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2A" w:rsidRDefault="00FE6F2A" w:rsidP="00F25A93">
      <w:pPr>
        <w:pStyle w:val="SpacebeforeTitle"/>
      </w:pPr>
      <w:bookmarkStart w:id="0" w:name="_GoBack"/>
      <w:bookmarkEnd w:id="0"/>
    </w:p>
    <w:p w:rsidR="00992C76" w:rsidRDefault="003B2555" w:rsidP="00D37B04">
      <w:pPr>
        <w:pStyle w:val="Title"/>
      </w:pPr>
      <w:r>
        <w:t>2019</w:t>
      </w:r>
      <w:r w:rsidR="00E91F63">
        <w:t xml:space="preserve"> annual </w:t>
      </w:r>
      <w:r w:rsidR="00FA1CD0">
        <w:t xml:space="preserve">AID </w:t>
      </w:r>
      <w:r w:rsidR="00E91F63">
        <w:t>evaluation plan</w:t>
      </w:r>
    </w:p>
    <w:p w:rsidR="002C793D" w:rsidRDefault="00B1441D" w:rsidP="003B2555">
      <w:pPr>
        <w:pStyle w:val="Heading2Numbered"/>
        <w:numPr>
          <w:ilvl w:val="0"/>
          <w:numId w:val="0"/>
        </w:numPr>
        <w:spacing w:before="260"/>
      </w:pPr>
      <w:bookmarkStart w:id="1" w:name="_Toc452717342"/>
      <w:r>
        <w:t>Introduction</w:t>
      </w:r>
    </w:p>
    <w:p w:rsidR="002F1BDF" w:rsidRDefault="002F1BDF" w:rsidP="00B1441D">
      <w:r>
        <w:t xml:space="preserve">This </w:t>
      </w:r>
      <w:r w:rsidR="003B2555">
        <w:t>2019</w:t>
      </w:r>
      <w:r w:rsidR="004A0297">
        <w:t xml:space="preserve"> </w:t>
      </w:r>
      <w:r>
        <w:t>Annual</w:t>
      </w:r>
      <w:r w:rsidR="00255722">
        <w:t xml:space="preserve"> Aid</w:t>
      </w:r>
      <w:r>
        <w:t xml:space="preserve"> Evaluation Plan produced by the Department of Foreign Affairs and Trade (DFAT)</w:t>
      </w:r>
      <w:r w:rsidR="003B1FD3">
        <w:t xml:space="preserve"> </w:t>
      </w:r>
      <w:r>
        <w:t>outlines the independent evaluat</w:t>
      </w:r>
      <w:r w:rsidR="00FC69F9">
        <w:t>ions</w:t>
      </w:r>
      <w:r w:rsidR="00255722">
        <w:t xml:space="preserve"> of aid funding</w:t>
      </w:r>
      <w:r w:rsidR="00FC69F9">
        <w:t xml:space="preserve"> which DFAT plans to complete</w:t>
      </w:r>
      <w:r w:rsidR="003B2555">
        <w:t xml:space="preserve"> and publish in 2019</w:t>
      </w:r>
      <w:r>
        <w:t xml:space="preserve">. </w:t>
      </w:r>
    </w:p>
    <w:p w:rsidR="002F1BDF" w:rsidRDefault="002F1BDF" w:rsidP="00B1441D">
      <w:r>
        <w:t xml:space="preserve">The Annual </w:t>
      </w:r>
      <w:r w:rsidR="00255722">
        <w:t xml:space="preserve">Aid </w:t>
      </w:r>
      <w:r>
        <w:t xml:space="preserve">Evaluation Plan is a key part of DFAT’s </w:t>
      </w:r>
      <w:hyperlink r:id="rId8" w:history="1">
        <w:r w:rsidRPr="002F1BDF">
          <w:rPr>
            <w:rStyle w:val="Hyperlink"/>
            <w:rFonts w:cstheme="minorBidi"/>
          </w:rPr>
          <w:t>Aid Evaluation Policy</w:t>
        </w:r>
      </w:hyperlink>
      <w:r>
        <w:t>, which was introduced in November 2016. The Policy emphasises that evaluations should be commissioned and conducted to maximise the use of evaluation findings and recomme</w:t>
      </w:r>
      <w:r w:rsidR="00C6252B">
        <w:t>ndations to improve</w:t>
      </w:r>
      <w:r w:rsidR="00E96F2A">
        <w:t xml:space="preserve"> the effectiveness of the</w:t>
      </w:r>
      <w:r w:rsidR="00C6252B">
        <w:t xml:space="preserve"> aid program. </w:t>
      </w:r>
      <w:r>
        <w:t xml:space="preserve"> </w:t>
      </w:r>
    </w:p>
    <w:p w:rsidR="002F1BDF" w:rsidRDefault="002F1BDF" w:rsidP="00B1441D">
      <w:r>
        <w:t>This Annual</w:t>
      </w:r>
      <w:r w:rsidR="00C6252B">
        <w:t xml:space="preserve"> Aid</w:t>
      </w:r>
      <w:r>
        <w:t xml:space="preserve"> Evaluation Plan has been endorsed by DFAT’s </w:t>
      </w:r>
      <w:hyperlink r:id="rId9" w:history="1">
        <w:r w:rsidRPr="002F1BDF">
          <w:rPr>
            <w:rStyle w:val="Hyperlink"/>
            <w:rFonts w:cstheme="minorBidi"/>
          </w:rPr>
          <w:t>Independent Evaluation Committee</w:t>
        </w:r>
      </w:hyperlink>
      <w:r w:rsidR="00394F78">
        <w:t xml:space="preserve"> and approved by the Secretary of DFAT. </w:t>
      </w:r>
    </w:p>
    <w:p w:rsidR="00BD659F" w:rsidRDefault="004224B2" w:rsidP="00B1441D">
      <w:r>
        <w:t xml:space="preserve">The Annual </w:t>
      </w:r>
      <w:r w:rsidR="00C6252B">
        <w:t xml:space="preserve">Aid </w:t>
      </w:r>
      <w:r>
        <w:t>Evaluation Plan is in two parts. The first part outlines the strategic evaluations which will be undertaken by the Office of Development Effectiveness (OD</w:t>
      </w:r>
      <w:r w:rsidR="00394F78">
        <w:t>E). The second part outlines program</w:t>
      </w:r>
      <w:r>
        <w:t xml:space="preserve"> evaluations which will be commissioned by DFAT’s country, regional and thematic aid programs</w:t>
      </w:r>
      <w:r w:rsidR="004A6C1F">
        <w:t>.</w:t>
      </w:r>
    </w:p>
    <w:p w:rsidR="00B1441D" w:rsidRDefault="00B1441D" w:rsidP="007C3431">
      <w:pPr>
        <w:pStyle w:val="Heading2Numbered"/>
        <w:numPr>
          <w:ilvl w:val="0"/>
          <w:numId w:val="0"/>
        </w:numPr>
        <w:spacing w:before="200" w:line="240" w:lineRule="auto"/>
        <w:ind w:left="567" w:hanging="567"/>
        <w:contextualSpacing w:val="0"/>
      </w:pPr>
      <w:r>
        <w:t>Strategic Evaluations</w:t>
      </w:r>
    </w:p>
    <w:p w:rsidR="003B2555" w:rsidRPr="00262249" w:rsidRDefault="003B2555" w:rsidP="003B2555">
      <w:pPr>
        <w:rPr>
          <w:lang w:eastAsia="en-AU"/>
        </w:rPr>
      </w:pPr>
      <w:r w:rsidRPr="00262249">
        <w:rPr>
          <w:lang w:eastAsia="en-AU"/>
        </w:rPr>
        <w:t>Strategic evaluations a</w:t>
      </w:r>
      <w:r>
        <w:rPr>
          <w:lang w:eastAsia="en-AU"/>
        </w:rPr>
        <w:t>re</w:t>
      </w:r>
      <w:r w:rsidRPr="00262249">
        <w:rPr>
          <w:lang w:eastAsia="en-AU"/>
        </w:rPr>
        <w:t xml:space="preserve"> assessments of Australian aid that focus on key policy directions, specific development themes and sectors, or large programs. The</w:t>
      </w:r>
      <w:r>
        <w:rPr>
          <w:lang w:eastAsia="en-AU"/>
        </w:rPr>
        <w:t>se evaluations are</w:t>
      </w:r>
      <w:r w:rsidRPr="00262249">
        <w:rPr>
          <w:lang w:eastAsia="en-AU"/>
        </w:rPr>
        <w:t xml:space="preserve"> initiated, managed and conducted by ODE. They typically examine a number of investments, often across multiple countries, regions or sectors. By virtue of their scope, strategic evaluations tend to be time and resource intensive. </w:t>
      </w:r>
    </w:p>
    <w:p w:rsidR="003B2555" w:rsidRDefault="003B2555" w:rsidP="003B2555">
      <w:pPr>
        <w:rPr>
          <w:lang w:eastAsia="en-AU"/>
        </w:rPr>
      </w:pPr>
      <w:r w:rsidRPr="00262249">
        <w:rPr>
          <w:lang w:eastAsia="en-AU"/>
        </w:rPr>
        <w:t>Strategic evaluations provide independent oversight of Australian aid. They inform change in both strategy setting and operational practice and they assist in identifying new and innovative ways to deliver aid.</w:t>
      </w:r>
    </w:p>
    <w:p w:rsidR="003B2555" w:rsidRPr="00262249" w:rsidRDefault="003B2555" w:rsidP="003B2555">
      <w:pPr>
        <w:rPr>
          <w:lang w:eastAsia="en-AU"/>
        </w:rPr>
      </w:pPr>
      <w:r w:rsidRPr="00262249">
        <w:rPr>
          <w:lang w:eastAsia="en-AU"/>
        </w:rPr>
        <w:t>The following principles guide the selection of evaluation topics:</w:t>
      </w:r>
    </w:p>
    <w:p w:rsidR="002F4E10" w:rsidRDefault="003B2555" w:rsidP="002F4E10">
      <w:pPr>
        <w:pStyle w:val="Bullet3"/>
        <w:numPr>
          <w:ilvl w:val="2"/>
          <w:numId w:val="6"/>
        </w:numPr>
        <w:suppressAutoHyphens w:val="0"/>
        <w:spacing w:after="0" w:line="240" w:lineRule="auto"/>
        <w:contextualSpacing/>
        <w:jc w:val="both"/>
        <w:rPr>
          <w:rFonts w:eastAsia="Cambria"/>
          <w:lang w:eastAsia="en-AU"/>
        </w:rPr>
      </w:pPr>
      <w:r w:rsidRPr="002F4E10">
        <w:rPr>
          <w:rFonts w:eastAsia="Cambria"/>
          <w:b/>
          <w:lang w:eastAsia="en-AU"/>
        </w:rPr>
        <w:t>Policy relevance:</w:t>
      </w:r>
      <w:r w:rsidRPr="002F4E10">
        <w:rPr>
          <w:rFonts w:eastAsia="Cambria"/>
          <w:lang w:eastAsia="en-AU"/>
        </w:rPr>
        <w:t xml:space="preserve"> assessing progress on implementation of the Australian Government’s policy priorities, including the Foreign Policy White Paper. </w:t>
      </w:r>
    </w:p>
    <w:p w:rsidR="003B2555" w:rsidRPr="002F4E10" w:rsidRDefault="003B2555" w:rsidP="002F4E10">
      <w:pPr>
        <w:pStyle w:val="Bullet3"/>
        <w:numPr>
          <w:ilvl w:val="2"/>
          <w:numId w:val="6"/>
        </w:numPr>
        <w:suppressAutoHyphens w:val="0"/>
        <w:spacing w:before="120" w:after="0" w:line="240" w:lineRule="auto"/>
        <w:jc w:val="both"/>
        <w:rPr>
          <w:rFonts w:eastAsia="Cambria"/>
          <w:lang w:eastAsia="en-AU"/>
        </w:rPr>
      </w:pPr>
      <w:r w:rsidRPr="002F4E10">
        <w:rPr>
          <w:rFonts w:eastAsia="Cambria"/>
          <w:b/>
          <w:lang w:eastAsia="en-AU"/>
        </w:rPr>
        <w:t>Potential learning benefits:</w:t>
      </w:r>
      <w:r w:rsidRPr="002F4E10">
        <w:rPr>
          <w:rFonts w:eastAsia="Cambria"/>
          <w:lang w:eastAsia="en-AU"/>
        </w:rPr>
        <w:t xml:space="preserve"> focusing on areas where there is a strong demand for insight, information or guidance within DFAT or contributing to global knowledge.</w:t>
      </w:r>
    </w:p>
    <w:p w:rsidR="003B2555" w:rsidRPr="00262249" w:rsidRDefault="003B2555" w:rsidP="002F4E10">
      <w:pPr>
        <w:pStyle w:val="Bullet3"/>
        <w:numPr>
          <w:ilvl w:val="2"/>
          <w:numId w:val="6"/>
        </w:numPr>
        <w:suppressAutoHyphens w:val="0"/>
        <w:spacing w:before="120" w:after="0" w:line="240" w:lineRule="auto"/>
        <w:jc w:val="both"/>
        <w:rPr>
          <w:rFonts w:eastAsia="Cambria"/>
          <w:lang w:eastAsia="en-AU"/>
        </w:rPr>
      </w:pPr>
      <w:r w:rsidRPr="00262249">
        <w:rPr>
          <w:rFonts w:eastAsia="Cambria"/>
          <w:b/>
          <w:lang w:eastAsia="en-AU"/>
        </w:rPr>
        <w:t>Coverage and materiality:</w:t>
      </w:r>
      <w:r w:rsidRPr="00262249">
        <w:rPr>
          <w:rFonts w:eastAsia="Cambria"/>
          <w:lang w:eastAsia="en-AU"/>
        </w:rPr>
        <w:t xml:space="preserve"> over time, ODE’s evaluations should provide appropriate coverage of expenditure by sector, theme, country and region.</w:t>
      </w:r>
    </w:p>
    <w:p w:rsidR="003B2555" w:rsidRDefault="003B2555" w:rsidP="002F4E10">
      <w:pPr>
        <w:pStyle w:val="Bullet3"/>
        <w:numPr>
          <w:ilvl w:val="2"/>
          <w:numId w:val="6"/>
        </w:numPr>
        <w:suppressAutoHyphens w:val="0"/>
        <w:spacing w:before="120" w:after="0" w:line="240" w:lineRule="auto"/>
        <w:jc w:val="both"/>
        <w:rPr>
          <w:rFonts w:eastAsia="Cambria"/>
          <w:lang w:eastAsia="en-AU"/>
        </w:rPr>
      </w:pPr>
      <w:r w:rsidRPr="00262249">
        <w:rPr>
          <w:rFonts w:eastAsia="Cambria"/>
          <w:b/>
          <w:lang w:eastAsia="en-AU"/>
        </w:rPr>
        <w:t>Risks to aid effectiveness:</w:t>
      </w:r>
      <w:r w:rsidRPr="00262249">
        <w:rPr>
          <w:rFonts w:eastAsia="Cambria"/>
          <w:lang w:eastAsia="en-AU"/>
        </w:rPr>
        <w:t xml:space="preserve"> examination of issues which pose a challenge to the Australian aid program and its reputation.</w:t>
      </w:r>
    </w:p>
    <w:p w:rsidR="00F656BA" w:rsidRDefault="00F656BA" w:rsidP="00B34DFD">
      <w:pPr>
        <w:pStyle w:val="Bullet3"/>
        <w:numPr>
          <w:ilvl w:val="0"/>
          <w:numId w:val="0"/>
        </w:numPr>
        <w:suppressAutoHyphens w:val="0"/>
        <w:spacing w:before="120" w:after="0" w:line="240" w:lineRule="auto"/>
        <w:jc w:val="both"/>
        <w:rPr>
          <w:rFonts w:eastAsia="Cambria"/>
          <w:lang w:eastAsia="en-AU"/>
        </w:rPr>
      </w:pPr>
      <w:r>
        <w:rPr>
          <w:rFonts w:eastAsia="Cambria"/>
          <w:lang w:eastAsia="en-AU"/>
        </w:rPr>
        <w:t>As outlined in Table 1, four strategic evaluations are expected to be published in 2019.</w:t>
      </w:r>
    </w:p>
    <w:p w:rsidR="00B34DFD" w:rsidRDefault="00B34DFD" w:rsidP="00B34DFD">
      <w:pPr>
        <w:pStyle w:val="Bullet3"/>
        <w:numPr>
          <w:ilvl w:val="0"/>
          <w:numId w:val="0"/>
        </w:numPr>
        <w:suppressAutoHyphens w:val="0"/>
        <w:spacing w:after="0" w:line="240" w:lineRule="auto"/>
        <w:ind w:left="283" w:hanging="170"/>
        <w:rPr>
          <w:sz w:val="16"/>
          <w:szCs w:val="16"/>
        </w:rPr>
      </w:pPr>
    </w:p>
    <w:p w:rsidR="003B2555" w:rsidRPr="00B34DFD" w:rsidRDefault="00F656BA" w:rsidP="00B34DFD">
      <w:pPr>
        <w:pStyle w:val="Bullet3"/>
        <w:numPr>
          <w:ilvl w:val="0"/>
          <w:numId w:val="0"/>
        </w:numPr>
        <w:suppressAutoHyphens w:val="0"/>
        <w:spacing w:after="0" w:line="240" w:lineRule="auto"/>
        <w:ind w:left="283" w:hanging="170"/>
        <w:rPr>
          <w:rFonts w:eastAsia="Cambria"/>
          <w:sz w:val="18"/>
          <w:szCs w:val="18"/>
          <w:lang w:eastAsia="en-AU"/>
        </w:rPr>
      </w:pPr>
      <w:r w:rsidRPr="00B34DFD">
        <w:rPr>
          <w:sz w:val="18"/>
          <w:szCs w:val="18"/>
        </w:rPr>
        <w:t xml:space="preserve">Table </w:t>
      </w:r>
      <w:r w:rsidRPr="00B34DFD">
        <w:rPr>
          <w:sz w:val="18"/>
          <w:szCs w:val="18"/>
        </w:rPr>
        <w:fldChar w:fldCharType="begin"/>
      </w:r>
      <w:r w:rsidRPr="00B34DFD">
        <w:rPr>
          <w:sz w:val="18"/>
          <w:szCs w:val="18"/>
        </w:rPr>
        <w:instrText xml:space="preserve"> SEQ Table \* ARABIC </w:instrText>
      </w:r>
      <w:r w:rsidRPr="00B34DFD">
        <w:rPr>
          <w:sz w:val="18"/>
          <w:szCs w:val="18"/>
        </w:rPr>
        <w:fldChar w:fldCharType="separate"/>
      </w:r>
      <w:r w:rsidR="0044691E">
        <w:rPr>
          <w:noProof/>
          <w:sz w:val="18"/>
          <w:szCs w:val="18"/>
        </w:rPr>
        <w:t>1</w:t>
      </w:r>
      <w:r w:rsidRPr="00B34DFD">
        <w:rPr>
          <w:sz w:val="18"/>
          <w:szCs w:val="18"/>
        </w:rPr>
        <w:fldChar w:fldCharType="end"/>
      </w:r>
      <w:r w:rsidRPr="00B34DFD">
        <w:rPr>
          <w:sz w:val="18"/>
          <w:szCs w:val="18"/>
        </w:rPr>
        <w:t>: Strategic evaluations</w:t>
      </w:r>
    </w:p>
    <w:tbl>
      <w:tblPr>
        <w:tblStyle w:val="GridTable1Light-Accent1"/>
        <w:tblW w:w="9511" w:type="dxa"/>
        <w:tblLook w:val="04A0" w:firstRow="1" w:lastRow="0" w:firstColumn="1" w:lastColumn="0" w:noHBand="0" w:noVBand="1"/>
      </w:tblPr>
      <w:tblGrid>
        <w:gridCol w:w="9511"/>
      </w:tblGrid>
      <w:tr w:rsidR="003B2555" w:rsidRPr="00262249" w:rsidTr="00B34DFD">
        <w:trPr>
          <w:cnfStyle w:val="100000000000" w:firstRow="1" w:lastRow="0" w:firstColumn="0" w:lastColumn="0" w:oddVBand="0" w:evenVBand="0" w:oddHBand="0"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9511" w:type="dxa"/>
          </w:tcPr>
          <w:p w:rsidR="003B2555" w:rsidRPr="00CB19AC" w:rsidRDefault="003B2555" w:rsidP="007773B2">
            <w:pPr>
              <w:pStyle w:val="TableText"/>
              <w:framePr w:hSpace="0" w:wrap="auto" w:vAnchor="margin" w:hAnchor="text" w:yAlign="inline"/>
              <w:jc w:val="left"/>
            </w:pPr>
            <w:r w:rsidRPr="00CB19AC">
              <w:t>Topics - to publish in 2019</w:t>
            </w:r>
          </w:p>
        </w:tc>
      </w:tr>
      <w:tr w:rsidR="003B2555" w:rsidRPr="00262249" w:rsidTr="00B34DFD">
        <w:trPr>
          <w:trHeight w:val="387"/>
        </w:trPr>
        <w:tc>
          <w:tcPr>
            <w:cnfStyle w:val="001000000000" w:firstRow="0" w:lastRow="0" w:firstColumn="1" w:lastColumn="0" w:oddVBand="0" w:evenVBand="0" w:oddHBand="0" w:evenHBand="0" w:firstRowFirstColumn="0" w:firstRowLastColumn="0" w:lastRowFirstColumn="0" w:lastRowLastColumn="0"/>
            <w:tcW w:w="9511" w:type="dxa"/>
          </w:tcPr>
          <w:p w:rsidR="003B2555" w:rsidRPr="00262249" w:rsidRDefault="003B2555" w:rsidP="007773B2">
            <w:pPr>
              <w:pStyle w:val="TableText"/>
              <w:framePr w:hSpace="0" w:wrap="auto" w:vAnchor="margin" w:hAnchor="text" w:yAlign="inline"/>
              <w:jc w:val="left"/>
              <w:rPr>
                <w:b w:val="0"/>
              </w:rPr>
            </w:pPr>
            <w:r w:rsidRPr="00262249">
              <w:rPr>
                <w:b w:val="0"/>
              </w:rPr>
              <w:t>Health support to the Pacific</w:t>
            </w:r>
          </w:p>
        </w:tc>
      </w:tr>
      <w:tr w:rsidR="003B2555" w:rsidRPr="00262249" w:rsidTr="00B34DFD">
        <w:trPr>
          <w:trHeight w:val="379"/>
        </w:trPr>
        <w:tc>
          <w:tcPr>
            <w:cnfStyle w:val="001000000000" w:firstRow="0" w:lastRow="0" w:firstColumn="1" w:lastColumn="0" w:oddVBand="0" w:evenVBand="0" w:oddHBand="0" w:evenHBand="0" w:firstRowFirstColumn="0" w:firstRowLastColumn="0" w:lastRowFirstColumn="0" w:lastRowLastColumn="0"/>
            <w:tcW w:w="9511" w:type="dxa"/>
          </w:tcPr>
          <w:p w:rsidR="003B2555" w:rsidRPr="00262249" w:rsidRDefault="003B2555" w:rsidP="007773B2">
            <w:pPr>
              <w:pStyle w:val="TableText"/>
              <w:framePr w:hSpace="0" w:wrap="auto" w:vAnchor="margin" w:hAnchor="text" w:yAlign="inline"/>
              <w:jc w:val="left"/>
              <w:rPr>
                <w:b w:val="0"/>
              </w:rPr>
            </w:pPr>
            <w:r w:rsidRPr="00262249">
              <w:rPr>
                <w:b w:val="0"/>
              </w:rPr>
              <w:t xml:space="preserve">Ending violence against women and girls </w:t>
            </w:r>
          </w:p>
        </w:tc>
      </w:tr>
      <w:tr w:rsidR="003B2555" w:rsidRPr="00262249" w:rsidTr="00B34DFD">
        <w:trPr>
          <w:trHeight w:val="387"/>
        </w:trPr>
        <w:tc>
          <w:tcPr>
            <w:cnfStyle w:val="001000000000" w:firstRow="0" w:lastRow="0" w:firstColumn="1" w:lastColumn="0" w:oddVBand="0" w:evenVBand="0" w:oddHBand="0" w:evenHBand="0" w:firstRowFirstColumn="0" w:firstRowLastColumn="0" w:lastRowFirstColumn="0" w:lastRowLastColumn="0"/>
            <w:tcW w:w="9511" w:type="dxa"/>
          </w:tcPr>
          <w:p w:rsidR="003B2555" w:rsidRPr="00262249" w:rsidRDefault="003B2555" w:rsidP="007773B2">
            <w:pPr>
              <w:pStyle w:val="TableText"/>
              <w:framePr w:hSpace="0" w:wrap="auto" w:vAnchor="margin" w:hAnchor="text" w:yAlign="inline"/>
              <w:jc w:val="left"/>
              <w:rPr>
                <w:b w:val="0"/>
              </w:rPr>
            </w:pPr>
            <w:r>
              <w:rPr>
                <w:b w:val="0"/>
              </w:rPr>
              <w:t>Global Programs - Multilateral Organisations</w:t>
            </w:r>
            <w:r w:rsidRPr="00262249" w:rsidDel="00451851">
              <w:rPr>
                <w:b w:val="0"/>
              </w:rPr>
              <w:t xml:space="preserve"> </w:t>
            </w:r>
          </w:p>
        </w:tc>
      </w:tr>
      <w:tr w:rsidR="00C5571C" w:rsidRPr="00262249" w:rsidTr="00B34DFD">
        <w:trPr>
          <w:trHeight w:val="246"/>
        </w:trPr>
        <w:tc>
          <w:tcPr>
            <w:cnfStyle w:val="001000000000" w:firstRow="0" w:lastRow="0" w:firstColumn="1" w:lastColumn="0" w:oddVBand="0" w:evenVBand="0" w:oddHBand="0" w:evenHBand="0" w:firstRowFirstColumn="0" w:firstRowLastColumn="0" w:lastRowFirstColumn="0" w:lastRowLastColumn="0"/>
            <w:tcW w:w="9511" w:type="dxa"/>
          </w:tcPr>
          <w:p w:rsidR="00C5571C" w:rsidRPr="00C5571C" w:rsidRDefault="00C5571C" w:rsidP="007773B2">
            <w:pPr>
              <w:pStyle w:val="TableText"/>
              <w:framePr w:hSpace="0" w:wrap="auto" w:vAnchor="margin" w:hAnchor="text" w:yAlign="inline"/>
              <w:rPr>
                <w:b w:val="0"/>
              </w:rPr>
            </w:pPr>
            <w:r w:rsidRPr="00C5571C">
              <w:rPr>
                <w:b w:val="0"/>
              </w:rPr>
              <w:t>Technical and vocational education and training</w:t>
            </w:r>
          </w:p>
        </w:tc>
      </w:tr>
    </w:tbl>
    <w:p w:rsidR="00B1441D" w:rsidRPr="00B1441D" w:rsidRDefault="00394F78" w:rsidP="00D20306">
      <w:pPr>
        <w:pStyle w:val="Heading2Numbered"/>
        <w:numPr>
          <w:ilvl w:val="0"/>
          <w:numId w:val="0"/>
        </w:numPr>
      </w:pPr>
      <w:r>
        <w:lastRenderedPageBreak/>
        <w:t>Program</w:t>
      </w:r>
      <w:r w:rsidR="00B1441D">
        <w:t xml:space="preserve"> evaluations</w:t>
      </w:r>
    </w:p>
    <w:p w:rsidR="00D20306" w:rsidRDefault="00D20306" w:rsidP="009E0615">
      <w:r>
        <w:t>DFAT c</w:t>
      </w:r>
      <w:r w:rsidR="00B1441D">
        <w:t>ountry, regional and thema</w:t>
      </w:r>
      <w:r>
        <w:t>tic aid programs</w:t>
      </w:r>
      <w:r w:rsidR="00B1441D">
        <w:t xml:space="preserve"> </w:t>
      </w:r>
      <w:r w:rsidR="00C675DB">
        <w:t xml:space="preserve">are required to </w:t>
      </w:r>
      <w:r w:rsidR="00B1441D">
        <w:t>identify, p</w:t>
      </w:r>
      <w:r w:rsidR="00BD659F">
        <w:t>rioritise and complete a reasonable</w:t>
      </w:r>
      <w:r w:rsidR="00B1441D">
        <w:t xml:space="preserve"> number of independent evaluations per year. </w:t>
      </w:r>
      <w:r w:rsidR="00394F78">
        <w:t>These ‘program</w:t>
      </w:r>
      <w:r>
        <w:t xml:space="preserve"> evaluations’ focus on the highes</w:t>
      </w:r>
      <w:r w:rsidR="00BD659F">
        <w:t>t priority issues facing</w:t>
      </w:r>
      <w:r>
        <w:t xml:space="preserve"> each program. </w:t>
      </w:r>
      <w:r w:rsidR="009E0615">
        <w:t>Larger programs are generally expected to complete a higher number of evaluations.</w:t>
      </w:r>
    </w:p>
    <w:p w:rsidR="00BD659F" w:rsidRDefault="008246A3" w:rsidP="00B1441D">
      <w:r>
        <w:t>As outlined in Table 2</w:t>
      </w:r>
      <w:r w:rsidR="00BD659F">
        <w:t xml:space="preserve">, </w:t>
      </w:r>
      <w:r w:rsidR="003B2555">
        <w:t>44</w:t>
      </w:r>
      <w:r w:rsidR="0081101A" w:rsidRPr="005746CF">
        <w:t xml:space="preserve"> program</w:t>
      </w:r>
      <w:r w:rsidR="00BD659F">
        <w:t xml:space="preserve"> e</w:t>
      </w:r>
      <w:r w:rsidR="00515B86">
        <w:t xml:space="preserve">valuations </w:t>
      </w:r>
      <w:r w:rsidR="00183020">
        <w:t>are expected to</w:t>
      </w:r>
      <w:r w:rsidR="00515B86">
        <w:t xml:space="preserve"> be</w:t>
      </w:r>
      <w:r w:rsidR="00CC4C0F">
        <w:t xml:space="preserve"> published in 201</w:t>
      </w:r>
      <w:r w:rsidR="003B2555">
        <w:t>9</w:t>
      </w:r>
      <w:r w:rsidR="009846AA">
        <w:t xml:space="preserve">. </w:t>
      </w:r>
      <w:r w:rsidR="000A525B">
        <w:t>All prog</w:t>
      </w:r>
      <w:r w:rsidR="00394F78">
        <w:t>ram</w:t>
      </w:r>
      <w:r w:rsidR="00C77017">
        <w:t xml:space="preserve"> evaluations </w:t>
      </w:r>
      <w:r w:rsidR="00394F78">
        <w:t>will include a management response which will be</w:t>
      </w:r>
      <w:r w:rsidR="000A525B">
        <w:t xml:space="preserve"> completed by the relevant DFAT program. </w:t>
      </w:r>
      <w:r w:rsidR="00155021">
        <w:t>S</w:t>
      </w:r>
      <w:r w:rsidR="00BD659F">
        <w:t>ome programs will</w:t>
      </w:r>
      <w:r w:rsidR="00493588">
        <w:t xml:space="preserve"> not</w:t>
      </w:r>
      <w:r w:rsidR="00BD659F">
        <w:t xml:space="preserve"> </w:t>
      </w:r>
      <w:r w:rsidR="00155021">
        <w:t>publish</w:t>
      </w:r>
      <w:r w:rsidR="00CC4C0F">
        <w:t xml:space="preserve"> any evaluations in 201</w:t>
      </w:r>
      <w:r w:rsidR="003B2555">
        <w:t>9</w:t>
      </w:r>
      <w:r w:rsidR="00155021">
        <w:t>, but will be expected to</w:t>
      </w:r>
      <w:r w:rsidR="00AA390D">
        <w:t xml:space="preserve"> undertake evaluations in 20</w:t>
      </w:r>
      <w:r w:rsidR="003B2555">
        <w:t>20</w:t>
      </w:r>
      <w:r w:rsidR="00BD659F">
        <w:t xml:space="preserve"> and beyond. </w:t>
      </w:r>
    </w:p>
    <w:p w:rsidR="00183020" w:rsidRDefault="00183020">
      <w:pPr>
        <w:suppressAutoHyphens w:val="0"/>
        <w:spacing w:before="0" w:after="120" w:line="440" w:lineRule="atLeast"/>
      </w:pPr>
      <w:r>
        <w:br w:type="page"/>
      </w:r>
    </w:p>
    <w:p w:rsidR="00E06273" w:rsidRPr="00E06273" w:rsidRDefault="00BD659F" w:rsidP="00E06273">
      <w:pPr>
        <w:pStyle w:val="Heading4"/>
        <w:rPr>
          <w:iCs w:val="0"/>
        </w:rPr>
      </w:pPr>
      <w:r w:rsidRPr="00E959B6">
        <w:rPr>
          <w:iCs w:val="0"/>
        </w:rPr>
        <w:lastRenderedPageBreak/>
        <w:t xml:space="preserve">Table </w:t>
      </w:r>
      <w:r w:rsidR="008246A3">
        <w:rPr>
          <w:bCs w:val="0"/>
          <w:iCs w:val="0"/>
        </w:rPr>
        <w:t>2</w:t>
      </w:r>
      <w:r w:rsidR="003B2555">
        <w:rPr>
          <w:iCs w:val="0"/>
        </w:rPr>
        <w:t>:</w:t>
      </w:r>
      <w:r w:rsidR="0044691E">
        <w:rPr>
          <w:iCs w:val="0"/>
        </w:rPr>
        <w:t xml:space="preserve"> Program Evaluations to be published in 2019</w:t>
      </w:r>
    </w:p>
    <w:tbl>
      <w:tblPr>
        <w:tblStyle w:val="PlainTable21"/>
        <w:tblpPr w:leftFromText="180" w:rightFromText="180" w:vertAnchor="text" w:horzAnchor="margin" w:tblpY="476"/>
        <w:tblW w:w="10206" w:type="dxa"/>
        <w:tblLayout w:type="fixed"/>
        <w:tblLook w:val="04A0" w:firstRow="1" w:lastRow="0" w:firstColumn="1" w:lastColumn="0" w:noHBand="0" w:noVBand="1"/>
      </w:tblPr>
      <w:tblGrid>
        <w:gridCol w:w="993"/>
        <w:gridCol w:w="1560"/>
        <w:gridCol w:w="7653"/>
      </w:tblGrid>
      <w:tr w:rsidR="0044691E" w:rsidRPr="00785E7B" w:rsidTr="004469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shd w:val="clear" w:color="auto" w:fill="FFFFFF" w:themeFill="background1"/>
          </w:tcPr>
          <w:p w:rsidR="0044691E" w:rsidRPr="00785E7B" w:rsidRDefault="0044691E" w:rsidP="0044691E">
            <w:pPr>
              <w:widowControl w:val="0"/>
              <w:rPr>
                <w:rFonts w:asciiTheme="majorHAnsi" w:hAnsiTheme="majorHAnsi"/>
                <w:b/>
                <w:sz w:val="20"/>
                <w:szCs w:val="20"/>
              </w:rPr>
            </w:pPr>
            <w:r w:rsidRPr="00785E7B">
              <w:rPr>
                <w:rFonts w:asciiTheme="majorHAnsi" w:hAnsiTheme="majorHAnsi"/>
                <w:b/>
                <w:sz w:val="20"/>
                <w:szCs w:val="20"/>
              </w:rPr>
              <w:t>Program</w:t>
            </w:r>
          </w:p>
        </w:tc>
        <w:tc>
          <w:tcPr>
            <w:tcW w:w="1560" w:type="dxa"/>
            <w:shd w:val="clear" w:color="auto" w:fill="FFFFFF" w:themeFill="background1"/>
          </w:tcPr>
          <w:p w:rsidR="0044691E" w:rsidRPr="00785E7B" w:rsidRDefault="0044691E" w:rsidP="0044691E">
            <w:pPr>
              <w:keepNext/>
              <w:cnfStyle w:val="100000000000" w:firstRow="1" w:lastRow="0" w:firstColumn="0" w:lastColumn="0" w:oddVBand="0" w:evenVBand="0" w:oddHBand="0" w:evenHBand="0" w:firstRowFirstColumn="0" w:firstRowLastColumn="0" w:lastRowFirstColumn="0" w:lastRowLastColumn="0"/>
              <w:rPr>
                <w:rFonts w:asciiTheme="majorHAnsi" w:hAnsiTheme="majorHAnsi"/>
                <w:b/>
                <w:sz w:val="20"/>
                <w:szCs w:val="20"/>
              </w:rPr>
            </w:pPr>
            <w:r w:rsidRPr="006D6A37">
              <w:rPr>
                <w:rFonts w:asciiTheme="majorHAnsi" w:hAnsiTheme="majorHAnsi"/>
                <w:b/>
                <w:sz w:val="20"/>
                <w:szCs w:val="20"/>
              </w:rPr>
              <w:t>Recommended Minimum no. of</w:t>
            </w:r>
            <w:r w:rsidR="0068630D">
              <w:rPr>
                <w:rFonts w:asciiTheme="majorHAnsi" w:hAnsiTheme="majorHAnsi"/>
                <w:b/>
                <w:sz w:val="20"/>
                <w:szCs w:val="20"/>
              </w:rPr>
              <w:t xml:space="preserve"> </w:t>
            </w:r>
            <w:r w:rsidRPr="006D6A37">
              <w:rPr>
                <w:rFonts w:asciiTheme="majorHAnsi" w:hAnsiTheme="majorHAnsi"/>
                <w:b/>
                <w:sz w:val="20"/>
                <w:szCs w:val="20"/>
              </w:rPr>
              <w:t>Evaluations</w:t>
            </w:r>
          </w:p>
        </w:tc>
        <w:tc>
          <w:tcPr>
            <w:tcW w:w="7653" w:type="dxa"/>
            <w:shd w:val="clear" w:color="auto" w:fill="FFFFFF" w:themeFill="background1"/>
          </w:tcPr>
          <w:p w:rsidR="0044691E" w:rsidRPr="00785E7B" w:rsidRDefault="0068630D" w:rsidP="0068630D">
            <w:pPr>
              <w:keepNext/>
              <w:cnfStyle w:val="100000000000" w:firstRow="1" w:lastRow="0" w:firstColumn="0" w:lastColumn="0" w:oddVBand="0" w:evenVBand="0" w:oddHBand="0" w:evenHBand="0" w:firstRowFirstColumn="0" w:firstRowLastColumn="0" w:lastRowFirstColumn="0" w:lastRowLastColumn="0"/>
              <w:rPr>
                <w:rFonts w:asciiTheme="majorHAnsi" w:hAnsiTheme="majorHAnsi"/>
                <w:b/>
                <w:sz w:val="20"/>
                <w:szCs w:val="20"/>
              </w:rPr>
            </w:pPr>
            <w:r>
              <w:rPr>
                <w:rFonts w:asciiTheme="majorHAnsi" w:hAnsiTheme="majorHAnsi"/>
                <w:b/>
                <w:sz w:val="20"/>
                <w:szCs w:val="20"/>
              </w:rPr>
              <w:t xml:space="preserve">    </w:t>
            </w:r>
            <w:r w:rsidR="0044691E" w:rsidRPr="00785E7B">
              <w:rPr>
                <w:rFonts w:asciiTheme="majorHAnsi" w:hAnsiTheme="majorHAnsi"/>
                <w:b/>
                <w:sz w:val="20"/>
                <w:szCs w:val="20"/>
              </w:rPr>
              <w:t>Planned evaluations</w:t>
            </w:r>
          </w:p>
        </w:tc>
      </w:tr>
      <w:tr w:rsidR="0044691E" w:rsidRPr="00785E7B" w:rsidTr="004469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gridSpan w:val="3"/>
            <w:shd w:val="clear" w:color="auto" w:fill="D5EEE0" w:themeFill="accent5" w:themeFillTint="33"/>
          </w:tcPr>
          <w:p w:rsidR="0044691E" w:rsidRPr="00101FEA" w:rsidRDefault="0044691E" w:rsidP="0044691E">
            <w:pPr>
              <w:keepNext/>
              <w:spacing w:before="100" w:beforeAutospacing="1" w:after="120"/>
              <w:jc w:val="center"/>
              <w:rPr>
                <w:rFonts w:asciiTheme="majorHAnsi" w:hAnsiTheme="majorHAnsi"/>
                <w:sz w:val="20"/>
                <w:szCs w:val="20"/>
              </w:rPr>
            </w:pPr>
            <w:r w:rsidRPr="00101FEA">
              <w:rPr>
                <w:rFonts w:asciiTheme="majorHAnsi" w:hAnsiTheme="majorHAnsi"/>
                <w:sz w:val="20"/>
                <w:szCs w:val="20"/>
              </w:rPr>
              <w:t>PACIFIC</w:t>
            </w:r>
            <w:r>
              <w:rPr>
                <w:rFonts w:asciiTheme="majorHAnsi" w:hAnsiTheme="majorHAnsi"/>
                <w:sz w:val="20"/>
                <w:szCs w:val="20"/>
              </w:rPr>
              <w:t>:  16</w:t>
            </w:r>
            <w:r w:rsidRPr="00101FEA">
              <w:rPr>
                <w:rFonts w:asciiTheme="majorHAnsi" w:hAnsiTheme="majorHAnsi"/>
                <w:sz w:val="20"/>
                <w:szCs w:val="20"/>
              </w:rPr>
              <w:t xml:space="preserve"> evaluations</w:t>
            </w:r>
          </w:p>
        </w:tc>
      </w:tr>
      <w:tr w:rsidR="0044691E" w:rsidRPr="00F779CA" w:rsidTr="0044691E">
        <w:tc>
          <w:tcPr>
            <w:cnfStyle w:val="001000000000" w:firstRow="0" w:lastRow="0" w:firstColumn="1" w:lastColumn="0" w:oddVBand="0" w:evenVBand="0" w:oddHBand="0" w:evenHBand="0" w:firstRowFirstColumn="0" w:firstRowLastColumn="0" w:lastRowFirstColumn="0" w:lastRowLastColumn="0"/>
            <w:tcW w:w="993" w:type="dxa"/>
            <w:vMerge w:val="restart"/>
            <w:vAlign w:val="center"/>
          </w:tcPr>
          <w:p w:rsidR="0044691E" w:rsidRPr="00F779CA" w:rsidRDefault="0044691E" w:rsidP="0044691E">
            <w:pPr>
              <w:keepNext/>
              <w:spacing w:before="100" w:beforeAutospacing="1" w:after="120"/>
              <w:jc w:val="center"/>
              <w:rPr>
                <w:rFonts w:asciiTheme="majorHAnsi" w:hAnsiTheme="majorHAnsi"/>
                <w:color w:val="0070C0"/>
                <w:sz w:val="20"/>
                <w:szCs w:val="20"/>
              </w:rPr>
            </w:pPr>
            <w:r w:rsidRPr="00D96DED">
              <w:rPr>
                <w:rFonts w:asciiTheme="majorHAnsi" w:hAnsiTheme="majorHAnsi"/>
                <w:sz w:val="20"/>
                <w:szCs w:val="20"/>
              </w:rPr>
              <w:t>PNG</w:t>
            </w:r>
          </w:p>
        </w:tc>
        <w:tc>
          <w:tcPr>
            <w:tcW w:w="1560" w:type="dxa"/>
            <w:vMerge w:val="restart"/>
            <w:vAlign w:val="center"/>
          </w:tcPr>
          <w:p w:rsidR="0044691E" w:rsidRPr="008459D6" w:rsidRDefault="0044691E" w:rsidP="0044691E">
            <w:pPr>
              <w:keepNext/>
              <w:spacing w:before="100" w:beforeAutospacing="1"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8459D6">
              <w:rPr>
                <w:rFonts w:asciiTheme="majorHAnsi" w:eastAsia="Times New Roman" w:hAnsiTheme="majorHAnsi" w:cs="Times New Roman"/>
                <w:sz w:val="20"/>
                <w:szCs w:val="20"/>
              </w:rPr>
              <w:t>5</w:t>
            </w:r>
          </w:p>
        </w:tc>
        <w:tc>
          <w:tcPr>
            <w:tcW w:w="7653" w:type="dxa"/>
          </w:tcPr>
          <w:p w:rsidR="0044691E" w:rsidRDefault="0044691E" w:rsidP="0044691E">
            <w:pPr>
              <w:pStyle w:val="ListParagraph"/>
              <w:numPr>
                <w:ilvl w:val="0"/>
                <w:numId w:val="23"/>
              </w:numPr>
              <w:tabs>
                <w:tab w:val="left" w:pos="750"/>
              </w:tabs>
              <w:cnfStyle w:val="000000000000" w:firstRow="0" w:lastRow="0" w:firstColumn="0" w:lastColumn="0" w:oddVBand="0" w:evenVBand="0" w:oddHBand="0" w:evenHBand="0" w:firstRowFirstColumn="0" w:firstRowLastColumn="0" w:lastRowFirstColumn="0" w:lastRowLastColumn="0"/>
              <w:rPr>
                <w:rFonts w:asciiTheme="majorHAnsi" w:hAnsiTheme="majorHAnsi"/>
                <w:b/>
                <w:color w:val="495965" w:themeColor="text2"/>
                <w:sz w:val="20"/>
                <w:szCs w:val="20"/>
              </w:rPr>
            </w:pPr>
            <w:r w:rsidRPr="00334252">
              <w:rPr>
                <w:rFonts w:asciiTheme="majorHAnsi" w:hAnsiTheme="majorHAnsi"/>
                <w:b/>
                <w:color w:val="495965" w:themeColor="text2"/>
                <w:sz w:val="20"/>
                <w:szCs w:val="20"/>
              </w:rPr>
              <w:t>Pacific Leadership and Governance Precinct Evaluation</w:t>
            </w:r>
          </w:p>
          <w:p w:rsidR="0044691E" w:rsidRPr="00566573" w:rsidRDefault="0044691E" w:rsidP="0044691E">
            <w:pPr>
              <w:pStyle w:val="ListParagraph"/>
              <w:keepNext/>
              <w:spacing w:before="120" w:after="60"/>
              <w:ind w:left="28"/>
              <w:contextualSpacing w:val="0"/>
              <w:cnfStyle w:val="000000000000" w:firstRow="0" w:lastRow="0" w:firstColumn="0" w:lastColumn="0" w:oddVBand="0" w:evenVBand="0" w:oddHBand="0" w:evenHBand="0" w:firstRowFirstColumn="0" w:firstRowLastColumn="0" w:lastRowFirstColumn="0" w:lastRowLastColumn="0"/>
              <w:rPr>
                <w:rFonts w:asciiTheme="majorHAnsi" w:hAnsiTheme="majorHAnsi"/>
                <w:color w:val="495965" w:themeColor="text2"/>
                <w:sz w:val="20"/>
                <w:szCs w:val="20"/>
              </w:rPr>
            </w:pPr>
            <w:r>
              <w:rPr>
                <w:rFonts w:asciiTheme="majorHAnsi" w:hAnsiTheme="majorHAnsi"/>
                <w:color w:val="495965" w:themeColor="text2"/>
                <w:sz w:val="20"/>
                <w:szCs w:val="20"/>
              </w:rPr>
              <w:t xml:space="preserve">Demonstrate results, </w:t>
            </w:r>
            <w:r w:rsidRPr="00616F33">
              <w:rPr>
                <w:rFonts w:asciiTheme="majorHAnsi" w:hAnsiTheme="majorHAnsi"/>
                <w:color w:val="495965" w:themeColor="text2"/>
                <w:sz w:val="20"/>
                <w:szCs w:val="20"/>
              </w:rPr>
              <w:t xml:space="preserve">improve </w:t>
            </w:r>
            <w:r>
              <w:rPr>
                <w:rFonts w:asciiTheme="majorHAnsi" w:hAnsiTheme="majorHAnsi"/>
                <w:color w:val="495965" w:themeColor="text2"/>
                <w:sz w:val="20"/>
                <w:szCs w:val="20"/>
              </w:rPr>
              <w:t>the existing investment</w:t>
            </w:r>
            <w:r w:rsidRPr="00616F33">
              <w:rPr>
                <w:rFonts w:asciiTheme="majorHAnsi" w:hAnsiTheme="majorHAnsi"/>
                <w:color w:val="495965" w:themeColor="text2"/>
                <w:sz w:val="20"/>
                <w:szCs w:val="20"/>
              </w:rPr>
              <w:t xml:space="preserve"> and examine value for money.</w:t>
            </w:r>
          </w:p>
        </w:tc>
      </w:tr>
      <w:tr w:rsidR="0044691E" w:rsidRPr="00F779CA" w:rsidTr="004469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vMerge/>
            <w:vAlign w:val="center"/>
          </w:tcPr>
          <w:p w:rsidR="0044691E" w:rsidRPr="00F779CA" w:rsidRDefault="0044691E" w:rsidP="0044691E">
            <w:pPr>
              <w:keepNext/>
              <w:spacing w:before="100" w:beforeAutospacing="1" w:after="120"/>
              <w:rPr>
                <w:rFonts w:asciiTheme="majorHAnsi" w:hAnsiTheme="majorHAnsi"/>
                <w:color w:val="0070C0"/>
                <w:sz w:val="20"/>
                <w:szCs w:val="20"/>
              </w:rPr>
            </w:pPr>
          </w:p>
        </w:tc>
        <w:tc>
          <w:tcPr>
            <w:tcW w:w="1560" w:type="dxa"/>
            <w:vMerge/>
            <w:vAlign w:val="center"/>
          </w:tcPr>
          <w:p w:rsidR="0044691E" w:rsidRPr="008459D6" w:rsidRDefault="0044691E" w:rsidP="0044691E">
            <w:pPr>
              <w:keepNext/>
              <w:spacing w:before="100" w:beforeAutospacing="1"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7653" w:type="dxa"/>
          </w:tcPr>
          <w:p w:rsidR="0044691E" w:rsidRPr="00B63894" w:rsidRDefault="0044691E" w:rsidP="0044691E">
            <w:pPr>
              <w:pStyle w:val="ListParagraph"/>
              <w:numPr>
                <w:ilvl w:val="0"/>
                <w:numId w:val="23"/>
              </w:numPr>
              <w:tabs>
                <w:tab w:val="left" w:pos="750"/>
              </w:tabs>
              <w:cnfStyle w:val="000000100000" w:firstRow="0" w:lastRow="0" w:firstColumn="0" w:lastColumn="0" w:oddVBand="0" w:evenVBand="0" w:oddHBand="1" w:evenHBand="0" w:firstRowFirstColumn="0" w:firstRowLastColumn="0" w:lastRowFirstColumn="0" w:lastRowLastColumn="0"/>
              <w:rPr>
                <w:rFonts w:asciiTheme="majorHAnsi" w:hAnsiTheme="majorHAnsi"/>
                <w:b/>
                <w:color w:val="495965" w:themeColor="text2"/>
                <w:sz w:val="20"/>
                <w:szCs w:val="20"/>
              </w:rPr>
            </w:pPr>
            <w:r w:rsidRPr="00B63894">
              <w:rPr>
                <w:rFonts w:asciiTheme="majorHAnsi" w:hAnsiTheme="majorHAnsi"/>
                <w:b/>
                <w:color w:val="495965" w:themeColor="text2"/>
                <w:sz w:val="20"/>
                <w:szCs w:val="20"/>
              </w:rPr>
              <w:t>Institutional Partnership Program Review</w:t>
            </w:r>
          </w:p>
          <w:p w:rsidR="0044691E" w:rsidRPr="00F779CA" w:rsidRDefault="0044691E" w:rsidP="0044691E">
            <w:pPr>
              <w:pStyle w:val="ListParagraph"/>
              <w:keepNext/>
              <w:spacing w:before="120" w:after="60"/>
              <w:ind w:left="28"/>
              <w:contextualSpacing w:val="0"/>
              <w:cnfStyle w:val="000000100000" w:firstRow="0" w:lastRow="0" w:firstColumn="0" w:lastColumn="0" w:oddVBand="0" w:evenVBand="0" w:oddHBand="1" w:evenHBand="0" w:firstRowFirstColumn="0" w:firstRowLastColumn="0" w:lastRowFirstColumn="0" w:lastRowLastColumn="0"/>
              <w:rPr>
                <w:rFonts w:asciiTheme="majorHAnsi" w:hAnsiTheme="majorHAnsi"/>
                <w:color w:val="0070C0"/>
                <w:sz w:val="20"/>
                <w:szCs w:val="20"/>
              </w:rPr>
            </w:pPr>
            <w:r>
              <w:rPr>
                <w:rFonts w:asciiTheme="majorHAnsi" w:hAnsiTheme="majorHAnsi"/>
                <w:color w:val="495965" w:themeColor="text2"/>
                <w:sz w:val="20"/>
                <w:szCs w:val="20"/>
              </w:rPr>
              <w:t xml:space="preserve">Demonstrate </w:t>
            </w:r>
            <w:r w:rsidRPr="00616F33">
              <w:rPr>
                <w:rFonts w:asciiTheme="majorHAnsi" w:hAnsiTheme="majorHAnsi"/>
                <w:color w:val="495965" w:themeColor="text2"/>
                <w:sz w:val="20"/>
                <w:szCs w:val="20"/>
              </w:rPr>
              <w:t>results and impro</w:t>
            </w:r>
            <w:r>
              <w:rPr>
                <w:rFonts w:asciiTheme="majorHAnsi" w:hAnsiTheme="majorHAnsi"/>
                <w:color w:val="495965" w:themeColor="text2"/>
                <w:sz w:val="20"/>
                <w:szCs w:val="20"/>
              </w:rPr>
              <w:t>ve existing investment</w:t>
            </w:r>
            <w:r w:rsidRPr="00616F33">
              <w:rPr>
                <w:rFonts w:asciiTheme="majorHAnsi" w:hAnsiTheme="majorHAnsi"/>
                <w:color w:val="495965" w:themeColor="text2"/>
                <w:sz w:val="20"/>
                <w:szCs w:val="20"/>
              </w:rPr>
              <w:t>.</w:t>
            </w:r>
          </w:p>
        </w:tc>
      </w:tr>
      <w:tr w:rsidR="0044691E" w:rsidRPr="00F779CA" w:rsidTr="0044691E">
        <w:tc>
          <w:tcPr>
            <w:cnfStyle w:val="001000000000" w:firstRow="0" w:lastRow="0" w:firstColumn="1" w:lastColumn="0" w:oddVBand="0" w:evenVBand="0" w:oddHBand="0" w:evenHBand="0" w:firstRowFirstColumn="0" w:firstRowLastColumn="0" w:lastRowFirstColumn="0" w:lastRowLastColumn="0"/>
            <w:tcW w:w="993" w:type="dxa"/>
            <w:vMerge/>
            <w:vAlign w:val="center"/>
          </w:tcPr>
          <w:p w:rsidR="0044691E" w:rsidRPr="00F779CA" w:rsidRDefault="0044691E" w:rsidP="0044691E">
            <w:pPr>
              <w:keepNext/>
              <w:spacing w:before="100" w:beforeAutospacing="1" w:after="120"/>
              <w:rPr>
                <w:rFonts w:asciiTheme="majorHAnsi" w:hAnsiTheme="majorHAnsi"/>
                <w:color w:val="0070C0"/>
                <w:sz w:val="20"/>
                <w:szCs w:val="20"/>
              </w:rPr>
            </w:pPr>
          </w:p>
        </w:tc>
        <w:tc>
          <w:tcPr>
            <w:tcW w:w="1560" w:type="dxa"/>
            <w:vMerge/>
            <w:vAlign w:val="center"/>
          </w:tcPr>
          <w:p w:rsidR="0044691E" w:rsidRPr="008459D6" w:rsidRDefault="0044691E" w:rsidP="0044691E">
            <w:pPr>
              <w:keepNext/>
              <w:spacing w:before="100" w:beforeAutospacing="1"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c>
          <w:tcPr>
            <w:tcW w:w="7653" w:type="dxa"/>
          </w:tcPr>
          <w:p w:rsidR="0044691E" w:rsidRPr="00334252" w:rsidRDefault="0044691E" w:rsidP="0044691E">
            <w:pPr>
              <w:pStyle w:val="ListParagraph"/>
              <w:numPr>
                <w:ilvl w:val="0"/>
                <w:numId w:val="23"/>
              </w:numPr>
              <w:tabs>
                <w:tab w:val="left" w:pos="750"/>
              </w:tabs>
              <w:cnfStyle w:val="000000000000" w:firstRow="0" w:lastRow="0" w:firstColumn="0" w:lastColumn="0" w:oddVBand="0" w:evenVBand="0" w:oddHBand="0" w:evenHBand="0" w:firstRowFirstColumn="0" w:firstRowLastColumn="0" w:lastRowFirstColumn="0" w:lastRowLastColumn="0"/>
              <w:rPr>
                <w:rFonts w:asciiTheme="majorHAnsi" w:hAnsiTheme="majorHAnsi"/>
                <w:b/>
                <w:color w:val="495965" w:themeColor="text2"/>
                <w:sz w:val="20"/>
                <w:szCs w:val="20"/>
              </w:rPr>
            </w:pPr>
            <w:r w:rsidRPr="00334252">
              <w:rPr>
                <w:rFonts w:asciiTheme="majorHAnsi" w:hAnsiTheme="majorHAnsi"/>
                <w:b/>
                <w:color w:val="495965" w:themeColor="text2"/>
                <w:sz w:val="20"/>
                <w:szCs w:val="20"/>
              </w:rPr>
              <w:t>Evaluation of youth programs</w:t>
            </w:r>
          </w:p>
          <w:p w:rsidR="0044691E" w:rsidRPr="00616F33" w:rsidRDefault="0044691E" w:rsidP="0044691E">
            <w:pPr>
              <w:pStyle w:val="ListParagraph"/>
              <w:keepNext/>
              <w:spacing w:before="120" w:after="60"/>
              <w:ind w:left="28"/>
              <w:contextualSpacing w:val="0"/>
              <w:cnfStyle w:val="000000000000" w:firstRow="0" w:lastRow="0" w:firstColumn="0" w:lastColumn="0" w:oddVBand="0" w:evenVBand="0" w:oddHBand="0" w:evenHBand="0" w:firstRowFirstColumn="0" w:firstRowLastColumn="0" w:lastRowFirstColumn="0" w:lastRowLastColumn="0"/>
              <w:rPr>
                <w:rFonts w:asciiTheme="majorHAnsi" w:hAnsiTheme="majorHAnsi"/>
                <w:b/>
                <w:color w:val="495965" w:themeColor="text2"/>
                <w:sz w:val="20"/>
                <w:szCs w:val="20"/>
                <w:highlight w:val="yellow"/>
              </w:rPr>
            </w:pPr>
            <w:r>
              <w:rPr>
                <w:rFonts w:asciiTheme="majorHAnsi" w:hAnsiTheme="majorHAnsi"/>
                <w:color w:val="495965" w:themeColor="text2"/>
                <w:sz w:val="20"/>
                <w:szCs w:val="20"/>
              </w:rPr>
              <w:t>This cluster</w:t>
            </w:r>
            <w:r w:rsidRPr="00047F01">
              <w:rPr>
                <w:rFonts w:asciiTheme="majorHAnsi" w:hAnsiTheme="majorHAnsi"/>
                <w:color w:val="495965" w:themeColor="text2"/>
                <w:sz w:val="20"/>
                <w:szCs w:val="20"/>
              </w:rPr>
              <w:t xml:space="preserve"> evaluation will assess progress on the pilot project</w:t>
            </w:r>
            <w:r>
              <w:rPr>
                <w:rFonts w:asciiTheme="majorHAnsi" w:hAnsiTheme="majorHAnsi"/>
                <w:color w:val="495965" w:themeColor="text2"/>
                <w:sz w:val="20"/>
                <w:szCs w:val="20"/>
              </w:rPr>
              <w:t>s</w:t>
            </w:r>
            <w:r w:rsidRPr="00047F01">
              <w:rPr>
                <w:rFonts w:asciiTheme="majorHAnsi" w:hAnsiTheme="majorHAnsi"/>
                <w:color w:val="495965" w:themeColor="text2"/>
                <w:sz w:val="20"/>
                <w:szCs w:val="20"/>
              </w:rPr>
              <w:t xml:space="preserve"> and inform the new design</w:t>
            </w:r>
            <w:r>
              <w:rPr>
                <w:rFonts w:asciiTheme="majorHAnsi" w:hAnsiTheme="majorHAnsi"/>
                <w:color w:val="495965" w:themeColor="text2"/>
                <w:sz w:val="20"/>
                <w:szCs w:val="20"/>
              </w:rPr>
              <w:t xml:space="preserve"> of youth programs.</w:t>
            </w:r>
          </w:p>
        </w:tc>
      </w:tr>
      <w:tr w:rsidR="0044691E" w:rsidRPr="00F779CA" w:rsidTr="004469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vMerge/>
            <w:vAlign w:val="center"/>
          </w:tcPr>
          <w:p w:rsidR="0044691E" w:rsidRPr="00F779CA" w:rsidRDefault="0044691E" w:rsidP="0044691E">
            <w:pPr>
              <w:keepNext/>
              <w:spacing w:before="100" w:beforeAutospacing="1" w:after="120"/>
              <w:rPr>
                <w:rFonts w:asciiTheme="majorHAnsi" w:hAnsiTheme="majorHAnsi"/>
                <w:color w:val="0070C0"/>
                <w:sz w:val="20"/>
                <w:szCs w:val="20"/>
              </w:rPr>
            </w:pPr>
          </w:p>
        </w:tc>
        <w:tc>
          <w:tcPr>
            <w:tcW w:w="1560" w:type="dxa"/>
            <w:vMerge/>
            <w:vAlign w:val="center"/>
          </w:tcPr>
          <w:p w:rsidR="0044691E" w:rsidRPr="008459D6" w:rsidRDefault="0044691E" w:rsidP="0044691E">
            <w:pPr>
              <w:keepNext/>
              <w:spacing w:before="100" w:beforeAutospacing="1"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7653" w:type="dxa"/>
          </w:tcPr>
          <w:p w:rsidR="0044691E" w:rsidRPr="00B63894" w:rsidRDefault="0044691E" w:rsidP="0044691E">
            <w:pPr>
              <w:pStyle w:val="ListParagraph"/>
              <w:keepNext/>
              <w:numPr>
                <w:ilvl w:val="0"/>
                <w:numId w:val="23"/>
              </w:numPr>
              <w:cnfStyle w:val="000000100000" w:firstRow="0" w:lastRow="0" w:firstColumn="0" w:lastColumn="0" w:oddVBand="0" w:evenVBand="0" w:oddHBand="1" w:evenHBand="0" w:firstRowFirstColumn="0" w:firstRowLastColumn="0" w:lastRowFirstColumn="0" w:lastRowLastColumn="0"/>
              <w:rPr>
                <w:rFonts w:asciiTheme="majorHAnsi" w:hAnsiTheme="majorHAnsi"/>
                <w:b/>
                <w:color w:val="495965" w:themeColor="text2"/>
                <w:sz w:val="20"/>
                <w:szCs w:val="20"/>
              </w:rPr>
            </w:pPr>
            <w:r w:rsidRPr="00B63894">
              <w:rPr>
                <w:rFonts w:asciiTheme="majorHAnsi" w:hAnsiTheme="majorHAnsi"/>
                <w:b/>
                <w:color w:val="495965" w:themeColor="text2"/>
                <w:sz w:val="20"/>
                <w:szCs w:val="20"/>
              </w:rPr>
              <w:t>Church Partnerships Program Evaluation</w:t>
            </w:r>
          </w:p>
          <w:p w:rsidR="0044691E" w:rsidRPr="00047F01" w:rsidRDefault="0044691E" w:rsidP="0044691E">
            <w:pPr>
              <w:keepNext/>
              <w:ind w:left="3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szCs w:val="20"/>
              </w:rPr>
              <w:t xml:space="preserve">Assess results, </w:t>
            </w:r>
            <w:r w:rsidRPr="00047F01">
              <w:rPr>
                <w:rFonts w:asciiTheme="majorHAnsi" w:hAnsiTheme="majorHAnsi"/>
                <w:sz w:val="20"/>
                <w:szCs w:val="20"/>
              </w:rPr>
              <w:t>improv</w:t>
            </w:r>
            <w:r>
              <w:rPr>
                <w:rFonts w:asciiTheme="majorHAnsi" w:hAnsiTheme="majorHAnsi"/>
                <w:sz w:val="20"/>
                <w:szCs w:val="20"/>
              </w:rPr>
              <w:t xml:space="preserve">e existing investment </w:t>
            </w:r>
            <w:r w:rsidRPr="00047F01">
              <w:rPr>
                <w:rFonts w:asciiTheme="majorHAnsi" w:hAnsiTheme="majorHAnsi"/>
                <w:sz w:val="20"/>
                <w:szCs w:val="20"/>
              </w:rPr>
              <w:t>and examine value for money.</w:t>
            </w:r>
          </w:p>
        </w:tc>
      </w:tr>
      <w:tr w:rsidR="0044691E" w:rsidRPr="00F779CA" w:rsidTr="0044691E">
        <w:tc>
          <w:tcPr>
            <w:cnfStyle w:val="001000000000" w:firstRow="0" w:lastRow="0" w:firstColumn="1" w:lastColumn="0" w:oddVBand="0" w:evenVBand="0" w:oddHBand="0" w:evenHBand="0" w:firstRowFirstColumn="0" w:firstRowLastColumn="0" w:lastRowFirstColumn="0" w:lastRowLastColumn="0"/>
            <w:tcW w:w="993" w:type="dxa"/>
            <w:vMerge/>
            <w:vAlign w:val="center"/>
          </w:tcPr>
          <w:p w:rsidR="0044691E" w:rsidRPr="00F779CA" w:rsidRDefault="0044691E" w:rsidP="0044691E">
            <w:pPr>
              <w:keepNext/>
              <w:spacing w:before="100" w:beforeAutospacing="1" w:after="120"/>
              <w:rPr>
                <w:rFonts w:asciiTheme="majorHAnsi" w:hAnsiTheme="majorHAnsi"/>
                <w:color w:val="0070C0"/>
                <w:sz w:val="20"/>
                <w:szCs w:val="20"/>
              </w:rPr>
            </w:pPr>
          </w:p>
        </w:tc>
        <w:tc>
          <w:tcPr>
            <w:tcW w:w="1560" w:type="dxa"/>
            <w:vMerge/>
            <w:vAlign w:val="center"/>
          </w:tcPr>
          <w:p w:rsidR="0044691E" w:rsidRPr="008459D6" w:rsidRDefault="0044691E" w:rsidP="0044691E">
            <w:pPr>
              <w:keepNext/>
              <w:spacing w:before="100" w:beforeAutospacing="1"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c>
          <w:tcPr>
            <w:tcW w:w="7653" w:type="dxa"/>
          </w:tcPr>
          <w:p w:rsidR="0044691E" w:rsidRPr="00047F01" w:rsidRDefault="0044691E" w:rsidP="0044691E">
            <w:pPr>
              <w:pStyle w:val="ListParagraph"/>
              <w:keepNext/>
              <w:numPr>
                <w:ilvl w:val="0"/>
                <w:numId w:val="23"/>
              </w:numPr>
              <w:cnfStyle w:val="000000000000" w:firstRow="0" w:lastRow="0" w:firstColumn="0" w:lastColumn="0" w:oddVBand="0" w:evenVBand="0" w:oddHBand="0" w:evenHBand="0" w:firstRowFirstColumn="0" w:firstRowLastColumn="0" w:lastRowFirstColumn="0" w:lastRowLastColumn="0"/>
              <w:rPr>
                <w:rFonts w:asciiTheme="majorHAnsi" w:hAnsiTheme="majorHAnsi"/>
                <w:b/>
                <w:color w:val="495965" w:themeColor="text2"/>
                <w:sz w:val="20"/>
                <w:szCs w:val="20"/>
              </w:rPr>
            </w:pPr>
            <w:r w:rsidRPr="00101FEA">
              <w:rPr>
                <w:rFonts w:asciiTheme="majorHAnsi" w:hAnsiTheme="majorHAnsi"/>
                <w:b/>
                <w:color w:val="495965" w:themeColor="text2"/>
                <w:sz w:val="20"/>
                <w:szCs w:val="20"/>
              </w:rPr>
              <w:t>Disaster Risk Reduction Program evaluation</w:t>
            </w:r>
          </w:p>
          <w:p w:rsidR="0044691E" w:rsidRPr="00047F01" w:rsidRDefault="0044691E" w:rsidP="0044691E">
            <w:pPr>
              <w:keepNext/>
              <w:ind w:left="30"/>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047F01">
              <w:rPr>
                <w:rFonts w:asciiTheme="majorHAnsi" w:hAnsiTheme="majorHAnsi"/>
                <w:sz w:val="20"/>
                <w:szCs w:val="20"/>
              </w:rPr>
              <w:t xml:space="preserve"> </w:t>
            </w:r>
            <w:r>
              <w:rPr>
                <w:rFonts w:asciiTheme="majorHAnsi" w:hAnsiTheme="majorHAnsi"/>
                <w:sz w:val="20"/>
                <w:szCs w:val="20"/>
              </w:rPr>
              <w:t xml:space="preserve">The purpose of the evaluation is </w:t>
            </w:r>
            <w:r w:rsidRPr="00047F01">
              <w:rPr>
                <w:rFonts w:asciiTheme="majorHAnsi" w:hAnsiTheme="majorHAnsi"/>
                <w:sz w:val="20"/>
                <w:szCs w:val="20"/>
              </w:rPr>
              <w:t>to demonstrate results, improve existing investment or sector, examine value for money and inform new design.</w:t>
            </w:r>
          </w:p>
        </w:tc>
      </w:tr>
      <w:tr w:rsidR="0044691E" w:rsidRPr="00F779CA" w:rsidTr="004469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vMerge w:val="restart"/>
            <w:vAlign w:val="center"/>
          </w:tcPr>
          <w:p w:rsidR="0044691E" w:rsidRPr="00F779CA" w:rsidRDefault="0044691E" w:rsidP="00F12D81">
            <w:pPr>
              <w:keepNext/>
              <w:spacing w:before="100" w:beforeAutospacing="1" w:after="120"/>
              <w:jc w:val="center"/>
              <w:rPr>
                <w:rFonts w:asciiTheme="majorHAnsi" w:hAnsiTheme="majorHAnsi"/>
                <w:color w:val="0070C0"/>
                <w:sz w:val="20"/>
                <w:szCs w:val="20"/>
              </w:rPr>
            </w:pPr>
            <w:r w:rsidRPr="00F67993">
              <w:rPr>
                <w:rFonts w:asciiTheme="majorHAnsi" w:hAnsiTheme="majorHAnsi"/>
                <w:sz w:val="20"/>
                <w:szCs w:val="20"/>
              </w:rPr>
              <w:t>Pacific Regional</w:t>
            </w:r>
          </w:p>
        </w:tc>
        <w:tc>
          <w:tcPr>
            <w:tcW w:w="1560" w:type="dxa"/>
            <w:vMerge w:val="restart"/>
            <w:vAlign w:val="center"/>
          </w:tcPr>
          <w:p w:rsidR="0044691E" w:rsidRPr="008459D6" w:rsidRDefault="0044691E" w:rsidP="0044691E">
            <w:pPr>
              <w:spacing w:before="100" w:beforeAutospacing="1"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8459D6">
              <w:rPr>
                <w:rFonts w:asciiTheme="majorHAnsi" w:hAnsiTheme="majorHAnsi"/>
                <w:sz w:val="20"/>
                <w:szCs w:val="20"/>
              </w:rPr>
              <w:t>3</w:t>
            </w:r>
          </w:p>
        </w:tc>
        <w:tc>
          <w:tcPr>
            <w:tcW w:w="7653" w:type="dxa"/>
          </w:tcPr>
          <w:p w:rsidR="0044691E" w:rsidRPr="00101FEA" w:rsidRDefault="0044691E" w:rsidP="0044691E">
            <w:pPr>
              <w:pStyle w:val="ListParagraph"/>
              <w:keepNext/>
              <w:numPr>
                <w:ilvl w:val="0"/>
                <w:numId w:val="30"/>
              </w:numPr>
              <w:ind w:left="457"/>
              <w:cnfStyle w:val="000000100000" w:firstRow="0" w:lastRow="0" w:firstColumn="0" w:lastColumn="0" w:oddVBand="0" w:evenVBand="0" w:oddHBand="1" w:evenHBand="0" w:firstRowFirstColumn="0" w:firstRowLastColumn="0" w:lastRowFirstColumn="0" w:lastRowLastColumn="0"/>
              <w:rPr>
                <w:rFonts w:asciiTheme="majorHAnsi" w:hAnsiTheme="majorHAnsi"/>
                <w:b/>
                <w:color w:val="495965" w:themeColor="text2"/>
                <w:sz w:val="20"/>
                <w:szCs w:val="20"/>
              </w:rPr>
            </w:pPr>
            <w:r w:rsidRPr="00101FEA">
              <w:rPr>
                <w:rFonts w:asciiTheme="majorHAnsi" w:hAnsiTheme="majorHAnsi"/>
                <w:b/>
                <w:color w:val="495965" w:themeColor="text2"/>
                <w:sz w:val="20"/>
                <w:szCs w:val="20"/>
              </w:rPr>
              <w:t xml:space="preserve">Pacific Association of Supreme Audit Institutions (PASAI) Mid-Term Review </w:t>
            </w:r>
          </w:p>
          <w:p w:rsidR="0044691E" w:rsidRPr="00101FEA" w:rsidRDefault="0044691E" w:rsidP="0044691E">
            <w:pPr>
              <w:keepNext/>
              <w:ind w:left="97"/>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101FEA">
              <w:rPr>
                <w:rFonts w:asciiTheme="majorHAnsi" w:hAnsiTheme="majorHAnsi"/>
                <w:sz w:val="20"/>
                <w:szCs w:val="20"/>
              </w:rPr>
              <w:t>The evaluation reviews the implementation of PASAI’s 2014-24 Strategic Plan.</w:t>
            </w:r>
          </w:p>
        </w:tc>
      </w:tr>
      <w:tr w:rsidR="0044691E" w:rsidRPr="00F779CA" w:rsidTr="0044691E">
        <w:tc>
          <w:tcPr>
            <w:cnfStyle w:val="001000000000" w:firstRow="0" w:lastRow="0" w:firstColumn="1" w:lastColumn="0" w:oddVBand="0" w:evenVBand="0" w:oddHBand="0" w:evenHBand="0" w:firstRowFirstColumn="0" w:firstRowLastColumn="0" w:lastRowFirstColumn="0" w:lastRowLastColumn="0"/>
            <w:tcW w:w="993" w:type="dxa"/>
            <w:vMerge/>
            <w:vAlign w:val="center"/>
          </w:tcPr>
          <w:p w:rsidR="0044691E" w:rsidRPr="00F779CA" w:rsidRDefault="0044691E" w:rsidP="0044691E">
            <w:pPr>
              <w:keepNext/>
              <w:spacing w:before="100" w:beforeAutospacing="1" w:after="120"/>
              <w:rPr>
                <w:rFonts w:asciiTheme="majorHAnsi" w:hAnsiTheme="majorHAnsi"/>
                <w:color w:val="0070C0"/>
                <w:sz w:val="20"/>
                <w:szCs w:val="20"/>
              </w:rPr>
            </w:pPr>
          </w:p>
        </w:tc>
        <w:tc>
          <w:tcPr>
            <w:tcW w:w="1560" w:type="dxa"/>
            <w:vMerge/>
            <w:vAlign w:val="center"/>
          </w:tcPr>
          <w:p w:rsidR="0044691E" w:rsidRPr="00F779CA" w:rsidRDefault="0044691E" w:rsidP="0044691E">
            <w:pPr>
              <w:keepNext/>
              <w:spacing w:before="100" w:beforeAutospacing="1"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0070C0"/>
                <w:sz w:val="20"/>
                <w:szCs w:val="20"/>
              </w:rPr>
            </w:pPr>
          </w:p>
        </w:tc>
        <w:tc>
          <w:tcPr>
            <w:tcW w:w="7653" w:type="dxa"/>
          </w:tcPr>
          <w:p w:rsidR="0044691E" w:rsidRPr="00101FEA" w:rsidRDefault="0044691E" w:rsidP="0044691E">
            <w:pPr>
              <w:pStyle w:val="ListParagraph"/>
              <w:keepNext/>
              <w:numPr>
                <w:ilvl w:val="0"/>
                <w:numId w:val="30"/>
              </w:numPr>
              <w:ind w:left="457"/>
              <w:cnfStyle w:val="000000000000" w:firstRow="0" w:lastRow="0" w:firstColumn="0" w:lastColumn="0" w:oddVBand="0" w:evenVBand="0" w:oddHBand="0" w:evenHBand="0" w:firstRowFirstColumn="0" w:firstRowLastColumn="0" w:lastRowFirstColumn="0" w:lastRowLastColumn="0"/>
              <w:rPr>
                <w:rFonts w:asciiTheme="majorHAnsi" w:hAnsiTheme="majorHAnsi"/>
                <w:b/>
                <w:color w:val="495965" w:themeColor="text2"/>
                <w:sz w:val="20"/>
                <w:szCs w:val="20"/>
              </w:rPr>
            </w:pPr>
            <w:r w:rsidRPr="00101FEA">
              <w:rPr>
                <w:rFonts w:asciiTheme="majorHAnsi" w:hAnsiTheme="majorHAnsi"/>
                <w:b/>
                <w:color w:val="495965" w:themeColor="text2"/>
                <w:sz w:val="20"/>
                <w:szCs w:val="20"/>
              </w:rPr>
              <w:t xml:space="preserve">Independent evaluation of  the Pacific Connect Pilot </w:t>
            </w:r>
          </w:p>
          <w:p w:rsidR="0044691E" w:rsidRPr="00E06273" w:rsidRDefault="0044691E" w:rsidP="0044691E">
            <w:pPr>
              <w:pStyle w:val="ListParagraph"/>
              <w:spacing w:before="120" w:after="120"/>
              <w:ind w:left="28"/>
              <w:contextualSpacing w:val="0"/>
              <w:cnfStyle w:val="000000000000" w:firstRow="0" w:lastRow="0" w:firstColumn="0" w:lastColumn="0" w:oddVBand="0" w:evenVBand="0" w:oddHBand="0" w:evenHBand="0" w:firstRowFirstColumn="0" w:firstRowLastColumn="0" w:lastRowFirstColumn="0" w:lastRowLastColumn="0"/>
              <w:rPr>
                <w:rFonts w:asciiTheme="majorHAnsi" w:hAnsiTheme="majorHAnsi"/>
                <w:i/>
                <w:color w:val="495965" w:themeColor="text2"/>
                <w:sz w:val="20"/>
                <w:szCs w:val="20"/>
              </w:rPr>
            </w:pPr>
            <w:r>
              <w:rPr>
                <w:rFonts w:asciiTheme="majorHAnsi" w:hAnsiTheme="majorHAnsi"/>
                <w:color w:val="495965" w:themeColor="text2"/>
                <w:sz w:val="20"/>
                <w:szCs w:val="20"/>
              </w:rPr>
              <w:t xml:space="preserve">Assess </w:t>
            </w:r>
            <w:r w:rsidRPr="006F4C47">
              <w:rPr>
                <w:rFonts w:asciiTheme="majorHAnsi" w:hAnsiTheme="majorHAnsi"/>
                <w:color w:val="495965" w:themeColor="text2"/>
                <w:sz w:val="20"/>
                <w:szCs w:val="20"/>
              </w:rPr>
              <w:t>progress to inform future direction including operating model</w:t>
            </w:r>
            <w:r>
              <w:rPr>
                <w:rFonts w:asciiTheme="majorHAnsi" w:hAnsiTheme="majorHAnsi"/>
                <w:color w:val="495965" w:themeColor="text2"/>
                <w:sz w:val="20"/>
                <w:szCs w:val="20"/>
              </w:rPr>
              <w:t xml:space="preserve"> and </w:t>
            </w:r>
            <w:r w:rsidRPr="006F4C47">
              <w:rPr>
                <w:rFonts w:asciiTheme="majorHAnsi" w:hAnsiTheme="majorHAnsi"/>
                <w:color w:val="495965" w:themeColor="text2"/>
                <w:sz w:val="20"/>
                <w:szCs w:val="20"/>
              </w:rPr>
              <w:t>DFAT</w:t>
            </w:r>
            <w:r>
              <w:rPr>
                <w:rFonts w:asciiTheme="majorHAnsi" w:hAnsiTheme="majorHAnsi"/>
                <w:color w:val="495965" w:themeColor="text2"/>
                <w:sz w:val="20"/>
                <w:szCs w:val="20"/>
              </w:rPr>
              <w:t>’s</w:t>
            </w:r>
            <w:r w:rsidRPr="006F4C47">
              <w:rPr>
                <w:rFonts w:asciiTheme="majorHAnsi" w:hAnsiTheme="majorHAnsi"/>
                <w:color w:val="495965" w:themeColor="text2"/>
                <w:sz w:val="20"/>
                <w:szCs w:val="20"/>
              </w:rPr>
              <w:t xml:space="preserve"> consideration of program continuation beyond the pilot phase.</w:t>
            </w:r>
          </w:p>
        </w:tc>
      </w:tr>
      <w:tr w:rsidR="0044691E" w:rsidRPr="00F779CA" w:rsidTr="0044691E">
        <w:trPr>
          <w:cnfStyle w:val="000000100000" w:firstRow="0" w:lastRow="0" w:firstColumn="0" w:lastColumn="0" w:oddVBand="0" w:evenVBand="0" w:oddHBand="1" w:evenHBand="0" w:firstRowFirstColumn="0" w:firstRowLastColumn="0" w:lastRowFirstColumn="0" w:lastRowLastColumn="0"/>
          <w:trHeight w:val="845"/>
        </w:trPr>
        <w:tc>
          <w:tcPr>
            <w:cnfStyle w:val="001000000000" w:firstRow="0" w:lastRow="0" w:firstColumn="1" w:lastColumn="0" w:oddVBand="0" w:evenVBand="0" w:oddHBand="0" w:evenHBand="0" w:firstRowFirstColumn="0" w:firstRowLastColumn="0" w:lastRowFirstColumn="0" w:lastRowLastColumn="0"/>
            <w:tcW w:w="993" w:type="dxa"/>
            <w:vMerge/>
            <w:vAlign w:val="center"/>
          </w:tcPr>
          <w:p w:rsidR="0044691E" w:rsidRPr="00F779CA" w:rsidRDefault="0044691E" w:rsidP="0044691E">
            <w:pPr>
              <w:keepNext/>
              <w:spacing w:before="100" w:beforeAutospacing="1" w:after="120"/>
              <w:rPr>
                <w:rFonts w:asciiTheme="majorHAnsi" w:hAnsiTheme="majorHAnsi"/>
                <w:color w:val="0070C0"/>
                <w:sz w:val="20"/>
                <w:szCs w:val="20"/>
              </w:rPr>
            </w:pPr>
          </w:p>
        </w:tc>
        <w:tc>
          <w:tcPr>
            <w:tcW w:w="1560" w:type="dxa"/>
            <w:vMerge/>
            <w:vAlign w:val="center"/>
          </w:tcPr>
          <w:p w:rsidR="0044691E" w:rsidRPr="00F779CA" w:rsidRDefault="0044691E" w:rsidP="0044691E">
            <w:pPr>
              <w:keepNext/>
              <w:spacing w:before="100" w:beforeAutospacing="1"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0070C0"/>
                <w:sz w:val="20"/>
                <w:szCs w:val="20"/>
              </w:rPr>
            </w:pPr>
          </w:p>
        </w:tc>
        <w:tc>
          <w:tcPr>
            <w:tcW w:w="7653" w:type="dxa"/>
          </w:tcPr>
          <w:p w:rsidR="0044691E" w:rsidRPr="00101FEA" w:rsidRDefault="0044691E" w:rsidP="0044691E">
            <w:pPr>
              <w:pStyle w:val="ListParagraph"/>
              <w:keepNext/>
              <w:numPr>
                <w:ilvl w:val="0"/>
                <w:numId w:val="30"/>
              </w:numPr>
              <w:ind w:left="457"/>
              <w:cnfStyle w:val="000000100000" w:firstRow="0" w:lastRow="0" w:firstColumn="0" w:lastColumn="0" w:oddVBand="0" w:evenVBand="0" w:oddHBand="1" w:evenHBand="0" w:firstRowFirstColumn="0" w:firstRowLastColumn="0" w:lastRowFirstColumn="0" w:lastRowLastColumn="0"/>
              <w:rPr>
                <w:rFonts w:asciiTheme="majorHAnsi" w:hAnsiTheme="majorHAnsi"/>
                <w:b/>
                <w:color w:val="495965" w:themeColor="text2"/>
                <w:sz w:val="20"/>
                <w:szCs w:val="20"/>
              </w:rPr>
            </w:pPr>
            <w:r w:rsidRPr="00101FEA">
              <w:rPr>
                <w:rFonts w:asciiTheme="majorHAnsi" w:hAnsiTheme="majorHAnsi"/>
                <w:b/>
                <w:color w:val="495965" w:themeColor="text2"/>
                <w:sz w:val="20"/>
                <w:szCs w:val="20"/>
              </w:rPr>
              <w:t>Six year Pacific Women Evaluation</w:t>
            </w:r>
          </w:p>
          <w:p w:rsidR="0044691E" w:rsidRPr="00471D42" w:rsidRDefault="0044691E" w:rsidP="0044691E">
            <w:pPr>
              <w:pStyle w:val="ListParagraph"/>
              <w:spacing w:before="120" w:after="120"/>
              <w:ind w:left="28"/>
              <w:contextualSpacing w:val="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F656BA">
              <w:rPr>
                <w:rFonts w:asciiTheme="majorHAnsi" w:hAnsiTheme="majorHAnsi"/>
                <w:color w:val="495965" w:themeColor="text2"/>
                <w:sz w:val="20"/>
                <w:szCs w:val="20"/>
              </w:rPr>
              <w:t>Review the first six years of program implementation and provide guidance for the design of a potential new program.</w:t>
            </w:r>
          </w:p>
        </w:tc>
      </w:tr>
      <w:tr w:rsidR="0044691E" w:rsidRPr="00F779CA" w:rsidTr="0044691E">
        <w:trPr>
          <w:trHeight w:val="581"/>
        </w:trPr>
        <w:tc>
          <w:tcPr>
            <w:cnfStyle w:val="001000000000" w:firstRow="0" w:lastRow="0" w:firstColumn="1" w:lastColumn="0" w:oddVBand="0" w:evenVBand="0" w:oddHBand="0" w:evenHBand="0" w:firstRowFirstColumn="0" w:firstRowLastColumn="0" w:lastRowFirstColumn="0" w:lastRowLastColumn="0"/>
            <w:tcW w:w="993" w:type="dxa"/>
            <w:vMerge w:val="restart"/>
            <w:vAlign w:val="center"/>
          </w:tcPr>
          <w:p w:rsidR="0044691E" w:rsidRPr="003A7B10" w:rsidRDefault="0044691E" w:rsidP="0044691E">
            <w:pPr>
              <w:keepNext/>
              <w:spacing w:before="100" w:beforeAutospacing="1" w:after="120"/>
              <w:jc w:val="center"/>
              <w:rPr>
                <w:rFonts w:asciiTheme="majorHAnsi" w:hAnsiTheme="majorHAnsi"/>
                <w:bCs w:val="0"/>
                <w:color w:val="0070C0"/>
                <w:sz w:val="20"/>
                <w:szCs w:val="20"/>
              </w:rPr>
            </w:pPr>
            <w:r w:rsidRPr="003A7B10">
              <w:rPr>
                <w:rFonts w:asciiTheme="majorHAnsi" w:hAnsiTheme="majorHAnsi"/>
                <w:sz w:val="20"/>
                <w:szCs w:val="20"/>
              </w:rPr>
              <w:t>Solomon Islands</w:t>
            </w:r>
          </w:p>
          <w:p w:rsidR="0044691E" w:rsidRPr="003A7B10" w:rsidRDefault="0044691E" w:rsidP="0044691E">
            <w:pPr>
              <w:keepNext/>
              <w:spacing w:before="100" w:beforeAutospacing="1" w:after="120"/>
              <w:jc w:val="center"/>
              <w:rPr>
                <w:rFonts w:asciiTheme="majorHAnsi" w:hAnsiTheme="majorHAnsi"/>
                <w:b w:val="0"/>
                <w:color w:val="0070C0"/>
                <w:sz w:val="20"/>
                <w:szCs w:val="20"/>
              </w:rPr>
            </w:pPr>
          </w:p>
        </w:tc>
        <w:tc>
          <w:tcPr>
            <w:tcW w:w="1560" w:type="dxa"/>
            <w:vMerge w:val="restart"/>
            <w:vAlign w:val="center"/>
          </w:tcPr>
          <w:p w:rsidR="0044691E" w:rsidRPr="008459D6" w:rsidRDefault="0044691E" w:rsidP="0044691E">
            <w:pPr>
              <w:spacing w:before="100" w:beforeAutospacing="1" w:after="12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0"/>
                <w:szCs w:val="20"/>
              </w:rPr>
            </w:pPr>
            <w:r w:rsidRPr="008459D6">
              <w:rPr>
                <w:rFonts w:asciiTheme="majorHAnsi" w:eastAsia="Times New Roman" w:hAnsiTheme="majorHAnsi" w:cs="Times New Roman"/>
                <w:sz w:val="20"/>
                <w:szCs w:val="20"/>
              </w:rPr>
              <w:t>2</w:t>
            </w:r>
          </w:p>
          <w:p w:rsidR="0044691E" w:rsidRPr="008459D6" w:rsidRDefault="0044691E" w:rsidP="0044691E">
            <w:pPr>
              <w:spacing w:before="100" w:beforeAutospacing="1" w:after="12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0"/>
                <w:szCs w:val="20"/>
              </w:rPr>
            </w:pPr>
          </w:p>
        </w:tc>
        <w:tc>
          <w:tcPr>
            <w:tcW w:w="7653" w:type="dxa"/>
          </w:tcPr>
          <w:p w:rsidR="0044691E" w:rsidRPr="00101FEA" w:rsidRDefault="0044691E" w:rsidP="0044691E">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ajorHAnsi" w:hAnsiTheme="majorHAnsi"/>
                <w:b/>
                <w:color w:val="495965" w:themeColor="text2"/>
                <w:sz w:val="20"/>
                <w:szCs w:val="20"/>
              </w:rPr>
            </w:pPr>
            <w:r w:rsidRPr="00101FEA">
              <w:rPr>
                <w:rFonts w:asciiTheme="majorHAnsi" w:hAnsiTheme="majorHAnsi"/>
                <w:b/>
                <w:color w:val="495965" w:themeColor="text2"/>
                <w:sz w:val="20"/>
                <w:szCs w:val="20"/>
              </w:rPr>
              <w:t>Skills for Economic Growth  Mid-Term Review</w:t>
            </w:r>
          </w:p>
          <w:p w:rsidR="0044691E" w:rsidRPr="00A30290" w:rsidRDefault="0044691E" w:rsidP="0044691E">
            <w:pPr>
              <w:pStyle w:val="ListParagraph"/>
              <w:spacing w:before="120" w:after="120"/>
              <w:ind w:left="28"/>
              <w:contextualSpacing w:val="0"/>
              <w:cnfStyle w:val="000000000000" w:firstRow="0" w:lastRow="0" w:firstColumn="0" w:lastColumn="0" w:oddVBand="0" w:evenVBand="0" w:oddHBand="0" w:evenHBand="0" w:firstRowFirstColumn="0" w:firstRowLastColumn="0" w:lastRowFirstColumn="0" w:lastRowLastColumn="0"/>
              <w:rPr>
                <w:rFonts w:asciiTheme="majorHAnsi" w:hAnsiTheme="majorHAnsi"/>
                <w:color w:val="495965" w:themeColor="text2"/>
                <w:sz w:val="20"/>
                <w:szCs w:val="20"/>
              </w:rPr>
            </w:pPr>
            <w:r w:rsidRPr="00F656BA">
              <w:rPr>
                <w:rFonts w:asciiTheme="majorHAnsi" w:hAnsiTheme="majorHAnsi"/>
                <w:color w:val="495965" w:themeColor="text2"/>
                <w:sz w:val="20"/>
                <w:szCs w:val="20"/>
              </w:rPr>
              <w:t>Inform the next phase of Australia’s support to the TVET sector.</w:t>
            </w:r>
          </w:p>
        </w:tc>
      </w:tr>
      <w:tr w:rsidR="0044691E" w:rsidRPr="00F779CA" w:rsidTr="0044691E">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993" w:type="dxa"/>
            <w:vMerge/>
            <w:vAlign w:val="center"/>
          </w:tcPr>
          <w:p w:rsidR="0044691E" w:rsidRPr="00A06797" w:rsidRDefault="0044691E" w:rsidP="0044691E">
            <w:pPr>
              <w:keepNext/>
              <w:spacing w:before="100" w:beforeAutospacing="1" w:after="120"/>
              <w:jc w:val="center"/>
              <w:rPr>
                <w:rFonts w:asciiTheme="majorHAnsi" w:hAnsiTheme="majorHAnsi"/>
                <w:sz w:val="20"/>
                <w:szCs w:val="20"/>
              </w:rPr>
            </w:pPr>
          </w:p>
        </w:tc>
        <w:tc>
          <w:tcPr>
            <w:tcW w:w="1560" w:type="dxa"/>
            <w:vMerge/>
            <w:vAlign w:val="center"/>
          </w:tcPr>
          <w:p w:rsidR="0044691E" w:rsidRPr="008459D6" w:rsidRDefault="0044691E" w:rsidP="0044691E">
            <w:pPr>
              <w:spacing w:before="100" w:beforeAutospacing="1"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highlight w:val="cyan"/>
              </w:rPr>
            </w:pPr>
          </w:p>
        </w:tc>
        <w:tc>
          <w:tcPr>
            <w:tcW w:w="7653" w:type="dxa"/>
          </w:tcPr>
          <w:p w:rsidR="0044691E" w:rsidRPr="00101FEA" w:rsidRDefault="0044691E" w:rsidP="0044691E">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ajorHAnsi" w:hAnsiTheme="majorHAnsi"/>
                <w:b/>
                <w:color w:val="495965" w:themeColor="text2"/>
                <w:sz w:val="20"/>
                <w:szCs w:val="20"/>
              </w:rPr>
            </w:pPr>
            <w:r w:rsidRPr="00101FEA">
              <w:rPr>
                <w:rFonts w:asciiTheme="majorHAnsi" w:hAnsiTheme="majorHAnsi"/>
                <w:b/>
                <w:color w:val="495965" w:themeColor="text2"/>
                <w:sz w:val="20"/>
                <w:szCs w:val="20"/>
              </w:rPr>
              <w:t>Solomon Islands Justice Program Mid-Term Review</w:t>
            </w:r>
          </w:p>
          <w:p w:rsidR="0044691E" w:rsidRPr="007E054C" w:rsidRDefault="0044691E" w:rsidP="0044691E">
            <w:pPr>
              <w:pStyle w:val="ListParagraph"/>
              <w:keepNext/>
              <w:spacing w:before="120" w:after="60"/>
              <w:ind w:left="28"/>
              <w:contextualSpacing w:val="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F656BA">
              <w:rPr>
                <w:rFonts w:asciiTheme="majorHAnsi" w:hAnsiTheme="majorHAnsi"/>
                <w:color w:val="495965" w:themeColor="text2"/>
                <w:sz w:val="20"/>
                <w:szCs w:val="20"/>
              </w:rPr>
              <w:t>Assess results achieved so far to enable continuous improvement</w:t>
            </w:r>
            <w:r w:rsidRPr="007E054C">
              <w:rPr>
                <w:rFonts w:asciiTheme="majorHAnsi" w:hAnsiTheme="majorHAnsi"/>
                <w:sz w:val="20"/>
                <w:szCs w:val="20"/>
              </w:rPr>
              <w:t>.</w:t>
            </w:r>
          </w:p>
        </w:tc>
      </w:tr>
      <w:tr w:rsidR="0044691E" w:rsidRPr="00F779CA" w:rsidTr="0044691E">
        <w:tc>
          <w:tcPr>
            <w:cnfStyle w:val="001000000000" w:firstRow="0" w:lastRow="0" w:firstColumn="1" w:lastColumn="0" w:oddVBand="0" w:evenVBand="0" w:oddHBand="0" w:evenHBand="0" w:firstRowFirstColumn="0" w:firstRowLastColumn="0" w:lastRowFirstColumn="0" w:lastRowLastColumn="0"/>
            <w:tcW w:w="993" w:type="dxa"/>
            <w:vMerge w:val="restart"/>
            <w:vAlign w:val="center"/>
          </w:tcPr>
          <w:p w:rsidR="0044691E" w:rsidRPr="00F779CA" w:rsidRDefault="0044691E" w:rsidP="0044691E">
            <w:pPr>
              <w:keepNext/>
              <w:spacing w:before="100" w:beforeAutospacing="1" w:after="120"/>
              <w:jc w:val="center"/>
              <w:rPr>
                <w:rFonts w:asciiTheme="majorHAnsi" w:hAnsiTheme="majorHAnsi"/>
                <w:color w:val="0070C0"/>
                <w:sz w:val="20"/>
                <w:szCs w:val="20"/>
              </w:rPr>
            </w:pPr>
            <w:r w:rsidRPr="001E2F9B">
              <w:rPr>
                <w:rFonts w:asciiTheme="majorHAnsi" w:hAnsiTheme="majorHAnsi"/>
                <w:sz w:val="20"/>
                <w:szCs w:val="20"/>
              </w:rPr>
              <w:t>Fiji</w:t>
            </w:r>
          </w:p>
        </w:tc>
        <w:tc>
          <w:tcPr>
            <w:tcW w:w="1560" w:type="dxa"/>
            <w:vMerge w:val="restart"/>
            <w:vAlign w:val="center"/>
          </w:tcPr>
          <w:p w:rsidR="0044691E" w:rsidRPr="008459D6" w:rsidRDefault="0044691E" w:rsidP="0044691E">
            <w:pPr>
              <w:keepNext/>
              <w:spacing w:before="100" w:beforeAutospacing="1"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r w:rsidRPr="008459D6">
              <w:rPr>
                <w:rFonts w:asciiTheme="majorHAnsi" w:hAnsiTheme="majorHAnsi"/>
                <w:b/>
                <w:sz w:val="20"/>
                <w:szCs w:val="20"/>
              </w:rPr>
              <w:t>2</w:t>
            </w:r>
          </w:p>
        </w:tc>
        <w:tc>
          <w:tcPr>
            <w:tcW w:w="7653" w:type="dxa"/>
          </w:tcPr>
          <w:p w:rsidR="0044691E" w:rsidRPr="00101FEA" w:rsidRDefault="0044691E" w:rsidP="0044691E">
            <w:pPr>
              <w:pStyle w:val="ListParagraph"/>
              <w:numPr>
                <w:ilvl w:val="0"/>
                <w:numId w:val="31"/>
              </w:numPr>
              <w:ind w:left="315"/>
              <w:cnfStyle w:val="000000000000" w:firstRow="0" w:lastRow="0" w:firstColumn="0" w:lastColumn="0" w:oddVBand="0" w:evenVBand="0" w:oddHBand="0" w:evenHBand="0" w:firstRowFirstColumn="0" w:firstRowLastColumn="0" w:lastRowFirstColumn="0" w:lastRowLastColumn="0"/>
              <w:rPr>
                <w:rFonts w:asciiTheme="majorHAnsi" w:hAnsiTheme="majorHAnsi"/>
                <w:b/>
                <w:color w:val="495965" w:themeColor="text2"/>
                <w:sz w:val="20"/>
                <w:szCs w:val="20"/>
              </w:rPr>
            </w:pPr>
            <w:r w:rsidRPr="00101FEA">
              <w:rPr>
                <w:rFonts w:asciiTheme="majorHAnsi" w:hAnsiTheme="majorHAnsi"/>
                <w:b/>
                <w:color w:val="495965" w:themeColor="text2"/>
                <w:sz w:val="20"/>
                <w:szCs w:val="20"/>
              </w:rPr>
              <w:t>Fiji Program Support Facility Mid-Term Review</w:t>
            </w:r>
          </w:p>
          <w:p w:rsidR="0044691E" w:rsidRPr="00974B87" w:rsidRDefault="0044691E" w:rsidP="0044691E">
            <w:pPr>
              <w:spacing w:line="240" w:lineRule="auto"/>
              <w:ind w:left="-40"/>
              <w:cnfStyle w:val="000000000000" w:firstRow="0" w:lastRow="0" w:firstColumn="0" w:lastColumn="0" w:oddVBand="0" w:evenVBand="0" w:oddHBand="0" w:evenHBand="0" w:firstRowFirstColumn="0" w:firstRowLastColumn="0" w:lastRowFirstColumn="0" w:lastRowLastColumn="0"/>
              <w:rPr>
                <w:rFonts w:asciiTheme="majorHAnsi" w:hAnsiTheme="majorHAnsi"/>
                <w:color w:val="0070C0"/>
                <w:sz w:val="20"/>
                <w:szCs w:val="20"/>
              </w:rPr>
            </w:pPr>
            <w:r w:rsidRPr="00334252">
              <w:rPr>
                <w:rFonts w:asciiTheme="majorHAnsi" w:hAnsiTheme="majorHAnsi"/>
                <w:sz w:val="20"/>
                <w:szCs w:val="20"/>
              </w:rPr>
              <w:t>The review will verify and asses performance of the Facility which has been in operating since July 2016.</w:t>
            </w:r>
          </w:p>
        </w:tc>
      </w:tr>
      <w:tr w:rsidR="0044691E" w:rsidRPr="00F779CA" w:rsidTr="004469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vMerge/>
            <w:vAlign w:val="center"/>
          </w:tcPr>
          <w:p w:rsidR="0044691E" w:rsidRPr="00F779CA" w:rsidRDefault="0044691E" w:rsidP="0044691E">
            <w:pPr>
              <w:spacing w:before="100" w:beforeAutospacing="1" w:after="120"/>
              <w:rPr>
                <w:rFonts w:asciiTheme="majorHAnsi" w:hAnsiTheme="majorHAnsi"/>
                <w:color w:val="0070C0"/>
                <w:sz w:val="20"/>
                <w:szCs w:val="20"/>
              </w:rPr>
            </w:pPr>
          </w:p>
        </w:tc>
        <w:tc>
          <w:tcPr>
            <w:tcW w:w="1560" w:type="dxa"/>
            <w:vMerge/>
            <w:vAlign w:val="center"/>
          </w:tcPr>
          <w:p w:rsidR="0044691E" w:rsidRPr="00F779CA" w:rsidRDefault="0044691E" w:rsidP="0044691E">
            <w:pPr>
              <w:spacing w:before="100" w:beforeAutospacing="1"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0070C0"/>
                <w:sz w:val="20"/>
                <w:szCs w:val="20"/>
              </w:rPr>
            </w:pPr>
          </w:p>
        </w:tc>
        <w:tc>
          <w:tcPr>
            <w:tcW w:w="7653" w:type="dxa"/>
          </w:tcPr>
          <w:p w:rsidR="0044691E" w:rsidRPr="00101FEA" w:rsidRDefault="0044691E" w:rsidP="0044691E">
            <w:pPr>
              <w:pStyle w:val="ListParagraph"/>
              <w:numPr>
                <w:ilvl w:val="0"/>
                <w:numId w:val="31"/>
              </w:numPr>
              <w:ind w:left="315"/>
              <w:cnfStyle w:val="000000100000" w:firstRow="0" w:lastRow="0" w:firstColumn="0" w:lastColumn="0" w:oddVBand="0" w:evenVBand="0" w:oddHBand="1" w:evenHBand="0" w:firstRowFirstColumn="0" w:firstRowLastColumn="0" w:lastRowFirstColumn="0" w:lastRowLastColumn="0"/>
              <w:rPr>
                <w:rFonts w:asciiTheme="majorHAnsi" w:hAnsiTheme="majorHAnsi"/>
                <w:b/>
                <w:color w:val="495965" w:themeColor="text2"/>
                <w:sz w:val="20"/>
                <w:szCs w:val="20"/>
              </w:rPr>
            </w:pPr>
            <w:r w:rsidRPr="00101FEA">
              <w:rPr>
                <w:rFonts w:asciiTheme="majorHAnsi" w:hAnsiTheme="majorHAnsi"/>
                <w:b/>
                <w:color w:val="495965" w:themeColor="text2"/>
                <w:sz w:val="20"/>
                <w:szCs w:val="20"/>
              </w:rPr>
              <w:t xml:space="preserve">Institutional Partnerships Program (IPP) end of program evaluation </w:t>
            </w:r>
          </w:p>
          <w:p w:rsidR="0044691E" w:rsidRPr="00FC1BBD" w:rsidRDefault="0044691E" w:rsidP="0044691E">
            <w:pPr>
              <w:ind w:left="-38"/>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sidRPr="00334252">
              <w:rPr>
                <w:rFonts w:asciiTheme="majorHAnsi" w:hAnsiTheme="majorHAnsi"/>
                <w:sz w:val="20"/>
                <w:szCs w:val="20"/>
              </w:rPr>
              <w:t>Verify performance results and provide evidence and recommendations to support new program design.</w:t>
            </w:r>
          </w:p>
        </w:tc>
      </w:tr>
      <w:tr w:rsidR="0044691E" w:rsidRPr="00F779CA" w:rsidTr="0044691E">
        <w:tc>
          <w:tcPr>
            <w:cnfStyle w:val="001000000000" w:firstRow="0" w:lastRow="0" w:firstColumn="1" w:lastColumn="0" w:oddVBand="0" w:evenVBand="0" w:oddHBand="0" w:evenHBand="0" w:firstRowFirstColumn="0" w:firstRowLastColumn="0" w:lastRowFirstColumn="0" w:lastRowLastColumn="0"/>
            <w:tcW w:w="993" w:type="dxa"/>
            <w:vAlign w:val="center"/>
          </w:tcPr>
          <w:p w:rsidR="0044691E" w:rsidRPr="00F779CA" w:rsidRDefault="0044691E" w:rsidP="0044691E">
            <w:pPr>
              <w:keepNext/>
              <w:spacing w:before="100" w:beforeAutospacing="1" w:after="120"/>
              <w:rPr>
                <w:rFonts w:asciiTheme="majorHAnsi" w:hAnsiTheme="majorHAnsi"/>
                <w:color w:val="0070C0"/>
                <w:sz w:val="20"/>
                <w:szCs w:val="20"/>
              </w:rPr>
            </w:pPr>
            <w:r w:rsidRPr="00904E65">
              <w:rPr>
                <w:rFonts w:asciiTheme="majorHAnsi" w:hAnsiTheme="majorHAnsi"/>
                <w:sz w:val="20"/>
                <w:szCs w:val="20"/>
              </w:rPr>
              <w:t>Vanuatu</w:t>
            </w:r>
          </w:p>
        </w:tc>
        <w:tc>
          <w:tcPr>
            <w:tcW w:w="1560" w:type="dxa"/>
            <w:vAlign w:val="center"/>
          </w:tcPr>
          <w:p w:rsidR="0044691E" w:rsidRPr="00904E65" w:rsidRDefault="0044691E" w:rsidP="0044691E">
            <w:pPr>
              <w:keepNext/>
              <w:spacing w:before="100" w:beforeAutospacing="1" w:after="12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sz w:val="20"/>
                <w:szCs w:val="20"/>
              </w:rPr>
            </w:pPr>
            <w:r w:rsidRPr="00616F33">
              <w:rPr>
                <w:rFonts w:asciiTheme="majorHAnsi" w:eastAsia="Times New Roman" w:hAnsiTheme="majorHAnsi" w:cs="Times New Roman"/>
                <w:sz w:val="20"/>
                <w:szCs w:val="20"/>
              </w:rPr>
              <w:t>1</w:t>
            </w:r>
          </w:p>
        </w:tc>
        <w:tc>
          <w:tcPr>
            <w:tcW w:w="7653" w:type="dxa"/>
          </w:tcPr>
          <w:p w:rsidR="0044691E" w:rsidRPr="00101FEA" w:rsidRDefault="0044691E" w:rsidP="0044691E">
            <w:pPr>
              <w:pStyle w:val="ListParagraph"/>
              <w:numPr>
                <w:ilvl w:val="0"/>
                <w:numId w:val="32"/>
              </w:numPr>
              <w:ind w:left="457"/>
              <w:cnfStyle w:val="000000000000" w:firstRow="0" w:lastRow="0" w:firstColumn="0" w:lastColumn="0" w:oddVBand="0" w:evenVBand="0" w:oddHBand="0" w:evenHBand="0" w:firstRowFirstColumn="0" w:firstRowLastColumn="0" w:lastRowFirstColumn="0" w:lastRowLastColumn="0"/>
              <w:rPr>
                <w:rFonts w:asciiTheme="majorHAnsi" w:hAnsiTheme="majorHAnsi"/>
                <w:b/>
                <w:color w:val="495965" w:themeColor="text2"/>
                <w:sz w:val="20"/>
                <w:szCs w:val="20"/>
              </w:rPr>
            </w:pPr>
            <w:r w:rsidRPr="00101FEA">
              <w:rPr>
                <w:rFonts w:asciiTheme="majorHAnsi" w:hAnsiTheme="majorHAnsi"/>
                <w:b/>
                <w:color w:val="495965" w:themeColor="text2"/>
                <w:sz w:val="20"/>
                <w:szCs w:val="20"/>
              </w:rPr>
              <w:t xml:space="preserve">Mid-term review of the Vanuatu Australia Policing and Justice Program </w:t>
            </w:r>
          </w:p>
          <w:p w:rsidR="002F4E10" w:rsidRPr="00203E24" w:rsidRDefault="0044691E" w:rsidP="002F4E10">
            <w:pPr>
              <w:spacing w:line="240" w:lineRule="auto"/>
              <w:ind w:left="-40"/>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334252">
              <w:rPr>
                <w:rFonts w:asciiTheme="majorHAnsi" w:hAnsiTheme="majorHAnsi"/>
                <w:sz w:val="20"/>
                <w:szCs w:val="20"/>
              </w:rPr>
              <w:t>Assess relevance and effectiveness and to inform implementation/extension beyond December 2020 or redesign.</w:t>
            </w:r>
          </w:p>
        </w:tc>
      </w:tr>
      <w:tr w:rsidR="0044691E" w:rsidRPr="00F779CA" w:rsidTr="004469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vMerge w:val="restart"/>
            <w:vAlign w:val="center"/>
          </w:tcPr>
          <w:p w:rsidR="0044691E" w:rsidRPr="00F779CA" w:rsidRDefault="0044691E" w:rsidP="0044691E">
            <w:pPr>
              <w:keepNext/>
              <w:spacing w:before="100" w:beforeAutospacing="1" w:after="120"/>
              <w:jc w:val="center"/>
              <w:rPr>
                <w:rFonts w:asciiTheme="majorHAnsi" w:hAnsiTheme="majorHAnsi"/>
                <w:color w:val="0070C0"/>
                <w:sz w:val="20"/>
                <w:szCs w:val="20"/>
              </w:rPr>
            </w:pPr>
            <w:r w:rsidRPr="00A74A40">
              <w:rPr>
                <w:rFonts w:asciiTheme="majorHAnsi" w:hAnsiTheme="majorHAnsi"/>
                <w:sz w:val="20"/>
                <w:szCs w:val="20"/>
              </w:rPr>
              <w:t>Tonga</w:t>
            </w:r>
          </w:p>
        </w:tc>
        <w:tc>
          <w:tcPr>
            <w:tcW w:w="1560" w:type="dxa"/>
            <w:vMerge w:val="restart"/>
            <w:vAlign w:val="center"/>
          </w:tcPr>
          <w:p w:rsidR="0044691E" w:rsidRPr="00F779CA" w:rsidRDefault="0044691E" w:rsidP="002F4E10">
            <w:pPr>
              <w:spacing w:before="100" w:beforeAutospacing="1"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0070C0"/>
                <w:sz w:val="20"/>
                <w:szCs w:val="20"/>
              </w:rPr>
            </w:pPr>
            <w:r>
              <w:rPr>
                <w:rFonts w:asciiTheme="majorHAnsi" w:hAnsiTheme="majorHAnsi"/>
                <w:sz w:val="20"/>
                <w:szCs w:val="20"/>
              </w:rPr>
              <w:t>1 every 2-3 years</w:t>
            </w:r>
          </w:p>
        </w:tc>
        <w:tc>
          <w:tcPr>
            <w:tcW w:w="7653" w:type="dxa"/>
          </w:tcPr>
          <w:p w:rsidR="0044691E" w:rsidRPr="00B63894" w:rsidRDefault="0044691E" w:rsidP="0044691E">
            <w:pPr>
              <w:pStyle w:val="ListParagraph"/>
              <w:keepNext/>
              <w:numPr>
                <w:ilvl w:val="0"/>
                <w:numId w:val="22"/>
              </w:numPr>
              <w:tabs>
                <w:tab w:val="left" w:pos="750"/>
              </w:tabs>
              <w:spacing w:before="120"/>
              <w:ind w:left="385" w:hanging="357"/>
              <w:cnfStyle w:val="000000100000" w:firstRow="0" w:lastRow="0" w:firstColumn="0" w:lastColumn="0" w:oddVBand="0" w:evenVBand="0" w:oddHBand="1" w:evenHBand="0" w:firstRowFirstColumn="0" w:firstRowLastColumn="0" w:lastRowFirstColumn="0" w:lastRowLastColumn="0"/>
              <w:rPr>
                <w:rFonts w:asciiTheme="majorHAnsi" w:hAnsiTheme="majorHAnsi"/>
                <w:b/>
                <w:color w:val="495965" w:themeColor="text2"/>
                <w:sz w:val="20"/>
                <w:szCs w:val="20"/>
              </w:rPr>
            </w:pPr>
            <w:r w:rsidRPr="00B63894">
              <w:rPr>
                <w:rFonts w:asciiTheme="majorHAnsi" w:hAnsiTheme="majorHAnsi"/>
                <w:b/>
                <w:color w:val="495965" w:themeColor="text2"/>
                <w:sz w:val="20"/>
                <w:szCs w:val="20"/>
              </w:rPr>
              <w:t xml:space="preserve">Evaluation of the Tonga Health Systems Support Program </w:t>
            </w:r>
          </w:p>
          <w:p w:rsidR="0044691E" w:rsidRPr="00203E24" w:rsidRDefault="0044691E" w:rsidP="002F4E10">
            <w:pPr>
              <w:pStyle w:val="ListParagraph"/>
              <w:keepNext/>
              <w:tabs>
                <w:tab w:val="left" w:pos="750"/>
              </w:tabs>
              <w:spacing w:before="120" w:after="60"/>
              <w:ind w:left="28"/>
              <w:contextualSpacing w:val="0"/>
              <w:cnfStyle w:val="000000100000" w:firstRow="0" w:lastRow="0" w:firstColumn="0" w:lastColumn="0" w:oddVBand="0" w:evenVBand="0" w:oddHBand="1" w:evenHBand="0" w:firstRowFirstColumn="0" w:firstRowLastColumn="0" w:lastRowFirstColumn="0" w:lastRowLastColumn="0"/>
              <w:rPr>
                <w:rFonts w:asciiTheme="majorHAnsi" w:hAnsiTheme="majorHAnsi"/>
                <w:color w:val="495965" w:themeColor="text2"/>
                <w:sz w:val="20"/>
                <w:szCs w:val="20"/>
              </w:rPr>
            </w:pPr>
            <w:r>
              <w:rPr>
                <w:rFonts w:asciiTheme="majorHAnsi" w:hAnsiTheme="majorHAnsi"/>
                <w:color w:val="495965" w:themeColor="text2"/>
                <w:sz w:val="20"/>
                <w:szCs w:val="20"/>
              </w:rPr>
              <w:t>R</w:t>
            </w:r>
            <w:r w:rsidRPr="00616F33">
              <w:rPr>
                <w:rFonts w:asciiTheme="majorHAnsi" w:hAnsiTheme="majorHAnsi"/>
                <w:color w:val="495965" w:themeColor="text2"/>
                <w:sz w:val="20"/>
                <w:szCs w:val="20"/>
              </w:rPr>
              <w:t>eview performance and document results, inform management of the remainder of the existing investment and inform future health sector support.</w:t>
            </w:r>
          </w:p>
        </w:tc>
      </w:tr>
      <w:tr w:rsidR="0044691E" w:rsidRPr="00F779CA" w:rsidTr="0044691E">
        <w:tc>
          <w:tcPr>
            <w:cnfStyle w:val="001000000000" w:firstRow="0" w:lastRow="0" w:firstColumn="1" w:lastColumn="0" w:oddVBand="0" w:evenVBand="0" w:oddHBand="0" w:evenHBand="0" w:firstRowFirstColumn="0" w:firstRowLastColumn="0" w:lastRowFirstColumn="0" w:lastRowLastColumn="0"/>
            <w:tcW w:w="993" w:type="dxa"/>
            <w:vMerge/>
            <w:vAlign w:val="center"/>
          </w:tcPr>
          <w:p w:rsidR="0044691E" w:rsidRPr="00A74A40" w:rsidRDefault="0044691E" w:rsidP="0044691E">
            <w:pPr>
              <w:keepNext/>
              <w:spacing w:before="100" w:beforeAutospacing="1" w:after="120"/>
              <w:jc w:val="center"/>
              <w:rPr>
                <w:rFonts w:asciiTheme="majorHAnsi" w:hAnsiTheme="majorHAnsi"/>
                <w:sz w:val="20"/>
                <w:szCs w:val="20"/>
              </w:rPr>
            </w:pPr>
          </w:p>
        </w:tc>
        <w:tc>
          <w:tcPr>
            <w:tcW w:w="1560" w:type="dxa"/>
            <w:vMerge/>
            <w:vAlign w:val="center"/>
          </w:tcPr>
          <w:p w:rsidR="0044691E" w:rsidRPr="00A74A40" w:rsidRDefault="0044691E" w:rsidP="0044691E">
            <w:pPr>
              <w:keepNext/>
              <w:spacing w:before="100" w:beforeAutospacing="1"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c>
          <w:tcPr>
            <w:tcW w:w="7653" w:type="dxa"/>
          </w:tcPr>
          <w:p w:rsidR="0044691E" w:rsidRPr="00B63894" w:rsidRDefault="0044691E" w:rsidP="0044691E">
            <w:pPr>
              <w:pStyle w:val="ListParagraph"/>
              <w:keepNext/>
              <w:numPr>
                <w:ilvl w:val="0"/>
                <w:numId w:val="22"/>
              </w:numPr>
              <w:cnfStyle w:val="000000000000" w:firstRow="0" w:lastRow="0" w:firstColumn="0" w:lastColumn="0" w:oddVBand="0" w:evenVBand="0" w:oddHBand="0" w:evenHBand="0" w:firstRowFirstColumn="0" w:firstRowLastColumn="0" w:lastRowFirstColumn="0" w:lastRowLastColumn="0"/>
              <w:rPr>
                <w:rFonts w:asciiTheme="majorHAnsi" w:hAnsiTheme="majorHAnsi"/>
                <w:b/>
                <w:color w:val="495965" w:themeColor="text2"/>
                <w:sz w:val="20"/>
                <w:szCs w:val="20"/>
              </w:rPr>
            </w:pPr>
            <w:r w:rsidRPr="00B63894">
              <w:rPr>
                <w:rFonts w:asciiTheme="majorHAnsi" w:hAnsiTheme="majorHAnsi"/>
                <w:b/>
                <w:color w:val="495965" w:themeColor="text2"/>
                <w:sz w:val="20"/>
                <w:szCs w:val="20"/>
              </w:rPr>
              <w:t xml:space="preserve">Mid-term Evaluation of the Tropical Cyclone Gita Response and Recovery Package </w:t>
            </w:r>
          </w:p>
          <w:p w:rsidR="0044691E" w:rsidRPr="00B63894" w:rsidRDefault="0044691E" w:rsidP="0044691E">
            <w:pPr>
              <w:keepNext/>
              <w:spacing w:line="240" w:lineRule="auto"/>
              <w:ind w:left="28"/>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B63894">
              <w:rPr>
                <w:rFonts w:asciiTheme="majorHAnsi" w:hAnsiTheme="majorHAnsi"/>
                <w:sz w:val="20"/>
                <w:szCs w:val="20"/>
              </w:rPr>
              <w:t>Inform further management of the package, shape advocacy for recovery, disaster risk management and preparedness efforts  and review and document lessons learned for future Australian humanitarian responses in both Tonga and the broader Pacific region</w:t>
            </w:r>
          </w:p>
        </w:tc>
      </w:tr>
      <w:tr w:rsidR="0044691E" w:rsidRPr="00F779CA" w:rsidTr="004469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vAlign w:val="center"/>
          </w:tcPr>
          <w:p w:rsidR="0044691E" w:rsidRPr="00531DB2" w:rsidRDefault="0044691E" w:rsidP="0044691E">
            <w:pPr>
              <w:keepNext/>
              <w:spacing w:before="100" w:beforeAutospacing="1" w:after="120"/>
              <w:jc w:val="center"/>
              <w:rPr>
                <w:rFonts w:asciiTheme="majorHAnsi" w:hAnsiTheme="majorHAnsi"/>
                <w:sz w:val="20"/>
                <w:szCs w:val="20"/>
              </w:rPr>
            </w:pPr>
            <w:r w:rsidRPr="00531DB2">
              <w:rPr>
                <w:rFonts w:asciiTheme="majorHAnsi" w:hAnsiTheme="majorHAnsi"/>
                <w:sz w:val="20"/>
                <w:szCs w:val="20"/>
              </w:rPr>
              <w:t>Kiribati</w:t>
            </w:r>
          </w:p>
        </w:tc>
        <w:tc>
          <w:tcPr>
            <w:tcW w:w="1560" w:type="dxa"/>
            <w:vAlign w:val="center"/>
          </w:tcPr>
          <w:p w:rsidR="0044691E" w:rsidRPr="006124E3" w:rsidRDefault="0044691E" w:rsidP="002F4E10">
            <w:pPr>
              <w:spacing w:before="100" w:beforeAutospacing="1"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szCs w:val="20"/>
              </w:rPr>
              <w:t>1 every 2-3 years</w:t>
            </w:r>
          </w:p>
        </w:tc>
        <w:tc>
          <w:tcPr>
            <w:tcW w:w="7653" w:type="dxa"/>
          </w:tcPr>
          <w:p w:rsidR="0044691E" w:rsidRPr="00166769" w:rsidRDefault="0044691E" w:rsidP="0044691E">
            <w:pPr>
              <w:pStyle w:val="ListParagraph"/>
              <w:numPr>
                <w:ilvl w:val="0"/>
                <w:numId w:val="24"/>
              </w:numPr>
              <w:tabs>
                <w:tab w:val="left" w:pos="360"/>
              </w:tabs>
              <w:ind w:left="315"/>
              <w:cnfStyle w:val="000000100000" w:firstRow="0" w:lastRow="0" w:firstColumn="0" w:lastColumn="0" w:oddVBand="0" w:evenVBand="0" w:oddHBand="1" w:evenHBand="0" w:firstRowFirstColumn="0" w:firstRowLastColumn="0" w:lastRowFirstColumn="0" w:lastRowLastColumn="0"/>
              <w:rPr>
                <w:rFonts w:asciiTheme="majorHAnsi" w:hAnsiTheme="majorHAnsi"/>
                <w:b/>
                <w:color w:val="495965" w:themeColor="text2"/>
                <w:sz w:val="20"/>
                <w:szCs w:val="20"/>
              </w:rPr>
            </w:pPr>
            <w:r w:rsidRPr="00166769">
              <w:rPr>
                <w:rFonts w:asciiTheme="majorHAnsi" w:hAnsiTheme="majorHAnsi"/>
                <w:b/>
                <w:color w:val="495965" w:themeColor="text2"/>
                <w:sz w:val="20"/>
                <w:szCs w:val="20"/>
              </w:rPr>
              <w:t>Australia Awards Scholarships and Australia Awards Pacific Scholarships: Kiribati 2014-2018</w:t>
            </w:r>
          </w:p>
          <w:p w:rsidR="0044691E" w:rsidRPr="00F779CA" w:rsidRDefault="0044691E" w:rsidP="0044691E">
            <w:pPr>
              <w:pStyle w:val="ListParagraph"/>
              <w:tabs>
                <w:tab w:val="left" w:pos="750"/>
              </w:tabs>
              <w:spacing w:before="120" w:after="60"/>
              <w:ind w:left="28"/>
              <w:contextualSpacing w:val="0"/>
              <w:cnfStyle w:val="000000100000" w:firstRow="0" w:lastRow="0" w:firstColumn="0" w:lastColumn="0" w:oddVBand="0" w:evenVBand="0" w:oddHBand="1" w:evenHBand="0" w:firstRowFirstColumn="0" w:firstRowLastColumn="0" w:lastRowFirstColumn="0" w:lastRowLastColumn="0"/>
              <w:rPr>
                <w:rFonts w:asciiTheme="majorHAnsi" w:hAnsiTheme="majorHAnsi"/>
                <w:color w:val="0070C0"/>
                <w:sz w:val="20"/>
                <w:szCs w:val="20"/>
              </w:rPr>
            </w:pPr>
            <w:r w:rsidRPr="00166769">
              <w:rPr>
                <w:rFonts w:asciiTheme="majorHAnsi" w:hAnsiTheme="majorHAnsi"/>
                <w:color w:val="495965" w:themeColor="text2"/>
                <w:sz w:val="20"/>
                <w:szCs w:val="20"/>
              </w:rPr>
              <w:t>Inform the design of a new approach to scholarship administration and management in Kiribati, improve current arrangements in the interim and inform future policy and programming.</w:t>
            </w:r>
          </w:p>
        </w:tc>
      </w:tr>
    </w:tbl>
    <w:p w:rsidR="003B2555" w:rsidRDefault="003B2555" w:rsidP="003B2555"/>
    <w:tbl>
      <w:tblPr>
        <w:tblStyle w:val="PlainTable21"/>
        <w:tblpPr w:leftFromText="180" w:rightFromText="180" w:vertAnchor="text" w:horzAnchor="margin" w:tblpY="14"/>
        <w:tblW w:w="10348" w:type="dxa"/>
        <w:tblLayout w:type="fixed"/>
        <w:tblLook w:val="04A0" w:firstRow="1" w:lastRow="0" w:firstColumn="1" w:lastColumn="0" w:noHBand="0" w:noVBand="1"/>
      </w:tblPr>
      <w:tblGrid>
        <w:gridCol w:w="1415"/>
        <w:gridCol w:w="995"/>
        <w:gridCol w:w="7938"/>
      </w:tblGrid>
      <w:tr w:rsidR="003B2555" w:rsidRPr="007C030F" w:rsidTr="007773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8" w:type="dxa"/>
            <w:gridSpan w:val="3"/>
            <w:shd w:val="clear" w:color="auto" w:fill="D5EEE0" w:themeFill="accent5" w:themeFillTint="33"/>
          </w:tcPr>
          <w:p w:rsidR="003B2555" w:rsidRPr="007C030F" w:rsidRDefault="003B2555" w:rsidP="007773B2">
            <w:pPr>
              <w:keepNext/>
              <w:spacing w:before="100" w:beforeAutospacing="1" w:after="120"/>
              <w:jc w:val="center"/>
              <w:rPr>
                <w:rFonts w:asciiTheme="majorHAnsi" w:hAnsiTheme="majorHAnsi"/>
                <w:b/>
                <w:sz w:val="20"/>
                <w:szCs w:val="20"/>
              </w:rPr>
            </w:pPr>
            <w:r>
              <w:rPr>
                <w:rFonts w:asciiTheme="majorHAnsi" w:eastAsia="Times New Roman" w:hAnsiTheme="majorHAnsi" w:cs="Times New Roman"/>
                <w:b/>
                <w:bCs w:val="0"/>
                <w:sz w:val="20"/>
                <w:szCs w:val="20"/>
              </w:rPr>
              <w:t>SOUTH EAST ASIA:  14</w:t>
            </w:r>
            <w:r w:rsidRPr="00101FEA">
              <w:rPr>
                <w:rFonts w:asciiTheme="majorHAnsi" w:eastAsia="Times New Roman" w:hAnsiTheme="majorHAnsi" w:cs="Times New Roman"/>
                <w:b/>
                <w:bCs w:val="0"/>
                <w:sz w:val="20"/>
                <w:szCs w:val="20"/>
              </w:rPr>
              <w:t xml:space="preserve"> evaluations</w:t>
            </w:r>
          </w:p>
        </w:tc>
      </w:tr>
      <w:tr w:rsidR="003B2555" w:rsidRPr="003B0334" w:rsidTr="007773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5" w:type="dxa"/>
            <w:vMerge w:val="restart"/>
            <w:vAlign w:val="center"/>
          </w:tcPr>
          <w:p w:rsidR="003B2555" w:rsidRPr="00F41EFB" w:rsidRDefault="003B2555" w:rsidP="007773B2">
            <w:pPr>
              <w:keepNext/>
              <w:spacing w:before="100" w:beforeAutospacing="1" w:after="120"/>
              <w:jc w:val="center"/>
              <w:rPr>
                <w:rFonts w:asciiTheme="majorHAnsi" w:hAnsiTheme="majorHAnsi"/>
                <w:sz w:val="20"/>
                <w:szCs w:val="20"/>
              </w:rPr>
            </w:pPr>
            <w:r w:rsidRPr="00F41EFB">
              <w:rPr>
                <w:rFonts w:asciiTheme="majorHAnsi" w:hAnsiTheme="majorHAnsi"/>
                <w:sz w:val="20"/>
                <w:szCs w:val="20"/>
              </w:rPr>
              <w:t>Indonesia</w:t>
            </w:r>
          </w:p>
        </w:tc>
        <w:tc>
          <w:tcPr>
            <w:tcW w:w="995" w:type="dxa"/>
            <w:vMerge w:val="restart"/>
            <w:vAlign w:val="center"/>
          </w:tcPr>
          <w:p w:rsidR="003B2555" w:rsidRPr="00E751EB" w:rsidRDefault="003B2555" w:rsidP="007773B2">
            <w:pPr>
              <w:keepNext/>
              <w:spacing w:before="100" w:beforeAutospacing="1"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szCs w:val="20"/>
              </w:rPr>
              <w:t>4</w:t>
            </w:r>
          </w:p>
        </w:tc>
        <w:tc>
          <w:tcPr>
            <w:tcW w:w="7938" w:type="dxa"/>
          </w:tcPr>
          <w:p w:rsidR="003B2555" w:rsidRPr="00C23A6D" w:rsidRDefault="003B2555" w:rsidP="003B2555">
            <w:pPr>
              <w:pStyle w:val="ListParagraph"/>
              <w:keepNext/>
              <w:numPr>
                <w:ilvl w:val="0"/>
                <w:numId w:val="12"/>
              </w:numPr>
              <w:ind w:left="315"/>
              <w:cnfStyle w:val="000000100000" w:firstRow="0" w:lastRow="0" w:firstColumn="0" w:lastColumn="0" w:oddVBand="0" w:evenVBand="0" w:oddHBand="1" w:evenHBand="0" w:firstRowFirstColumn="0" w:firstRowLastColumn="0" w:lastRowFirstColumn="0" w:lastRowLastColumn="0"/>
              <w:rPr>
                <w:rFonts w:asciiTheme="majorHAnsi" w:hAnsiTheme="majorHAnsi"/>
                <w:b/>
                <w:color w:val="495965" w:themeColor="text2"/>
                <w:sz w:val="20"/>
                <w:szCs w:val="20"/>
              </w:rPr>
            </w:pPr>
            <w:r w:rsidRPr="00C23A6D">
              <w:rPr>
                <w:rFonts w:asciiTheme="majorHAnsi" w:hAnsiTheme="majorHAnsi"/>
                <w:b/>
                <w:color w:val="495965" w:themeColor="text2"/>
                <w:sz w:val="20"/>
                <w:szCs w:val="20"/>
              </w:rPr>
              <w:t>MAMPU Independent Strategic Review</w:t>
            </w:r>
          </w:p>
          <w:p w:rsidR="003B2555" w:rsidRPr="003B0334" w:rsidRDefault="003B2555" w:rsidP="00203E24">
            <w:pPr>
              <w:keepNext/>
              <w:spacing w:line="240" w:lineRule="auto"/>
              <w:ind w:left="-45"/>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szCs w:val="20"/>
              </w:rPr>
              <w:t>This review will identify opportunities and challenges for future investment in gender equality and women’s empowerment</w:t>
            </w:r>
          </w:p>
        </w:tc>
      </w:tr>
      <w:tr w:rsidR="003B2555" w:rsidRPr="003B0334" w:rsidTr="007773B2">
        <w:tc>
          <w:tcPr>
            <w:cnfStyle w:val="001000000000" w:firstRow="0" w:lastRow="0" w:firstColumn="1" w:lastColumn="0" w:oddVBand="0" w:evenVBand="0" w:oddHBand="0" w:evenHBand="0" w:firstRowFirstColumn="0" w:firstRowLastColumn="0" w:lastRowFirstColumn="0" w:lastRowLastColumn="0"/>
            <w:tcW w:w="1415" w:type="dxa"/>
            <w:vMerge/>
            <w:vAlign w:val="center"/>
          </w:tcPr>
          <w:p w:rsidR="003B2555" w:rsidRPr="00F41EFB" w:rsidRDefault="003B2555" w:rsidP="007773B2">
            <w:pPr>
              <w:keepNext/>
              <w:spacing w:before="100" w:beforeAutospacing="1" w:after="120"/>
              <w:jc w:val="center"/>
              <w:rPr>
                <w:rFonts w:asciiTheme="majorHAnsi" w:hAnsiTheme="majorHAnsi"/>
                <w:sz w:val="20"/>
                <w:szCs w:val="20"/>
              </w:rPr>
            </w:pPr>
          </w:p>
        </w:tc>
        <w:tc>
          <w:tcPr>
            <w:tcW w:w="995" w:type="dxa"/>
            <w:vMerge/>
            <w:vAlign w:val="center"/>
          </w:tcPr>
          <w:p w:rsidR="003B2555" w:rsidRPr="00E751EB" w:rsidRDefault="003B2555" w:rsidP="007773B2">
            <w:pPr>
              <w:keepNext/>
              <w:spacing w:before="100" w:beforeAutospacing="1"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c>
          <w:tcPr>
            <w:tcW w:w="7938" w:type="dxa"/>
          </w:tcPr>
          <w:p w:rsidR="003B2555" w:rsidRPr="00C23A6D" w:rsidRDefault="003B2555" w:rsidP="003B2555">
            <w:pPr>
              <w:pStyle w:val="ListParagraph"/>
              <w:keepNext/>
              <w:numPr>
                <w:ilvl w:val="0"/>
                <w:numId w:val="12"/>
              </w:numPr>
              <w:ind w:left="315"/>
              <w:cnfStyle w:val="000000000000" w:firstRow="0" w:lastRow="0" w:firstColumn="0" w:lastColumn="0" w:oddVBand="0" w:evenVBand="0" w:oddHBand="0" w:evenHBand="0" w:firstRowFirstColumn="0" w:firstRowLastColumn="0" w:lastRowFirstColumn="0" w:lastRowLastColumn="0"/>
              <w:rPr>
                <w:rFonts w:asciiTheme="majorHAnsi" w:hAnsiTheme="majorHAnsi"/>
                <w:b/>
                <w:color w:val="495965" w:themeColor="text2"/>
                <w:sz w:val="20"/>
                <w:szCs w:val="20"/>
              </w:rPr>
            </w:pPr>
            <w:r w:rsidRPr="00C23A6D">
              <w:rPr>
                <w:rFonts w:asciiTheme="majorHAnsi" w:hAnsiTheme="majorHAnsi"/>
                <w:b/>
                <w:color w:val="495965" w:themeColor="text2"/>
                <w:sz w:val="20"/>
                <w:szCs w:val="20"/>
              </w:rPr>
              <w:t>Innovation for Indonesia’s School Children (INOVASI) Independent Review</w:t>
            </w:r>
          </w:p>
          <w:p w:rsidR="003B2555" w:rsidRPr="003B0334" w:rsidRDefault="003B2555" w:rsidP="00203E24">
            <w:pPr>
              <w:keepNext/>
              <w:spacing w:line="240" w:lineRule="auto"/>
              <w:ind w:left="-45"/>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A939D5">
              <w:rPr>
                <w:rFonts w:asciiTheme="majorHAnsi" w:hAnsiTheme="majorHAnsi"/>
                <w:sz w:val="20"/>
                <w:szCs w:val="20"/>
              </w:rPr>
              <w:t>Assess program performance of phase 1 and provide recommendations to inform strategy and approach for phase 2.</w:t>
            </w:r>
          </w:p>
        </w:tc>
      </w:tr>
      <w:tr w:rsidR="003B2555" w:rsidRPr="00A939D5" w:rsidTr="007773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5" w:type="dxa"/>
            <w:vMerge/>
            <w:vAlign w:val="center"/>
          </w:tcPr>
          <w:p w:rsidR="003B2555" w:rsidRPr="00F41EFB" w:rsidRDefault="003B2555" w:rsidP="007773B2">
            <w:pPr>
              <w:keepNext/>
              <w:spacing w:before="100" w:beforeAutospacing="1" w:after="120"/>
              <w:jc w:val="center"/>
              <w:rPr>
                <w:rFonts w:asciiTheme="majorHAnsi" w:hAnsiTheme="majorHAnsi"/>
                <w:sz w:val="20"/>
                <w:szCs w:val="20"/>
              </w:rPr>
            </w:pPr>
          </w:p>
        </w:tc>
        <w:tc>
          <w:tcPr>
            <w:tcW w:w="995" w:type="dxa"/>
            <w:vMerge/>
            <w:vAlign w:val="center"/>
          </w:tcPr>
          <w:p w:rsidR="003B2555" w:rsidRPr="00E751EB" w:rsidRDefault="003B2555" w:rsidP="007773B2">
            <w:pPr>
              <w:keepNext/>
              <w:spacing w:before="100" w:beforeAutospacing="1"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7938" w:type="dxa"/>
          </w:tcPr>
          <w:p w:rsidR="003B2555" w:rsidRPr="00C23A6D" w:rsidRDefault="003B2555" w:rsidP="003B2555">
            <w:pPr>
              <w:pStyle w:val="ListParagraph"/>
              <w:keepNext/>
              <w:numPr>
                <w:ilvl w:val="0"/>
                <w:numId w:val="12"/>
              </w:numPr>
              <w:ind w:left="315"/>
              <w:cnfStyle w:val="000000100000" w:firstRow="0" w:lastRow="0" w:firstColumn="0" w:lastColumn="0" w:oddVBand="0" w:evenVBand="0" w:oddHBand="1" w:evenHBand="0" w:firstRowFirstColumn="0" w:firstRowLastColumn="0" w:lastRowFirstColumn="0" w:lastRowLastColumn="0"/>
              <w:rPr>
                <w:rFonts w:asciiTheme="majorHAnsi" w:hAnsiTheme="majorHAnsi"/>
                <w:b/>
                <w:color w:val="495965" w:themeColor="text2"/>
                <w:sz w:val="20"/>
                <w:szCs w:val="20"/>
              </w:rPr>
            </w:pPr>
            <w:r w:rsidRPr="00C23A6D">
              <w:rPr>
                <w:rFonts w:asciiTheme="majorHAnsi" w:hAnsiTheme="majorHAnsi"/>
                <w:b/>
                <w:color w:val="495965" w:themeColor="text2"/>
                <w:sz w:val="20"/>
                <w:szCs w:val="20"/>
              </w:rPr>
              <w:t>AIP Rural End of Program Review</w:t>
            </w:r>
          </w:p>
          <w:p w:rsidR="003B2555" w:rsidRPr="00A939D5" w:rsidRDefault="003B2555" w:rsidP="007773B2">
            <w:pPr>
              <w:keepNext/>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A939D5">
              <w:rPr>
                <w:rFonts w:asciiTheme="majorHAnsi" w:hAnsiTheme="majorHAnsi"/>
                <w:sz w:val="20"/>
                <w:szCs w:val="20"/>
              </w:rPr>
              <w:t>Assess program performance from Phase 1 to inform the strategy for future activities</w:t>
            </w:r>
          </w:p>
        </w:tc>
      </w:tr>
      <w:tr w:rsidR="003B2555" w:rsidRPr="00A939D5" w:rsidTr="007773B2">
        <w:trPr>
          <w:trHeight w:val="470"/>
        </w:trPr>
        <w:tc>
          <w:tcPr>
            <w:cnfStyle w:val="001000000000" w:firstRow="0" w:lastRow="0" w:firstColumn="1" w:lastColumn="0" w:oddVBand="0" w:evenVBand="0" w:oddHBand="0" w:evenHBand="0" w:firstRowFirstColumn="0" w:firstRowLastColumn="0" w:lastRowFirstColumn="0" w:lastRowLastColumn="0"/>
            <w:tcW w:w="1415" w:type="dxa"/>
            <w:vMerge/>
            <w:vAlign w:val="center"/>
          </w:tcPr>
          <w:p w:rsidR="003B2555" w:rsidRPr="00F41EFB" w:rsidRDefault="003B2555" w:rsidP="007773B2">
            <w:pPr>
              <w:keepNext/>
              <w:spacing w:before="100" w:beforeAutospacing="1" w:after="120"/>
              <w:jc w:val="center"/>
              <w:rPr>
                <w:rFonts w:asciiTheme="majorHAnsi" w:hAnsiTheme="majorHAnsi"/>
                <w:sz w:val="20"/>
                <w:szCs w:val="20"/>
              </w:rPr>
            </w:pPr>
          </w:p>
        </w:tc>
        <w:tc>
          <w:tcPr>
            <w:tcW w:w="995" w:type="dxa"/>
            <w:vMerge/>
            <w:vAlign w:val="center"/>
          </w:tcPr>
          <w:p w:rsidR="003B2555" w:rsidRPr="00E751EB" w:rsidRDefault="003B2555" w:rsidP="007773B2">
            <w:pPr>
              <w:keepNext/>
              <w:spacing w:before="100" w:beforeAutospacing="1"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c>
          <w:tcPr>
            <w:tcW w:w="7938" w:type="dxa"/>
          </w:tcPr>
          <w:p w:rsidR="003B2555" w:rsidRDefault="003B2555" w:rsidP="003B2555">
            <w:pPr>
              <w:pStyle w:val="ListParagraph"/>
              <w:keepNext/>
              <w:numPr>
                <w:ilvl w:val="0"/>
                <w:numId w:val="12"/>
              </w:numPr>
              <w:ind w:left="315"/>
              <w:cnfStyle w:val="000000000000" w:firstRow="0" w:lastRow="0" w:firstColumn="0" w:lastColumn="0" w:oddVBand="0" w:evenVBand="0" w:oddHBand="0" w:evenHBand="0" w:firstRowFirstColumn="0" w:firstRowLastColumn="0" w:lastRowFirstColumn="0" w:lastRowLastColumn="0"/>
              <w:rPr>
                <w:rFonts w:asciiTheme="majorHAnsi" w:hAnsiTheme="majorHAnsi"/>
                <w:b/>
                <w:color w:val="495965" w:themeColor="text2"/>
                <w:sz w:val="20"/>
                <w:szCs w:val="20"/>
              </w:rPr>
            </w:pPr>
            <w:r w:rsidRPr="00A939D5">
              <w:rPr>
                <w:rFonts w:asciiTheme="majorHAnsi" w:hAnsiTheme="majorHAnsi"/>
                <w:b/>
                <w:color w:val="495965" w:themeColor="text2"/>
                <w:sz w:val="20"/>
                <w:szCs w:val="20"/>
              </w:rPr>
              <w:t>Australia Indonesia Partnership for Justice Program Phase II Mid Term Review</w:t>
            </w:r>
          </w:p>
          <w:p w:rsidR="003B2555" w:rsidRPr="00C23A6D" w:rsidRDefault="003B2555" w:rsidP="00203E24">
            <w:pPr>
              <w:keepNext/>
              <w:spacing w:line="240" w:lineRule="auto"/>
              <w:ind w:left="-45"/>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0"/>
                <w:szCs w:val="20"/>
              </w:rPr>
            </w:pPr>
            <w:r w:rsidRPr="00C23A6D">
              <w:rPr>
                <w:rFonts w:asciiTheme="majorHAnsi" w:eastAsia="Times New Roman" w:hAnsiTheme="majorHAnsi" w:cs="Times New Roman"/>
                <w:sz w:val="20"/>
                <w:szCs w:val="20"/>
              </w:rPr>
              <w:t>Assess the investment’s progress mid-way through the program.</w:t>
            </w:r>
          </w:p>
        </w:tc>
      </w:tr>
      <w:tr w:rsidR="003B2555" w:rsidRPr="005E3519" w:rsidTr="007773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5" w:type="dxa"/>
            <w:vMerge w:val="restart"/>
            <w:vAlign w:val="center"/>
          </w:tcPr>
          <w:p w:rsidR="003B2555" w:rsidRPr="00F41EFB" w:rsidRDefault="003B2555" w:rsidP="007773B2">
            <w:pPr>
              <w:spacing w:before="100" w:beforeAutospacing="1" w:after="120"/>
              <w:jc w:val="center"/>
              <w:rPr>
                <w:rFonts w:asciiTheme="majorHAnsi" w:hAnsiTheme="majorHAnsi"/>
                <w:sz w:val="20"/>
                <w:szCs w:val="20"/>
              </w:rPr>
            </w:pPr>
            <w:r w:rsidRPr="00F41EFB">
              <w:rPr>
                <w:rFonts w:asciiTheme="majorHAnsi" w:hAnsiTheme="majorHAnsi"/>
                <w:sz w:val="20"/>
                <w:szCs w:val="20"/>
              </w:rPr>
              <w:t>Timor-Leste</w:t>
            </w:r>
          </w:p>
        </w:tc>
        <w:tc>
          <w:tcPr>
            <w:tcW w:w="995" w:type="dxa"/>
            <w:vMerge w:val="restart"/>
            <w:vAlign w:val="center"/>
          </w:tcPr>
          <w:p w:rsidR="003B2555" w:rsidRPr="00E751EB" w:rsidRDefault="003B2555" w:rsidP="007773B2">
            <w:pPr>
              <w:spacing w:before="100" w:beforeAutospacing="1"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szCs w:val="20"/>
              </w:rPr>
              <w:t>2</w:t>
            </w:r>
          </w:p>
        </w:tc>
        <w:tc>
          <w:tcPr>
            <w:tcW w:w="7938" w:type="dxa"/>
          </w:tcPr>
          <w:p w:rsidR="003B2555" w:rsidRDefault="003B2555" w:rsidP="003B2555">
            <w:pPr>
              <w:pStyle w:val="ListParagraph"/>
              <w:numPr>
                <w:ilvl w:val="0"/>
                <w:numId w:val="13"/>
              </w:numPr>
              <w:ind w:left="315"/>
              <w:cnfStyle w:val="000000100000" w:firstRow="0" w:lastRow="0" w:firstColumn="0" w:lastColumn="0" w:oddVBand="0" w:evenVBand="0" w:oddHBand="1" w:evenHBand="0" w:firstRowFirstColumn="0" w:firstRowLastColumn="0" w:lastRowFirstColumn="0" w:lastRowLastColumn="0"/>
              <w:rPr>
                <w:rFonts w:asciiTheme="majorHAnsi" w:hAnsiTheme="majorHAnsi"/>
                <w:b/>
                <w:color w:val="495965" w:themeColor="text2"/>
                <w:sz w:val="20"/>
                <w:szCs w:val="20"/>
              </w:rPr>
            </w:pPr>
            <w:r w:rsidRPr="005E3519">
              <w:rPr>
                <w:rFonts w:asciiTheme="majorHAnsi" w:hAnsiTheme="majorHAnsi"/>
                <w:b/>
                <w:color w:val="495965" w:themeColor="text2"/>
                <w:sz w:val="20"/>
                <w:szCs w:val="20"/>
              </w:rPr>
              <w:t>Governance for Development  Mid-Term Review</w:t>
            </w:r>
          </w:p>
          <w:p w:rsidR="003B2555" w:rsidRPr="005E3519" w:rsidRDefault="003B2555" w:rsidP="00203E24">
            <w:pPr>
              <w:spacing w:line="240" w:lineRule="auto"/>
              <w:ind w:left="-45"/>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szCs w:val="20"/>
              </w:rPr>
              <w:t>I</w:t>
            </w:r>
            <w:r w:rsidRPr="005E3519">
              <w:rPr>
                <w:rFonts w:asciiTheme="majorHAnsi" w:hAnsiTheme="majorHAnsi"/>
                <w:sz w:val="20"/>
                <w:szCs w:val="20"/>
              </w:rPr>
              <w:t>nform new programming, demonstrate results / outcomes and examine value for money.</w:t>
            </w:r>
          </w:p>
        </w:tc>
      </w:tr>
      <w:tr w:rsidR="003B2555" w:rsidRPr="005E3519" w:rsidTr="007773B2">
        <w:tc>
          <w:tcPr>
            <w:cnfStyle w:val="001000000000" w:firstRow="0" w:lastRow="0" w:firstColumn="1" w:lastColumn="0" w:oddVBand="0" w:evenVBand="0" w:oddHBand="0" w:evenHBand="0" w:firstRowFirstColumn="0" w:firstRowLastColumn="0" w:lastRowFirstColumn="0" w:lastRowLastColumn="0"/>
            <w:tcW w:w="1415" w:type="dxa"/>
            <w:vMerge/>
            <w:vAlign w:val="center"/>
          </w:tcPr>
          <w:p w:rsidR="003B2555" w:rsidRPr="00F41EFB" w:rsidRDefault="003B2555" w:rsidP="007773B2">
            <w:pPr>
              <w:spacing w:before="100" w:beforeAutospacing="1" w:after="120"/>
              <w:jc w:val="center"/>
              <w:rPr>
                <w:rFonts w:asciiTheme="majorHAnsi" w:hAnsiTheme="majorHAnsi"/>
                <w:sz w:val="20"/>
                <w:szCs w:val="20"/>
              </w:rPr>
            </w:pPr>
          </w:p>
        </w:tc>
        <w:tc>
          <w:tcPr>
            <w:tcW w:w="995" w:type="dxa"/>
            <w:vMerge/>
            <w:vAlign w:val="center"/>
          </w:tcPr>
          <w:p w:rsidR="003B2555" w:rsidRPr="00E751EB" w:rsidRDefault="003B2555" w:rsidP="007773B2">
            <w:pPr>
              <w:spacing w:before="100" w:beforeAutospacing="1"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c>
          <w:tcPr>
            <w:tcW w:w="7938" w:type="dxa"/>
          </w:tcPr>
          <w:p w:rsidR="003B2555" w:rsidRPr="00443059" w:rsidRDefault="003B2555" w:rsidP="003B2555">
            <w:pPr>
              <w:pStyle w:val="ListParagraph"/>
              <w:numPr>
                <w:ilvl w:val="0"/>
                <w:numId w:val="13"/>
              </w:numPr>
              <w:ind w:left="315"/>
              <w:cnfStyle w:val="000000000000" w:firstRow="0" w:lastRow="0" w:firstColumn="0" w:lastColumn="0" w:oddVBand="0" w:evenVBand="0" w:oddHBand="0" w:evenHBand="0" w:firstRowFirstColumn="0" w:firstRowLastColumn="0" w:lastRowFirstColumn="0" w:lastRowLastColumn="0"/>
              <w:rPr>
                <w:rFonts w:asciiTheme="majorHAnsi" w:hAnsiTheme="majorHAnsi"/>
                <w:b/>
                <w:color w:val="495965" w:themeColor="text2"/>
                <w:sz w:val="20"/>
                <w:szCs w:val="20"/>
              </w:rPr>
            </w:pPr>
            <w:r w:rsidRPr="00443059">
              <w:rPr>
                <w:rFonts w:asciiTheme="majorHAnsi" w:hAnsiTheme="majorHAnsi"/>
                <w:b/>
                <w:color w:val="495965" w:themeColor="text2"/>
                <w:sz w:val="20"/>
                <w:szCs w:val="20"/>
              </w:rPr>
              <w:t>Mid Term Review - Roads for Development – Support Program</w:t>
            </w:r>
          </w:p>
          <w:p w:rsidR="003B2555" w:rsidRPr="00443059" w:rsidRDefault="003B2555" w:rsidP="007773B2">
            <w:pPr>
              <w:ind w:left="-45"/>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0"/>
                <w:szCs w:val="20"/>
              </w:rPr>
            </w:pPr>
            <w:r>
              <w:rPr>
                <w:rFonts w:asciiTheme="majorHAnsi" w:eastAsia="Times New Roman" w:hAnsiTheme="majorHAnsi" w:cs="Times New Roman"/>
                <w:sz w:val="20"/>
                <w:szCs w:val="20"/>
              </w:rPr>
              <w:t>A</w:t>
            </w:r>
            <w:r w:rsidRPr="00443059">
              <w:rPr>
                <w:rFonts w:asciiTheme="majorHAnsi" w:eastAsia="Times New Roman" w:hAnsiTheme="majorHAnsi" w:cs="Times New Roman"/>
                <w:sz w:val="20"/>
                <w:szCs w:val="20"/>
              </w:rPr>
              <w:t>ssess progress and inform decisions about future support.</w:t>
            </w:r>
          </w:p>
        </w:tc>
      </w:tr>
      <w:tr w:rsidR="003B2555" w:rsidRPr="00E75A99" w:rsidTr="007773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5" w:type="dxa"/>
            <w:vMerge w:val="restart"/>
            <w:vAlign w:val="center"/>
          </w:tcPr>
          <w:p w:rsidR="003B2555" w:rsidRPr="004550DB" w:rsidRDefault="003B2555" w:rsidP="007773B2">
            <w:pPr>
              <w:keepNext/>
              <w:spacing w:before="100" w:beforeAutospacing="1" w:after="120"/>
              <w:jc w:val="center"/>
              <w:rPr>
                <w:rFonts w:asciiTheme="majorHAnsi" w:hAnsiTheme="majorHAnsi"/>
                <w:sz w:val="20"/>
                <w:szCs w:val="20"/>
              </w:rPr>
            </w:pPr>
            <w:r w:rsidRPr="004550DB">
              <w:rPr>
                <w:rFonts w:asciiTheme="majorHAnsi" w:hAnsiTheme="majorHAnsi"/>
                <w:sz w:val="20"/>
                <w:szCs w:val="20"/>
              </w:rPr>
              <w:t>Philippines</w:t>
            </w:r>
          </w:p>
        </w:tc>
        <w:tc>
          <w:tcPr>
            <w:tcW w:w="995" w:type="dxa"/>
            <w:vMerge w:val="restart"/>
            <w:vAlign w:val="center"/>
          </w:tcPr>
          <w:p w:rsidR="003B2555" w:rsidRPr="000013C1" w:rsidRDefault="003B2555" w:rsidP="007773B2">
            <w:pPr>
              <w:keepNext/>
              <w:spacing w:before="100" w:beforeAutospacing="1"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szCs w:val="20"/>
              </w:rPr>
              <w:t>2</w:t>
            </w:r>
          </w:p>
        </w:tc>
        <w:tc>
          <w:tcPr>
            <w:tcW w:w="7938" w:type="dxa"/>
          </w:tcPr>
          <w:p w:rsidR="003B2555" w:rsidRPr="00624794" w:rsidRDefault="003B2555" w:rsidP="003B2555">
            <w:pPr>
              <w:pStyle w:val="ListParagraph"/>
              <w:keepNext/>
              <w:numPr>
                <w:ilvl w:val="0"/>
                <w:numId w:val="14"/>
              </w:numPr>
              <w:ind w:left="315"/>
              <w:cnfStyle w:val="000000100000" w:firstRow="0" w:lastRow="0" w:firstColumn="0" w:lastColumn="0" w:oddVBand="0" w:evenVBand="0" w:oddHBand="1" w:evenHBand="0" w:firstRowFirstColumn="0" w:firstRowLastColumn="0" w:lastRowFirstColumn="0" w:lastRowLastColumn="0"/>
              <w:rPr>
                <w:rFonts w:asciiTheme="majorHAnsi" w:hAnsiTheme="majorHAnsi"/>
                <w:b/>
                <w:color w:val="495965" w:themeColor="text2"/>
                <w:sz w:val="20"/>
                <w:szCs w:val="20"/>
              </w:rPr>
            </w:pPr>
            <w:r w:rsidRPr="00624794">
              <w:rPr>
                <w:rFonts w:asciiTheme="majorHAnsi" w:hAnsiTheme="majorHAnsi"/>
                <w:b/>
                <w:color w:val="495965" w:themeColor="text2"/>
                <w:sz w:val="20"/>
                <w:szCs w:val="20"/>
              </w:rPr>
              <w:t xml:space="preserve">Basic Education Sector Transformation Program Final Evaluation </w:t>
            </w:r>
          </w:p>
          <w:p w:rsidR="003B2555" w:rsidRPr="00E75A99" w:rsidRDefault="003B2555" w:rsidP="00203E24">
            <w:pPr>
              <w:pStyle w:val="ListParagraph"/>
              <w:keepNext/>
              <w:spacing w:before="120" w:after="60"/>
              <w:ind w:left="0"/>
              <w:contextualSpacing w:val="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color w:val="495965" w:themeColor="text2"/>
                <w:sz w:val="20"/>
                <w:szCs w:val="20"/>
              </w:rPr>
              <w:t>R</w:t>
            </w:r>
            <w:r w:rsidRPr="00D860A6">
              <w:rPr>
                <w:rFonts w:asciiTheme="majorHAnsi" w:hAnsiTheme="majorHAnsi"/>
                <w:color w:val="495965" w:themeColor="text2"/>
                <w:sz w:val="20"/>
                <w:szCs w:val="20"/>
              </w:rPr>
              <w:t>eview the program’s</w:t>
            </w:r>
            <w:r>
              <w:rPr>
                <w:rFonts w:asciiTheme="majorHAnsi" w:hAnsiTheme="majorHAnsi"/>
                <w:color w:val="495965" w:themeColor="text2"/>
                <w:sz w:val="20"/>
                <w:szCs w:val="20"/>
              </w:rPr>
              <w:t xml:space="preserve"> outcomes and</w:t>
            </w:r>
            <w:r w:rsidRPr="00D860A6">
              <w:rPr>
                <w:rFonts w:asciiTheme="majorHAnsi" w:hAnsiTheme="majorHAnsi"/>
                <w:color w:val="495965" w:themeColor="text2"/>
                <w:sz w:val="20"/>
                <w:szCs w:val="20"/>
              </w:rPr>
              <w:t xml:space="preserve"> contribution to the Philippine Department of Education’s organisational developme</w:t>
            </w:r>
            <w:r>
              <w:rPr>
                <w:rFonts w:asciiTheme="majorHAnsi" w:hAnsiTheme="majorHAnsi"/>
                <w:color w:val="495965" w:themeColor="text2"/>
                <w:sz w:val="20"/>
                <w:szCs w:val="20"/>
              </w:rPr>
              <w:t xml:space="preserve">nt and evidence-based planning </w:t>
            </w:r>
            <w:r w:rsidRPr="00D860A6">
              <w:rPr>
                <w:rFonts w:asciiTheme="majorHAnsi" w:hAnsiTheme="majorHAnsi"/>
                <w:color w:val="495965" w:themeColor="text2"/>
                <w:sz w:val="20"/>
                <w:szCs w:val="20"/>
              </w:rPr>
              <w:t>and generate evidence for future investments</w:t>
            </w:r>
            <w:r w:rsidRPr="00E75A99">
              <w:rPr>
                <w:rFonts w:asciiTheme="majorHAnsi" w:hAnsiTheme="majorHAnsi"/>
                <w:sz w:val="20"/>
                <w:szCs w:val="20"/>
              </w:rPr>
              <w:t>.</w:t>
            </w:r>
          </w:p>
        </w:tc>
      </w:tr>
      <w:tr w:rsidR="003B2555" w:rsidRPr="002B59DD" w:rsidTr="007773B2">
        <w:trPr>
          <w:trHeight w:val="791"/>
        </w:trPr>
        <w:tc>
          <w:tcPr>
            <w:cnfStyle w:val="001000000000" w:firstRow="0" w:lastRow="0" w:firstColumn="1" w:lastColumn="0" w:oddVBand="0" w:evenVBand="0" w:oddHBand="0" w:evenHBand="0" w:firstRowFirstColumn="0" w:firstRowLastColumn="0" w:lastRowFirstColumn="0" w:lastRowLastColumn="0"/>
            <w:tcW w:w="1415" w:type="dxa"/>
            <w:vMerge/>
            <w:vAlign w:val="center"/>
          </w:tcPr>
          <w:p w:rsidR="003B2555" w:rsidRPr="00F41EFB" w:rsidRDefault="003B2555" w:rsidP="007773B2">
            <w:pPr>
              <w:keepNext/>
              <w:spacing w:before="100" w:beforeAutospacing="1" w:after="120"/>
              <w:jc w:val="center"/>
              <w:rPr>
                <w:rFonts w:asciiTheme="majorHAnsi" w:hAnsiTheme="majorHAnsi"/>
                <w:sz w:val="20"/>
                <w:szCs w:val="20"/>
              </w:rPr>
            </w:pPr>
          </w:p>
        </w:tc>
        <w:tc>
          <w:tcPr>
            <w:tcW w:w="995" w:type="dxa"/>
            <w:vMerge/>
            <w:vAlign w:val="center"/>
          </w:tcPr>
          <w:p w:rsidR="003B2555" w:rsidRPr="00D96DED" w:rsidRDefault="003B2555" w:rsidP="007773B2">
            <w:pPr>
              <w:keepNext/>
              <w:spacing w:before="100" w:beforeAutospacing="1"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highlight w:val="cyan"/>
              </w:rPr>
            </w:pPr>
          </w:p>
        </w:tc>
        <w:tc>
          <w:tcPr>
            <w:tcW w:w="7938" w:type="dxa"/>
          </w:tcPr>
          <w:p w:rsidR="003B2555" w:rsidRPr="00624794" w:rsidRDefault="003B2555" w:rsidP="003B2555">
            <w:pPr>
              <w:pStyle w:val="ListParagraph"/>
              <w:keepNext/>
              <w:numPr>
                <w:ilvl w:val="0"/>
                <w:numId w:val="14"/>
              </w:numPr>
              <w:ind w:left="315"/>
              <w:cnfStyle w:val="000000000000" w:firstRow="0" w:lastRow="0" w:firstColumn="0" w:lastColumn="0" w:oddVBand="0" w:evenVBand="0" w:oddHBand="0" w:evenHBand="0" w:firstRowFirstColumn="0" w:firstRowLastColumn="0" w:lastRowFirstColumn="0" w:lastRowLastColumn="0"/>
              <w:rPr>
                <w:rFonts w:asciiTheme="majorHAnsi" w:hAnsiTheme="majorHAnsi"/>
                <w:b/>
                <w:color w:val="495965" w:themeColor="text2"/>
                <w:sz w:val="20"/>
                <w:szCs w:val="20"/>
              </w:rPr>
            </w:pPr>
            <w:r w:rsidRPr="00624794">
              <w:rPr>
                <w:rFonts w:asciiTheme="majorHAnsi" w:hAnsiTheme="majorHAnsi"/>
                <w:b/>
                <w:color w:val="495965" w:themeColor="text2"/>
                <w:sz w:val="20"/>
                <w:szCs w:val="20"/>
              </w:rPr>
              <w:t>Inclusive and Affordable Financial Facilities for Resilient and Developed Filipinos Final Evaluation</w:t>
            </w:r>
          </w:p>
          <w:p w:rsidR="003B2555" w:rsidRPr="002B59DD" w:rsidRDefault="003B2555" w:rsidP="00203E24">
            <w:pPr>
              <w:pStyle w:val="ListParagraph"/>
              <w:spacing w:before="120" w:after="60"/>
              <w:ind w:left="0"/>
              <w:contextualSpacing w:val="0"/>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r w:rsidRPr="00624794">
              <w:rPr>
                <w:rFonts w:asciiTheme="majorHAnsi" w:eastAsiaTheme="minorHAnsi" w:hAnsiTheme="majorHAnsi" w:cstheme="minorBidi"/>
                <w:color w:val="495965" w:themeColor="text2"/>
                <w:sz w:val="20"/>
                <w:szCs w:val="20"/>
              </w:rPr>
              <w:t>Assess outcomes and lessons learned to inform future investments.</w:t>
            </w:r>
          </w:p>
        </w:tc>
      </w:tr>
      <w:tr w:rsidR="003B2555" w:rsidRPr="00B41DA3" w:rsidTr="007773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5" w:type="dxa"/>
            <w:vMerge w:val="restart"/>
            <w:vAlign w:val="center"/>
          </w:tcPr>
          <w:p w:rsidR="003B2555" w:rsidRPr="004550DB" w:rsidRDefault="003B2555" w:rsidP="007773B2">
            <w:pPr>
              <w:spacing w:before="100" w:beforeAutospacing="1" w:after="120"/>
              <w:jc w:val="center"/>
              <w:rPr>
                <w:rFonts w:asciiTheme="majorHAnsi" w:hAnsiTheme="majorHAnsi"/>
                <w:b w:val="0"/>
                <w:sz w:val="20"/>
                <w:szCs w:val="20"/>
              </w:rPr>
            </w:pPr>
            <w:r w:rsidRPr="004550DB">
              <w:rPr>
                <w:rFonts w:asciiTheme="majorHAnsi" w:hAnsiTheme="majorHAnsi"/>
                <w:sz w:val="20"/>
                <w:szCs w:val="20"/>
              </w:rPr>
              <w:t>Cambodia</w:t>
            </w:r>
          </w:p>
        </w:tc>
        <w:tc>
          <w:tcPr>
            <w:tcW w:w="995" w:type="dxa"/>
            <w:vMerge w:val="restart"/>
            <w:vAlign w:val="center"/>
          </w:tcPr>
          <w:p w:rsidR="003B2555" w:rsidRPr="000013C1" w:rsidRDefault="003B2555" w:rsidP="007773B2">
            <w:pPr>
              <w:spacing w:before="100" w:beforeAutospacing="1"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szCs w:val="20"/>
              </w:rPr>
              <w:t>2</w:t>
            </w:r>
          </w:p>
        </w:tc>
        <w:tc>
          <w:tcPr>
            <w:tcW w:w="7938" w:type="dxa"/>
          </w:tcPr>
          <w:p w:rsidR="003B2555" w:rsidRPr="00B41DA3" w:rsidRDefault="003B2555" w:rsidP="003B2555">
            <w:pPr>
              <w:pStyle w:val="ListParagraph"/>
              <w:numPr>
                <w:ilvl w:val="0"/>
                <w:numId w:val="15"/>
              </w:numPr>
              <w:ind w:left="315"/>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sidRPr="00C23A6D">
              <w:rPr>
                <w:rFonts w:asciiTheme="majorHAnsi" w:hAnsiTheme="majorHAnsi"/>
                <w:b/>
                <w:color w:val="495965" w:themeColor="text2"/>
                <w:sz w:val="20"/>
                <w:szCs w:val="20"/>
              </w:rPr>
              <w:t>Cambodia Agriculture</w:t>
            </w:r>
            <w:r w:rsidRPr="00B41DA3">
              <w:rPr>
                <w:rFonts w:asciiTheme="majorHAnsi" w:hAnsiTheme="majorHAnsi"/>
                <w:b/>
                <w:sz w:val="20"/>
                <w:szCs w:val="20"/>
              </w:rPr>
              <w:t xml:space="preserve"> </w:t>
            </w:r>
            <w:r w:rsidRPr="00C23A6D">
              <w:rPr>
                <w:rFonts w:asciiTheme="majorHAnsi" w:hAnsiTheme="majorHAnsi"/>
                <w:b/>
                <w:color w:val="495965" w:themeColor="text2"/>
                <w:sz w:val="20"/>
                <w:szCs w:val="20"/>
              </w:rPr>
              <w:t>Value Chain Program Phase II</w:t>
            </w:r>
            <w:r w:rsidRPr="00B41DA3">
              <w:rPr>
                <w:rFonts w:asciiTheme="majorHAnsi" w:hAnsiTheme="majorHAnsi"/>
                <w:b/>
                <w:sz w:val="20"/>
                <w:szCs w:val="20"/>
              </w:rPr>
              <w:t xml:space="preserve"> </w:t>
            </w:r>
          </w:p>
          <w:p w:rsidR="003B2555" w:rsidRPr="00B41DA3" w:rsidRDefault="003B2555" w:rsidP="00203E24">
            <w:pPr>
              <w:pStyle w:val="ListParagraph"/>
              <w:spacing w:before="120" w:after="60"/>
              <w:ind w:left="0"/>
              <w:contextualSpacing w:val="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624794">
              <w:rPr>
                <w:rFonts w:asciiTheme="majorHAnsi" w:eastAsiaTheme="minorHAnsi" w:hAnsiTheme="majorHAnsi" w:cstheme="minorBidi"/>
                <w:color w:val="495965" w:themeColor="text2"/>
                <w:sz w:val="20"/>
                <w:szCs w:val="20"/>
              </w:rPr>
              <w:t>Identify improvements to the existing investment with a focus on policy dialogue and strategic influence.</w:t>
            </w:r>
          </w:p>
        </w:tc>
      </w:tr>
      <w:tr w:rsidR="003B2555" w:rsidRPr="00995C44" w:rsidTr="007773B2">
        <w:tc>
          <w:tcPr>
            <w:cnfStyle w:val="001000000000" w:firstRow="0" w:lastRow="0" w:firstColumn="1" w:lastColumn="0" w:oddVBand="0" w:evenVBand="0" w:oddHBand="0" w:evenHBand="0" w:firstRowFirstColumn="0" w:firstRowLastColumn="0" w:lastRowFirstColumn="0" w:lastRowLastColumn="0"/>
            <w:tcW w:w="1415" w:type="dxa"/>
            <w:vMerge/>
            <w:vAlign w:val="center"/>
          </w:tcPr>
          <w:p w:rsidR="003B2555" w:rsidRPr="00F41EFB" w:rsidRDefault="003B2555" w:rsidP="007773B2">
            <w:pPr>
              <w:spacing w:before="100" w:beforeAutospacing="1" w:after="120"/>
              <w:jc w:val="center"/>
              <w:rPr>
                <w:rFonts w:asciiTheme="majorHAnsi" w:hAnsiTheme="majorHAnsi"/>
                <w:sz w:val="20"/>
                <w:szCs w:val="20"/>
              </w:rPr>
            </w:pPr>
          </w:p>
        </w:tc>
        <w:tc>
          <w:tcPr>
            <w:tcW w:w="995" w:type="dxa"/>
            <w:vMerge/>
            <w:vAlign w:val="center"/>
          </w:tcPr>
          <w:p w:rsidR="003B2555" w:rsidRPr="00E751EB" w:rsidRDefault="003B2555" w:rsidP="007773B2">
            <w:pPr>
              <w:spacing w:before="100" w:beforeAutospacing="1"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c>
          <w:tcPr>
            <w:tcW w:w="7938" w:type="dxa"/>
          </w:tcPr>
          <w:p w:rsidR="003B2555" w:rsidRPr="00C23A6D" w:rsidRDefault="003B2555" w:rsidP="003B2555">
            <w:pPr>
              <w:pStyle w:val="ListParagraph"/>
              <w:numPr>
                <w:ilvl w:val="0"/>
                <w:numId w:val="15"/>
              </w:numPr>
              <w:ind w:left="315"/>
              <w:cnfStyle w:val="000000000000" w:firstRow="0" w:lastRow="0" w:firstColumn="0" w:lastColumn="0" w:oddVBand="0" w:evenVBand="0" w:oddHBand="0" w:evenHBand="0" w:firstRowFirstColumn="0" w:firstRowLastColumn="0" w:lastRowFirstColumn="0" w:lastRowLastColumn="0"/>
              <w:rPr>
                <w:rFonts w:asciiTheme="majorHAnsi" w:hAnsiTheme="majorHAnsi"/>
                <w:b/>
                <w:color w:val="495965" w:themeColor="text2"/>
                <w:sz w:val="20"/>
                <w:szCs w:val="20"/>
              </w:rPr>
            </w:pPr>
            <w:r w:rsidRPr="00C23A6D">
              <w:rPr>
                <w:rFonts w:asciiTheme="majorHAnsi" w:hAnsiTheme="majorHAnsi"/>
                <w:b/>
                <w:color w:val="495965" w:themeColor="text2"/>
                <w:sz w:val="20"/>
                <w:szCs w:val="20"/>
              </w:rPr>
              <w:t>Health Equity and Quality Improvement Project</w:t>
            </w:r>
          </w:p>
          <w:p w:rsidR="003B2555" w:rsidRPr="00995C44" w:rsidRDefault="003B2555" w:rsidP="00203E24">
            <w:pPr>
              <w:pStyle w:val="ListParagraph"/>
              <w:spacing w:before="120" w:after="60"/>
              <w:ind w:left="0"/>
              <w:contextualSpacing w:val="0"/>
              <w:cnfStyle w:val="000000000000" w:firstRow="0" w:lastRow="0" w:firstColumn="0" w:lastColumn="0" w:oddVBand="0" w:evenVBand="0" w:oddHBand="0" w:evenHBand="0" w:firstRowFirstColumn="0" w:firstRowLastColumn="0" w:lastRowFirstColumn="0" w:lastRowLastColumn="0"/>
              <w:rPr>
                <w:rFonts w:asciiTheme="majorHAnsi" w:hAnsiTheme="majorHAnsi"/>
                <w:color w:val="495965" w:themeColor="text2"/>
                <w:sz w:val="20"/>
                <w:szCs w:val="20"/>
              </w:rPr>
            </w:pPr>
            <w:r w:rsidRPr="00624794">
              <w:rPr>
                <w:rFonts w:asciiTheme="majorHAnsi" w:eastAsiaTheme="minorHAnsi" w:hAnsiTheme="majorHAnsi" w:cstheme="minorBidi"/>
                <w:color w:val="495965" w:themeColor="text2"/>
                <w:sz w:val="20"/>
                <w:szCs w:val="20"/>
              </w:rPr>
              <w:t>A jointly-conducted evaluation to guide program implementation and succession planning.</w:t>
            </w:r>
          </w:p>
        </w:tc>
      </w:tr>
      <w:tr w:rsidR="003B2555" w:rsidRPr="00771055" w:rsidTr="007773B2">
        <w:trPr>
          <w:cnfStyle w:val="000000100000" w:firstRow="0" w:lastRow="0" w:firstColumn="0" w:lastColumn="0" w:oddVBand="0" w:evenVBand="0" w:oddHBand="1" w:evenHBand="0" w:firstRowFirstColumn="0" w:firstRowLastColumn="0" w:lastRowFirstColumn="0" w:lastRowLastColumn="0"/>
          <w:trHeight w:val="1038"/>
        </w:trPr>
        <w:tc>
          <w:tcPr>
            <w:cnfStyle w:val="001000000000" w:firstRow="0" w:lastRow="0" w:firstColumn="1" w:lastColumn="0" w:oddVBand="0" w:evenVBand="0" w:oddHBand="0" w:evenHBand="0" w:firstRowFirstColumn="0" w:firstRowLastColumn="0" w:lastRowFirstColumn="0" w:lastRowLastColumn="0"/>
            <w:tcW w:w="1415" w:type="dxa"/>
            <w:vMerge w:val="restart"/>
            <w:vAlign w:val="center"/>
          </w:tcPr>
          <w:p w:rsidR="003B2555" w:rsidRPr="007C030F" w:rsidRDefault="003B2555" w:rsidP="007773B2">
            <w:pPr>
              <w:keepNext/>
              <w:spacing w:before="100" w:beforeAutospacing="1" w:after="120"/>
              <w:jc w:val="center"/>
              <w:rPr>
                <w:rFonts w:asciiTheme="majorHAnsi" w:hAnsiTheme="majorHAnsi"/>
                <w:sz w:val="20"/>
                <w:szCs w:val="20"/>
              </w:rPr>
            </w:pPr>
            <w:r>
              <w:rPr>
                <w:rFonts w:asciiTheme="majorHAnsi" w:hAnsiTheme="majorHAnsi"/>
                <w:sz w:val="20"/>
                <w:szCs w:val="20"/>
              </w:rPr>
              <w:t>Vietnam</w:t>
            </w:r>
          </w:p>
        </w:tc>
        <w:tc>
          <w:tcPr>
            <w:tcW w:w="995" w:type="dxa"/>
            <w:vMerge w:val="restart"/>
            <w:vAlign w:val="center"/>
          </w:tcPr>
          <w:p w:rsidR="003B2555" w:rsidRPr="00E751EB" w:rsidRDefault="003B2555" w:rsidP="007773B2">
            <w:pPr>
              <w:keepNext/>
              <w:spacing w:before="100" w:beforeAutospacing="1"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szCs w:val="20"/>
              </w:rPr>
              <w:t>2</w:t>
            </w:r>
          </w:p>
        </w:tc>
        <w:tc>
          <w:tcPr>
            <w:tcW w:w="7938" w:type="dxa"/>
          </w:tcPr>
          <w:p w:rsidR="003B2555" w:rsidRDefault="003B2555" w:rsidP="003B2555">
            <w:pPr>
              <w:pStyle w:val="ListParagraph"/>
              <w:numPr>
                <w:ilvl w:val="0"/>
                <w:numId w:val="16"/>
              </w:numPr>
              <w:ind w:left="315"/>
              <w:cnfStyle w:val="000000100000" w:firstRow="0" w:lastRow="0" w:firstColumn="0" w:lastColumn="0" w:oddVBand="0" w:evenVBand="0" w:oddHBand="1" w:evenHBand="0" w:firstRowFirstColumn="0" w:firstRowLastColumn="0" w:lastRowFirstColumn="0" w:lastRowLastColumn="0"/>
              <w:rPr>
                <w:rFonts w:asciiTheme="majorHAnsi" w:hAnsiTheme="majorHAnsi"/>
                <w:b/>
                <w:color w:val="495965" w:themeColor="text2"/>
                <w:sz w:val="20"/>
                <w:szCs w:val="20"/>
              </w:rPr>
            </w:pPr>
            <w:r w:rsidRPr="00771055">
              <w:rPr>
                <w:rFonts w:asciiTheme="majorHAnsi" w:hAnsiTheme="majorHAnsi"/>
                <w:b/>
                <w:color w:val="495965" w:themeColor="text2"/>
                <w:sz w:val="20"/>
                <w:szCs w:val="20"/>
              </w:rPr>
              <w:t xml:space="preserve">Aus4Skills Mid-term Review </w:t>
            </w:r>
          </w:p>
          <w:p w:rsidR="003B2555" w:rsidRPr="00624794" w:rsidRDefault="003B2555" w:rsidP="00203E24">
            <w:pPr>
              <w:spacing w:line="240" w:lineRule="auto"/>
              <w:ind w:left="-45"/>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szCs w:val="20"/>
              </w:rPr>
              <w:t>A</w:t>
            </w:r>
            <w:r w:rsidRPr="00624794">
              <w:rPr>
                <w:rFonts w:asciiTheme="majorHAnsi" w:hAnsiTheme="majorHAnsi"/>
                <w:sz w:val="20"/>
                <w:szCs w:val="20"/>
              </w:rPr>
              <w:t>ssess the program performance toward achieving intended outcomes</w:t>
            </w:r>
            <w:r>
              <w:rPr>
                <w:rFonts w:asciiTheme="majorHAnsi" w:hAnsiTheme="majorHAnsi"/>
                <w:sz w:val="20"/>
                <w:szCs w:val="20"/>
              </w:rPr>
              <w:t xml:space="preserve">, </w:t>
            </w:r>
            <w:r w:rsidRPr="00624794">
              <w:rPr>
                <w:rFonts w:asciiTheme="majorHAnsi" w:hAnsiTheme="majorHAnsi"/>
                <w:sz w:val="20"/>
                <w:szCs w:val="20"/>
              </w:rPr>
              <w:t xml:space="preserve">make </w:t>
            </w:r>
            <w:r>
              <w:rPr>
                <w:rFonts w:asciiTheme="majorHAnsi" w:hAnsiTheme="majorHAnsi"/>
                <w:sz w:val="20"/>
                <w:szCs w:val="20"/>
              </w:rPr>
              <w:t xml:space="preserve">any required </w:t>
            </w:r>
            <w:r w:rsidRPr="00624794">
              <w:rPr>
                <w:rFonts w:asciiTheme="majorHAnsi" w:hAnsiTheme="majorHAnsi"/>
                <w:sz w:val="20"/>
                <w:szCs w:val="20"/>
              </w:rPr>
              <w:t>adjustments to</w:t>
            </w:r>
            <w:r>
              <w:rPr>
                <w:rFonts w:asciiTheme="majorHAnsi" w:hAnsiTheme="majorHAnsi"/>
                <w:sz w:val="20"/>
                <w:szCs w:val="20"/>
              </w:rPr>
              <w:t xml:space="preserve"> program design </w:t>
            </w:r>
            <w:r w:rsidRPr="00624794">
              <w:rPr>
                <w:rFonts w:asciiTheme="majorHAnsi" w:hAnsiTheme="majorHAnsi"/>
                <w:sz w:val="20"/>
                <w:szCs w:val="20"/>
              </w:rPr>
              <w:t>to improve the relevance and s</w:t>
            </w:r>
            <w:r>
              <w:rPr>
                <w:rFonts w:asciiTheme="majorHAnsi" w:hAnsiTheme="majorHAnsi"/>
                <w:sz w:val="20"/>
                <w:szCs w:val="20"/>
              </w:rPr>
              <w:t xml:space="preserve">ustainability </w:t>
            </w:r>
            <w:r w:rsidRPr="00624794">
              <w:rPr>
                <w:rFonts w:asciiTheme="majorHAnsi" w:hAnsiTheme="majorHAnsi"/>
                <w:sz w:val="20"/>
                <w:szCs w:val="20"/>
              </w:rPr>
              <w:t xml:space="preserve">and inform </w:t>
            </w:r>
            <w:r>
              <w:rPr>
                <w:rFonts w:asciiTheme="majorHAnsi" w:hAnsiTheme="majorHAnsi"/>
                <w:sz w:val="20"/>
                <w:szCs w:val="20"/>
              </w:rPr>
              <w:t>design of a new phase</w:t>
            </w:r>
            <w:r w:rsidRPr="00624794">
              <w:rPr>
                <w:rFonts w:asciiTheme="majorHAnsi" w:hAnsiTheme="majorHAnsi"/>
                <w:sz w:val="20"/>
                <w:szCs w:val="20"/>
              </w:rPr>
              <w:t>.</w:t>
            </w:r>
          </w:p>
        </w:tc>
      </w:tr>
      <w:tr w:rsidR="003B2555" w:rsidRPr="00771055" w:rsidTr="007773B2">
        <w:trPr>
          <w:trHeight w:val="698"/>
        </w:trPr>
        <w:tc>
          <w:tcPr>
            <w:cnfStyle w:val="001000000000" w:firstRow="0" w:lastRow="0" w:firstColumn="1" w:lastColumn="0" w:oddVBand="0" w:evenVBand="0" w:oddHBand="0" w:evenHBand="0" w:firstRowFirstColumn="0" w:firstRowLastColumn="0" w:lastRowFirstColumn="0" w:lastRowLastColumn="0"/>
            <w:tcW w:w="1415" w:type="dxa"/>
            <w:vMerge/>
            <w:vAlign w:val="center"/>
          </w:tcPr>
          <w:p w:rsidR="003B2555" w:rsidRPr="007C030F" w:rsidRDefault="003B2555" w:rsidP="007773B2">
            <w:pPr>
              <w:keepNext/>
              <w:spacing w:before="100" w:beforeAutospacing="1" w:after="120"/>
              <w:jc w:val="center"/>
              <w:rPr>
                <w:rFonts w:asciiTheme="majorHAnsi" w:hAnsiTheme="majorHAnsi"/>
                <w:sz w:val="20"/>
                <w:szCs w:val="20"/>
              </w:rPr>
            </w:pPr>
          </w:p>
        </w:tc>
        <w:tc>
          <w:tcPr>
            <w:tcW w:w="995" w:type="dxa"/>
            <w:vMerge/>
            <w:vAlign w:val="center"/>
          </w:tcPr>
          <w:p w:rsidR="003B2555" w:rsidRDefault="003B2555" w:rsidP="007773B2">
            <w:pPr>
              <w:keepNext/>
              <w:spacing w:before="100" w:beforeAutospacing="1"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c>
          <w:tcPr>
            <w:tcW w:w="7938" w:type="dxa"/>
          </w:tcPr>
          <w:p w:rsidR="003B2555" w:rsidRPr="00771055" w:rsidRDefault="003B2555" w:rsidP="003B2555">
            <w:pPr>
              <w:pStyle w:val="ListParagraph"/>
              <w:numPr>
                <w:ilvl w:val="0"/>
                <w:numId w:val="16"/>
              </w:numPr>
              <w:ind w:left="315"/>
              <w:cnfStyle w:val="000000000000" w:firstRow="0" w:lastRow="0" w:firstColumn="0" w:lastColumn="0" w:oddVBand="0" w:evenVBand="0" w:oddHBand="0" w:evenHBand="0" w:firstRowFirstColumn="0" w:firstRowLastColumn="0" w:lastRowFirstColumn="0" w:lastRowLastColumn="0"/>
              <w:rPr>
                <w:rFonts w:asciiTheme="majorHAnsi" w:hAnsiTheme="majorHAnsi"/>
                <w:b/>
                <w:color w:val="495965" w:themeColor="text2"/>
                <w:sz w:val="20"/>
                <w:szCs w:val="20"/>
              </w:rPr>
            </w:pPr>
            <w:r w:rsidRPr="00771055">
              <w:rPr>
                <w:rFonts w:asciiTheme="majorHAnsi" w:hAnsiTheme="majorHAnsi"/>
                <w:b/>
                <w:color w:val="495965" w:themeColor="text2"/>
                <w:sz w:val="20"/>
                <w:szCs w:val="20"/>
              </w:rPr>
              <w:t>Southern Coastal Corridor program Completion Review</w:t>
            </w:r>
          </w:p>
          <w:p w:rsidR="003B2555" w:rsidRPr="00C23A6D" w:rsidRDefault="003B2555" w:rsidP="00203E24">
            <w:pPr>
              <w:spacing w:line="240" w:lineRule="auto"/>
              <w:ind w:left="-45"/>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r w:rsidRPr="00C23A6D">
              <w:rPr>
                <w:rFonts w:asciiTheme="majorHAnsi" w:hAnsiTheme="majorHAnsi"/>
                <w:sz w:val="20"/>
                <w:szCs w:val="20"/>
              </w:rPr>
              <w:t>Assess performance on completion of this co-financing project with the Asian Development Bank for road upgrades to link key economic zones in Vietnam, Cambodia, and Laos</w:t>
            </w:r>
            <w:r>
              <w:rPr>
                <w:rFonts w:asciiTheme="majorHAnsi" w:hAnsiTheme="majorHAnsi"/>
                <w:sz w:val="20"/>
                <w:szCs w:val="20"/>
              </w:rPr>
              <w:t>.</w:t>
            </w:r>
          </w:p>
        </w:tc>
      </w:tr>
      <w:tr w:rsidR="003B2555" w:rsidRPr="000013C1" w:rsidTr="007773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5" w:type="dxa"/>
            <w:vAlign w:val="center"/>
          </w:tcPr>
          <w:p w:rsidR="003B2555" w:rsidRPr="004550DB" w:rsidRDefault="003B2555" w:rsidP="007773B2">
            <w:pPr>
              <w:spacing w:before="100" w:beforeAutospacing="1" w:after="120"/>
              <w:jc w:val="center"/>
              <w:rPr>
                <w:rFonts w:asciiTheme="majorHAnsi" w:hAnsiTheme="majorHAnsi"/>
                <w:sz w:val="20"/>
                <w:szCs w:val="20"/>
              </w:rPr>
            </w:pPr>
            <w:r w:rsidRPr="004550DB">
              <w:rPr>
                <w:rFonts w:asciiTheme="majorHAnsi" w:hAnsiTheme="majorHAnsi"/>
                <w:sz w:val="20"/>
                <w:szCs w:val="20"/>
              </w:rPr>
              <w:lastRenderedPageBreak/>
              <w:t>Myanmar</w:t>
            </w:r>
          </w:p>
        </w:tc>
        <w:tc>
          <w:tcPr>
            <w:tcW w:w="995" w:type="dxa"/>
            <w:vAlign w:val="center"/>
          </w:tcPr>
          <w:p w:rsidR="003B2555" w:rsidRPr="000013C1" w:rsidRDefault="003B2555" w:rsidP="007773B2">
            <w:pPr>
              <w:spacing w:before="100" w:beforeAutospacing="1"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szCs w:val="20"/>
              </w:rPr>
              <w:t>1</w:t>
            </w:r>
          </w:p>
        </w:tc>
        <w:tc>
          <w:tcPr>
            <w:tcW w:w="7938" w:type="dxa"/>
          </w:tcPr>
          <w:p w:rsidR="003B2555" w:rsidRPr="000013C1" w:rsidRDefault="003B2555" w:rsidP="003B2555">
            <w:pPr>
              <w:pStyle w:val="ListParagraph"/>
              <w:numPr>
                <w:ilvl w:val="0"/>
                <w:numId w:val="26"/>
              </w:numPr>
              <w:ind w:left="315"/>
              <w:cnfStyle w:val="000000100000" w:firstRow="0" w:lastRow="0" w:firstColumn="0" w:lastColumn="0" w:oddVBand="0" w:evenVBand="0" w:oddHBand="1" w:evenHBand="0" w:firstRowFirstColumn="0" w:firstRowLastColumn="0" w:lastRowFirstColumn="0" w:lastRowLastColumn="0"/>
              <w:rPr>
                <w:rFonts w:asciiTheme="majorHAnsi" w:hAnsiTheme="majorHAnsi"/>
                <w:b/>
                <w:color w:val="495965" w:themeColor="text2"/>
                <w:sz w:val="20"/>
                <w:szCs w:val="20"/>
              </w:rPr>
            </w:pPr>
            <w:r w:rsidRPr="000013C1">
              <w:rPr>
                <w:rFonts w:asciiTheme="majorHAnsi" w:hAnsiTheme="majorHAnsi"/>
                <w:b/>
                <w:color w:val="495965" w:themeColor="text2"/>
                <w:sz w:val="20"/>
                <w:szCs w:val="20"/>
              </w:rPr>
              <w:t>Performance evaluation of Australia’s key economic growth programs in Myanmar</w:t>
            </w:r>
          </w:p>
          <w:p w:rsidR="003B2555" w:rsidRPr="000013C1" w:rsidRDefault="003B2555" w:rsidP="00203E24">
            <w:pPr>
              <w:pStyle w:val="ListParagraph"/>
              <w:spacing w:before="120" w:after="60"/>
              <w:ind w:left="0"/>
              <w:contextualSpacing w:val="0"/>
              <w:cnfStyle w:val="000000100000" w:firstRow="0" w:lastRow="0" w:firstColumn="0" w:lastColumn="0" w:oddVBand="0" w:evenVBand="0" w:oddHBand="1" w:evenHBand="0" w:firstRowFirstColumn="0" w:firstRowLastColumn="0" w:lastRowFirstColumn="0" w:lastRowLastColumn="0"/>
              <w:rPr>
                <w:rFonts w:asciiTheme="majorHAnsi" w:hAnsiTheme="majorHAnsi"/>
                <w:color w:val="495965" w:themeColor="text2"/>
                <w:sz w:val="20"/>
                <w:szCs w:val="20"/>
              </w:rPr>
            </w:pPr>
            <w:r>
              <w:rPr>
                <w:rFonts w:asciiTheme="majorHAnsi" w:hAnsiTheme="majorHAnsi"/>
                <w:color w:val="495965" w:themeColor="text2"/>
                <w:sz w:val="20"/>
                <w:szCs w:val="20"/>
              </w:rPr>
              <w:t>A</w:t>
            </w:r>
            <w:r w:rsidRPr="000013C1">
              <w:rPr>
                <w:rFonts w:asciiTheme="majorHAnsi" w:hAnsiTheme="majorHAnsi"/>
                <w:color w:val="495965" w:themeColor="text2"/>
                <w:sz w:val="20"/>
                <w:szCs w:val="20"/>
              </w:rPr>
              <w:t xml:space="preserve">nalyse </w:t>
            </w:r>
            <w:r w:rsidRPr="00B41DA3">
              <w:rPr>
                <w:rFonts w:asciiTheme="majorHAnsi" w:hAnsiTheme="majorHAnsi"/>
                <w:color w:val="495965" w:themeColor="text2"/>
                <w:sz w:val="20"/>
                <w:szCs w:val="20"/>
              </w:rPr>
              <w:t xml:space="preserve">how the </w:t>
            </w:r>
            <w:r>
              <w:rPr>
                <w:rFonts w:asciiTheme="majorHAnsi" w:hAnsiTheme="majorHAnsi"/>
                <w:color w:val="495965" w:themeColor="text2"/>
                <w:sz w:val="20"/>
                <w:szCs w:val="20"/>
              </w:rPr>
              <w:t>P</w:t>
            </w:r>
            <w:r w:rsidRPr="00B41DA3">
              <w:rPr>
                <w:rFonts w:asciiTheme="majorHAnsi" w:hAnsiTheme="majorHAnsi"/>
                <w:color w:val="495965" w:themeColor="text2"/>
                <w:sz w:val="20"/>
                <w:szCs w:val="20"/>
              </w:rPr>
              <w:t xml:space="preserve">rivate </w:t>
            </w:r>
            <w:r>
              <w:rPr>
                <w:rFonts w:asciiTheme="majorHAnsi" w:hAnsiTheme="majorHAnsi"/>
                <w:color w:val="495965" w:themeColor="text2"/>
                <w:sz w:val="20"/>
                <w:szCs w:val="20"/>
              </w:rPr>
              <w:t>S</w:t>
            </w:r>
            <w:r w:rsidRPr="00B41DA3">
              <w:rPr>
                <w:rFonts w:asciiTheme="majorHAnsi" w:hAnsiTheme="majorHAnsi"/>
                <w:color w:val="495965" w:themeColor="text2"/>
                <w:sz w:val="20"/>
                <w:szCs w:val="20"/>
              </w:rPr>
              <w:t xml:space="preserve">ector </w:t>
            </w:r>
            <w:r>
              <w:rPr>
                <w:rFonts w:asciiTheme="majorHAnsi" w:hAnsiTheme="majorHAnsi"/>
                <w:color w:val="495965" w:themeColor="text2"/>
                <w:sz w:val="20"/>
                <w:szCs w:val="20"/>
              </w:rPr>
              <w:t>D</w:t>
            </w:r>
            <w:r w:rsidRPr="00B41DA3">
              <w:rPr>
                <w:rFonts w:asciiTheme="majorHAnsi" w:hAnsiTheme="majorHAnsi"/>
                <w:color w:val="495965" w:themeColor="text2"/>
                <w:sz w:val="20"/>
                <w:szCs w:val="20"/>
              </w:rPr>
              <w:t xml:space="preserve">evelopment </w:t>
            </w:r>
            <w:r>
              <w:rPr>
                <w:rFonts w:asciiTheme="majorHAnsi" w:hAnsiTheme="majorHAnsi"/>
                <w:color w:val="495965" w:themeColor="text2"/>
                <w:sz w:val="20"/>
                <w:szCs w:val="20"/>
              </w:rPr>
              <w:t>P</w:t>
            </w:r>
            <w:r w:rsidRPr="00B41DA3">
              <w:rPr>
                <w:rFonts w:asciiTheme="majorHAnsi" w:hAnsiTheme="majorHAnsi"/>
                <w:color w:val="495965" w:themeColor="text2"/>
                <w:sz w:val="20"/>
                <w:szCs w:val="20"/>
              </w:rPr>
              <w:t xml:space="preserve">rogram (ICCP) and the Public Financial Management Program (PFM) contribute to the </w:t>
            </w:r>
            <w:r>
              <w:rPr>
                <w:rFonts w:asciiTheme="majorHAnsi" w:hAnsiTheme="majorHAnsi"/>
                <w:color w:val="495965" w:themeColor="text2"/>
                <w:sz w:val="20"/>
                <w:szCs w:val="20"/>
              </w:rPr>
              <w:t xml:space="preserve">department’s Aid Investment Plan for Myanmar </w:t>
            </w:r>
            <w:r w:rsidRPr="000013C1">
              <w:rPr>
                <w:rFonts w:asciiTheme="majorHAnsi" w:hAnsiTheme="majorHAnsi"/>
                <w:color w:val="495965" w:themeColor="text2"/>
                <w:sz w:val="20"/>
                <w:szCs w:val="20"/>
              </w:rPr>
              <w:t>and inform new design of economic governance programming.</w:t>
            </w:r>
          </w:p>
        </w:tc>
      </w:tr>
      <w:tr w:rsidR="003B2555" w:rsidRPr="00995C44" w:rsidTr="007773B2">
        <w:trPr>
          <w:trHeight w:val="822"/>
        </w:trPr>
        <w:tc>
          <w:tcPr>
            <w:cnfStyle w:val="001000000000" w:firstRow="0" w:lastRow="0" w:firstColumn="1" w:lastColumn="0" w:oddVBand="0" w:evenVBand="0" w:oddHBand="0" w:evenHBand="0" w:firstRowFirstColumn="0" w:firstRowLastColumn="0" w:lastRowFirstColumn="0" w:lastRowLastColumn="0"/>
            <w:tcW w:w="1415" w:type="dxa"/>
            <w:vAlign w:val="center"/>
          </w:tcPr>
          <w:p w:rsidR="003B2555" w:rsidRPr="00F41EFB" w:rsidRDefault="003B2555" w:rsidP="007773B2">
            <w:pPr>
              <w:spacing w:before="100" w:beforeAutospacing="1" w:after="120"/>
              <w:jc w:val="center"/>
              <w:rPr>
                <w:rFonts w:asciiTheme="majorHAnsi" w:hAnsiTheme="majorHAnsi"/>
                <w:sz w:val="20"/>
                <w:szCs w:val="20"/>
              </w:rPr>
            </w:pPr>
            <w:r w:rsidRPr="00F41EFB">
              <w:rPr>
                <w:rFonts w:asciiTheme="majorHAnsi" w:hAnsiTheme="majorHAnsi"/>
                <w:sz w:val="20"/>
                <w:szCs w:val="20"/>
              </w:rPr>
              <w:t>South East Asia Regional</w:t>
            </w:r>
          </w:p>
        </w:tc>
        <w:tc>
          <w:tcPr>
            <w:tcW w:w="995" w:type="dxa"/>
            <w:vAlign w:val="center"/>
          </w:tcPr>
          <w:p w:rsidR="003B2555" w:rsidRPr="00E751EB" w:rsidRDefault="003B2555" w:rsidP="007773B2">
            <w:pPr>
              <w:spacing w:before="100" w:beforeAutospacing="1"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szCs w:val="20"/>
              </w:rPr>
              <w:t>1</w:t>
            </w:r>
          </w:p>
        </w:tc>
        <w:tc>
          <w:tcPr>
            <w:tcW w:w="7938" w:type="dxa"/>
          </w:tcPr>
          <w:p w:rsidR="003B2555" w:rsidRDefault="003B2555" w:rsidP="003B2555">
            <w:pPr>
              <w:pStyle w:val="ListParagraph"/>
              <w:numPr>
                <w:ilvl w:val="0"/>
                <w:numId w:val="27"/>
              </w:numPr>
              <w:ind w:left="315"/>
              <w:cnfStyle w:val="000000000000" w:firstRow="0" w:lastRow="0" w:firstColumn="0" w:lastColumn="0" w:oddVBand="0" w:evenVBand="0" w:oddHBand="0" w:evenHBand="0" w:firstRowFirstColumn="0" w:firstRowLastColumn="0" w:lastRowFirstColumn="0" w:lastRowLastColumn="0"/>
              <w:rPr>
                <w:rFonts w:asciiTheme="majorHAnsi" w:hAnsiTheme="majorHAnsi"/>
                <w:color w:val="495965" w:themeColor="text2"/>
                <w:sz w:val="20"/>
                <w:szCs w:val="20"/>
              </w:rPr>
            </w:pPr>
            <w:r w:rsidRPr="00BC5893">
              <w:rPr>
                <w:rFonts w:asciiTheme="majorHAnsi" w:hAnsiTheme="majorHAnsi"/>
                <w:b/>
                <w:color w:val="495965" w:themeColor="text2"/>
                <w:sz w:val="20"/>
                <w:szCs w:val="20"/>
              </w:rPr>
              <w:t>Evaluation of the ASEAN-Australia Economic Cooperation Support Program</w:t>
            </w:r>
            <w:r>
              <w:rPr>
                <w:rFonts w:asciiTheme="majorHAnsi" w:hAnsiTheme="majorHAnsi"/>
                <w:color w:val="495965" w:themeColor="text2"/>
                <w:sz w:val="20"/>
                <w:szCs w:val="20"/>
              </w:rPr>
              <w:t xml:space="preserve"> </w:t>
            </w:r>
          </w:p>
          <w:p w:rsidR="003B2555" w:rsidRPr="00995C44" w:rsidRDefault="003B2555" w:rsidP="007773B2">
            <w:pPr>
              <w:pStyle w:val="ListParagraph"/>
              <w:tabs>
                <w:tab w:val="left" w:pos="750"/>
              </w:tabs>
              <w:ind w:left="0"/>
              <w:cnfStyle w:val="000000000000" w:firstRow="0" w:lastRow="0" w:firstColumn="0" w:lastColumn="0" w:oddVBand="0" w:evenVBand="0" w:oddHBand="0" w:evenHBand="0" w:firstRowFirstColumn="0" w:firstRowLastColumn="0" w:lastRowFirstColumn="0" w:lastRowLastColumn="0"/>
              <w:rPr>
                <w:rFonts w:asciiTheme="majorHAnsi" w:hAnsiTheme="majorHAnsi"/>
                <w:color w:val="495965" w:themeColor="text2"/>
                <w:sz w:val="20"/>
                <w:szCs w:val="20"/>
              </w:rPr>
            </w:pPr>
            <w:r>
              <w:rPr>
                <w:rFonts w:asciiTheme="majorHAnsi" w:hAnsiTheme="majorHAnsi"/>
                <w:color w:val="495965" w:themeColor="text2"/>
                <w:sz w:val="20"/>
                <w:szCs w:val="20"/>
              </w:rPr>
              <w:t>The evaluation will inform the new design of the investment, demonstrate results and examine value for money.</w:t>
            </w:r>
          </w:p>
        </w:tc>
      </w:tr>
    </w:tbl>
    <w:p w:rsidR="003B2555" w:rsidRDefault="003B2555" w:rsidP="003B2555"/>
    <w:tbl>
      <w:tblPr>
        <w:tblStyle w:val="PlainTable21"/>
        <w:tblpPr w:leftFromText="180" w:rightFromText="180" w:vertAnchor="text" w:horzAnchor="margin" w:tblpY="14"/>
        <w:tblW w:w="10206" w:type="dxa"/>
        <w:tblLayout w:type="fixed"/>
        <w:tblLook w:val="04A0" w:firstRow="1" w:lastRow="0" w:firstColumn="1" w:lastColumn="0" w:noHBand="0" w:noVBand="1"/>
      </w:tblPr>
      <w:tblGrid>
        <w:gridCol w:w="1415"/>
        <w:gridCol w:w="1137"/>
        <w:gridCol w:w="7654"/>
      </w:tblGrid>
      <w:tr w:rsidR="003B2555" w:rsidRPr="00706AD1" w:rsidTr="007773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gridSpan w:val="3"/>
            <w:shd w:val="clear" w:color="auto" w:fill="D5EEE0" w:themeFill="accent5" w:themeFillTint="33"/>
            <w:vAlign w:val="center"/>
          </w:tcPr>
          <w:p w:rsidR="003B2555" w:rsidRPr="00706AD1" w:rsidRDefault="003B2555" w:rsidP="007773B2">
            <w:pPr>
              <w:keepNext/>
              <w:spacing w:before="100" w:beforeAutospacing="1" w:after="120"/>
              <w:jc w:val="center"/>
              <w:rPr>
                <w:rFonts w:asciiTheme="majorHAnsi" w:hAnsiTheme="majorHAnsi"/>
                <w:b/>
                <w:sz w:val="20"/>
                <w:szCs w:val="20"/>
              </w:rPr>
            </w:pPr>
            <w:r>
              <w:rPr>
                <w:rFonts w:asciiTheme="majorHAnsi" w:hAnsiTheme="majorHAnsi"/>
                <w:b/>
                <w:sz w:val="20"/>
                <w:szCs w:val="20"/>
              </w:rPr>
              <w:t>SOUTH AND WEST ASIA:  4</w:t>
            </w:r>
            <w:r w:rsidRPr="00101FEA">
              <w:rPr>
                <w:rFonts w:asciiTheme="majorHAnsi" w:hAnsiTheme="majorHAnsi"/>
                <w:b/>
                <w:sz w:val="20"/>
                <w:szCs w:val="20"/>
              </w:rPr>
              <w:t xml:space="preserve"> evaluations</w:t>
            </w:r>
          </w:p>
        </w:tc>
      </w:tr>
      <w:tr w:rsidR="003B2555" w:rsidRPr="000C2332" w:rsidTr="007773B2">
        <w:trPr>
          <w:cnfStyle w:val="000000100000" w:firstRow="0" w:lastRow="0" w:firstColumn="0" w:lastColumn="0" w:oddVBand="0" w:evenVBand="0" w:oddHBand="1" w:evenHBand="0" w:firstRowFirstColumn="0" w:firstRowLastColumn="0" w:lastRowFirstColumn="0" w:lastRowLastColumn="0"/>
          <w:trHeight w:val="667"/>
        </w:trPr>
        <w:tc>
          <w:tcPr>
            <w:cnfStyle w:val="001000000000" w:firstRow="0" w:lastRow="0" w:firstColumn="1" w:lastColumn="0" w:oddVBand="0" w:evenVBand="0" w:oddHBand="0" w:evenHBand="0" w:firstRowFirstColumn="0" w:firstRowLastColumn="0" w:lastRowFirstColumn="0" w:lastRowLastColumn="0"/>
            <w:tcW w:w="1415" w:type="dxa"/>
            <w:vAlign w:val="center"/>
          </w:tcPr>
          <w:p w:rsidR="003B2555" w:rsidRPr="00F41EFB" w:rsidRDefault="003B2555" w:rsidP="007773B2">
            <w:pPr>
              <w:keepNext/>
              <w:spacing w:before="100" w:beforeAutospacing="1" w:after="120"/>
              <w:jc w:val="center"/>
              <w:rPr>
                <w:rFonts w:asciiTheme="majorHAnsi" w:hAnsiTheme="majorHAnsi"/>
                <w:sz w:val="20"/>
                <w:szCs w:val="20"/>
              </w:rPr>
            </w:pPr>
            <w:r>
              <w:rPr>
                <w:rFonts w:asciiTheme="majorHAnsi" w:hAnsiTheme="majorHAnsi"/>
                <w:sz w:val="20"/>
                <w:szCs w:val="20"/>
              </w:rPr>
              <w:t>Afghanistan</w:t>
            </w:r>
          </w:p>
        </w:tc>
        <w:tc>
          <w:tcPr>
            <w:tcW w:w="1137" w:type="dxa"/>
            <w:vAlign w:val="center"/>
          </w:tcPr>
          <w:p w:rsidR="003B2555" w:rsidRDefault="003B2555" w:rsidP="007773B2">
            <w:pPr>
              <w:keepNext/>
              <w:spacing w:before="100" w:beforeAutospacing="1"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szCs w:val="20"/>
              </w:rPr>
              <w:t>2</w:t>
            </w:r>
          </w:p>
        </w:tc>
        <w:tc>
          <w:tcPr>
            <w:tcW w:w="7654" w:type="dxa"/>
          </w:tcPr>
          <w:p w:rsidR="003B2555" w:rsidRPr="000C2332" w:rsidRDefault="003B2555" w:rsidP="00203E24">
            <w:pPr>
              <w:pStyle w:val="ListParagraph"/>
              <w:keepNext/>
              <w:spacing w:before="120" w:after="60"/>
              <w:ind w:left="0"/>
              <w:contextualSpacing w:val="0"/>
              <w:cnfStyle w:val="000000100000" w:firstRow="0" w:lastRow="0" w:firstColumn="0" w:lastColumn="0" w:oddVBand="0" w:evenVBand="0" w:oddHBand="1" w:evenHBand="0" w:firstRowFirstColumn="0" w:firstRowLastColumn="0" w:lastRowFirstColumn="0" w:lastRowLastColumn="0"/>
              <w:rPr>
                <w:rFonts w:asciiTheme="majorHAnsi" w:hAnsiTheme="majorHAnsi"/>
                <w:color w:val="495965" w:themeColor="text2"/>
                <w:sz w:val="20"/>
                <w:szCs w:val="20"/>
              </w:rPr>
            </w:pPr>
            <w:r w:rsidRPr="000C2332">
              <w:rPr>
                <w:rFonts w:asciiTheme="majorHAnsi" w:hAnsiTheme="majorHAnsi"/>
                <w:color w:val="495965" w:themeColor="text2"/>
                <w:sz w:val="20"/>
                <w:szCs w:val="20"/>
              </w:rPr>
              <w:t xml:space="preserve">Nil evaluations to be published in 2019 but two evaluations will commence in </w:t>
            </w:r>
            <w:r>
              <w:rPr>
                <w:rFonts w:asciiTheme="majorHAnsi" w:hAnsiTheme="majorHAnsi"/>
                <w:color w:val="495965" w:themeColor="text2"/>
                <w:sz w:val="20"/>
                <w:szCs w:val="20"/>
              </w:rPr>
              <w:t xml:space="preserve">late </w:t>
            </w:r>
            <w:r w:rsidRPr="000C2332">
              <w:rPr>
                <w:rFonts w:asciiTheme="majorHAnsi" w:hAnsiTheme="majorHAnsi"/>
                <w:color w:val="495965" w:themeColor="text2"/>
                <w:sz w:val="20"/>
                <w:szCs w:val="20"/>
              </w:rPr>
              <w:t xml:space="preserve">2019 </w:t>
            </w:r>
            <w:r>
              <w:rPr>
                <w:rFonts w:asciiTheme="majorHAnsi" w:hAnsiTheme="majorHAnsi"/>
                <w:color w:val="495965" w:themeColor="text2"/>
                <w:sz w:val="20"/>
                <w:szCs w:val="20"/>
              </w:rPr>
              <w:t xml:space="preserve">and will be </w:t>
            </w:r>
            <w:r w:rsidRPr="000C2332">
              <w:rPr>
                <w:rFonts w:asciiTheme="majorHAnsi" w:hAnsiTheme="majorHAnsi"/>
                <w:color w:val="495965" w:themeColor="text2"/>
                <w:sz w:val="20"/>
                <w:szCs w:val="20"/>
              </w:rPr>
              <w:t>co</w:t>
            </w:r>
            <w:r>
              <w:rPr>
                <w:rFonts w:asciiTheme="majorHAnsi" w:hAnsiTheme="majorHAnsi"/>
                <w:color w:val="495965" w:themeColor="text2"/>
                <w:sz w:val="20"/>
                <w:szCs w:val="20"/>
              </w:rPr>
              <w:t xml:space="preserve">mpleted and published in </w:t>
            </w:r>
            <w:r w:rsidRPr="000C2332">
              <w:rPr>
                <w:rFonts w:asciiTheme="majorHAnsi" w:hAnsiTheme="majorHAnsi"/>
                <w:color w:val="495965" w:themeColor="text2"/>
                <w:sz w:val="20"/>
                <w:szCs w:val="20"/>
              </w:rPr>
              <w:t>2020.</w:t>
            </w:r>
            <w:r>
              <w:rPr>
                <w:rFonts w:asciiTheme="majorHAnsi" w:hAnsiTheme="majorHAnsi"/>
                <w:color w:val="495965" w:themeColor="text2"/>
                <w:sz w:val="20"/>
                <w:szCs w:val="20"/>
              </w:rPr>
              <w:t xml:space="preserve"> </w:t>
            </w:r>
            <w:r w:rsidRPr="000C2332">
              <w:rPr>
                <w:rFonts w:asciiTheme="majorHAnsi" w:hAnsiTheme="majorHAnsi"/>
                <w:color w:val="495965" w:themeColor="text2"/>
                <w:sz w:val="20"/>
                <w:szCs w:val="20"/>
              </w:rPr>
              <w:t>Afghanistan has 7 programs</w:t>
            </w:r>
            <w:r>
              <w:rPr>
                <w:rFonts w:asciiTheme="majorHAnsi" w:hAnsiTheme="majorHAnsi"/>
                <w:color w:val="495965" w:themeColor="text2"/>
                <w:sz w:val="20"/>
                <w:szCs w:val="20"/>
              </w:rPr>
              <w:t>,</w:t>
            </w:r>
            <w:r w:rsidRPr="000C2332">
              <w:rPr>
                <w:rFonts w:asciiTheme="majorHAnsi" w:hAnsiTheme="majorHAnsi"/>
                <w:color w:val="495965" w:themeColor="text2"/>
                <w:sz w:val="20"/>
                <w:szCs w:val="20"/>
              </w:rPr>
              <w:t xml:space="preserve"> 5 of which have been evaluated in th</w:t>
            </w:r>
            <w:r>
              <w:rPr>
                <w:rFonts w:asciiTheme="majorHAnsi" w:hAnsiTheme="majorHAnsi"/>
                <w:color w:val="495965" w:themeColor="text2"/>
                <w:sz w:val="20"/>
                <w:szCs w:val="20"/>
              </w:rPr>
              <w:t xml:space="preserve">e last 2 years. </w:t>
            </w:r>
          </w:p>
        </w:tc>
      </w:tr>
      <w:tr w:rsidR="003B2555" w:rsidRPr="000C2332" w:rsidTr="007773B2">
        <w:trPr>
          <w:trHeight w:val="667"/>
        </w:trPr>
        <w:tc>
          <w:tcPr>
            <w:cnfStyle w:val="001000000000" w:firstRow="0" w:lastRow="0" w:firstColumn="1" w:lastColumn="0" w:oddVBand="0" w:evenVBand="0" w:oddHBand="0" w:evenHBand="0" w:firstRowFirstColumn="0" w:firstRowLastColumn="0" w:lastRowFirstColumn="0" w:lastRowLastColumn="0"/>
            <w:tcW w:w="1415" w:type="dxa"/>
            <w:vAlign w:val="center"/>
          </w:tcPr>
          <w:p w:rsidR="003B2555" w:rsidRPr="00F41EFB" w:rsidRDefault="003B2555" w:rsidP="007773B2">
            <w:pPr>
              <w:keepNext/>
              <w:spacing w:before="100" w:beforeAutospacing="1" w:after="120"/>
              <w:jc w:val="center"/>
              <w:rPr>
                <w:rFonts w:asciiTheme="majorHAnsi" w:hAnsiTheme="majorHAnsi"/>
                <w:sz w:val="20"/>
                <w:szCs w:val="20"/>
              </w:rPr>
            </w:pPr>
            <w:r w:rsidRPr="00F41EFB">
              <w:rPr>
                <w:rFonts w:asciiTheme="majorHAnsi" w:hAnsiTheme="majorHAnsi"/>
                <w:sz w:val="20"/>
                <w:szCs w:val="20"/>
              </w:rPr>
              <w:t>Bangladesh</w:t>
            </w:r>
          </w:p>
        </w:tc>
        <w:tc>
          <w:tcPr>
            <w:tcW w:w="1137" w:type="dxa"/>
            <w:vAlign w:val="center"/>
          </w:tcPr>
          <w:p w:rsidR="003B2555" w:rsidRPr="00C1014E" w:rsidRDefault="003B2555" w:rsidP="007773B2">
            <w:pPr>
              <w:keepNext/>
              <w:spacing w:before="100" w:beforeAutospacing="1"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szCs w:val="20"/>
              </w:rPr>
              <w:t>1</w:t>
            </w:r>
          </w:p>
        </w:tc>
        <w:tc>
          <w:tcPr>
            <w:tcW w:w="7654" w:type="dxa"/>
          </w:tcPr>
          <w:p w:rsidR="003B2555" w:rsidRPr="00443059" w:rsidRDefault="003B2555" w:rsidP="003B2555">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asciiTheme="majorHAnsi" w:hAnsiTheme="majorHAnsi"/>
                <w:b/>
                <w:color w:val="495965" w:themeColor="text2"/>
                <w:sz w:val="20"/>
                <w:szCs w:val="20"/>
              </w:rPr>
            </w:pPr>
            <w:r w:rsidRPr="00443059">
              <w:rPr>
                <w:rFonts w:asciiTheme="majorHAnsi" w:hAnsiTheme="majorHAnsi"/>
                <w:b/>
                <w:color w:val="495965" w:themeColor="text2"/>
                <w:sz w:val="20"/>
                <w:szCs w:val="20"/>
              </w:rPr>
              <w:t>Mid-term Review of the Strategic Partnership Arrangement with BRAC Phase II</w:t>
            </w:r>
          </w:p>
          <w:p w:rsidR="003B2555" w:rsidRPr="000C2332" w:rsidRDefault="003B2555" w:rsidP="00203E24">
            <w:pPr>
              <w:spacing w:line="240" w:lineRule="auto"/>
              <w:ind w:left="-40"/>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szCs w:val="20"/>
              </w:rPr>
              <w:t>A</w:t>
            </w:r>
            <w:r w:rsidRPr="000C2332">
              <w:rPr>
                <w:rFonts w:asciiTheme="majorHAnsi" w:hAnsiTheme="majorHAnsi"/>
                <w:sz w:val="20"/>
                <w:szCs w:val="20"/>
              </w:rPr>
              <w:t>ssess the effectiveness of an innovative partnership arrangement between Australia (DFAT), the United Kingdom (DFID) and BRAC in delivering results in education, skills development, and livelihoods program in Bangladesh.</w:t>
            </w:r>
          </w:p>
        </w:tc>
      </w:tr>
      <w:tr w:rsidR="003B2555" w:rsidRPr="00DC3E74" w:rsidTr="007773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5" w:type="dxa"/>
            <w:vAlign w:val="center"/>
          </w:tcPr>
          <w:p w:rsidR="003B2555" w:rsidRPr="00F41EFB" w:rsidRDefault="003B2555" w:rsidP="007773B2">
            <w:pPr>
              <w:keepNext/>
              <w:spacing w:before="100" w:beforeAutospacing="1" w:after="120"/>
              <w:jc w:val="center"/>
              <w:rPr>
                <w:rFonts w:asciiTheme="majorHAnsi" w:hAnsiTheme="majorHAnsi"/>
                <w:sz w:val="20"/>
                <w:szCs w:val="20"/>
              </w:rPr>
            </w:pPr>
            <w:r w:rsidRPr="00F41EFB">
              <w:rPr>
                <w:rFonts w:asciiTheme="majorHAnsi" w:hAnsiTheme="majorHAnsi"/>
                <w:sz w:val="20"/>
                <w:szCs w:val="20"/>
              </w:rPr>
              <w:t>Pakistan</w:t>
            </w:r>
          </w:p>
        </w:tc>
        <w:tc>
          <w:tcPr>
            <w:tcW w:w="1137" w:type="dxa"/>
            <w:vAlign w:val="center"/>
          </w:tcPr>
          <w:p w:rsidR="003B2555" w:rsidRPr="00E751EB" w:rsidRDefault="003B2555" w:rsidP="007773B2">
            <w:pPr>
              <w:keepNext/>
              <w:spacing w:before="100" w:beforeAutospacing="1"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szCs w:val="20"/>
              </w:rPr>
              <w:t>1</w:t>
            </w:r>
          </w:p>
        </w:tc>
        <w:tc>
          <w:tcPr>
            <w:tcW w:w="7654" w:type="dxa"/>
          </w:tcPr>
          <w:p w:rsidR="003B2555" w:rsidRDefault="003B2555" w:rsidP="003B2555">
            <w:pPr>
              <w:pStyle w:val="ListParagraph"/>
              <w:keepNext/>
              <w:numPr>
                <w:ilvl w:val="0"/>
                <w:numId w:val="17"/>
              </w:numPr>
              <w:ind w:left="322"/>
              <w:cnfStyle w:val="000000100000" w:firstRow="0" w:lastRow="0" w:firstColumn="0" w:lastColumn="0" w:oddVBand="0" w:evenVBand="0" w:oddHBand="1" w:evenHBand="0" w:firstRowFirstColumn="0" w:firstRowLastColumn="0" w:lastRowFirstColumn="0" w:lastRowLastColumn="0"/>
              <w:rPr>
                <w:rFonts w:asciiTheme="majorHAnsi" w:hAnsiTheme="majorHAnsi"/>
                <w:b/>
                <w:color w:val="495965" w:themeColor="text2"/>
                <w:sz w:val="20"/>
                <w:szCs w:val="20"/>
              </w:rPr>
            </w:pPr>
            <w:r w:rsidRPr="00DC3E74">
              <w:rPr>
                <w:rFonts w:asciiTheme="majorHAnsi" w:hAnsiTheme="majorHAnsi"/>
                <w:b/>
                <w:color w:val="495965" w:themeColor="text2"/>
                <w:sz w:val="20"/>
                <w:szCs w:val="20"/>
              </w:rPr>
              <w:t xml:space="preserve">Independent Evaluation of Women’s Economic Empowerment and Market Development Project </w:t>
            </w:r>
          </w:p>
          <w:p w:rsidR="003B2555" w:rsidRPr="00DC3E74" w:rsidRDefault="003B2555" w:rsidP="007773B2">
            <w:pPr>
              <w:pStyle w:val="ListParagraph"/>
              <w:keepNext/>
              <w:ind w:left="0"/>
              <w:cnfStyle w:val="000000100000" w:firstRow="0" w:lastRow="0" w:firstColumn="0" w:lastColumn="0" w:oddVBand="0" w:evenVBand="0" w:oddHBand="1" w:evenHBand="0" w:firstRowFirstColumn="0" w:firstRowLastColumn="0" w:lastRowFirstColumn="0" w:lastRowLastColumn="0"/>
              <w:rPr>
                <w:rFonts w:asciiTheme="majorHAnsi" w:hAnsiTheme="majorHAnsi"/>
                <w:b/>
                <w:color w:val="495965" w:themeColor="text2"/>
                <w:sz w:val="20"/>
                <w:szCs w:val="20"/>
              </w:rPr>
            </w:pPr>
            <w:r>
              <w:rPr>
                <w:rFonts w:asciiTheme="majorHAnsi" w:hAnsiTheme="majorHAnsi"/>
                <w:color w:val="495965" w:themeColor="text2"/>
                <w:sz w:val="20"/>
                <w:szCs w:val="20"/>
              </w:rPr>
              <w:t>A</w:t>
            </w:r>
            <w:r w:rsidRPr="00503696">
              <w:rPr>
                <w:rFonts w:asciiTheme="majorHAnsi" w:hAnsiTheme="majorHAnsi"/>
                <w:color w:val="495965" w:themeColor="text2"/>
                <w:sz w:val="20"/>
                <w:szCs w:val="20"/>
              </w:rPr>
              <w:t>ssess investment results, identify lessons learnt and best practices regarding women’s economic empowerment.</w:t>
            </w:r>
          </w:p>
        </w:tc>
      </w:tr>
      <w:tr w:rsidR="003B2555" w:rsidRPr="00503696" w:rsidTr="007773B2">
        <w:tc>
          <w:tcPr>
            <w:cnfStyle w:val="001000000000" w:firstRow="0" w:lastRow="0" w:firstColumn="1" w:lastColumn="0" w:oddVBand="0" w:evenVBand="0" w:oddHBand="0" w:evenHBand="0" w:firstRowFirstColumn="0" w:firstRowLastColumn="0" w:lastRowFirstColumn="0" w:lastRowLastColumn="0"/>
            <w:tcW w:w="1415" w:type="dxa"/>
            <w:vAlign w:val="center"/>
          </w:tcPr>
          <w:p w:rsidR="003B2555" w:rsidRPr="00F41EFB" w:rsidRDefault="003B2555" w:rsidP="007773B2">
            <w:pPr>
              <w:keepNext/>
              <w:spacing w:before="100" w:beforeAutospacing="1" w:after="120"/>
              <w:jc w:val="center"/>
              <w:rPr>
                <w:rFonts w:asciiTheme="majorHAnsi" w:hAnsiTheme="majorHAnsi"/>
                <w:sz w:val="20"/>
                <w:szCs w:val="20"/>
              </w:rPr>
            </w:pPr>
            <w:r>
              <w:rPr>
                <w:rFonts w:asciiTheme="majorHAnsi" w:hAnsiTheme="majorHAnsi"/>
                <w:sz w:val="20"/>
                <w:szCs w:val="20"/>
              </w:rPr>
              <w:t>Nepal</w:t>
            </w:r>
          </w:p>
        </w:tc>
        <w:tc>
          <w:tcPr>
            <w:tcW w:w="1137" w:type="dxa"/>
            <w:vAlign w:val="center"/>
          </w:tcPr>
          <w:p w:rsidR="003B2555" w:rsidRPr="00E751EB" w:rsidRDefault="003B2555" w:rsidP="007773B2">
            <w:pPr>
              <w:spacing w:before="100" w:beforeAutospacing="1"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szCs w:val="20"/>
              </w:rPr>
              <w:t>One every 2-3 years</w:t>
            </w:r>
          </w:p>
        </w:tc>
        <w:tc>
          <w:tcPr>
            <w:tcW w:w="7654" w:type="dxa"/>
          </w:tcPr>
          <w:p w:rsidR="003B2555" w:rsidRDefault="003B2555" w:rsidP="003B2555">
            <w:pPr>
              <w:pStyle w:val="ListParagraph"/>
              <w:numPr>
                <w:ilvl w:val="0"/>
                <w:numId w:val="18"/>
              </w:numPr>
              <w:ind w:left="322"/>
              <w:cnfStyle w:val="000000000000" w:firstRow="0" w:lastRow="0" w:firstColumn="0" w:lastColumn="0" w:oddVBand="0" w:evenVBand="0" w:oddHBand="0" w:evenHBand="0" w:firstRowFirstColumn="0" w:firstRowLastColumn="0" w:lastRowFirstColumn="0" w:lastRowLastColumn="0"/>
              <w:rPr>
                <w:rFonts w:asciiTheme="majorHAnsi" w:hAnsiTheme="majorHAnsi"/>
                <w:b/>
                <w:color w:val="495965" w:themeColor="text2"/>
                <w:sz w:val="20"/>
                <w:szCs w:val="20"/>
              </w:rPr>
            </w:pPr>
            <w:r w:rsidRPr="00DC3E74">
              <w:rPr>
                <w:rFonts w:asciiTheme="majorHAnsi" w:hAnsiTheme="majorHAnsi"/>
                <w:b/>
                <w:color w:val="495965" w:themeColor="text2"/>
                <w:sz w:val="20"/>
                <w:szCs w:val="20"/>
              </w:rPr>
              <w:t>Mid-Term Review of the Subnational Governance Program</w:t>
            </w:r>
          </w:p>
          <w:p w:rsidR="003B2555" w:rsidRPr="00503696" w:rsidRDefault="003B2555" w:rsidP="00203E24">
            <w:pPr>
              <w:spacing w:line="240" w:lineRule="auto"/>
              <w:ind w:left="-40"/>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szCs w:val="20"/>
              </w:rPr>
              <w:t>A</w:t>
            </w:r>
            <w:r w:rsidRPr="00503696">
              <w:rPr>
                <w:rFonts w:asciiTheme="majorHAnsi" w:hAnsiTheme="majorHAnsi"/>
                <w:sz w:val="20"/>
                <w:szCs w:val="20"/>
              </w:rPr>
              <w:t>ssess the quality and per</w:t>
            </w:r>
            <w:r>
              <w:rPr>
                <w:rFonts w:asciiTheme="majorHAnsi" w:hAnsiTheme="majorHAnsi"/>
                <w:sz w:val="20"/>
                <w:szCs w:val="20"/>
              </w:rPr>
              <w:t>formance of this program with The Asia Foundation in</w:t>
            </w:r>
            <w:r w:rsidRPr="00503696">
              <w:rPr>
                <w:rFonts w:asciiTheme="majorHAnsi" w:hAnsiTheme="majorHAnsi"/>
                <w:sz w:val="20"/>
                <w:szCs w:val="20"/>
              </w:rPr>
              <w:t xml:space="preserve"> the first 18 months of </w:t>
            </w:r>
            <w:r>
              <w:rPr>
                <w:rFonts w:asciiTheme="majorHAnsi" w:hAnsiTheme="majorHAnsi"/>
                <w:sz w:val="20"/>
                <w:szCs w:val="20"/>
              </w:rPr>
              <w:t xml:space="preserve">implementation, </w:t>
            </w:r>
            <w:r w:rsidRPr="00503696">
              <w:rPr>
                <w:rFonts w:asciiTheme="majorHAnsi" w:hAnsiTheme="majorHAnsi"/>
                <w:sz w:val="20"/>
                <w:szCs w:val="20"/>
              </w:rPr>
              <w:t xml:space="preserve">recommend mid-course corrections </w:t>
            </w:r>
            <w:r>
              <w:rPr>
                <w:rFonts w:asciiTheme="majorHAnsi" w:hAnsiTheme="majorHAnsi"/>
                <w:sz w:val="20"/>
                <w:szCs w:val="20"/>
              </w:rPr>
              <w:t xml:space="preserve">and </w:t>
            </w:r>
            <w:r w:rsidRPr="00503696">
              <w:rPr>
                <w:rFonts w:asciiTheme="majorHAnsi" w:hAnsiTheme="majorHAnsi"/>
                <w:sz w:val="20"/>
                <w:szCs w:val="20"/>
              </w:rPr>
              <w:t>provide options for a potential second phase of the Partnership.</w:t>
            </w:r>
          </w:p>
        </w:tc>
      </w:tr>
      <w:tr w:rsidR="003B2555" w:rsidRPr="000C2332" w:rsidTr="007773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5" w:type="dxa"/>
            <w:vAlign w:val="center"/>
          </w:tcPr>
          <w:p w:rsidR="003B2555" w:rsidRPr="00F41EFB" w:rsidRDefault="003B2555" w:rsidP="007773B2">
            <w:pPr>
              <w:keepNext/>
              <w:spacing w:before="100" w:beforeAutospacing="1" w:after="120"/>
              <w:jc w:val="center"/>
              <w:rPr>
                <w:rFonts w:asciiTheme="majorHAnsi" w:hAnsiTheme="majorHAnsi"/>
                <w:sz w:val="20"/>
                <w:szCs w:val="20"/>
              </w:rPr>
            </w:pPr>
            <w:r>
              <w:rPr>
                <w:rFonts w:asciiTheme="majorHAnsi" w:hAnsiTheme="majorHAnsi"/>
                <w:sz w:val="20"/>
                <w:szCs w:val="20"/>
              </w:rPr>
              <w:t>South Asia Regional</w:t>
            </w:r>
          </w:p>
        </w:tc>
        <w:tc>
          <w:tcPr>
            <w:tcW w:w="1137" w:type="dxa"/>
            <w:vAlign w:val="center"/>
          </w:tcPr>
          <w:p w:rsidR="003B2555" w:rsidRDefault="003B2555" w:rsidP="007773B2">
            <w:pPr>
              <w:spacing w:before="100" w:beforeAutospacing="1"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szCs w:val="20"/>
              </w:rPr>
              <w:t>One every 2-3 years</w:t>
            </w:r>
          </w:p>
        </w:tc>
        <w:tc>
          <w:tcPr>
            <w:tcW w:w="7654" w:type="dxa"/>
          </w:tcPr>
          <w:p w:rsidR="003B2555" w:rsidRDefault="003B2555" w:rsidP="003B2555">
            <w:pPr>
              <w:pStyle w:val="ListParagraph"/>
              <w:numPr>
                <w:ilvl w:val="0"/>
                <w:numId w:val="19"/>
              </w:numPr>
              <w:ind w:left="322"/>
              <w:cnfStyle w:val="000000100000" w:firstRow="0" w:lastRow="0" w:firstColumn="0" w:lastColumn="0" w:oddVBand="0" w:evenVBand="0" w:oddHBand="1" w:evenHBand="0" w:firstRowFirstColumn="0" w:firstRowLastColumn="0" w:lastRowFirstColumn="0" w:lastRowLastColumn="0"/>
              <w:rPr>
                <w:rFonts w:asciiTheme="majorHAnsi" w:hAnsiTheme="majorHAnsi"/>
                <w:b/>
                <w:color w:val="495965" w:themeColor="text2"/>
                <w:sz w:val="20"/>
                <w:szCs w:val="20"/>
              </w:rPr>
            </w:pPr>
            <w:r w:rsidRPr="00DC3E74">
              <w:rPr>
                <w:rFonts w:asciiTheme="majorHAnsi" w:hAnsiTheme="majorHAnsi"/>
                <w:b/>
                <w:color w:val="495965" w:themeColor="text2"/>
                <w:sz w:val="20"/>
                <w:szCs w:val="20"/>
              </w:rPr>
              <w:t>Independent Evaluation of the Sustainable Develop</w:t>
            </w:r>
            <w:r>
              <w:rPr>
                <w:rFonts w:asciiTheme="majorHAnsi" w:hAnsiTheme="majorHAnsi"/>
                <w:b/>
                <w:color w:val="495965" w:themeColor="text2"/>
                <w:sz w:val="20"/>
                <w:szCs w:val="20"/>
              </w:rPr>
              <w:t xml:space="preserve">ment Investment Portfolio </w:t>
            </w:r>
          </w:p>
          <w:p w:rsidR="003B2555" w:rsidRPr="000C2332" w:rsidRDefault="003B2555" w:rsidP="00203E24">
            <w:pPr>
              <w:spacing w:line="240" w:lineRule="auto"/>
              <w:ind w:left="-40"/>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Pr>
                <w:rFonts w:asciiTheme="majorHAnsi" w:hAnsiTheme="majorHAnsi"/>
                <w:sz w:val="20"/>
                <w:szCs w:val="20"/>
              </w:rPr>
              <w:t>A</w:t>
            </w:r>
            <w:r w:rsidRPr="00CD7369">
              <w:rPr>
                <w:rFonts w:asciiTheme="majorHAnsi" w:hAnsiTheme="majorHAnsi"/>
                <w:sz w:val="20"/>
                <w:szCs w:val="20"/>
              </w:rPr>
              <w:t xml:space="preserve">ssess the performance of investments in </w:t>
            </w:r>
            <w:r>
              <w:rPr>
                <w:rFonts w:asciiTheme="majorHAnsi" w:hAnsiTheme="majorHAnsi"/>
                <w:sz w:val="20"/>
                <w:szCs w:val="20"/>
              </w:rPr>
              <w:t xml:space="preserve">this </w:t>
            </w:r>
            <w:r w:rsidRPr="00CD7369">
              <w:rPr>
                <w:rFonts w:asciiTheme="majorHAnsi" w:hAnsiTheme="majorHAnsi"/>
                <w:sz w:val="20"/>
                <w:szCs w:val="20"/>
              </w:rPr>
              <w:t>portfolio to inform the next phase of investments under SDIP Program</w:t>
            </w:r>
            <w:r w:rsidRPr="00CD7369">
              <w:rPr>
                <w:rFonts w:asciiTheme="majorHAnsi" w:hAnsiTheme="majorHAnsi"/>
                <w:b/>
                <w:sz w:val="20"/>
                <w:szCs w:val="20"/>
              </w:rPr>
              <w:t>.</w:t>
            </w:r>
          </w:p>
        </w:tc>
      </w:tr>
    </w:tbl>
    <w:p w:rsidR="003B2555" w:rsidRDefault="003B2555" w:rsidP="003B2555"/>
    <w:tbl>
      <w:tblPr>
        <w:tblStyle w:val="PlainTable21"/>
        <w:tblpPr w:leftFromText="180" w:rightFromText="180" w:vertAnchor="text" w:horzAnchor="margin" w:tblpY="14"/>
        <w:tblW w:w="10206" w:type="dxa"/>
        <w:tblLayout w:type="fixed"/>
        <w:tblLook w:val="04A0" w:firstRow="1" w:lastRow="0" w:firstColumn="1" w:lastColumn="0" w:noHBand="0" w:noVBand="1"/>
      </w:tblPr>
      <w:tblGrid>
        <w:gridCol w:w="1415"/>
        <w:gridCol w:w="1137"/>
        <w:gridCol w:w="7654"/>
      </w:tblGrid>
      <w:tr w:rsidR="003B2555" w:rsidRPr="00995C44" w:rsidTr="007773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gridSpan w:val="3"/>
            <w:shd w:val="clear" w:color="auto" w:fill="D5EEE0" w:themeFill="accent5" w:themeFillTint="33"/>
            <w:vAlign w:val="center"/>
          </w:tcPr>
          <w:p w:rsidR="003B2555" w:rsidRPr="00443059" w:rsidRDefault="003B2555" w:rsidP="007773B2">
            <w:pPr>
              <w:keepNext/>
              <w:spacing w:before="100" w:beforeAutospacing="1" w:after="120"/>
              <w:jc w:val="center"/>
              <w:rPr>
                <w:rFonts w:asciiTheme="majorHAnsi" w:hAnsiTheme="majorHAnsi"/>
                <w:b/>
                <w:sz w:val="20"/>
                <w:szCs w:val="20"/>
              </w:rPr>
            </w:pPr>
            <w:r w:rsidRPr="00101FEA">
              <w:rPr>
                <w:rFonts w:asciiTheme="majorHAnsi" w:hAnsiTheme="majorHAnsi"/>
                <w:b/>
                <w:sz w:val="20"/>
                <w:szCs w:val="20"/>
              </w:rPr>
              <w:t>HUMANITARIAN: 2 evaluations</w:t>
            </w:r>
          </w:p>
        </w:tc>
      </w:tr>
      <w:tr w:rsidR="003B2555" w:rsidRPr="00B41DA3" w:rsidTr="007773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5" w:type="dxa"/>
            <w:vMerge w:val="restart"/>
            <w:tcBorders>
              <w:top w:val="nil"/>
            </w:tcBorders>
            <w:vAlign w:val="center"/>
          </w:tcPr>
          <w:p w:rsidR="003B2555" w:rsidRPr="00B41DA3" w:rsidRDefault="003B2555" w:rsidP="007773B2">
            <w:pPr>
              <w:keepNext/>
              <w:spacing w:before="100" w:beforeAutospacing="1" w:after="120"/>
              <w:jc w:val="center"/>
              <w:rPr>
                <w:rFonts w:asciiTheme="majorHAnsi" w:hAnsiTheme="majorHAnsi"/>
                <w:sz w:val="20"/>
                <w:szCs w:val="20"/>
              </w:rPr>
            </w:pPr>
            <w:r w:rsidRPr="00B41DA3">
              <w:rPr>
                <w:rFonts w:asciiTheme="majorHAnsi" w:hAnsiTheme="majorHAnsi"/>
                <w:sz w:val="20"/>
                <w:szCs w:val="20"/>
              </w:rPr>
              <w:t>Humanitarian (including Emergency Fund)</w:t>
            </w:r>
          </w:p>
        </w:tc>
        <w:tc>
          <w:tcPr>
            <w:tcW w:w="1137" w:type="dxa"/>
            <w:vMerge w:val="restart"/>
            <w:tcBorders>
              <w:top w:val="nil"/>
            </w:tcBorders>
            <w:vAlign w:val="center"/>
          </w:tcPr>
          <w:p w:rsidR="003B2555" w:rsidRPr="00B41DA3" w:rsidRDefault="003B2555" w:rsidP="007773B2">
            <w:pPr>
              <w:keepNext/>
              <w:spacing w:before="100" w:beforeAutospacing="1"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szCs w:val="20"/>
              </w:rPr>
              <w:t>2</w:t>
            </w:r>
          </w:p>
        </w:tc>
        <w:tc>
          <w:tcPr>
            <w:tcW w:w="7654" w:type="dxa"/>
          </w:tcPr>
          <w:p w:rsidR="003B2555" w:rsidRPr="00503696" w:rsidRDefault="003B2555" w:rsidP="003B2555">
            <w:pPr>
              <w:pStyle w:val="ListParagraph"/>
              <w:numPr>
                <w:ilvl w:val="0"/>
                <w:numId w:val="20"/>
              </w:numPr>
              <w:ind w:left="322"/>
              <w:cnfStyle w:val="000000100000" w:firstRow="0" w:lastRow="0" w:firstColumn="0" w:lastColumn="0" w:oddVBand="0" w:evenVBand="0" w:oddHBand="1" w:evenHBand="0" w:firstRowFirstColumn="0" w:firstRowLastColumn="0" w:lastRowFirstColumn="0" w:lastRowLastColumn="0"/>
              <w:rPr>
                <w:rFonts w:asciiTheme="majorHAnsi" w:hAnsiTheme="majorHAnsi"/>
                <w:b/>
                <w:color w:val="495965" w:themeColor="text2"/>
                <w:sz w:val="20"/>
                <w:szCs w:val="20"/>
              </w:rPr>
            </w:pPr>
            <w:r w:rsidRPr="00503696">
              <w:rPr>
                <w:rFonts w:asciiTheme="majorHAnsi" w:hAnsiTheme="majorHAnsi"/>
                <w:b/>
                <w:color w:val="495965" w:themeColor="text2"/>
                <w:sz w:val="20"/>
                <w:szCs w:val="20"/>
              </w:rPr>
              <w:t xml:space="preserve">Mid-term independent evaluation of Syria humanitarian package </w:t>
            </w:r>
          </w:p>
          <w:p w:rsidR="003B2555" w:rsidRPr="00B41DA3" w:rsidRDefault="003B2555" w:rsidP="00203E24">
            <w:pPr>
              <w:tabs>
                <w:tab w:val="left" w:pos="750"/>
              </w:tabs>
              <w:spacing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szCs w:val="20"/>
              </w:rPr>
              <w:t>I</w:t>
            </w:r>
            <w:r w:rsidRPr="00B41DA3">
              <w:rPr>
                <w:rFonts w:asciiTheme="majorHAnsi" w:hAnsiTheme="majorHAnsi"/>
                <w:sz w:val="20"/>
                <w:szCs w:val="20"/>
              </w:rPr>
              <w:t>nform Australia’s ongoing response to the Syria crisis, including the potential design of a subsequent multi-year package of assistance.  Lessons learned will be used to further refine DFAT’s response to situations of protracted conflict and displacement.</w:t>
            </w:r>
          </w:p>
        </w:tc>
      </w:tr>
      <w:tr w:rsidR="003B2555" w:rsidRPr="00894E2E" w:rsidTr="007773B2">
        <w:tc>
          <w:tcPr>
            <w:cnfStyle w:val="001000000000" w:firstRow="0" w:lastRow="0" w:firstColumn="1" w:lastColumn="0" w:oddVBand="0" w:evenVBand="0" w:oddHBand="0" w:evenHBand="0" w:firstRowFirstColumn="0" w:firstRowLastColumn="0" w:lastRowFirstColumn="0" w:lastRowLastColumn="0"/>
            <w:tcW w:w="1415" w:type="dxa"/>
            <w:vMerge/>
            <w:tcBorders>
              <w:bottom w:val="single" w:sz="4" w:space="0" w:color="auto"/>
            </w:tcBorders>
            <w:vAlign w:val="center"/>
          </w:tcPr>
          <w:p w:rsidR="003B2555" w:rsidRPr="00F41EFB" w:rsidRDefault="003B2555" w:rsidP="007773B2">
            <w:pPr>
              <w:keepNext/>
              <w:spacing w:before="100" w:beforeAutospacing="1" w:after="120"/>
              <w:jc w:val="center"/>
              <w:rPr>
                <w:rFonts w:asciiTheme="majorHAnsi" w:hAnsiTheme="majorHAnsi"/>
                <w:sz w:val="20"/>
                <w:szCs w:val="20"/>
              </w:rPr>
            </w:pPr>
          </w:p>
        </w:tc>
        <w:tc>
          <w:tcPr>
            <w:tcW w:w="1137" w:type="dxa"/>
            <w:vMerge/>
            <w:vAlign w:val="center"/>
          </w:tcPr>
          <w:p w:rsidR="003B2555" w:rsidRPr="00E751EB" w:rsidRDefault="003B2555" w:rsidP="007773B2">
            <w:pPr>
              <w:keepNext/>
              <w:spacing w:before="100" w:beforeAutospacing="1"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c>
          <w:tcPr>
            <w:tcW w:w="7654" w:type="dxa"/>
          </w:tcPr>
          <w:p w:rsidR="003B2555" w:rsidRPr="00894E2E" w:rsidRDefault="003B2555" w:rsidP="003B2555">
            <w:pPr>
              <w:pStyle w:val="ListParagraph"/>
              <w:numPr>
                <w:ilvl w:val="0"/>
                <w:numId w:val="20"/>
              </w:numPr>
              <w:ind w:left="322"/>
              <w:cnfStyle w:val="000000000000" w:firstRow="0" w:lastRow="0" w:firstColumn="0" w:lastColumn="0" w:oddVBand="0" w:evenVBand="0" w:oddHBand="0" w:evenHBand="0" w:firstRowFirstColumn="0" w:firstRowLastColumn="0" w:lastRowFirstColumn="0" w:lastRowLastColumn="0"/>
              <w:rPr>
                <w:rFonts w:asciiTheme="majorHAnsi" w:hAnsiTheme="majorHAnsi"/>
                <w:b/>
                <w:color w:val="495965" w:themeColor="text2"/>
                <w:sz w:val="20"/>
                <w:szCs w:val="20"/>
              </w:rPr>
            </w:pPr>
            <w:r w:rsidRPr="00894E2E">
              <w:rPr>
                <w:rFonts w:asciiTheme="majorHAnsi" w:hAnsiTheme="majorHAnsi"/>
                <w:b/>
                <w:color w:val="495965" w:themeColor="text2"/>
                <w:sz w:val="20"/>
                <w:szCs w:val="20"/>
              </w:rPr>
              <w:t>Mid-Term Review of Australia Assists</w:t>
            </w:r>
          </w:p>
          <w:p w:rsidR="003B2555" w:rsidRPr="00894E2E" w:rsidRDefault="003B2555" w:rsidP="007773B2">
            <w:pPr>
              <w:tabs>
                <w:tab w:val="left" w:pos="750"/>
              </w:tabs>
              <w:cnfStyle w:val="000000000000" w:firstRow="0" w:lastRow="0" w:firstColumn="0" w:lastColumn="0" w:oddVBand="0" w:evenVBand="0" w:oddHBand="0" w:evenHBand="0" w:firstRowFirstColumn="0" w:firstRowLastColumn="0" w:lastRowFirstColumn="0" w:lastRowLastColumn="0"/>
            </w:pPr>
            <w:r>
              <w:rPr>
                <w:rFonts w:asciiTheme="majorHAnsi" w:hAnsiTheme="majorHAnsi"/>
                <w:sz w:val="20"/>
                <w:szCs w:val="20"/>
              </w:rPr>
              <w:t xml:space="preserve">Assess </w:t>
            </w:r>
            <w:r w:rsidRPr="00894E2E">
              <w:rPr>
                <w:rFonts w:asciiTheme="majorHAnsi" w:hAnsiTheme="majorHAnsi"/>
                <w:sz w:val="20"/>
                <w:szCs w:val="20"/>
              </w:rPr>
              <w:t xml:space="preserve">the outcomes achieved through DFAT funding of RedR Australia </w:t>
            </w:r>
            <w:r>
              <w:rPr>
                <w:rFonts w:asciiTheme="majorHAnsi" w:hAnsiTheme="majorHAnsi"/>
                <w:sz w:val="20"/>
                <w:szCs w:val="20"/>
              </w:rPr>
              <w:t xml:space="preserve">for this </w:t>
            </w:r>
            <w:r w:rsidRPr="00894E2E">
              <w:rPr>
                <w:rFonts w:asciiTheme="majorHAnsi" w:hAnsiTheme="majorHAnsi"/>
                <w:sz w:val="20"/>
                <w:szCs w:val="20"/>
              </w:rPr>
              <w:t>program</w:t>
            </w:r>
            <w:r>
              <w:rPr>
                <w:rFonts w:asciiTheme="majorHAnsi" w:hAnsiTheme="majorHAnsi"/>
                <w:sz w:val="20"/>
                <w:szCs w:val="20"/>
              </w:rPr>
              <w:t xml:space="preserve">, including a </w:t>
            </w:r>
            <w:r w:rsidRPr="00894E2E">
              <w:rPr>
                <w:rFonts w:asciiTheme="majorHAnsi" w:hAnsiTheme="majorHAnsi"/>
                <w:sz w:val="20"/>
                <w:szCs w:val="20"/>
              </w:rPr>
              <w:t>value for money</w:t>
            </w:r>
            <w:r>
              <w:rPr>
                <w:rFonts w:asciiTheme="majorHAnsi" w:hAnsiTheme="majorHAnsi"/>
                <w:sz w:val="20"/>
                <w:szCs w:val="20"/>
              </w:rPr>
              <w:t xml:space="preserve"> achieved</w:t>
            </w:r>
            <w:r w:rsidRPr="00894E2E">
              <w:rPr>
                <w:rFonts w:asciiTheme="majorHAnsi" w:hAnsiTheme="majorHAnsi"/>
                <w:sz w:val="20"/>
                <w:szCs w:val="20"/>
              </w:rPr>
              <w:t xml:space="preserve"> </w:t>
            </w:r>
            <w:r>
              <w:rPr>
                <w:rFonts w:asciiTheme="majorHAnsi" w:hAnsiTheme="majorHAnsi"/>
                <w:sz w:val="20"/>
                <w:szCs w:val="20"/>
              </w:rPr>
              <w:t>from the DFAT-RedR partnership.</w:t>
            </w:r>
          </w:p>
        </w:tc>
      </w:tr>
    </w:tbl>
    <w:p w:rsidR="00203E24" w:rsidRDefault="00203E24" w:rsidP="003B2555"/>
    <w:tbl>
      <w:tblPr>
        <w:tblStyle w:val="PlainTable21"/>
        <w:tblpPr w:leftFromText="180" w:rightFromText="180" w:vertAnchor="text" w:horzAnchor="margin" w:tblpY="14"/>
        <w:tblW w:w="10206" w:type="dxa"/>
        <w:tblLayout w:type="fixed"/>
        <w:tblLook w:val="04A0" w:firstRow="1" w:lastRow="0" w:firstColumn="1" w:lastColumn="0" w:noHBand="0" w:noVBand="1"/>
      </w:tblPr>
      <w:tblGrid>
        <w:gridCol w:w="1415"/>
        <w:gridCol w:w="1137"/>
        <w:gridCol w:w="7654"/>
      </w:tblGrid>
      <w:tr w:rsidR="003B2555" w:rsidRPr="00510BEF" w:rsidTr="007773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gridSpan w:val="3"/>
            <w:shd w:val="clear" w:color="auto" w:fill="D5EEE0" w:themeFill="accent5" w:themeFillTint="33"/>
            <w:vAlign w:val="center"/>
          </w:tcPr>
          <w:p w:rsidR="003B2555" w:rsidRPr="00101FEA" w:rsidRDefault="00B01CB8" w:rsidP="00B01CB8">
            <w:pPr>
              <w:keepNext/>
              <w:spacing w:before="100" w:beforeAutospacing="1" w:after="120"/>
              <w:jc w:val="center"/>
              <w:rPr>
                <w:rFonts w:asciiTheme="majorHAnsi" w:hAnsiTheme="majorHAnsi"/>
                <w:b/>
                <w:sz w:val="20"/>
                <w:szCs w:val="20"/>
              </w:rPr>
            </w:pPr>
            <w:r>
              <w:rPr>
                <w:rFonts w:asciiTheme="majorHAnsi" w:hAnsiTheme="majorHAnsi"/>
                <w:b/>
                <w:sz w:val="20"/>
                <w:szCs w:val="20"/>
              </w:rPr>
              <w:t xml:space="preserve">                                            </w:t>
            </w:r>
            <w:r w:rsidR="003B2555" w:rsidRPr="00101FEA">
              <w:rPr>
                <w:rFonts w:asciiTheme="majorHAnsi" w:hAnsiTheme="majorHAnsi"/>
                <w:b/>
                <w:sz w:val="20"/>
                <w:szCs w:val="20"/>
              </w:rPr>
              <w:t>GLOBAL PROGRAMS AND SECTOR STRATEGIES</w:t>
            </w:r>
            <w:r w:rsidR="003B2555">
              <w:rPr>
                <w:rFonts w:asciiTheme="majorHAnsi" w:hAnsiTheme="majorHAnsi"/>
                <w:b/>
                <w:sz w:val="20"/>
                <w:szCs w:val="20"/>
              </w:rPr>
              <w:t>: 2 evaluations</w:t>
            </w:r>
          </w:p>
        </w:tc>
      </w:tr>
      <w:tr w:rsidR="003B2555" w:rsidRPr="00510BEF" w:rsidTr="007773B2">
        <w:trPr>
          <w:cnfStyle w:val="000000100000" w:firstRow="0" w:lastRow="0" w:firstColumn="0" w:lastColumn="0" w:oddVBand="0" w:evenVBand="0" w:oddHBand="1" w:evenHBand="0" w:firstRowFirstColumn="0" w:firstRowLastColumn="0" w:lastRowFirstColumn="0" w:lastRowLastColumn="0"/>
          <w:trHeight w:val="852"/>
        </w:trPr>
        <w:tc>
          <w:tcPr>
            <w:cnfStyle w:val="001000000000" w:firstRow="0" w:lastRow="0" w:firstColumn="1" w:lastColumn="0" w:oddVBand="0" w:evenVBand="0" w:oddHBand="0" w:evenHBand="0" w:firstRowFirstColumn="0" w:firstRowLastColumn="0" w:lastRowFirstColumn="0" w:lastRowLastColumn="0"/>
            <w:tcW w:w="1415" w:type="dxa"/>
            <w:tcBorders>
              <w:top w:val="nil"/>
              <w:bottom w:val="nil"/>
            </w:tcBorders>
            <w:vAlign w:val="center"/>
          </w:tcPr>
          <w:p w:rsidR="003B2555" w:rsidRPr="00510BEF" w:rsidRDefault="003B2555" w:rsidP="007773B2">
            <w:pPr>
              <w:keepNext/>
              <w:spacing w:before="100" w:beforeAutospacing="1" w:after="120"/>
              <w:jc w:val="center"/>
              <w:rPr>
                <w:rFonts w:asciiTheme="majorHAnsi" w:hAnsiTheme="majorHAnsi"/>
                <w:sz w:val="20"/>
                <w:szCs w:val="20"/>
              </w:rPr>
            </w:pPr>
            <w:r>
              <w:rPr>
                <w:rFonts w:asciiTheme="majorHAnsi" w:hAnsiTheme="majorHAnsi"/>
                <w:sz w:val="20"/>
                <w:szCs w:val="20"/>
              </w:rPr>
              <w:t>Australian Volunteers Program</w:t>
            </w:r>
          </w:p>
        </w:tc>
        <w:tc>
          <w:tcPr>
            <w:tcW w:w="1137" w:type="dxa"/>
            <w:tcBorders>
              <w:top w:val="nil"/>
              <w:bottom w:val="nil"/>
            </w:tcBorders>
            <w:vAlign w:val="center"/>
          </w:tcPr>
          <w:p w:rsidR="003B2555" w:rsidRPr="00510BEF" w:rsidRDefault="003B2555" w:rsidP="007773B2">
            <w:pPr>
              <w:keepNext/>
              <w:spacing w:before="100" w:beforeAutospacing="1"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Pr>
                <w:rFonts w:asciiTheme="majorHAnsi" w:hAnsiTheme="majorHAnsi"/>
                <w:sz w:val="20"/>
                <w:szCs w:val="20"/>
              </w:rPr>
              <w:t>One every 3-5 years</w:t>
            </w:r>
          </w:p>
        </w:tc>
        <w:tc>
          <w:tcPr>
            <w:tcW w:w="7654" w:type="dxa"/>
          </w:tcPr>
          <w:p w:rsidR="003B2555" w:rsidRPr="00B41DA3" w:rsidRDefault="003B2555" w:rsidP="003B2555">
            <w:pPr>
              <w:pStyle w:val="ListParagraph"/>
              <w:numPr>
                <w:ilvl w:val="0"/>
                <w:numId w:val="28"/>
              </w:numPr>
              <w:ind w:left="322"/>
              <w:cnfStyle w:val="000000100000" w:firstRow="0" w:lastRow="0" w:firstColumn="0" w:lastColumn="0" w:oddVBand="0" w:evenVBand="0" w:oddHBand="1" w:evenHBand="0" w:firstRowFirstColumn="0" w:firstRowLastColumn="0" w:lastRowFirstColumn="0" w:lastRowLastColumn="0"/>
              <w:rPr>
                <w:rFonts w:asciiTheme="majorHAnsi" w:hAnsiTheme="majorHAnsi"/>
                <w:b/>
                <w:color w:val="495965" w:themeColor="text2"/>
                <w:sz w:val="20"/>
                <w:szCs w:val="20"/>
              </w:rPr>
            </w:pPr>
            <w:r w:rsidRPr="00E00238">
              <w:rPr>
                <w:rFonts w:asciiTheme="majorHAnsi" w:hAnsiTheme="majorHAnsi"/>
                <w:b/>
                <w:color w:val="495965" w:themeColor="text2"/>
                <w:sz w:val="20"/>
                <w:szCs w:val="20"/>
              </w:rPr>
              <w:t xml:space="preserve">Formative Evaluation of Australian Volunteers Program Thematic Impact Areas </w:t>
            </w:r>
            <w:r>
              <w:rPr>
                <w:rFonts w:asciiTheme="majorHAnsi" w:hAnsiTheme="majorHAnsi"/>
                <w:b/>
                <w:color w:val="495965" w:themeColor="text2"/>
                <w:sz w:val="20"/>
                <w:szCs w:val="20"/>
              </w:rPr>
              <w:t>-</w:t>
            </w:r>
            <w:r w:rsidRPr="00E00238">
              <w:rPr>
                <w:rFonts w:asciiTheme="majorHAnsi" w:hAnsiTheme="majorHAnsi"/>
                <w:b/>
                <w:color w:val="495965" w:themeColor="text2"/>
                <w:sz w:val="20"/>
                <w:szCs w:val="20"/>
              </w:rPr>
              <w:t>Australian Volunteers Program</w:t>
            </w:r>
          </w:p>
          <w:p w:rsidR="003B2555" w:rsidRPr="00510BEF" w:rsidRDefault="003B2555" w:rsidP="00203E24">
            <w:pPr>
              <w:tabs>
                <w:tab w:val="left" w:pos="750"/>
              </w:tabs>
              <w:spacing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sidRPr="00B41DA3">
              <w:rPr>
                <w:rFonts w:asciiTheme="majorHAnsi" w:hAnsiTheme="majorHAnsi"/>
                <w:sz w:val="20"/>
                <w:szCs w:val="20"/>
              </w:rPr>
              <w:t>The</w:t>
            </w:r>
            <w:r>
              <w:rPr>
                <w:rFonts w:asciiTheme="majorHAnsi" w:hAnsiTheme="majorHAnsi"/>
                <w:sz w:val="20"/>
                <w:szCs w:val="20"/>
              </w:rPr>
              <w:t xml:space="preserve"> partner-led evaluation aims to p</w:t>
            </w:r>
            <w:r w:rsidRPr="00B41DA3">
              <w:rPr>
                <w:rFonts w:asciiTheme="majorHAnsi" w:hAnsiTheme="majorHAnsi"/>
                <w:sz w:val="20"/>
                <w:szCs w:val="20"/>
              </w:rPr>
              <w:t>rovide</w:t>
            </w:r>
            <w:r>
              <w:rPr>
                <w:rFonts w:asciiTheme="majorHAnsi" w:hAnsiTheme="majorHAnsi"/>
                <w:sz w:val="20"/>
                <w:szCs w:val="20"/>
              </w:rPr>
              <w:t xml:space="preserve">s a </w:t>
            </w:r>
            <w:r w:rsidRPr="00B41DA3">
              <w:rPr>
                <w:rFonts w:asciiTheme="majorHAnsi" w:hAnsiTheme="majorHAnsi"/>
                <w:sz w:val="20"/>
                <w:szCs w:val="20"/>
              </w:rPr>
              <w:t>methodology fo</w:t>
            </w:r>
            <w:r>
              <w:rPr>
                <w:rFonts w:asciiTheme="majorHAnsi" w:hAnsiTheme="majorHAnsi"/>
                <w:sz w:val="20"/>
                <w:szCs w:val="20"/>
              </w:rPr>
              <w:t xml:space="preserve">r demonstrating outcomes in three key </w:t>
            </w:r>
            <w:r w:rsidRPr="00B41DA3">
              <w:rPr>
                <w:rFonts w:asciiTheme="majorHAnsi" w:hAnsiTheme="majorHAnsi"/>
                <w:sz w:val="20"/>
                <w:szCs w:val="20"/>
              </w:rPr>
              <w:t>impact areas</w:t>
            </w:r>
            <w:r>
              <w:rPr>
                <w:rFonts w:asciiTheme="majorHAnsi" w:hAnsiTheme="majorHAnsi"/>
                <w:sz w:val="20"/>
                <w:szCs w:val="20"/>
              </w:rPr>
              <w:t>, m</w:t>
            </w:r>
            <w:r w:rsidRPr="00B41DA3">
              <w:rPr>
                <w:rFonts w:asciiTheme="majorHAnsi" w:hAnsiTheme="majorHAnsi"/>
                <w:sz w:val="20"/>
                <w:szCs w:val="20"/>
              </w:rPr>
              <w:t xml:space="preserve">ap the </w:t>
            </w:r>
            <w:r>
              <w:rPr>
                <w:rFonts w:asciiTheme="majorHAnsi" w:hAnsiTheme="majorHAnsi"/>
                <w:sz w:val="20"/>
                <w:szCs w:val="20"/>
              </w:rPr>
              <w:t xml:space="preserve">program’s </w:t>
            </w:r>
            <w:r w:rsidRPr="00B41DA3">
              <w:rPr>
                <w:rFonts w:asciiTheme="majorHAnsi" w:hAnsiTheme="majorHAnsi"/>
                <w:sz w:val="20"/>
                <w:szCs w:val="20"/>
              </w:rPr>
              <w:t xml:space="preserve">global footprint </w:t>
            </w:r>
            <w:r>
              <w:rPr>
                <w:rFonts w:asciiTheme="majorHAnsi" w:hAnsiTheme="majorHAnsi"/>
                <w:sz w:val="20"/>
                <w:szCs w:val="20"/>
              </w:rPr>
              <w:t xml:space="preserve">in these </w:t>
            </w:r>
            <w:r w:rsidRPr="00B41DA3">
              <w:rPr>
                <w:rFonts w:asciiTheme="majorHAnsi" w:hAnsiTheme="majorHAnsi"/>
                <w:sz w:val="20"/>
                <w:szCs w:val="20"/>
              </w:rPr>
              <w:t>areas</w:t>
            </w:r>
            <w:r>
              <w:rPr>
                <w:rFonts w:asciiTheme="majorHAnsi" w:hAnsiTheme="majorHAnsi"/>
                <w:sz w:val="20"/>
                <w:szCs w:val="20"/>
              </w:rPr>
              <w:t xml:space="preserve"> </w:t>
            </w:r>
            <w:r w:rsidRPr="00903F7B">
              <w:rPr>
                <w:rFonts w:asciiTheme="majorHAnsi" w:hAnsiTheme="majorHAnsi"/>
                <w:sz w:val="20"/>
                <w:szCs w:val="20"/>
              </w:rPr>
              <w:t>and provide baselines and recommendations to strengthen engagement in those areas</w:t>
            </w:r>
            <w:r>
              <w:rPr>
                <w:rFonts w:asciiTheme="majorHAnsi" w:hAnsiTheme="majorHAnsi"/>
                <w:sz w:val="20"/>
                <w:szCs w:val="20"/>
              </w:rPr>
              <w:t>.</w:t>
            </w:r>
          </w:p>
        </w:tc>
      </w:tr>
      <w:tr w:rsidR="003B2555" w:rsidRPr="00510BEF" w:rsidTr="007773B2">
        <w:trPr>
          <w:trHeight w:val="852"/>
        </w:trPr>
        <w:tc>
          <w:tcPr>
            <w:cnfStyle w:val="001000000000" w:firstRow="0" w:lastRow="0" w:firstColumn="1" w:lastColumn="0" w:oddVBand="0" w:evenVBand="0" w:oddHBand="0" w:evenHBand="0" w:firstRowFirstColumn="0" w:firstRowLastColumn="0" w:lastRowFirstColumn="0" w:lastRowLastColumn="0"/>
            <w:tcW w:w="1415" w:type="dxa"/>
            <w:tcBorders>
              <w:top w:val="nil"/>
              <w:bottom w:val="nil"/>
            </w:tcBorders>
            <w:vAlign w:val="center"/>
          </w:tcPr>
          <w:p w:rsidR="003B2555" w:rsidRDefault="003B2555" w:rsidP="007773B2">
            <w:pPr>
              <w:keepNext/>
              <w:spacing w:before="100" w:beforeAutospacing="1" w:after="120"/>
              <w:jc w:val="center"/>
              <w:rPr>
                <w:rFonts w:asciiTheme="majorHAnsi" w:hAnsiTheme="majorHAnsi"/>
                <w:sz w:val="20"/>
                <w:szCs w:val="20"/>
              </w:rPr>
            </w:pPr>
            <w:r>
              <w:rPr>
                <w:rFonts w:asciiTheme="majorHAnsi" w:hAnsiTheme="majorHAnsi"/>
                <w:sz w:val="20"/>
                <w:szCs w:val="20"/>
              </w:rPr>
              <w:lastRenderedPageBreak/>
              <w:t>Education Strategy</w:t>
            </w:r>
          </w:p>
        </w:tc>
        <w:tc>
          <w:tcPr>
            <w:tcW w:w="1137" w:type="dxa"/>
            <w:tcBorders>
              <w:top w:val="nil"/>
              <w:bottom w:val="nil"/>
            </w:tcBorders>
            <w:vAlign w:val="center"/>
          </w:tcPr>
          <w:p w:rsidR="003B2555" w:rsidRDefault="003B2555" w:rsidP="007773B2">
            <w:pPr>
              <w:keepNext/>
              <w:spacing w:before="100" w:beforeAutospacing="1"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szCs w:val="20"/>
              </w:rPr>
              <w:t>One every 3-5 years</w:t>
            </w:r>
          </w:p>
        </w:tc>
        <w:tc>
          <w:tcPr>
            <w:tcW w:w="7654" w:type="dxa"/>
          </w:tcPr>
          <w:p w:rsidR="003B2555" w:rsidRDefault="003B2555" w:rsidP="003B2555">
            <w:pPr>
              <w:pStyle w:val="ListParagraph"/>
              <w:numPr>
                <w:ilvl w:val="0"/>
                <w:numId w:val="29"/>
              </w:numPr>
              <w:tabs>
                <w:tab w:val="left" w:pos="360"/>
              </w:tabs>
              <w:ind w:left="322"/>
              <w:cnfStyle w:val="000000000000" w:firstRow="0" w:lastRow="0" w:firstColumn="0" w:lastColumn="0" w:oddVBand="0" w:evenVBand="0" w:oddHBand="0" w:evenHBand="0" w:firstRowFirstColumn="0" w:firstRowLastColumn="0" w:lastRowFirstColumn="0" w:lastRowLastColumn="0"/>
              <w:rPr>
                <w:rFonts w:asciiTheme="majorHAnsi" w:hAnsiTheme="majorHAnsi"/>
                <w:b/>
                <w:color w:val="495965" w:themeColor="text2"/>
                <w:sz w:val="20"/>
                <w:szCs w:val="20"/>
              </w:rPr>
            </w:pPr>
            <w:r w:rsidRPr="00E51D43">
              <w:rPr>
                <w:rFonts w:asciiTheme="majorHAnsi" w:hAnsiTheme="majorHAnsi"/>
                <w:b/>
                <w:color w:val="495965" w:themeColor="text2"/>
                <w:sz w:val="20"/>
                <w:szCs w:val="20"/>
              </w:rPr>
              <w:t>Mid Term Review of the Strategy for Australia’s aid investments in education 2015-2020</w:t>
            </w:r>
          </w:p>
          <w:p w:rsidR="003B2555" w:rsidRPr="00E51D43" w:rsidRDefault="003B2555" w:rsidP="00203E24">
            <w:pPr>
              <w:pStyle w:val="ListParagraph"/>
              <w:keepNext/>
              <w:spacing w:before="120" w:after="60"/>
              <w:ind w:left="0"/>
              <w:contextualSpacing w:val="0"/>
              <w:cnfStyle w:val="000000000000" w:firstRow="0" w:lastRow="0" w:firstColumn="0" w:lastColumn="0" w:oddVBand="0" w:evenVBand="0" w:oddHBand="0" w:evenHBand="0" w:firstRowFirstColumn="0" w:firstRowLastColumn="0" w:lastRowFirstColumn="0" w:lastRowLastColumn="0"/>
              <w:rPr>
                <w:rFonts w:asciiTheme="majorHAnsi" w:hAnsiTheme="majorHAnsi"/>
                <w:color w:val="495965" w:themeColor="text2"/>
                <w:sz w:val="20"/>
                <w:szCs w:val="20"/>
              </w:rPr>
            </w:pPr>
            <w:r w:rsidRPr="00E51D43">
              <w:rPr>
                <w:rFonts w:asciiTheme="majorHAnsi" w:hAnsiTheme="majorHAnsi"/>
                <w:color w:val="495965" w:themeColor="text2"/>
                <w:sz w:val="20"/>
                <w:szCs w:val="20"/>
              </w:rPr>
              <w:t>The review will assess relevance and effectiveness of the Strategy</w:t>
            </w:r>
            <w:r>
              <w:rPr>
                <w:rFonts w:asciiTheme="majorHAnsi" w:hAnsiTheme="majorHAnsi"/>
                <w:color w:val="495965" w:themeColor="text2"/>
                <w:sz w:val="20"/>
                <w:szCs w:val="20"/>
              </w:rPr>
              <w:t xml:space="preserve">, </w:t>
            </w:r>
            <w:r w:rsidRPr="00E51D43">
              <w:rPr>
                <w:rFonts w:asciiTheme="majorHAnsi" w:hAnsiTheme="majorHAnsi"/>
                <w:color w:val="495965" w:themeColor="text2"/>
                <w:sz w:val="20"/>
                <w:szCs w:val="20"/>
              </w:rPr>
              <w:t>determine extent of the Strategy’s influence on programming decision-making</w:t>
            </w:r>
            <w:r>
              <w:rPr>
                <w:rFonts w:asciiTheme="majorHAnsi" w:hAnsiTheme="majorHAnsi"/>
                <w:color w:val="495965" w:themeColor="text2"/>
                <w:sz w:val="20"/>
                <w:szCs w:val="20"/>
              </w:rPr>
              <w:t xml:space="preserve"> and </w:t>
            </w:r>
            <w:r w:rsidRPr="00E51D43">
              <w:rPr>
                <w:rFonts w:asciiTheme="majorHAnsi" w:hAnsiTheme="majorHAnsi"/>
                <w:color w:val="495965" w:themeColor="text2"/>
                <w:sz w:val="20"/>
                <w:szCs w:val="20"/>
              </w:rPr>
              <w:t>inform new policy/strategy</w:t>
            </w:r>
          </w:p>
        </w:tc>
      </w:tr>
    </w:tbl>
    <w:p w:rsidR="003B2555" w:rsidRDefault="003B2555" w:rsidP="003B2555"/>
    <w:tbl>
      <w:tblPr>
        <w:tblStyle w:val="PlainTable21"/>
        <w:tblpPr w:leftFromText="180" w:rightFromText="180" w:vertAnchor="text" w:horzAnchor="margin" w:tblpY="14"/>
        <w:tblW w:w="10206" w:type="dxa"/>
        <w:tblLayout w:type="fixed"/>
        <w:tblLook w:val="04A0" w:firstRow="1" w:lastRow="0" w:firstColumn="1" w:lastColumn="0" w:noHBand="0" w:noVBand="1"/>
      </w:tblPr>
      <w:tblGrid>
        <w:gridCol w:w="1415"/>
        <w:gridCol w:w="1137"/>
        <w:gridCol w:w="7654"/>
      </w:tblGrid>
      <w:tr w:rsidR="003B2555" w:rsidRPr="00E51D43" w:rsidTr="007773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gridSpan w:val="3"/>
            <w:shd w:val="clear" w:color="auto" w:fill="D5EEE0" w:themeFill="accent5" w:themeFillTint="33"/>
            <w:vAlign w:val="center"/>
          </w:tcPr>
          <w:p w:rsidR="003B2555" w:rsidRPr="00D860A6" w:rsidRDefault="00B01CB8" w:rsidP="007773B2">
            <w:pPr>
              <w:keepNext/>
              <w:spacing w:before="100" w:beforeAutospacing="1" w:after="120"/>
              <w:jc w:val="center"/>
              <w:rPr>
                <w:rFonts w:asciiTheme="majorHAnsi" w:hAnsiTheme="majorHAnsi"/>
                <w:b/>
                <w:sz w:val="20"/>
                <w:szCs w:val="20"/>
              </w:rPr>
            </w:pPr>
            <w:r>
              <w:rPr>
                <w:rFonts w:asciiTheme="majorHAnsi" w:hAnsiTheme="majorHAnsi"/>
                <w:b/>
                <w:sz w:val="20"/>
                <w:szCs w:val="20"/>
              </w:rPr>
              <w:t xml:space="preserve">                                        </w:t>
            </w:r>
            <w:r w:rsidR="003B2555" w:rsidRPr="00D860A6">
              <w:rPr>
                <w:rFonts w:asciiTheme="majorHAnsi" w:hAnsiTheme="majorHAnsi"/>
                <w:b/>
                <w:sz w:val="20"/>
                <w:szCs w:val="20"/>
              </w:rPr>
              <w:t>SECTOR AND INNOVATION FUND PROGRAMS</w:t>
            </w:r>
            <w:r w:rsidR="003B2555">
              <w:rPr>
                <w:rFonts w:asciiTheme="majorHAnsi" w:hAnsiTheme="majorHAnsi"/>
                <w:b/>
                <w:sz w:val="20"/>
                <w:szCs w:val="20"/>
              </w:rPr>
              <w:t xml:space="preserve"> – 6 evaluations</w:t>
            </w:r>
          </w:p>
        </w:tc>
      </w:tr>
      <w:tr w:rsidR="003B2555" w:rsidRPr="00E51D43" w:rsidTr="0044691E">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1415" w:type="dxa"/>
            <w:vMerge w:val="restart"/>
            <w:tcBorders>
              <w:top w:val="nil"/>
              <w:bottom w:val="nil"/>
            </w:tcBorders>
            <w:vAlign w:val="center"/>
          </w:tcPr>
          <w:p w:rsidR="003B2555" w:rsidRPr="00E51D43" w:rsidRDefault="003B2555" w:rsidP="007773B2">
            <w:pPr>
              <w:keepNext/>
              <w:spacing w:before="100" w:beforeAutospacing="1" w:after="120"/>
              <w:rPr>
                <w:rFonts w:asciiTheme="majorHAnsi" w:hAnsiTheme="majorHAnsi"/>
                <w:sz w:val="20"/>
                <w:szCs w:val="20"/>
              </w:rPr>
            </w:pPr>
            <w:r>
              <w:rPr>
                <w:rFonts w:asciiTheme="majorHAnsi" w:hAnsiTheme="majorHAnsi"/>
                <w:sz w:val="20"/>
                <w:szCs w:val="20"/>
              </w:rPr>
              <w:t>Law and Justice</w:t>
            </w:r>
          </w:p>
        </w:tc>
        <w:tc>
          <w:tcPr>
            <w:tcW w:w="1137" w:type="dxa"/>
            <w:vMerge w:val="restart"/>
            <w:tcBorders>
              <w:top w:val="nil"/>
              <w:bottom w:val="nil"/>
            </w:tcBorders>
            <w:vAlign w:val="center"/>
          </w:tcPr>
          <w:p w:rsidR="003B2555" w:rsidRPr="00E51D43" w:rsidRDefault="003B2555" w:rsidP="007773B2">
            <w:pPr>
              <w:keepNext/>
              <w:spacing w:before="100" w:beforeAutospacing="1"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Pr>
                <w:rFonts w:asciiTheme="majorHAnsi" w:hAnsiTheme="majorHAnsi"/>
                <w:b/>
                <w:sz w:val="20"/>
                <w:szCs w:val="20"/>
              </w:rPr>
              <w:t>-</w:t>
            </w:r>
          </w:p>
        </w:tc>
        <w:tc>
          <w:tcPr>
            <w:tcW w:w="7654" w:type="dxa"/>
          </w:tcPr>
          <w:p w:rsidR="003B2555" w:rsidRDefault="003B2555" w:rsidP="007773B2">
            <w:pPr>
              <w:tabs>
                <w:tab w:val="left" w:pos="180"/>
              </w:tabs>
              <w:ind w:left="322" w:hanging="322"/>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Pr>
                <w:rFonts w:asciiTheme="majorHAnsi" w:hAnsiTheme="majorHAnsi"/>
                <w:b/>
                <w:sz w:val="20"/>
                <w:szCs w:val="20"/>
              </w:rPr>
              <w:t xml:space="preserve">1)   </w:t>
            </w:r>
            <w:r w:rsidRPr="00E51D43">
              <w:rPr>
                <w:rFonts w:asciiTheme="majorHAnsi" w:hAnsiTheme="majorHAnsi"/>
                <w:b/>
                <w:sz w:val="20"/>
                <w:szCs w:val="20"/>
              </w:rPr>
              <w:t>Transparency International Asia Pacific Regional Mid-term Evaluation</w:t>
            </w:r>
          </w:p>
          <w:p w:rsidR="003B2555" w:rsidRPr="00E25CAF" w:rsidRDefault="003B2555" w:rsidP="00203E24">
            <w:pPr>
              <w:pStyle w:val="ListParagraph"/>
              <w:keepNext/>
              <w:spacing w:before="120" w:after="60"/>
              <w:ind w:left="0"/>
              <w:contextualSpacing w:val="0"/>
              <w:cnfStyle w:val="000000100000" w:firstRow="0" w:lastRow="0" w:firstColumn="0" w:lastColumn="0" w:oddVBand="0" w:evenVBand="0" w:oddHBand="1" w:evenHBand="0" w:firstRowFirstColumn="0" w:firstRowLastColumn="0" w:lastRowFirstColumn="0" w:lastRowLastColumn="0"/>
              <w:rPr>
                <w:rFonts w:asciiTheme="majorHAnsi" w:hAnsiTheme="majorHAnsi"/>
                <w:color w:val="495965" w:themeColor="text2"/>
                <w:sz w:val="20"/>
                <w:szCs w:val="20"/>
              </w:rPr>
            </w:pPr>
            <w:r>
              <w:rPr>
                <w:rFonts w:asciiTheme="majorHAnsi" w:hAnsiTheme="majorHAnsi"/>
                <w:color w:val="495965" w:themeColor="text2"/>
                <w:sz w:val="20"/>
                <w:szCs w:val="20"/>
              </w:rPr>
              <w:t>A</w:t>
            </w:r>
            <w:r w:rsidRPr="00E25CAF">
              <w:rPr>
                <w:rFonts w:asciiTheme="majorHAnsi" w:hAnsiTheme="majorHAnsi"/>
                <w:color w:val="495965" w:themeColor="text2"/>
                <w:sz w:val="20"/>
                <w:szCs w:val="20"/>
              </w:rPr>
              <w:t>ssess the performance</w:t>
            </w:r>
            <w:r>
              <w:rPr>
                <w:rFonts w:asciiTheme="majorHAnsi" w:hAnsiTheme="majorHAnsi"/>
                <w:color w:val="495965" w:themeColor="text2"/>
                <w:sz w:val="20"/>
                <w:szCs w:val="20"/>
              </w:rPr>
              <w:t xml:space="preserve"> and achievements of this program in meeting</w:t>
            </w:r>
            <w:r w:rsidRPr="00E25CAF">
              <w:rPr>
                <w:rFonts w:asciiTheme="majorHAnsi" w:hAnsiTheme="majorHAnsi"/>
                <w:color w:val="495965" w:themeColor="text2"/>
                <w:sz w:val="20"/>
                <w:szCs w:val="20"/>
              </w:rPr>
              <w:t xml:space="preserve"> expected results and contributing to positive changes.</w:t>
            </w:r>
          </w:p>
        </w:tc>
      </w:tr>
      <w:tr w:rsidR="003B2555" w:rsidRPr="00E51D43" w:rsidTr="0044691E">
        <w:trPr>
          <w:trHeight w:val="195"/>
        </w:trPr>
        <w:tc>
          <w:tcPr>
            <w:cnfStyle w:val="001000000000" w:firstRow="0" w:lastRow="0" w:firstColumn="1" w:lastColumn="0" w:oddVBand="0" w:evenVBand="0" w:oddHBand="0" w:evenHBand="0" w:firstRowFirstColumn="0" w:firstRowLastColumn="0" w:lastRowFirstColumn="0" w:lastRowLastColumn="0"/>
            <w:tcW w:w="1415" w:type="dxa"/>
            <w:vMerge/>
            <w:tcBorders>
              <w:top w:val="nil"/>
              <w:bottom w:val="nil"/>
            </w:tcBorders>
            <w:vAlign w:val="center"/>
          </w:tcPr>
          <w:p w:rsidR="003B2555" w:rsidRDefault="003B2555" w:rsidP="007773B2">
            <w:pPr>
              <w:keepNext/>
              <w:spacing w:before="100" w:beforeAutospacing="1" w:after="120"/>
              <w:rPr>
                <w:rFonts w:asciiTheme="majorHAnsi" w:hAnsiTheme="majorHAnsi"/>
                <w:sz w:val="20"/>
                <w:szCs w:val="20"/>
              </w:rPr>
            </w:pPr>
          </w:p>
        </w:tc>
        <w:tc>
          <w:tcPr>
            <w:tcW w:w="1137" w:type="dxa"/>
            <w:vMerge/>
            <w:tcBorders>
              <w:top w:val="nil"/>
              <w:bottom w:val="nil"/>
            </w:tcBorders>
            <w:vAlign w:val="center"/>
          </w:tcPr>
          <w:p w:rsidR="003B2555" w:rsidRPr="00E51D43" w:rsidRDefault="003B2555" w:rsidP="007773B2">
            <w:pPr>
              <w:keepNext/>
              <w:spacing w:before="100" w:beforeAutospacing="1"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p>
        </w:tc>
        <w:tc>
          <w:tcPr>
            <w:tcW w:w="7654" w:type="dxa"/>
          </w:tcPr>
          <w:p w:rsidR="003B2555" w:rsidRDefault="003B2555" w:rsidP="003B2555">
            <w:pPr>
              <w:pStyle w:val="ListParagraph"/>
              <w:numPr>
                <w:ilvl w:val="0"/>
                <w:numId w:val="19"/>
              </w:numPr>
              <w:ind w:left="322"/>
              <w:cnfStyle w:val="000000000000" w:firstRow="0" w:lastRow="0" w:firstColumn="0" w:lastColumn="0" w:oddVBand="0" w:evenVBand="0" w:oddHBand="0" w:evenHBand="0" w:firstRowFirstColumn="0" w:firstRowLastColumn="0" w:lastRowFirstColumn="0" w:lastRowLastColumn="0"/>
              <w:rPr>
                <w:rFonts w:asciiTheme="majorHAnsi" w:hAnsiTheme="majorHAnsi"/>
                <w:b/>
                <w:color w:val="495965" w:themeColor="text2"/>
                <w:sz w:val="20"/>
                <w:szCs w:val="20"/>
              </w:rPr>
            </w:pPr>
            <w:r w:rsidRPr="00E25CAF">
              <w:rPr>
                <w:rFonts w:asciiTheme="majorHAnsi" w:hAnsiTheme="majorHAnsi"/>
                <w:b/>
                <w:color w:val="495965" w:themeColor="text2"/>
                <w:sz w:val="20"/>
                <w:szCs w:val="20"/>
              </w:rPr>
              <w:t>Asia Pacific Joint Action towards a Global Reg</w:t>
            </w:r>
            <w:r>
              <w:rPr>
                <w:rFonts w:asciiTheme="majorHAnsi" w:hAnsiTheme="majorHAnsi"/>
                <w:b/>
                <w:color w:val="495965" w:themeColor="text2"/>
                <w:sz w:val="20"/>
                <w:szCs w:val="20"/>
              </w:rPr>
              <w:t xml:space="preserve">ime Against Corruption Mid-Term </w:t>
            </w:r>
            <w:r w:rsidRPr="00E25CAF">
              <w:rPr>
                <w:rFonts w:asciiTheme="majorHAnsi" w:hAnsiTheme="majorHAnsi"/>
                <w:b/>
                <w:color w:val="495965" w:themeColor="text2"/>
                <w:sz w:val="20"/>
                <w:szCs w:val="20"/>
              </w:rPr>
              <w:t>Review</w:t>
            </w:r>
          </w:p>
          <w:p w:rsidR="003B2555" w:rsidRPr="00651A8C" w:rsidRDefault="003B2555" w:rsidP="00F65E8A">
            <w:pPr>
              <w:pStyle w:val="ListParagraph"/>
              <w:keepNext/>
              <w:spacing w:before="120" w:after="60"/>
              <w:ind w:left="0"/>
              <w:contextualSpacing w:val="0"/>
              <w:cnfStyle w:val="000000000000" w:firstRow="0" w:lastRow="0" w:firstColumn="0" w:lastColumn="0" w:oddVBand="0" w:evenVBand="0" w:oddHBand="0" w:evenHBand="0" w:firstRowFirstColumn="0" w:firstRowLastColumn="0" w:lastRowFirstColumn="0" w:lastRowLastColumn="0"/>
              <w:rPr>
                <w:rFonts w:asciiTheme="majorHAnsi" w:hAnsiTheme="majorHAnsi"/>
                <w:color w:val="495965" w:themeColor="text2"/>
                <w:sz w:val="20"/>
                <w:szCs w:val="20"/>
              </w:rPr>
            </w:pPr>
            <w:r>
              <w:rPr>
                <w:rFonts w:asciiTheme="majorHAnsi" w:hAnsiTheme="majorHAnsi"/>
                <w:color w:val="495965" w:themeColor="text2"/>
                <w:sz w:val="20"/>
                <w:szCs w:val="20"/>
              </w:rPr>
              <w:t>A</w:t>
            </w:r>
            <w:r w:rsidRPr="00651A8C">
              <w:rPr>
                <w:rFonts w:asciiTheme="majorHAnsi" w:hAnsiTheme="majorHAnsi"/>
                <w:color w:val="495965" w:themeColor="text2"/>
                <w:sz w:val="20"/>
                <w:szCs w:val="20"/>
              </w:rPr>
              <w:t>ssess the progress to-date and inform implementation of the project over th</w:t>
            </w:r>
            <w:r>
              <w:rPr>
                <w:rFonts w:asciiTheme="majorHAnsi" w:hAnsiTheme="majorHAnsi"/>
                <w:color w:val="495965" w:themeColor="text2"/>
                <w:sz w:val="20"/>
                <w:szCs w:val="20"/>
              </w:rPr>
              <w:t xml:space="preserve">is </w:t>
            </w:r>
            <w:r w:rsidRPr="00651A8C">
              <w:rPr>
                <w:rFonts w:asciiTheme="majorHAnsi" w:hAnsiTheme="majorHAnsi"/>
                <w:color w:val="495965" w:themeColor="text2"/>
                <w:sz w:val="20"/>
                <w:szCs w:val="20"/>
              </w:rPr>
              <w:t xml:space="preserve">investment period. </w:t>
            </w:r>
          </w:p>
        </w:tc>
      </w:tr>
      <w:tr w:rsidR="003B2555" w:rsidRPr="00E51D43" w:rsidTr="0044691E">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1415" w:type="dxa"/>
            <w:vMerge/>
            <w:tcBorders>
              <w:top w:val="nil"/>
              <w:bottom w:val="nil"/>
            </w:tcBorders>
            <w:vAlign w:val="center"/>
          </w:tcPr>
          <w:p w:rsidR="003B2555" w:rsidRDefault="003B2555" w:rsidP="007773B2">
            <w:pPr>
              <w:keepNext/>
              <w:spacing w:before="100" w:beforeAutospacing="1" w:after="120"/>
              <w:rPr>
                <w:rFonts w:asciiTheme="majorHAnsi" w:hAnsiTheme="majorHAnsi"/>
                <w:sz w:val="20"/>
                <w:szCs w:val="20"/>
              </w:rPr>
            </w:pPr>
          </w:p>
        </w:tc>
        <w:tc>
          <w:tcPr>
            <w:tcW w:w="1137" w:type="dxa"/>
            <w:vMerge/>
            <w:tcBorders>
              <w:top w:val="nil"/>
              <w:bottom w:val="nil"/>
            </w:tcBorders>
            <w:vAlign w:val="center"/>
          </w:tcPr>
          <w:p w:rsidR="003B2555" w:rsidRPr="00E51D43" w:rsidRDefault="003B2555" w:rsidP="007773B2">
            <w:pPr>
              <w:keepNext/>
              <w:spacing w:before="100" w:beforeAutospacing="1"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tc>
        <w:tc>
          <w:tcPr>
            <w:tcW w:w="7654" w:type="dxa"/>
          </w:tcPr>
          <w:p w:rsidR="003B2555" w:rsidRDefault="003B2555" w:rsidP="003B2555">
            <w:pPr>
              <w:pStyle w:val="ListParagraph"/>
              <w:numPr>
                <w:ilvl w:val="0"/>
                <w:numId w:val="19"/>
              </w:numPr>
              <w:ind w:left="322"/>
              <w:cnfStyle w:val="000000100000" w:firstRow="0" w:lastRow="0" w:firstColumn="0" w:lastColumn="0" w:oddVBand="0" w:evenVBand="0" w:oddHBand="1" w:evenHBand="0" w:firstRowFirstColumn="0" w:firstRowLastColumn="0" w:lastRowFirstColumn="0" w:lastRowLastColumn="0"/>
              <w:rPr>
                <w:rFonts w:asciiTheme="majorHAnsi" w:hAnsiTheme="majorHAnsi"/>
                <w:b/>
                <w:color w:val="495965" w:themeColor="text2"/>
                <w:sz w:val="20"/>
                <w:szCs w:val="20"/>
              </w:rPr>
            </w:pPr>
            <w:r>
              <w:rPr>
                <w:rFonts w:asciiTheme="majorHAnsi" w:hAnsiTheme="majorHAnsi"/>
                <w:b/>
                <w:color w:val="495965" w:themeColor="text2"/>
                <w:sz w:val="20"/>
                <w:szCs w:val="20"/>
              </w:rPr>
              <w:t>UN Pacific Regional Anti-Corruption Project</w:t>
            </w:r>
            <w:r w:rsidRPr="00E25CAF">
              <w:rPr>
                <w:rFonts w:asciiTheme="majorHAnsi" w:hAnsiTheme="majorHAnsi"/>
                <w:b/>
                <w:color w:val="495965" w:themeColor="text2"/>
                <w:sz w:val="20"/>
                <w:szCs w:val="20"/>
              </w:rPr>
              <w:t xml:space="preserve"> Mid-Term Review</w:t>
            </w:r>
          </w:p>
          <w:p w:rsidR="003B2555" w:rsidRPr="00E25CAF" w:rsidRDefault="003B2555" w:rsidP="00F65E8A">
            <w:pPr>
              <w:spacing w:line="240" w:lineRule="auto"/>
              <w:ind w:left="-40"/>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szCs w:val="20"/>
              </w:rPr>
              <w:t>A</w:t>
            </w:r>
            <w:r w:rsidRPr="00651A8C">
              <w:rPr>
                <w:rFonts w:asciiTheme="majorHAnsi" w:hAnsiTheme="majorHAnsi"/>
                <w:sz w:val="20"/>
                <w:szCs w:val="20"/>
              </w:rPr>
              <w:t xml:space="preserve">ssess the progress and inform implementation of the project over the remaining investment period. </w:t>
            </w:r>
          </w:p>
        </w:tc>
      </w:tr>
      <w:tr w:rsidR="003B2555" w:rsidRPr="00E51D43" w:rsidTr="0044691E">
        <w:trPr>
          <w:trHeight w:val="195"/>
        </w:trPr>
        <w:tc>
          <w:tcPr>
            <w:cnfStyle w:val="001000000000" w:firstRow="0" w:lastRow="0" w:firstColumn="1" w:lastColumn="0" w:oddVBand="0" w:evenVBand="0" w:oddHBand="0" w:evenHBand="0" w:firstRowFirstColumn="0" w:firstRowLastColumn="0" w:lastRowFirstColumn="0" w:lastRowLastColumn="0"/>
            <w:tcW w:w="1415" w:type="dxa"/>
            <w:vMerge/>
            <w:tcBorders>
              <w:top w:val="nil"/>
              <w:bottom w:val="nil"/>
            </w:tcBorders>
            <w:vAlign w:val="center"/>
          </w:tcPr>
          <w:p w:rsidR="003B2555" w:rsidRDefault="003B2555" w:rsidP="007773B2">
            <w:pPr>
              <w:keepNext/>
              <w:spacing w:before="100" w:beforeAutospacing="1" w:after="120"/>
              <w:rPr>
                <w:rFonts w:asciiTheme="majorHAnsi" w:hAnsiTheme="majorHAnsi"/>
                <w:sz w:val="20"/>
                <w:szCs w:val="20"/>
              </w:rPr>
            </w:pPr>
          </w:p>
        </w:tc>
        <w:tc>
          <w:tcPr>
            <w:tcW w:w="1137" w:type="dxa"/>
            <w:vMerge/>
            <w:tcBorders>
              <w:top w:val="nil"/>
              <w:bottom w:val="nil"/>
            </w:tcBorders>
            <w:vAlign w:val="center"/>
          </w:tcPr>
          <w:p w:rsidR="003B2555" w:rsidRPr="00E51D43" w:rsidRDefault="003B2555" w:rsidP="007773B2">
            <w:pPr>
              <w:keepNext/>
              <w:spacing w:before="100" w:beforeAutospacing="1"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p>
        </w:tc>
        <w:tc>
          <w:tcPr>
            <w:tcW w:w="7654" w:type="dxa"/>
          </w:tcPr>
          <w:p w:rsidR="003B2555" w:rsidRDefault="003B2555" w:rsidP="003B2555">
            <w:pPr>
              <w:pStyle w:val="ListParagraph"/>
              <w:numPr>
                <w:ilvl w:val="0"/>
                <w:numId w:val="19"/>
              </w:numPr>
              <w:ind w:left="322"/>
              <w:cnfStyle w:val="000000000000" w:firstRow="0" w:lastRow="0" w:firstColumn="0" w:lastColumn="0" w:oddVBand="0" w:evenVBand="0" w:oddHBand="0" w:evenHBand="0" w:firstRowFirstColumn="0" w:firstRowLastColumn="0" w:lastRowFirstColumn="0" w:lastRowLastColumn="0"/>
              <w:rPr>
                <w:rFonts w:asciiTheme="majorHAnsi" w:hAnsiTheme="majorHAnsi"/>
                <w:b/>
                <w:color w:val="495965" w:themeColor="text2"/>
                <w:sz w:val="20"/>
                <w:szCs w:val="20"/>
              </w:rPr>
            </w:pPr>
            <w:r w:rsidRPr="00651A8C">
              <w:rPr>
                <w:rFonts w:asciiTheme="majorHAnsi" w:hAnsiTheme="majorHAnsi"/>
                <w:b/>
                <w:color w:val="495965" w:themeColor="text2"/>
                <w:sz w:val="20"/>
                <w:szCs w:val="20"/>
              </w:rPr>
              <w:t>Anti-Corruption for Peaceful and Inclusive Societies Mid-term review</w:t>
            </w:r>
          </w:p>
          <w:p w:rsidR="003B2555" w:rsidRPr="00651A8C" w:rsidRDefault="003B2555" w:rsidP="00F65E8A">
            <w:pPr>
              <w:spacing w:line="240" w:lineRule="auto"/>
              <w:ind w:left="-40"/>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szCs w:val="20"/>
              </w:rPr>
              <w:t>A</w:t>
            </w:r>
            <w:r w:rsidRPr="00651A8C">
              <w:rPr>
                <w:rFonts w:asciiTheme="majorHAnsi" w:hAnsiTheme="majorHAnsi"/>
                <w:sz w:val="20"/>
                <w:szCs w:val="20"/>
              </w:rPr>
              <w:t>ssess the progress and inform implementation of the project over the remaining investment period.</w:t>
            </w:r>
          </w:p>
        </w:tc>
      </w:tr>
      <w:tr w:rsidR="0044691E" w:rsidRPr="00E51D43" w:rsidTr="0044691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1415" w:type="dxa"/>
            <w:tcBorders>
              <w:top w:val="nil"/>
            </w:tcBorders>
            <w:vAlign w:val="center"/>
          </w:tcPr>
          <w:p w:rsidR="0044691E" w:rsidRPr="00E51D43" w:rsidRDefault="0044691E" w:rsidP="0044691E">
            <w:pPr>
              <w:keepNext/>
              <w:spacing w:before="100" w:beforeAutospacing="1" w:after="120"/>
              <w:rPr>
                <w:rFonts w:asciiTheme="majorHAnsi" w:hAnsiTheme="majorHAnsi"/>
                <w:sz w:val="20"/>
                <w:szCs w:val="20"/>
              </w:rPr>
            </w:pPr>
            <w:r>
              <w:rPr>
                <w:rFonts w:asciiTheme="majorHAnsi" w:hAnsiTheme="majorHAnsi"/>
                <w:sz w:val="20"/>
                <w:szCs w:val="20"/>
              </w:rPr>
              <w:t>Health</w:t>
            </w:r>
          </w:p>
        </w:tc>
        <w:tc>
          <w:tcPr>
            <w:tcW w:w="1137" w:type="dxa"/>
            <w:tcBorders>
              <w:top w:val="nil"/>
            </w:tcBorders>
            <w:vAlign w:val="center"/>
          </w:tcPr>
          <w:p w:rsidR="0044691E" w:rsidRPr="00E51D43" w:rsidRDefault="0044691E" w:rsidP="0044691E">
            <w:pPr>
              <w:keepNext/>
              <w:spacing w:before="100" w:beforeAutospacing="1"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Pr>
                <w:rFonts w:asciiTheme="majorHAnsi" w:hAnsiTheme="majorHAnsi"/>
                <w:b/>
                <w:sz w:val="20"/>
                <w:szCs w:val="20"/>
              </w:rPr>
              <w:t>-</w:t>
            </w:r>
          </w:p>
        </w:tc>
        <w:tc>
          <w:tcPr>
            <w:tcW w:w="7654" w:type="dxa"/>
          </w:tcPr>
          <w:p w:rsidR="0044691E" w:rsidRDefault="0044691E" w:rsidP="0044691E">
            <w:pPr>
              <w:tabs>
                <w:tab w:val="left" w:pos="750"/>
              </w:tabs>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Pr>
                <w:rFonts w:asciiTheme="majorHAnsi" w:hAnsiTheme="majorHAnsi"/>
                <w:b/>
                <w:sz w:val="20"/>
                <w:szCs w:val="20"/>
              </w:rPr>
              <w:t xml:space="preserve">1)   </w:t>
            </w:r>
            <w:r w:rsidRPr="00E51D43">
              <w:rPr>
                <w:rFonts w:asciiTheme="majorHAnsi" w:hAnsiTheme="majorHAnsi"/>
                <w:b/>
                <w:sz w:val="20"/>
                <w:szCs w:val="20"/>
              </w:rPr>
              <w:t>Data for Health Initiative Joint Independent Review</w:t>
            </w:r>
            <w:r>
              <w:rPr>
                <w:rFonts w:asciiTheme="majorHAnsi" w:hAnsiTheme="majorHAnsi"/>
                <w:b/>
                <w:sz w:val="20"/>
                <w:szCs w:val="20"/>
              </w:rPr>
              <w:t xml:space="preserve"> </w:t>
            </w:r>
          </w:p>
          <w:p w:rsidR="0044691E" w:rsidRPr="00E51D43" w:rsidRDefault="0044691E" w:rsidP="0044691E">
            <w:pPr>
              <w:tabs>
                <w:tab w:val="left" w:pos="750"/>
              </w:tabs>
              <w:spacing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szCs w:val="20"/>
              </w:rPr>
              <w:t xml:space="preserve">Assess progress </w:t>
            </w:r>
            <w:r w:rsidRPr="00D860A6">
              <w:rPr>
                <w:rFonts w:asciiTheme="majorHAnsi" w:hAnsiTheme="majorHAnsi"/>
                <w:sz w:val="20"/>
                <w:szCs w:val="20"/>
              </w:rPr>
              <w:t>of the partnership between Bloomberg Philanthropies and DFAT</w:t>
            </w:r>
            <w:r>
              <w:rPr>
                <w:rFonts w:asciiTheme="majorHAnsi" w:hAnsiTheme="majorHAnsi"/>
                <w:sz w:val="20"/>
                <w:szCs w:val="20"/>
              </w:rPr>
              <w:t xml:space="preserve">, </w:t>
            </w:r>
            <w:r w:rsidRPr="00E51D43">
              <w:rPr>
                <w:rFonts w:asciiTheme="majorHAnsi" w:hAnsiTheme="majorHAnsi"/>
                <w:sz w:val="20"/>
                <w:szCs w:val="20"/>
              </w:rPr>
              <w:t xml:space="preserve">identify factors that contribute to success </w:t>
            </w:r>
            <w:r>
              <w:rPr>
                <w:rFonts w:asciiTheme="majorHAnsi" w:hAnsiTheme="majorHAnsi"/>
                <w:sz w:val="20"/>
                <w:szCs w:val="20"/>
              </w:rPr>
              <w:t>and highlight lessons learned, w</w:t>
            </w:r>
            <w:r w:rsidRPr="00E51D43">
              <w:rPr>
                <w:rFonts w:asciiTheme="majorHAnsi" w:hAnsiTheme="majorHAnsi"/>
                <w:sz w:val="20"/>
                <w:szCs w:val="20"/>
              </w:rPr>
              <w:t>ith a particular f</w:t>
            </w:r>
            <w:r>
              <w:rPr>
                <w:rFonts w:asciiTheme="majorHAnsi" w:hAnsiTheme="majorHAnsi"/>
                <w:sz w:val="20"/>
                <w:szCs w:val="20"/>
              </w:rPr>
              <w:t>ocus on the Indo-Pacific region.</w:t>
            </w:r>
          </w:p>
        </w:tc>
      </w:tr>
      <w:tr w:rsidR="0044691E" w:rsidRPr="00E51D43" w:rsidTr="007773B2">
        <w:trPr>
          <w:trHeight w:val="1007"/>
        </w:trPr>
        <w:tc>
          <w:tcPr>
            <w:cnfStyle w:val="001000000000" w:firstRow="0" w:lastRow="0" w:firstColumn="1" w:lastColumn="0" w:oddVBand="0" w:evenVBand="0" w:oddHBand="0" w:evenHBand="0" w:firstRowFirstColumn="0" w:firstRowLastColumn="0" w:lastRowFirstColumn="0" w:lastRowLastColumn="0"/>
            <w:tcW w:w="1415" w:type="dxa"/>
            <w:tcBorders>
              <w:top w:val="nil"/>
            </w:tcBorders>
            <w:vAlign w:val="center"/>
          </w:tcPr>
          <w:p w:rsidR="0044691E" w:rsidRPr="00E51D43" w:rsidRDefault="0044691E" w:rsidP="0044691E">
            <w:pPr>
              <w:keepNext/>
              <w:spacing w:before="100" w:beforeAutospacing="1" w:after="120"/>
              <w:rPr>
                <w:rFonts w:asciiTheme="majorHAnsi" w:hAnsiTheme="majorHAnsi"/>
                <w:sz w:val="20"/>
                <w:szCs w:val="20"/>
              </w:rPr>
            </w:pPr>
            <w:r>
              <w:rPr>
                <w:rFonts w:asciiTheme="majorHAnsi" w:hAnsiTheme="majorHAnsi"/>
                <w:sz w:val="20"/>
                <w:szCs w:val="20"/>
              </w:rPr>
              <w:t>Innovation Fund</w:t>
            </w:r>
          </w:p>
        </w:tc>
        <w:tc>
          <w:tcPr>
            <w:tcW w:w="1137" w:type="dxa"/>
            <w:tcBorders>
              <w:top w:val="nil"/>
            </w:tcBorders>
            <w:vAlign w:val="center"/>
          </w:tcPr>
          <w:p w:rsidR="0044691E" w:rsidRPr="00E51D43" w:rsidRDefault="0044691E" w:rsidP="0044691E">
            <w:pPr>
              <w:keepNext/>
              <w:spacing w:before="100" w:beforeAutospacing="1"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r>
              <w:rPr>
                <w:rFonts w:asciiTheme="majorHAnsi" w:hAnsiTheme="majorHAnsi"/>
                <w:b/>
                <w:sz w:val="20"/>
                <w:szCs w:val="20"/>
              </w:rPr>
              <w:t>-</w:t>
            </w:r>
          </w:p>
        </w:tc>
        <w:tc>
          <w:tcPr>
            <w:tcW w:w="7654" w:type="dxa"/>
          </w:tcPr>
          <w:p w:rsidR="0044691E" w:rsidRDefault="0044691E" w:rsidP="0044691E">
            <w:pPr>
              <w:pStyle w:val="ListParagraph"/>
              <w:keepNext/>
              <w:ind w:left="0"/>
              <w:cnfStyle w:val="000000000000" w:firstRow="0" w:lastRow="0" w:firstColumn="0" w:lastColumn="0" w:oddVBand="0" w:evenVBand="0" w:oddHBand="0" w:evenHBand="0" w:firstRowFirstColumn="0" w:firstRowLastColumn="0" w:lastRowFirstColumn="0" w:lastRowLastColumn="0"/>
              <w:rPr>
                <w:rFonts w:asciiTheme="majorHAnsi" w:hAnsiTheme="majorHAnsi"/>
                <w:b/>
                <w:color w:val="495965" w:themeColor="text2"/>
                <w:sz w:val="20"/>
                <w:szCs w:val="20"/>
              </w:rPr>
            </w:pPr>
            <w:r>
              <w:rPr>
                <w:rFonts w:asciiTheme="majorHAnsi" w:hAnsiTheme="majorHAnsi"/>
                <w:b/>
                <w:color w:val="495965" w:themeColor="text2"/>
                <w:sz w:val="20"/>
                <w:szCs w:val="20"/>
              </w:rPr>
              <w:t xml:space="preserve">1) </w:t>
            </w:r>
            <w:r w:rsidR="0068630D">
              <w:rPr>
                <w:rFonts w:asciiTheme="majorHAnsi" w:hAnsiTheme="majorHAnsi"/>
                <w:b/>
                <w:color w:val="495965" w:themeColor="text2"/>
                <w:sz w:val="20"/>
                <w:szCs w:val="20"/>
              </w:rPr>
              <w:t xml:space="preserve">  </w:t>
            </w:r>
            <w:r w:rsidRPr="00701C24">
              <w:rPr>
                <w:rFonts w:asciiTheme="majorHAnsi" w:hAnsiTheme="majorHAnsi"/>
                <w:b/>
                <w:color w:val="495965" w:themeColor="text2"/>
                <w:sz w:val="20"/>
                <w:szCs w:val="20"/>
              </w:rPr>
              <w:t>Preparing Disadvantages Youth f</w:t>
            </w:r>
            <w:r>
              <w:rPr>
                <w:rFonts w:asciiTheme="majorHAnsi" w:hAnsiTheme="majorHAnsi"/>
                <w:b/>
                <w:color w:val="495965" w:themeColor="text2"/>
                <w:sz w:val="20"/>
                <w:szCs w:val="20"/>
              </w:rPr>
              <w:t>or the Workforce of the Future C</w:t>
            </w:r>
            <w:r w:rsidRPr="00701C24">
              <w:rPr>
                <w:rFonts w:asciiTheme="majorHAnsi" w:hAnsiTheme="majorHAnsi"/>
                <w:b/>
                <w:color w:val="495965" w:themeColor="text2"/>
                <w:sz w:val="20"/>
                <w:szCs w:val="20"/>
              </w:rPr>
              <w:t>hallenge</w:t>
            </w:r>
            <w:r>
              <w:rPr>
                <w:rFonts w:asciiTheme="majorHAnsi" w:hAnsiTheme="majorHAnsi"/>
                <w:b/>
                <w:color w:val="495965" w:themeColor="text2"/>
                <w:sz w:val="20"/>
                <w:szCs w:val="20"/>
              </w:rPr>
              <w:t xml:space="preserve"> Evaluation</w:t>
            </w:r>
          </w:p>
          <w:p w:rsidR="0044691E" w:rsidRPr="00FB5996" w:rsidRDefault="0044691E" w:rsidP="0044691E">
            <w:pPr>
              <w:tabs>
                <w:tab w:val="left" w:pos="750"/>
              </w:tabs>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szCs w:val="20"/>
              </w:rPr>
              <w:t>The evaluation will</w:t>
            </w:r>
            <w:r w:rsidRPr="00701C24">
              <w:rPr>
                <w:rFonts w:asciiTheme="majorHAnsi" w:hAnsiTheme="majorHAnsi"/>
                <w:sz w:val="20"/>
                <w:szCs w:val="20"/>
              </w:rPr>
              <w:t xml:space="preserve"> assess the </w:t>
            </w:r>
            <w:r>
              <w:rPr>
                <w:rFonts w:asciiTheme="majorHAnsi" w:hAnsiTheme="majorHAnsi"/>
                <w:sz w:val="20"/>
                <w:szCs w:val="20"/>
              </w:rPr>
              <w:t xml:space="preserve">results </w:t>
            </w:r>
            <w:r w:rsidRPr="00701C24">
              <w:rPr>
                <w:rFonts w:asciiTheme="majorHAnsi" w:hAnsiTheme="majorHAnsi"/>
                <w:sz w:val="20"/>
                <w:szCs w:val="20"/>
              </w:rPr>
              <w:t>of the iXc, Atlassian Foundat</w:t>
            </w:r>
            <w:r>
              <w:rPr>
                <w:rFonts w:asciiTheme="majorHAnsi" w:hAnsiTheme="majorHAnsi"/>
                <w:sz w:val="20"/>
                <w:szCs w:val="20"/>
              </w:rPr>
              <w:t xml:space="preserve">ion, MIT Solve Partnership, identify how the Partnership can be scaled up and lessons learned on </w:t>
            </w:r>
            <w:r w:rsidRPr="00701C24">
              <w:rPr>
                <w:rFonts w:asciiTheme="majorHAnsi" w:hAnsiTheme="majorHAnsi"/>
                <w:sz w:val="20"/>
                <w:szCs w:val="20"/>
              </w:rPr>
              <w:t>how the private, education and government sectors can engage effectively for development impact.</w:t>
            </w:r>
          </w:p>
        </w:tc>
      </w:tr>
      <w:bookmarkEnd w:id="1"/>
    </w:tbl>
    <w:p w:rsidR="00D05A0F" w:rsidRPr="00F12FC2" w:rsidRDefault="00D05A0F" w:rsidP="001422B6">
      <w:pPr>
        <w:pStyle w:val="Bullet1"/>
        <w:numPr>
          <w:ilvl w:val="0"/>
          <w:numId w:val="0"/>
        </w:numPr>
        <w:ind w:left="170"/>
        <w:rPr>
          <w:rFonts w:asciiTheme="majorHAnsi" w:eastAsiaTheme="majorEastAsia" w:hAnsiTheme="majorHAnsi" w:cstheme="majorBidi"/>
        </w:rPr>
      </w:pPr>
    </w:p>
    <w:sectPr w:rsidR="00D05A0F" w:rsidRPr="00F12FC2" w:rsidSect="00F12D81">
      <w:headerReference w:type="even" r:id="rId10"/>
      <w:headerReference w:type="default" r:id="rId11"/>
      <w:footerReference w:type="even" r:id="rId12"/>
      <w:footerReference w:type="default" r:id="rId13"/>
      <w:headerReference w:type="first" r:id="rId14"/>
      <w:footerReference w:type="first" r:id="rId15"/>
      <w:pgSz w:w="11906" w:h="16838" w:code="9"/>
      <w:pgMar w:top="1418" w:right="1134" w:bottom="1304" w:left="1134" w:header="425" w:footer="567"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737" w:rsidRDefault="00511737" w:rsidP="00D37B04">
      <w:r>
        <w:separator/>
      </w:r>
    </w:p>
  </w:endnote>
  <w:endnote w:type="continuationSeparator" w:id="0">
    <w:p w:rsidR="00511737" w:rsidRDefault="00511737"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5D5" w:rsidRDefault="004825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5919215"/>
      <w:docPartObj>
        <w:docPartGallery w:val="Page Numbers (Bottom of Page)"/>
        <w:docPartUnique/>
      </w:docPartObj>
    </w:sdtPr>
    <w:sdtEndPr>
      <w:rPr>
        <w:noProof/>
      </w:rPr>
    </w:sdtEndPr>
    <w:sdtContent>
      <w:p w:rsidR="004A6C1F" w:rsidRDefault="004A6C1F">
        <w:pPr>
          <w:pStyle w:val="Footer"/>
        </w:pPr>
        <w:r>
          <w:fldChar w:fldCharType="begin"/>
        </w:r>
        <w:r>
          <w:instrText xml:space="preserve"> PAGE   \* MERGEFORMAT </w:instrText>
        </w:r>
        <w:r>
          <w:fldChar w:fldCharType="separate"/>
        </w:r>
        <w:r w:rsidR="004825D5">
          <w:rPr>
            <w:noProof/>
          </w:rPr>
          <w:t>4</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3015511"/>
      <w:docPartObj>
        <w:docPartGallery w:val="Page Numbers (Bottom of Page)"/>
        <w:docPartUnique/>
      </w:docPartObj>
    </w:sdtPr>
    <w:sdtEndPr>
      <w:rPr>
        <w:noProof/>
      </w:rPr>
    </w:sdtEndPr>
    <w:sdtContent>
      <w:p w:rsidR="004A6C1F" w:rsidRDefault="004A6C1F">
        <w:pPr>
          <w:pStyle w:val="Footer"/>
        </w:pPr>
        <w:r>
          <w:fldChar w:fldCharType="begin"/>
        </w:r>
        <w:r>
          <w:instrText xml:space="preserve"> PAGE   \* MERGEFORMAT </w:instrText>
        </w:r>
        <w:r>
          <w:fldChar w:fldCharType="separate"/>
        </w:r>
        <w:r w:rsidR="004825D5">
          <w:rPr>
            <w:noProof/>
          </w:rPr>
          <w:t>1</w:t>
        </w:r>
        <w:r>
          <w:rPr>
            <w:noProof/>
          </w:rPr>
          <w:fldChar w:fldCharType="end"/>
        </w:r>
      </w:p>
    </w:sdtContent>
  </w:sdt>
  <w:p w:rsidR="004A6C1F" w:rsidRDefault="004A6C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737" w:rsidRPr="008C5A0E" w:rsidRDefault="00511737" w:rsidP="00D37B04">
      <w:pPr>
        <w:pStyle w:val="Footer"/>
      </w:pPr>
    </w:p>
  </w:footnote>
  <w:footnote w:type="continuationSeparator" w:id="0">
    <w:p w:rsidR="00511737" w:rsidRDefault="00511737" w:rsidP="00D37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5D5" w:rsidRDefault="004825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C1F" w:rsidRPr="000854FD" w:rsidRDefault="004A6C1F" w:rsidP="002D5B25">
    <w:pPr>
      <w:pStyle w:val="Header"/>
    </w:pPr>
    <w:r w:rsidRPr="00943730">
      <w:rPr>
        <w:noProof/>
        <w:lang w:val="en-AU" w:eastAsia="en-AU"/>
      </w:rPr>
      <w:drawing>
        <wp:anchor distT="0" distB="0" distL="114300" distR="114300" simplePos="0" relativeHeight="251662336" behindDoc="1" locked="1" layoutInCell="1" allowOverlap="1" wp14:anchorId="2792A5FC" wp14:editId="3FF68D7D">
          <wp:simplePos x="0" y="0"/>
          <wp:positionH relativeFrom="page">
            <wp:posOffset>3175</wp:posOffset>
          </wp:positionH>
          <wp:positionV relativeFrom="page">
            <wp:posOffset>0</wp:posOffset>
          </wp:positionV>
          <wp:extent cx="7559675" cy="106934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675" cy="10693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C1F" w:rsidRDefault="004A6C1F" w:rsidP="002D5B25">
    <w:pPr>
      <w:pStyle w:val="Header"/>
    </w:pPr>
  </w:p>
  <w:p w:rsidR="004A6C1F" w:rsidRPr="00943730" w:rsidRDefault="004A6C1F" w:rsidP="00943730">
    <w:pPr>
      <w:pStyle w:val="Header"/>
    </w:pPr>
    <w:r w:rsidRPr="00943730">
      <w:fldChar w:fldCharType="begin"/>
    </w:r>
    <w:r w:rsidRPr="00943730">
      <w:instrText xml:space="preserve"> DATE  \@ "MMMM yyyy"  \* MERGEFORMAT </w:instrText>
    </w:r>
    <w:r w:rsidRPr="00943730">
      <w:fldChar w:fldCharType="separate"/>
    </w:r>
    <w:r w:rsidR="004825D5">
      <w:rPr>
        <w:noProof/>
      </w:rPr>
      <w:t>March 2019</w:t>
    </w:r>
    <w:r w:rsidRPr="00943730">
      <w:fldChar w:fldCharType="end"/>
    </w:r>
    <w:r w:rsidRPr="00943730">
      <w:rPr>
        <w:noProof/>
        <w:lang w:val="en-AU" w:eastAsia="en-AU"/>
      </w:rPr>
      <w:drawing>
        <wp:anchor distT="0" distB="0" distL="114300" distR="114300" simplePos="0" relativeHeight="251657216" behindDoc="1" locked="1" layoutInCell="1" allowOverlap="1" wp14:anchorId="13CCFC18" wp14:editId="39EFCFA7">
          <wp:simplePos x="0" y="0"/>
          <wp:positionH relativeFrom="page">
            <wp:posOffset>720090</wp:posOffset>
          </wp:positionH>
          <wp:positionV relativeFrom="page">
            <wp:posOffset>1043940</wp:posOffset>
          </wp:positionV>
          <wp:extent cx="3166920" cy="5544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3166920" cy="554400"/>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56192" behindDoc="1" locked="1" layoutInCell="1" allowOverlap="1" wp14:anchorId="12C6F27D" wp14:editId="75515117">
          <wp:simplePos x="0" y="0"/>
          <wp:positionH relativeFrom="page">
            <wp:posOffset>12700</wp:posOffset>
          </wp:positionH>
          <wp:positionV relativeFrom="page">
            <wp:posOffset>0</wp:posOffset>
          </wp:positionV>
          <wp:extent cx="7559675" cy="10692765"/>
          <wp:effectExtent l="0" t="0" r="317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2">
                    <a:extLst>
                      <a:ext uri="{28A0092B-C50C-407E-A947-70E740481C1C}">
                        <a14:useLocalDpi xmlns:a14="http://schemas.microsoft.com/office/drawing/2010/main" val="0"/>
                      </a:ext>
                    </a:extLst>
                  </a:blip>
                  <a:stretch>
                    <a:fillRect/>
                  </a:stretch>
                </pic:blipFill>
                <pic:spPr>
                  <a:xfrm>
                    <a:off x="0" y="0"/>
                    <a:ext cx="7559675"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06314"/>
    <w:multiLevelType w:val="hybridMultilevel"/>
    <w:tmpl w:val="5A2235EA"/>
    <w:lvl w:ilvl="0" w:tplc="39829B4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0BFF6ED9"/>
    <w:multiLevelType w:val="hybridMultilevel"/>
    <w:tmpl w:val="30FCB99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790461"/>
    <w:multiLevelType w:val="hybridMultilevel"/>
    <w:tmpl w:val="B7745E82"/>
    <w:lvl w:ilvl="0" w:tplc="85904EA0">
      <w:start w:val="1"/>
      <w:numFmt w:val="decimal"/>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5" w15:restartNumberingAfterBreak="0">
    <w:nsid w:val="21236B67"/>
    <w:multiLevelType w:val="hybridMultilevel"/>
    <w:tmpl w:val="8D4298E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6B774FB"/>
    <w:multiLevelType w:val="hybridMultilevel"/>
    <w:tmpl w:val="A9189712"/>
    <w:lvl w:ilvl="0" w:tplc="F08CDB82">
      <w:start w:val="1"/>
      <w:numFmt w:val="decimal"/>
      <w:lvlText w:val="%1)"/>
      <w:lvlJc w:val="left"/>
      <w:pPr>
        <w:ind w:left="390" w:hanging="360"/>
      </w:pPr>
      <w:rPr>
        <w:rFonts w:hint="default"/>
      </w:rPr>
    </w:lvl>
    <w:lvl w:ilvl="1" w:tplc="0C090019" w:tentative="1">
      <w:start w:val="1"/>
      <w:numFmt w:val="lowerLetter"/>
      <w:lvlText w:val="%2."/>
      <w:lvlJc w:val="left"/>
      <w:pPr>
        <w:ind w:left="1110" w:hanging="360"/>
      </w:pPr>
    </w:lvl>
    <w:lvl w:ilvl="2" w:tplc="0C09001B" w:tentative="1">
      <w:start w:val="1"/>
      <w:numFmt w:val="lowerRoman"/>
      <w:lvlText w:val="%3."/>
      <w:lvlJc w:val="right"/>
      <w:pPr>
        <w:ind w:left="1830" w:hanging="180"/>
      </w:pPr>
    </w:lvl>
    <w:lvl w:ilvl="3" w:tplc="0C09000F" w:tentative="1">
      <w:start w:val="1"/>
      <w:numFmt w:val="decimal"/>
      <w:lvlText w:val="%4."/>
      <w:lvlJc w:val="left"/>
      <w:pPr>
        <w:ind w:left="2550" w:hanging="360"/>
      </w:pPr>
    </w:lvl>
    <w:lvl w:ilvl="4" w:tplc="0C090019" w:tentative="1">
      <w:start w:val="1"/>
      <w:numFmt w:val="lowerLetter"/>
      <w:lvlText w:val="%5."/>
      <w:lvlJc w:val="left"/>
      <w:pPr>
        <w:ind w:left="3270" w:hanging="360"/>
      </w:pPr>
    </w:lvl>
    <w:lvl w:ilvl="5" w:tplc="0C09001B" w:tentative="1">
      <w:start w:val="1"/>
      <w:numFmt w:val="lowerRoman"/>
      <w:lvlText w:val="%6."/>
      <w:lvlJc w:val="right"/>
      <w:pPr>
        <w:ind w:left="3990" w:hanging="180"/>
      </w:pPr>
    </w:lvl>
    <w:lvl w:ilvl="6" w:tplc="0C09000F" w:tentative="1">
      <w:start w:val="1"/>
      <w:numFmt w:val="decimal"/>
      <w:lvlText w:val="%7."/>
      <w:lvlJc w:val="left"/>
      <w:pPr>
        <w:ind w:left="4710" w:hanging="360"/>
      </w:pPr>
    </w:lvl>
    <w:lvl w:ilvl="7" w:tplc="0C090019" w:tentative="1">
      <w:start w:val="1"/>
      <w:numFmt w:val="lowerLetter"/>
      <w:lvlText w:val="%8."/>
      <w:lvlJc w:val="left"/>
      <w:pPr>
        <w:ind w:left="5430" w:hanging="360"/>
      </w:pPr>
    </w:lvl>
    <w:lvl w:ilvl="8" w:tplc="0C09001B" w:tentative="1">
      <w:start w:val="1"/>
      <w:numFmt w:val="lowerRoman"/>
      <w:lvlText w:val="%9."/>
      <w:lvlJc w:val="right"/>
      <w:pPr>
        <w:ind w:left="6150" w:hanging="180"/>
      </w:pPr>
    </w:lvl>
  </w:abstractNum>
  <w:abstractNum w:abstractNumId="7" w15:restartNumberingAfterBreak="0">
    <w:nsid w:val="273421DE"/>
    <w:multiLevelType w:val="hybridMultilevel"/>
    <w:tmpl w:val="5448D7B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D8781A"/>
    <w:multiLevelType w:val="hybridMultilevel"/>
    <w:tmpl w:val="47EA2DC0"/>
    <w:lvl w:ilvl="0" w:tplc="87AC3EE6">
      <w:start w:val="1"/>
      <w:numFmt w:val="decimal"/>
      <w:lvlText w:val="%1)"/>
      <w:lvlJc w:val="left"/>
      <w:pPr>
        <w:ind w:left="322" w:hanging="360"/>
      </w:pPr>
      <w:rPr>
        <w:rFonts w:hint="default"/>
      </w:rPr>
    </w:lvl>
    <w:lvl w:ilvl="1" w:tplc="0C090019" w:tentative="1">
      <w:start w:val="1"/>
      <w:numFmt w:val="lowerLetter"/>
      <w:lvlText w:val="%2."/>
      <w:lvlJc w:val="left"/>
      <w:pPr>
        <w:ind w:left="1042" w:hanging="360"/>
      </w:pPr>
    </w:lvl>
    <w:lvl w:ilvl="2" w:tplc="0C09001B" w:tentative="1">
      <w:start w:val="1"/>
      <w:numFmt w:val="lowerRoman"/>
      <w:lvlText w:val="%3."/>
      <w:lvlJc w:val="right"/>
      <w:pPr>
        <w:ind w:left="1762" w:hanging="180"/>
      </w:pPr>
    </w:lvl>
    <w:lvl w:ilvl="3" w:tplc="0C09000F" w:tentative="1">
      <w:start w:val="1"/>
      <w:numFmt w:val="decimal"/>
      <w:lvlText w:val="%4."/>
      <w:lvlJc w:val="left"/>
      <w:pPr>
        <w:ind w:left="2482" w:hanging="360"/>
      </w:pPr>
    </w:lvl>
    <w:lvl w:ilvl="4" w:tplc="0C090019" w:tentative="1">
      <w:start w:val="1"/>
      <w:numFmt w:val="lowerLetter"/>
      <w:lvlText w:val="%5."/>
      <w:lvlJc w:val="left"/>
      <w:pPr>
        <w:ind w:left="3202" w:hanging="360"/>
      </w:pPr>
    </w:lvl>
    <w:lvl w:ilvl="5" w:tplc="0C09001B" w:tentative="1">
      <w:start w:val="1"/>
      <w:numFmt w:val="lowerRoman"/>
      <w:lvlText w:val="%6."/>
      <w:lvlJc w:val="right"/>
      <w:pPr>
        <w:ind w:left="3922" w:hanging="180"/>
      </w:pPr>
    </w:lvl>
    <w:lvl w:ilvl="6" w:tplc="0C09000F" w:tentative="1">
      <w:start w:val="1"/>
      <w:numFmt w:val="decimal"/>
      <w:lvlText w:val="%7."/>
      <w:lvlJc w:val="left"/>
      <w:pPr>
        <w:ind w:left="4642" w:hanging="360"/>
      </w:pPr>
    </w:lvl>
    <w:lvl w:ilvl="7" w:tplc="0C090019" w:tentative="1">
      <w:start w:val="1"/>
      <w:numFmt w:val="lowerLetter"/>
      <w:lvlText w:val="%8."/>
      <w:lvlJc w:val="left"/>
      <w:pPr>
        <w:ind w:left="5362" w:hanging="360"/>
      </w:pPr>
    </w:lvl>
    <w:lvl w:ilvl="8" w:tplc="0C09001B" w:tentative="1">
      <w:start w:val="1"/>
      <w:numFmt w:val="lowerRoman"/>
      <w:lvlText w:val="%9."/>
      <w:lvlJc w:val="right"/>
      <w:pPr>
        <w:ind w:left="6082" w:hanging="180"/>
      </w:pPr>
    </w:lvl>
  </w:abstractNum>
  <w:abstractNum w:abstractNumId="9"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0" w15:restartNumberingAfterBreak="0">
    <w:nsid w:val="3C831F3F"/>
    <w:multiLevelType w:val="hybridMultilevel"/>
    <w:tmpl w:val="4BCC5E2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E71240E"/>
    <w:multiLevelType w:val="hybridMultilevel"/>
    <w:tmpl w:val="878A6072"/>
    <w:lvl w:ilvl="0" w:tplc="F8DE09F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9E06AC3"/>
    <w:multiLevelType w:val="hybridMultilevel"/>
    <w:tmpl w:val="6A40B94C"/>
    <w:lvl w:ilvl="0" w:tplc="3F2C0ED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FCF0B3B"/>
    <w:multiLevelType w:val="hybridMultilevel"/>
    <w:tmpl w:val="6F46389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5" w15:restartNumberingAfterBreak="0">
    <w:nsid w:val="5D3C1EA7"/>
    <w:multiLevelType w:val="multilevel"/>
    <w:tmpl w:val="43428892"/>
    <w:numStyleLink w:val="BulletsList"/>
  </w:abstractNum>
  <w:abstractNum w:abstractNumId="16"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7" w15:restartNumberingAfterBreak="0">
    <w:nsid w:val="62E94C0C"/>
    <w:multiLevelType w:val="hybridMultilevel"/>
    <w:tmpl w:val="84ECC200"/>
    <w:lvl w:ilvl="0" w:tplc="A21C7A12">
      <w:start w:val="1"/>
      <w:numFmt w:val="decimal"/>
      <w:lvlText w:val="%1)"/>
      <w:lvlJc w:val="left"/>
      <w:pPr>
        <w:ind w:left="390" w:hanging="360"/>
      </w:pPr>
      <w:rPr>
        <w:rFonts w:hint="default"/>
        <w:b/>
      </w:rPr>
    </w:lvl>
    <w:lvl w:ilvl="1" w:tplc="0C090019" w:tentative="1">
      <w:start w:val="1"/>
      <w:numFmt w:val="lowerLetter"/>
      <w:lvlText w:val="%2."/>
      <w:lvlJc w:val="left"/>
      <w:pPr>
        <w:ind w:left="1110" w:hanging="360"/>
      </w:pPr>
    </w:lvl>
    <w:lvl w:ilvl="2" w:tplc="0C09001B" w:tentative="1">
      <w:start w:val="1"/>
      <w:numFmt w:val="lowerRoman"/>
      <w:lvlText w:val="%3."/>
      <w:lvlJc w:val="right"/>
      <w:pPr>
        <w:ind w:left="1830" w:hanging="180"/>
      </w:pPr>
    </w:lvl>
    <w:lvl w:ilvl="3" w:tplc="0C09000F" w:tentative="1">
      <w:start w:val="1"/>
      <w:numFmt w:val="decimal"/>
      <w:lvlText w:val="%4."/>
      <w:lvlJc w:val="left"/>
      <w:pPr>
        <w:ind w:left="2550" w:hanging="360"/>
      </w:pPr>
    </w:lvl>
    <w:lvl w:ilvl="4" w:tplc="0C090019" w:tentative="1">
      <w:start w:val="1"/>
      <w:numFmt w:val="lowerLetter"/>
      <w:lvlText w:val="%5."/>
      <w:lvlJc w:val="left"/>
      <w:pPr>
        <w:ind w:left="3270" w:hanging="360"/>
      </w:pPr>
    </w:lvl>
    <w:lvl w:ilvl="5" w:tplc="0C09001B" w:tentative="1">
      <w:start w:val="1"/>
      <w:numFmt w:val="lowerRoman"/>
      <w:lvlText w:val="%6."/>
      <w:lvlJc w:val="right"/>
      <w:pPr>
        <w:ind w:left="3990" w:hanging="180"/>
      </w:pPr>
    </w:lvl>
    <w:lvl w:ilvl="6" w:tplc="0C09000F" w:tentative="1">
      <w:start w:val="1"/>
      <w:numFmt w:val="decimal"/>
      <w:lvlText w:val="%7."/>
      <w:lvlJc w:val="left"/>
      <w:pPr>
        <w:ind w:left="4710" w:hanging="360"/>
      </w:pPr>
    </w:lvl>
    <w:lvl w:ilvl="7" w:tplc="0C090019" w:tentative="1">
      <w:start w:val="1"/>
      <w:numFmt w:val="lowerLetter"/>
      <w:lvlText w:val="%8."/>
      <w:lvlJc w:val="left"/>
      <w:pPr>
        <w:ind w:left="5430" w:hanging="360"/>
      </w:pPr>
    </w:lvl>
    <w:lvl w:ilvl="8" w:tplc="0C09001B" w:tentative="1">
      <w:start w:val="1"/>
      <w:numFmt w:val="lowerRoman"/>
      <w:lvlText w:val="%9."/>
      <w:lvlJc w:val="right"/>
      <w:pPr>
        <w:ind w:left="6150" w:hanging="180"/>
      </w:pPr>
    </w:lvl>
  </w:abstractNum>
  <w:abstractNum w:abstractNumId="18" w15:restartNumberingAfterBreak="0">
    <w:nsid w:val="63046030"/>
    <w:multiLevelType w:val="hybridMultilevel"/>
    <w:tmpl w:val="81F8AA0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6604BD3"/>
    <w:multiLevelType w:val="hybridMultilevel"/>
    <w:tmpl w:val="4128296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A42301C"/>
    <w:multiLevelType w:val="hybridMultilevel"/>
    <w:tmpl w:val="69CACE1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D4670AB"/>
    <w:multiLevelType w:val="hybridMultilevel"/>
    <w:tmpl w:val="AD820322"/>
    <w:lvl w:ilvl="0" w:tplc="31C6CE30">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2045883"/>
    <w:multiLevelType w:val="hybridMultilevel"/>
    <w:tmpl w:val="7630814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2C00EEB"/>
    <w:multiLevelType w:val="hybridMultilevel"/>
    <w:tmpl w:val="46FCBBA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3107305"/>
    <w:multiLevelType w:val="multilevel"/>
    <w:tmpl w:val="43428892"/>
    <w:styleLink w:val="BulletsList"/>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5" w15:restartNumberingAfterBreak="0">
    <w:nsid w:val="78470491"/>
    <w:multiLevelType w:val="hybridMultilevel"/>
    <w:tmpl w:val="8D9AEDA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7" w15:restartNumberingAfterBreak="0">
    <w:nsid w:val="7D34010F"/>
    <w:multiLevelType w:val="hybridMultilevel"/>
    <w:tmpl w:val="BF28115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F0549AA"/>
    <w:multiLevelType w:val="hybridMultilevel"/>
    <w:tmpl w:val="B8009012"/>
    <w:lvl w:ilvl="0" w:tplc="310E6ED0">
      <w:start w:val="1"/>
      <w:numFmt w:val="decimal"/>
      <w:lvlText w:val="%1)"/>
      <w:lvlJc w:val="left"/>
      <w:pPr>
        <w:ind w:left="390" w:hanging="360"/>
      </w:pPr>
      <w:rPr>
        <w:rFonts w:hint="default"/>
      </w:rPr>
    </w:lvl>
    <w:lvl w:ilvl="1" w:tplc="0C090019" w:tentative="1">
      <w:start w:val="1"/>
      <w:numFmt w:val="lowerLetter"/>
      <w:lvlText w:val="%2."/>
      <w:lvlJc w:val="left"/>
      <w:pPr>
        <w:ind w:left="1110" w:hanging="360"/>
      </w:pPr>
    </w:lvl>
    <w:lvl w:ilvl="2" w:tplc="0C09001B" w:tentative="1">
      <w:start w:val="1"/>
      <w:numFmt w:val="lowerRoman"/>
      <w:lvlText w:val="%3."/>
      <w:lvlJc w:val="right"/>
      <w:pPr>
        <w:ind w:left="1830" w:hanging="180"/>
      </w:pPr>
    </w:lvl>
    <w:lvl w:ilvl="3" w:tplc="0C09000F" w:tentative="1">
      <w:start w:val="1"/>
      <w:numFmt w:val="decimal"/>
      <w:lvlText w:val="%4."/>
      <w:lvlJc w:val="left"/>
      <w:pPr>
        <w:ind w:left="2550" w:hanging="360"/>
      </w:pPr>
    </w:lvl>
    <w:lvl w:ilvl="4" w:tplc="0C090019" w:tentative="1">
      <w:start w:val="1"/>
      <w:numFmt w:val="lowerLetter"/>
      <w:lvlText w:val="%5."/>
      <w:lvlJc w:val="left"/>
      <w:pPr>
        <w:ind w:left="3270" w:hanging="360"/>
      </w:pPr>
    </w:lvl>
    <w:lvl w:ilvl="5" w:tplc="0C09001B" w:tentative="1">
      <w:start w:val="1"/>
      <w:numFmt w:val="lowerRoman"/>
      <w:lvlText w:val="%6."/>
      <w:lvlJc w:val="right"/>
      <w:pPr>
        <w:ind w:left="3990" w:hanging="180"/>
      </w:pPr>
    </w:lvl>
    <w:lvl w:ilvl="6" w:tplc="0C09000F" w:tentative="1">
      <w:start w:val="1"/>
      <w:numFmt w:val="decimal"/>
      <w:lvlText w:val="%7."/>
      <w:lvlJc w:val="left"/>
      <w:pPr>
        <w:ind w:left="4710" w:hanging="360"/>
      </w:pPr>
    </w:lvl>
    <w:lvl w:ilvl="7" w:tplc="0C090019" w:tentative="1">
      <w:start w:val="1"/>
      <w:numFmt w:val="lowerLetter"/>
      <w:lvlText w:val="%8."/>
      <w:lvlJc w:val="left"/>
      <w:pPr>
        <w:ind w:left="5430" w:hanging="360"/>
      </w:pPr>
    </w:lvl>
    <w:lvl w:ilvl="8" w:tplc="0C09001B" w:tentative="1">
      <w:start w:val="1"/>
      <w:numFmt w:val="lowerRoman"/>
      <w:lvlText w:val="%9."/>
      <w:lvlJc w:val="right"/>
      <w:pPr>
        <w:ind w:left="6150" w:hanging="180"/>
      </w:pPr>
    </w:lvl>
  </w:abstractNum>
  <w:num w:numId="1">
    <w:abstractNumId w:val="24"/>
  </w:num>
  <w:num w:numId="2">
    <w:abstractNumId w:val="1"/>
  </w:num>
  <w:num w:numId="3">
    <w:abstractNumId w:val="9"/>
  </w:num>
  <w:num w:numId="4">
    <w:abstractNumId w:val="14"/>
  </w:num>
  <w:num w:numId="5">
    <w:abstractNumId w:val="16"/>
  </w:num>
  <w:num w:numId="6">
    <w:abstractNumId w:val="15"/>
  </w:num>
  <w:num w:numId="7">
    <w:abstractNumId w:val="9"/>
  </w:num>
  <w:num w:numId="8">
    <w:abstractNumId w:val="15"/>
  </w:num>
  <w:num w:numId="9">
    <w:abstractNumId w:val="1"/>
  </w:num>
  <w:num w:numId="10">
    <w:abstractNumId w:val="4"/>
  </w:num>
  <w:num w:numId="11">
    <w:abstractNumId w:val="26"/>
  </w:num>
  <w:num w:numId="12">
    <w:abstractNumId w:val="7"/>
  </w:num>
  <w:num w:numId="13">
    <w:abstractNumId w:val="13"/>
  </w:num>
  <w:num w:numId="14">
    <w:abstractNumId w:val="27"/>
  </w:num>
  <w:num w:numId="15">
    <w:abstractNumId w:val="19"/>
  </w:num>
  <w:num w:numId="16">
    <w:abstractNumId w:val="18"/>
  </w:num>
  <w:num w:numId="17">
    <w:abstractNumId w:val="22"/>
  </w:num>
  <w:num w:numId="18">
    <w:abstractNumId w:val="5"/>
  </w:num>
  <w:num w:numId="19">
    <w:abstractNumId w:val="20"/>
  </w:num>
  <w:num w:numId="20">
    <w:abstractNumId w:val="2"/>
  </w:num>
  <w:num w:numId="21">
    <w:abstractNumId w:val="17"/>
  </w:num>
  <w:num w:numId="22">
    <w:abstractNumId w:val="28"/>
  </w:num>
  <w:num w:numId="23">
    <w:abstractNumId w:val="6"/>
  </w:num>
  <w:num w:numId="24">
    <w:abstractNumId w:val="3"/>
  </w:num>
  <w:num w:numId="25">
    <w:abstractNumId w:val="8"/>
  </w:num>
  <w:num w:numId="26">
    <w:abstractNumId w:val="0"/>
  </w:num>
  <w:num w:numId="27">
    <w:abstractNumId w:val="21"/>
  </w:num>
  <w:num w:numId="28">
    <w:abstractNumId w:val="11"/>
  </w:num>
  <w:num w:numId="29">
    <w:abstractNumId w:val="12"/>
  </w:num>
  <w:num w:numId="30">
    <w:abstractNumId w:val="10"/>
  </w:num>
  <w:num w:numId="31">
    <w:abstractNumId w:val="23"/>
  </w:num>
  <w:num w:numId="32">
    <w:abstractNumId w:val="2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defaultTableStyle w:val="DFATTable1"/>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06B5"/>
    <w:rsid w:val="000017B2"/>
    <w:rsid w:val="00001DA8"/>
    <w:rsid w:val="000020C1"/>
    <w:rsid w:val="0002080A"/>
    <w:rsid w:val="00022C43"/>
    <w:rsid w:val="00027195"/>
    <w:rsid w:val="000272D4"/>
    <w:rsid w:val="0002782F"/>
    <w:rsid w:val="00032F17"/>
    <w:rsid w:val="00034A28"/>
    <w:rsid w:val="00035BBF"/>
    <w:rsid w:val="00045D91"/>
    <w:rsid w:val="00050806"/>
    <w:rsid w:val="0005436E"/>
    <w:rsid w:val="000546D9"/>
    <w:rsid w:val="00054DD6"/>
    <w:rsid w:val="00054E4D"/>
    <w:rsid w:val="00060073"/>
    <w:rsid w:val="000616C6"/>
    <w:rsid w:val="00061A2B"/>
    <w:rsid w:val="00064E92"/>
    <w:rsid w:val="000854FD"/>
    <w:rsid w:val="000863AA"/>
    <w:rsid w:val="000A0C6B"/>
    <w:rsid w:val="000A2D52"/>
    <w:rsid w:val="000A525B"/>
    <w:rsid w:val="000A541D"/>
    <w:rsid w:val="000A5AD8"/>
    <w:rsid w:val="000B37F5"/>
    <w:rsid w:val="000B7FC0"/>
    <w:rsid w:val="000C5E1B"/>
    <w:rsid w:val="000C6B8E"/>
    <w:rsid w:val="000D634E"/>
    <w:rsid w:val="000D66D6"/>
    <w:rsid w:val="000D752B"/>
    <w:rsid w:val="000D75D3"/>
    <w:rsid w:val="000F2CD4"/>
    <w:rsid w:val="000F54E9"/>
    <w:rsid w:val="000F65DB"/>
    <w:rsid w:val="000F7F1B"/>
    <w:rsid w:val="00103BBD"/>
    <w:rsid w:val="00113288"/>
    <w:rsid w:val="001214BE"/>
    <w:rsid w:val="00126BDE"/>
    <w:rsid w:val="0013101C"/>
    <w:rsid w:val="00140905"/>
    <w:rsid w:val="001422B6"/>
    <w:rsid w:val="001461D6"/>
    <w:rsid w:val="00146437"/>
    <w:rsid w:val="001541EA"/>
    <w:rsid w:val="00155021"/>
    <w:rsid w:val="00155C82"/>
    <w:rsid w:val="00166FDE"/>
    <w:rsid w:val="001756E8"/>
    <w:rsid w:val="00175BDF"/>
    <w:rsid w:val="00182B08"/>
    <w:rsid w:val="00183020"/>
    <w:rsid w:val="001961ED"/>
    <w:rsid w:val="001B7066"/>
    <w:rsid w:val="001D663E"/>
    <w:rsid w:val="001D7BA1"/>
    <w:rsid w:val="001E1DC0"/>
    <w:rsid w:val="001F3366"/>
    <w:rsid w:val="001F56B7"/>
    <w:rsid w:val="00201B81"/>
    <w:rsid w:val="00203E24"/>
    <w:rsid w:val="00205F88"/>
    <w:rsid w:val="002076FF"/>
    <w:rsid w:val="0021042E"/>
    <w:rsid w:val="00216BAC"/>
    <w:rsid w:val="00222008"/>
    <w:rsid w:val="0023164C"/>
    <w:rsid w:val="002501B0"/>
    <w:rsid w:val="00255722"/>
    <w:rsid w:val="002610E9"/>
    <w:rsid w:val="0028602A"/>
    <w:rsid w:val="00290FE7"/>
    <w:rsid w:val="002B08A9"/>
    <w:rsid w:val="002B363A"/>
    <w:rsid w:val="002B59DD"/>
    <w:rsid w:val="002B5E10"/>
    <w:rsid w:val="002B72FC"/>
    <w:rsid w:val="002C56AC"/>
    <w:rsid w:val="002C793D"/>
    <w:rsid w:val="002D4ACC"/>
    <w:rsid w:val="002D5ACF"/>
    <w:rsid w:val="002D5B25"/>
    <w:rsid w:val="002F1BDF"/>
    <w:rsid w:val="002F4E10"/>
    <w:rsid w:val="002F4F2B"/>
    <w:rsid w:val="002F6AD5"/>
    <w:rsid w:val="003002C0"/>
    <w:rsid w:val="00301144"/>
    <w:rsid w:val="003031C6"/>
    <w:rsid w:val="00304984"/>
    <w:rsid w:val="00312BF8"/>
    <w:rsid w:val="003148B7"/>
    <w:rsid w:val="003158C3"/>
    <w:rsid w:val="0031656A"/>
    <w:rsid w:val="00321026"/>
    <w:rsid w:val="00321167"/>
    <w:rsid w:val="00322DFC"/>
    <w:rsid w:val="003274CD"/>
    <w:rsid w:val="00333501"/>
    <w:rsid w:val="00334535"/>
    <w:rsid w:val="00334E2B"/>
    <w:rsid w:val="003457C4"/>
    <w:rsid w:val="00350CBD"/>
    <w:rsid w:val="0035119D"/>
    <w:rsid w:val="00353903"/>
    <w:rsid w:val="00354C8D"/>
    <w:rsid w:val="00357E56"/>
    <w:rsid w:val="003630DF"/>
    <w:rsid w:val="0039344A"/>
    <w:rsid w:val="00394F78"/>
    <w:rsid w:val="00395163"/>
    <w:rsid w:val="00396203"/>
    <w:rsid w:val="003A4170"/>
    <w:rsid w:val="003A5894"/>
    <w:rsid w:val="003A6515"/>
    <w:rsid w:val="003A7B10"/>
    <w:rsid w:val="003B0EE2"/>
    <w:rsid w:val="003B1FD3"/>
    <w:rsid w:val="003B2555"/>
    <w:rsid w:val="003B4F12"/>
    <w:rsid w:val="003C13E4"/>
    <w:rsid w:val="003D3814"/>
    <w:rsid w:val="003E3169"/>
    <w:rsid w:val="003E3C8B"/>
    <w:rsid w:val="003F044F"/>
    <w:rsid w:val="003F2041"/>
    <w:rsid w:val="003F4850"/>
    <w:rsid w:val="00402ACC"/>
    <w:rsid w:val="004120EC"/>
    <w:rsid w:val="004224B2"/>
    <w:rsid w:val="00423F31"/>
    <w:rsid w:val="0042677A"/>
    <w:rsid w:val="004268E7"/>
    <w:rsid w:val="00430D23"/>
    <w:rsid w:val="00431899"/>
    <w:rsid w:val="00442055"/>
    <w:rsid w:val="004439A9"/>
    <w:rsid w:val="0044691E"/>
    <w:rsid w:val="0045155C"/>
    <w:rsid w:val="004611D7"/>
    <w:rsid w:val="004715D8"/>
    <w:rsid w:val="004721AC"/>
    <w:rsid w:val="004825D5"/>
    <w:rsid w:val="00482AE8"/>
    <w:rsid w:val="00483DE5"/>
    <w:rsid w:val="00486804"/>
    <w:rsid w:val="00493588"/>
    <w:rsid w:val="004A0297"/>
    <w:rsid w:val="004A6C1F"/>
    <w:rsid w:val="004B3775"/>
    <w:rsid w:val="004B4BD6"/>
    <w:rsid w:val="004B54E3"/>
    <w:rsid w:val="004C08AC"/>
    <w:rsid w:val="004C359B"/>
    <w:rsid w:val="004D0BA0"/>
    <w:rsid w:val="004D3736"/>
    <w:rsid w:val="004E058F"/>
    <w:rsid w:val="004E3B87"/>
    <w:rsid w:val="004F2AD3"/>
    <w:rsid w:val="0051016A"/>
    <w:rsid w:val="00510921"/>
    <w:rsid w:val="00510AD3"/>
    <w:rsid w:val="00511737"/>
    <w:rsid w:val="00513348"/>
    <w:rsid w:val="00513AD8"/>
    <w:rsid w:val="00515B86"/>
    <w:rsid w:val="005203CA"/>
    <w:rsid w:val="005204D2"/>
    <w:rsid w:val="00520EBE"/>
    <w:rsid w:val="0052101B"/>
    <w:rsid w:val="0052201E"/>
    <w:rsid w:val="00522396"/>
    <w:rsid w:val="00524502"/>
    <w:rsid w:val="00533B5D"/>
    <w:rsid w:val="00533C26"/>
    <w:rsid w:val="0054069D"/>
    <w:rsid w:val="00540F90"/>
    <w:rsid w:val="00541D6A"/>
    <w:rsid w:val="00557E65"/>
    <w:rsid w:val="00566573"/>
    <w:rsid w:val="005746CF"/>
    <w:rsid w:val="005926EA"/>
    <w:rsid w:val="005A0873"/>
    <w:rsid w:val="005A1EBF"/>
    <w:rsid w:val="005A20F6"/>
    <w:rsid w:val="005B33C8"/>
    <w:rsid w:val="005B5407"/>
    <w:rsid w:val="005C0ED8"/>
    <w:rsid w:val="005C6B51"/>
    <w:rsid w:val="005D291E"/>
    <w:rsid w:val="005D3655"/>
    <w:rsid w:val="005D7066"/>
    <w:rsid w:val="005E4830"/>
    <w:rsid w:val="005E4D71"/>
    <w:rsid w:val="005F5890"/>
    <w:rsid w:val="00606A77"/>
    <w:rsid w:val="006124E3"/>
    <w:rsid w:val="00613FC1"/>
    <w:rsid w:val="00622B86"/>
    <w:rsid w:val="00622EF9"/>
    <w:rsid w:val="00623BA1"/>
    <w:rsid w:val="00626799"/>
    <w:rsid w:val="00627347"/>
    <w:rsid w:val="00627AF3"/>
    <w:rsid w:val="00631C0C"/>
    <w:rsid w:val="00633686"/>
    <w:rsid w:val="006346BC"/>
    <w:rsid w:val="00642D6C"/>
    <w:rsid w:val="00643AA9"/>
    <w:rsid w:val="00661521"/>
    <w:rsid w:val="00663C20"/>
    <w:rsid w:val="00663F45"/>
    <w:rsid w:val="0066652A"/>
    <w:rsid w:val="0066700E"/>
    <w:rsid w:val="0067173E"/>
    <w:rsid w:val="006719C3"/>
    <w:rsid w:val="00673F1A"/>
    <w:rsid w:val="00675E0D"/>
    <w:rsid w:val="00676EB4"/>
    <w:rsid w:val="00680522"/>
    <w:rsid w:val="00680CD3"/>
    <w:rsid w:val="00680E26"/>
    <w:rsid w:val="00682167"/>
    <w:rsid w:val="0068630D"/>
    <w:rsid w:val="006964E6"/>
    <w:rsid w:val="006B2B6A"/>
    <w:rsid w:val="006B377F"/>
    <w:rsid w:val="006C002F"/>
    <w:rsid w:val="006C42AF"/>
    <w:rsid w:val="006D7053"/>
    <w:rsid w:val="00711D8E"/>
    <w:rsid w:val="00711F75"/>
    <w:rsid w:val="00712672"/>
    <w:rsid w:val="00713E93"/>
    <w:rsid w:val="00720EFC"/>
    <w:rsid w:val="007224AC"/>
    <w:rsid w:val="00725E8A"/>
    <w:rsid w:val="00727A03"/>
    <w:rsid w:val="00731F5D"/>
    <w:rsid w:val="00734E3F"/>
    <w:rsid w:val="00736985"/>
    <w:rsid w:val="00737A11"/>
    <w:rsid w:val="00745DF5"/>
    <w:rsid w:val="00754876"/>
    <w:rsid w:val="0076250F"/>
    <w:rsid w:val="00777264"/>
    <w:rsid w:val="00780FA5"/>
    <w:rsid w:val="00781E6D"/>
    <w:rsid w:val="00785E7B"/>
    <w:rsid w:val="00792059"/>
    <w:rsid w:val="00792D99"/>
    <w:rsid w:val="007B6200"/>
    <w:rsid w:val="007C0220"/>
    <w:rsid w:val="007C030F"/>
    <w:rsid w:val="007C3431"/>
    <w:rsid w:val="007C3CAF"/>
    <w:rsid w:val="007C43BE"/>
    <w:rsid w:val="007F3275"/>
    <w:rsid w:val="007F3395"/>
    <w:rsid w:val="007F492A"/>
    <w:rsid w:val="00801B9F"/>
    <w:rsid w:val="0080204D"/>
    <w:rsid w:val="008021BC"/>
    <w:rsid w:val="0080506F"/>
    <w:rsid w:val="0081101A"/>
    <w:rsid w:val="00820A93"/>
    <w:rsid w:val="00823876"/>
    <w:rsid w:val="008246A3"/>
    <w:rsid w:val="0082534E"/>
    <w:rsid w:val="00833B35"/>
    <w:rsid w:val="008431DC"/>
    <w:rsid w:val="008475F0"/>
    <w:rsid w:val="00847D1A"/>
    <w:rsid w:val="0085033B"/>
    <w:rsid w:val="008557A7"/>
    <w:rsid w:val="00866FC2"/>
    <w:rsid w:val="00870928"/>
    <w:rsid w:val="00872167"/>
    <w:rsid w:val="00872C52"/>
    <w:rsid w:val="008763F1"/>
    <w:rsid w:val="00881FFA"/>
    <w:rsid w:val="0089405C"/>
    <w:rsid w:val="00895E12"/>
    <w:rsid w:val="00897FA2"/>
    <w:rsid w:val="008A5AFE"/>
    <w:rsid w:val="008C2FD3"/>
    <w:rsid w:val="008C3707"/>
    <w:rsid w:val="008C5A0E"/>
    <w:rsid w:val="008E2776"/>
    <w:rsid w:val="008E3311"/>
    <w:rsid w:val="008F25B8"/>
    <w:rsid w:val="009055C7"/>
    <w:rsid w:val="00922DD1"/>
    <w:rsid w:val="00927FC1"/>
    <w:rsid w:val="00943730"/>
    <w:rsid w:val="00954F38"/>
    <w:rsid w:val="00955FEF"/>
    <w:rsid w:val="009652EC"/>
    <w:rsid w:val="00975CA5"/>
    <w:rsid w:val="009846AA"/>
    <w:rsid w:val="00986590"/>
    <w:rsid w:val="00992C76"/>
    <w:rsid w:val="00995C44"/>
    <w:rsid w:val="009969D6"/>
    <w:rsid w:val="009B4D3B"/>
    <w:rsid w:val="009C4D30"/>
    <w:rsid w:val="009D7407"/>
    <w:rsid w:val="009E0615"/>
    <w:rsid w:val="009E0866"/>
    <w:rsid w:val="009E273C"/>
    <w:rsid w:val="009F1350"/>
    <w:rsid w:val="009F35D6"/>
    <w:rsid w:val="009F6423"/>
    <w:rsid w:val="00A001F1"/>
    <w:rsid w:val="00A12C82"/>
    <w:rsid w:val="00A13381"/>
    <w:rsid w:val="00A16D45"/>
    <w:rsid w:val="00A24A62"/>
    <w:rsid w:val="00A26F8B"/>
    <w:rsid w:val="00A31C9F"/>
    <w:rsid w:val="00A4144F"/>
    <w:rsid w:val="00A4681E"/>
    <w:rsid w:val="00A539ED"/>
    <w:rsid w:val="00A61B4D"/>
    <w:rsid w:val="00A61C65"/>
    <w:rsid w:val="00A6563E"/>
    <w:rsid w:val="00A7450D"/>
    <w:rsid w:val="00A80531"/>
    <w:rsid w:val="00A80F95"/>
    <w:rsid w:val="00A97BF1"/>
    <w:rsid w:val="00AA298A"/>
    <w:rsid w:val="00AA390D"/>
    <w:rsid w:val="00AB4B4E"/>
    <w:rsid w:val="00AB4C14"/>
    <w:rsid w:val="00AC164A"/>
    <w:rsid w:val="00AC1C8D"/>
    <w:rsid w:val="00AC673D"/>
    <w:rsid w:val="00AD4A2C"/>
    <w:rsid w:val="00AE1B44"/>
    <w:rsid w:val="00AE448A"/>
    <w:rsid w:val="00AE6A83"/>
    <w:rsid w:val="00AF2050"/>
    <w:rsid w:val="00B01CB8"/>
    <w:rsid w:val="00B03BF5"/>
    <w:rsid w:val="00B03CA8"/>
    <w:rsid w:val="00B13342"/>
    <w:rsid w:val="00B137D7"/>
    <w:rsid w:val="00B1441D"/>
    <w:rsid w:val="00B33C0A"/>
    <w:rsid w:val="00B34DFD"/>
    <w:rsid w:val="00B411C3"/>
    <w:rsid w:val="00B41C26"/>
    <w:rsid w:val="00B4460E"/>
    <w:rsid w:val="00B52758"/>
    <w:rsid w:val="00B5490B"/>
    <w:rsid w:val="00B55E19"/>
    <w:rsid w:val="00B62181"/>
    <w:rsid w:val="00B67857"/>
    <w:rsid w:val="00B71DC1"/>
    <w:rsid w:val="00B91801"/>
    <w:rsid w:val="00B94758"/>
    <w:rsid w:val="00B96E88"/>
    <w:rsid w:val="00BA4B6D"/>
    <w:rsid w:val="00BB2494"/>
    <w:rsid w:val="00BB26C5"/>
    <w:rsid w:val="00BD11A2"/>
    <w:rsid w:val="00BD4649"/>
    <w:rsid w:val="00BD659F"/>
    <w:rsid w:val="00BF4DE6"/>
    <w:rsid w:val="00BF68D2"/>
    <w:rsid w:val="00C059A9"/>
    <w:rsid w:val="00C06B13"/>
    <w:rsid w:val="00C1014E"/>
    <w:rsid w:val="00C15BF1"/>
    <w:rsid w:val="00C1736E"/>
    <w:rsid w:val="00C24A9B"/>
    <w:rsid w:val="00C27D25"/>
    <w:rsid w:val="00C3544C"/>
    <w:rsid w:val="00C4240E"/>
    <w:rsid w:val="00C42541"/>
    <w:rsid w:val="00C42CDE"/>
    <w:rsid w:val="00C5182A"/>
    <w:rsid w:val="00C51BBE"/>
    <w:rsid w:val="00C5571C"/>
    <w:rsid w:val="00C55D25"/>
    <w:rsid w:val="00C6252B"/>
    <w:rsid w:val="00C6321B"/>
    <w:rsid w:val="00C63EE9"/>
    <w:rsid w:val="00C675DB"/>
    <w:rsid w:val="00C70263"/>
    <w:rsid w:val="00C71A0D"/>
    <w:rsid w:val="00C77017"/>
    <w:rsid w:val="00C86185"/>
    <w:rsid w:val="00C8797E"/>
    <w:rsid w:val="00C909F2"/>
    <w:rsid w:val="00C93B9D"/>
    <w:rsid w:val="00CA0725"/>
    <w:rsid w:val="00CA16F3"/>
    <w:rsid w:val="00CA21DC"/>
    <w:rsid w:val="00CA2D90"/>
    <w:rsid w:val="00CA37B1"/>
    <w:rsid w:val="00CB00F5"/>
    <w:rsid w:val="00CB1959"/>
    <w:rsid w:val="00CC06DC"/>
    <w:rsid w:val="00CC4C0F"/>
    <w:rsid w:val="00CC5EBD"/>
    <w:rsid w:val="00CC741B"/>
    <w:rsid w:val="00CC7BBE"/>
    <w:rsid w:val="00CD0E4B"/>
    <w:rsid w:val="00CD6A83"/>
    <w:rsid w:val="00CE4C89"/>
    <w:rsid w:val="00CE6C21"/>
    <w:rsid w:val="00CE75D2"/>
    <w:rsid w:val="00CF07BA"/>
    <w:rsid w:val="00D02951"/>
    <w:rsid w:val="00D0296C"/>
    <w:rsid w:val="00D05A0F"/>
    <w:rsid w:val="00D1593C"/>
    <w:rsid w:val="00D20306"/>
    <w:rsid w:val="00D20EF1"/>
    <w:rsid w:val="00D32A1B"/>
    <w:rsid w:val="00D32D6F"/>
    <w:rsid w:val="00D352D1"/>
    <w:rsid w:val="00D37B04"/>
    <w:rsid w:val="00D540C6"/>
    <w:rsid w:val="00D573D8"/>
    <w:rsid w:val="00D64BD1"/>
    <w:rsid w:val="00D679DC"/>
    <w:rsid w:val="00D726D4"/>
    <w:rsid w:val="00D87E0E"/>
    <w:rsid w:val="00D92254"/>
    <w:rsid w:val="00D96DED"/>
    <w:rsid w:val="00DB3425"/>
    <w:rsid w:val="00DC4369"/>
    <w:rsid w:val="00DC467D"/>
    <w:rsid w:val="00DC51CD"/>
    <w:rsid w:val="00DE084C"/>
    <w:rsid w:val="00DE270D"/>
    <w:rsid w:val="00DE6498"/>
    <w:rsid w:val="00DF7CDF"/>
    <w:rsid w:val="00E06273"/>
    <w:rsid w:val="00E14F51"/>
    <w:rsid w:val="00E357B7"/>
    <w:rsid w:val="00E37A02"/>
    <w:rsid w:val="00E45C7F"/>
    <w:rsid w:val="00E5059D"/>
    <w:rsid w:val="00E51683"/>
    <w:rsid w:val="00E51BBD"/>
    <w:rsid w:val="00E53800"/>
    <w:rsid w:val="00E5387D"/>
    <w:rsid w:val="00E5555D"/>
    <w:rsid w:val="00E56179"/>
    <w:rsid w:val="00E6081F"/>
    <w:rsid w:val="00E608AF"/>
    <w:rsid w:val="00E61313"/>
    <w:rsid w:val="00E751EB"/>
    <w:rsid w:val="00E76909"/>
    <w:rsid w:val="00E8296D"/>
    <w:rsid w:val="00E8457B"/>
    <w:rsid w:val="00E877F3"/>
    <w:rsid w:val="00E9003D"/>
    <w:rsid w:val="00E91C46"/>
    <w:rsid w:val="00E91F63"/>
    <w:rsid w:val="00E96F2A"/>
    <w:rsid w:val="00E974BA"/>
    <w:rsid w:val="00EA04B2"/>
    <w:rsid w:val="00EA1128"/>
    <w:rsid w:val="00EA20F3"/>
    <w:rsid w:val="00EA3491"/>
    <w:rsid w:val="00EA67DE"/>
    <w:rsid w:val="00EA7E72"/>
    <w:rsid w:val="00EB0A3B"/>
    <w:rsid w:val="00ED27D2"/>
    <w:rsid w:val="00ED2831"/>
    <w:rsid w:val="00ED43D1"/>
    <w:rsid w:val="00ED72FD"/>
    <w:rsid w:val="00EE3553"/>
    <w:rsid w:val="00EE4EE1"/>
    <w:rsid w:val="00EF0733"/>
    <w:rsid w:val="00EF4574"/>
    <w:rsid w:val="00EF4890"/>
    <w:rsid w:val="00F07861"/>
    <w:rsid w:val="00F103C1"/>
    <w:rsid w:val="00F11074"/>
    <w:rsid w:val="00F12D5D"/>
    <w:rsid w:val="00F12D81"/>
    <w:rsid w:val="00F12FC2"/>
    <w:rsid w:val="00F25A93"/>
    <w:rsid w:val="00F2684E"/>
    <w:rsid w:val="00F30050"/>
    <w:rsid w:val="00F40ACC"/>
    <w:rsid w:val="00F41ADA"/>
    <w:rsid w:val="00F5404C"/>
    <w:rsid w:val="00F55E23"/>
    <w:rsid w:val="00F5762C"/>
    <w:rsid w:val="00F622B6"/>
    <w:rsid w:val="00F64A5F"/>
    <w:rsid w:val="00F656BA"/>
    <w:rsid w:val="00F65E8A"/>
    <w:rsid w:val="00F710B1"/>
    <w:rsid w:val="00F729EF"/>
    <w:rsid w:val="00F77CAE"/>
    <w:rsid w:val="00F82271"/>
    <w:rsid w:val="00F83428"/>
    <w:rsid w:val="00F96BB9"/>
    <w:rsid w:val="00FA1CD0"/>
    <w:rsid w:val="00FA4CC0"/>
    <w:rsid w:val="00FA4F47"/>
    <w:rsid w:val="00FA5A68"/>
    <w:rsid w:val="00FA6E65"/>
    <w:rsid w:val="00FB4172"/>
    <w:rsid w:val="00FB644A"/>
    <w:rsid w:val="00FC0BCA"/>
    <w:rsid w:val="00FC69F9"/>
    <w:rsid w:val="00FE1C88"/>
    <w:rsid w:val="00FE53D7"/>
    <w:rsid w:val="00FE6D51"/>
    <w:rsid w:val="00FE6F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B6A"/>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F83428"/>
    <w:pPr>
      <w:keepNext/>
      <w:keepLines/>
      <w:pageBreakBefore/>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pageBreakBefore w:val="0"/>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428"/>
    <w:rPr>
      <w:rFonts w:asciiTheme="majorHAnsi" w:eastAsiaTheme="majorEastAsia" w:hAnsiTheme="majorHAnsi" w:cstheme="majorBidi"/>
      <w:b/>
      <w:bCs/>
      <w:caps/>
      <w:color w:val="495965" w:themeColor="text2"/>
      <w:sz w:val="38"/>
      <w:szCs w:val="28"/>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pageBreakBefore w:val="0"/>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D663E"/>
    <w:pPr>
      <w:numPr>
        <w:numId w:val="8"/>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9"/>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7"/>
      </w:numPr>
    </w:pPr>
  </w:style>
  <w:style w:type="paragraph" w:customStyle="1" w:styleId="Heading2Numbered">
    <w:name w:val="Heading 2 Numbered"/>
    <w:basedOn w:val="Heading2"/>
    <w:next w:val="Normal"/>
    <w:qFormat/>
    <w:rsid w:val="00ED2831"/>
    <w:pPr>
      <w:numPr>
        <w:ilvl w:val="1"/>
        <w:numId w:val="7"/>
      </w:numPr>
      <w:spacing w:before="480" w:after="60"/>
    </w:pPr>
    <w:rPr>
      <w:bCs/>
    </w:rPr>
  </w:style>
  <w:style w:type="paragraph" w:customStyle="1" w:styleId="Heading3Numbered">
    <w:name w:val="Heading 3 Numbered"/>
    <w:basedOn w:val="Heading3"/>
    <w:next w:val="Normal"/>
    <w:qFormat/>
    <w:rsid w:val="00ED2831"/>
    <w:pPr>
      <w:numPr>
        <w:ilvl w:val="2"/>
        <w:numId w:val="7"/>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pageBreakBefore w:val="0"/>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E6F2A"/>
    <w:pPr>
      <w:tabs>
        <w:tab w:val="center" w:pos="4513"/>
        <w:tab w:val="right" w:pos="9026"/>
      </w:tabs>
      <w:spacing w:before="0" w:after="0"/>
      <w:ind w:left="227"/>
    </w:pPr>
    <w:rPr>
      <w:b/>
      <w:caps/>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201B81"/>
    <w:pPr>
      <w:spacing w:before="400" w:after="400" w:line="280" w:lineRule="exact"/>
    </w:pPr>
    <w:rPr>
      <w:b/>
      <w:caps/>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E6F2A"/>
    <w:rPr>
      <w:b/>
      <w:caps/>
      <w:color w:val="495965" w:themeColor="text2"/>
      <w:sz w:val="20"/>
      <w:lang w:val="en-GB"/>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201B81"/>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F25A93"/>
    <w:pPr>
      <w:pageBreakBefore w:val="0"/>
      <w:spacing w:after="600"/>
      <w:contextualSpacing w:val="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10"/>
      </w:numPr>
      <w:ind w:left="454" w:hanging="170"/>
    </w:pPr>
  </w:style>
  <w:style w:type="paragraph" w:customStyle="1" w:styleId="Box2Bullet">
    <w:name w:val="Box 2 Bullet"/>
    <w:basedOn w:val="Box2Text"/>
    <w:qFormat/>
    <w:rsid w:val="00C42541"/>
    <w:pPr>
      <w:numPr>
        <w:numId w:val="11"/>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aliases w:val="Recommendation,List Paragraph1"/>
    <w:basedOn w:val="Normal"/>
    <w:link w:val="ListParagraphChar"/>
    <w:uiPriority w:val="34"/>
    <w:qFormat/>
    <w:locked/>
    <w:rsid w:val="008E3311"/>
    <w:pPr>
      <w:suppressAutoHyphens w:val="0"/>
      <w:spacing w:before="0" w:after="0" w:line="240" w:lineRule="auto"/>
      <w:ind w:left="720"/>
      <w:contextualSpacing/>
    </w:pPr>
    <w:rPr>
      <w:rFonts w:ascii="Times New Roman" w:eastAsia="Times New Roman" w:hAnsi="Times New Roman" w:cs="Times New Roman"/>
      <w:color w:val="auto"/>
      <w:sz w:val="24"/>
      <w:szCs w:val="24"/>
      <w:lang w:val="en-AU"/>
    </w:rPr>
  </w:style>
  <w:style w:type="character" w:customStyle="1" w:styleId="ListParagraphChar">
    <w:name w:val="List Paragraph Char"/>
    <w:aliases w:val="Recommendation Char,List Paragraph1 Char"/>
    <w:link w:val="ListParagraph"/>
    <w:uiPriority w:val="34"/>
    <w:locked/>
    <w:rsid w:val="008E3311"/>
    <w:rPr>
      <w:rFonts w:ascii="Times New Roman" w:eastAsia="Times New Roman" w:hAnsi="Times New Roman" w:cs="Times New Roman"/>
      <w:sz w:val="24"/>
      <w:szCs w:val="24"/>
    </w:rPr>
  </w:style>
  <w:style w:type="table" w:styleId="GridTable1Light-Accent1">
    <w:name w:val="Grid Table 1 Light Accent 1"/>
    <w:basedOn w:val="TableNormal"/>
    <w:uiPriority w:val="46"/>
    <w:locked/>
    <w:rsid w:val="004224B2"/>
    <w:pPr>
      <w:spacing w:after="0" w:line="240" w:lineRule="auto"/>
      <w:jc w:val="both"/>
    </w:pPr>
    <w:rPr>
      <w:rFonts w:eastAsiaTheme="minorEastAsia"/>
    </w:rPr>
    <w:tblPr>
      <w:tblStyleRowBandSize w:val="1"/>
      <w:tblStyleColBandSize w:val="1"/>
      <w:tblBorders>
        <w:top w:val="single" w:sz="4" w:space="0" w:color="C1E7E0" w:themeColor="accent1" w:themeTint="66"/>
        <w:left w:val="single" w:sz="4" w:space="0" w:color="C1E7E0" w:themeColor="accent1" w:themeTint="66"/>
        <w:bottom w:val="single" w:sz="4" w:space="0" w:color="C1E7E0" w:themeColor="accent1" w:themeTint="66"/>
        <w:right w:val="single" w:sz="4" w:space="0" w:color="C1E7E0" w:themeColor="accent1" w:themeTint="66"/>
        <w:insideH w:val="single" w:sz="4" w:space="0" w:color="C1E7E0" w:themeColor="accent1" w:themeTint="66"/>
        <w:insideV w:val="single" w:sz="4" w:space="0" w:color="C1E7E0" w:themeColor="accent1" w:themeTint="66"/>
      </w:tblBorders>
    </w:tblPr>
    <w:tblStylePr w:type="firstRow">
      <w:rPr>
        <w:b/>
        <w:bCs/>
      </w:rPr>
      <w:tblPr/>
      <w:tcPr>
        <w:tcBorders>
          <w:bottom w:val="single" w:sz="12" w:space="0" w:color="A2DCD1" w:themeColor="accent1" w:themeTint="99"/>
        </w:tcBorders>
      </w:tcPr>
    </w:tblStylePr>
    <w:tblStylePr w:type="lastRow">
      <w:rPr>
        <w:b/>
        <w:bCs/>
      </w:rPr>
      <w:tblPr/>
      <w:tcPr>
        <w:tcBorders>
          <w:top w:val="double" w:sz="2" w:space="0" w:color="A2DCD1" w:themeColor="accent1" w:themeTint="99"/>
        </w:tcBorders>
      </w:tcPr>
    </w:tblStylePr>
    <w:tblStylePr w:type="firstCol">
      <w:rPr>
        <w:b/>
        <w:bCs/>
      </w:rPr>
    </w:tblStylePr>
    <w:tblStylePr w:type="lastCol">
      <w:rPr>
        <w:b/>
        <w:bCs/>
      </w:rPr>
    </w:tblStylePr>
  </w:style>
  <w:style w:type="table" w:customStyle="1" w:styleId="PlainTable211">
    <w:name w:val="Plain Table 211"/>
    <w:basedOn w:val="TableNormal"/>
    <w:uiPriority w:val="42"/>
    <w:locked/>
    <w:rsid w:val="003E3C8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12">
    <w:name w:val="Plain Table 212"/>
    <w:basedOn w:val="TableNormal"/>
    <w:uiPriority w:val="42"/>
    <w:locked/>
    <w:rsid w:val="003E3C8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EndnoteText">
    <w:name w:val="endnote text"/>
    <w:basedOn w:val="Normal"/>
    <w:link w:val="EndnoteTextChar"/>
    <w:uiPriority w:val="99"/>
    <w:semiHidden/>
    <w:unhideWhenUsed/>
    <w:rsid w:val="003B1FD3"/>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3B1FD3"/>
    <w:rPr>
      <w:color w:val="495965" w:themeColor="text2"/>
      <w:sz w:val="20"/>
      <w:szCs w:val="20"/>
      <w:lang w:val="en-GB"/>
    </w:rPr>
  </w:style>
  <w:style w:type="character" w:styleId="EndnoteReference">
    <w:name w:val="endnote reference"/>
    <w:basedOn w:val="DefaultParagraphFont"/>
    <w:uiPriority w:val="99"/>
    <w:semiHidden/>
    <w:unhideWhenUsed/>
    <w:rsid w:val="003B1FD3"/>
    <w:rPr>
      <w:vertAlign w:val="superscript"/>
    </w:rPr>
  </w:style>
  <w:style w:type="paragraph" w:styleId="HTMLPreformatted">
    <w:name w:val="HTML Preformatted"/>
    <w:basedOn w:val="Normal"/>
    <w:link w:val="HTMLPreformattedChar"/>
    <w:uiPriority w:val="99"/>
    <w:unhideWhenUsed/>
    <w:locked/>
    <w:rsid w:val="004268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line="240" w:lineRule="auto"/>
    </w:pPr>
    <w:rPr>
      <w:rFonts w:ascii="Courier New" w:eastAsia="Times New Roman" w:hAnsi="Courier New" w:cs="Courier New"/>
      <w:color w:val="auto"/>
      <w:sz w:val="20"/>
      <w:szCs w:val="20"/>
      <w:lang w:val="en-AU" w:eastAsia="en-AU"/>
    </w:rPr>
  </w:style>
  <w:style w:type="character" w:customStyle="1" w:styleId="HTMLPreformattedChar">
    <w:name w:val="HTML Preformatted Char"/>
    <w:basedOn w:val="DefaultParagraphFont"/>
    <w:link w:val="HTMLPreformatted"/>
    <w:uiPriority w:val="99"/>
    <w:rsid w:val="004268E7"/>
    <w:rPr>
      <w:rFonts w:ascii="Courier New" w:eastAsia="Times New Roman" w:hAnsi="Courier New" w:cs="Courier New"/>
      <w:sz w:val="20"/>
      <w:szCs w:val="20"/>
      <w:lang w:eastAsia="en-AU"/>
    </w:rPr>
  </w:style>
  <w:style w:type="character" w:customStyle="1" w:styleId="s1">
    <w:name w:val="s1"/>
    <w:basedOn w:val="DefaultParagraphFont"/>
    <w:rsid w:val="00DE6498"/>
  </w:style>
  <w:style w:type="character" w:customStyle="1" w:styleId="valueabout">
    <w:name w:val="value_about"/>
    <w:basedOn w:val="DefaultParagraphFont"/>
    <w:rsid w:val="00DE6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989124">
      <w:bodyDiv w:val="1"/>
      <w:marLeft w:val="0"/>
      <w:marRight w:val="0"/>
      <w:marTop w:val="0"/>
      <w:marBottom w:val="0"/>
      <w:divBdr>
        <w:top w:val="none" w:sz="0" w:space="0" w:color="auto"/>
        <w:left w:val="none" w:sz="0" w:space="0" w:color="auto"/>
        <w:bottom w:val="none" w:sz="0" w:space="0" w:color="auto"/>
        <w:right w:val="none" w:sz="0" w:space="0" w:color="auto"/>
      </w:divBdr>
    </w:div>
    <w:div w:id="210074922">
      <w:bodyDiv w:val="1"/>
      <w:marLeft w:val="0"/>
      <w:marRight w:val="0"/>
      <w:marTop w:val="0"/>
      <w:marBottom w:val="0"/>
      <w:divBdr>
        <w:top w:val="none" w:sz="0" w:space="0" w:color="auto"/>
        <w:left w:val="none" w:sz="0" w:space="0" w:color="auto"/>
        <w:bottom w:val="none" w:sz="0" w:space="0" w:color="auto"/>
        <w:right w:val="none" w:sz="0" w:space="0" w:color="auto"/>
      </w:divBdr>
    </w:div>
    <w:div w:id="245236054">
      <w:bodyDiv w:val="1"/>
      <w:marLeft w:val="0"/>
      <w:marRight w:val="0"/>
      <w:marTop w:val="0"/>
      <w:marBottom w:val="0"/>
      <w:divBdr>
        <w:top w:val="none" w:sz="0" w:space="0" w:color="auto"/>
        <w:left w:val="none" w:sz="0" w:space="0" w:color="auto"/>
        <w:bottom w:val="none" w:sz="0" w:space="0" w:color="auto"/>
        <w:right w:val="none" w:sz="0" w:space="0" w:color="auto"/>
      </w:divBdr>
    </w:div>
    <w:div w:id="1303462763">
      <w:bodyDiv w:val="1"/>
      <w:marLeft w:val="0"/>
      <w:marRight w:val="0"/>
      <w:marTop w:val="0"/>
      <w:marBottom w:val="0"/>
      <w:divBdr>
        <w:top w:val="none" w:sz="0" w:space="0" w:color="auto"/>
        <w:left w:val="none" w:sz="0" w:space="0" w:color="auto"/>
        <w:bottom w:val="none" w:sz="0" w:space="0" w:color="auto"/>
        <w:right w:val="none" w:sz="0" w:space="0" w:color="auto"/>
      </w:divBdr>
    </w:div>
    <w:div w:id="143046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fat.gov.au/aid/how-we-measure-performance/ode/aboutode/Pages/aid-evaluation-policy.aspx"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dfat.gov.au/aid/how-we-measure-performance/ode/aboutode/Pages/iec.aspx"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97E0CA36F93F49A064E94984C37C74" ma:contentTypeVersion="1" ma:contentTypeDescription="Create a new document." ma:contentTypeScope="" ma:versionID="a1ec0aab63804d740f38be68fd3aa03d">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055DA4C-BB51-451D-A1EA-38CF8F9CB198}"/>
</file>

<file path=customXml/itemProps2.xml><?xml version="1.0" encoding="utf-8"?>
<ds:datastoreItem xmlns:ds="http://schemas.openxmlformats.org/officeDocument/2006/customXml" ds:itemID="{0DA482BA-3AEF-4273-A68F-F8FD649C204E}"/>
</file>

<file path=customXml/itemProps3.xml><?xml version="1.0" encoding="utf-8"?>
<ds:datastoreItem xmlns:ds="http://schemas.openxmlformats.org/officeDocument/2006/customXml" ds:itemID="{F648C3FC-9B0B-4FCF-B238-9830E11BCFFB}"/>
</file>

<file path=customXml/itemProps4.xml><?xml version="1.0" encoding="utf-8"?>
<ds:datastoreItem xmlns:ds="http://schemas.openxmlformats.org/officeDocument/2006/customXml" ds:itemID="{4A020D79-A02E-43EC-AE0B-836194F48BEC}"/>
</file>

<file path=docProps/app.xml><?xml version="1.0" encoding="utf-8"?>
<Properties xmlns="http://schemas.openxmlformats.org/officeDocument/2006/extended-properties" xmlns:vt="http://schemas.openxmlformats.org/officeDocument/2006/docPropsVTypes">
  <Template>Normal.dotm</Template>
  <TotalTime>0</TotalTime>
  <Pages>6</Pages>
  <Words>1987</Words>
  <Characters>11328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2019-03-04T22:51:00Z</dcterms:created>
  <dcterms:modified xsi:type="dcterms:W3CDTF">2019-03-04T22:51:00Z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4c582c3b-83de-49a0-a4cf-c998721d3e34</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0x0101003B97E0CA36F93F49A064E94984C37C74</vt:lpwstr>
  </property>
  <property fmtid="{D5CDD505-2E9C-101B-9397-08002B2CF9AE}" pid="6" name="Order">
    <vt:r8>80800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