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2A" w:rsidRDefault="00FE6F2A" w:rsidP="00F25A93">
      <w:pPr>
        <w:pStyle w:val="SpacebeforeTitle"/>
      </w:pPr>
      <w:bookmarkStart w:id="0" w:name="_GoBack"/>
      <w:bookmarkEnd w:id="0"/>
    </w:p>
    <w:p w:rsidR="00992C76" w:rsidRDefault="008C4CE8" w:rsidP="00D37B04">
      <w:pPr>
        <w:pStyle w:val="Title"/>
      </w:pPr>
      <w:r>
        <w:t xml:space="preserve">Revised </w:t>
      </w:r>
      <w:r w:rsidR="00E5555D">
        <w:t>2018</w:t>
      </w:r>
      <w:r w:rsidR="00E91F63">
        <w:t xml:space="preserve"> annual </w:t>
      </w:r>
      <w:r w:rsidR="00FA1CD0">
        <w:t xml:space="preserve">AID </w:t>
      </w:r>
      <w:r w:rsidR="00E91F63">
        <w:t>evaluation plan</w:t>
      </w:r>
    </w:p>
    <w:p w:rsidR="008C4CE8" w:rsidRPr="008C4CE8" w:rsidRDefault="008C4CE8" w:rsidP="008C4CE8">
      <w:pPr>
        <w:jc w:val="right"/>
      </w:pPr>
      <w:r>
        <w:t>September 2018</w:t>
      </w:r>
    </w:p>
    <w:p w:rsidR="002C793D" w:rsidRDefault="00B1441D" w:rsidP="002F1BDF">
      <w:pPr>
        <w:pStyle w:val="Heading2Numbered"/>
        <w:numPr>
          <w:ilvl w:val="0"/>
          <w:numId w:val="0"/>
        </w:numPr>
      </w:pPr>
      <w:bookmarkStart w:id="1" w:name="_Toc452717342"/>
      <w:r>
        <w:t>Introduction</w:t>
      </w:r>
    </w:p>
    <w:p w:rsidR="002F1BDF" w:rsidRDefault="002F1BDF" w:rsidP="00B1441D">
      <w:r>
        <w:t xml:space="preserve">This </w:t>
      </w:r>
      <w:r w:rsidR="004A0297">
        <w:t xml:space="preserve">2018 </w:t>
      </w:r>
      <w:r>
        <w:t>Annual</w:t>
      </w:r>
      <w:r w:rsidR="00255722">
        <w:t xml:space="preserve"> Aid</w:t>
      </w:r>
      <w:r>
        <w:t xml:space="preserve"> Evaluation Plan produced by the Department of Foreign Affairs and Trade (DFAT)</w:t>
      </w:r>
      <w:r w:rsidR="003B1FD3">
        <w:t xml:space="preserve"> </w:t>
      </w:r>
      <w:r>
        <w:t>outlines the independent evaluat</w:t>
      </w:r>
      <w:r w:rsidR="00FC69F9">
        <w:t>ions</w:t>
      </w:r>
      <w:r w:rsidR="00255722">
        <w:t xml:space="preserve"> of aid funding</w:t>
      </w:r>
      <w:r w:rsidR="00FC69F9">
        <w:t xml:space="preserve"> which DFAT plans to complete</w:t>
      </w:r>
      <w:r w:rsidR="004A6C1F">
        <w:t xml:space="preserve"> and publish in 2018</w:t>
      </w:r>
      <w:r>
        <w:t xml:space="preserve">. </w:t>
      </w:r>
    </w:p>
    <w:p w:rsidR="002F1BDF" w:rsidRDefault="002F1BDF" w:rsidP="00B1441D">
      <w:r>
        <w:t xml:space="preserve">The Annual </w:t>
      </w:r>
      <w:r w:rsidR="00255722">
        <w:t xml:space="preserve">Aid </w:t>
      </w:r>
      <w:r>
        <w:t xml:space="preserve">Evaluation Plan is a key part of DFAT’s </w:t>
      </w:r>
      <w:hyperlink r:id="rId8" w:history="1">
        <w:r w:rsidRPr="002F1BDF">
          <w:rPr>
            <w:rStyle w:val="Hyperlink"/>
            <w:rFonts w:cstheme="minorBidi"/>
          </w:rPr>
          <w:t>Aid Evaluation Policy</w:t>
        </w:r>
      </w:hyperlink>
      <w:r>
        <w:t>, which was introduced in November 2016. The Policy emphasises that evaluations should be commissioned and conducted to maximise the use of evaluation findings and recomme</w:t>
      </w:r>
      <w:r w:rsidR="00C6252B">
        <w:t>ndations to improve</w:t>
      </w:r>
      <w:r w:rsidR="00E96F2A">
        <w:t xml:space="preserve"> the effectiveness of the</w:t>
      </w:r>
      <w:r w:rsidR="00C6252B">
        <w:t xml:space="preserve"> aid program. </w:t>
      </w:r>
      <w:r>
        <w:t xml:space="preserve"> </w:t>
      </w:r>
    </w:p>
    <w:p w:rsidR="002F1BDF" w:rsidRDefault="002F1BDF" w:rsidP="00B1441D">
      <w:r>
        <w:t>This Annual</w:t>
      </w:r>
      <w:r w:rsidR="00C6252B">
        <w:t xml:space="preserve"> Aid</w:t>
      </w:r>
      <w:r>
        <w:t xml:space="preserve"> Evaluation Plan has been endorsed by DFAT’s </w:t>
      </w:r>
      <w:hyperlink r:id="rId9" w:history="1">
        <w:r w:rsidRPr="002F1BDF">
          <w:rPr>
            <w:rStyle w:val="Hyperlink"/>
            <w:rFonts w:cstheme="minorBidi"/>
          </w:rPr>
          <w:t>Independent Evaluation Committee</w:t>
        </w:r>
      </w:hyperlink>
      <w:r w:rsidR="00394F78">
        <w:t xml:space="preserve"> and approved by the Secretary of DFAT. </w:t>
      </w:r>
    </w:p>
    <w:p w:rsidR="00BD659F" w:rsidRDefault="004224B2" w:rsidP="00B1441D">
      <w:r>
        <w:t xml:space="preserve">The Annual </w:t>
      </w:r>
      <w:r w:rsidR="00C6252B">
        <w:t xml:space="preserve">Aid </w:t>
      </w:r>
      <w:r>
        <w:t>Evaluation Plan is in two parts. The first part outlines the strategic evaluations which will be undertaken by the Office of Development Effectiveness (OD</w:t>
      </w:r>
      <w:r w:rsidR="00394F78">
        <w:t>E). The second part outlines program</w:t>
      </w:r>
      <w:r>
        <w:t xml:space="preserve"> evaluations which will be commissioned by DFAT’s country, regional and thematic aid programs</w:t>
      </w:r>
      <w:r w:rsidR="004A6C1F">
        <w:t>.</w:t>
      </w:r>
    </w:p>
    <w:p w:rsidR="00B1441D" w:rsidRDefault="00B1441D" w:rsidP="002F1BDF">
      <w:pPr>
        <w:pStyle w:val="Heading2Numbered"/>
        <w:numPr>
          <w:ilvl w:val="0"/>
          <w:numId w:val="0"/>
        </w:numPr>
        <w:ind w:left="567" w:hanging="567"/>
      </w:pPr>
      <w:r>
        <w:t>Strategic Evaluations</w:t>
      </w:r>
    </w:p>
    <w:p w:rsidR="004224B2" w:rsidRDefault="00394F78" w:rsidP="004224B2">
      <w:pPr>
        <w:rPr>
          <w:lang w:eastAsia="en-AU"/>
        </w:rPr>
      </w:pPr>
      <w:r>
        <w:rPr>
          <w:lang w:eastAsia="en-AU"/>
        </w:rPr>
        <w:t>Strategic evaluations are</w:t>
      </w:r>
      <w:r w:rsidR="004224B2" w:rsidRPr="00A44003">
        <w:rPr>
          <w:lang w:eastAsia="en-AU"/>
        </w:rPr>
        <w:t xml:space="preserve"> assessments of Australian aid that focus on key policy directions, specific development themes and sectors, or large programs. These evaluations are independently initiated, managed and conducted by ODE. They typically examine a number of investments</w:t>
      </w:r>
      <w:r w:rsidR="004224B2">
        <w:rPr>
          <w:lang w:eastAsia="en-AU"/>
        </w:rPr>
        <w:t xml:space="preserve">, </w:t>
      </w:r>
      <w:r w:rsidR="004224B2" w:rsidRPr="00A44003">
        <w:rPr>
          <w:lang w:eastAsia="en-AU"/>
        </w:rPr>
        <w:t xml:space="preserve">often across multiple countries, regions or sectors. </w:t>
      </w:r>
    </w:p>
    <w:p w:rsidR="004224B2" w:rsidRDefault="004224B2" w:rsidP="004224B2">
      <w:pPr>
        <w:spacing w:after="160"/>
        <w:rPr>
          <w:lang w:eastAsia="en-AU"/>
        </w:rPr>
      </w:pPr>
      <w:r>
        <w:rPr>
          <w:lang w:eastAsia="en-AU"/>
        </w:rPr>
        <w:t>The following principles guide the selection of strategic evaluation topics:</w:t>
      </w:r>
    </w:p>
    <w:p w:rsidR="004224B2" w:rsidRPr="001B79A2" w:rsidRDefault="004224B2" w:rsidP="00A539ED">
      <w:pPr>
        <w:pStyle w:val="Bullet3"/>
        <w:numPr>
          <w:ilvl w:val="2"/>
          <w:numId w:val="6"/>
        </w:numPr>
        <w:suppressAutoHyphens w:val="0"/>
        <w:spacing w:after="160" w:line="252" w:lineRule="auto"/>
        <w:jc w:val="both"/>
        <w:rPr>
          <w:rFonts w:eastAsia="Cambria"/>
          <w:lang w:eastAsia="en-AU"/>
        </w:rPr>
      </w:pPr>
      <w:r w:rsidRPr="001B79A2">
        <w:rPr>
          <w:rFonts w:eastAsia="Cambria"/>
          <w:lang w:eastAsia="en-AU"/>
        </w:rPr>
        <w:t xml:space="preserve">Policy relevance: </w:t>
      </w:r>
      <w:r w:rsidRPr="003F4E1D">
        <w:rPr>
          <w:rFonts w:eastAsia="Cambria"/>
          <w:lang w:eastAsia="en-AU"/>
        </w:rPr>
        <w:t>assessing</w:t>
      </w:r>
      <w:r w:rsidRPr="001B79A2">
        <w:rPr>
          <w:rFonts w:eastAsia="Cambria"/>
          <w:lang w:eastAsia="en-AU"/>
        </w:rPr>
        <w:t xml:space="preserve"> progress on implementation of the Australian</w:t>
      </w:r>
      <w:r w:rsidR="00C55D25">
        <w:rPr>
          <w:rFonts w:eastAsia="Cambria"/>
          <w:lang w:eastAsia="en-AU"/>
        </w:rPr>
        <w:t xml:space="preserve"> Government’s policy priorities</w:t>
      </w:r>
      <w:r w:rsidRPr="001B79A2">
        <w:rPr>
          <w:rFonts w:eastAsia="Cambria"/>
          <w:lang w:eastAsia="en-AU"/>
        </w:rPr>
        <w:t xml:space="preserve"> </w:t>
      </w:r>
    </w:p>
    <w:p w:rsidR="004224B2" w:rsidRPr="001B79A2" w:rsidRDefault="004224B2" w:rsidP="00A539ED">
      <w:pPr>
        <w:pStyle w:val="Bullet3"/>
        <w:numPr>
          <w:ilvl w:val="2"/>
          <w:numId w:val="6"/>
        </w:numPr>
        <w:suppressAutoHyphens w:val="0"/>
        <w:spacing w:after="160" w:line="252" w:lineRule="auto"/>
        <w:jc w:val="both"/>
        <w:rPr>
          <w:rFonts w:eastAsia="Cambria"/>
          <w:lang w:eastAsia="en-AU"/>
        </w:rPr>
      </w:pPr>
      <w:r w:rsidRPr="001B79A2">
        <w:rPr>
          <w:rFonts w:eastAsia="Cambria"/>
          <w:lang w:eastAsia="en-AU"/>
        </w:rPr>
        <w:t>Potential learning benefits: focusing on areas where there is a strong demand for i</w:t>
      </w:r>
      <w:r w:rsidR="00C55D25">
        <w:rPr>
          <w:rFonts w:eastAsia="Cambria"/>
          <w:lang w:eastAsia="en-AU"/>
        </w:rPr>
        <w:t>nsight, information or guidance</w:t>
      </w:r>
    </w:p>
    <w:p w:rsidR="004224B2" w:rsidRPr="001B79A2" w:rsidRDefault="004224B2" w:rsidP="00A539ED">
      <w:pPr>
        <w:pStyle w:val="Bullet3"/>
        <w:numPr>
          <w:ilvl w:val="2"/>
          <w:numId w:val="6"/>
        </w:numPr>
        <w:suppressAutoHyphens w:val="0"/>
        <w:spacing w:after="160" w:line="252" w:lineRule="auto"/>
        <w:jc w:val="both"/>
        <w:rPr>
          <w:rFonts w:eastAsia="Cambria"/>
          <w:lang w:eastAsia="en-AU"/>
        </w:rPr>
      </w:pPr>
      <w:r w:rsidRPr="001B79A2">
        <w:rPr>
          <w:rFonts w:eastAsia="Cambria"/>
          <w:lang w:eastAsia="en-AU"/>
        </w:rPr>
        <w:t>Coverage and materiality: over time ODE’s evaluations should provide appropriate coverage of expenditure by se</w:t>
      </w:r>
      <w:r w:rsidR="00C55D25">
        <w:rPr>
          <w:rFonts w:eastAsia="Cambria"/>
          <w:lang w:eastAsia="en-AU"/>
        </w:rPr>
        <w:t>ctor, theme, country and region</w:t>
      </w:r>
    </w:p>
    <w:p w:rsidR="004224B2" w:rsidRPr="001B79A2" w:rsidRDefault="004224B2" w:rsidP="00A539ED">
      <w:pPr>
        <w:pStyle w:val="Bullet3"/>
        <w:numPr>
          <w:ilvl w:val="2"/>
          <w:numId w:val="6"/>
        </w:numPr>
        <w:suppressAutoHyphens w:val="0"/>
        <w:spacing w:after="160" w:line="252" w:lineRule="auto"/>
        <w:jc w:val="both"/>
        <w:rPr>
          <w:rFonts w:eastAsia="Cambria"/>
          <w:lang w:eastAsia="en-AU"/>
        </w:rPr>
      </w:pPr>
      <w:r w:rsidRPr="001B79A2">
        <w:rPr>
          <w:rFonts w:eastAsia="Cambria"/>
          <w:lang w:eastAsia="en-AU"/>
        </w:rPr>
        <w:t>Risks to aid effectiveness: examination of issues which pose a challenge to the Australian aid program and its reputation.</w:t>
      </w:r>
    </w:p>
    <w:p w:rsidR="004224B2" w:rsidRPr="00A44003" w:rsidRDefault="004224B2" w:rsidP="004224B2">
      <w:pPr>
        <w:rPr>
          <w:lang w:eastAsia="en-AU"/>
        </w:rPr>
      </w:pPr>
      <w:r>
        <w:rPr>
          <w:lang w:eastAsia="en-AU"/>
        </w:rPr>
        <w:t>OD</w:t>
      </w:r>
      <w:r w:rsidR="00155C82">
        <w:rPr>
          <w:lang w:eastAsia="en-AU"/>
        </w:rPr>
        <w:t xml:space="preserve">E will complete and </w:t>
      </w:r>
      <w:r w:rsidR="00155C82" w:rsidRPr="005746CF">
        <w:rPr>
          <w:lang w:eastAsia="en-AU"/>
        </w:rPr>
        <w:t xml:space="preserve">publish </w:t>
      </w:r>
      <w:r w:rsidR="008C4CE8">
        <w:rPr>
          <w:lang w:eastAsia="en-AU"/>
        </w:rPr>
        <w:t>five</w:t>
      </w:r>
      <w:r>
        <w:rPr>
          <w:lang w:eastAsia="en-AU"/>
        </w:rPr>
        <w:t xml:space="preserve"> strategic evaluations in 201</w:t>
      </w:r>
      <w:r w:rsidR="003B1FD3">
        <w:rPr>
          <w:lang w:eastAsia="en-AU"/>
        </w:rPr>
        <w:t>8</w:t>
      </w:r>
      <w:r>
        <w:rPr>
          <w:lang w:eastAsia="en-AU"/>
        </w:rPr>
        <w:t xml:space="preserve">, as outlined in Table 1. </w:t>
      </w:r>
      <w:r w:rsidR="000A525B">
        <w:rPr>
          <w:lang w:eastAsia="en-AU"/>
        </w:rPr>
        <w:t>All strategic evaluations will hav</w:t>
      </w:r>
      <w:r w:rsidR="00E96F2A">
        <w:rPr>
          <w:lang w:eastAsia="en-AU"/>
        </w:rPr>
        <w:t>e a management response which will be</w:t>
      </w:r>
      <w:r w:rsidR="000A525B">
        <w:rPr>
          <w:lang w:eastAsia="en-AU"/>
        </w:rPr>
        <w:t xml:space="preserve"> completed by the relevant DFAT division. </w:t>
      </w:r>
    </w:p>
    <w:p w:rsidR="004224B2" w:rsidRPr="00E959B6" w:rsidRDefault="004224B2" w:rsidP="00A001F1">
      <w:pPr>
        <w:pStyle w:val="Heading4"/>
        <w:rPr>
          <w:bCs w:val="0"/>
          <w:iCs w:val="0"/>
        </w:rPr>
      </w:pPr>
      <w:r w:rsidRPr="00E959B6">
        <w:rPr>
          <w:iCs w:val="0"/>
        </w:rPr>
        <w:lastRenderedPageBreak/>
        <w:t xml:space="preserve">Table </w:t>
      </w:r>
      <w:r w:rsidRPr="00E959B6">
        <w:rPr>
          <w:bCs w:val="0"/>
          <w:iCs w:val="0"/>
        </w:rPr>
        <w:fldChar w:fldCharType="begin"/>
      </w:r>
      <w:r w:rsidRPr="00E959B6">
        <w:rPr>
          <w:iCs w:val="0"/>
        </w:rPr>
        <w:instrText xml:space="preserve"> SEQ Table \* ARABIC </w:instrText>
      </w:r>
      <w:r w:rsidRPr="00E959B6">
        <w:rPr>
          <w:bCs w:val="0"/>
          <w:iCs w:val="0"/>
        </w:rPr>
        <w:fldChar w:fldCharType="separate"/>
      </w:r>
      <w:r w:rsidR="004630A8">
        <w:rPr>
          <w:iCs w:val="0"/>
          <w:noProof/>
        </w:rPr>
        <w:t>1</w:t>
      </w:r>
      <w:r w:rsidRPr="00E959B6">
        <w:rPr>
          <w:bCs w:val="0"/>
          <w:iCs w:val="0"/>
        </w:rPr>
        <w:fldChar w:fldCharType="end"/>
      </w:r>
      <w:r w:rsidRPr="00E959B6">
        <w:rPr>
          <w:iCs w:val="0"/>
        </w:rPr>
        <w:t xml:space="preserve">: </w:t>
      </w:r>
      <w:r w:rsidRPr="004F1C61">
        <w:rPr>
          <w:iCs w:val="0"/>
        </w:rPr>
        <w:t>Strategic e</w:t>
      </w:r>
      <w:r>
        <w:rPr>
          <w:iCs w:val="0"/>
        </w:rPr>
        <w:t>valuations to</w:t>
      </w:r>
      <w:r w:rsidR="00515B86">
        <w:rPr>
          <w:iCs w:val="0"/>
        </w:rPr>
        <w:t xml:space="preserve"> be</w:t>
      </w:r>
      <w:r>
        <w:rPr>
          <w:iCs w:val="0"/>
        </w:rPr>
        <w:t xml:space="preserve"> published</w:t>
      </w:r>
      <w:r w:rsidRPr="004F1C61">
        <w:rPr>
          <w:iCs w:val="0"/>
        </w:rPr>
        <w:t xml:space="preserve"> in 201</w:t>
      </w:r>
      <w:r w:rsidR="003B1FD3">
        <w:rPr>
          <w:iCs w:val="0"/>
        </w:rPr>
        <w:t>8</w:t>
      </w:r>
    </w:p>
    <w:tbl>
      <w:tblPr>
        <w:tblStyle w:val="GridTable1Light-Accent1"/>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225"/>
      </w:tblGrid>
      <w:tr w:rsidR="00394F78" w:rsidTr="00F12D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25" w:type="dxa"/>
            <w:tcBorders>
              <w:bottom w:val="single" w:sz="4" w:space="0" w:color="7F7F7F" w:themeColor="text1" w:themeTint="80"/>
            </w:tcBorders>
          </w:tcPr>
          <w:p w:rsidR="00394F78" w:rsidRPr="006C002F" w:rsidRDefault="00394F78" w:rsidP="0054069D">
            <w:pPr>
              <w:pStyle w:val="TableHeaderRow"/>
              <w:keepNext/>
              <w:framePr w:hSpace="0" w:wrap="auto" w:vAnchor="margin" w:hAnchor="text" w:yAlign="inline"/>
              <w:jc w:val="center"/>
              <w:rPr>
                <w:sz w:val="20"/>
                <w:szCs w:val="20"/>
              </w:rPr>
            </w:pPr>
            <w:r w:rsidRPr="006C002F">
              <w:rPr>
                <w:b/>
                <w:sz w:val="20"/>
                <w:szCs w:val="20"/>
              </w:rPr>
              <w:t>Topic</w:t>
            </w:r>
          </w:p>
        </w:tc>
      </w:tr>
      <w:tr w:rsidR="00F12D5D" w:rsidTr="00F12D5D">
        <w:trPr>
          <w:jc w:val="center"/>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7F7F7F" w:themeColor="text1" w:themeTint="80"/>
            </w:tcBorders>
          </w:tcPr>
          <w:p w:rsidR="00F12D5D" w:rsidRPr="00F12D5D" w:rsidRDefault="003B1FD3" w:rsidP="00A001F1">
            <w:pPr>
              <w:pStyle w:val="TableText"/>
              <w:keepNext/>
              <w:framePr w:hSpace="0" w:wrap="auto" w:vAnchor="margin" w:hAnchor="text" w:yAlign="inline"/>
              <w:rPr>
                <w:b w:val="0"/>
                <w:sz w:val="20"/>
                <w:szCs w:val="20"/>
              </w:rPr>
            </w:pPr>
            <w:r w:rsidRPr="005746CF">
              <w:rPr>
                <w:b w:val="0"/>
                <w:sz w:val="20"/>
                <w:szCs w:val="20"/>
              </w:rPr>
              <w:t>Climate change assistance</w:t>
            </w:r>
            <w:r w:rsidRPr="005746CF">
              <w:rPr>
                <w:rStyle w:val="FootnoteReference"/>
                <w:b w:val="0"/>
                <w:sz w:val="20"/>
                <w:szCs w:val="20"/>
              </w:rPr>
              <w:footnoteReference w:id="1"/>
            </w:r>
          </w:p>
        </w:tc>
      </w:tr>
      <w:tr w:rsidR="003B1FD3" w:rsidTr="00F12D5D">
        <w:trPr>
          <w:jc w:val="center"/>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7F7F7F" w:themeColor="text1" w:themeTint="80"/>
            </w:tcBorders>
          </w:tcPr>
          <w:p w:rsidR="003B1FD3" w:rsidRPr="006C002F" w:rsidRDefault="003B1FD3" w:rsidP="004630A8">
            <w:pPr>
              <w:pStyle w:val="TableText"/>
              <w:keepNext/>
              <w:framePr w:hSpace="0" w:wrap="auto" w:vAnchor="margin" w:hAnchor="text" w:yAlign="inline"/>
              <w:jc w:val="left"/>
              <w:rPr>
                <w:b w:val="0"/>
                <w:sz w:val="20"/>
                <w:szCs w:val="20"/>
              </w:rPr>
            </w:pPr>
            <w:r w:rsidRPr="006C002F">
              <w:rPr>
                <w:b w:val="0"/>
                <w:sz w:val="20"/>
                <w:szCs w:val="20"/>
              </w:rPr>
              <w:t>Disability-inclusive development</w:t>
            </w:r>
            <w:r w:rsidR="004630A8">
              <w:rPr>
                <w:b w:val="0"/>
                <w:sz w:val="20"/>
                <w:szCs w:val="20"/>
              </w:rPr>
              <w:t xml:space="preserve"> </w:t>
            </w:r>
          </w:p>
        </w:tc>
      </w:tr>
      <w:tr w:rsidR="003B1FD3" w:rsidTr="00F12D5D">
        <w:trPr>
          <w:jc w:val="center"/>
        </w:trPr>
        <w:tc>
          <w:tcPr>
            <w:cnfStyle w:val="001000000000" w:firstRow="0" w:lastRow="0" w:firstColumn="1" w:lastColumn="0" w:oddVBand="0" w:evenVBand="0" w:oddHBand="0" w:evenHBand="0" w:firstRowFirstColumn="0" w:firstRowLastColumn="0" w:lastRowFirstColumn="0" w:lastRowLastColumn="0"/>
            <w:tcW w:w="7225" w:type="dxa"/>
          </w:tcPr>
          <w:p w:rsidR="003B1FD3" w:rsidRPr="006C002F" w:rsidRDefault="00613FC1" w:rsidP="003B1FD3">
            <w:pPr>
              <w:pStyle w:val="TableText"/>
              <w:keepNext/>
              <w:framePr w:hSpace="0" w:wrap="auto" w:vAnchor="margin" w:hAnchor="text" w:yAlign="inline"/>
              <w:jc w:val="left"/>
              <w:rPr>
                <w:b w:val="0"/>
                <w:sz w:val="20"/>
                <w:szCs w:val="20"/>
              </w:rPr>
            </w:pPr>
            <w:r>
              <w:rPr>
                <w:b w:val="0"/>
                <w:sz w:val="20"/>
                <w:szCs w:val="20"/>
              </w:rPr>
              <w:t>Economic partnerships in Asia</w:t>
            </w:r>
          </w:p>
        </w:tc>
      </w:tr>
      <w:tr w:rsidR="003B1FD3" w:rsidTr="00F12D5D">
        <w:trPr>
          <w:jc w:val="center"/>
        </w:trPr>
        <w:tc>
          <w:tcPr>
            <w:cnfStyle w:val="001000000000" w:firstRow="0" w:lastRow="0" w:firstColumn="1" w:lastColumn="0" w:oddVBand="0" w:evenVBand="0" w:oddHBand="0" w:evenHBand="0" w:firstRowFirstColumn="0" w:firstRowLastColumn="0" w:lastRowFirstColumn="0" w:lastRowLastColumn="0"/>
            <w:tcW w:w="7225" w:type="dxa"/>
          </w:tcPr>
          <w:p w:rsidR="003B1FD3" w:rsidRPr="006C002F" w:rsidRDefault="00613FC1" w:rsidP="003B1FD3">
            <w:pPr>
              <w:pStyle w:val="TableText"/>
              <w:framePr w:hSpace="0" w:wrap="auto" w:vAnchor="margin" w:hAnchor="text" w:yAlign="inline"/>
              <w:jc w:val="left"/>
              <w:rPr>
                <w:b w:val="0"/>
                <w:sz w:val="20"/>
                <w:szCs w:val="20"/>
              </w:rPr>
            </w:pPr>
            <w:r>
              <w:rPr>
                <w:b w:val="0"/>
                <w:sz w:val="20"/>
                <w:szCs w:val="20"/>
              </w:rPr>
              <w:t>Quality review of 2017 program evaluations</w:t>
            </w:r>
          </w:p>
        </w:tc>
      </w:tr>
      <w:tr w:rsidR="00613FC1" w:rsidTr="00F12D5D">
        <w:trPr>
          <w:jc w:val="center"/>
        </w:trPr>
        <w:tc>
          <w:tcPr>
            <w:cnfStyle w:val="001000000000" w:firstRow="0" w:lastRow="0" w:firstColumn="1" w:lastColumn="0" w:oddVBand="0" w:evenVBand="0" w:oddHBand="0" w:evenHBand="0" w:firstRowFirstColumn="0" w:firstRowLastColumn="0" w:lastRowFirstColumn="0" w:lastRowLastColumn="0"/>
            <w:tcW w:w="7225" w:type="dxa"/>
          </w:tcPr>
          <w:p w:rsidR="00613FC1" w:rsidRPr="006C002F" w:rsidRDefault="004A0297" w:rsidP="003B1FD3">
            <w:pPr>
              <w:pStyle w:val="TableText"/>
              <w:framePr w:hSpace="0" w:wrap="auto" w:vAnchor="margin" w:hAnchor="text" w:yAlign="inline"/>
              <w:rPr>
                <w:b w:val="0"/>
                <w:sz w:val="20"/>
                <w:szCs w:val="20"/>
              </w:rPr>
            </w:pPr>
            <w:r>
              <w:rPr>
                <w:b w:val="0"/>
                <w:sz w:val="20"/>
                <w:szCs w:val="20"/>
              </w:rPr>
              <w:t>R</w:t>
            </w:r>
            <w:r w:rsidR="00613FC1">
              <w:rPr>
                <w:b w:val="0"/>
                <w:sz w:val="20"/>
                <w:szCs w:val="20"/>
              </w:rPr>
              <w:t>eview of DFAT’s approach to investment</w:t>
            </w:r>
            <w:r>
              <w:rPr>
                <w:b w:val="0"/>
                <w:sz w:val="20"/>
                <w:szCs w:val="20"/>
              </w:rPr>
              <w:t>-level</w:t>
            </w:r>
            <w:r w:rsidR="00613FC1">
              <w:rPr>
                <w:b w:val="0"/>
                <w:sz w:val="20"/>
                <w:szCs w:val="20"/>
              </w:rPr>
              <w:t xml:space="preserve"> monitoring</w:t>
            </w:r>
          </w:p>
        </w:tc>
      </w:tr>
    </w:tbl>
    <w:p w:rsidR="00B1441D" w:rsidRDefault="004224B2" w:rsidP="00B1441D">
      <w:r>
        <w:t>Further details on strategic evalua</w:t>
      </w:r>
      <w:r w:rsidR="00D20306">
        <w:t>tions</w:t>
      </w:r>
      <w:r>
        <w:t xml:space="preserve">, </w:t>
      </w:r>
      <w:r w:rsidR="00D20306">
        <w:t>as well as ODE’s complete forward work program, are</w:t>
      </w:r>
      <w:r>
        <w:t xml:space="preserve"> available in </w:t>
      </w:r>
      <w:r w:rsidR="009846AA">
        <w:t>t</w:t>
      </w:r>
      <w:r>
        <w:t xml:space="preserve">he </w:t>
      </w:r>
      <w:r w:rsidR="002501B0" w:rsidRPr="002501B0">
        <w:t>ODE work plan.</w:t>
      </w:r>
    </w:p>
    <w:p w:rsidR="00B1441D" w:rsidRPr="00B1441D" w:rsidRDefault="00394F78" w:rsidP="00D20306">
      <w:pPr>
        <w:pStyle w:val="Heading2Numbered"/>
        <w:numPr>
          <w:ilvl w:val="0"/>
          <w:numId w:val="0"/>
        </w:numPr>
      </w:pPr>
      <w:r>
        <w:t>Program</w:t>
      </w:r>
      <w:r w:rsidR="00B1441D">
        <w:t xml:space="preserve"> evaluations</w:t>
      </w:r>
    </w:p>
    <w:p w:rsidR="00D20306" w:rsidRDefault="00D20306" w:rsidP="009E0615">
      <w:r>
        <w:t>DFAT c</w:t>
      </w:r>
      <w:r w:rsidR="00B1441D">
        <w:t>ountry, regional and thema</w:t>
      </w:r>
      <w:r>
        <w:t>tic aid programs</w:t>
      </w:r>
      <w:r w:rsidR="00B1441D">
        <w:t xml:space="preserve"> </w:t>
      </w:r>
      <w:r w:rsidR="00C675DB">
        <w:t xml:space="preserve">are required to </w:t>
      </w:r>
      <w:r w:rsidR="00B1441D">
        <w:t>identify, p</w:t>
      </w:r>
      <w:r w:rsidR="00BD659F">
        <w:t>rioritise and complete a reasonable</w:t>
      </w:r>
      <w:r w:rsidR="00B1441D">
        <w:t xml:space="preserve"> number of independent evaluations per year. </w:t>
      </w:r>
      <w:r w:rsidR="00394F78">
        <w:t>These ‘program</w:t>
      </w:r>
      <w:r>
        <w:t xml:space="preserve"> evaluations’ focus on the highes</w:t>
      </w:r>
      <w:r w:rsidR="00BD659F">
        <w:t>t priority issues facing</w:t>
      </w:r>
      <w:r>
        <w:t xml:space="preserve"> each program. </w:t>
      </w:r>
      <w:r w:rsidR="009E0615">
        <w:t>Larger programs are generally expected to complete a higher number of evaluations.</w:t>
      </w:r>
    </w:p>
    <w:p w:rsidR="00BD659F" w:rsidRDefault="008246A3" w:rsidP="00B1441D">
      <w:r>
        <w:t>As outlined in Table 2</w:t>
      </w:r>
      <w:r w:rsidR="00BD659F">
        <w:t xml:space="preserve">, </w:t>
      </w:r>
      <w:r w:rsidR="008C4CE8">
        <w:t>43</w:t>
      </w:r>
      <w:r w:rsidR="0081101A" w:rsidRPr="005746CF">
        <w:t xml:space="preserve"> program</w:t>
      </w:r>
      <w:r w:rsidR="00BD659F">
        <w:t xml:space="preserve"> e</w:t>
      </w:r>
      <w:r w:rsidR="00515B86">
        <w:t xml:space="preserve">valuations </w:t>
      </w:r>
      <w:r w:rsidR="00183020">
        <w:t>are expected to</w:t>
      </w:r>
      <w:r w:rsidR="00515B86">
        <w:t xml:space="preserve"> be</w:t>
      </w:r>
      <w:r w:rsidR="00CC4C0F">
        <w:t xml:space="preserve"> published in 2018</w:t>
      </w:r>
      <w:r w:rsidR="009846AA">
        <w:t xml:space="preserve">. </w:t>
      </w:r>
      <w:r w:rsidR="000A525B">
        <w:t>All prog</w:t>
      </w:r>
      <w:r w:rsidR="00394F78">
        <w:t>ram</w:t>
      </w:r>
      <w:r w:rsidR="00C77017">
        <w:t xml:space="preserve"> evaluations </w:t>
      </w:r>
      <w:r w:rsidR="00394F78">
        <w:t>will include a management response which will be</w:t>
      </w:r>
      <w:r w:rsidR="000A525B">
        <w:t xml:space="preserve"> completed by the relevant DFAT program. </w:t>
      </w:r>
      <w:r w:rsidR="00155021">
        <w:t>S</w:t>
      </w:r>
      <w:r w:rsidR="00BD659F">
        <w:t>ome programs will</w:t>
      </w:r>
      <w:r w:rsidR="00493588">
        <w:t xml:space="preserve"> not</w:t>
      </w:r>
      <w:r w:rsidR="00BD659F">
        <w:t xml:space="preserve"> </w:t>
      </w:r>
      <w:r w:rsidR="00155021">
        <w:t>publish</w:t>
      </w:r>
      <w:r w:rsidR="00CC4C0F">
        <w:t xml:space="preserve"> any evaluations in 2018</w:t>
      </w:r>
      <w:r w:rsidR="00155021">
        <w:t>, but will be expected to</w:t>
      </w:r>
      <w:r w:rsidR="00AA390D">
        <w:t xml:space="preserve"> undertake evaluations in 2019</w:t>
      </w:r>
      <w:r w:rsidR="00BD659F">
        <w:t xml:space="preserve"> and beyond. </w:t>
      </w:r>
    </w:p>
    <w:p w:rsidR="00183020" w:rsidRDefault="00183020">
      <w:pPr>
        <w:suppressAutoHyphens w:val="0"/>
        <w:spacing w:before="0" w:after="120" w:line="440" w:lineRule="atLeast"/>
      </w:pPr>
      <w:r>
        <w:br w:type="page"/>
      </w:r>
    </w:p>
    <w:p w:rsidR="00E06273" w:rsidRPr="00E06273" w:rsidRDefault="00BD659F" w:rsidP="00E06273">
      <w:pPr>
        <w:pStyle w:val="Heading4"/>
        <w:rPr>
          <w:iCs w:val="0"/>
        </w:rPr>
      </w:pPr>
      <w:r w:rsidRPr="00E959B6">
        <w:rPr>
          <w:iCs w:val="0"/>
        </w:rPr>
        <w:lastRenderedPageBreak/>
        <w:t xml:space="preserve">Table </w:t>
      </w:r>
      <w:r w:rsidR="008246A3">
        <w:rPr>
          <w:bCs w:val="0"/>
          <w:iCs w:val="0"/>
        </w:rPr>
        <w:t>2</w:t>
      </w:r>
      <w:r w:rsidRPr="00E959B6">
        <w:rPr>
          <w:iCs w:val="0"/>
        </w:rPr>
        <w:t xml:space="preserve">: </w:t>
      </w:r>
      <w:r w:rsidR="00B137D7">
        <w:rPr>
          <w:iCs w:val="0"/>
        </w:rPr>
        <w:t>Program evaluations to be</w:t>
      </w:r>
      <w:r>
        <w:rPr>
          <w:iCs w:val="0"/>
        </w:rPr>
        <w:t xml:space="preserve"> published</w:t>
      </w:r>
      <w:r w:rsidRPr="004F1C61">
        <w:rPr>
          <w:iCs w:val="0"/>
        </w:rPr>
        <w:t xml:space="preserve"> in 201</w:t>
      </w:r>
      <w:r w:rsidR="00613FC1">
        <w:rPr>
          <w:iCs w:val="0"/>
        </w:rPr>
        <w:t>8</w:t>
      </w:r>
      <w:r w:rsidR="001D7BA1">
        <w:rPr>
          <w:iCs w:val="0"/>
        </w:rPr>
        <w:t xml:space="preserve"> </w:t>
      </w:r>
    </w:p>
    <w:tbl>
      <w:tblPr>
        <w:tblStyle w:val="PlainTable21"/>
        <w:tblpPr w:leftFromText="180" w:rightFromText="180" w:vertAnchor="text" w:horzAnchor="margin" w:tblpY="14"/>
        <w:tblW w:w="9206" w:type="dxa"/>
        <w:tblLayout w:type="fixed"/>
        <w:tblLook w:val="04A0" w:firstRow="1" w:lastRow="0" w:firstColumn="1" w:lastColumn="0" w:noHBand="0" w:noVBand="1"/>
      </w:tblPr>
      <w:tblGrid>
        <w:gridCol w:w="1275"/>
        <w:gridCol w:w="140"/>
        <w:gridCol w:w="851"/>
        <w:gridCol w:w="144"/>
        <w:gridCol w:w="6796"/>
      </w:tblGrid>
      <w:tr w:rsidR="00E06273" w:rsidRPr="00785E7B" w:rsidTr="007C03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shd w:val="clear" w:color="auto" w:fill="FFFFFF" w:themeFill="background1"/>
          </w:tcPr>
          <w:p w:rsidR="00E06273" w:rsidRPr="00785E7B" w:rsidRDefault="00E06273" w:rsidP="00E06273">
            <w:pPr>
              <w:keepNext/>
              <w:spacing w:before="100" w:beforeAutospacing="1" w:after="120"/>
              <w:rPr>
                <w:rFonts w:asciiTheme="majorHAnsi" w:hAnsiTheme="majorHAnsi"/>
                <w:b/>
                <w:sz w:val="20"/>
                <w:szCs w:val="20"/>
              </w:rPr>
            </w:pPr>
            <w:r w:rsidRPr="00785E7B">
              <w:rPr>
                <w:rFonts w:asciiTheme="majorHAnsi" w:hAnsiTheme="majorHAnsi"/>
                <w:b/>
                <w:sz w:val="20"/>
                <w:szCs w:val="20"/>
              </w:rPr>
              <w:t>Program</w:t>
            </w:r>
          </w:p>
        </w:tc>
        <w:tc>
          <w:tcPr>
            <w:tcW w:w="991" w:type="dxa"/>
            <w:gridSpan w:val="2"/>
            <w:shd w:val="clear" w:color="auto" w:fill="FFFFFF" w:themeFill="background1"/>
          </w:tcPr>
          <w:p w:rsidR="00E06273" w:rsidRPr="00785E7B" w:rsidRDefault="00E06273" w:rsidP="00E06273">
            <w:pPr>
              <w:keepNext/>
              <w:spacing w:before="100" w:beforeAutospacing="1" w:after="120"/>
              <w:cnfStyle w:val="100000000000" w:firstRow="1"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6940" w:type="dxa"/>
            <w:gridSpan w:val="2"/>
            <w:shd w:val="clear" w:color="auto" w:fill="FFFFFF" w:themeFill="background1"/>
          </w:tcPr>
          <w:p w:rsidR="00E06273" w:rsidRPr="00785E7B" w:rsidRDefault="00E06273" w:rsidP="00E06273">
            <w:pPr>
              <w:keepNext/>
              <w:spacing w:before="100" w:beforeAutospacing="1" w:after="120"/>
              <w:cnfStyle w:val="100000000000" w:firstRow="1" w:lastRow="0" w:firstColumn="0" w:lastColumn="0" w:oddVBand="0" w:evenVBand="0" w:oddHBand="0" w:evenHBand="0" w:firstRowFirstColumn="0" w:firstRowLastColumn="0" w:lastRowFirstColumn="0" w:lastRowLastColumn="0"/>
              <w:rPr>
                <w:rFonts w:asciiTheme="majorHAnsi" w:hAnsiTheme="majorHAnsi"/>
                <w:b/>
                <w:sz w:val="20"/>
                <w:szCs w:val="20"/>
              </w:rPr>
            </w:pPr>
            <w:r w:rsidRPr="00785E7B">
              <w:rPr>
                <w:rFonts w:asciiTheme="majorHAnsi" w:hAnsiTheme="majorHAnsi"/>
                <w:b/>
                <w:sz w:val="20"/>
                <w:szCs w:val="20"/>
              </w:rPr>
              <w:t>Planned evaluations</w:t>
            </w:r>
          </w:p>
        </w:tc>
      </w:tr>
      <w:tr w:rsidR="00E06273" w:rsidRPr="00785E7B" w:rsidTr="007C0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gridSpan w:val="5"/>
            <w:shd w:val="clear" w:color="auto" w:fill="D5EEE0" w:themeFill="accent5" w:themeFillTint="33"/>
          </w:tcPr>
          <w:p w:rsidR="00E06273" w:rsidRPr="00AC4A83" w:rsidRDefault="00E06273" w:rsidP="000F5442">
            <w:pPr>
              <w:keepNext/>
              <w:spacing w:before="100" w:beforeAutospacing="1" w:after="120"/>
              <w:jc w:val="center"/>
              <w:rPr>
                <w:rFonts w:asciiTheme="majorHAnsi" w:hAnsiTheme="majorHAnsi"/>
                <w:sz w:val="20"/>
                <w:szCs w:val="20"/>
              </w:rPr>
            </w:pPr>
            <w:r w:rsidRPr="00AC4A83">
              <w:rPr>
                <w:rFonts w:asciiTheme="majorHAnsi" w:hAnsiTheme="majorHAnsi"/>
                <w:sz w:val="20"/>
                <w:szCs w:val="20"/>
              </w:rPr>
              <w:t>PACIFIC</w:t>
            </w:r>
            <w:r w:rsidR="00183020">
              <w:rPr>
                <w:rFonts w:asciiTheme="majorHAnsi" w:hAnsiTheme="majorHAnsi"/>
                <w:sz w:val="20"/>
                <w:szCs w:val="20"/>
              </w:rPr>
              <w:t xml:space="preserve">: </w:t>
            </w:r>
            <w:r w:rsidR="009652EC">
              <w:rPr>
                <w:rFonts w:asciiTheme="majorHAnsi" w:hAnsiTheme="majorHAnsi"/>
                <w:sz w:val="20"/>
                <w:szCs w:val="20"/>
              </w:rPr>
              <w:t>2</w:t>
            </w:r>
            <w:r w:rsidR="000F5442">
              <w:rPr>
                <w:rFonts w:asciiTheme="majorHAnsi" w:hAnsiTheme="majorHAnsi"/>
                <w:sz w:val="20"/>
                <w:szCs w:val="20"/>
              </w:rPr>
              <w:t>2</w:t>
            </w:r>
            <w:r w:rsidR="009652EC">
              <w:rPr>
                <w:rFonts w:asciiTheme="majorHAnsi" w:hAnsiTheme="majorHAnsi"/>
                <w:sz w:val="20"/>
                <w:szCs w:val="20"/>
              </w:rPr>
              <w:t xml:space="preserve"> evaluations</w:t>
            </w:r>
          </w:p>
        </w:tc>
      </w:tr>
      <w:tr w:rsidR="00E06273" w:rsidRPr="00F779CA" w:rsidTr="007C030F">
        <w:tc>
          <w:tcPr>
            <w:cnfStyle w:val="001000000000" w:firstRow="0" w:lastRow="0" w:firstColumn="1" w:lastColumn="0" w:oddVBand="0" w:evenVBand="0" w:oddHBand="0" w:evenHBand="0" w:firstRowFirstColumn="0" w:firstRowLastColumn="0" w:lastRowFirstColumn="0" w:lastRowLastColumn="0"/>
            <w:tcW w:w="1275" w:type="dxa"/>
            <w:vMerge w:val="restart"/>
            <w:vAlign w:val="center"/>
          </w:tcPr>
          <w:p w:rsidR="00E06273" w:rsidRPr="00F779CA" w:rsidRDefault="00E06273" w:rsidP="00E06273">
            <w:pPr>
              <w:keepNext/>
              <w:spacing w:before="100" w:beforeAutospacing="1" w:after="120"/>
              <w:jc w:val="center"/>
              <w:rPr>
                <w:rFonts w:asciiTheme="majorHAnsi" w:hAnsiTheme="majorHAnsi"/>
                <w:color w:val="0070C0"/>
                <w:sz w:val="20"/>
                <w:szCs w:val="20"/>
              </w:rPr>
            </w:pPr>
            <w:r w:rsidRPr="00D96DED">
              <w:rPr>
                <w:rFonts w:asciiTheme="majorHAnsi" w:hAnsiTheme="majorHAnsi"/>
                <w:sz w:val="20"/>
                <w:szCs w:val="20"/>
              </w:rPr>
              <w:t>PNG</w:t>
            </w:r>
          </w:p>
        </w:tc>
        <w:tc>
          <w:tcPr>
            <w:tcW w:w="991" w:type="dxa"/>
            <w:gridSpan w:val="2"/>
            <w:vMerge w:val="restart"/>
            <w:vAlign w:val="center"/>
          </w:tcPr>
          <w:p w:rsidR="00E06273" w:rsidRPr="00F779CA" w:rsidRDefault="00E06273" w:rsidP="00E06273">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70C0"/>
                <w:sz w:val="20"/>
                <w:szCs w:val="20"/>
              </w:rPr>
            </w:pPr>
          </w:p>
        </w:tc>
        <w:tc>
          <w:tcPr>
            <w:tcW w:w="6940" w:type="dxa"/>
            <w:gridSpan w:val="2"/>
          </w:tcPr>
          <w:p w:rsidR="00E06273" w:rsidRPr="005746CF" w:rsidRDefault="00E06273" w:rsidP="00FA4F47">
            <w:pPr>
              <w:keepNext/>
              <w:spacing w:before="0" w:after="0"/>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5746CF">
              <w:rPr>
                <w:rFonts w:asciiTheme="majorHAnsi" w:hAnsiTheme="majorHAnsi"/>
                <w:b/>
                <w:sz w:val="20"/>
                <w:szCs w:val="20"/>
              </w:rPr>
              <w:t xml:space="preserve">PNG Transport Sector </w:t>
            </w:r>
            <w:r w:rsidR="00183020" w:rsidRPr="005746CF">
              <w:rPr>
                <w:rFonts w:asciiTheme="majorHAnsi" w:hAnsiTheme="majorHAnsi"/>
                <w:b/>
                <w:sz w:val="20"/>
                <w:szCs w:val="20"/>
              </w:rPr>
              <w:t>Support Program</w:t>
            </w:r>
            <w:r w:rsidRPr="005746CF">
              <w:rPr>
                <w:rFonts w:asciiTheme="majorHAnsi" w:hAnsiTheme="majorHAnsi"/>
                <w:b/>
                <w:sz w:val="20"/>
                <w:szCs w:val="20"/>
              </w:rPr>
              <w:t>*</w:t>
            </w:r>
          </w:p>
          <w:p w:rsidR="00E06273" w:rsidRPr="00566573" w:rsidRDefault="00E06273" w:rsidP="00FA4F47">
            <w:pPr>
              <w:pStyle w:val="ListParagraph"/>
              <w:keepNext/>
              <w:ind w:left="3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sidRPr="005746CF">
              <w:rPr>
                <w:rFonts w:asciiTheme="majorHAnsi" w:hAnsiTheme="majorHAnsi"/>
                <w:color w:val="495965" w:themeColor="text2"/>
                <w:sz w:val="20"/>
                <w:szCs w:val="20"/>
              </w:rPr>
              <w:t>The evaluation aims to improve performance of this $400m investment, which focusses on building a safe, reliable transport system. This evaluation has been carried over from last year and is being led by ODE.</w:t>
            </w:r>
          </w:p>
        </w:tc>
      </w:tr>
      <w:tr w:rsidR="00E06273" w:rsidRPr="00F779CA" w:rsidTr="007C0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vMerge/>
            <w:vAlign w:val="center"/>
          </w:tcPr>
          <w:p w:rsidR="00E06273" w:rsidRPr="00F779CA" w:rsidRDefault="00E06273" w:rsidP="00E06273">
            <w:pPr>
              <w:keepNext/>
              <w:spacing w:before="100" w:beforeAutospacing="1" w:after="120"/>
              <w:rPr>
                <w:rFonts w:asciiTheme="majorHAnsi" w:hAnsiTheme="majorHAnsi"/>
                <w:color w:val="0070C0"/>
                <w:sz w:val="20"/>
                <w:szCs w:val="20"/>
              </w:rPr>
            </w:pPr>
          </w:p>
        </w:tc>
        <w:tc>
          <w:tcPr>
            <w:tcW w:w="991" w:type="dxa"/>
            <w:gridSpan w:val="2"/>
            <w:vMerge/>
            <w:vAlign w:val="center"/>
          </w:tcPr>
          <w:p w:rsidR="00E06273" w:rsidRPr="00F779CA" w:rsidRDefault="00E06273" w:rsidP="00E06273">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70C0"/>
                <w:sz w:val="20"/>
                <w:szCs w:val="20"/>
              </w:rPr>
            </w:pPr>
          </w:p>
        </w:tc>
        <w:tc>
          <w:tcPr>
            <w:tcW w:w="6940" w:type="dxa"/>
            <w:gridSpan w:val="2"/>
          </w:tcPr>
          <w:p w:rsidR="00E06273" w:rsidRPr="002B59DD" w:rsidRDefault="00E06273" w:rsidP="00FA4F47">
            <w:pPr>
              <w:keepNext/>
              <w:spacing w:before="0" w:after="0"/>
              <w:ind w:left="3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Election Support Program Evaluation</w:t>
            </w:r>
          </w:p>
          <w:p w:rsidR="00E06273" w:rsidRPr="00F779CA" w:rsidRDefault="00E06273" w:rsidP="00FA4F47">
            <w:pPr>
              <w:pStyle w:val="ListParagraph"/>
              <w:keepNext/>
              <w:ind w:left="30"/>
              <w:cnfStyle w:val="000000100000" w:firstRow="0" w:lastRow="0" w:firstColumn="0" w:lastColumn="0" w:oddVBand="0" w:evenVBand="0" w:oddHBand="1" w:evenHBand="0" w:firstRowFirstColumn="0" w:firstRowLastColumn="0" w:lastRowFirstColumn="0" w:lastRowLastColumn="0"/>
              <w:rPr>
                <w:rFonts w:asciiTheme="majorHAnsi" w:hAnsiTheme="majorHAnsi"/>
                <w:color w:val="0070C0"/>
                <w:sz w:val="20"/>
                <w:szCs w:val="20"/>
              </w:rPr>
            </w:pPr>
            <w:r>
              <w:rPr>
                <w:rFonts w:asciiTheme="majorHAnsi" w:hAnsiTheme="majorHAnsi"/>
                <w:color w:val="495965" w:themeColor="text2"/>
                <w:sz w:val="20"/>
                <w:szCs w:val="20"/>
              </w:rPr>
              <w:t>The evaluation aims to a</w:t>
            </w:r>
            <w:r w:rsidRPr="00B072C3">
              <w:rPr>
                <w:rFonts w:asciiTheme="majorHAnsi" w:hAnsiTheme="majorHAnsi"/>
                <w:color w:val="495965" w:themeColor="text2"/>
                <w:sz w:val="20"/>
                <w:szCs w:val="20"/>
              </w:rPr>
              <w:t>ssess results and inform future Australian support for elections in PNG and regionally.</w:t>
            </w:r>
          </w:p>
        </w:tc>
      </w:tr>
      <w:tr w:rsidR="00E06273" w:rsidRPr="00F779CA" w:rsidTr="007C030F">
        <w:tc>
          <w:tcPr>
            <w:cnfStyle w:val="001000000000" w:firstRow="0" w:lastRow="0" w:firstColumn="1" w:lastColumn="0" w:oddVBand="0" w:evenVBand="0" w:oddHBand="0" w:evenHBand="0" w:firstRowFirstColumn="0" w:firstRowLastColumn="0" w:lastRowFirstColumn="0" w:lastRowLastColumn="0"/>
            <w:tcW w:w="1275" w:type="dxa"/>
            <w:vMerge/>
            <w:vAlign w:val="center"/>
          </w:tcPr>
          <w:p w:rsidR="00E06273" w:rsidRPr="00F779CA" w:rsidRDefault="00E06273" w:rsidP="00E06273">
            <w:pPr>
              <w:keepNext/>
              <w:spacing w:before="100" w:beforeAutospacing="1" w:after="120"/>
              <w:rPr>
                <w:rFonts w:asciiTheme="majorHAnsi" w:hAnsiTheme="majorHAnsi"/>
                <w:color w:val="0070C0"/>
                <w:sz w:val="20"/>
                <w:szCs w:val="20"/>
              </w:rPr>
            </w:pPr>
          </w:p>
        </w:tc>
        <w:tc>
          <w:tcPr>
            <w:tcW w:w="991" w:type="dxa"/>
            <w:gridSpan w:val="2"/>
            <w:vMerge/>
            <w:vAlign w:val="center"/>
          </w:tcPr>
          <w:p w:rsidR="00E06273" w:rsidRPr="00F779CA" w:rsidRDefault="00E06273" w:rsidP="00E06273">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70C0"/>
                <w:sz w:val="20"/>
                <w:szCs w:val="20"/>
              </w:rPr>
            </w:pPr>
          </w:p>
        </w:tc>
        <w:tc>
          <w:tcPr>
            <w:tcW w:w="6940" w:type="dxa"/>
            <w:gridSpan w:val="2"/>
          </w:tcPr>
          <w:p w:rsidR="00E06273" w:rsidRPr="002B59DD" w:rsidRDefault="00E06273" w:rsidP="00FA4F47">
            <w:pPr>
              <w:keepNext/>
              <w:spacing w:before="0" w:after="0"/>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PNG Governance and Leadership Precinct Evaluation</w:t>
            </w:r>
          </w:p>
          <w:p w:rsidR="00E06273" w:rsidRPr="004268E7" w:rsidRDefault="00E06273" w:rsidP="00FA4F47">
            <w:pPr>
              <w:pStyle w:val="ListParagraph"/>
              <w:keepNext/>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Pr>
                <w:rFonts w:asciiTheme="majorHAnsi" w:hAnsiTheme="majorHAnsi"/>
                <w:color w:val="495965" w:themeColor="text2"/>
                <w:sz w:val="20"/>
                <w:szCs w:val="20"/>
              </w:rPr>
              <w:t>The</w:t>
            </w:r>
            <w:r w:rsidRPr="004268E7">
              <w:rPr>
                <w:rFonts w:asciiTheme="majorHAnsi" w:hAnsiTheme="majorHAnsi"/>
                <w:color w:val="495965" w:themeColor="text2"/>
                <w:sz w:val="20"/>
                <w:szCs w:val="20"/>
              </w:rPr>
              <w:t xml:space="preserve"> evaluation will review results to date and identify ways to improve performance of this $127m investment, which aims to support PNG systems and institutions necessary for inclusive economic growth and service delivery.</w:t>
            </w:r>
            <w:r w:rsidRPr="004268E7">
              <w:rPr>
                <w:rFonts w:asciiTheme="majorHAnsi" w:hAnsiTheme="majorHAnsi" w:cs="Courier New"/>
                <w:color w:val="495965" w:themeColor="text2"/>
              </w:rPr>
              <w:t xml:space="preserve"> </w:t>
            </w:r>
          </w:p>
        </w:tc>
      </w:tr>
      <w:tr w:rsidR="00E06273" w:rsidRPr="00F779CA" w:rsidTr="007C0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vMerge/>
            <w:vAlign w:val="center"/>
          </w:tcPr>
          <w:p w:rsidR="00E06273" w:rsidRPr="00F779CA" w:rsidRDefault="00E06273" w:rsidP="00E06273">
            <w:pPr>
              <w:keepNext/>
              <w:spacing w:before="100" w:beforeAutospacing="1" w:after="120"/>
              <w:rPr>
                <w:rFonts w:asciiTheme="majorHAnsi" w:hAnsiTheme="majorHAnsi"/>
                <w:color w:val="0070C0"/>
                <w:sz w:val="20"/>
                <w:szCs w:val="20"/>
              </w:rPr>
            </w:pPr>
          </w:p>
        </w:tc>
        <w:tc>
          <w:tcPr>
            <w:tcW w:w="991" w:type="dxa"/>
            <w:gridSpan w:val="2"/>
            <w:vMerge/>
            <w:vAlign w:val="center"/>
          </w:tcPr>
          <w:p w:rsidR="00E06273" w:rsidRPr="00F779CA" w:rsidRDefault="00E06273" w:rsidP="00E06273">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70C0"/>
                <w:sz w:val="20"/>
                <w:szCs w:val="20"/>
              </w:rPr>
            </w:pPr>
          </w:p>
        </w:tc>
        <w:tc>
          <w:tcPr>
            <w:tcW w:w="6940" w:type="dxa"/>
            <w:gridSpan w:val="2"/>
          </w:tcPr>
          <w:p w:rsidR="00E06273" w:rsidRPr="002B59DD" w:rsidRDefault="00E06273" w:rsidP="00FA4F47">
            <w:pPr>
              <w:keepNext/>
              <w:spacing w:before="0" w:after="0"/>
              <w:ind w:left="3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Oro Bridges Project Evaluation</w:t>
            </w:r>
          </w:p>
          <w:p w:rsidR="00E06273" w:rsidRPr="00F779CA" w:rsidRDefault="00E06273" w:rsidP="00FA4F47">
            <w:pPr>
              <w:pStyle w:val="ListParagraph"/>
              <w:keepNext/>
              <w:ind w:left="30"/>
              <w:cnfStyle w:val="000000100000" w:firstRow="0" w:lastRow="0" w:firstColumn="0" w:lastColumn="0" w:oddVBand="0" w:evenVBand="0" w:oddHBand="1" w:evenHBand="0" w:firstRowFirstColumn="0" w:firstRowLastColumn="0" w:lastRowFirstColumn="0" w:lastRowLastColumn="0"/>
              <w:rPr>
                <w:rFonts w:asciiTheme="majorHAnsi" w:hAnsiTheme="majorHAnsi"/>
                <w:color w:val="0070C0"/>
                <w:sz w:val="20"/>
                <w:szCs w:val="20"/>
              </w:rPr>
            </w:pPr>
            <w:r>
              <w:rPr>
                <w:rFonts w:asciiTheme="majorHAnsi" w:hAnsiTheme="majorHAnsi"/>
                <w:color w:val="495965" w:themeColor="text2"/>
                <w:sz w:val="20"/>
                <w:szCs w:val="20"/>
              </w:rPr>
              <w:t xml:space="preserve">This independent evaluation will undertake an </w:t>
            </w:r>
            <w:r w:rsidRPr="00433797">
              <w:rPr>
                <w:rFonts w:asciiTheme="majorHAnsi" w:hAnsiTheme="majorHAnsi"/>
                <w:color w:val="495965" w:themeColor="text2"/>
                <w:sz w:val="20"/>
                <w:szCs w:val="20"/>
              </w:rPr>
              <w:t xml:space="preserve">economic and social impact </w:t>
            </w:r>
            <w:r>
              <w:rPr>
                <w:rFonts w:asciiTheme="majorHAnsi" w:hAnsiTheme="majorHAnsi"/>
                <w:color w:val="495965" w:themeColor="text2"/>
                <w:sz w:val="20"/>
                <w:szCs w:val="20"/>
              </w:rPr>
              <w:t xml:space="preserve">assessment of </w:t>
            </w:r>
            <w:r w:rsidRPr="00433797">
              <w:rPr>
                <w:rFonts w:asciiTheme="majorHAnsi" w:hAnsiTheme="majorHAnsi"/>
                <w:color w:val="495965" w:themeColor="text2"/>
                <w:sz w:val="20"/>
                <w:szCs w:val="20"/>
              </w:rPr>
              <w:t>the Oro Bridges projec</w:t>
            </w:r>
            <w:r>
              <w:rPr>
                <w:rFonts w:asciiTheme="majorHAnsi" w:hAnsiTheme="majorHAnsi"/>
                <w:color w:val="495965" w:themeColor="text2"/>
                <w:sz w:val="20"/>
                <w:szCs w:val="20"/>
              </w:rPr>
              <w:t>t</w:t>
            </w:r>
            <w:r w:rsidRPr="00433797">
              <w:rPr>
                <w:rFonts w:asciiTheme="majorHAnsi" w:hAnsiTheme="majorHAnsi"/>
                <w:color w:val="495965" w:themeColor="text2"/>
                <w:sz w:val="20"/>
                <w:szCs w:val="20"/>
              </w:rPr>
              <w:t>.</w:t>
            </w:r>
            <w:r w:rsidRPr="00F779CA">
              <w:rPr>
                <w:rFonts w:asciiTheme="majorHAnsi" w:hAnsiTheme="majorHAnsi"/>
                <w:color w:val="0070C0"/>
                <w:sz w:val="20"/>
                <w:szCs w:val="20"/>
              </w:rPr>
              <w:t xml:space="preserve"> </w:t>
            </w:r>
          </w:p>
        </w:tc>
      </w:tr>
      <w:tr w:rsidR="00E06273" w:rsidRPr="00F779CA" w:rsidTr="007C030F">
        <w:tc>
          <w:tcPr>
            <w:cnfStyle w:val="001000000000" w:firstRow="0" w:lastRow="0" w:firstColumn="1" w:lastColumn="0" w:oddVBand="0" w:evenVBand="0" w:oddHBand="0" w:evenHBand="0" w:firstRowFirstColumn="0" w:firstRowLastColumn="0" w:lastRowFirstColumn="0" w:lastRowLastColumn="0"/>
            <w:tcW w:w="1275" w:type="dxa"/>
            <w:vMerge/>
            <w:vAlign w:val="center"/>
          </w:tcPr>
          <w:p w:rsidR="00E06273" w:rsidRPr="00F779CA" w:rsidRDefault="00E06273" w:rsidP="00E06273">
            <w:pPr>
              <w:keepNext/>
              <w:spacing w:before="100" w:beforeAutospacing="1" w:after="120"/>
              <w:rPr>
                <w:rFonts w:asciiTheme="majorHAnsi" w:hAnsiTheme="majorHAnsi"/>
                <w:color w:val="0070C0"/>
                <w:sz w:val="20"/>
                <w:szCs w:val="20"/>
              </w:rPr>
            </w:pPr>
          </w:p>
        </w:tc>
        <w:tc>
          <w:tcPr>
            <w:tcW w:w="991" w:type="dxa"/>
            <w:gridSpan w:val="2"/>
            <w:vMerge/>
            <w:vAlign w:val="center"/>
          </w:tcPr>
          <w:p w:rsidR="00E06273" w:rsidRPr="00F779CA" w:rsidRDefault="00E06273" w:rsidP="00E06273">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70C0"/>
                <w:sz w:val="20"/>
                <w:szCs w:val="20"/>
              </w:rPr>
            </w:pPr>
          </w:p>
        </w:tc>
        <w:tc>
          <w:tcPr>
            <w:tcW w:w="6940" w:type="dxa"/>
            <w:gridSpan w:val="2"/>
          </w:tcPr>
          <w:p w:rsidR="00E06273" w:rsidRPr="002B59DD" w:rsidRDefault="00E06273" w:rsidP="00FA4F47">
            <w:pPr>
              <w:keepNext/>
              <w:spacing w:before="0" w:after="0"/>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Youth with a Mission Grant Evaluation</w:t>
            </w:r>
          </w:p>
          <w:p w:rsidR="00E06273" w:rsidRPr="00433797" w:rsidRDefault="00E06273" w:rsidP="00FA4F47">
            <w:pPr>
              <w:pStyle w:val="ListParagraph"/>
              <w:keepNext/>
              <w:ind w:left="30"/>
              <w:cnfStyle w:val="000000000000" w:firstRow="0" w:lastRow="0" w:firstColumn="0" w:lastColumn="0" w:oddVBand="0" w:evenVBand="0" w:oddHBand="0" w:evenHBand="0" w:firstRowFirstColumn="0" w:firstRowLastColumn="0" w:lastRowFirstColumn="0" w:lastRowLastColumn="0"/>
              <w:rPr>
                <w:rFonts w:asciiTheme="majorHAnsi" w:hAnsiTheme="majorHAnsi"/>
                <w:color w:val="0070C0"/>
                <w:sz w:val="20"/>
                <w:szCs w:val="20"/>
              </w:rPr>
            </w:pPr>
            <w:r>
              <w:rPr>
                <w:rFonts w:asciiTheme="majorHAnsi" w:hAnsiTheme="majorHAnsi"/>
                <w:color w:val="495965" w:themeColor="text2"/>
                <w:sz w:val="20"/>
                <w:szCs w:val="20"/>
              </w:rPr>
              <w:t>The evaluation will assess the results and value for money to inform feasibility of continuing support for the Youth With a Mission medical ships which address health care and related training needs in PNG.</w:t>
            </w:r>
          </w:p>
        </w:tc>
      </w:tr>
      <w:tr w:rsidR="00E06273" w:rsidRPr="00F779CA" w:rsidTr="007C0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vMerge/>
            <w:vAlign w:val="center"/>
          </w:tcPr>
          <w:p w:rsidR="00E06273" w:rsidRPr="00F779CA" w:rsidRDefault="00E06273" w:rsidP="00E06273">
            <w:pPr>
              <w:keepNext/>
              <w:spacing w:before="100" w:beforeAutospacing="1" w:after="120"/>
              <w:rPr>
                <w:rFonts w:asciiTheme="majorHAnsi" w:hAnsiTheme="majorHAnsi"/>
                <w:color w:val="0070C0"/>
                <w:sz w:val="20"/>
                <w:szCs w:val="20"/>
              </w:rPr>
            </w:pPr>
          </w:p>
        </w:tc>
        <w:tc>
          <w:tcPr>
            <w:tcW w:w="991" w:type="dxa"/>
            <w:gridSpan w:val="2"/>
            <w:vMerge/>
            <w:vAlign w:val="center"/>
          </w:tcPr>
          <w:p w:rsidR="00E06273" w:rsidRPr="00F779CA" w:rsidRDefault="00E06273" w:rsidP="00E06273">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70C0"/>
                <w:sz w:val="20"/>
                <w:szCs w:val="20"/>
              </w:rPr>
            </w:pPr>
          </w:p>
        </w:tc>
        <w:tc>
          <w:tcPr>
            <w:tcW w:w="6940" w:type="dxa"/>
            <w:gridSpan w:val="2"/>
          </w:tcPr>
          <w:p w:rsidR="00E06273" w:rsidRPr="002B59DD" w:rsidRDefault="00E06273" w:rsidP="00FA4F47">
            <w:pPr>
              <w:keepNext/>
              <w:spacing w:before="0" w:after="0"/>
              <w:ind w:left="3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 xml:space="preserve">Education Direct Finance Support program Evaluation </w:t>
            </w:r>
          </w:p>
          <w:p w:rsidR="00E06273" w:rsidRPr="00433797" w:rsidRDefault="00E06273" w:rsidP="00FA4F47">
            <w:pPr>
              <w:pStyle w:val="ListParagraph"/>
              <w:keepNext/>
              <w:ind w:left="30"/>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Pr>
                <w:rFonts w:asciiTheme="majorHAnsi" w:hAnsiTheme="majorHAnsi"/>
                <w:color w:val="495965" w:themeColor="text2"/>
                <w:sz w:val="20"/>
                <w:szCs w:val="20"/>
              </w:rPr>
              <w:t>Australia is investing $429m over nine years to support basic, s</w:t>
            </w:r>
            <w:r w:rsidRPr="00182B08">
              <w:rPr>
                <w:rFonts w:asciiTheme="majorHAnsi" w:hAnsiTheme="majorHAnsi"/>
                <w:color w:val="495965" w:themeColor="text2"/>
                <w:sz w:val="20"/>
                <w:szCs w:val="20"/>
              </w:rPr>
              <w:t>econdary education, TVET and higher education</w:t>
            </w:r>
            <w:r>
              <w:rPr>
                <w:rFonts w:asciiTheme="majorHAnsi" w:hAnsiTheme="majorHAnsi"/>
                <w:color w:val="495965" w:themeColor="text2"/>
                <w:sz w:val="20"/>
                <w:szCs w:val="20"/>
              </w:rPr>
              <w:t xml:space="preserve"> in PNG. The evaluation will assess results and value for money to inform new programs under direct finance support.</w:t>
            </w:r>
          </w:p>
        </w:tc>
      </w:tr>
      <w:tr w:rsidR="00E06273" w:rsidRPr="00F779CA" w:rsidTr="007C030F">
        <w:tc>
          <w:tcPr>
            <w:cnfStyle w:val="001000000000" w:firstRow="0" w:lastRow="0" w:firstColumn="1" w:lastColumn="0" w:oddVBand="0" w:evenVBand="0" w:oddHBand="0" w:evenHBand="0" w:firstRowFirstColumn="0" w:firstRowLastColumn="0" w:lastRowFirstColumn="0" w:lastRowLastColumn="0"/>
            <w:tcW w:w="1275" w:type="dxa"/>
            <w:vMerge/>
            <w:vAlign w:val="center"/>
          </w:tcPr>
          <w:p w:rsidR="00E06273" w:rsidRPr="00F779CA" w:rsidRDefault="00E06273" w:rsidP="00E06273">
            <w:pPr>
              <w:keepNext/>
              <w:spacing w:before="100" w:beforeAutospacing="1" w:after="120"/>
              <w:rPr>
                <w:rFonts w:asciiTheme="majorHAnsi" w:hAnsiTheme="majorHAnsi"/>
                <w:color w:val="0070C0"/>
                <w:sz w:val="20"/>
                <w:szCs w:val="20"/>
              </w:rPr>
            </w:pPr>
          </w:p>
        </w:tc>
        <w:tc>
          <w:tcPr>
            <w:tcW w:w="991" w:type="dxa"/>
            <w:gridSpan w:val="2"/>
            <w:vMerge/>
            <w:vAlign w:val="center"/>
          </w:tcPr>
          <w:p w:rsidR="00E06273" w:rsidRPr="00F779CA" w:rsidRDefault="00E06273" w:rsidP="00E06273">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70C0"/>
                <w:sz w:val="20"/>
                <w:szCs w:val="20"/>
              </w:rPr>
            </w:pPr>
          </w:p>
        </w:tc>
        <w:tc>
          <w:tcPr>
            <w:tcW w:w="6940" w:type="dxa"/>
            <w:gridSpan w:val="2"/>
          </w:tcPr>
          <w:p w:rsidR="00E06273" w:rsidRPr="002B59DD" w:rsidRDefault="00E06273" w:rsidP="00FA4F47">
            <w:pPr>
              <w:keepNext/>
              <w:spacing w:before="0" w:after="0"/>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Justices Services and Stability for Development Mid-Term Review</w:t>
            </w:r>
          </w:p>
          <w:p w:rsidR="00E06273" w:rsidRPr="002B72FC" w:rsidRDefault="00E06273" w:rsidP="00FA4F47">
            <w:pPr>
              <w:pStyle w:val="ListParagraph"/>
              <w:keepNext/>
              <w:ind w:left="3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sidRPr="002B72FC">
              <w:rPr>
                <w:rFonts w:asciiTheme="majorHAnsi" w:hAnsiTheme="majorHAnsi"/>
                <w:color w:val="495965" w:themeColor="text2"/>
                <w:sz w:val="20"/>
                <w:szCs w:val="20"/>
              </w:rPr>
              <w:t xml:space="preserve">This investment </w:t>
            </w:r>
            <w:r>
              <w:rPr>
                <w:rFonts w:asciiTheme="majorHAnsi" w:hAnsiTheme="majorHAnsi"/>
                <w:color w:val="495965" w:themeColor="text2"/>
                <w:sz w:val="20"/>
                <w:szCs w:val="20"/>
              </w:rPr>
              <w:t xml:space="preserve">of </w:t>
            </w:r>
            <w:r w:rsidRPr="002B72FC">
              <w:rPr>
                <w:rFonts w:asciiTheme="majorHAnsi" w:hAnsiTheme="majorHAnsi"/>
                <w:color w:val="495965" w:themeColor="text2"/>
                <w:sz w:val="20"/>
                <w:szCs w:val="20"/>
              </w:rPr>
              <w:t xml:space="preserve">$100m </w:t>
            </w:r>
            <w:r>
              <w:rPr>
                <w:rFonts w:asciiTheme="majorHAnsi" w:hAnsiTheme="majorHAnsi"/>
                <w:color w:val="495965" w:themeColor="text2"/>
                <w:sz w:val="20"/>
                <w:szCs w:val="20"/>
              </w:rPr>
              <w:t xml:space="preserve">over four years </w:t>
            </w:r>
            <w:r w:rsidRPr="002B72FC">
              <w:rPr>
                <w:rFonts w:asciiTheme="majorHAnsi" w:hAnsiTheme="majorHAnsi"/>
                <w:color w:val="495965" w:themeColor="text2"/>
                <w:sz w:val="20"/>
                <w:szCs w:val="20"/>
              </w:rPr>
              <w:t>is strengthen</w:t>
            </w:r>
            <w:r>
              <w:rPr>
                <w:rFonts w:asciiTheme="majorHAnsi" w:hAnsiTheme="majorHAnsi"/>
                <w:color w:val="495965" w:themeColor="text2"/>
                <w:sz w:val="20"/>
                <w:szCs w:val="20"/>
              </w:rPr>
              <w:t>ing</w:t>
            </w:r>
            <w:r w:rsidRPr="002B72FC">
              <w:rPr>
                <w:rFonts w:asciiTheme="majorHAnsi" w:hAnsiTheme="majorHAnsi"/>
                <w:color w:val="495965" w:themeColor="text2"/>
                <w:sz w:val="20"/>
                <w:szCs w:val="20"/>
              </w:rPr>
              <w:t xml:space="preserve"> the capacity of core law and justice agencies to deliver </w:t>
            </w:r>
            <w:r>
              <w:rPr>
                <w:rFonts w:asciiTheme="majorHAnsi" w:hAnsiTheme="majorHAnsi"/>
                <w:color w:val="495965" w:themeColor="text2"/>
                <w:sz w:val="20"/>
                <w:szCs w:val="20"/>
              </w:rPr>
              <w:t xml:space="preserve">essential </w:t>
            </w:r>
            <w:r w:rsidRPr="002B72FC">
              <w:rPr>
                <w:rFonts w:asciiTheme="majorHAnsi" w:hAnsiTheme="majorHAnsi"/>
                <w:color w:val="495965" w:themeColor="text2"/>
                <w:sz w:val="20"/>
                <w:szCs w:val="20"/>
              </w:rPr>
              <w:t>services</w:t>
            </w:r>
            <w:r>
              <w:rPr>
                <w:rFonts w:asciiTheme="majorHAnsi" w:hAnsiTheme="majorHAnsi"/>
                <w:color w:val="495965" w:themeColor="text2"/>
                <w:sz w:val="20"/>
                <w:szCs w:val="20"/>
              </w:rPr>
              <w:t xml:space="preserve">. The evaluation will assess progress and </w:t>
            </w:r>
            <w:r w:rsidRPr="008B0C61">
              <w:rPr>
                <w:rFonts w:asciiTheme="majorHAnsi" w:hAnsiTheme="majorHAnsi"/>
                <w:color w:val="495965" w:themeColor="text2"/>
                <w:sz w:val="20"/>
                <w:szCs w:val="20"/>
              </w:rPr>
              <w:t xml:space="preserve">inform ongoing support to the </w:t>
            </w:r>
            <w:r>
              <w:rPr>
                <w:rFonts w:asciiTheme="majorHAnsi" w:hAnsiTheme="majorHAnsi"/>
                <w:color w:val="495965" w:themeColor="text2"/>
                <w:sz w:val="20"/>
                <w:szCs w:val="20"/>
              </w:rPr>
              <w:t xml:space="preserve">law and justice </w:t>
            </w:r>
            <w:r w:rsidRPr="008B0C61">
              <w:rPr>
                <w:rFonts w:asciiTheme="majorHAnsi" w:hAnsiTheme="majorHAnsi"/>
                <w:color w:val="495965" w:themeColor="text2"/>
                <w:sz w:val="20"/>
                <w:szCs w:val="20"/>
              </w:rPr>
              <w:t>sector</w:t>
            </w:r>
            <w:r>
              <w:rPr>
                <w:rFonts w:asciiTheme="majorHAnsi" w:hAnsiTheme="majorHAnsi"/>
                <w:color w:val="495965" w:themeColor="text2"/>
                <w:sz w:val="20"/>
                <w:szCs w:val="20"/>
              </w:rPr>
              <w:t xml:space="preserve"> in PNG. </w:t>
            </w:r>
          </w:p>
        </w:tc>
      </w:tr>
      <w:tr w:rsidR="00E06273" w:rsidRPr="00F779CA" w:rsidTr="007C0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vMerge w:val="restart"/>
            <w:vAlign w:val="center"/>
          </w:tcPr>
          <w:p w:rsidR="00E06273" w:rsidRPr="00F779CA" w:rsidRDefault="00E06273" w:rsidP="00E06273">
            <w:pPr>
              <w:keepNext/>
              <w:spacing w:before="100" w:beforeAutospacing="1" w:after="120"/>
              <w:jc w:val="center"/>
              <w:rPr>
                <w:rFonts w:asciiTheme="majorHAnsi" w:hAnsiTheme="majorHAnsi"/>
                <w:color w:val="0070C0"/>
                <w:sz w:val="20"/>
                <w:szCs w:val="20"/>
              </w:rPr>
            </w:pPr>
            <w:r w:rsidRPr="00F67993">
              <w:rPr>
                <w:rFonts w:asciiTheme="majorHAnsi" w:hAnsiTheme="majorHAnsi"/>
                <w:sz w:val="20"/>
                <w:szCs w:val="20"/>
              </w:rPr>
              <w:t>Pacific Regional</w:t>
            </w:r>
          </w:p>
        </w:tc>
        <w:tc>
          <w:tcPr>
            <w:tcW w:w="991" w:type="dxa"/>
            <w:gridSpan w:val="2"/>
            <w:vMerge w:val="restart"/>
            <w:vAlign w:val="center"/>
          </w:tcPr>
          <w:p w:rsidR="00E06273" w:rsidRPr="00F779CA" w:rsidRDefault="00E06273" w:rsidP="00E06273">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70C0"/>
                <w:sz w:val="20"/>
                <w:szCs w:val="20"/>
              </w:rPr>
            </w:pPr>
          </w:p>
        </w:tc>
        <w:tc>
          <w:tcPr>
            <w:tcW w:w="6940" w:type="dxa"/>
            <w:gridSpan w:val="2"/>
          </w:tcPr>
          <w:p w:rsidR="00E06273" w:rsidRPr="002B59DD" w:rsidRDefault="00E06273" w:rsidP="00FA4F47">
            <w:pPr>
              <w:keepNext/>
              <w:spacing w:before="0" w:after="0"/>
              <w:ind w:left="3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Markets for Change Evaluation*</w:t>
            </w:r>
          </w:p>
          <w:p w:rsidR="00E06273" w:rsidRPr="00F779CA" w:rsidRDefault="00E06273" w:rsidP="00FA4F47">
            <w:pPr>
              <w:pStyle w:val="ListParagraph"/>
              <w:keepNext/>
              <w:ind w:left="30"/>
              <w:cnfStyle w:val="000000100000" w:firstRow="0" w:lastRow="0" w:firstColumn="0" w:lastColumn="0" w:oddVBand="0" w:evenVBand="0" w:oddHBand="1" w:evenHBand="0" w:firstRowFirstColumn="0" w:firstRowLastColumn="0" w:lastRowFirstColumn="0" w:lastRowLastColumn="0"/>
              <w:rPr>
                <w:rFonts w:asciiTheme="majorHAnsi" w:hAnsiTheme="majorHAnsi"/>
                <w:color w:val="0070C0"/>
                <w:sz w:val="20"/>
                <w:szCs w:val="20"/>
              </w:rPr>
            </w:pPr>
            <w:r>
              <w:rPr>
                <w:rFonts w:asciiTheme="majorHAnsi" w:hAnsiTheme="majorHAnsi"/>
                <w:color w:val="495965" w:themeColor="text2"/>
                <w:sz w:val="20"/>
                <w:szCs w:val="20"/>
              </w:rPr>
              <w:t xml:space="preserve">This 18m investment implemented in Vanuatu, Solomon Islands and Fiji is </w:t>
            </w:r>
            <w:r w:rsidRPr="000A5AD8">
              <w:rPr>
                <w:rFonts w:asciiTheme="majorHAnsi" w:hAnsiTheme="majorHAnsi"/>
                <w:color w:val="495965" w:themeColor="text2"/>
                <w:sz w:val="20"/>
                <w:szCs w:val="20"/>
              </w:rPr>
              <w:t>building more inclusive</w:t>
            </w:r>
            <w:r>
              <w:rPr>
                <w:rFonts w:asciiTheme="majorHAnsi" w:hAnsiTheme="majorHAnsi"/>
                <w:color w:val="495965" w:themeColor="text2"/>
                <w:sz w:val="20"/>
                <w:szCs w:val="20"/>
              </w:rPr>
              <w:t xml:space="preserve"> and safe markets to</w:t>
            </w:r>
            <w:r w:rsidRPr="000A5AD8">
              <w:rPr>
                <w:rFonts w:asciiTheme="majorHAnsi" w:hAnsiTheme="majorHAnsi"/>
                <w:color w:val="495965" w:themeColor="text2"/>
                <w:sz w:val="20"/>
                <w:szCs w:val="20"/>
              </w:rPr>
              <w:t xml:space="preserve"> promote </w:t>
            </w:r>
            <w:r>
              <w:rPr>
                <w:rFonts w:asciiTheme="majorHAnsi" w:hAnsiTheme="majorHAnsi"/>
                <w:color w:val="495965" w:themeColor="text2"/>
                <w:sz w:val="20"/>
                <w:szCs w:val="20"/>
              </w:rPr>
              <w:t xml:space="preserve">women’s </w:t>
            </w:r>
            <w:r w:rsidRPr="000A5AD8">
              <w:rPr>
                <w:rFonts w:asciiTheme="majorHAnsi" w:hAnsiTheme="majorHAnsi"/>
                <w:color w:val="495965" w:themeColor="text2"/>
                <w:sz w:val="20"/>
                <w:szCs w:val="20"/>
              </w:rPr>
              <w:t>economic empowerment</w:t>
            </w:r>
            <w:r>
              <w:rPr>
                <w:rFonts w:asciiTheme="majorHAnsi" w:hAnsiTheme="majorHAnsi"/>
                <w:color w:val="495965" w:themeColor="text2"/>
                <w:sz w:val="20"/>
                <w:szCs w:val="20"/>
              </w:rPr>
              <w:t>. The evaluation will a</w:t>
            </w:r>
            <w:r w:rsidRPr="00B1685B">
              <w:rPr>
                <w:rFonts w:asciiTheme="majorHAnsi" w:hAnsiTheme="majorHAnsi"/>
                <w:color w:val="495965" w:themeColor="text2"/>
                <w:sz w:val="20"/>
                <w:szCs w:val="20"/>
              </w:rPr>
              <w:t>ssess the relevance, effectiveness, efficiency, sustainability, monitoring and evaluation, and impact of the program.</w:t>
            </w:r>
            <w:r>
              <w:rPr>
                <w:rStyle w:val="Heading1Char"/>
                <w:color w:val="4D4128"/>
                <w:lang w:val="en-US"/>
              </w:rPr>
              <w:t xml:space="preserve"> </w:t>
            </w:r>
          </w:p>
        </w:tc>
      </w:tr>
      <w:tr w:rsidR="00E06273" w:rsidRPr="00F779CA" w:rsidTr="007C030F">
        <w:tc>
          <w:tcPr>
            <w:cnfStyle w:val="001000000000" w:firstRow="0" w:lastRow="0" w:firstColumn="1" w:lastColumn="0" w:oddVBand="0" w:evenVBand="0" w:oddHBand="0" w:evenHBand="0" w:firstRowFirstColumn="0" w:firstRowLastColumn="0" w:lastRowFirstColumn="0" w:lastRowLastColumn="0"/>
            <w:tcW w:w="1275" w:type="dxa"/>
            <w:vMerge/>
            <w:vAlign w:val="center"/>
          </w:tcPr>
          <w:p w:rsidR="00E06273" w:rsidRPr="00F779CA" w:rsidRDefault="00E06273" w:rsidP="00E06273">
            <w:pPr>
              <w:keepNext/>
              <w:spacing w:before="100" w:beforeAutospacing="1" w:after="120"/>
              <w:rPr>
                <w:rFonts w:asciiTheme="majorHAnsi" w:hAnsiTheme="majorHAnsi"/>
                <w:color w:val="0070C0"/>
                <w:sz w:val="20"/>
                <w:szCs w:val="20"/>
              </w:rPr>
            </w:pPr>
          </w:p>
        </w:tc>
        <w:tc>
          <w:tcPr>
            <w:tcW w:w="991" w:type="dxa"/>
            <w:gridSpan w:val="2"/>
            <w:vMerge/>
            <w:vAlign w:val="center"/>
          </w:tcPr>
          <w:p w:rsidR="00E06273" w:rsidRPr="00F779CA" w:rsidRDefault="00E06273" w:rsidP="00E06273">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70C0"/>
                <w:sz w:val="20"/>
                <w:szCs w:val="20"/>
              </w:rPr>
            </w:pPr>
          </w:p>
        </w:tc>
        <w:tc>
          <w:tcPr>
            <w:tcW w:w="6940" w:type="dxa"/>
            <w:gridSpan w:val="2"/>
          </w:tcPr>
          <w:p w:rsidR="00E06273" w:rsidRPr="002B59DD" w:rsidRDefault="00E06273" w:rsidP="00FA4F47">
            <w:pPr>
              <w:keepNext/>
              <w:spacing w:before="0" w:after="0"/>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Private Sector Development Initiative Mid-Term Review</w:t>
            </w:r>
          </w:p>
          <w:p w:rsidR="00E06273" w:rsidRPr="00E06273" w:rsidRDefault="00E06273" w:rsidP="00FA4F47">
            <w:pPr>
              <w:pStyle w:val="ListParagraph"/>
              <w:ind w:left="30"/>
              <w:cnfStyle w:val="000000000000" w:firstRow="0" w:lastRow="0" w:firstColumn="0" w:lastColumn="0" w:oddVBand="0" w:evenVBand="0" w:oddHBand="0" w:evenHBand="0" w:firstRowFirstColumn="0" w:firstRowLastColumn="0" w:lastRowFirstColumn="0" w:lastRowLastColumn="0"/>
              <w:rPr>
                <w:rFonts w:asciiTheme="majorHAnsi" w:hAnsiTheme="majorHAnsi"/>
                <w:i/>
                <w:color w:val="495965" w:themeColor="text2"/>
                <w:sz w:val="20"/>
                <w:szCs w:val="20"/>
              </w:rPr>
            </w:pPr>
            <w:r>
              <w:rPr>
                <w:rFonts w:asciiTheme="majorHAnsi" w:hAnsiTheme="majorHAnsi"/>
                <w:color w:val="495965" w:themeColor="text2"/>
                <w:sz w:val="20"/>
                <w:szCs w:val="20"/>
              </w:rPr>
              <w:t xml:space="preserve">The evaluation will assess progress and highlight issues to inform future implementation of this $23m investment </w:t>
            </w:r>
            <w:r w:rsidRPr="00F12FC2">
              <w:rPr>
                <w:rFonts w:asciiTheme="majorHAnsi" w:hAnsiTheme="majorHAnsi"/>
                <w:color w:val="495965" w:themeColor="text2"/>
                <w:sz w:val="20"/>
                <w:szCs w:val="20"/>
              </w:rPr>
              <w:t>which is promoting private sector economic growth across the Pacific.</w:t>
            </w:r>
          </w:p>
        </w:tc>
      </w:tr>
      <w:tr w:rsidR="00FA4F47" w:rsidRPr="00F779CA" w:rsidTr="007C0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vMerge w:val="restart"/>
            <w:vAlign w:val="center"/>
          </w:tcPr>
          <w:p w:rsidR="00FA4F47" w:rsidRPr="003A7B10" w:rsidRDefault="00FA4F47" w:rsidP="00FA4F47">
            <w:pPr>
              <w:keepNext/>
              <w:spacing w:before="100" w:beforeAutospacing="1" w:after="120"/>
              <w:jc w:val="center"/>
              <w:rPr>
                <w:rFonts w:asciiTheme="majorHAnsi" w:hAnsiTheme="majorHAnsi"/>
                <w:b w:val="0"/>
                <w:color w:val="0070C0"/>
                <w:sz w:val="20"/>
                <w:szCs w:val="20"/>
              </w:rPr>
            </w:pPr>
            <w:r w:rsidRPr="003A7B10">
              <w:rPr>
                <w:rFonts w:asciiTheme="majorHAnsi" w:hAnsiTheme="majorHAnsi"/>
                <w:sz w:val="20"/>
                <w:szCs w:val="20"/>
              </w:rPr>
              <w:t>Solomon Islands</w:t>
            </w:r>
          </w:p>
        </w:tc>
        <w:tc>
          <w:tcPr>
            <w:tcW w:w="991" w:type="dxa"/>
            <w:gridSpan w:val="2"/>
            <w:vMerge w:val="restart"/>
            <w:vAlign w:val="center"/>
          </w:tcPr>
          <w:p w:rsidR="00FA4F47" w:rsidRPr="00F779CA" w:rsidRDefault="00FA4F47" w:rsidP="00FA4F47">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70C0"/>
                <w:sz w:val="20"/>
                <w:szCs w:val="20"/>
              </w:rPr>
            </w:pPr>
          </w:p>
        </w:tc>
        <w:tc>
          <w:tcPr>
            <w:tcW w:w="6940" w:type="dxa"/>
            <w:gridSpan w:val="2"/>
          </w:tcPr>
          <w:p w:rsidR="00FA4F47" w:rsidRPr="002B59DD" w:rsidRDefault="00FA4F47" w:rsidP="00FA4F47">
            <w:pPr>
              <w:keepNext/>
              <w:spacing w:before="0" w:after="0"/>
              <w:ind w:left="30"/>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0"/>
                <w:szCs w:val="20"/>
              </w:rPr>
            </w:pPr>
            <w:r w:rsidRPr="002B59DD">
              <w:rPr>
                <w:rFonts w:asciiTheme="majorHAnsi" w:hAnsiTheme="majorHAnsi"/>
                <w:b/>
                <w:bCs/>
                <w:sz w:val="20"/>
                <w:szCs w:val="20"/>
              </w:rPr>
              <w:t>Education Sector Program 2 Mid-Term Review *</w:t>
            </w:r>
          </w:p>
          <w:p w:rsidR="00FA4F47" w:rsidRPr="00A06797" w:rsidRDefault="00FA4F47" w:rsidP="00FA4F47">
            <w:pPr>
              <w:pStyle w:val="ListParagraph"/>
              <w:ind w:left="30"/>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A06797">
              <w:rPr>
                <w:rFonts w:asciiTheme="majorHAnsi" w:hAnsiTheme="majorHAnsi"/>
                <w:color w:val="495965" w:themeColor="text2"/>
                <w:sz w:val="20"/>
                <w:szCs w:val="20"/>
              </w:rPr>
              <w:t>An independent team will examine the long-term performance of the above investment</w:t>
            </w:r>
            <w:r>
              <w:rPr>
                <w:rFonts w:asciiTheme="majorHAnsi" w:hAnsiTheme="majorHAnsi"/>
                <w:color w:val="495965" w:themeColor="text2"/>
                <w:sz w:val="20"/>
                <w:szCs w:val="20"/>
              </w:rPr>
              <w:t>.</w:t>
            </w:r>
          </w:p>
        </w:tc>
      </w:tr>
      <w:tr w:rsidR="00FA4F47" w:rsidRPr="00F779CA" w:rsidTr="007C030F">
        <w:tc>
          <w:tcPr>
            <w:cnfStyle w:val="001000000000" w:firstRow="0" w:lastRow="0" w:firstColumn="1" w:lastColumn="0" w:oddVBand="0" w:evenVBand="0" w:oddHBand="0" w:evenHBand="0" w:firstRowFirstColumn="0" w:firstRowLastColumn="0" w:lastRowFirstColumn="0" w:lastRowLastColumn="0"/>
            <w:tcW w:w="1275" w:type="dxa"/>
            <w:vMerge/>
            <w:vAlign w:val="center"/>
          </w:tcPr>
          <w:p w:rsidR="00FA4F47" w:rsidRPr="00A06797" w:rsidRDefault="00FA4F47" w:rsidP="00FA4F47">
            <w:pPr>
              <w:keepNext/>
              <w:spacing w:before="100" w:beforeAutospacing="1" w:after="120"/>
              <w:jc w:val="center"/>
              <w:rPr>
                <w:rFonts w:asciiTheme="majorHAnsi" w:hAnsiTheme="majorHAnsi"/>
                <w:sz w:val="20"/>
                <w:szCs w:val="20"/>
              </w:rPr>
            </w:pPr>
          </w:p>
        </w:tc>
        <w:tc>
          <w:tcPr>
            <w:tcW w:w="991" w:type="dxa"/>
            <w:gridSpan w:val="2"/>
            <w:vMerge/>
            <w:vAlign w:val="center"/>
          </w:tcPr>
          <w:p w:rsidR="00FA4F47" w:rsidRPr="00D96DED" w:rsidRDefault="00FA4F47" w:rsidP="00FA4F47">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highlight w:val="cyan"/>
              </w:rPr>
            </w:pPr>
          </w:p>
        </w:tc>
        <w:tc>
          <w:tcPr>
            <w:tcW w:w="6940" w:type="dxa"/>
            <w:gridSpan w:val="2"/>
          </w:tcPr>
          <w:p w:rsidR="00FA4F47" w:rsidRPr="002B59DD" w:rsidRDefault="00FA4F47" w:rsidP="00FA4F47">
            <w:pPr>
              <w:keepNext/>
              <w:spacing w:before="0" w:after="0"/>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Joint Annual Performance Review of the Health Sector Support Program</w:t>
            </w:r>
          </w:p>
          <w:p w:rsidR="007C030F" w:rsidRPr="008C4CE8" w:rsidRDefault="00FA4F47" w:rsidP="008C4CE8">
            <w:pPr>
              <w:pStyle w:val="ListParagraph"/>
              <w:keepNext/>
              <w:ind w:left="3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The annual assessment will measure progress against mutually agreed performance linked funding indicators of this 66m investment, which supports the Solomon Islands government to provide health services to its citizens.</w:t>
            </w:r>
          </w:p>
        </w:tc>
      </w:tr>
      <w:tr w:rsidR="00FA4F47" w:rsidRPr="00F779CA" w:rsidTr="007C0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vMerge/>
            <w:vAlign w:val="center"/>
          </w:tcPr>
          <w:p w:rsidR="00FA4F47" w:rsidRPr="00F779CA" w:rsidRDefault="00FA4F47" w:rsidP="00FA4F47">
            <w:pPr>
              <w:keepNext/>
              <w:spacing w:before="100" w:beforeAutospacing="1" w:after="120"/>
              <w:rPr>
                <w:rFonts w:asciiTheme="majorHAnsi" w:hAnsiTheme="majorHAnsi"/>
                <w:b w:val="0"/>
                <w:color w:val="0070C0"/>
                <w:sz w:val="20"/>
                <w:szCs w:val="20"/>
              </w:rPr>
            </w:pPr>
          </w:p>
        </w:tc>
        <w:tc>
          <w:tcPr>
            <w:tcW w:w="991" w:type="dxa"/>
            <w:gridSpan w:val="2"/>
            <w:vMerge/>
            <w:vAlign w:val="center"/>
          </w:tcPr>
          <w:p w:rsidR="00FA4F47" w:rsidRPr="00F779CA" w:rsidRDefault="00FA4F47" w:rsidP="00FA4F47">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70C0"/>
                <w:sz w:val="20"/>
                <w:szCs w:val="20"/>
              </w:rPr>
            </w:pPr>
          </w:p>
        </w:tc>
        <w:tc>
          <w:tcPr>
            <w:tcW w:w="6940" w:type="dxa"/>
            <w:gridSpan w:val="2"/>
          </w:tcPr>
          <w:p w:rsidR="00FA4F47" w:rsidRPr="008C4CE8" w:rsidRDefault="00FA4F47" w:rsidP="008C4CE8">
            <w:pPr>
              <w:pStyle w:val="ListParagraph"/>
              <w:keepNext/>
              <w:ind w:left="30"/>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8C4CE8">
              <w:rPr>
                <w:rFonts w:asciiTheme="majorHAnsi" w:hAnsiTheme="majorHAnsi"/>
                <w:b/>
                <w:color w:val="495965" w:themeColor="text2"/>
                <w:sz w:val="20"/>
                <w:szCs w:val="20"/>
              </w:rPr>
              <w:t xml:space="preserve">Solomon Islands Growth Program Mid-Term Review </w:t>
            </w:r>
          </w:p>
          <w:p w:rsidR="008C4CE8" w:rsidRPr="008C4CE8" w:rsidRDefault="00FA4F47" w:rsidP="008C4CE8">
            <w:pPr>
              <w:pStyle w:val="ListParagraph"/>
              <w:keepNext/>
              <w:ind w:left="30"/>
              <w:cnfStyle w:val="000000100000" w:firstRow="0" w:lastRow="0" w:firstColumn="0" w:lastColumn="0" w:oddVBand="0" w:evenVBand="0" w:oddHBand="1" w:evenHBand="0" w:firstRowFirstColumn="0" w:firstRowLastColumn="0" w:lastRowFirstColumn="0" w:lastRowLastColumn="0"/>
              <w:rPr>
                <w:rFonts w:asciiTheme="majorHAnsi" w:hAnsiTheme="majorHAnsi"/>
                <w:color w:val="0070C0"/>
                <w:sz w:val="20"/>
                <w:szCs w:val="20"/>
              </w:rPr>
            </w:pPr>
            <w:r w:rsidRPr="008C4CE8">
              <w:rPr>
                <w:rFonts w:asciiTheme="majorHAnsi" w:hAnsiTheme="majorHAnsi"/>
                <w:color w:val="495965" w:themeColor="text2"/>
                <w:sz w:val="20"/>
                <w:szCs w:val="20"/>
              </w:rPr>
              <w:t>The evaluation will assess implementation and performance of Australia’s $50m support to the economic growth portfolio.</w:t>
            </w:r>
            <w:r w:rsidRPr="00F12FC2">
              <w:rPr>
                <w:rFonts w:asciiTheme="majorHAnsi" w:hAnsiTheme="majorHAnsi"/>
                <w:color w:val="0070C0"/>
                <w:sz w:val="20"/>
                <w:szCs w:val="20"/>
              </w:rPr>
              <w:t xml:space="preserve"> </w:t>
            </w:r>
          </w:p>
        </w:tc>
      </w:tr>
      <w:tr w:rsidR="008C4CE8" w:rsidRPr="00F779CA" w:rsidTr="007C030F">
        <w:tc>
          <w:tcPr>
            <w:cnfStyle w:val="001000000000" w:firstRow="0" w:lastRow="0" w:firstColumn="1" w:lastColumn="0" w:oddVBand="0" w:evenVBand="0" w:oddHBand="0" w:evenHBand="0" w:firstRowFirstColumn="0" w:firstRowLastColumn="0" w:lastRowFirstColumn="0" w:lastRowLastColumn="0"/>
            <w:tcW w:w="1415" w:type="dxa"/>
            <w:gridSpan w:val="2"/>
            <w:vAlign w:val="center"/>
          </w:tcPr>
          <w:p w:rsidR="008C4CE8" w:rsidRPr="001E2F9B" w:rsidRDefault="008C4CE8" w:rsidP="00E06273">
            <w:pPr>
              <w:keepNext/>
              <w:spacing w:before="100" w:beforeAutospacing="1" w:after="120"/>
              <w:jc w:val="center"/>
              <w:rPr>
                <w:rFonts w:asciiTheme="majorHAnsi" w:hAnsiTheme="majorHAnsi"/>
                <w:sz w:val="20"/>
                <w:szCs w:val="20"/>
              </w:rPr>
            </w:pPr>
          </w:p>
        </w:tc>
        <w:tc>
          <w:tcPr>
            <w:tcW w:w="995" w:type="dxa"/>
            <w:gridSpan w:val="2"/>
            <w:vAlign w:val="center"/>
          </w:tcPr>
          <w:p w:rsidR="008C4CE8" w:rsidRPr="00F779CA" w:rsidRDefault="008C4CE8" w:rsidP="00E06273">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70C0"/>
                <w:sz w:val="20"/>
                <w:szCs w:val="20"/>
              </w:rPr>
            </w:pPr>
          </w:p>
        </w:tc>
        <w:tc>
          <w:tcPr>
            <w:tcW w:w="6796" w:type="dxa"/>
          </w:tcPr>
          <w:p w:rsidR="008C4CE8" w:rsidRDefault="008C4CE8" w:rsidP="00FA4F47">
            <w:pPr>
              <w:spacing w:before="0" w:after="0"/>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p w:rsidR="008C4CE8" w:rsidRDefault="008C4CE8" w:rsidP="00FA4F47">
            <w:pPr>
              <w:spacing w:before="0" w:after="0"/>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p w:rsidR="008C4CE8" w:rsidRDefault="008C4CE8" w:rsidP="00FA4F47">
            <w:pPr>
              <w:spacing w:before="0" w:after="0"/>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p w:rsidR="008C4CE8" w:rsidRDefault="008C4CE8" w:rsidP="00FA4F47">
            <w:pPr>
              <w:spacing w:before="0" w:after="0"/>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r>
      <w:tr w:rsidR="00E06273" w:rsidRPr="00F779CA" w:rsidTr="007C0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gridSpan w:val="2"/>
            <w:vMerge w:val="restart"/>
            <w:vAlign w:val="center"/>
          </w:tcPr>
          <w:p w:rsidR="00E06273" w:rsidRPr="00F779CA" w:rsidRDefault="00E06273" w:rsidP="00E06273">
            <w:pPr>
              <w:keepNext/>
              <w:spacing w:before="100" w:beforeAutospacing="1" w:after="120"/>
              <w:jc w:val="center"/>
              <w:rPr>
                <w:rFonts w:asciiTheme="majorHAnsi" w:hAnsiTheme="majorHAnsi"/>
                <w:color w:val="0070C0"/>
                <w:sz w:val="20"/>
                <w:szCs w:val="20"/>
              </w:rPr>
            </w:pPr>
            <w:r w:rsidRPr="001E2F9B">
              <w:rPr>
                <w:rFonts w:asciiTheme="majorHAnsi" w:hAnsiTheme="majorHAnsi"/>
                <w:sz w:val="20"/>
                <w:szCs w:val="20"/>
              </w:rPr>
              <w:lastRenderedPageBreak/>
              <w:t>Fiji</w:t>
            </w:r>
          </w:p>
        </w:tc>
        <w:tc>
          <w:tcPr>
            <w:tcW w:w="995" w:type="dxa"/>
            <w:gridSpan w:val="2"/>
            <w:vMerge w:val="restart"/>
            <w:vAlign w:val="center"/>
          </w:tcPr>
          <w:p w:rsidR="00E06273" w:rsidRPr="00F779CA" w:rsidRDefault="00E06273" w:rsidP="00E06273">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70C0"/>
                <w:sz w:val="20"/>
                <w:szCs w:val="20"/>
              </w:rPr>
            </w:pPr>
          </w:p>
        </w:tc>
        <w:tc>
          <w:tcPr>
            <w:tcW w:w="6796" w:type="dxa"/>
          </w:tcPr>
          <w:p w:rsidR="00E06273" w:rsidRPr="002B59DD" w:rsidRDefault="002B363A" w:rsidP="008C4CE8">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End of Program Evaluation – Access to Quality Education Program</w:t>
            </w:r>
          </w:p>
          <w:p w:rsidR="002B363A" w:rsidRPr="002B363A" w:rsidRDefault="002B363A" w:rsidP="00FA4F47">
            <w:pPr>
              <w:pStyle w:val="ListParagraph"/>
              <w:keepNext/>
              <w:ind w:left="30"/>
              <w:cnfStyle w:val="000000100000" w:firstRow="0" w:lastRow="0" w:firstColumn="0" w:lastColumn="0" w:oddVBand="0" w:evenVBand="0" w:oddHBand="1" w:evenHBand="0" w:firstRowFirstColumn="0" w:firstRowLastColumn="0" w:lastRowFirstColumn="0" w:lastRowLastColumn="0"/>
              <w:rPr>
                <w:rFonts w:asciiTheme="majorHAnsi" w:hAnsiTheme="majorHAnsi"/>
                <w:color w:val="0070C0"/>
                <w:sz w:val="20"/>
                <w:szCs w:val="20"/>
              </w:rPr>
            </w:pPr>
            <w:r>
              <w:rPr>
                <w:rFonts w:asciiTheme="majorHAnsi" w:hAnsiTheme="majorHAnsi"/>
                <w:color w:val="495965" w:themeColor="text2"/>
                <w:sz w:val="20"/>
                <w:szCs w:val="20"/>
              </w:rPr>
              <w:t>This $64m investment aims to reduce</w:t>
            </w:r>
            <w:r w:rsidRPr="002B363A">
              <w:rPr>
                <w:rFonts w:asciiTheme="majorHAnsi" w:hAnsiTheme="majorHAnsi"/>
                <w:color w:val="495965" w:themeColor="text2"/>
                <w:sz w:val="20"/>
                <w:szCs w:val="20"/>
              </w:rPr>
              <w:t xml:space="preserve"> the barriers for children to accessing education in Fiji.</w:t>
            </w:r>
            <w:r>
              <w:rPr>
                <w:rFonts w:asciiTheme="majorHAnsi" w:hAnsiTheme="majorHAnsi"/>
                <w:color w:val="495965" w:themeColor="text2"/>
                <w:sz w:val="20"/>
                <w:szCs w:val="20"/>
              </w:rPr>
              <w:t xml:space="preserve"> The evaluation will assess </w:t>
            </w:r>
            <w:r w:rsidRPr="002B363A">
              <w:rPr>
                <w:rFonts w:asciiTheme="majorHAnsi" w:hAnsiTheme="majorHAnsi"/>
                <w:color w:val="495965" w:themeColor="text2"/>
                <w:sz w:val="20"/>
                <w:szCs w:val="20"/>
              </w:rPr>
              <w:t>program</w:t>
            </w:r>
            <w:r>
              <w:rPr>
                <w:rFonts w:asciiTheme="majorHAnsi" w:hAnsiTheme="majorHAnsi"/>
                <w:color w:val="495965" w:themeColor="text2"/>
                <w:sz w:val="20"/>
                <w:szCs w:val="20"/>
              </w:rPr>
              <w:t xml:space="preserve"> effectiveness, value for money,</w:t>
            </w:r>
            <w:r w:rsidRPr="002B363A">
              <w:rPr>
                <w:rFonts w:asciiTheme="majorHAnsi" w:hAnsiTheme="majorHAnsi"/>
                <w:color w:val="495965" w:themeColor="text2"/>
                <w:sz w:val="20"/>
                <w:szCs w:val="20"/>
              </w:rPr>
              <w:t xml:space="preserve"> </w:t>
            </w:r>
            <w:r>
              <w:rPr>
                <w:rFonts w:asciiTheme="majorHAnsi" w:hAnsiTheme="majorHAnsi"/>
                <w:color w:val="495965" w:themeColor="text2"/>
                <w:sz w:val="20"/>
                <w:szCs w:val="20"/>
              </w:rPr>
              <w:t xml:space="preserve">sustainability and relevance </w:t>
            </w:r>
            <w:r w:rsidRPr="002B363A">
              <w:rPr>
                <w:rFonts w:asciiTheme="majorHAnsi" w:hAnsiTheme="majorHAnsi"/>
                <w:color w:val="495965" w:themeColor="text2"/>
                <w:sz w:val="20"/>
                <w:szCs w:val="20"/>
              </w:rPr>
              <w:t xml:space="preserve">and </w:t>
            </w:r>
            <w:r>
              <w:rPr>
                <w:rFonts w:asciiTheme="majorHAnsi" w:hAnsiTheme="majorHAnsi"/>
                <w:color w:val="495965" w:themeColor="text2"/>
                <w:sz w:val="20"/>
                <w:szCs w:val="20"/>
              </w:rPr>
              <w:t>inform</w:t>
            </w:r>
            <w:r w:rsidRPr="002B363A">
              <w:rPr>
                <w:rFonts w:asciiTheme="majorHAnsi" w:hAnsiTheme="majorHAnsi"/>
                <w:color w:val="495965" w:themeColor="text2"/>
                <w:sz w:val="20"/>
                <w:szCs w:val="20"/>
              </w:rPr>
              <w:t xml:space="preserve"> DFAT’s future engagement with the Fiji Government through the Ministry of Education</w:t>
            </w:r>
            <w:r w:rsidR="00881FFA">
              <w:rPr>
                <w:rFonts w:asciiTheme="majorHAnsi" w:hAnsiTheme="majorHAnsi"/>
                <w:color w:val="495965" w:themeColor="text2"/>
                <w:sz w:val="20"/>
                <w:szCs w:val="20"/>
              </w:rPr>
              <w:t>.</w:t>
            </w:r>
          </w:p>
        </w:tc>
      </w:tr>
      <w:tr w:rsidR="00E06273" w:rsidRPr="00F779CA" w:rsidTr="007C030F">
        <w:tc>
          <w:tcPr>
            <w:cnfStyle w:val="001000000000" w:firstRow="0" w:lastRow="0" w:firstColumn="1" w:lastColumn="0" w:oddVBand="0" w:evenVBand="0" w:oddHBand="0" w:evenHBand="0" w:firstRowFirstColumn="0" w:firstRowLastColumn="0" w:lastRowFirstColumn="0" w:lastRowLastColumn="0"/>
            <w:tcW w:w="1415" w:type="dxa"/>
            <w:gridSpan w:val="2"/>
            <w:vMerge/>
            <w:vAlign w:val="center"/>
          </w:tcPr>
          <w:p w:rsidR="00E06273" w:rsidRPr="00F779CA" w:rsidRDefault="00E06273" w:rsidP="00E06273">
            <w:pPr>
              <w:spacing w:before="100" w:beforeAutospacing="1" w:after="120"/>
              <w:rPr>
                <w:rFonts w:asciiTheme="majorHAnsi" w:hAnsiTheme="majorHAnsi"/>
                <w:color w:val="0070C0"/>
                <w:sz w:val="20"/>
                <w:szCs w:val="20"/>
              </w:rPr>
            </w:pPr>
          </w:p>
        </w:tc>
        <w:tc>
          <w:tcPr>
            <w:tcW w:w="995" w:type="dxa"/>
            <w:gridSpan w:val="2"/>
            <w:vMerge/>
            <w:vAlign w:val="center"/>
          </w:tcPr>
          <w:p w:rsidR="00E06273" w:rsidRPr="00F779CA" w:rsidRDefault="00E06273" w:rsidP="00E06273">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70C0"/>
                <w:sz w:val="20"/>
                <w:szCs w:val="20"/>
              </w:rPr>
            </w:pPr>
          </w:p>
        </w:tc>
        <w:tc>
          <w:tcPr>
            <w:tcW w:w="6796" w:type="dxa"/>
          </w:tcPr>
          <w:p w:rsidR="00E06273" w:rsidRPr="002B59DD" w:rsidRDefault="00E06273" w:rsidP="00FA4F47">
            <w:pPr>
              <w:spacing w:before="0" w:after="0"/>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DFAT-International Finance Corporation (IFC) Partnership Mid-term Review</w:t>
            </w:r>
          </w:p>
          <w:p w:rsidR="00881FFA" w:rsidRPr="00FC1BBD" w:rsidRDefault="00E06273" w:rsidP="00FA4F47">
            <w:pPr>
              <w:pStyle w:val="ListParagraph"/>
              <w:keepNext/>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Pr>
                <w:rFonts w:asciiTheme="majorHAnsi" w:hAnsiTheme="majorHAnsi"/>
                <w:color w:val="495965" w:themeColor="text2"/>
                <w:sz w:val="20"/>
                <w:szCs w:val="20"/>
              </w:rPr>
              <w:t>The evaluation will assess</w:t>
            </w:r>
            <w:r w:rsidRPr="00FC1BBD">
              <w:rPr>
                <w:rFonts w:asciiTheme="majorHAnsi" w:hAnsiTheme="majorHAnsi"/>
                <w:color w:val="495965" w:themeColor="text2"/>
                <w:sz w:val="20"/>
                <w:szCs w:val="20"/>
              </w:rPr>
              <w:t xml:space="preserve"> prog</w:t>
            </w:r>
            <w:r>
              <w:rPr>
                <w:rFonts w:asciiTheme="majorHAnsi" w:hAnsiTheme="majorHAnsi"/>
                <w:color w:val="495965" w:themeColor="text2"/>
                <w:sz w:val="20"/>
                <w:szCs w:val="20"/>
              </w:rPr>
              <w:t xml:space="preserve">ram performance of this IFC partnership which </w:t>
            </w:r>
            <w:r w:rsidRPr="004B4BD6">
              <w:rPr>
                <w:rFonts w:asciiTheme="majorHAnsi" w:hAnsiTheme="majorHAnsi"/>
                <w:color w:val="495965" w:themeColor="text2"/>
                <w:sz w:val="20"/>
                <w:szCs w:val="20"/>
              </w:rPr>
              <w:t>support</w:t>
            </w:r>
            <w:r>
              <w:rPr>
                <w:rFonts w:asciiTheme="majorHAnsi" w:hAnsiTheme="majorHAnsi"/>
                <w:color w:val="495965" w:themeColor="text2"/>
                <w:sz w:val="20"/>
                <w:szCs w:val="20"/>
              </w:rPr>
              <w:t>s</w:t>
            </w:r>
            <w:r w:rsidRPr="004B4BD6">
              <w:rPr>
                <w:rFonts w:asciiTheme="majorHAnsi" w:hAnsiTheme="majorHAnsi"/>
                <w:color w:val="495965" w:themeColor="text2"/>
                <w:sz w:val="20"/>
                <w:szCs w:val="20"/>
              </w:rPr>
              <w:t xml:space="preserve"> private sector development and economic growth in Fiji</w:t>
            </w:r>
            <w:r>
              <w:rPr>
                <w:rFonts w:asciiTheme="majorHAnsi" w:hAnsiTheme="majorHAnsi"/>
                <w:color w:val="495965" w:themeColor="text2"/>
                <w:sz w:val="20"/>
                <w:szCs w:val="20"/>
              </w:rPr>
              <w:t>.</w:t>
            </w:r>
          </w:p>
        </w:tc>
      </w:tr>
      <w:tr w:rsidR="00E06273" w:rsidRPr="00F779CA" w:rsidTr="007C0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gridSpan w:val="2"/>
            <w:vAlign w:val="center"/>
          </w:tcPr>
          <w:p w:rsidR="00E06273" w:rsidRPr="00F779CA" w:rsidRDefault="00E06273" w:rsidP="00F12FC2">
            <w:pPr>
              <w:keepNext/>
              <w:spacing w:before="100" w:beforeAutospacing="1" w:after="120"/>
              <w:ind w:left="322"/>
              <w:rPr>
                <w:rFonts w:asciiTheme="majorHAnsi" w:hAnsiTheme="majorHAnsi"/>
                <w:color w:val="0070C0"/>
                <w:sz w:val="20"/>
                <w:szCs w:val="20"/>
              </w:rPr>
            </w:pPr>
            <w:r w:rsidRPr="00904E65">
              <w:rPr>
                <w:rFonts w:asciiTheme="majorHAnsi" w:hAnsiTheme="majorHAnsi"/>
                <w:sz w:val="20"/>
                <w:szCs w:val="20"/>
              </w:rPr>
              <w:t>Vanuatu</w:t>
            </w:r>
          </w:p>
        </w:tc>
        <w:tc>
          <w:tcPr>
            <w:tcW w:w="995" w:type="dxa"/>
            <w:gridSpan w:val="2"/>
            <w:vAlign w:val="center"/>
          </w:tcPr>
          <w:p w:rsidR="00E06273" w:rsidRPr="00904E65" w:rsidRDefault="00E06273" w:rsidP="00E06273">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sz w:val="20"/>
                <w:szCs w:val="20"/>
                <w:lang w:val="en-AU"/>
              </w:rPr>
            </w:pPr>
          </w:p>
        </w:tc>
        <w:tc>
          <w:tcPr>
            <w:tcW w:w="6796" w:type="dxa"/>
          </w:tcPr>
          <w:p w:rsidR="00E06273" w:rsidRPr="002B59DD" w:rsidRDefault="00E06273" w:rsidP="00FA4F47">
            <w:pPr>
              <w:tabs>
                <w:tab w:val="left" w:pos="750"/>
              </w:tabs>
              <w:spacing w:before="0" w:after="0"/>
              <w:ind w:left="3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Tropical Cyclone Pam Recovery program Evaluatio</w:t>
            </w:r>
            <w:r w:rsidR="00F12FC2" w:rsidRPr="002B59DD">
              <w:rPr>
                <w:rFonts w:asciiTheme="majorHAnsi" w:hAnsiTheme="majorHAnsi"/>
                <w:b/>
                <w:sz w:val="20"/>
                <w:szCs w:val="20"/>
              </w:rPr>
              <w:t>n *</w:t>
            </w:r>
          </w:p>
          <w:p w:rsidR="00E06273" w:rsidRPr="00904E65" w:rsidRDefault="00E06273" w:rsidP="00FA4F47">
            <w:pPr>
              <w:pStyle w:val="ListParagraph"/>
              <w:keepNext/>
              <w:ind w:left="30"/>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904E65">
              <w:rPr>
                <w:rFonts w:asciiTheme="majorHAnsi" w:hAnsiTheme="majorHAnsi"/>
                <w:color w:val="495965" w:themeColor="text2"/>
                <w:sz w:val="20"/>
                <w:szCs w:val="20"/>
              </w:rPr>
              <w:t>Following Tropical Cyclone Pam in 2015, Australia committed $35m for long-term recovery projects. The evaluation will examine the progress against End of Program Outcomes and consider the program’s modality and governanc</w:t>
            </w:r>
            <w:r>
              <w:rPr>
                <w:rFonts w:asciiTheme="majorHAnsi" w:hAnsiTheme="majorHAnsi"/>
                <w:color w:val="495965" w:themeColor="text2"/>
                <w:sz w:val="20"/>
                <w:szCs w:val="20"/>
              </w:rPr>
              <w:t xml:space="preserve">e arrangements to inform future DFAT-funded </w:t>
            </w:r>
            <w:r w:rsidRPr="00904E65">
              <w:rPr>
                <w:rFonts w:asciiTheme="majorHAnsi" w:hAnsiTheme="majorHAnsi"/>
                <w:color w:val="495965" w:themeColor="text2"/>
                <w:sz w:val="20"/>
                <w:szCs w:val="20"/>
              </w:rPr>
              <w:t>recovery programs.</w:t>
            </w:r>
          </w:p>
        </w:tc>
      </w:tr>
      <w:tr w:rsidR="00E06273" w:rsidRPr="00F779CA" w:rsidTr="007C030F">
        <w:tc>
          <w:tcPr>
            <w:cnfStyle w:val="001000000000" w:firstRow="0" w:lastRow="0" w:firstColumn="1" w:lastColumn="0" w:oddVBand="0" w:evenVBand="0" w:oddHBand="0" w:evenHBand="0" w:firstRowFirstColumn="0" w:firstRowLastColumn="0" w:lastRowFirstColumn="0" w:lastRowLastColumn="0"/>
            <w:tcW w:w="1415" w:type="dxa"/>
            <w:gridSpan w:val="2"/>
            <w:vMerge w:val="restart"/>
            <w:vAlign w:val="center"/>
          </w:tcPr>
          <w:p w:rsidR="00E06273" w:rsidRPr="00F779CA" w:rsidRDefault="00E06273" w:rsidP="00E06273">
            <w:pPr>
              <w:keepNext/>
              <w:spacing w:before="100" w:beforeAutospacing="1" w:after="120"/>
              <w:jc w:val="center"/>
              <w:rPr>
                <w:rFonts w:asciiTheme="majorHAnsi" w:hAnsiTheme="majorHAnsi"/>
                <w:color w:val="0070C0"/>
                <w:sz w:val="20"/>
                <w:szCs w:val="20"/>
              </w:rPr>
            </w:pPr>
            <w:r w:rsidRPr="00A74A40">
              <w:rPr>
                <w:rFonts w:asciiTheme="majorHAnsi" w:hAnsiTheme="majorHAnsi"/>
                <w:sz w:val="20"/>
                <w:szCs w:val="20"/>
              </w:rPr>
              <w:t>Tonga</w:t>
            </w:r>
          </w:p>
        </w:tc>
        <w:tc>
          <w:tcPr>
            <w:tcW w:w="995" w:type="dxa"/>
            <w:gridSpan w:val="2"/>
            <w:vMerge w:val="restart"/>
            <w:vAlign w:val="center"/>
          </w:tcPr>
          <w:p w:rsidR="00E06273" w:rsidRPr="00F779CA" w:rsidRDefault="00E06273" w:rsidP="00E06273">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70C0"/>
                <w:sz w:val="20"/>
                <w:szCs w:val="20"/>
              </w:rPr>
            </w:pPr>
          </w:p>
        </w:tc>
        <w:tc>
          <w:tcPr>
            <w:tcW w:w="6796" w:type="dxa"/>
          </w:tcPr>
          <w:p w:rsidR="00E06273" w:rsidRPr="002B59DD" w:rsidRDefault="00E06273" w:rsidP="00FA4F47">
            <w:pPr>
              <w:tabs>
                <w:tab w:val="left" w:pos="750"/>
              </w:tabs>
              <w:spacing w:before="0" w:after="0"/>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Skills Program Mid-Term Review</w:t>
            </w:r>
          </w:p>
          <w:p w:rsidR="00E06273" w:rsidRPr="009B62CC" w:rsidRDefault="00E06273" w:rsidP="00FA4F47">
            <w:pPr>
              <w:pStyle w:val="ListParagraph"/>
              <w:keepNext/>
              <w:tabs>
                <w:tab w:val="left" w:pos="750"/>
              </w:tabs>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Pr>
                <w:rFonts w:asciiTheme="majorHAnsi" w:hAnsiTheme="majorHAnsi"/>
                <w:color w:val="495965" w:themeColor="text2"/>
                <w:sz w:val="20"/>
                <w:szCs w:val="20"/>
              </w:rPr>
              <w:t>The evaluation will a</w:t>
            </w:r>
            <w:r w:rsidRPr="009B62CC">
              <w:rPr>
                <w:rFonts w:asciiTheme="majorHAnsi" w:hAnsiTheme="majorHAnsi"/>
                <w:color w:val="495965" w:themeColor="text2"/>
                <w:sz w:val="20"/>
                <w:szCs w:val="20"/>
              </w:rPr>
              <w:t>ssess progress and implementation</w:t>
            </w:r>
            <w:r>
              <w:rPr>
                <w:rFonts w:asciiTheme="majorHAnsi" w:hAnsiTheme="majorHAnsi"/>
                <w:color w:val="495965" w:themeColor="text2"/>
                <w:sz w:val="20"/>
                <w:szCs w:val="20"/>
              </w:rPr>
              <w:t xml:space="preserve"> of the Skills Program which </w:t>
            </w:r>
            <w:r w:rsidRPr="00C1736E">
              <w:rPr>
                <w:rFonts w:asciiTheme="majorHAnsi" w:hAnsiTheme="majorHAnsi"/>
                <w:color w:val="495965" w:themeColor="text2"/>
                <w:sz w:val="20"/>
                <w:szCs w:val="20"/>
              </w:rPr>
              <w:t>addresses</w:t>
            </w:r>
            <w:r w:rsidRPr="006964E6">
              <w:rPr>
                <w:rFonts w:asciiTheme="majorHAnsi" w:hAnsiTheme="majorHAnsi"/>
                <w:color w:val="495965" w:themeColor="text2"/>
                <w:sz w:val="20"/>
                <w:szCs w:val="20"/>
              </w:rPr>
              <w:t xml:space="preserve"> the lack of access across the country to quality skills development services linked to economic development priorities</w:t>
            </w:r>
            <w:r>
              <w:rPr>
                <w:rFonts w:asciiTheme="majorHAnsi" w:hAnsiTheme="majorHAnsi"/>
                <w:color w:val="495965" w:themeColor="text2"/>
                <w:sz w:val="20"/>
                <w:szCs w:val="20"/>
              </w:rPr>
              <w:t xml:space="preserve">, particularly for young people.  </w:t>
            </w:r>
          </w:p>
        </w:tc>
      </w:tr>
      <w:tr w:rsidR="00E06273" w:rsidRPr="00F779CA" w:rsidTr="007C0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gridSpan w:val="2"/>
            <w:vMerge/>
            <w:vAlign w:val="center"/>
          </w:tcPr>
          <w:p w:rsidR="00E06273" w:rsidRPr="00A74A40" w:rsidRDefault="00E06273" w:rsidP="00E06273">
            <w:pPr>
              <w:keepNext/>
              <w:spacing w:before="100" w:beforeAutospacing="1" w:after="120"/>
              <w:jc w:val="center"/>
              <w:rPr>
                <w:rFonts w:asciiTheme="majorHAnsi" w:hAnsiTheme="majorHAnsi"/>
                <w:sz w:val="20"/>
                <w:szCs w:val="20"/>
              </w:rPr>
            </w:pPr>
          </w:p>
        </w:tc>
        <w:tc>
          <w:tcPr>
            <w:tcW w:w="995" w:type="dxa"/>
            <w:gridSpan w:val="2"/>
            <w:vMerge/>
            <w:vAlign w:val="center"/>
          </w:tcPr>
          <w:p w:rsidR="00E06273" w:rsidRPr="00A74A40" w:rsidRDefault="00E06273" w:rsidP="00E06273">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6796" w:type="dxa"/>
          </w:tcPr>
          <w:p w:rsidR="00E06273" w:rsidRPr="002B59DD" w:rsidRDefault="00E06273" w:rsidP="00FA4F47">
            <w:pPr>
              <w:tabs>
                <w:tab w:val="left" w:pos="750"/>
              </w:tabs>
              <w:spacing w:before="0" w:after="0"/>
              <w:ind w:left="3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Review of Economic, Governance and Budget Support Programs</w:t>
            </w:r>
          </w:p>
          <w:p w:rsidR="00E06273" w:rsidRPr="00F779CA" w:rsidRDefault="00E06273" w:rsidP="00FA4F47">
            <w:pPr>
              <w:pStyle w:val="ListParagraph"/>
              <w:keepNext/>
              <w:tabs>
                <w:tab w:val="left" w:pos="750"/>
              </w:tabs>
              <w:ind w:left="30"/>
              <w:cnfStyle w:val="000000100000" w:firstRow="0" w:lastRow="0" w:firstColumn="0" w:lastColumn="0" w:oddVBand="0" w:evenVBand="0" w:oddHBand="1" w:evenHBand="0" w:firstRowFirstColumn="0" w:firstRowLastColumn="0" w:lastRowFirstColumn="0" w:lastRowLastColumn="0"/>
              <w:rPr>
                <w:rFonts w:asciiTheme="majorHAnsi" w:hAnsiTheme="majorHAnsi"/>
                <w:color w:val="0070C0"/>
                <w:sz w:val="20"/>
                <w:szCs w:val="20"/>
              </w:rPr>
            </w:pPr>
            <w:r>
              <w:rPr>
                <w:rFonts w:asciiTheme="majorHAnsi" w:hAnsiTheme="majorHAnsi"/>
                <w:color w:val="495965" w:themeColor="text2"/>
                <w:sz w:val="20"/>
                <w:szCs w:val="20"/>
              </w:rPr>
              <w:t>The evaluation a</w:t>
            </w:r>
            <w:r w:rsidRPr="009B62CC">
              <w:rPr>
                <w:rFonts w:asciiTheme="majorHAnsi" w:hAnsiTheme="majorHAnsi"/>
                <w:color w:val="495965" w:themeColor="text2"/>
                <w:sz w:val="20"/>
                <w:szCs w:val="20"/>
              </w:rPr>
              <w:t>ssess</w:t>
            </w:r>
            <w:r>
              <w:rPr>
                <w:rFonts w:asciiTheme="majorHAnsi" w:hAnsiTheme="majorHAnsi"/>
                <w:color w:val="495965" w:themeColor="text2"/>
                <w:sz w:val="20"/>
                <w:szCs w:val="20"/>
              </w:rPr>
              <w:t>es</w:t>
            </w:r>
            <w:r w:rsidRPr="009B62CC">
              <w:rPr>
                <w:rFonts w:asciiTheme="majorHAnsi" w:hAnsiTheme="majorHAnsi"/>
                <w:color w:val="495965" w:themeColor="text2"/>
                <w:sz w:val="20"/>
                <w:szCs w:val="20"/>
              </w:rPr>
              <w:t xml:space="preserve"> the impact of Australia’s economic and governance programs</w:t>
            </w:r>
            <w:r>
              <w:rPr>
                <w:rFonts w:asciiTheme="majorHAnsi" w:hAnsiTheme="majorHAnsi"/>
                <w:color w:val="495965" w:themeColor="text2"/>
                <w:sz w:val="20"/>
                <w:szCs w:val="20"/>
              </w:rPr>
              <w:t>, which are supporting</w:t>
            </w:r>
            <w:r w:rsidRPr="006964E6">
              <w:rPr>
                <w:rFonts w:asciiTheme="majorHAnsi" w:hAnsiTheme="majorHAnsi"/>
                <w:color w:val="495965" w:themeColor="text2"/>
                <w:sz w:val="20"/>
                <w:szCs w:val="20"/>
              </w:rPr>
              <w:t xml:space="preserve"> reforms to strengthen revenue, effectively manage government expenditure, reduce debt and promote private sector growth</w:t>
            </w:r>
            <w:r w:rsidRPr="006124E3">
              <w:rPr>
                <w:rFonts w:asciiTheme="majorHAnsi" w:hAnsiTheme="majorHAnsi"/>
                <w:color w:val="495965" w:themeColor="text2"/>
                <w:sz w:val="20"/>
                <w:szCs w:val="20"/>
              </w:rPr>
              <w:t>.</w:t>
            </w:r>
          </w:p>
        </w:tc>
      </w:tr>
      <w:tr w:rsidR="00E06273" w:rsidRPr="00F779CA" w:rsidTr="007C030F">
        <w:tc>
          <w:tcPr>
            <w:cnfStyle w:val="001000000000" w:firstRow="0" w:lastRow="0" w:firstColumn="1" w:lastColumn="0" w:oddVBand="0" w:evenVBand="0" w:oddHBand="0" w:evenHBand="0" w:firstRowFirstColumn="0" w:firstRowLastColumn="0" w:lastRowFirstColumn="0" w:lastRowLastColumn="0"/>
            <w:tcW w:w="1415" w:type="dxa"/>
            <w:gridSpan w:val="2"/>
            <w:vAlign w:val="center"/>
          </w:tcPr>
          <w:p w:rsidR="00E06273" w:rsidRPr="00531DB2" w:rsidRDefault="00E06273" w:rsidP="00E06273">
            <w:pPr>
              <w:keepNext/>
              <w:spacing w:before="100" w:beforeAutospacing="1" w:after="120"/>
              <w:jc w:val="center"/>
              <w:rPr>
                <w:rFonts w:asciiTheme="majorHAnsi" w:hAnsiTheme="majorHAnsi"/>
                <w:sz w:val="20"/>
                <w:szCs w:val="20"/>
              </w:rPr>
            </w:pPr>
            <w:r w:rsidRPr="00531DB2">
              <w:rPr>
                <w:rFonts w:asciiTheme="majorHAnsi" w:hAnsiTheme="majorHAnsi"/>
                <w:sz w:val="20"/>
                <w:szCs w:val="20"/>
              </w:rPr>
              <w:t>Kiribati</w:t>
            </w:r>
          </w:p>
        </w:tc>
        <w:tc>
          <w:tcPr>
            <w:tcW w:w="995" w:type="dxa"/>
            <w:gridSpan w:val="2"/>
            <w:vAlign w:val="center"/>
          </w:tcPr>
          <w:p w:rsidR="00E06273" w:rsidRPr="006124E3" w:rsidRDefault="00E06273" w:rsidP="00E06273">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szCs w:val="20"/>
              </w:rPr>
            </w:pPr>
          </w:p>
        </w:tc>
        <w:tc>
          <w:tcPr>
            <w:tcW w:w="6796" w:type="dxa"/>
          </w:tcPr>
          <w:p w:rsidR="00E06273" w:rsidRPr="002B59DD" w:rsidRDefault="00E06273" w:rsidP="00FA4F47">
            <w:pPr>
              <w:tabs>
                <w:tab w:val="left" w:pos="750"/>
              </w:tabs>
              <w:spacing w:before="0" w:after="0"/>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 xml:space="preserve">Kiribati Disability Inclusive Development Program Review </w:t>
            </w:r>
          </w:p>
          <w:p w:rsidR="00E06273" w:rsidRPr="00F779CA" w:rsidRDefault="00E06273" w:rsidP="00FA4F47">
            <w:pPr>
              <w:pStyle w:val="ListParagraph"/>
              <w:tabs>
                <w:tab w:val="left" w:pos="750"/>
              </w:tabs>
              <w:ind w:left="30"/>
              <w:cnfStyle w:val="000000000000" w:firstRow="0" w:lastRow="0" w:firstColumn="0" w:lastColumn="0" w:oddVBand="0" w:evenVBand="0" w:oddHBand="0" w:evenHBand="0" w:firstRowFirstColumn="0" w:firstRowLastColumn="0" w:lastRowFirstColumn="0" w:lastRowLastColumn="0"/>
              <w:rPr>
                <w:rFonts w:asciiTheme="majorHAnsi" w:hAnsiTheme="majorHAnsi"/>
                <w:color w:val="0070C0"/>
                <w:sz w:val="20"/>
                <w:szCs w:val="20"/>
              </w:rPr>
            </w:pPr>
            <w:r>
              <w:rPr>
                <w:rFonts w:asciiTheme="majorHAnsi" w:hAnsiTheme="majorHAnsi"/>
                <w:color w:val="495965" w:themeColor="text2"/>
                <w:sz w:val="20"/>
                <w:szCs w:val="20"/>
              </w:rPr>
              <w:t>This investment</w:t>
            </w:r>
            <w:r w:rsidRPr="00C1736E">
              <w:rPr>
                <w:rFonts w:asciiTheme="majorHAnsi" w:hAnsiTheme="majorHAnsi"/>
                <w:color w:val="495965" w:themeColor="text2"/>
                <w:sz w:val="20"/>
                <w:szCs w:val="20"/>
              </w:rPr>
              <w:t xml:space="preserve"> supports a range of activities that </w:t>
            </w:r>
            <w:r>
              <w:rPr>
                <w:rFonts w:asciiTheme="majorHAnsi" w:hAnsiTheme="majorHAnsi"/>
                <w:color w:val="495965" w:themeColor="text2"/>
                <w:sz w:val="20"/>
                <w:szCs w:val="20"/>
              </w:rPr>
              <w:t xml:space="preserve">aim to </w:t>
            </w:r>
            <w:r w:rsidRPr="00C1736E">
              <w:rPr>
                <w:rFonts w:asciiTheme="majorHAnsi" w:hAnsiTheme="majorHAnsi"/>
                <w:color w:val="495965" w:themeColor="text2"/>
                <w:sz w:val="20"/>
                <w:szCs w:val="20"/>
              </w:rPr>
              <w:t>better deliver health and education services to the most vulnerable</w:t>
            </w:r>
            <w:r>
              <w:rPr>
                <w:rFonts w:asciiTheme="majorHAnsi" w:hAnsiTheme="majorHAnsi"/>
                <w:color w:val="495965" w:themeColor="text2"/>
                <w:sz w:val="20"/>
                <w:szCs w:val="20"/>
              </w:rPr>
              <w:t xml:space="preserve"> and excluded</w:t>
            </w:r>
            <w:r w:rsidRPr="00C1736E">
              <w:rPr>
                <w:rFonts w:asciiTheme="majorHAnsi" w:hAnsiTheme="majorHAnsi"/>
                <w:color w:val="495965" w:themeColor="text2"/>
                <w:sz w:val="20"/>
                <w:szCs w:val="20"/>
              </w:rPr>
              <w:t>,</w:t>
            </w:r>
            <w:r>
              <w:rPr>
                <w:rFonts w:asciiTheme="majorHAnsi" w:hAnsiTheme="majorHAnsi"/>
                <w:color w:val="495965" w:themeColor="text2"/>
                <w:sz w:val="20"/>
                <w:szCs w:val="20"/>
              </w:rPr>
              <w:t xml:space="preserve"> including</w:t>
            </w:r>
            <w:r w:rsidRPr="00C1736E">
              <w:rPr>
                <w:rFonts w:asciiTheme="majorHAnsi" w:hAnsiTheme="majorHAnsi"/>
                <w:color w:val="495965" w:themeColor="text2"/>
                <w:sz w:val="20"/>
                <w:szCs w:val="20"/>
              </w:rPr>
              <w:t xml:space="preserve"> people with disabilities.</w:t>
            </w:r>
            <w:r>
              <w:rPr>
                <w:rFonts w:asciiTheme="majorHAnsi" w:hAnsiTheme="majorHAnsi"/>
                <w:color w:val="495965" w:themeColor="text2"/>
                <w:sz w:val="20"/>
                <w:szCs w:val="20"/>
              </w:rPr>
              <w:t xml:space="preserve"> The review will assess </w:t>
            </w:r>
            <w:r w:rsidRPr="00531DB2">
              <w:rPr>
                <w:rFonts w:asciiTheme="majorHAnsi" w:hAnsiTheme="majorHAnsi"/>
                <w:color w:val="495965" w:themeColor="text2"/>
                <w:sz w:val="20"/>
                <w:szCs w:val="20"/>
              </w:rPr>
              <w:t>progress against intended outcomes and provide recommendations for continuing investment in</w:t>
            </w:r>
            <w:r>
              <w:rPr>
                <w:rFonts w:asciiTheme="majorHAnsi" w:hAnsiTheme="majorHAnsi"/>
                <w:color w:val="495965" w:themeColor="text2"/>
                <w:sz w:val="20"/>
                <w:szCs w:val="20"/>
              </w:rPr>
              <w:t xml:space="preserve"> this area</w:t>
            </w:r>
            <w:r w:rsidRPr="00531DB2">
              <w:rPr>
                <w:rFonts w:asciiTheme="majorHAnsi" w:hAnsiTheme="majorHAnsi"/>
                <w:color w:val="495965" w:themeColor="text2"/>
                <w:sz w:val="20"/>
                <w:szCs w:val="20"/>
              </w:rPr>
              <w:t>.</w:t>
            </w:r>
          </w:p>
        </w:tc>
      </w:tr>
      <w:tr w:rsidR="004D3736" w:rsidRPr="00F779CA" w:rsidTr="007C0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gridSpan w:val="2"/>
            <w:vMerge w:val="restart"/>
            <w:vAlign w:val="center"/>
          </w:tcPr>
          <w:p w:rsidR="004D3736" w:rsidRPr="00531DB2" w:rsidRDefault="004D3736" w:rsidP="00E06273">
            <w:pPr>
              <w:keepNext/>
              <w:spacing w:before="100" w:beforeAutospacing="1" w:after="120"/>
              <w:jc w:val="center"/>
              <w:rPr>
                <w:rFonts w:asciiTheme="majorHAnsi" w:hAnsiTheme="majorHAnsi"/>
                <w:sz w:val="20"/>
                <w:szCs w:val="20"/>
              </w:rPr>
            </w:pPr>
            <w:r>
              <w:rPr>
                <w:rFonts w:asciiTheme="majorHAnsi" w:hAnsiTheme="majorHAnsi"/>
                <w:sz w:val="20"/>
                <w:szCs w:val="20"/>
              </w:rPr>
              <w:t>Nauru</w:t>
            </w:r>
          </w:p>
        </w:tc>
        <w:tc>
          <w:tcPr>
            <w:tcW w:w="995" w:type="dxa"/>
            <w:gridSpan w:val="2"/>
            <w:vMerge w:val="restart"/>
            <w:vAlign w:val="center"/>
          </w:tcPr>
          <w:p w:rsidR="004D3736" w:rsidRPr="004D3736" w:rsidRDefault="004D3736" w:rsidP="00E06273">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p>
        </w:tc>
        <w:tc>
          <w:tcPr>
            <w:tcW w:w="6796" w:type="dxa"/>
          </w:tcPr>
          <w:p w:rsidR="004D3736" w:rsidRPr="002B59DD" w:rsidRDefault="004D3736" w:rsidP="00FA4F47">
            <w:pPr>
              <w:tabs>
                <w:tab w:val="left" w:pos="750"/>
              </w:tabs>
              <w:spacing w:before="0" w:after="0"/>
              <w:ind w:left="3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Nauru Improved Health</w:t>
            </w:r>
          </w:p>
          <w:p w:rsidR="004D3736" w:rsidRPr="004D3736" w:rsidRDefault="00725E8A" w:rsidP="00FA4F47">
            <w:pPr>
              <w:pStyle w:val="ListParagraph"/>
              <w:tabs>
                <w:tab w:val="left" w:pos="750"/>
              </w:tabs>
              <w:ind w:left="3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R</w:t>
            </w:r>
            <w:r w:rsidR="004D3736" w:rsidRPr="004D3736">
              <w:rPr>
                <w:rFonts w:asciiTheme="majorHAnsi" w:hAnsiTheme="majorHAnsi"/>
                <w:color w:val="495965" w:themeColor="text2"/>
                <w:sz w:val="20"/>
                <w:szCs w:val="20"/>
              </w:rPr>
              <w:t>eview the health sector context and performance of Australia’s health support between 2014</w:t>
            </w:r>
            <w:r w:rsidR="004D3736">
              <w:rPr>
                <w:rFonts w:asciiTheme="majorHAnsi" w:hAnsiTheme="majorHAnsi"/>
                <w:color w:val="495965" w:themeColor="text2"/>
                <w:sz w:val="20"/>
                <w:szCs w:val="20"/>
              </w:rPr>
              <w:t xml:space="preserve"> and </w:t>
            </w:r>
            <w:r w:rsidR="004D3736" w:rsidRPr="004D3736">
              <w:rPr>
                <w:rFonts w:asciiTheme="majorHAnsi" w:hAnsiTheme="majorHAnsi"/>
                <w:color w:val="495965" w:themeColor="text2"/>
                <w:sz w:val="20"/>
                <w:szCs w:val="20"/>
              </w:rPr>
              <w:t>2017, and make recommendations for refocus/improvement within a new investment from 2018-2020.</w:t>
            </w:r>
          </w:p>
        </w:tc>
      </w:tr>
      <w:tr w:rsidR="004D3736" w:rsidRPr="00F779CA" w:rsidTr="007C030F">
        <w:tc>
          <w:tcPr>
            <w:cnfStyle w:val="001000000000" w:firstRow="0" w:lastRow="0" w:firstColumn="1" w:lastColumn="0" w:oddVBand="0" w:evenVBand="0" w:oddHBand="0" w:evenHBand="0" w:firstRowFirstColumn="0" w:firstRowLastColumn="0" w:lastRowFirstColumn="0" w:lastRowLastColumn="0"/>
            <w:tcW w:w="1415" w:type="dxa"/>
            <w:gridSpan w:val="2"/>
            <w:vMerge/>
            <w:vAlign w:val="center"/>
          </w:tcPr>
          <w:p w:rsidR="004D3736" w:rsidRPr="00531DB2" w:rsidRDefault="004D3736" w:rsidP="00E06273">
            <w:pPr>
              <w:keepNext/>
              <w:spacing w:before="100" w:beforeAutospacing="1" w:after="120"/>
              <w:jc w:val="center"/>
              <w:rPr>
                <w:rFonts w:asciiTheme="majorHAnsi" w:hAnsiTheme="majorHAnsi"/>
                <w:sz w:val="20"/>
                <w:szCs w:val="20"/>
              </w:rPr>
            </w:pPr>
          </w:p>
        </w:tc>
        <w:tc>
          <w:tcPr>
            <w:tcW w:w="995" w:type="dxa"/>
            <w:gridSpan w:val="2"/>
            <w:vMerge/>
            <w:vAlign w:val="center"/>
          </w:tcPr>
          <w:p w:rsidR="004D3736" w:rsidRPr="004D3736" w:rsidRDefault="004D3736" w:rsidP="00E06273">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szCs w:val="20"/>
              </w:rPr>
            </w:pPr>
          </w:p>
        </w:tc>
        <w:tc>
          <w:tcPr>
            <w:tcW w:w="6796" w:type="dxa"/>
          </w:tcPr>
          <w:p w:rsidR="004D3736" w:rsidRPr="002B59DD" w:rsidRDefault="004D3736" w:rsidP="00FA4F47">
            <w:pPr>
              <w:tabs>
                <w:tab w:val="left" w:pos="750"/>
              </w:tabs>
              <w:spacing w:before="0" w:after="0"/>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Nauru Improved Education</w:t>
            </w:r>
          </w:p>
          <w:p w:rsidR="004D3736" w:rsidRPr="00531DB2" w:rsidRDefault="00725E8A" w:rsidP="00FA4F47">
            <w:pPr>
              <w:pStyle w:val="ListParagraph"/>
              <w:tabs>
                <w:tab w:val="left" w:pos="750"/>
              </w:tabs>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Pr>
                <w:rFonts w:asciiTheme="majorHAnsi" w:hAnsiTheme="majorHAnsi"/>
                <w:color w:val="495965" w:themeColor="text2"/>
                <w:sz w:val="20"/>
                <w:szCs w:val="20"/>
              </w:rPr>
              <w:t>A</w:t>
            </w:r>
            <w:r w:rsidR="004D3736" w:rsidRPr="004D3736">
              <w:rPr>
                <w:rFonts w:asciiTheme="majorHAnsi" w:hAnsiTheme="majorHAnsi"/>
                <w:color w:val="495965" w:themeColor="text2"/>
                <w:sz w:val="20"/>
                <w:szCs w:val="20"/>
              </w:rPr>
              <w:t xml:space="preserve">ssess progress </w:t>
            </w:r>
            <w:r w:rsidR="000A2D52" w:rsidRPr="004D3736">
              <w:rPr>
                <w:rFonts w:asciiTheme="majorHAnsi" w:hAnsiTheme="majorHAnsi"/>
                <w:color w:val="495965" w:themeColor="text2"/>
                <w:sz w:val="20"/>
                <w:szCs w:val="20"/>
              </w:rPr>
              <w:t>between 2014</w:t>
            </w:r>
            <w:r w:rsidR="000A2D52">
              <w:rPr>
                <w:rFonts w:asciiTheme="majorHAnsi" w:hAnsiTheme="majorHAnsi"/>
                <w:color w:val="495965" w:themeColor="text2"/>
                <w:sz w:val="20"/>
                <w:szCs w:val="20"/>
              </w:rPr>
              <w:t xml:space="preserve"> and </w:t>
            </w:r>
            <w:r w:rsidR="000A2D52" w:rsidRPr="004D3736">
              <w:rPr>
                <w:rFonts w:asciiTheme="majorHAnsi" w:hAnsiTheme="majorHAnsi"/>
                <w:color w:val="495965" w:themeColor="text2"/>
                <w:sz w:val="20"/>
                <w:szCs w:val="20"/>
              </w:rPr>
              <w:t>2017</w:t>
            </w:r>
            <w:r w:rsidR="00BD11A2">
              <w:rPr>
                <w:rFonts w:asciiTheme="majorHAnsi" w:hAnsiTheme="majorHAnsi"/>
                <w:color w:val="495965" w:themeColor="text2"/>
                <w:sz w:val="20"/>
                <w:szCs w:val="20"/>
              </w:rPr>
              <w:t xml:space="preserve"> </w:t>
            </w:r>
            <w:r w:rsidR="004D3736" w:rsidRPr="004D3736">
              <w:rPr>
                <w:rFonts w:asciiTheme="majorHAnsi" w:hAnsiTheme="majorHAnsi"/>
                <w:color w:val="495965" w:themeColor="text2"/>
                <w:sz w:val="20"/>
                <w:szCs w:val="20"/>
              </w:rPr>
              <w:t>against intended outcomes and provide recommendations for continuing investment in improved education</w:t>
            </w:r>
            <w:r w:rsidR="004D3736">
              <w:rPr>
                <w:rFonts w:asciiTheme="majorHAnsi" w:hAnsiTheme="majorHAnsi"/>
                <w:color w:val="495965" w:themeColor="text2"/>
                <w:sz w:val="20"/>
                <w:szCs w:val="20"/>
              </w:rPr>
              <w:t>.</w:t>
            </w:r>
          </w:p>
        </w:tc>
      </w:tr>
      <w:tr w:rsidR="004D3736" w:rsidRPr="00F779CA" w:rsidTr="007C0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gridSpan w:val="2"/>
            <w:vMerge/>
            <w:vAlign w:val="center"/>
          </w:tcPr>
          <w:p w:rsidR="004D3736" w:rsidRPr="00531DB2" w:rsidRDefault="004D3736" w:rsidP="00E06273">
            <w:pPr>
              <w:keepNext/>
              <w:spacing w:before="100" w:beforeAutospacing="1" w:after="120"/>
              <w:jc w:val="center"/>
              <w:rPr>
                <w:rFonts w:asciiTheme="majorHAnsi" w:hAnsiTheme="majorHAnsi"/>
                <w:sz w:val="20"/>
                <w:szCs w:val="20"/>
              </w:rPr>
            </w:pPr>
          </w:p>
        </w:tc>
        <w:tc>
          <w:tcPr>
            <w:tcW w:w="995" w:type="dxa"/>
            <w:gridSpan w:val="2"/>
            <w:vMerge/>
            <w:vAlign w:val="center"/>
          </w:tcPr>
          <w:p w:rsidR="004D3736" w:rsidRPr="004D3736" w:rsidRDefault="004D3736" w:rsidP="00E06273">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p>
        </w:tc>
        <w:tc>
          <w:tcPr>
            <w:tcW w:w="6796" w:type="dxa"/>
          </w:tcPr>
          <w:p w:rsidR="004D3736" w:rsidRPr="002B59DD" w:rsidRDefault="004D3736" w:rsidP="00FA4F47">
            <w:pPr>
              <w:tabs>
                <w:tab w:val="left" w:pos="750"/>
              </w:tabs>
              <w:spacing w:before="0" w:after="0"/>
              <w:ind w:left="3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Public Sector Reform</w:t>
            </w:r>
          </w:p>
          <w:p w:rsidR="003A7B10" w:rsidRPr="00531DB2" w:rsidRDefault="00483DE5" w:rsidP="00FA4F47">
            <w:pPr>
              <w:pStyle w:val="ListParagraph"/>
              <w:tabs>
                <w:tab w:val="left" w:pos="750"/>
              </w:tabs>
              <w:ind w:left="30"/>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Pr>
                <w:rFonts w:asciiTheme="majorHAnsi" w:hAnsiTheme="majorHAnsi"/>
                <w:color w:val="495965" w:themeColor="text2"/>
                <w:sz w:val="20"/>
                <w:szCs w:val="20"/>
              </w:rPr>
              <w:t>This evaluation will a</w:t>
            </w:r>
            <w:r w:rsidR="000A2D52" w:rsidRPr="000A2D52">
              <w:rPr>
                <w:rFonts w:asciiTheme="majorHAnsi" w:hAnsiTheme="majorHAnsi"/>
                <w:color w:val="495965" w:themeColor="text2"/>
                <w:sz w:val="20"/>
                <w:szCs w:val="20"/>
              </w:rPr>
              <w:t xml:space="preserve">ssess progress </w:t>
            </w:r>
            <w:r w:rsidR="000A2D52" w:rsidRPr="004D3736">
              <w:rPr>
                <w:rFonts w:asciiTheme="majorHAnsi" w:hAnsiTheme="majorHAnsi"/>
                <w:color w:val="495965" w:themeColor="text2"/>
                <w:sz w:val="20"/>
                <w:szCs w:val="20"/>
              </w:rPr>
              <w:t>between 2014</w:t>
            </w:r>
            <w:r w:rsidR="000A2D52">
              <w:rPr>
                <w:rFonts w:asciiTheme="majorHAnsi" w:hAnsiTheme="majorHAnsi"/>
                <w:color w:val="495965" w:themeColor="text2"/>
                <w:sz w:val="20"/>
                <w:szCs w:val="20"/>
              </w:rPr>
              <w:t xml:space="preserve"> and </w:t>
            </w:r>
            <w:r w:rsidR="000A2D52" w:rsidRPr="004D3736">
              <w:rPr>
                <w:rFonts w:asciiTheme="majorHAnsi" w:hAnsiTheme="majorHAnsi"/>
                <w:color w:val="495965" w:themeColor="text2"/>
                <w:sz w:val="20"/>
                <w:szCs w:val="20"/>
              </w:rPr>
              <w:t>2017</w:t>
            </w:r>
            <w:r w:rsidR="000A2D52">
              <w:rPr>
                <w:rFonts w:asciiTheme="majorHAnsi" w:hAnsiTheme="majorHAnsi"/>
                <w:color w:val="495965" w:themeColor="text2"/>
                <w:sz w:val="20"/>
                <w:szCs w:val="20"/>
              </w:rPr>
              <w:t xml:space="preserve"> </w:t>
            </w:r>
            <w:r w:rsidR="000A2D52" w:rsidRPr="000A2D52">
              <w:rPr>
                <w:rFonts w:asciiTheme="majorHAnsi" w:hAnsiTheme="majorHAnsi"/>
                <w:color w:val="495965" w:themeColor="text2"/>
                <w:sz w:val="20"/>
                <w:szCs w:val="20"/>
              </w:rPr>
              <w:t>against intended outcomes and provide recommendations for continuing investment in public sector reform.</w:t>
            </w:r>
          </w:p>
        </w:tc>
      </w:tr>
      <w:tr w:rsidR="004D3736" w:rsidRPr="00F779CA" w:rsidTr="007C030F">
        <w:tc>
          <w:tcPr>
            <w:cnfStyle w:val="001000000000" w:firstRow="0" w:lastRow="0" w:firstColumn="1" w:lastColumn="0" w:oddVBand="0" w:evenVBand="0" w:oddHBand="0" w:evenHBand="0" w:firstRowFirstColumn="0" w:firstRowLastColumn="0" w:lastRowFirstColumn="0" w:lastRowLastColumn="0"/>
            <w:tcW w:w="1415" w:type="dxa"/>
            <w:gridSpan w:val="2"/>
            <w:vMerge/>
            <w:vAlign w:val="center"/>
          </w:tcPr>
          <w:p w:rsidR="004D3736" w:rsidRPr="00531DB2" w:rsidRDefault="004D3736" w:rsidP="00E06273">
            <w:pPr>
              <w:keepNext/>
              <w:spacing w:before="100" w:beforeAutospacing="1" w:after="120"/>
              <w:jc w:val="center"/>
              <w:rPr>
                <w:rFonts w:asciiTheme="majorHAnsi" w:hAnsiTheme="majorHAnsi"/>
                <w:sz w:val="20"/>
                <w:szCs w:val="20"/>
              </w:rPr>
            </w:pPr>
          </w:p>
        </w:tc>
        <w:tc>
          <w:tcPr>
            <w:tcW w:w="995" w:type="dxa"/>
            <w:gridSpan w:val="2"/>
            <w:vMerge/>
            <w:vAlign w:val="center"/>
          </w:tcPr>
          <w:p w:rsidR="004D3736" w:rsidRPr="004D3736" w:rsidRDefault="004D3736" w:rsidP="00E06273">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szCs w:val="20"/>
              </w:rPr>
            </w:pPr>
          </w:p>
        </w:tc>
        <w:tc>
          <w:tcPr>
            <w:tcW w:w="6796" w:type="dxa"/>
          </w:tcPr>
          <w:p w:rsidR="004D3736" w:rsidRPr="009652EC" w:rsidRDefault="004D3736" w:rsidP="00FA4F47">
            <w:pPr>
              <w:tabs>
                <w:tab w:val="left" w:pos="750"/>
              </w:tabs>
              <w:spacing w:before="0" w:after="0"/>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9652EC">
              <w:rPr>
                <w:rFonts w:asciiTheme="majorHAnsi" w:hAnsiTheme="majorHAnsi"/>
                <w:b/>
                <w:sz w:val="20"/>
                <w:szCs w:val="20"/>
              </w:rPr>
              <w:t>Nauru Infrastructure and Services</w:t>
            </w:r>
          </w:p>
          <w:p w:rsidR="000A2D52" w:rsidRPr="00531DB2" w:rsidRDefault="00725E8A" w:rsidP="00FA4F47">
            <w:pPr>
              <w:pStyle w:val="ListParagraph"/>
              <w:tabs>
                <w:tab w:val="left" w:pos="750"/>
              </w:tabs>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Pr>
                <w:rFonts w:asciiTheme="majorHAnsi" w:hAnsiTheme="majorHAnsi"/>
                <w:color w:val="495965" w:themeColor="text2"/>
                <w:sz w:val="20"/>
                <w:szCs w:val="20"/>
              </w:rPr>
              <w:t>A</w:t>
            </w:r>
            <w:r w:rsidR="000A2D52">
              <w:rPr>
                <w:rFonts w:asciiTheme="majorHAnsi" w:hAnsiTheme="majorHAnsi"/>
                <w:color w:val="495965" w:themeColor="text2"/>
                <w:sz w:val="20"/>
                <w:szCs w:val="20"/>
              </w:rPr>
              <w:t>ssess progress</w:t>
            </w:r>
            <w:r w:rsidR="000A2D52" w:rsidRPr="004D3736">
              <w:rPr>
                <w:rFonts w:asciiTheme="majorHAnsi" w:hAnsiTheme="majorHAnsi"/>
                <w:color w:val="495965" w:themeColor="text2"/>
                <w:sz w:val="20"/>
                <w:szCs w:val="20"/>
              </w:rPr>
              <w:t xml:space="preserve"> between 2014</w:t>
            </w:r>
            <w:r w:rsidR="000A2D52">
              <w:rPr>
                <w:rFonts w:asciiTheme="majorHAnsi" w:hAnsiTheme="majorHAnsi"/>
                <w:color w:val="495965" w:themeColor="text2"/>
                <w:sz w:val="20"/>
                <w:szCs w:val="20"/>
              </w:rPr>
              <w:t xml:space="preserve"> and </w:t>
            </w:r>
            <w:r w:rsidR="000A2D52" w:rsidRPr="004D3736">
              <w:rPr>
                <w:rFonts w:asciiTheme="majorHAnsi" w:hAnsiTheme="majorHAnsi"/>
                <w:color w:val="495965" w:themeColor="text2"/>
                <w:sz w:val="20"/>
                <w:szCs w:val="20"/>
              </w:rPr>
              <w:t>2017</w:t>
            </w:r>
            <w:r w:rsidR="000A2D52">
              <w:rPr>
                <w:rFonts w:asciiTheme="majorHAnsi" w:hAnsiTheme="majorHAnsi"/>
                <w:color w:val="495965" w:themeColor="text2"/>
                <w:sz w:val="20"/>
                <w:szCs w:val="20"/>
              </w:rPr>
              <w:t xml:space="preserve"> </w:t>
            </w:r>
            <w:r w:rsidR="000A2D52" w:rsidRPr="000A2D52">
              <w:rPr>
                <w:rFonts w:asciiTheme="majorHAnsi" w:hAnsiTheme="majorHAnsi"/>
                <w:color w:val="495965" w:themeColor="text2"/>
                <w:sz w:val="20"/>
                <w:szCs w:val="20"/>
              </w:rPr>
              <w:t>against intended outcomes and provide recommendations for continuing investment in infrastructure and services.</w:t>
            </w:r>
          </w:p>
        </w:tc>
      </w:tr>
    </w:tbl>
    <w:p w:rsidR="007C030F" w:rsidRDefault="007C030F">
      <w:r>
        <w:rPr>
          <w:b/>
          <w:bCs/>
        </w:rPr>
        <w:br w:type="page"/>
      </w:r>
    </w:p>
    <w:tbl>
      <w:tblPr>
        <w:tblStyle w:val="PlainTable21"/>
        <w:tblpPr w:leftFromText="180" w:rightFromText="180" w:vertAnchor="text" w:horzAnchor="margin" w:tblpY="14"/>
        <w:tblW w:w="9222" w:type="dxa"/>
        <w:tblLayout w:type="fixed"/>
        <w:tblLook w:val="04A0" w:firstRow="1" w:lastRow="0" w:firstColumn="1" w:lastColumn="0" w:noHBand="0" w:noVBand="1"/>
      </w:tblPr>
      <w:tblGrid>
        <w:gridCol w:w="1415"/>
        <w:gridCol w:w="995"/>
        <w:gridCol w:w="6796"/>
        <w:gridCol w:w="16"/>
      </w:tblGrid>
      <w:tr w:rsidR="00E06273" w:rsidRPr="00785E7B" w:rsidTr="005746CF">
        <w:trPr>
          <w:gridAfter w:val="1"/>
          <w:cnfStyle w:val="100000000000" w:firstRow="1" w:lastRow="0" w:firstColumn="0" w:lastColumn="0" w:oddVBand="0" w:evenVBand="0" w:oddHBand="0"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9206" w:type="dxa"/>
            <w:gridSpan w:val="3"/>
            <w:shd w:val="clear" w:color="auto" w:fill="D5EEE0" w:themeFill="accent5" w:themeFillTint="33"/>
          </w:tcPr>
          <w:p w:rsidR="00E06273" w:rsidRPr="007C030F" w:rsidRDefault="00E06273" w:rsidP="000F5442">
            <w:pPr>
              <w:keepNext/>
              <w:spacing w:before="100" w:beforeAutospacing="1" w:after="120"/>
              <w:jc w:val="center"/>
              <w:rPr>
                <w:rFonts w:asciiTheme="majorHAnsi" w:hAnsiTheme="majorHAnsi"/>
                <w:b/>
                <w:sz w:val="20"/>
                <w:szCs w:val="20"/>
              </w:rPr>
            </w:pPr>
            <w:r w:rsidRPr="007C030F">
              <w:rPr>
                <w:rFonts w:asciiTheme="majorHAnsi" w:hAnsiTheme="majorHAnsi"/>
                <w:b/>
                <w:sz w:val="20"/>
                <w:szCs w:val="20"/>
              </w:rPr>
              <w:lastRenderedPageBreak/>
              <w:t>SOUTH EAST ASIA</w:t>
            </w:r>
            <w:r w:rsidR="009652EC" w:rsidRPr="007C030F">
              <w:rPr>
                <w:rFonts w:asciiTheme="majorHAnsi" w:hAnsiTheme="majorHAnsi"/>
                <w:b/>
                <w:sz w:val="20"/>
                <w:szCs w:val="20"/>
              </w:rPr>
              <w:t>: 1</w:t>
            </w:r>
            <w:r w:rsidR="000F5442">
              <w:rPr>
                <w:rFonts w:asciiTheme="majorHAnsi" w:hAnsiTheme="majorHAnsi"/>
                <w:b/>
                <w:sz w:val="20"/>
                <w:szCs w:val="20"/>
              </w:rPr>
              <w:t>3</w:t>
            </w:r>
            <w:r w:rsidR="009652EC" w:rsidRPr="007C030F">
              <w:rPr>
                <w:rFonts w:asciiTheme="majorHAnsi" w:hAnsiTheme="majorHAnsi"/>
                <w:b/>
                <w:sz w:val="20"/>
                <w:szCs w:val="20"/>
              </w:rPr>
              <w:t xml:space="preserve"> evaluations</w:t>
            </w:r>
          </w:p>
        </w:tc>
      </w:tr>
      <w:tr w:rsidR="00B41C26" w:rsidRPr="00785E7B" w:rsidTr="007C030F">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415" w:type="dxa"/>
            <w:vMerge w:val="restart"/>
            <w:vAlign w:val="center"/>
          </w:tcPr>
          <w:p w:rsidR="00B41C26" w:rsidRPr="00F41EFB" w:rsidRDefault="00B41C26" w:rsidP="00E06273">
            <w:pPr>
              <w:keepNext/>
              <w:spacing w:before="100" w:beforeAutospacing="1" w:after="120"/>
              <w:jc w:val="center"/>
              <w:rPr>
                <w:rFonts w:asciiTheme="majorHAnsi" w:hAnsiTheme="majorHAnsi"/>
                <w:sz w:val="20"/>
                <w:szCs w:val="20"/>
              </w:rPr>
            </w:pPr>
            <w:r w:rsidRPr="00F41EFB">
              <w:rPr>
                <w:rFonts w:asciiTheme="majorHAnsi" w:hAnsiTheme="majorHAnsi"/>
                <w:sz w:val="20"/>
                <w:szCs w:val="20"/>
              </w:rPr>
              <w:t>Indonesia</w:t>
            </w:r>
          </w:p>
        </w:tc>
        <w:tc>
          <w:tcPr>
            <w:tcW w:w="995" w:type="dxa"/>
            <w:vMerge w:val="restart"/>
            <w:vAlign w:val="center"/>
          </w:tcPr>
          <w:p w:rsidR="00B41C26" w:rsidRPr="00E751EB" w:rsidRDefault="00B41C26" w:rsidP="00E06273">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6796" w:type="dxa"/>
          </w:tcPr>
          <w:p w:rsidR="00B41C26" w:rsidRPr="009652EC" w:rsidRDefault="00B41C26" w:rsidP="009652EC">
            <w:pPr>
              <w:keepNext/>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9652EC">
              <w:rPr>
                <w:rFonts w:asciiTheme="majorHAnsi" w:hAnsiTheme="majorHAnsi"/>
                <w:b/>
                <w:sz w:val="20"/>
                <w:szCs w:val="20"/>
              </w:rPr>
              <w:t xml:space="preserve">Multilateral Development Bank Infrastructure Assistance Program Evaluation </w:t>
            </w:r>
          </w:p>
          <w:p w:rsidR="007C030F" w:rsidRPr="00785E7B" w:rsidRDefault="00B41C26" w:rsidP="009652EC">
            <w:pPr>
              <w:pStyle w:val="ListParagraph"/>
              <w:keepNext/>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This $50m investment </w:t>
            </w:r>
            <w:r w:rsidRPr="00216BAC">
              <w:rPr>
                <w:rFonts w:asciiTheme="majorHAnsi" w:hAnsiTheme="majorHAnsi"/>
                <w:color w:val="495965" w:themeColor="text2"/>
                <w:sz w:val="20"/>
                <w:szCs w:val="20"/>
              </w:rPr>
              <w:t>delivers infrastructure technical assistance to th</w:t>
            </w:r>
            <w:r>
              <w:rPr>
                <w:rFonts w:asciiTheme="majorHAnsi" w:hAnsiTheme="majorHAnsi"/>
                <w:color w:val="495965" w:themeColor="text2"/>
                <w:sz w:val="20"/>
                <w:szCs w:val="20"/>
              </w:rPr>
              <w:t xml:space="preserve">e Government of Indonesia through the World Bank and ADB. The evaluation will assess results and identify ways to improve the existing investment. </w:t>
            </w:r>
          </w:p>
        </w:tc>
      </w:tr>
      <w:tr w:rsidR="00B41C26" w:rsidRPr="00785E7B" w:rsidTr="007C030F">
        <w:trPr>
          <w:gridAfter w:val="1"/>
          <w:wAfter w:w="16" w:type="dxa"/>
        </w:trPr>
        <w:tc>
          <w:tcPr>
            <w:cnfStyle w:val="001000000000" w:firstRow="0" w:lastRow="0" w:firstColumn="1" w:lastColumn="0" w:oddVBand="0" w:evenVBand="0" w:oddHBand="0" w:evenHBand="0" w:firstRowFirstColumn="0" w:firstRowLastColumn="0" w:lastRowFirstColumn="0" w:lastRowLastColumn="0"/>
            <w:tcW w:w="1415" w:type="dxa"/>
            <w:vMerge/>
            <w:vAlign w:val="center"/>
          </w:tcPr>
          <w:p w:rsidR="00B41C26" w:rsidRPr="00F41EFB" w:rsidRDefault="00B41C26" w:rsidP="00E06273">
            <w:pPr>
              <w:keepNext/>
              <w:spacing w:before="100" w:beforeAutospacing="1" w:after="120"/>
              <w:jc w:val="center"/>
              <w:rPr>
                <w:rFonts w:asciiTheme="majorHAnsi" w:hAnsiTheme="majorHAnsi"/>
                <w:sz w:val="20"/>
                <w:szCs w:val="20"/>
              </w:rPr>
            </w:pPr>
          </w:p>
        </w:tc>
        <w:tc>
          <w:tcPr>
            <w:tcW w:w="995" w:type="dxa"/>
            <w:vMerge/>
            <w:vAlign w:val="center"/>
          </w:tcPr>
          <w:p w:rsidR="00B41C26" w:rsidRPr="00E751EB" w:rsidRDefault="00B41C26" w:rsidP="00E06273">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6796" w:type="dxa"/>
          </w:tcPr>
          <w:p w:rsidR="00B41C26" w:rsidRPr="009652EC" w:rsidRDefault="00B41C26" w:rsidP="009652EC">
            <w:pPr>
              <w:keepNext/>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9652EC">
              <w:rPr>
                <w:rFonts w:asciiTheme="majorHAnsi" w:hAnsiTheme="majorHAnsi"/>
                <w:b/>
                <w:sz w:val="20"/>
                <w:szCs w:val="20"/>
              </w:rPr>
              <w:t>Water and Sanitation Hibah Phase 2 Evaluation</w:t>
            </w:r>
          </w:p>
          <w:p w:rsidR="00B41C26" w:rsidRPr="00A6563E" w:rsidRDefault="00B41C26" w:rsidP="009652EC">
            <w:pPr>
              <w:pStyle w:val="ListParagraph"/>
              <w:keepNext/>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sidRPr="00216BAC">
              <w:rPr>
                <w:rFonts w:asciiTheme="majorHAnsi" w:hAnsiTheme="majorHAnsi"/>
                <w:color w:val="495965" w:themeColor="text2"/>
                <w:sz w:val="20"/>
                <w:szCs w:val="20"/>
              </w:rPr>
              <w:t xml:space="preserve">The </w:t>
            </w:r>
            <w:r>
              <w:rPr>
                <w:rFonts w:asciiTheme="majorHAnsi" w:hAnsiTheme="majorHAnsi"/>
                <w:color w:val="495965" w:themeColor="text2"/>
                <w:sz w:val="20"/>
                <w:szCs w:val="20"/>
              </w:rPr>
              <w:t xml:space="preserve">evaluation will assess results and identify ways to improve the existing $120m investment (over 10 years), which provides </w:t>
            </w:r>
            <w:r w:rsidRPr="00CB00F5">
              <w:rPr>
                <w:rFonts w:asciiTheme="majorHAnsi" w:hAnsiTheme="majorHAnsi"/>
                <w:color w:val="495965" w:themeColor="text2"/>
                <w:sz w:val="20"/>
                <w:szCs w:val="20"/>
              </w:rPr>
              <w:t>incentive</w:t>
            </w:r>
            <w:r>
              <w:rPr>
                <w:rFonts w:asciiTheme="majorHAnsi" w:hAnsiTheme="majorHAnsi"/>
                <w:color w:val="495965" w:themeColor="text2"/>
                <w:sz w:val="20"/>
                <w:szCs w:val="20"/>
              </w:rPr>
              <w:t>s</w:t>
            </w:r>
            <w:r w:rsidRPr="00CB00F5">
              <w:rPr>
                <w:rFonts w:asciiTheme="majorHAnsi" w:hAnsiTheme="majorHAnsi"/>
                <w:color w:val="495965" w:themeColor="text2"/>
                <w:sz w:val="20"/>
                <w:szCs w:val="20"/>
              </w:rPr>
              <w:t xml:space="preserve"> for local governments to increase their investment in water and sanitation services.</w:t>
            </w:r>
          </w:p>
        </w:tc>
      </w:tr>
      <w:tr w:rsidR="00B41C26" w:rsidRPr="00785E7B" w:rsidTr="007C030F">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415" w:type="dxa"/>
            <w:vMerge/>
            <w:vAlign w:val="center"/>
          </w:tcPr>
          <w:p w:rsidR="00B41C26" w:rsidRPr="00F41EFB" w:rsidRDefault="00B41C26" w:rsidP="00E06273">
            <w:pPr>
              <w:keepNext/>
              <w:spacing w:before="100" w:beforeAutospacing="1" w:after="120"/>
              <w:jc w:val="center"/>
              <w:rPr>
                <w:rFonts w:asciiTheme="majorHAnsi" w:hAnsiTheme="majorHAnsi"/>
                <w:sz w:val="20"/>
                <w:szCs w:val="20"/>
              </w:rPr>
            </w:pPr>
          </w:p>
        </w:tc>
        <w:tc>
          <w:tcPr>
            <w:tcW w:w="995" w:type="dxa"/>
            <w:vMerge/>
            <w:vAlign w:val="center"/>
          </w:tcPr>
          <w:p w:rsidR="00B41C26" w:rsidRPr="00E751EB" w:rsidRDefault="00B41C26" w:rsidP="00E06273">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6796" w:type="dxa"/>
          </w:tcPr>
          <w:p w:rsidR="00B41C26" w:rsidRPr="009652EC" w:rsidRDefault="00B41C26" w:rsidP="009652EC">
            <w:pPr>
              <w:keepNext/>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9652EC">
              <w:rPr>
                <w:rFonts w:asciiTheme="majorHAnsi" w:hAnsiTheme="majorHAnsi"/>
                <w:b/>
                <w:sz w:val="20"/>
                <w:szCs w:val="20"/>
              </w:rPr>
              <w:t>KOMPAK Governance for Growth Evaluation</w:t>
            </w:r>
          </w:p>
          <w:p w:rsidR="00B41C26" w:rsidRPr="00785E7B" w:rsidRDefault="00B41C26" w:rsidP="009652EC">
            <w:pPr>
              <w:pStyle w:val="ListParagraph"/>
              <w:keepNext/>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This $80m facility’s goal is to ensure </w:t>
            </w:r>
            <w:r w:rsidRPr="00CB00F5">
              <w:rPr>
                <w:rFonts w:asciiTheme="majorHAnsi" w:hAnsiTheme="majorHAnsi"/>
                <w:color w:val="495965" w:themeColor="text2"/>
                <w:sz w:val="20"/>
                <w:szCs w:val="20"/>
              </w:rPr>
              <w:t>poor and vulnerable Indonesians benefit from improved delivery of basic services and greater economic opportunities</w:t>
            </w:r>
            <w:r>
              <w:rPr>
                <w:rFonts w:asciiTheme="majorHAnsi" w:hAnsiTheme="majorHAnsi"/>
                <w:color w:val="495965" w:themeColor="text2"/>
                <w:sz w:val="20"/>
                <w:szCs w:val="20"/>
              </w:rPr>
              <w:t>. The evaluation will assess results, which will inform DFAT’s decision</w:t>
            </w:r>
            <w:r w:rsidRPr="00D60CDC">
              <w:rPr>
                <w:rFonts w:asciiTheme="majorHAnsi" w:hAnsiTheme="majorHAnsi"/>
                <w:color w:val="495965" w:themeColor="text2"/>
                <w:sz w:val="20"/>
                <w:szCs w:val="20"/>
              </w:rPr>
              <w:t xml:space="preserve"> </w:t>
            </w:r>
            <w:r>
              <w:rPr>
                <w:rFonts w:asciiTheme="majorHAnsi" w:hAnsiTheme="majorHAnsi"/>
                <w:color w:val="495965" w:themeColor="text2"/>
                <w:sz w:val="20"/>
                <w:szCs w:val="20"/>
              </w:rPr>
              <w:t xml:space="preserve">whether </w:t>
            </w:r>
            <w:r w:rsidRPr="00D60CDC">
              <w:rPr>
                <w:rFonts w:asciiTheme="majorHAnsi" w:hAnsiTheme="majorHAnsi"/>
                <w:color w:val="495965" w:themeColor="text2"/>
                <w:sz w:val="20"/>
                <w:szCs w:val="20"/>
              </w:rPr>
              <w:t>to proceed with a second phase</w:t>
            </w:r>
            <w:r>
              <w:rPr>
                <w:rFonts w:asciiTheme="majorHAnsi" w:hAnsiTheme="majorHAnsi"/>
                <w:color w:val="495965" w:themeColor="text2"/>
                <w:sz w:val="20"/>
                <w:szCs w:val="20"/>
              </w:rPr>
              <w:t xml:space="preserve">. </w:t>
            </w:r>
          </w:p>
        </w:tc>
      </w:tr>
      <w:tr w:rsidR="00B41C26" w:rsidRPr="00785E7B" w:rsidTr="007C030F">
        <w:trPr>
          <w:gridAfter w:val="1"/>
          <w:wAfter w:w="16" w:type="dxa"/>
        </w:trPr>
        <w:tc>
          <w:tcPr>
            <w:cnfStyle w:val="001000000000" w:firstRow="0" w:lastRow="0" w:firstColumn="1" w:lastColumn="0" w:oddVBand="0" w:evenVBand="0" w:oddHBand="0" w:evenHBand="0" w:firstRowFirstColumn="0" w:firstRowLastColumn="0" w:lastRowFirstColumn="0" w:lastRowLastColumn="0"/>
            <w:tcW w:w="1415" w:type="dxa"/>
            <w:vMerge/>
            <w:vAlign w:val="center"/>
          </w:tcPr>
          <w:p w:rsidR="00B41C26" w:rsidRPr="00F41EFB" w:rsidRDefault="00B41C26" w:rsidP="00E06273">
            <w:pPr>
              <w:keepNext/>
              <w:spacing w:before="100" w:beforeAutospacing="1" w:after="120"/>
              <w:jc w:val="center"/>
              <w:rPr>
                <w:rFonts w:asciiTheme="majorHAnsi" w:hAnsiTheme="majorHAnsi"/>
                <w:sz w:val="20"/>
                <w:szCs w:val="20"/>
              </w:rPr>
            </w:pPr>
          </w:p>
        </w:tc>
        <w:tc>
          <w:tcPr>
            <w:tcW w:w="995" w:type="dxa"/>
            <w:vMerge/>
            <w:vAlign w:val="center"/>
          </w:tcPr>
          <w:p w:rsidR="00B41C26" w:rsidRPr="00E751EB" w:rsidRDefault="00B41C26" w:rsidP="00E06273">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6796" w:type="dxa"/>
          </w:tcPr>
          <w:p w:rsidR="00B41C26" w:rsidRPr="009652EC" w:rsidRDefault="00B41C26" w:rsidP="009652EC">
            <w:pPr>
              <w:keepNext/>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9652EC">
              <w:rPr>
                <w:rFonts w:asciiTheme="majorHAnsi" w:hAnsiTheme="majorHAnsi"/>
                <w:b/>
                <w:sz w:val="20"/>
                <w:szCs w:val="20"/>
              </w:rPr>
              <w:t>Generasi Sehat dan Cerdas (Healthy and Smart Generation) Wave IV Impact Evaluation</w:t>
            </w:r>
          </w:p>
          <w:p w:rsidR="00B41C26" w:rsidRPr="00785E7B" w:rsidRDefault="00B41C26" w:rsidP="009652EC">
            <w:pPr>
              <w:pStyle w:val="ListParagraph"/>
              <w:keepNext/>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This $226m over 11 years investment </w:t>
            </w:r>
            <w:r w:rsidRPr="00A7450D">
              <w:rPr>
                <w:rFonts w:asciiTheme="majorHAnsi" w:hAnsiTheme="majorHAnsi"/>
                <w:color w:val="495965" w:themeColor="text2"/>
                <w:sz w:val="20"/>
                <w:szCs w:val="20"/>
              </w:rPr>
              <w:t xml:space="preserve">provides analytic and advisory support to help the </w:t>
            </w:r>
            <w:r>
              <w:rPr>
                <w:rFonts w:asciiTheme="majorHAnsi" w:hAnsiTheme="majorHAnsi"/>
                <w:color w:val="495965" w:themeColor="text2"/>
                <w:sz w:val="20"/>
                <w:szCs w:val="20"/>
              </w:rPr>
              <w:t>Government of Indonesia reduce</w:t>
            </w:r>
            <w:r w:rsidRPr="00A7450D">
              <w:rPr>
                <w:rFonts w:asciiTheme="majorHAnsi" w:hAnsiTheme="majorHAnsi"/>
                <w:color w:val="495965" w:themeColor="text2"/>
                <w:sz w:val="20"/>
                <w:szCs w:val="20"/>
              </w:rPr>
              <w:t xml:space="preserve"> poverty and inequality through improvements to basic service delivery.</w:t>
            </w:r>
            <w:r>
              <w:rPr>
                <w:rFonts w:asciiTheme="majorHAnsi" w:hAnsiTheme="majorHAnsi"/>
                <w:color w:val="495965" w:themeColor="text2"/>
                <w:sz w:val="20"/>
                <w:szCs w:val="20"/>
              </w:rPr>
              <w:t xml:space="preserve"> The evaluation will assess</w:t>
            </w:r>
            <w:r w:rsidRPr="00FC0901">
              <w:rPr>
                <w:rFonts w:asciiTheme="majorHAnsi" w:hAnsiTheme="majorHAnsi"/>
                <w:color w:val="495965" w:themeColor="text2"/>
                <w:sz w:val="20"/>
                <w:szCs w:val="20"/>
              </w:rPr>
              <w:t xml:space="preserve"> impact on health and education outcomes</w:t>
            </w:r>
            <w:r>
              <w:rPr>
                <w:rFonts w:asciiTheme="majorHAnsi" w:hAnsiTheme="majorHAnsi"/>
                <w:color w:val="495965" w:themeColor="text2"/>
                <w:sz w:val="20"/>
                <w:szCs w:val="20"/>
              </w:rPr>
              <w:t xml:space="preserve">. </w:t>
            </w:r>
          </w:p>
        </w:tc>
      </w:tr>
      <w:tr w:rsidR="00E06273" w:rsidRPr="005B33C8" w:rsidTr="007C030F">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415" w:type="dxa"/>
            <w:vMerge w:val="restart"/>
            <w:vAlign w:val="center"/>
          </w:tcPr>
          <w:p w:rsidR="00E06273" w:rsidRPr="00F41EFB" w:rsidRDefault="00E06273" w:rsidP="00E06273">
            <w:pPr>
              <w:spacing w:before="100" w:beforeAutospacing="1" w:after="120"/>
              <w:jc w:val="center"/>
              <w:rPr>
                <w:rFonts w:asciiTheme="majorHAnsi" w:hAnsiTheme="majorHAnsi"/>
                <w:sz w:val="20"/>
                <w:szCs w:val="20"/>
              </w:rPr>
            </w:pPr>
            <w:r w:rsidRPr="00F41EFB">
              <w:rPr>
                <w:rFonts w:asciiTheme="majorHAnsi" w:hAnsiTheme="majorHAnsi"/>
                <w:sz w:val="20"/>
                <w:szCs w:val="20"/>
              </w:rPr>
              <w:t>Timor-Leste</w:t>
            </w:r>
          </w:p>
        </w:tc>
        <w:tc>
          <w:tcPr>
            <w:tcW w:w="995" w:type="dxa"/>
            <w:vMerge w:val="restart"/>
            <w:vAlign w:val="center"/>
          </w:tcPr>
          <w:p w:rsidR="00E06273" w:rsidRPr="00E751EB" w:rsidRDefault="00E06273" w:rsidP="00E06273">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6796" w:type="dxa"/>
          </w:tcPr>
          <w:p w:rsidR="00E06273" w:rsidRPr="009652EC" w:rsidRDefault="00E06273" w:rsidP="009652EC">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9652EC">
              <w:rPr>
                <w:rFonts w:asciiTheme="majorHAnsi" w:hAnsiTheme="majorHAnsi"/>
                <w:b/>
                <w:sz w:val="20"/>
                <w:szCs w:val="20"/>
              </w:rPr>
              <w:t xml:space="preserve">Workforce Development Program Evaluation </w:t>
            </w:r>
          </w:p>
          <w:p w:rsidR="00E06273" w:rsidRPr="005B33C8" w:rsidRDefault="00E06273" w:rsidP="009652EC">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This initiative is </w:t>
            </w:r>
            <w:r w:rsidRPr="00F11074">
              <w:rPr>
                <w:rFonts w:asciiTheme="majorHAnsi" w:hAnsiTheme="majorHAnsi"/>
                <w:color w:val="495965" w:themeColor="text2"/>
                <w:sz w:val="20"/>
                <w:szCs w:val="20"/>
              </w:rPr>
              <w:t>a five-year program of Australia Awards and in-country scholarships for Timor-Leste</w:t>
            </w:r>
            <w:r>
              <w:rPr>
                <w:rFonts w:asciiTheme="majorHAnsi" w:hAnsiTheme="majorHAnsi"/>
                <w:color w:val="495965" w:themeColor="text2"/>
                <w:sz w:val="20"/>
                <w:szCs w:val="20"/>
              </w:rPr>
              <w:t>.</w:t>
            </w:r>
            <w:r>
              <w:rPr>
                <w:rFonts w:ascii="Tahoma" w:hAnsi="Tahoma" w:cs="Tahoma"/>
              </w:rPr>
              <w:t xml:space="preserve"> </w:t>
            </w:r>
            <w:r>
              <w:rPr>
                <w:rFonts w:asciiTheme="majorHAnsi" w:hAnsiTheme="majorHAnsi"/>
                <w:color w:val="495965" w:themeColor="text2"/>
                <w:sz w:val="20"/>
                <w:szCs w:val="20"/>
              </w:rPr>
              <w:t>The evaluation will assess results and inform design of the next phase of the</w:t>
            </w:r>
            <w:r w:rsidRPr="00173998">
              <w:rPr>
                <w:rFonts w:asciiTheme="majorHAnsi" w:hAnsiTheme="majorHAnsi"/>
                <w:color w:val="495965" w:themeColor="text2"/>
                <w:sz w:val="20"/>
                <w:szCs w:val="20"/>
              </w:rPr>
              <w:t xml:space="preserve"> strategy</w:t>
            </w:r>
            <w:r>
              <w:rPr>
                <w:rFonts w:asciiTheme="majorHAnsi" w:hAnsiTheme="majorHAnsi"/>
                <w:color w:val="495965" w:themeColor="text2"/>
                <w:sz w:val="20"/>
                <w:szCs w:val="20"/>
              </w:rPr>
              <w:t xml:space="preserve">. </w:t>
            </w:r>
          </w:p>
        </w:tc>
      </w:tr>
      <w:tr w:rsidR="00E06273" w:rsidRPr="005B33C8" w:rsidTr="007C030F">
        <w:trPr>
          <w:gridAfter w:val="1"/>
          <w:wAfter w:w="16" w:type="dxa"/>
        </w:trPr>
        <w:tc>
          <w:tcPr>
            <w:cnfStyle w:val="001000000000" w:firstRow="0" w:lastRow="0" w:firstColumn="1" w:lastColumn="0" w:oddVBand="0" w:evenVBand="0" w:oddHBand="0" w:evenHBand="0" w:firstRowFirstColumn="0" w:firstRowLastColumn="0" w:lastRowFirstColumn="0" w:lastRowLastColumn="0"/>
            <w:tcW w:w="1415" w:type="dxa"/>
            <w:vMerge/>
            <w:vAlign w:val="center"/>
          </w:tcPr>
          <w:p w:rsidR="00E06273" w:rsidRPr="00F41EFB" w:rsidRDefault="00E06273" w:rsidP="00E06273">
            <w:pPr>
              <w:spacing w:before="100" w:beforeAutospacing="1" w:after="120"/>
              <w:jc w:val="center"/>
              <w:rPr>
                <w:rFonts w:asciiTheme="majorHAnsi" w:hAnsiTheme="majorHAnsi"/>
                <w:sz w:val="20"/>
                <w:szCs w:val="20"/>
              </w:rPr>
            </w:pPr>
          </w:p>
        </w:tc>
        <w:tc>
          <w:tcPr>
            <w:tcW w:w="995" w:type="dxa"/>
            <w:vMerge/>
            <w:vAlign w:val="center"/>
          </w:tcPr>
          <w:p w:rsidR="00E06273" w:rsidRPr="00E751EB" w:rsidRDefault="00E06273" w:rsidP="00E06273">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6796" w:type="dxa"/>
          </w:tcPr>
          <w:p w:rsidR="002B59DD" w:rsidRDefault="00E06273" w:rsidP="002B59DD">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9652EC">
              <w:rPr>
                <w:rFonts w:asciiTheme="majorHAnsi" w:hAnsiTheme="majorHAnsi"/>
                <w:b/>
                <w:sz w:val="20"/>
                <w:szCs w:val="20"/>
              </w:rPr>
              <w:t xml:space="preserve">Evaluation of Australia’s Contribution to Private Sector Development in Timor Leste </w:t>
            </w:r>
          </w:p>
          <w:p w:rsidR="00E06273" w:rsidRPr="002B59DD" w:rsidRDefault="00E06273" w:rsidP="002B59DD">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2B59DD">
              <w:rPr>
                <w:rFonts w:asciiTheme="majorHAnsi" w:hAnsiTheme="majorHAnsi"/>
                <w:sz w:val="20"/>
                <w:szCs w:val="20"/>
              </w:rPr>
              <w:t>This multisector evaluation will assess the effectiveness of Australia’s approach to private sector development in Timor Leste to inform future activities.</w:t>
            </w:r>
          </w:p>
        </w:tc>
      </w:tr>
      <w:tr w:rsidR="00B41C26" w:rsidRPr="00995C44" w:rsidTr="007C030F">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415" w:type="dxa"/>
            <w:vMerge w:val="restart"/>
            <w:vAlign w:val="center"/>
          </w:tcPr>
          <w:p w:rsidR="00B41C26" w:rsidRPr="00F41EFB" w:rsidRDefault="00B41C26" w:rsidP="00E06273">
            <w:pPr>
              <w:keepNext/>
              <w:spacing w:before="100" w:beforeAutospacing="1" w:after="120"/>
              <w:jc w:val="center"/>
              <w:rPr>
                <w:rFonts w:asciiTheme="majorHAnsi" w:hAnsiTheme="majorHAnsi"/>
                <w:sz w:val="20"/>
                <w:szCs w:val="20"/>
              </w:rPr>
            </w:pPr>
            <w:r w:rsidRPr="00F41EFB">
              <w:rPr>
                <w:rFonts w:asciiTheme="majorHAnsi" w:hAnsiTheme="majorHAnsi"/>
                <w:sz w:val="20"/>
                <w:szCs w:val="20"/>
              </w:rPr>
              <w:t>Philippines</w:t>
            </w:r>
          </w:p>
        </w:tc>
        <w:tc>
          <w:tcPr>
            <w:tcW w:w="995" w:type="dxa"/>
            <w:vMerge w:val="restart"/>
            <w:vAlign w:val="center"/>
          </w:tcPr>
          <w:p w:rsidR="00B41C26" w:rsidRPr="00E751EB" w:rsidRDefault="00B41C26" w:rsidP="00E06273">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6796" w:type="dxa"/>
          </w:tcPr>
          <w:p w:rsidR="00B41C26" w:rsidRPr="009652EC" w:rsidRDefault="00B41C26" w:rsidP="009652EC">
            <w:pPr>
              <w:keepNext/>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9652EC">
              <w:rPr>
                <w:rFonts w:asciiTheme="majorHAnsi" w:hAnsiTheme="majorHAnsi"/>
                <w:b/>
                <w:sz w:val="20"/>
                <w:szCs w:val="20"/>
              </w:rPr>
              <w:t>Basic Education Transformation mid-term review*</w:t>
            </w:r>
          </w:p>
          <w:p w:rsidR="00B41C26" w:rsidRPr="00995C44" w:rsidRDefault="00B41C26" w:rsidP="009652EC">
            <w:pPr>
              <w:pStyle w:val="ListParagraph"/>
              <w:keepNext/>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The evaluation will assess </w:t>
            </w:r>
            <w:r w:rsidRPr="00FB644A">
              <w:rPr>
                <w:rFonts w:asciiTheme="majorHAnsi" w:hAnsiTheme="majorHAnsi"/>
                <w:color w:val="495965" w:themeColor="text2"/>
                <w:sz w:val="20"/>
                <w:szCs w:val="20"/>
              </w:rPr>
              <w:t xml:space="preserve">performance and </w:t>
            </w:r>
            <w:r>
              <w:rPr>
                <w:rFonts w:asciiTheme="majorHAnsi" w:hAnsiTheme="majorHAnsi"/>
                <w:color w:val="495965" w:themeColor="text2"/>
                <w:sz w:val="20"/>
                <w:szCs w:val="20"/>
              </w:rPr>
              <w:t xml:space="preserve">identify ways to </w:t>
            </w:r>
            <w:r w:rsidRPr="00FB644A">
              <w:rPr>
                <w:rFonts w:asciiTheme="majorHAnsi" w:hAnsiTheme="majorHAnsi"/>
                <w:color w:val="495965" w:themeColor="text2"/>
                <w:sz w:val="20"/>
                <w:szCs w:val="20"/>
              </w:rPr>
              <w:t xml:space="preserve">improve </w:t>
            </w:r>
            <w:r>
              <w:rPr>
                <w:rFonts w:asciiTheme="majorHAnsi" w:hAnsiTheme="majorHAnsi"/>
                <w:color w:val="495965" w:themeColor="text2"/>
                <w:sz w:val="20"/>
                <w:szCs w:val="20"/>
              </w:rPr>
              <w:t xml:space="preserve">this $157m over nine years investment, which </w:t>
            </w:r>
            <w:r w:rsidRPr="00680E26">
              <w:rPr>
                <w:rFonts w:asciiTheme="majorHAnsi" w:hAnsiTheme="majorHAnsi"/>
                <w:color w:val="495965" w:themeColor="text2"/>
                <w:sz w:val="20"/>
                <w:szCs w:val="20"/>
              </w:rPr>
              <w:t xml:space="preserve">aims to </w:t>
            </w:r>
            <w:r>
              <w:rPr>
                <w:rFonts w:asciiTheme="majorHAnsi" w:hAnsiTheme="majorHAnsi"/>
                <w:color w:val="495965" w:themeColor="text2"/>
                <w:sz w:val="20"/>
                <w:szCs w:val="20"/>
              </w:rPr>
              <w:t>improve learning achievement and access to</w:t>
            </w:r>
            <w:r w:rsidRPr="00680E26">
              <w:rPr>
                <w:rFonts w:asciiTheme="majorHAnsi" w:hAnsiTheme="majorHAnsi"/>
                <w:color w:val="495965" w:themeColor="text2"/>
                <w:sz w:val="20"/>
                <w:szCs w:val="20"/>
              </w:rPr>
              <w:t xml:space="preserve"> bas</w:t>
            </w:r>
            <w:r>
              <w:rPr>
                <w:rFonts w:asciiTheme="majorHAnsi" w:hAnsiTheme="majorHAnsi"/>
                <w:color w:val="495965" w:themeColor="text2"/>
                <w:sz w:val="20"/>
                <w:szCs w:val="20"/>
              </w:rPr>
              <w:t>ic education in the Philippines</w:t>
            </w:r>
            <w:r w:rsidRPr="00680E26">
              <w:rPr>
                <w:rFonts w:asciiTheme="majorHAnsi" w:hAnsiTheme="majorHAnsi"/>
                <w:color w:val="495965" w:themeColor="text2"/>
                <w:sz w:val="20"/>
                <w:szCs w:val="20"/>
              </w:rPr>
              <w:t>.</w:t>
            </w:r>
          </w:p>
        </w:tc>
      </w:tr>
      <w:tr w:rsidR="00B41C26" w:rsidRPr="00995C44" w:rsidTr="007C030F">
        <w:trPr>
          <w:gridAfter w:val="1"/>
          <w:wAfter w:w="16" w:type="dxa"/>
        </w:trPr>
        <w:tc>
          <w:tcPr>
            <w:cnfStyle w:val="001000000000" w:firstRow="0" w:lastRow="0" w:firstColumn="1" w:lastColumn="0" w:oddVBand="0" w:evenVBand="0" w:oddHBand="0" w:evenHBand="0" w:firstRowFirstColumn="0" w:firstRowLastColumn="0" w:lastRowFirstColumn="0" w:lastRowLastColumn="0"/>
            <w:tcW w:w="1415" w:type="dxa"/>
            <w:vMerge/>
            <w:vAlign w:val="center"/>
          </w:tcPr>
          <w:p w:rsidR="00B41C26" w:rsidRPr="00F41EFB" w:rsidRDefault="00B41C26" w:rsidP="00E06273">
            <w:pPr>
              <w:keepNext/>
              <w:spacing w:before="100" w:beforeAutospacing="1" w:after="120"/>
              <w:jc w:val="center"/>
              <w:rPr>
                <w:rFonts w:asciiTheme="majorHAnsi" w:hAnsiTheme="majorHAnsi"/>
                <w:sz w:val="20"/>
                <w:szCs w:val="20"/>
              </w:rPr>
            </w:pPr>
          </w:p>
        </w:tc>
        <w:tc>
          <w:tcPr>
            <w:tcW w:w="995" w:type="dxa"/>
            <w:vMerge/>
            <w:vAlign w:val="center"/>
          </w:tcPr>
          <w:p w:rsidR="00B41C26" w:rsidRPr="00D96DED" w:rsidRDefault="00B41C26" w:rsidP="00E06273">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highlight w:val="cyan"/>
              </w:rPr>
            </w:pPr>
          </w:p>
        </w:tc>
        <w:tc>
          <w:tcPr>
            <w:tcW w:w="6796" w:type="dxa"/>
          </w:tcPr>
          <w:p w:rsidR="002B59DD" w:rsidRDefault="00B41C26" w:rsidP="002B59DD">
            <w:pPr>
              <w:keepNext/>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9652EC">
              <w:rPr>
                <w:rFonts w:asciiTheme="majorHAnsi" w:hAnsiTheme="majorHAnsi"/>
                <w:b/>
                <w:sz w:val="20"/>
                <w:szCs w:val="20"/>
              </w:rPr>
              <w:t xml:space="preserve">Coalitions for Change Independent Completion Evaluation </w:t>
            </w:r>
          </w:p>
          <w:p w:rsidR="00B41C26" w:rsidRPr="002B59DD" w:rsidRDefault="00B41C26" w:rsidP="002B59DD">
            <w:pPr>
              <w:keepNext/>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2B59DD">
              <w:rPr>
                <w:rFonts w:asciiTheme="majorHAnsi" w:hAnsiTheme="majorHAnsi"/>
                <w:sz w:val="20"/>
                <w:szCs w:val="20"/>
              </w:rPr>
              <w:t>Australia is investing $45m over seven years in a partnership with Asia Foundation in the Philippines to influence policy reforms. The evaluation will assess results of this centrepiece activity, which establishes and supports formal and informal networks to contribute to transformative change.</w:t>
            </w:r>
          </w:p>
        </w:tc>
      </w:tr>
      <w:tr w:rsidR="00B41C26" w:rsidRPr="00995C44" w:rsidTr="007C030F">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415" w:type="dxa"/>
            <w:vMerge/>
            <w:vAlign w:val="center"/>
          </w:tcPr>
          <w:p w:rsidR="00B41C26" w:rsidRPr="00F41EFB" w:rsidRDefault="00B41C26" w:rsidP="00E06273">
            <w:pPr>
              <w:keepNext/>
              <w:spacing w:before="100" w:beforeAutospacing="1" w:after="120"/>
              <w:jc w:val="center"/>
              <w:rPr>
                <w:rFonts w:asciiTheme="majorHAnsi" w:hAnsiTheme="majorHAnsi"/>
                <w:sz w:val="20"/>
                <w:szCs w:val="20"/>
              </w:rPr>
            </w:pPr>
          </w:p>
        </w:tc>
        <w:tc>
          <w:tcPr>
            <w:tcW w:w="995" w:type="dxa"/>
            <w:vMerge/>
            <w:vAlign w:val="center"/>
          </w:tcPr>
          <w:p w:rsidR="00B41C26" w:rsidRPr="00E751EB" w:rsidRDefault="00B41C26" w:rsidP="00E06273">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6796" w:type="dxa"/>
          </w:tcPr>
          <w:p w:rsidR="002B59DD" w:rsidRDefault="00B41C26" w:rsidP="002B59DD">
            <w:pPr>
              <w:keepNext/>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9652EC">
              <w:rPr>
                <w:rFonts w:asciiTheme="majorHAnsi" w:hAnsiTheme="majorHAnsi"/>
                <w:b/>
                <w:sz w:val="20"/>
                <w:szCs w:val="20"/>
              </w:rPr>
              <w:t>Australia-World Bank Philippines Trust Fund Evaluation</w:t>
            </w:r>
          </w:p>
          <w:p w:rsidR="00B41C26" w:rsidRPr="002B59DD" w:rsidRDefault="00B41C26" w:rsidP="002B59DD">
            <w:pPr>
              <w:keepNext/>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2B59DD">
              <w:rPr>
                <w:rFonts w:asciiTheme="majorHAnsi" w:hAnsiTheme="majorHAnsi"/>
                <w:sz w:val="20"/>
                <w:szCs w:val="20"/>
              </w:rPr>
              <w:t>The evaluation will assess the effectiveness and inform future structure and functions of this $47m over 10 years investment, which supports a range of programs that contribute to long-term inclusive growth in the Philippines.</w:t>
            </w:r>
          </w:p>
        </w:tc>
      </w:tr>
      <w:tr w:rsidR="00B41C26" w:rsidRPr="00995C44" w:rsidTr="007C030F">
        <w:tc>
          <w:tcPr>
            <w:cnfStyle w:val="001000000000" w:firstRow="0" w:lastRow="0" w:firstColumn="1" w:lastColumn="0" w:oddVBand="0" w:evenVBand="0" w:oddHBand="0" w:evenHBand="0" w:firstRowFirstColumn="0" w:firstRowLastColumn="0" w:lastRowFirstColumn="0" w:lastRowLastColumn="0"/>
            <w:tcW w:w="1415" w:type="dxa"/>
            <w:vAlign w:val="center"/>
          </w:tcPr>
          <w:p w:rsidR="00B41C26" w:rsidRPr="00B41C26" w:rsidRDefault="00B41C26" w:rsidP="00E06273">
            <w:pPr>
              <w:spacing w:before="100" w:beforeAutospacing="1" w:after="120"/>
              <w:jc w:val="center"/>
              <w:rPr>
                <w:rFonts w:asciiTheme="majorHAnsi" w:hAnsiTheme="majorHAnsi"/>
                <w:b w:val="0"/>
                <w:sz w:val="20"/>
                <w:szCs w:val="20"/>
              </w:rPr>
            </w:pPr>
            <w:r w:rsidRPr="00B41C26">
              <w:rPr>
                <w:rFonts w:asciiTheme="majorHAnsi" w:hAnsiTheme="majorHAnsi"/>
                <w:sz w:val="20"/>
                <w:szCs w:val="20"/>
              </w:rPr>
              <w:t>Cambodia</w:t>
            </w:r>
          </w:p>
        </w:tc>
        <w:tc>
          <w:tcPr>
            <w:tcW w:w="995" w:type="dxa"/>
            <w:vAlign w:val="center"/>
          </w:tcPr>
          <w:p w:rsidR="00B41C26" w:rsidRPr="00E751EB" w:rsidRDefault="00B41C26" w:rsidP="00E06273">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6812" w:type="dxa"/>
            <w:gridSpan w:val="2"/>
          </w:tcPr>
          <w:p w:rsidR="00FD2042" w:rsidRDefault="00FD2042" w:rsidP="000F5442">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b/>
                <w:bCs/>
                <w:color w:val="495965" w:themeColor="text2"/>
                <w:sz w:val="20"/>
                <w:szCs w:val="20"/>
                <w:lang w:val="en-GB"/>
              </w:rPr>
            </w:pPr>
            <w:r w:rsidRPr="00FD2042">
              <w:rPr>
                <w:rFonts w:asciiTheme="majorHAnsi" w:eastAsiaTheme="minorHAnsi" w:hAnsiTheme="majorHAnsi" w:cstheme="minorBidi"/>
                <w:b/>
                <w:bCs/>
                <w:color w:val="495965" w:themeColor="text2"/>
                <w:sz w:val="20"/>
                <w:szCs w:val="20"/>
                <w:lang w:val="en-GB"/>
              </w:rPr>
              <w:t>Rural Roads Improvement Program Phase II</w:t>
            </w:r>
            <w:r>
              <w:rPr>
                <w:rFonts w:asciiTheme="majorHAnsi" w:eastAsiaTheme="minorHAnsi" w:hAnsiTheme="majorHAnsi" w:cstheme="minorBidi"/>
                <w:b/>
                <w:bCs/>
                <w:color w:val="495965" w:themeColor="text2"/>
                <w:sz w:val="20"/>
                <w:szCs w:val="20"/>
                <w:lang w:val="en-GB"/>
              </w:rPr>
              <w:t xml:space="preserve"> – Mid Term Review</w:t>
            </w:r>
            <w:r w:rsidRPr="00FD2042">
              <w:rPr>
                <w:rFonts w:asciiTheme="majorHAnsi" w:eastAsiaTheme="minorHAnsi" w:hAnsiTheme="majorHAnsi" w:cstheme="minorBidi"/>
                <w:b/>
                <w:bCs/>
                <w:color w:val="495965" w:themeColor="text2"/>
                <w:sz w:val="20"/>
                <w:szCs w:val="20"/>
                <w:lang w:val="en-GB"/>
              </w:rPr>
              <w:t xml:space="preserve"> </w:t>
            </w:r>
          </w:p>
          <w:p w:rsidR="00B41C26" w:rsidRPr="00995C44" w:rsidRDefault="00FD2042" w:rsidP="000F5442">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Australia is contributing $22.6 million to this program managed by the Asian Development Bank and Cambodian Ministry of Rural Development. </w:t>
            </w:r>
          </w:p>
        </w:tc>
      </w:tr>
      <w:tr w:rsidR="007C030F" w:rsidRPr="00995C44" w:rsidTr="008D7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vAlign w:val="center"/>
          </w:tcPr>
          <w:p w:rsidR="007C030F" w:rsidRPr="00F41EFB" w:rsidRDefault="007C030F" w:rsidP="008D7BD1">
            <w:pPr>
              <w:spacing w:before="100" w:beforeAutospacing="1" w:after="120"/>
              <w:jc w:val="center"/>
              <w:rPr>
                <w:rFonts w:asciiTheme="majorHAnsi" w:hAnsiTheme="majorHAnsi"/>
                <w:sz w:val="20"/>
                <w:szCs w:val="20"/>
              </w:rPr>
            </w:pPr>
            <w:r w:rsidRPr="00F41EFB">
              <w:rPr>
                <w:rFonts w:asciiTheme="majorHAnsi" w:hAnsiTheme="majorHAnsi"/>
                <w:sz w:val="20"/>
                <w:szCs w:val="20"/>
              </w:rPr>
              <w:t>Myanmar</w:t>
            </w:r>
          </w:p>
        </w:tc>
        <w:tc>
          <w:tcPr>
            <w:tcW w:w="995" w:type="dxa"/>
            <w:vAlign w:val="center"/>
          </w:tcPr>
          <w:p w:rsidR="007C030F" w:rsidRPr="00E751EB" w:rsidRDefault="007C030F" w:rsidP="008D7BD1">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6812" w:type="dxa"/>
            <w:gridSpan w:val="2"/>
          </w:tcPr>
          <w:p w:rsidR="007C030F" w:rsidRPr="009652EC" w:rsidRDefault="007C030F" w:rsidP="008D7BD1">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9652EC">
              <w:rPr>
                <w:rFonts w:asciiTheme="majorHAnsi" w:hAnsiTheme="majorHAnsi"/>
                <w:b/>
                <w:sz w:val="20"/>
                <w:szCs w:val="20"/>
              </w:rPr>
              <w:t>Myanmar School Grants and Stipends Mid-Term Evaluation*</w:t>
            </w:r>
          </w:p>
          <w:p w:rsidR="007C030F" w:rsidRPr="00524502" w:rsidRDefault="007C030F" w:rsidP="008D7BD1">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sidRPr="000F54E9">
              <w:rPr>
                <w:rFonts w:asciiTheme="majorHAnsi" w:hAnsiTheme="majorHAnsi"/>
                <w:color w:val="495965" w:themeColor="text2"/>
                <w:sz w:val="20"/>
                <w:szCs w:val="20"/>
              </w:rPr>
              <w:t xml:space="preserve">This </w:t>
            </w:r>
            <w:r>
              <w:rPr>
                <w:rFonts w:asciiTheme="majorHAnsi" w:hAnsiTheme="majorHAnsi"/>
                <w:color w:val="495965" w:themeColor="text2"/>
                <w:sz w:val="20"/>
                <w:szCs w:val="20"/>
              </w:rPr>
              <w:t>$84m investment is</w:t>
            </w:r>
            <w:r w:rsidRPr="000F54E9">
              <w:rPr>
                <w:rFonts w:asciiTheme="majorHAnsi" w:hAnsiTheme="majorHAnsi"/>
                <w:color w:val="495965" w:themeColor="text2"/>
                <w:sz w:val="20"/>
                <w:szCs w:val="20"/>
              </w:rPr>
              <w:t xml:space="preserve"> </w:t>
            </w:r>
            <w:r>
              <w:rPr>
                <w:rFonts w:asciiTheme="majorHAnsi" w:hAnsiTheme="majorHAnsi"/>
                <w:color w:val="495965" w:themeColor="text2"/>
                <w:sz w:val="20"/>
                <w:szCs w:val="20"/>
              </w:rPr>
              <w:t xml:space="preserve">a </w:t>
            </w:r>
            <w:r w:rsidRPr="000F54E9">
              <w:rPr>
                <w:rFonts w:asciiTheme="majorHAnsi" w:hAnsiTheme="majorHAnsi"/>
                <w:color w:val="495965" w:themeColor="text2"/>
                <w:sz w:val="20"/>
                <w:szCs w:val="20"/>
              </w:rPr>
              <w:t xml:space="preserve">contribution to a World Bank Trust Fund </w:t>
            </w:r>
            <w:r>
              <w:rPr>
                <w:rFonts w:asciiTheme="majorHAnsi" w:hAnsiTheme="majorHAnsi"/>
                <w:color w:val="495965" w:themeColor="text2"/>
                <w:sz w:val="20"/>
                <w:szCs w:val="20"/>
              </w:rPr>
              <w:t xml:space="preserve">for </w:t>
            </w:r>
            <w:r w:rsidRPr="000F54E9">
              <w:rPr>
                <w:rFonts w:asciiTheme="majorHAnsi" w:hAnsiTheme="majorHAnsi"/>
                <w:color w:val="495965" w:themeColor="text2"/>
                <w:sz w:val="20"/>
                <w:szCs w:val="20"/>
              </w:rPr>
              <w:t>the</w:t>
            </w:r>
            <w:r>
              <w:rPr>
                <w:rFonts w:asciiTheme="majorHAnsi" w:hAnsiTheme="majorHAnsi"/>
                <w:color w:val="495965" w:themeColor="text2"/>
                <w:sz w:val="20"/>
                <w:szCs w:val="20"/>
              </w:rPr>
              <w:t xml:space="preserve"> Government of Myanmar-</w:t>
            </w:r>
            <w:r w:rsidRPr="000F54E9">
              <w:rPr>
                <w:rFonts w:asciiTheme="majorHAnsi" w:hAnsiTheme="majorHAnsi"/>
                <w:color w:val="495965" w:themeColor="text2"/>
                <w:sz w:val="20"/>
                <w:szCs w:val="20"/>
              </w:rPr>
              <w:t>led Decentralising Funding to Schools Project.</w:t>
            </w:r>
            <w:r>
              <w:rPr>
                <w:rFonts w:asciiTheme="majorHAnsi" w:hAnsiTheme="majorHAnsi"/>
                <w:color w:val="495965" w:themeColor="text2"/>
                <w:sz w:val="20"/>
                <w:szCs w:val="20"/>
              </w:rPr>
              <w:t xml:space="preserve"> The evaluation will assess performance, including </w:t>
            </w:r>
            <w:r w:rsidRPr="002621B1">
              <w:rPr>
                <w:rFonts w:asciiTheme="majorHAnsi" w:hAnsiTheme="majorHAnsi"/>
                <w:color w:val="495965" w:themeColor="text2"/>
                <w:sz w:val="20"/>
                <w:szCs w:val="20"/>
              </w:rPr>
              <w:t>innovative financing and monitoring approach</w:t>
            </w:r>
            <w:r>
              <w:rPr>
                <w:rFonts w:asciiTheme="majorHAnsi" w:hAnsiTheme="majorHAnsi"/>
                <w:color w:val="495965" w:themeColor="text2"/>
                <w:sz w:val="20"/>
                <w:szCs w:val="20"/>
              </w:rPr>
              <w:t>es, to inform future programming</w:t>
            </w:r>
            <w:r w:rsidRPr="005E0964">
              <w:rPr>
                <w:rFonts w:asciiTheme="majorHAnsi" w:hAnsiTheme="majorHAnsi"/>
                <w:color w:val="495965" w:themeColor="text2"/>
                <w:sz w:val="20"/>
                <w:szCs w:val="20"/>
              </w:rPr>
              <w:t>.</w:t>
            </w:r>
            <w:r>
              <w:rPr>
                <w:rFonts w:asciiTheme="majorHAnsi" w:hAnsiTheme="majorHAnsi"/>
                <w:color w:val="495965" w:themeColor="text2"/>
                <w:sz w:val="20"/>
                <w:szCs w:val="20"/>
              </w:rPr>
              <w:t xml:space="preserve"> </w:t>
            </w:r>
          </w:p>
        </w:tc>
      </w:tr>
      <w:tr w:rsidR="007C030F" w:rsidRPr="00995C44" w:rsidTr="008D7BD1">
        <w:tc>
          <w:tcPr>
            <w:cnfStyle w:val="001000000000" w:firstRow="0" w:lastRow="0" w:firstColumn="1" w:lastColumn="0" w:oddVBand="0" w:evenVBand="0" w:oddHBand="0" w:evenHBand="0" w:firstRowFirstColumn="0" w:firstRowLastColumn="0" w:lastRowFirstColumn="0" w:lastRowLastColumn="0"/>
            <w:tcW w:w="1415" w:type="dxa"/>
            <w:vAlign w:val="center"/>
          </w:tcPr>
          <w:p w:rsidR="007C030F" w:rsidRPr="00F41EFB" w:rsidRDefault="007C030F" w:rsidP="008D7BD1">
            <w:pPr>
              <w:spacing w:before="100" w:beforeAutospacing="1" w:after="120"/>
              <w:jc w:val="center"/>
              <w:rPr>
                <w:rFonts w:asciiTheme="majorHAnsi" w:hAnsiTheme="majorHAnsi"/>
                <w:sz w:val="20"/>
                <w:szCs w:val="20"/>
              </w:rPr>
            </w:pPr>
            <w:r w:rsidRPr="00F41EFB">
              <w:rPr>
                <w:rFonts w:asciiTheme="majorHAnsi" w:hAnsiTheme="majorHAnsi"/>
                <w:sz w:val="20"/>
                <w:szCs w:val="20"/>
              </w:rPr>
              <w:t>Laos</w:t>
            </w:r>
          </w:p>
        </w:tc>
        <w:tc>
          <w:tcPr>
            <w:tcW w:w="995" w:type="dxa"/>
            <w:vAlign w:val="center"/>
          </w:tcPr>
          <w:p w:rsidR="007C030F" w:rsidRPr="00E751EB" w:rsidRDefault="007C030F" w:rsidP="008D7BD1">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6812" w:type="dxa"/>
            <w:gridSpan w:val="2"/>
          </w:tcPr>
          <w:p w:rsidR="007C030F" w:rsidRPr="009652EC" w:rsidRDefault="007C030F" w:rsidP="008D7BD1">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9652EC">
              <w:rPr>
                <w:rFonts w:asciiTheme="majorHAnsi" w:hAnsiTheme="majorHAnsi"/>
                <w:b/>
                <w:sz w:val="20"/>
                <w:szCs w:val="20"/>
              </w:rPr>
              <w:t>Basic Education Quality &amp; Access in Laos Mid-Term Evaluation</w:t>
            </w:r>
          </w:p>
          <w:p w:rsidR="007C030F" w:rsidRPr="003F4850" w:rsidRDefault="007C030F" w:rsidP="008D7BD1">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Australia is contributing $60.7m over five years to improve basic education outcomes in Laos. The purpose of the evaluation is to</w:t>
            </w:r>
            <w:r w:rsidRPr="002621B1">
              <w:rPr>
                <w:rFonts w:asciiTheme="majorHAnsi" w:hAnsiTheme="majorHAnsi"/>
                <w:color w:val="495965" w:themeColor="text2"/>
                <w:sz w:val="20"/>
                <w:szCs w:val="20"/>
              </w:rPr>
              <w:t xml:space="preserve"> improve existing investments, verify performance and examine value for money</w:t>
            </w:r>
            <w:r>
              <w:rPr>
                <w:rFonts w:asciiTheme="majorHAnsi" w:hAnsiTheme="majorHAnsi"/>
                <w:color w:val="495965" w:themeColor="text2"/>
                <w:sz w:val="20"/>
                <w:szCs w:val="20"/>
              </w:rPr>
              <w:t>.</w:t>
            </w:r>
          </w:p>
        </w:tc>
      </w:tr>
      <w:tr w:rsidR="007C030F" w:rsidRPr="00995C44" w:rsidTr="008D7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vAlign w:val="center"/>
          </w:tcPr>
          <w:p w:rsidR="007C030F" w:rsidRPr="00F41EFB" w:rsidRDefault="007C030F" w:rsidP="008D7BD1">
            <w:pPr>
              <w:spacing w:before="100" w:beforeAutospacing="1" w:after="120"/>
              <w:jc w:val="center"/>
              <w:rPr>
                <w:rFonts w:asciiTheme="majorHAnsi" w:hAnsiTheme="majorHAnsi"/>
                <w:sz w:val="20"/>
                <w:szCs w:val="20"/>
              </w:rPr>
            </w:pPr>
            <w:r w:rsidRPr="00F41EFB">
              <w:rPr>
                <w:rFonts w:asciiTheme="majorHAnsi" w:hAnsiTheme="majorHAnsi"/>
                <w:sz w:val="20"/>
                <w:szCs w:val="20"/>
              </w:rPr>
              <w:lastRenderedPageBreak/>
              <w:t>South East Asia Regional</w:t>
            </w:r>
          </w:p>
        </w:tc>
        <w:tc>
          <w:tcPr>
            <w:tcW w:w="995" w:type="dxa"/>
            <w:vAlign w:val="center"/>
          </w:tcPr>
          <w:p w:rsidR="007C030F" w:rsidRPr="00E751EB" w:rsidRDefault="007C030F" w:rsidP="008D7BD1">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6812" w:type="dxa"/>
            <w:gridSpan w:val="2"/>
          </w:tcPr>
          <w:p w:rsidR="007C030F" w:rsidRPr="009652EC" w:rsidRDefault="007C030F" w:rsidP="008D7BD1">
            <w:pPr>
              <w:tabs>
                <w:tab w:val="left" w:pos="750"/>
              </w:tabs>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9652EC">
              <w:rPr>
                <w:rFonts w:asciiTheme="majorHAnsi" w:hAnsiTheme="majorHAnsi"/>
                <w:b/>
                <w:sz w:val="20"/>
                <w:szCs w:val="20"/>
              </w:rPr>
              <w:t>ASEAN Shaping Inclusive Finance Transformations Mid-Term Evaluation</w:t>
            </w:r>
          </w:p>
          <w:p w:rsidR="007C030F" w:rsidRPr="00995C44" w:rsidRDefault="007C030F" w:rsidP="008D7BD1">
            <w:pPr>
              <w:pStyle w:val="ListParagraph"/>
              <w:tabs>
                <w:tab w:val="left" w:pos="750"/>
              </w:tabs>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The evaluation will assess </w:t>
            </w:r>
            <w:r w:rsidRPr="002621B1">
              <w:rPr>
                <w:rFonts w:asciiTheme="majorHAnsi" w:hAnsiTheme="majorHAnsi"/>
                <w:color w:val="495965" w:themeColor="text2"/>
                <w:sz w:val="20"/>
                <w:szCs w:val="20"/>
              </w:rPr>
              <w:t xml:space="preserve">progress </w:t>
            </w:r>
            <w:r>
              <w:rPr>
                <w:rFonts w:asciiTheme="majorHAnsi" w:hAnsiTheme="majorHAnsi"/>
                <w:color w:val="495965" w:themeColor="text2"/>
                <w:sz w:val="20"/>
                <w:szCs w:val="20"/>
              </w:rPr>
              <w:t xml:space="preserve">against objectives of this investment, which </w:t>
            </w:r>
            <w:r w:rsidRPr="003F4850">
              <w:rPr>
                <w:rFonts w:asciiTheme="majorHAnsi" w:hAnsiTheme="majorHAnsi"/>
                <w:color w:val="495965" w:themeColor="text2"/>
                <w:sz w:val="20"/>
                <w:szCs w:val="20"/>
              </w:rPr>
              <w:t>aims to develop and expand pro-poor financ</w:t>
            </w:r>
            <w:r>
              <w:rPr>
                <w:rFonts w:asciiTheme="majorHAnsi" w:hAnsiTheme="majorHAnsi"/>
                <w:color w:val="495965" w:themeColor="text2"/>
                <w:sz w:val="20"/>
                <w:szCs w:val="20"/>
              </w:rPr>
              <w:t>ial markets in the ASEAN region.</w:t>
            </w:r>
          </w:p>
        </w:tc>
      </w:tr>
    </w:tbl>
    <w:p w:rsidR="007C030F" w:rsidRDefault="007C030F"/>
    <w:tbl>
      <w:tblPr>
        <w:tblStyle w:val="PlainTable21"/>
        <w:tblpPr w:leftFromText="180" w:rightFromText="180" w:vertAnchor="text" w:horzAnchor="margin" w:tblpY="14"/>
        <w:tblW w:w="9222" w:type="dxa"/>
        <w:tblLayout w:type="fixed"/>
        <w:tblLook w:val="04A0" w:firstRow="1" w:lastRow="0" w:firstColumn="1" w:lastColumn="0" w:noHBand="0" w:noVBand="1"/>
      </w:tblPr>
      <w:tblGrid>
        <w:gridCol w:w="1415"/>
        <w:gridCol w:w="995"/>
        <w:gridCol w:w="6796"/>
        <w:gridCol w:w="16"/>
      </w:tblGrid>
      <w:tr w:rsidR="00E06273" w:rsidRPr="00995C44" w:rsidTr="005746CF">
        <w:trPr>
          <w:gridAfter w:val="1"/>
          <w:cnfStyle w:val="100000000000" w:firstRow="1" w:lastRow="0" w:firstColumn="0" w:lastColumn="0" w:oddVBand="0" w:evenVBand="0" w:oddHBand="0"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9206" w:type="dxa"/>
            <w:gridSpan w:val="3"/>
            <w:shd w:val="clear" w:color="auto" w:fill="D5EEE0" w:themeFill="accent5" w:themeFillTint="33"/>
            <w:vAlign w:val="center"/>
          </w:tcPr>
          <w:p w:rsidR="00E06273" w:rsidRPr="004E04F3" w:rsidRDefault="00E06273" w:rsidP="000F5442">
            <w:pPr>
              <w:keepNext/>
              <w:spacing w:before="100" w:beforeAutospacing="1" w:after="120"/>
              <w:jc w:val="center"/>
              <w:rPr>
                <w:rFonts w:asciiTheme="majorHAnsi" w:hAnsiTheme="majorHAnsi"/>
                <w:sz w:val="20"/>
                <w:szCs w:val="20"/>
              </w:rPr>
            </w:pPr>
            <w:r>
              <w:rPr>
                <w:rFonts w:asciiTheme="majorHAnsi" w:hAnsiTheme="majorHAnsi"/>
                <w:sz w:val="20"/>
                <w:szCs w:val="20"/>
              </w:rPr>
              <w:t xml:space="preserve">SOUTH </w:t>
            </w:r>
            <w:r w:rsidR="009652EC">
              <w:rPr>
                <w:rFonts w:asciiTheme="majorHAnsi" w:hAnsiTheme="majorHAnsi"/>
                <w:sz w:val="20"/>
                <w:szCs w:val="20"/>
              </w:rPr>
              <w:t xml:space="preserve">AND WEST </w:t>
            </w:r>
            <w:r>
              <w:rPr>
                <w:rFonts w:asciiTheme="majorHAnsi" w:hAnsiTheme="majorHAnsi"/>
                <w:sz w:val="20"/>
                <w:szCs w:val="20"/>
              </w:rPr>
              <w:t>ASIA</w:t>
            </w:r>
            <w:r w:rsidR="009652EC">
              <w:rPr>
                <w:rFonts w:asciiTheme="majorHAnsi" w:hAnsiTheme="majorHAnsi"/>
                <w:sz w:val="20"/>
                <w:szCs w:val="20"/>
              </w:rPr>
              <w:t xml:space="preserve">: </w:t>
            </w:r>
            <w:r w:rsidR="000F5442">
              <w:rPr>
                <w:rFonts w:asciiTheme="majorHAnsi" w:hAnsiTheme="majorHAnsi"/>
                <w:sz w:val="20"/>
                <w:szCs w:val="20"/>
              </w:rPr>
              <w:t>7</w:t>
            </w:r>
            <w:r w:rsidR="009652EC">
              <w:rPr>
                <w:rFonts w:asciiTheme="majorHAnsi" w:hAnsiTheme="majorHAnsi"/>
                <w:sz w:val="20"/>
                <w:szCs w:val="20"/>
              </w:rPr>
              <w:t xml:space="preserve"> evaluations</w:t>
            </w:r>
          </w:p>
        </w:tc>
      </w:tr>
      <w:tr w:rsidR="00E06273" w:rsidRPr="00995C44" w:rsidTr="00574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vMerge w:val="restart"/>
            <w:vAlign w:val="center"/>
          </w:tcPr>
          <w:p w:rsidR="00E06273" w:rsidRPr="00F41EFB" w:rsidRDefault="00E06273" w:rsidP="00E06273">
            <w:pPr>
              <w:keepNext/>
              <w:spacing w:before="100" w:beforeAutospacing="1" w:after="120"/>
              <w:jc w:val="center"/>
              <w:rPr>
                <w:rFonts w:asciiTheme="majorHAnsi" w:hAnsiTheme="majorHAnsi"/>
                <w:sz w:val="20"/>
                <w:szCs w:val="20"/>
              </w:rPr>
            </w:pPr>
            <w:r w:rsidRPr="00F41EFB">
              <w:rPr>
                <w:rFonts w:asciiTheme="majorHAnsi" w:hAnsiTheme="majorHAnsi"/>
                <w:sz w:val="20"/>
                <w:szCs w:val="20"/>
              </w:rPr>
              <w:t>Afghanistan</w:t>
            </w:r>
          </w:p>
        </w:tc>
        <w:tc>
          <w:tcPr>
            <w:tcW w:w="995" w:type="dxa"/>
            <w:vMerge w:val="restart"/>
            <w:vAlign w:val="center"/>
          </w:tcPr>
          <w:p w:rsidR="00E06273" w:rsidRPr="00E751EB" w:rsidRDefault="00E06273" w:rsidP="00E06273">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6812" w:type="dxa"/>
            <w:gridSpan w:val="2"/>
          </w:tcPr>
          <w:p w:rsidR="00E06273" w:rsidRPr="00FA4F47" w:rsidRDefault="00E06273" w:rsidP="00FA4F47">
            <w:pPr>
              <w:keepNext/>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FA4F47">
              <w:rPr>
                <w:rFonts w:asciiTheme="majorHAnsi" w:hAnsiTheme="majorHAnsi"/>
                <w:b/>
                <w:sz w:val="20"/>
                <w:szCs w:val="20"/>
              </w:rPr>
              <w:t>Review of Afghanistan Reconstruction Trust Fund</w:t>
            </w:r>
            <w:r w:rsidR="00F12FC2" w:rsidRPr="00FA4F47">
              <w:rPr>
                <w:rFonts w:asciiTheme="majorHAnsi" w:hAnsiTheme="majorHAnsi"/>
                <w:b/>
                <w:sz w:val="20"/>
                <w:szCs w:val="20"/>
              </w:rPr>
              <w:t>*</w:t>
            </w:r>
          </w:p>
          <w:p w:rsidR="00E06273" w:rsidRPr="00FE53D7" w:rsidRDefault="00E06273" w:rsidP="00FA4F47">
            <w:pPr>
              <w:pStyle w:val="ListParagraph"/>
              <w:keepNext/>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Australia is contributing $452m to this World Bank-led investment, which is the</w:t>
            </w:r>
            <w:r w:rsidRPr="00711F75">
              <w:rPr>
                <w:rFonts w:asciiTheme="majorHAnsi" w:hAnsiTheme="majorHAnsi"/>
                <w:color w:val="495965" w:themeColor="text2"/>
                <w:sz w:val="20"/>
                <w:szCs w:val="20"/>
              </w:rPr>
              <w:t xml:space="preserve"> primary multi-donor mechanism </w:t>
            </w:r>
            <w:r>
              <w:rPr>
                <w:rFonts w:asciiTheme="majorHAnsi" w:hAnsiTheme="majorHAnsi"/>
                <w:color w:val="495965" w:themeColor="text2"/>
                <w:sz w:val="20"/>
                <w:szCs w:val="20"/>
              </w:rPr>
              <w:t xml:space="preserve">for supporting programs in </w:t>
            </w:r>
            <w:r w:rsidRPr="00711F75">
              <w:rPr>
                <w:rFonts w:asciiTheme="majorHAnsi" w:hAnsiTheme="majorHAnsi"/>
                <w:color w:val="495965" w:themeColor="text2"/>
                <w:sz w:val="20"/>
                <w:szCs w:val="20"/>
              </w:rPr>
              <w:t>education, health, rural development and microfinance</w:t>
            </w:r>
            <w:r>
              <w:rPr>
                <w:rFonts w:asciiTheme="majorHAnsi" w:hAnsiTheme="majorHAnsi"/>
                <w:color w:val="495965" w:themeColor="text2"/>
                <w:sz w:val="20"/>
                <w:szCs w:val="20"/>
              </w:rPr>
              <w:t xml:space="preserve"> in Afghanistan</w:t>
            </w:r>
            <w:r w:rsidRPr="00711F75">
              <w:rPr>
                <w:rFonts w:asciiTheme="majorHAnsi" w:hAnsiTheme="majorHAnsi"/>
                <w:color w:val="495965" w:themeColor="text2"/>
                <w:sz w:val="20"/>
                <w:szCs w:val="20"/>
              </w:rPr>
              <w:t>.</w:t>
            </w:r>
            <w:r>
              <w:rPr>
                <w:rFonts w:ascii="Tahoma" w:hAnsi="Tahoma" w:cs="Tahoma"/>
              </w:rPr>
              <w:t xml:space="preserve"> </w:t>
            </w:r>
            <w:r w:rsidRPr="008B0BC8">
              <w:rPr>
                <w:rFonts w:asciiTheme="majorHAnsi" w:hAnsiTheme="majorHAnsi"/>
                <w:color w:val="495965" w:themeColor="text2"/>
                <w:sz w:val="20"/>
                <w:szCs w:val="20"/>
              </w:rPr>
              <w:t xml:space="preserve">The </w:t>
            </w:r>
            <w:r>
              <w:rPr>
                <w:rFonts w:asciiTheme="majorHAnsi" w:hAnsiTheme="majorHAnsi"/>
                <w:color w:val="495965" w:themeColor="text2"/>
                <w:sz w:val="20"/>
                <w:szCs w:val="20"/>
              </w:rPr>
              <w:t xml:space="preserve">partner-led </w:t>
            </w:r>
            <w:r w:rsidRPr="008B0BC8">
              <w:rPr>
                <w:rFonts w:asciiTheme="majorHAnsi" w:hAnsiTheme="majorHAnsi"/>
                <w:color w:val="495965" w:themeColor="text2"/>
                <w:sz w:val="20"/>
                <w:szCs w:val="20"/>
              </w:rPr>
              <w:t>evaluation will assess the trust fund’s performance and fitness for purpose</w:t>
            </w:r>
            <w:r w:rsidR="0080506F">
              <w:rPr>
                <w:rFonts w:asciiTheme="majorHAnsi" w:hAnsiTheme="majorHAnsi"/>
                <w:color w:val="495965" w:themeColor="text2"/>
                <w:sz w:val="20"/>
                <w:szCs w:val="20"/>
              </w:rPr>
              <w:t>, as part of a ‘package’ of reviews including DFAT and external reviews</w:t>
            </w:r>
            <w:r>
              <w:rPr>
                <w:rFonts w:asciiTheme="majorHAnsi" w:hAnsiTheme="majorHAnsi"/>
                <w:color w:val="495965" w:themeColor="text2"/>
                <w:sz w:val="20"/>
                <w:szCs w:val="20"/>
              </w:rPr>
              <w:t xml:space="preserve">. </w:t>
            </w:r>
          </w:p>
        </w:tc>
      </w:tr>
      <w:tr w:rsidR="00E06273" w:rsidRPr="00995C44" w:rsidTr="005746CF">
        <w:tc>
          <w:tcPr>
            <w:cnfStyle w:val="001000000000" w:firstRow="0" w:lastRow="0" w:firstColumn="1" w:lastColumn="0" w:oddVBand="0" w:evenVBand="0" w:oddHBand="0" w:evenHBand="0" w:firstRowFirstColumn="0" w:firstRowLastColumn="0" w:lastRowFirstColumn="0" w:lastRowLastColumn="0"/>
            <w:tcW w:w="1415" w:type="dxa"/>
            <w:vMerge/>
            <w:vAlign w:val="center"/>
          </w:tcPr>
          <w:p w:rsidR="00E06273" w:rsidRPr="00F41EFB" w:rsidRDefault="00E06273" w:rsidP="00E06273">
            <w:pPr>
              <w:spacing w:before="100" w:beforeAutospacing="1" w:after="120"/>
              <w:jc w:val="center"/>
              <w:rPr>
                <w:rFonts w:asciiTheme="majorHAnsi" w:hAnsiTheme="majorHAnsi"/>
                <w:sz w:val="20"/>
                <w:szCs w:val="20"/>
              </w:rPr>
            </w:pPr>
          </w:p>
        </w:tc>
        <w:tc>
          <w:tcPr>
            <w:tcW w:w="995" w:type="dxa"/>
            <w:vMerge/>
            <w:vAlign w:val="center"/>
          </w:tcPr>
          <w:p w:rsidR="00E06273" w:rsidRPr="00E751EB" w:rsidRDefault="00E06273" w:rsidP="00E06273">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6812" w:type="dxa"/>
            <w:gridSpan w:val="2"/>
          </w:tcPr>
          <w:p w:rsidR="00E06273" w:rsidRPr="00FA4F47" w:rsidRDefault="0080506F" w:rsidP="00FA4F47">
            <w:pPr>
              <w:keepNext/>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FA4F47">
              <w:rPr>
                <w:rFonts w:asciiTheme="majorHAnsi" w:hAnsiTheme="majorHAnsi"/>
                <w:b/>
                <w:sz w:val="20"/>
                <w:szCs w:val="20"/>
              </w:rPr>
              <w:t>Final evaluation:  ACIAR Afghanistan Agricultural Research Portfolio</w:t>
            </w:r>
          </w:p>
          <w:p w:rsidR="00E06273" w:rsidRPr="00995C44" w:rsidRDefault="0080506F" w:rsidP="00FA4F47">
            <w:pPr>
              <w:pStyle w:val="ListParagraph"/>
              <w:keepNext/>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A partner-led, final program review</w:t>
            </w:r>
            <w:r w:rsidR="00E06273">
              <w:rPr>
                <w:rFonts w:asciiTheme="majorHAnsi" w:hAnsiTheme="majorHAnsi"/>
                <w:color w:val="495965" w:themeColor="text2"/>
                <w:sz w:val="20"/>
                <w:szCs w:val="20"/>
              </w:rPr>
              <w:t xml:space="preserve">. </w:t>
            </w:r>
          </w:p>
        </w:tc>
      </w:tr>
      <w:tr w:rsidR="00E06273" w:rsidRPr="00995C44" w:rsidTr="00574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vMerge/>
            <w:vAlign w:val="center"/>
          </w:tcPr>
          <w:p w:rsidR="00E06273" w:rsidRPr="00F41EFB" w:rsidRDefault="00E06273" w:rsidP="00E06273">
            <w:pPr>
              <w:spacing w:before="100" w:beforeAutospacing="1" w:after="120"/>
              <w:jc w:val="center"/>
              <w:rPr>
                <w:rFonts w:asciiTheme="majorHAnsi" w:hAnsiTheme="majorHAnsi"/>
                <w:sz w:val="20"/>
                <w:szCs w:val="20"/>
              </w:rPr>
            </w:pPr>
          </w:p>
        </w:tc>
        <w:tc>
          <w:tcPr>
            <w:tcW w:w="995" w:type="dxa"/>
            <w:vMerge/>
            <w:vAlign w:val="center"/>
          </w:tcPr>
          <w:p w:rsidR="00E06273" w:rsidRPr="00E751EB" w:rsidRDefault="00E06273" w:rsidP="00E06273">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6812" w:type="dxa"/>
            <w:gridSpan w:val="2"/>
          </w:tcPr>
          <w:p w:rsidR="00E06273" w:rsidRPr="00FA4F47" w:rsidRDefault="00E06273" w:rsidP="00FA4F47">
            <w:pPr>
              <w:keepNext/>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FA4F47">
              <w:rPr>
                <w:rFonts w:asciiTheme="majorHAnsi" w:hAnsiTheme="majorHAnsi"/>
                <w:b/>
                <w:sz w:val="20"/>
                <w:szCs w:val="20"/>
              </w:rPr>
              <w:t>Law and Order Trust Fund for Afghanistan Review</w:t>
            </w:r>
          </w:p>
          <w:p w:rsidR="00E06273" w:rsidRPr="008B0BC8" w:rsidRDefault="00E06273" w:rsidP="00FA4F47">
            <w:pPr>
              <w:pStyle w:val="ListParagraph"/>
              <w:keepNext/>
              <w:ind w:left="0"/>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Pr>
                <w:rFonts w:asciiTheme="majorHAnsi" w:hAnsiTheme="majorHAnsi"/>
                <w:color w:val="495965" w:themeColor="text2"/>
                <w:sz w:val="20"/>
                <w:szCs w:val="20"/>
              </w:rPr>
              <w:t xml:space="preserve">Australia is contributing to this UNDP Trust Fund to support the Afghan national police, including </w:t>
            </w:r>
            <w:r w:rsidRPr="002C56AC">
              <w:rPr>
                <w:rFonts w:asciiTheme="majorHAnsi" w:hAnsiTheme="majorHAnsi"/>
                <w:color w:val="495965" w:themeColor="text2"/>
                <w:sz w:val="20"/>
                <w:szCs w:val="20"/>
              </w:rPr>
              <w:t>police professionalisation and institutional reform</w:t>
            </w:r>
            <w:r>
              <w:rPr>
                <w:rFonts w:asciiTheme="majorHAnsi" w:hAnsiTheme="majorHAnsi"/>
                <w:color w:val="495965" w:themeColor="text2"/>
                <w:sz w:val="20"/>
                <w:szCs w:val="20"/>
              </w:rPr>
              <w:t xml:space="preserve">. </w:t>
            </w:r>
            <w:r w:rsidR="008C3707">
              <w:t xml:space="preserve"> </w:t>
            </w:r>
            <w:r w:rsidR="008C3707" w:rsidRPr="008C3707">
              <w:rPr>
                <w:rFonts w:asciiTheme="majorHAnsi" w:hAnsiTheme="majorHAnsi"/>
                <w:color w:val="495965" w:themeColor="text2"/>
                <w:sz w:val="20"/>
                <w:szCs w:val="20"/>
              </w:rPr>
              <w:t>The review will analyse the performance of the fund and scope t</w:t>
            </w:r>
            <w:r w:rsidR="008C3707">
              <w:rPr>
                <w:rFonts w:asciiTheme="majorHAnsi" w:hAnsiTheme="majorHAnsi"/>
                <w:color w:val="495965" w:themeColor="text2"/>
                <w:sz w:val="20"/>
                <w:szCs w:val="20"/>
              </w:rPr>
              <w:t>o address delivery performance</w:t>
            </w:r>
            <w:r>
              <w:rPr>
                <w:rFonts w:asciiTheme="majorHAnsi" w:hAnsiTheme="majorHAnsi"/>
                <w:color w:val="495965" w:themeColor="text2"/>
                <w:sz w:val="20"/>
                <w:szCs w:val="20"/>
              </w:rPr>
              <w:t>.</w:t>
            </w:r>
          </w:p>
        </w:tc>
      </w:tr>
      <w:tr w:rsidR="00E06273" w:rsidRPr="00995C44" w:rsidTr="005746CF">
        <w:tc>
          <w:tcPr>
            <w:cnfStyle w:val="001000000000" w:firstRow="0" w:lastRow="0" w:firstColumn="1" w:lastColumn="0" w:oddVBand="0" w:evenVBand="0" w:oddHBand="0" w:evenHBand="0" w:firstRowFirstColumn="0" w:firstRowLastColumn="0" w:lastRowFirstColumn="0" w:lastRowLastColumn="0"/>
            <w:tcW w:w="1415" w:type="dxa"/>
            <w:vAlign w:val="center"/>
          </w:tcPr>
          <w:p w:rsidR="00E06273" w:rsidRPr="00F41EFB" w:rsidRDefault="00E06273" w:rsidP="00E06273">
            <w:pPr>
              <w:keepNext/>
              <w:spacing w:before="100" w:beforeAutospacing="1" w:after="120"/>
              <w:jc w:val="center"/>
              <w:rPr>
                <w:rFonts w:asciiTheme="majorHAnsi" w:hAnsiTheme="majorHAnsi"/>
                <w:sz w:val="20"/>
                <w:szCs w:val="20"/>
              </w:rPr>
            </w:pPr>
            <w:r w:rsidRPr="00F41EFB">
              <w:rPr>
                <w:rFonts w:asciiTheme="majorHAnsi" w:hAnsiTheme="majorHAnsi"/>
                <w:sz w:val="20"/>
                <w:szCs w:val="20"/>
              </w:rPr>
              <w:t>Bangladesh</w:t>
            </w:r>
          </w:p>
        </w:tc>
        <w:tc>
          <w:tcPr>
            <w:tcW w:w="995" w:type="dxa"/>
            <w:vAlign w:val="center"/>
          </w:tcPr>
          <w:p w:rsidR="00E06273" w:rsidRPr="00C1014E" w:rsidRDefault="00E06273" w:rsidP="00E06273">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6812" w:type="dxa"/>
            <w:gridSpan w:val="2"/>
          </w:tcPr>
          <w:p w:rsidR="00E06273" w:rsidRPr="00FA4F47" w:rsidRDefault="00E06273" w:rsidP="00FA4F47">
            <w:pPr>
              <w:keepNext/>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FA4F47">
              <w:rPr>
                <w:rFonts w:asciiTheme="majorHAnsi" w:hAnsiTheme="majorHAnsi"/>
                <w:b/>
                <w:sz w:val="20"/>
                <w:szCs w:val="20"/>
              </w:rPr>
              <w:t>Support to Vulnerable Communities in Cox’s Bazar *</w:t>
            </w:r>
          </w:p>
          <w:p w:rsidR="00E06273" w:rsidRPr="00FE53D7" w:rsidRDefault="00E06273" w:rsidP="00FA4F47">
            <w:pPr>
              <w:pStyle w:val="ListParagraph"/>
              <w:keepNext/>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sidRPr="00F41EFB">
              <w:rPr>
                <w:rFonts w:asciiTheme="majorHAnsi" w:hAnsiTheme="majorHAnsi"/>
                <w:color w:val="495965" w:themeColor="text2"/>
                <w:sz w:val="20"/>
                <w:szCs w:val="20"/>
              </w:rPr>
              <w:t xml:space="preserve">The evaluation will </w:t>
            </w:r>
            <w:r>
              <w:rPr>
                <w:rFonts w:asciiTheme="majorHAnsi" w:hAnsiTheme="majorHAnsi"/>
                <w:color w:val="495965" w:themeColor="text2"/>
                <w:sz w:val="20"/>
                <w:szCs w:val="20"/>
              </w:rPr>
              <w:t>assess outcomes, examine</w:t>
            </w:r>
            <w:r w:rsidRPr="00F41EFB">
              <w:rPr>
                <w:rFonts w:asciiTheme="majorHAnsi" w:hAnsiTheme="majorHAnsi"/>
                <w:color w:val="495965" w:themeColor="text2"/>
                <w:sz w:val="20"/>
                <w:szCs w:val="20"/>
              </w:rPr>
              <w:t xml:space="preserve"> value for money</w:t>
            </w:r>
            <w:r>
              <w:rPr>
                <w:rFonts w:asciiTheme="majorHAnsi" w:hAnsiTheme="majorHAnsi"/>
                <w:color w:val="495965" w:themeColor="text2"/>
                <w:sz w:val="20"/>
                <w:szCs w:val="20"/>
              </w:rPr>
              <w:t xml:space="preserve"> and inform new programming for this investment, which aims </w:t>
            </w:r>
            <w:r w:rsidRPr="002C56AC">
              <w:rPr>
                <w:rFonts w:asciiTheme="majorHAnsi" w:hAnsiTheme="majorHAnsi"/>
                <w:color w:val="495965" w:themeColor="text2"/>
                <w:sz w:val="20"/>
                <w:szCs w:val="20"/>
              </w:rPr>
              <w:t xml:space="preserve">to enhance food security and nutrition </w:t>
            </w:r>
            <w:r>
              <w:rPr>
                <w:rFonts w:asciiTheme="majorHAnsi" w:hAnsiTheme="majorHAnsi"/>
                <w:color w:val="495965" w:themeColor="text2"/>
                <w:sz w:val="20"/>
                <w:szCs w:val="20"/>
              </w:rPr>
              <w:t>for the most vulnerable in the Cox’s Bazar District.</w:t>
            </w:r>
          </w:p>
        </w:tc>
      </w:tr>
      <w:tr w:rsidR="00E06273" w:rsidRPr="00995C44" w:rsidTr="00574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vAlign w:val="center"/>
          </w:tcPr>
          <w:p w:rsidR="00E06273" w:rsidRPr="00F41EFB" w:rsidRDefault="00E06273" w:rsidP="00E06273">
            <w:pPr>
              <w:keepNext/>
              <w:spacing w:before="100" w:beforeAutospacing="1" w:after="120"/>
              <w:jc w:val="center"/>
              <w:rPr>
                <w:rFonts w:asciiTheme="majorHAnsi" w:hAnsiTheme="majorHAnsi"/>
                <w:sz w:val="20"/>
                <w:szCs w:val="20"/>
              </w:rPr>
            </w:pPr>
            <w:r w:rsidRPr="00F41EFB">
              <w:rPr>
                <w:rFonts w:asciiTheme="majorHAnsi" w:hAnsiTheme="majorHAnsi"/>
                <w:sz w:val="20"/>
                <w:szCs w:val="20"/>
              </w:rPr>
              <w:t>Pakistan</w:t>
            </w:r>
          </w:p>
        </w:tc>
        <w:tc>
          <w:tcPr>
            <w:tcW w:w="995" w:type="dxa"/>
            <w:vAlign w:val="center"/>
          </w:tcPr>
          <w:p w:rsidR="00E06273" w:rsidRPr="00E751EB" w:rsidRDefault="00E06273" w:rsidP="00E06273">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6812" w:type="dxa"/>
            <w:gridSpan w:val="2"/>
          </w:tcPr>
          <w:p w:rsidR="00E06273" w:rsidRPr="00FA4F47" w:rsidRDefault="00E06273" w:rsidP="00FA4F47">
            <w:pPr>
              <w:keepNext/>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FA4F47">
              <w:rPr>
                <w:rFonts w:asciiTheme="majorHAnsi" w:hAnsiTheme="majorHAnsi"/>
                <w:b/>
                <w:sz w:val="20"/>
                <w:szCs w:val="20"/>
              </w:rPr>
              <w:t xml:space="preserve">Evaluation of Australia’s aid to support Sustainable and Inclusive Growth  and Employment in Pakistan </w:t>
            </w:r>
          </w:p>
          <w:p w:rsidR="00E06273" w:rsidRPr="00995C44" w:rsidRDefault="00E06273" w:rsidP="00FA4F47">
            <w:pPr>
              <w:pStyle w:val="ListParagraph"/>
              <w:keepNext/>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sidRPr="00F41EFB">
              <w:rPr>
                <w:rFonts w:asciiTheme="majorHAnsi" w:hAnsiTheme="majorHAnsi"/>
                <w:color w:val="495965" w:themeColor="text2"/>
                <w:sz w:val="20"/>
                <w:szCs w:val="20"/>
              </w:rPr>
              <w:t xml:space="preserve">The evaluation will </w:t>
            </w:r>
            <w:r>
              <w:rPr>
                <w:rFonts w:asciiTheme="majorHAnsi" w:hAnsiTheme="majorHAnsi"/>
                <w:color w:val="495965" w:themeColor="text2"/>
                <w:sz w:val="20"/>
                <w:szCs w:val="20"/>
              </w:rPr>
              <w:t>assess the performance of a number of investments in the economic growth portfolio to inform Australia’s</w:t>
            </w:r>
            <w:r w:rsidRPr="00F41EFB">
              <w:rPr>
                <w:rFonts w:asciiTheme="majorHAnsi" w:hAnsiTheme="majorHAnsi"/>
                <w:color w:val="495965" w:themeColor="text2"/>
                <w:sz w:val="20"/>
                <w:szCs w:val="20"/>
              </w:rPr>
              <w:t xml:space="preserve"> next </w:t>
            </w:r>
            <w:r>
              <w:rPr>
                <w:rFonts w:asciiTheme="majorHAnsi" w:hAnsiTheme="majorHAnsi"/>
                <w:color w:val="495965" w:themeColor="text2"/>
                <w:sz w:val="20"/>
                <w:szCs w:val="20"/>
              </w:rPr>
              <w:t xml:space="preserve">Aid </w:t>
            </w:r>
            <w:r w:rsidRPr="00F41EFB">
              <w:rPr>
                <w:rFonts w:asciiTheme="majorHAnsi" w:hAnsiTheme="majorHAnsi"/>
                <w:color w:val="495965" w:themeColor="text2"/>
                <w:sz w:val="20"/>
                <w:szCs w:val="20"/>
              </w:rPr>
              <w:t>Investment Plan</w:t>
            </w:r>
            <w:r>
              <w:rPr>
                <w:rFonts w:asciiTheme="majorHAnsi" w:hAnsiTheme="majorHAnsi"/>
                <w:color w:val="495965" w:themeColor="text2"/>
                <w:sz w:val="20"/>
                <w:szCs w:val="20"/>
              </w:rPr>
              <w:t xml:space="preserve"> for Pakistan</w:t>
            </w:r>
            <w:r w:rsidRPr="00F41EFB">
              <w:rPr>
                <w:rFonts w:asciiTheme="majorHAnsi" w:hAnsiTheme="majorHAnsi"/>
                <w:color w:val="495965" w:themeColor="text2"/>
                <w:sz w:val="20"/>
                <w:szCs w:val="20"/>
              </w:rPr>
              <w:t xml:space="preserve"> (2019-24)</w:t>
            </w:r>
            <w:r>
              <w:rPr>
                <w:rFonts w:asciiTheme="majorHAnsi" w:hAnsiTheme="majorHAnsi"/>
                <w:color w:val="495965" w:themeColor="text2"/>
                <w:sz w:val="20"/>
                <w:szCs w:val="20"/>
              </w:rPr>
              <w:t xml:space="preserve">. </w:t>
            </w:r>
          </w:p>
        </w:tc>
      </w:tr>
      <w:tr w:rsidR="00E06273" w:rsidRPr="00995C44" w:rsidTr="005746CF">
        <w:tc>
          <w:tcPr>
            <w:cnfStyle w:val="001000000000" w:firstRow="0" w:lastRow="0" w:firstColumn="1" w:lastColumn="0" w:oddVBand="0" w:evenVBand="0" w:oddHBand="0" w:evenHBand="0" w:firstRowFirstColumn="0" w:firstRowLastColumn="0" w:lastRowFirstColumn="0" w:lastRowLastColumn="0"/>
            <w:tcW w:w="1415" w:type="dxa"/>
            <w:vAlign w:val="center"/>
          </w:tcPr>
          <w:p w:rsidR="00E06273" w:rsidRPr="00F41EFB" w:rsidRDefault="00E06273" w:rsidP="00E06273">
            <w:pPr>
              <w:keepNext/>
              <w:spacing w:before="100" w:beforeAutospacing="1" w:after="120"/>
              <w:jc w:val="center"/>
              <w:rPr>
                <w:rFonts w:asciiTheme="majorHAnsi" w:hAnsiTheme="majorHAnsi"/>
                <w:sz w:val="20"/>
                <w:szCs w:val="20"/>
              </w:rPr>
            </w:pPr>
            <w:r w:rsidRPr="00F41EFB">
              <w:rPr>
                <w:rFonts w:asciiTheme="majorHAnsi" w:hAnsiTheme="majorHAnsi"/>
                <w:sz w:val="20"/>
                <w:szCs w:val="20"/>
              </w:rPr>
              <w:t>Sri Lanka</w:t>
            </w:r>
          </w:p>
        </w:tc>
        <w:tc>
          <w:tcPr>
            <w:tcW w:w="995" w:type="dxa"/>
            <w:vAlign w:val="center"/>
          </w:tcPr>
          <w:p w:rsidR="00E06273" w:rsidRPr="00E751EB" w:rsidRDefault="00E06273" w:rsidP="00E06273">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6812" w:type="dxa"/>
            <w:gridSpan w:val="2"/>
          </w:tcPr>
          <w:p w:rsidR="00E06273" w:rsidRPr="00FA4F47" w:rsidRDefault="00E06273" w:rsidP="00FA4F47">
            <w:pPr>
              <w:tabs>
                <w:tab w:val="left" w:pos="750"/>
              </w:tabs>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FA4F47">
              <w:rPr>
                <w:rFonts w:asciiTheme="majorHAnsi" w:hAnsiTheme="majorHAnsi"/>
                <w:b/>
                <w:sz w:val="20"/>
                <w:szCs w:val="20"/>
              </w:rPr>
              <w:t>North and East Local Services Improvement Project Independent Completion Report</w:t>
            </w:r>
          </w:p>
          <w:p w:rsidR="00E06273" w:rsidRPr="00995C44" w:rsidRDefault="00E06273" w:rsidP="00FA4F47">
            <w:pPr>
              <w:pStyle w:val="ListParagraph"/>
              <w:tabs>
                <w:tab w:val="left" w:pos="750"/>
              </w:tabs>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This investment co-financed with the World Bank and Government of Sri Lanka is supporting </w:t>
            </w:r>
            <w:r w:rsidRPr="00ED27D2">
              <w:rPr>
                <w:rFonts w:asciiTheme="majorHAnsi" w:hAnsiTheme="majorHAnsi"/>
                <w:color w:val="495965" w:themeColor="text2"/>
                <w:sz w:val="20"/>
                <w:szCs w:val="20"/>
              </w:rPr>
              <w:t>re</w:t>
            </w:r>
            <w:r>
              <w:rPr>
                <w:rFonts w:asciiTheme="majorHAnsi" w:hAnsiTheme="majorHAnsi"/>
                <w:color w:val="495965" w:themeColor="text2"/>
                <w:sz w:val="20"/>
                <w:szCs w:val="20"/>
              </w:rPr>
              <w:t xml:space="preserve">construction of </w:t>
            </w:r>
            <w:r w:rsidRPr="00ED27D2">
              <w:rPr>
                <w:rFonts w:asciiTheme="majorHAnsi" w:hAnsiTheme="majorHAnsi"/>
                <w:color w:val="495965" w:themeColor="text2"/>
                <w:sz w:val="20"/>
                <w:szCs w:val="20"/>
              </w:rPr>
              <w:t>essential public infrastructure in the conflict-affected Northern and Eastern provinces of Sri Lanka</w:t>
            </w:r>
            <w:r>
              <w:rPr>
                <w:rFonts w:asciiTheme="majorHAnsi" w:hAnsiTheme="majorHAnsi"/>
                <w:color w:val="495965" w:themeColor="text2"/>
                <w:sz w:val="20"/>
                <w:szCs w:val="20"/>
              </w:rPr>
              <w:t xml:space="preserve">. The partner-led </w:t>
            </w:r>
            <w:r w:rsidRPr="00F41EFB">
              <w:rPr>
                <w:rFonts w:asciiTheme="majorHAnsi" w:hAnsiTheme="majorHAnsi"/>
                <w:color w:val="495965" w:themeColor="text2"/>
                <w:sz w:val="20"/>
                <w:szCs w:val="20"/>
              </w:rPr>
              <w:t>evaluation will verify performance, examine value for money</w:t>
            </w:r>
            <w:r>
              <w:rPr>
                <w:rFonts w:asciiTheme="majorHAnsi" w:hAnsiTheme="majorHAnsi"/>
                <w:color w:val="495965" w:themeColor="text2"/>
                <w:sz w:val="20"/>
                <w:szCs w:val="20"/>
              </w:rPr>
              <w:t xml:space="preserve"> and inform new programming. </w:t>
            </w:r>
          </w:p>
        </w:tc>
      </w:tr>
      <w:tr w:rsidR="008C3707" w:rsidRPr="00995C44" w:rsidTr="00574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vAlign w:val="center"/>
          </w:tcPr>
          <w:p w:rsidR="008C3707" w:rsidRPr="00F41EFB" w:rsidRDefault="00D726D4" w:rsidP="00E06273">
            <w:pPr>
              <w:keepNext/>
              <w:spacing w:before="100" w:beforeAutospacing="1" w:after="120"/>
              <w:jc w:val="center"/>
              <w:rPr>
                <w:rFonts w:asciiTheme="majorHAnsi" w:hAnsiTheme="majorHAnsi"/>
                <w:sz w:val="20"/>
                <w:szCs w:val="20"/>
              </w:rPr>
            </w:pPr>
            <w:r>
              <w:rPr>
                <w:rFonts w:asciiTheme="majorHAnsi" w:hAnsiTheme="majorHAnsi"/>
                <w:sz w:val="20"/>
                <w:szCs w:val="20"/>
              </w:rPr>
              <w:t>South Asia Regional</w:t>
            </w:r>
          </w:p>
        </w:tc>
        <w:tc>
          <w:tcPr>
            <w:tcW w:w="995" w:type="dxa"/>
            <w:vAlign w:val="center"/>
          </w:tcPr>
          <w:p w:rsidR="008C3707" w:rsidRDefault="008C3707" w:rsidP="00E06273">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6812" w:type="dxa"/>
            <w:gridSpan w:val="2"/>
          </w:tcPr>
          <w:p w:rsidR="008C3707" w:rsidRPr="00FA4F47" w:rsidRDefault="00D726D4" w:rsidP="00FA4F47">
            <w:pPr>
              <w:tabs>
                <w:tab w:val="left" w:pos="750"/>
              </w:tabs>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FA4F47">
              <w:rPr>
                <w:rFonts w:asciiTheme="majorHAnsi" w:hAnsiTheme="majorHAnsi"/>
                <w:b/>
                <w:sz w:val="20"/>
                <w:szCs w:val="20"/>
              </w:rPr>
              <w:t>South Asia Regional Connectivity Evaluation</w:t>
            </w:r>
          </w:p>
          <w:p w:rsidR="00FA4F47" w:rsidRPr="00FA4F47" w:rsidRDefault="00CA21DC" w:rsidP="00FA4F47">
            <w:pPr>
              <w:pStyle w:val="ListParagraph"/>
              <w:tabs>
                <w:tab w:val="left" w:pos="750"/>
              </w:tabs>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sidRPr="00CA21DC">
              <w:rPr>
                <w:rFonts w:asciiTheme="majorHAnsi" w:hAnsiTheme="majorHAnsi"/>
                <w:color w:val="495965" w:themeColor="text2"/>
                <w:sz w:val="20"/>
                <w:szCs w:val="20"/>
              </w:rPr>
              <w:t>The Trade Facilitation and Infrastructure initiative aims to reduce poverty by increasing intra-regional trade and connectivity to achieve accelerated and sustainable economic growth</w:t>
            </w:r>
            <w:r>
              <w:rPr>
                <w:rFonts w:asciiTheme="majorHAnsi" w:hAnsiTheme="majorHAnsi"/>
                <w:color w:val="495965" w:themeColor="text2"/>
                <w:sz w:val="20"/>
                <w:szCs w:val="20"/>
              </w:rPr>
              <w:t>.</w:t>
            </w:r>
            <w:r w:rsidRPr="00CA21DC">
              <w:rPr>
                <w:rFonts w:asciiTheme="majorHAnsi" w:hAnsiTheme="majorHAnsi"/>
                <w:color w:val="495965" w:themeColor="text2"/>
                <w:sz w:val="20"/>
                <w:szCs w:val="20"/>
              </w:rPr>
              <w:t xml:space="preserve"> </w:t>
            </w:r>
            <w:r w:rsidR="00D726D4" w:rsidRPr="00D726D4">
              <w:rPr>
                <w:rFonts w:asciiTheme="majorHAnsi" w:hAnsiTheme="majorHAnsi"/>
                <w:color w:val="495965" w:themeColor="text2"/>
                <w:sz w:val="20"/>
                <w:szCs w:val="20"/>
              </w:rPr>
              <w:t>The evaluation will verify performance, review effectiveness and efficiency and inform next phase of support for regional connectivity.</w:t>
            </w:r>
          </w:p>
        </w:tc>
      </w:tr>
      <w:tr w:rsidR="00E06273" w:rsidRPr="00995C44" w:rsidTr="005746CF">
        <w:trPr>
          <w:gridAfter w:val="1"/>
          <w:wAfter w:w="16" w:type="dxa"/>
        </w:trPr>
        <w:tc>
          <w:tcPr>
            <w:cnfStyle w:val="001000000000" w:firstRow="0" w:lastRow="0" w:firstColumn="1" w:lastColumn="0" w:oddVBand="0" w:evenVBand="0" w:oddHBand="0" w:evenHBand="0" w:firstRowFirstColumn="0" w:firstRowLastColumn="0" w:lastRowFirstColumn="0" w:lastRowLastColumn="0"/>
            <w:tcW w:w="9206" w:type="dxa"/>
            <w:gridSpan w:val="3"/>
            <w:shd w:val="clear" w:color="auto" w:fill="D5EEE0" w:themeFill="accent5" w:themeFillTint="33"/>
            <w:vAlign w:val="center"/>
          </w:tcPr>
          <w:p w:rsidR="00E06273" w:rsidRPr="00321026" w:rsidRDefault="00E06273" w:rsidP="000F5442">
            <w:pPr>
              <w:pStyle w:val="ListParagraph"/>
              <w:keepNext/>
              <w:spacing w:before="100" w:beforeAutospacing="1" w:after="120"/>
              <w:ind w:left="360"/>
              <w:jc w:val="center"/>
              <w:rPr>
                <w:rFonts w:asciiTheme="majorHAnsi" w:hAnsiTheme="majorHAnsi"/>
                <w:color w:val="495965" w:themeColor="text2"/>
                <w:sz w:val="20"/>
                <w:szCs w:val="20"/>
              </w:rPr>
            </w:pPr>
            <w:r>
              <w:rPr>
                <w:rFonts w:asciiTheme="majorHAnsi" w:hAnsiTheme="majorHAnsi"/>
                <w:color w:val="495965" w:themeColor="text2"/>
                <w:sz w:val="20"/>
                <w:szCs w:val="20"/>
              </w:rPr>
              <w:t>HUMANITARIAN</w:t>
            </w:r>
            <w:r w:rsidR="00872167">
              <w:rPr>
                <w:rFonts w:asciiTheme="majorHAnsi" w:hAnsiTheme="majorHAnsi"/>
                <w:color w:val="495965" w:themeColor="text2"/>
                <w:sz w:val="20"/>
                <w:szCs w:val="20"/>
              </w:rPr>
              <w:t xml:space="preserve">: </w:t>
            </w:r>
            <w:r w:rsidR="000F5442">
              <w:rPr>
                <w:rFonts w:asciiTheme="majorHAnsi" w:hAnsiTheme="majorHAnsi"/>
                <w:color w:val="495965" w:themeColor="text2"/>
                <w:sz w:val="20"/>
                <w:szCs w:val="20"/>
              </w:rPr>
              <w:t>1</w:t>
            </w:r>
            <w:r w:rsidR="00872167">
              <w:rPr>
                <w:rFonts w:asciiTheme="majorHAnsi" w:hAnsiTheme="majorHAnsi"/>
                <w:color w:val="495965" w:themeColor="text2"/>
                <w:sz w:val="20"/>
                <w:szCs w:val="20"/>
              </w:rPr>
              <w:t xml:space="preserve"> evaluation</w:t>
            </w:r>
          </w:p>
        </w:tc>
      </w:tr>
      <w:tr w:rsidR="00E06273" w:rsidRPr="00995C44" w:rsidTr="00574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vAlign w:val="center"/>
          </w:tcPr>
          <w:p w:rsidR="00E06273" w:rsidRPr="00F41EFB" w:rsidRDefault="00E06273" w:rsidP="00E06273">
            <w:pPr>
              <w:keepNext/>
              <w:spacing w:before="100" w:beforeAutospacing="1" w:after="120"/>
              <w:jc w:val="center"/>
              <w:rPr>
                <w:rFonts w:asciiTheme="majorHAnsi" w:hAnsiTheme="majorHAnsi"/>
                <w:sz w:val="20"/>
                <w:szCs w:val="20"/>
              </w:rPr>
            </w:pPr>
            <w:r w:rsidRPr="00F41EFB">
              <w:rPr>
                <w:rFonts w:asciiTheme="majorHAnsi" w:hAnsiTheme="majorHAnsi"/>
                <w:sz w:val="20"/>
                <w:szCs w:val="20"/>
              </w:rPr>
              <w:t>Humanitarian (including Emergency Fund)</w:t>
            </w:r>
          </w:p>
        </w:tc>
        <w:tc>
          <w:tcPr>
            <w:tcW w:w="995" w:type="dxa"/>
            <w:vAlign w:val="center"/>
          </w:tcPr>
          <w:p w:rsidR="00E06273" w:rsidRPr="00E751EB" w:rsidRDefault="00E06273" w:rsidP="00E06273">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6812" w:type="dxa"/>
            <w:gridSpan w:val="2"/>
          </w:tcPr>
          <w:p w:rsidR="000F5442" w:rsidRPr="00FA4F47" w:rsidRDefault="000F5442" w:rsidP="000F5442">
            <w:pPr>
              <w:keepNext/>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FA4F47">
              <w:rPr>
                <w:rFonts w:asciiTheme="majorHAnsi" w:hAnsiTheme="majorHAnsi"/>
                <w:b/>
                <w:sz w:val="20"/>
                <w:szCs w:val="20"/>
              </w:rPr>
              <w:t>Evaluation of Australian Red Cross Humanitarian Partnership</w:t>
            </w:r>
          </w:p>
          <w:p w:rsidR="000F5442" w:rsidRPr="00B41C26" w:rsidRDefault="000F5442" w:rsidP="000F5442">
            <w:pPr>
              <w:pStyle w:val="ListParagraph"/>
              <w:tabs>
                <w:tab w:val="left" w:pos="750"/>
              </w:tabs>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The evaluation will</w:t>
            </w:r>
            <w:r w:rsidRPr="00B41C26">
              <w:rPr>
                <w:rFonts w:asciiTheme="majorHAnsi" w:hAnsiTheme="majorHAnsi"/>
                <w:color w:val="495965" w:themeColor="text2"/>
                <w:sz w:val="20"/>
                <w:szCs w:val="20"/>
              </w:rPr>
              <w:t xml:space="preserve"> assess the outcomes of DFAT funding for Australian Red Cross (ARC) humanitarian response and preparedness activities since 2015-16.</w:t>
            </w:r>
          </w:p>
          <w:p w:rsidR="00E06273" w:rsidRPr="00321026" w:rsidRDefault="000F5442" w:rsidP="000F5442">
            <w:pPr>
              <w:pStyle w:val="ListParagraph"/>
              <w:tabs>
                <w:tab w:val="left" w:pos="750"/>
              </w:tabs>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This will</w:t>
            </w:r>
            <w:r w:rsidRPr="00B41C26">
              <w:rPr>
                <w:rFonts w:asciiTheme="majorHAnsi" w:hAnsiTheme="majorHAnsi"/>
                <w:color w:val="495965" w:themeColor="text2"/>
                <w:sz w:val="20"/>
                <w:szCs w:val="20"/>
              </w:rPr>
              <w:t xml:space="preserve"> inform a new and improved partnership design, recognising ARC’s ability to deliver against DFAT’s Humanitarian Strategy.</w:t>
            </w:r>
          </w:p>
        </w:tc>
      </w:tr>
    </w:tbl>
    <w:p w:rsidR="00E06273" w:rsidRDefault="00E06273" w:rsidP="00E06273"/>
    <w:p w:rsidR="00D05A0F" w:rsidRPr="00F12FC2" w:rsidRDefault="001422B6" w:rsidP="001422B6">
      <w:pPr>
        <w:pStyle w:val="Bullet1"/>
        <w:numPr>
          <w:ilvl w:val="0"/>
          <w:numId w:val="0"/>
        </w:numPr>
        <w:ind w:left="170"/>
        <w:rPr>
          <w:rFonts w:asciiTheme="majorHAnsi" w:eastAsiaTheme="majorEastAsia" w:hAnsiTheme="majorHAnsi" w:cstheme="majorBidi"/>
        </w:rPr>
      </w:pPr>
      <w:r>
        <w:t>*</w:t>
      </w:r>
      <w:r w:rsidR="00F12FC2" w:rsidRPr="003C13E4">
        <w:rPr>
          <w:sz w:val="18"/>
          <w:szCs w:val="18"/>
        </w:rPr>
        <w:t>Evaluat</w:t>
      </w:r>
      <w:r w:rsidR="00175BDF" w:rsidRPr="003C13E4">
        <w:rPr>
          <w:sz w:val="18"/>
          <w:szCs w:val="18"/>
        </w:rPr>
        <w:t xml:space="preserve">ions that </w:t>
      </w:r>
      <w:r w:rsidR="00B41C26">
        <w:rPr>
          <w:sz w:val="18"/>
          <w:szCs w:val="18"/>
        </w:rPr>
        <w:t>were</w:t>
      </w:r>
      <w:r w:rsidR="00175BDF" w:rsidRPr="003C13E4">
        <w:rPr>
          <w:sz w:val="18"/>
          <w:szCs w:val="18"/>
        </w:rPr>
        <w:t xml:space="preserve"> deferred</w:t>
      </w:r>
      <w:r w:rsidR="00F12FC2" w:rsidRPr="003C13E4">
        <w:rPr>
          <w:sz w:val="18"/>
          <w:szCs w:val="18"/>
        </w:rPr>
        <w:t xml:space="preserve"> from the 2017 Aid Evaluation Plan</w:t>
      </w:r>
      <w:bookmarkEnd w:id="1"/>
    </w:p>
    <w:sectPr w:rsidR="00D05A0F" w:rsidRPr="00F12FC2" w:rsidSect="002D5B25">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418" w:left="1134"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2A" w:rsidRDefault="0080162A" w:rsidP="00D37B04">
      <w:r>
        <w:separator/>
      </w:r>
    </w:p>
  </w:endnote>
  <w:endnote w:type="continuationSeparator" w:id="0">
    <w:p w:rsidR="0080162A" w:rsidRDefault="0080162A"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AC4" w:rsidRDefault="002A1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603186"/>
      <w:docPartObj>
        <w:docPartGallery w:val="Page Numbers (Bottom of Page)"/>
        <w:docPartUnique/>
      </w:docPartObj>
    </w:sdtPr>
    <w:sdtEndPr>
      <w:rPr>
        <w:noProof/>
      </w:rPr>
    </w:sdtEndPr>
    <w:sdtContent>
      <w:p w:rsidR="004A6C1F" w:rsidRDefault="004A6C1F">
        <w:pPr>
          <w:pStyle w:val="Footer"/>
        </w:pPr>
        <w:r>
          <w:fldChar w:fldCharType="begin"/>
        </w:r>
        <w:r>
          <w:instrText xml:space="preserve"> PAGE   \* MERGEFORMAT </w:instrText>
        </w:r>
        <w:r>
          <w:fldChar w:fldCharType="separate"/>
        </w:r>
        <w:r w:rsidR="000B7BE8">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081081"/>
      <w:docPartObj>
        <w:docPartGallery w:val="Page Numbers (Bottom of Page)"/>
        <w:docPartUnique/>
      </w:docPartObj>
    </w:sdtPr>
    <w:sdtEndPr>
      <w:rPr>
        <w:noProof/>
      </w:rPr>
    </w:sdtEndPr>
    <w:sdtContent>
      <w:p w:rsidR="004A6C1F" w:rsidRDefault="004A6C1F">
        <w:pPr>
          <w:pStyle w:val="Footer"/>
        </w:pPr>
        <w:r>
          <w:fldChar w:fldCharType="begin"/>
        </w:r>
        <w:r>
          <w:instrText xml:space="preserve"> PAGE   \* MERGEFORMAT </w:instrText>
        </w:r>
        <w:r>
          <w:fldChar w:fldCharType="separate"/>
        </w:r>
        <w:r w:rsidR="000B7BE8">
          <w:rPr>
            <w:noProof/>
          </w:rPr>
          <w:t>1</w:t>
        </w:r>
        <w:r>
          <w:rPr>
            <w:noProof/>
          </w:rPr>
          <w:fldChar w:fldCharType="end"/>
        </w:r>
      </w:p>
    </w:sdtContent>
  </w:sdt>
  <w:p w:rsidR="004A6C1F" w:rsidRDefault="004A6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2A" w:rsidRPr="008C5A0E" w:rsidRDefault="0080162A" w:rsidP="00D37B04">
      <w:pPr>
        <w:pStyle w:val="Footer"/>
      </w:pPr>
    </w:p>
  </w:footnote>
  <w:footnote w:type="continuationSeparator" w:id="0">
    <w:p w:rsidR="0080162A" w:rsidRDefault="0080162A" w:rsidP="00D37B04">
      <w:r>
        <w:continuationSeparator/>
      </w:r>
    </w:p>
  </w:footnote>
  <w:footnote w:id="1">
    <w:p w:rsidR="004A6C1F" w:rsidRPr="005746CF" w:rsidRDefault="004A6C1F">
      <w:pPr>
        <w:pStyle w:val="FootnoteText"/>
        <w:rPr>
          <w:sz w:val="16"/>
          <w:szCs w:val="16"/>
          <w:lang w:val="en-AU"/>
        </w:rPr>
      </w:pPr>
      <w:r w:rsidRPr="005746CF">
        <w:rPr>
          <w:rStyle w:val="FootnoteReference"/>
          <w:sz w:val="16"/>
          <w:szCs w:val="16"/>
        </w:rPr>
        <w:footnoteRef/>
      </w:r>
      <w:r w:rsidRPr="005746CF">
        <w:rPr>
          <w:sz w:val="16"/>
          <w:szCs w:val="16"/>
        </w:rPr>
        <w:t xml:space="preserve"> </w:t>
      </w:r>
      <w:r w:rsidRPr="005746CF">
        <w:rPr>
          <w:sz w:val="16"/>
          <w:szCs w:val="16"/>
          <w:lang w:val="en-AU"/>
        </w:rPr>
        <w:t xml:space="preserve">Climate change evaluation </w:t>
      </w:r>
      <w:r w:rsidR="00155021">
        <w:rPr>
          <w:sz w:val="16"/>
          <w:szCs w:val="16"/>
          <w:lang w:val="en-AU"/>
        </w:rPr>
        <w:t>carried over from</w:t>
      </w:r>
      <w:r w:rsidRPr="005746CF">
        <w:rPr>
          <w:sz w:val="16"/>
          <w:szCs w:val="16"/>
          <w:lang w:val="en-AU"/>
        </w:rPr>
        <w:t xml:space="preserve"> 2017 </w:t>
      </w:r>
      <w:r w:rsidR="00155021">
        <w:rPr>
          <w:sz w:val="16"/>
          <w:szCs w:val="16"/>
          <w:lang w:val="en-AU"/>
        </w:rPr>
        <w:t>Plan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AC4" w:rsidRDefault="002A1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C1F" w:rsidRPr="000854FD" w:rsidRDefault="004A6C1F" w:rsidP="002D5B25">
    <w:pPr>
      <w:pStyle w:val="Header"/>
    </w:pPr>
    <w:r w:rsidRPr="00943730">
      <w:rPr>
        <w:noProof/>
        <w:lang w:val="en-AU" w:eastAsia="en-AU"/>
      </w:rPr>
      <w:drawing>
        <wp:anchor distT="0" distB="0" distL="114300" distR="114300" simplePos="0" relativeHeight="251662336" behindDoc="1" locked="1" layoutInCell="1" allowOverlap="1" wp14:anchorId="2792A5FC" wp14:editId="3FF68D7D">
          <wp:simplePos x="0" y="0"/>
          <wp:positionH relativeFrom="page">
            <wp:posOffset>3175</wp:posOffset>
          </wp:positionH>
          <wp:positionV relativeFrom="page">
            <wp:posOffset>0</wp:posOffset>
          </wp:positionV>
          <wp:extent cx="7559675" cy="106934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3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C1F" w:rsidRPr="00943730" w:rsidRDefault="004A6C1F" w:rsidP="002A1AC4">
    <w:pPr>
      <w:pStyle w:val="Header"/>
      <w:ind w:left="0"/>
    </w:pPr>
    <w:r w:rsidRPr="00943730">
      <w:rPr>
        <w:noProof/>
        <w:lang w:val="en-AU" w:eastAsia="en-AU"/>
      </w:rPr>
      <w:drawing>
        <wp:anchor distT="0" distB="0" distL="114300" distR="114300" simplePos="0" relativeHeight="251657216" behindDoc="1" locked="1" layoutInCell="1" allowOverlap="1" wp14:anchorId="13CCFC18" wp14:editId="39EFCFA7">
          <wp:simplePos x="0" y="0"/>
          <wp:positionH relativeFrom="page">
            <wp:posOffset>720090</wp:posOffset>
          </wp:positionH>
          <wp:positionV relativeFrom="page">
            <wp:posOffset>1043940</wp:posOffset>
          </wp:positionV>
          <wp:extent cx="3166920" cy="55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12C6F27D" wp14:editId="75515117">
          <wp:simplePos x="0" y="0"/>
          <wp:positionH relativeFrom="page">
            <wp:posOffset>12700</wp:posOffset>
          </wp:positionH>
          <wp:positionV relativeFrom="page">
            <wp:posOffset>0</wp:posOffset>
          </wp:positionV>
          <wp:extent cx="7559675" cy="1069276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060"/>
    <w:multiLevelType w:val="hybridMultilevel"/>
    <w:tmpl w:val="E33E5D0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6B4586"/>
    <w:multiLevelType w:val="hybridMultilevel"/>
    <w:tmpl w:val="2A6A7D0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D23369"/>
    <w:multiLevelType w:val="hybridMultilevel"/>
    <w:tmpl w:val="124C4D0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154F44"/>
    <w:multiLevelType w:val="hybridMultilevel"/>
    <w:tmpl w:val="C16AB13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2D096E"/>
    <w:multiLevelType w:val="hybridMultilevel"/>
    <w:tmpl w:val="F116712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6552116"/>
    <w:multiLevelType w:val="hybridMultilevel"/>
    <w:tmpl w:val="EE7A3E4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6CF5E43"/>
    <w:multiLevelType w:val="hybridMultilevel"/>
    <w:tmpl w:val="E3FE241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950678F"/>
    <w:multiLevelType w:val="hybridMultilevel"/>
    <w:tmpl w:val="6EE6F1A6"/>
    <w:lvl w:ilvl="0" w:tplc="0450D86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0BCB118D"/>
    <w:multiLevelType w:val="hybridMultilevel"/>
    <w:tmpl w:val="3B3A70B0"/>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E77170C"/>
    <w:multiLevelType w:val="hybridMultilevel"/>
    <w:tmpl w:val="227E95B6"/>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1E0663D"/>
    <w:multiLevelType w:val="hybridMultilevel"/>
    <w:tmpl w:val="1BD4E20E"/>
    <w:lvl w:ilvl="0" w:tplc="232CA45E">
      <w:start w:val="2"/>
      <w:numFmt w:val="decimal"/>
      <w:lvlText w:val="%1)"/>
      <w:lvlJc w:val="left"/>
      <w:pPr>
        <w:ind w:left="360" w:hanging="360"/>
      </w:pPr>
      <w:rPr>
        <w:rFonts w:hint="default"/>
        <w:color w:val="495965" w:themeColor="tex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5911F52"/>
    <w:multiLevelType w:val="hybridMultilevel"/>
    <w:tmpl w:val="EE7A3E4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4" w15:restartNumberingAfterBreak="0">
    <w:nsid w:val="1C912C21"/>
    <w:multiLevelType w:val="hybridMultilevel"/>
    <w:tmpl w:val="E33E5D0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CEC4941"/>
    <w:multiLevelType w:val="hybridMultilevel"/>
    <w:tmpl w:val="E33E5D0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2956EE6"/>
    <w:multiLevelType w:val="hybridMultilevel"/>
    <w:tmpl w:val="9F8C263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304086C"/>
    <w:multiLevelType w:val="hybridMultilevel"/>
    <w:tmpl w:val="213E9B9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3233CEE"/>
    <w:multiLevelType w:val="hybridMultilevel"/>
    <w:tmpl w:val="71B2181E"/>
    <w:lvl w:ilvl="0" w:tplc="3782C8DE">
      <w:start w:val="1"/>
      <w:numFmt w:val="decimal"/>
      <w:lvlText w:val="%1)"/>
      <w:lvlJc w:val="left"/>
      <w:pPr>
        <w:ind w:left="720" w:hanging="360"/>
      </w:pPr>
      <w:rPr>
        <w:rFonts w:hint="default"/>
        <w:color w:val="495965" w:themeColor="tex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270BB3"/>
    <w:multiLevelType w:val="hybridMultilevel"/>
    <w:tmpl w:val="8A185C4C"/>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812781F"/>
    <w:multiLevelType w:val="hybridMultilevel"/>
    <w:tmpl w:val="3B3A70B0"/>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2FE53182"/>
    <w:multiLevelType w:val="hybridMultilevel"/>
    <w:tmpl w:val="CB30A8FC"/>
    <w:lvl w:ilvl="0" w:tplc="3ADEE82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4A841B3"/>
    <w:multiLevelType w:val="hybridMultilevel"/>
    <w:tmpl w:val="73E0DF2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6CB4210"/>
    <w:multiLevelType w:val="hybridMultilevel"/>
    <w:tmpl w:val="124C4D0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79A510C"/>
    <w:multiLevelType w:val="hybridMultilevel"/>
    <w:tmpl w:val="E33E5D0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80E28D2"/>
    <w:multiLevelType w:val="hybridMultilevel"/>
    <w:tmpl w:val="278224F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B380267"/>
    <w:multiLevelType w:val="hybridMultilevel"/>
    <w:tmpl w:val="F116712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20D2590"/>
    <w:multiLevelType w:val="hybridMultilevel"/>
    <w:tmpl w:val="A6021F0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34C72B3"/>
    <w:multiLevelType w:val="hybridMultilevel"/>
    <w:tmpl w:val="124C4D0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6271AD5"/>
    <w:multiLevelType w:val="hybridMultilevel"/>
    <w:tmpl w:val="73E0DF2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83E3F2C"/>
    <w:multiLevelType w:val="hybridMultilevel"/>
    <w:tmpl w:val="227E95B6"/>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8CC7103"/>
    <w:multiLevelType w:val="hybridMultilevel"/>
    <w:tmpl w:val="824412A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BDD15D6"/>
    <w:multiLevelType w:val="hybridMultilevel"/>
    <w:tmpl w:val="2A6A7D0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C2A2208"/>
    <w:multiLevelType w:val="hybridMultilevel"/>
    <w:tmpl w:val="E3FE241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4DD80B6F"/>
    <w:multiLevelType w:val="hybridMultilevel"/>
    <w:tmpl w:val="C0D2C2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513F140A"/>
    <w:multiLevelType w:val="hybridMultilevel"/>
    <w:tmpl w:val="9F8C263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31E706F"/>
    <w:multiLevelType w:val="hybridMultilevel"/>
    <w:tmpl w:val="A6021F0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60966BB"/>
    <w:multiLevelType w:val="hybridMultilevel"/>
    <w:tmpl w:val="05B07A30"/>
    <w:lvl w:ilvl="0" w:tplc="D5FA5100">
      <w:start w:val="1"/>
      <w:numFmt w:val="decimal"/>
      <w:lvlText w:val="%1)"/>
      <w:lvlJc w:val="left"/>
      <w:pPr>
        <w:ind w:left="720" w:hanging="360"/>
      </w:pPr>
      <w:rPr>
        <w:rFonts w:hint="default"/>
        <w:color w:val="495965" w:themeColor="tex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0" w15:restartNumberingAfterBreak="0">
    <w:nsid w:val="5BEB15C4"/>
    <w:multiLevelType w:val="hybridMultilevel"/>
    <w:tmpl w:val="8A185C4C"/>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D3C1EA7"/>
    <w:multiLevelType w:val="multilevel"/>
    <w:tmpl w:val="43428892"/>
    <w:numStyleLink w:val="BulletsList"/>
  </w:abstractNum>
  <w:abstractNum w:abstractNumId="4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3" w15:restartNumberingAfterBreak="0">
    <w:nsid w:val="64421575"/>
    <w:multiLevelType w:val="hybridMultilevel"/>
    <w:tmpl w:val="7332C18C"/>
    <w:lvl w:ilvl="0" w:tplc="CE2298B6">
      <w:start w:val="1"/>
      <w:numFmt w:val="decimal"/>
      <w:lvlText w:val="%1)"/>
      <w:lvlJc w:val="left"/>
      <w:pPr>
        <w:ind w:left="360" w:hanging="360"/>
      </w:pPr>
      <w:rPr>
        <w:rFonts w:hint="default"/>
        <w:color w:val="495965" w:themeColor="text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A615C6D"/>
    <w:multiLevelType w:val="hybridMultilevel"/>
    <w:tmpl w:val="C16AB13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D135225"/>
    <w:multiLevelType w:val="hybridMultilevel"/>
    <w:tmpl w:val="E33E5D0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6D910FB9"/>
    <w:multiLevelType w:val="hybridMultilevel"/>
    <w:tmpl w:val="0A1633B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6E1E3B98"/>
    <w:multiLevelType w:val="hybridMultilevel"/>
    <w:tmpl w:val="631C81D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0FC45F9"/>
    <w:multiLevelType w:val="hybridMultilevel"/>
    <w:tmpl w:val="0A1633B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1B57A28"/>
    <w:multiLevelType w:val="hybridMultilevel"/>
    <w:tmpl w:val="47169B04"/>
    <w:lvl w:ilvl="0" w:tplc="90C4343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26F4B35"/>
    <w:multiLevelType w:val="hybridMultilevel"/>
    <w:tmpl w:val="C16AB13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2"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3" w15:restartNumberingAfterBreak="0">
    <w:nsid w:val="7CCB4B26"/>
    <w:multiLevelType w:val="hybridMultilevel"/>
    <w:tmpl w:val="99B6698A"/>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7D980A2C"/>
    <w:multiLevelType w:val="hybridMultilevel"/>
    <w:tmpl w:val="91D082C0"/>
    <w:lvl w:ilvl="0" w:tplc="8BD02EC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1"/>
  </w:num>
  <w:num w:numId="2">
    <w:abstractNumId w:val="8"/>
  </w:num>
  <w:num w:numId="3">
    <w:abstractNumId w:val="21"/>
  </w:num>
  <w:num w:numId="4">
    <w:abstractNumId w:val="39"/>
  </w:num>
  <w:num w:numId="5">
    <w:abstractNumId w:val="42"/>
  </w:num>
  <w:num w:numId="6">
    <w:abstractNumId w:val="41"/>
  </w:num>
  <w:num w:numId="7">
    <w:abstractNumId w:val="21"/>
  </w:num>
  <w:num w:numId="8">
    <w:abstractNumId w:val="41"/>
  </w:num>
  <w:num w:numId="9">
    <w:abstractNumId w:val="8"/>
  </w:num>
  <w:num w:numId="10">
    <w:abstractNumId w:val="13"/>
  </w:num>
  <w:num w:numId="11">
    <w:abstractNumId w:val="52"/>
  </w:num>
  <w:num w:numId="12">
    <w:abstractNumId w:val="33"/>
  </w:num>
  <w:num w:numId="13">
    <w:abstractNumId w:val="53"/>
  </w:num>
  <w:num w:numId="14">
    <w:abstractNumId w:val="31"/>
  </w:num>
  <w:num w:numId="15">
    <w:abstractNumId w:val="43"/>
  </w:num>
  <w:num w:numId="16">
    <w:abstractNumId w:val="27"/>
  </w:num>
  <w:num w:numId="17">
    <w:abstractNumId w:val="32"/>
  </w:num>
  <w:num w:numId="18">
    <w:abstractNumId w:val="9"/>
  </w:num>
  <w:num w:numId="19">
    <w:abstractNumId w:val="6"/>
  </w:num>
  <w:num w:numId="20">
    <w:abstractNumId w:val="28"/>
  </w:num>
  <w:num w:numId="21">
    <w:abstractNumId w:val="40"/>
  </w:num>
  <w:num w:numId="22">
    <w:abstractNumId w:val="48"/>
  </w:num>
  <w:num w:numId="23">
    <w:abstractNumId w:val="44"/>
  </w:num>
  <w:num w:numId="24">
    <w:abstractNumId w:val="5"/>
  </w:num>
  <w:num w:numId="25">
    <w:abstractNumId w:val="16"/>
  </w:num>
  <w:num w:numId="26">
    <w:abstractNumId w:val="30"/>
  </w:num>
  <w:num w:numId="27">
    <w:abstractNumId w:val="17"/>
  </w:num>
  <w:num w:numId="28">
    <w:abstractNumId w:val="24"/>
  </w:num>
  <w:num w:numId="29">
    <w:abstractNumId w:val="47"/>
  </w:num>
  <w:num w:numId="30">
    <w:abstractNumId w:val="25"/>
  </w:num>
  <w:num w:numId="31">
    <w:abstractNumId w:val="0"/>
  </w:num>
  <w:num w:numId="32">
    <w:abstractNumId w:val="1"/>
  </w:num>
  <w:num w:numId="33">
    <w:abstractNumId w:val="46"/>
  </w:num>
  <w:num w:numId="34">
    <w:abstractNumId w:val="45"/>
  </w:num>
  <w:num w:numId="35">
    <w:abstractNumId w:val="14"/>
  </w:num>
  <w:num w:numId="36">
    <w:abstractNumId w:val="22"/>
  </w:num>
  <w:num w:numId="37">
    <w:abstractNumId w:val="10"/>
  </w:num>
  <w:num w:numId="38">
    <w:abstractNumId w:val="34"/>
  </w:num>
  <w:num w:numId="39">
    <w:abstractNumId w:val="37"/>
  </w:num>
  <w:num w:numId="40">
    <w:abstractNumId w:val="19"/>
  </w:num>
  <w:num w:numId="41">
    <w:abstractNumId w:val="3"/>
  </w:num>
  <w:num w:numId="42">
    <w:abstractNumId w:val="23"/>
  </w:num>
  <w:num w:numId="43">
    <w:abstractNumId w:val="20"/>
  </w:num>
  <w:num w:numId="44">
    <w:abstractNumId w:val="12"/>
  </w:num>
  <w:num w:numId="45">
    <w:abstractNumId w:val="36"/>
  </w:num>
  <w:num w:numId="46">
    <w:abstractNumId w:val="2"/>
  </w:num>
  <w:num w:numId="47">
    <w:abstractNumId w:val="4"/>
  </w:num>
  <w:num w:numId="48">
    <w:abstractNumId w:val="50"/>
  </w:num>
  <w:num w:numId="49">
    <w:abstractNumId w:val="11"/>
  </w:num>
  <w:num w:numId="50">
    <w:abstractNumId w:val="54"/>
  </w:num>
  <w:num w:numId="51">
    <w:abstractNumId w:val="49"/>
  </w:num>
  <w:num w:numId="52">
    <w:abstractNumId w:val="7"/>
  </w:num>
  <w:num w:numId="53">
    <w:abstractNumId w:val="26"/>
  </w:num>
  <w:num w:numId="54">
    <w:abstractNumId w:val="38"/>
  </w:num>
  <w:num w:numId="55">
    <w:abstractNumId w:val="18"/>
  </w:num>
  <w:num w:numId="56">
    <w:abstractNumId w:val="35"/>
  </w:num>
  <w:num w:numId="57">
    <w:abstractNumId w:val="15"/>
  </w:num>
  <w:num w:numId="58">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defaultTableStyle w:val="DFATTable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6B5"/>
    <w:rsid w:val="000017B2"/>
    <w:rsid w:val="00001DA8"/>
    <w:rsid w:val="000020C1"/>
    <w:rsid w:val="0002080A"/>
    <w:rsid w:val="00022C43"/>
    <w:rsid w:val="00027195"/>
    <w:rsid w:val="000272D4"/>
    <w:rsid w:val="0002782F"/>
    <w:rsid w:val="00032F17"/>
    <w:rsid w:val="00034A28"/>
    <w:rsid w:val="00035BBF"/>
    <w:rsid w:val="00045D91"/>
    <w:rsid w:val="00050806"/>
    <w:rsid w:val="000546D9"/>
    <w:rsid w:val="00054DD6"/>
    <w:rsid w:val="00054E4D"/>
    <w:rsid w:val="00060073"/>
    <w:rsid w:val="000616C6"/>
    <w:rsid w:val="00061A2B"/>
    <w:rsid w:val="00062123"/>
    <w:rsid w:val="00064E92"/>
    <w:rsid w:val="000854FD"/>
    <w:rsid w:val="000863AA"/>
    <w:rsid w:val="000A0C6B"/>
    <w:rsid w:val="000A2D52"/>
    <w:rsid w:val="000A525B"/>
    <w:rsid w:val="000A541D"/>
    <w:rsid w:val="000A5AD8"/>
    <w:rsid w:val="000B37F5"/>
    <w:rsid w:val="000B7BE8"/>
    <w:rsid w:val="000B7FC0"/>
    <w:rsid w:val="000C5E1B"/>
    <w:rsid w:val="000C6B8E"/>
    <w:rsid w:val="000D634E"/>
    <w:rsid w:val="000D66D6"/>
    <w:rsid w:val="000D752B"/>
    <w:rsid w:val="000D75D3"/>
    <w:rsid w:val="000F2CD4"/>
    <w:rsid w:val="000F5442"/>
    <w:rsid w:val="000F54E9"/>
    <w:rsid w:val="000F65DB"/>
    <w:rsid w:val="000F7F1B"/>
    <w:rsid w:val="00103BBD"/>
    <w:rsid w:val="00113288"/>
    <w:rsid w:val="00120C47"/>
    <w:rsid w:val="001214BE"/>
    <w:rsid w:val="00126BDE"/>
    <w:rsid w:val="0013101C"/>
    <w:rsid w:val="00140905"/>
    <w:rsid w:val="001422B6"/>
    <w:rsid w:val="001461D6"/>
    <w:rsid w:val="00146437"/>
    <w:rsid w:val="001541EA"/>
    <w:rsid w:val="00155021"/>
    <w:rsid w:val="00155C82"/>
    <w:rsid w:val="00166FDE"/>
    <w:rsid w:val="001756E8"/>
    <w:rsid w:val="00175BDF"/>
    <w:rsid w:val="00182B08"/>
    <w:rsid w:val="00183020"/>
    <w:rsid w:val="001961ED"/>
    <w:rsid w:val="001B7066"/>
    <w:rsid w:val="001D663E"/>
    <w:rsid w:val="001D7BA1"/>
    <w:rsid w:val="001E1DC0"/>
    <w:rsid w:val="001F3366"/>
    <w:rsid w:val="001F56B7"/>
    <w:rsid w:val="00201B81"/>
    <w:rsid w:val="002076FF"/>
    <w:rsid w:val="0021042E"/>
    <w:rsid w:val="00216BAC"/>
    <w:rsid w:val="00222008"/>
    <w:rsid w:val="0023164C"/>
    <w:rsid w:val="002501B0"/>
    <w:rsid w:val="00255722"/>
    <w:rsid w:val="002610E9"/>
    <w:rsid w:val="0028602A"/>
    <w:rsid w:val="00290FE7"/>
    <w:rsid w:val="002A1AC4"/>
    <w:rsid w:val="002B08A9"/>
    <w:rsid w:val="002B363A"/>
    <w:rsid w:val="002B59DD"/>
    <w:rsid w:val="002B5E10"/>
    <w:rsid w:val="002B72FC"/>
    <w:rsid w:val="002C56AC"/>
    <w:rsid w:val="002C793D"/>
    <w:rsid w:val="002D3219"/>
    <w:rsid w:val="002D4ACC"/>
    <w:rsid w:val="002D5ACF"/>
    <w:rsid w:val="002D5B25"/>
    <w:rsid w:val="002F1BDF"/>
    <w:rsid w:val="002F4F2B"/>
    <w:rsid w:val="002F6AD5"/>
    <w:rsid w:val="003002C0"/>
    <w:rsid w:val="00301144"/>
    <w:rsid w:val="003031C6"/>
    <w:rsid w:val="00304984"/>
    <w:rsid w:val="00312BF8"/>
    <w:rsid w:val="003148B7"/>
    <w:rsid w:val="003158C3"/>
    <w:rsid w:val="0031656A"/>
    <w:rsid w:val="00321026"/>
    <w:rsid w:val="00321167"/>
    <w:rsid w:val="00322DFC"/>
    <w:rsid w:val="003274CD"/>
    <w:rsid w:val="00333501"/>
    <w:rsid w:val="00334535"/>
    <w:rsid w:val="00334E2B"/>
    <w:rsid w:val="003457C4"/>
    <w:rsid w:val="00350CBD"/>
    <w:rsid w:val="0035119D"/>
    <w:rsid w:val="00353903"/>
    <w:rsid w:val="00354C8D"/>
    <w:rsid w:val="00357E56"/>
    <w:rsid w:val="003630DF"/>
    <w:rsid w:val="0039344A"/>
    <w:rsid w:val="00394F78"/>
    <w:rsid w:val="00395163"/>
    <w:rsid w:val="00396203"/>
    <w:rsid w:val="003A4170"/>
    <w:rsid w:val="003A5894"/>
    <w:rsid w:val="003A6515"/>
    <w:rsid w:val="003A7B10"/>
    <w:rsid w:val="003B0EE2"/>
    <w:rsid w:val="003B1FD3"/>
    <w:rsid w:val="003B4F12"/>
    <w:rsid w:val="003C13E4"/>
    <w:rsid w:val="003D3814"/>
    <w:rsid w:val="003E3169"/>
    <w:rsid w:val="003E3C8B"/>
    <w:rsid w:val="003F044F"/>
    <w:rsid w:val="003F2041"/>
    <w:rsid w:val="003F4850"/>
    <w:rsid w:val="00402ACC"/>
    <w:rsid w:val="004120EC"/>
    <w:rsid w:val="004224B2"/>
    <w:rsid w:val="00423F31"/>
    <w:rsid w:val="0042677A"/>
    <w:rsid w:val="004268E7"/>
    <w:rsid w:val="00430D23"/>
    <w:rsid w:val="00431899"/>
    <w:rsid w:val="00442055"/>
    <w:rsid w:val="004439A9"/>
    <w:rsid w:val="0045155C"/>
    <w:rsid w:val="004611D7"/>
    <w:rsid w:val="004630A8"/>
    <w:rsid w:val="004715D8"/>
    <w:rsid w:val="004721AC"/>
    <w:rsid w:val="00482AE8"/>
    <w:rsid w:val="00483DE5"/>
    <w:rsid w:val="00486804"/>
    <w:rsid w:val="00493588"/>
    <w:rsid w:val="004A0297"/>
    <w:rsid w:val="004A6C1F"/>
    <w:rsid w:val="004B3775"/>
    <w:rsid w:val="004B4BD6"/>
    <w:rsid w:val="004B54E3"/>
    <w:rsid w:val="004C08AC"/>
    <w:rsid w:val="004C359B"/>
    <w:rsid w:val="004D0BA0"/>
    <w:rsid w:val="004D3736"/>
    <w:rsid w:val="004E058F"/>
    <w:rsid w:val="004E3B87"/>
    <w:rsid w:val="004F2AD3"/>
    <w:rsid w:val="0051016A"/>
    <w:rsid w:val="00510921"/>
    <w:rsid w:val="00510AD3"/>
    <w:rsid w:val="00513348"/>
    <w:rsid w:val="00513AD8"/>
    <w:rsid w:val="00515B86"/>
    <w:rsid w:val="005203CA"/>
    <w:rsid w:val="005204D2"/>
    <w:rsid w:val="00520EBE"/>
    <w:rsid w:val="0052101B"/>
    <w:rsid w:val="0052201E"/>
    <w:rsid w:val="00522396"/>
    <w:rsid w:val="00524502"/>
    <w:rsid w:val="00531327"/>
    <w:rsid w:val="00533B5D"/>
    <w:rsid w:val="00533C26"/>
    <w:rsid w:val="0054069D"/>
    <w:rsid w:val="00540F90"/>
    <w:rsid w:val="00541D6A"/>
    <w:rsid w:val="00557E65"/>
    <w:rsid w:val="00566573"/>
    <w:rsid w:val="005746CF"/>
    <w:rsid w:val="005926EA"/>
    <w:rsid w:val="005A0873"/>
    <w:rsid w:val="005A1EBF"/>
    <w:rsid w:val="005A20F6"/>
    <w:rsid w:val="005B33C8"/>
    <w:rsid w:val="005B5407"/>
    <w:rsid w:val="005C0ED8"/>
    <w:rsid w:val="005C6B51"/>
    <w:rsid w:val="005D291E"/>
    <w:rsid w:val="005D3655"/>
    <w:rsid w:val="005D7066"/>
    <w:rsid w:val="005E4830"/>
    <w:rsid w:val="005E4D71"/>
    <w:rsid w:val="005F5890"/>
    <w:rsid w:val="00606A77"/>
    <w:rsid w:val="006124E3"/>
    <w:rsid w:val="00613FC1"/>
    <w:rsid w:val="00622B86"/>
    <w:rsid w:val="00622EF9"/>
    <w:rsid w:val="00623BA1"/>
    <w:rsid w:val="00626799"/>
    <w:rsid w:val="00627347"/>
    <w:rsid w:val="00631C0C"/>
    <w:rsid w:val="00633686"/>
    <w:rsid w:val="006346BC"/>
    <w:rsid w:val="00642D6C"/>
    <w:rsid w:val="00643AA9"/>
    <w:rsid w:val="00661521"/>
    <w:rsid w:val="00663C20"/>
    <w:rsid w:val="00663F45"/>
    <w:rsid w:val="0066652A"/>
    <w:rsid w:val="0066700E"/>
    <w:rsid w:val="0067173E"/>
    <w:rsid w:val="006719C3"/>
    <w:rsid w:val="00675E0D"/>
    <w:rsid w:val="00676EB4"/>
    <w:rsid w:val="00680522"/>
    <w:rsid w:val="00680CD3"/>
    <w:rsid w:val="00680E26"/>
    <w:rsid w:val="00682167"/>
    <w:rsid w:val="006964E6"/>
    <w:rsid w:val="006B2B6A"/>
    <w:rsid w:val="006B377F"/>
    <w:rsid w:val="006C002F"/>
    <w:rsid w:val="006C42AF"/>
    <w:rsid w:val="006D7053"/>
    <w:rsid w:val="00711D8E"/>
    <w:rsid w:val="00711F75"/>
    <w:rsid w:val="00712672"/>
    <w:rsid w:val="00713E93"/>
    <w:rsid w:val="00720EFC"/>
    <w:rsid w:val="007224AC"/>
    <w:rsid w:val="00725E8A"/>
    <w:rsid w:val="00727A03"/>
    <w:rsid w:val="00731F5D"/>
    <w:rsid w:val="00734E3F"/>
    <w:rsid w:val="00736985"/>
    <w:rsid w:val="00737A11"/>
    <w:rsid w:val="00745DF5"/>
    <w:rsid w:val="00754876"/>
    <w:rsid w:val="0076250F"/>
    <w:rsid w:val="00777264"/>
    <w:rsid w:val="00780FA5"/>
    <w:rsid w:val="00781E6D"/>
    <w:rsid w:val="00785E7B"/>
    <w:rsid w:val="00792059"/>
    <w:rsid w:val="00792D99"/>
    <w:rsid w:val="007B6200"/>
    <w:rsid w:val="007C0220"/>
    <w:rsid w:val="007C030F"/>
    <w:rsid w:val="007C3CAF"/>
    <w:rsid w:val="007C43BE"/>
    <w:rsid w:val="007F3275"/>
    <w:rsid w:val="007F3395"/>
    <w:rsid w:val="007F492A"/>
    <w:rsid w:val="0080162A"/>
    <w:rsid w:val="00801B9F"/>
    <w:rsid w:val="0080204D"/>
    <w:rsid w:val="008021BC"/>
    <w:rsid w:val="0080506F"/>
    <w:rsid w:val="0081101A"/>
    <w:rsid w:val="00820A93"/>
    <w:rsid w:val="00823876"/>
    <w:rsid w:val="008246A3"/>
    <w:rsid w:val="0082534E"/>
    <w:rsid w:val="00833B35"/>
    <w:rsid w:val="008475F0"/>
    <w:rsid w:val="00847D1A"/>
    <w:rsid w:val="0085033B"/>
    <w:rsid w:val="008557A7"/>
    <w:rsid w:val="00866FC2"/>
    <w:rsid w:val="00870928"/>
    <w:rsid w:val="00872167"/>
    <w:rsid w:val="00872C52"/>
    <w:rsid w:val="008763F1"/>
    <w:rsid w:val="00881FFA"/>
    <w:rsid w:val="0089405C"/>
    <w:rsid w:val="00895E12"/>
    <w:rsid w:val="00897FA2"/>
    <w:rsid w:val="008A5AFE"/>
    <w:rsid w:val="008C2FD3"/>
    <w:rsid w:val="008C3707"/>
    <w:rsid w:val="008C4CE8"/>
    <w:rsid w:val="008C5A0E"/>
    <w:rsid w:val="008E2776"/>
    <w:rsid w:val="008E3311"/>
    <w:rsid w:val="008F25B8"/>
    <w:rsid w:val="008F4118"/>
    <w:rsid w:val="008F424B"/>
    <w:rsid w:val="009055C7"/>
    <w:rsid w:val="00922DD1"/>
    <w:rsid w:val="00927FC1"/>
    <w:rsid w:val="00943730"/>
    <w:rsid w:val="00954F38"/>
    <w:rsid w:val="00955FEF"/>
    <w:rsid w:val="009652EC"/>
    <w:rsid w:val="00975CA5"/>
    <w:rsid w:val="009846AA"/>
    <w:rsid w:val="00986590"/>
    <w:rsid w:val="00992C76"/>
    <w:rsid w:val="00995C44"/>
    <w:rsid w:val="009969D6"/>
    <w:rsid w:val="009B4D3B"/>
    <w:rsid w:val="009C4D30"/>
    <w:rsid w:val="009D7407"/>
    <w:rsid w:val="009E0615"/>
    <w:rsid w:val="009E0866"/>
    <w:rsid w:val="009E273C"/>
    <w:rsid w:val="009F1350"/>
    <w:rsid w:val="009F2F03"/>
    <w:rsid w:val="009F35D6"/>
    <w:rsid w:val="009F6423"/>
    <w:rsid w:val="00A001F1"/>
    <w:rsid w:val="00A12C82"/>
    <w:rsid w:val="00A13381"/>
    <w:rsid w:val="00A16D45"/>
    <w:rsid w:val="00A24A62"/>
    <w:rsid w:val="00A26F8B"/>
    <w:rsid w:val="00A31C9F"/>
    <w:rsid w:val="00A4144F"/>
    <w:rsid w:val="00A4681E"/>
    <w:rsid w:val="00A539ED"/>
    <w:rsid w:val="00A61B4D"/>
    <w:rsid w:val="00A61C65"/>
    <w:rsid w:val="00A6563E"/>
    <w:rsid w:val="00A7450D"/>
    <w:rsid w:val="00A80531"/>
    <w:rsid w:val="00A80F95"/>
    <w:rsid w:val="00A97BF1"/>
    <w:rsid w:val="00AA298A"/>
    <w:rsid w:val="00AA390D"/>
    <w:rsid w:val="00AB4B4E"/>
    <w:rsid w:val="00AB4C14"/>
    <w:rsid w:val="00AC164A"/>
    <w:rsid w:val="00AC1C8D"/>
    <w:rsid w:val="00AC673D"/>
    <w:rsid w:val="00AD4A2C"/>
    <w:rsid w:val="00AE1B44"/>
    <w:rsid w:val="00AE448A"/>
    <w:rsid w:val="00AE6A83"/>
    <w:rsid w:val="00AF2050"/>
    <w:rsid w:val="00B03BF5"/>
    <w:rsid w:val="00B03CA8"/>
    <w:rsid w:val="00B13342"/>
    <w:rsid w:val="00B137D7"/>
    <w:rsid w:val="00B1441D"/>
    <w:rsid w:val="00B33C0A"/>
    <w:rsid w:val="00B411C3"/>
    <w:rsid w:val="00B41C26"/>
    <w:rsid w:val="00B4460E"/>
    <w:rsid w:val="00B52758"/>
    <w:rsid w:val="00B52849"/>
    <w:rsid w:val="00B5490B"/>
    <w:rsid w:val="00B55E19"/>
    <w:rsid w:val="00B62181"/>
    <w:rsid w:val="00B67857"/>
    <w:rsid w:val="00B71DC1"/>
    <w:rsid w:val="00B810E6"/>
    <w:rsid w:val="00B91801"/>
    <w:rsid w:val="00B94758"/>
    <w:rsid w:val="00B96E88"/>
    <w:rsid w:val="00BA4B6D"/>
    <w:rsid w:val="00BB2494"/>
    <w:rsid w:val="00BB26C5"/>
    <w:rsid w:val="00BD11A2"/>
    <w:rsid w:val="00BD4649"/>
    <w:rsid w:val="00BD659F"/>
    <w:rsid w:val="00BF4DE6"/>
    <w:rsid w:val="00BF68D2"/>
    <w:rsid w:val="00C059A9"/>
    <w:rsid w:val="00C06B13"/>
    <w:rsid w:val="00C1014E"/>
    <w:rsid w:val="00C15BF1"/>
    <w:rsid w:val="00C1736E"/>
    <w:rsid w:val="00C24A9B"/>
    <w:rsid w:val="00C27D25"/>
    <w:rsid w:val="00C3544C"/>
    <w:rsid w:val="00C42541"/>
    <w:rsid w:val="00C42CDE"/>
    <w:rsid w:val="00C5182A"/>
    <w:rsid w:val="00C51BBE"/>
    <w:rsid w:val="00C55D25"/>
    <w:rsid w:val="00C6252B"/>
    <w:rsid w:val="00C6321B"/>
    <w:rsid w:val="00C63EE9"/>
    <w:rsid w:val="00C675DB"/>
    <w:rsid w:val="00C70263"/>
    <w:rsid w:val="00C71A0D"/>
    <w:rsid w:val="00C77017"/>
    <w:rsid w:val="00C86185"/>
    <w:rsid w:val="00C8797E"/>
    <w:rsid w:val="00C909F2"/>
    <w:rsid w:val="00C93B9D"/>
    <w:rsid w:val="00CA0725"/>
    <w:rsid w:val="00CA16F3"/>
    <w:rsid w:val="00CA21DC"/>
    <w:rsid w:val="00CA2D90"/>
    <w:rsid w:val="00CA37B1"/>
    <w:rsid w:val="00CB00F5"/>
    <w:rsid w:val="00CB1959"/>
    <w:rsid w:val="00CC06DC"/>
    <w:rsid w:val="00CC4C0F"/>
    <w:rsid w:val="00CC5EBD"/>
    <w:rsid w:val="00CC741B"/>
    <w:rsid w:val="00CC7BBE"/>
    <w:rsid w:val="00CD0E4B"/>
    <w:rsid w:val="00CD6A83"/>
    <w:rsid w:val="00CE4C89"/>
    <w:rsid w:val="00CE6C21"/>
    <w:rsid w:val="00CE75D2"/>
    <w:rsid w:val="00CF07BA"/>
    <w:rsid w:val="00D02951"/>
    <w:rsid w:val="00D0296C"/>
    <w:rsid w:val="00D05A0F"/>
    <w:rsid w:val="00D1593C"/>
    <w:rsid w:val="00D20306"/>
    <w:rsid w:val="00D20EF1"/>
    <w:rsid w:val="00D32A1B"/>
    <w:rsid w:val="00D32D6F"/>
    <w:rsid w:val="00D352D1"/>
    <w:rsid w:val="00D37B04"/>
    <w:rsid w:val="00D53205"/>
    <w:rsid w:val="00D540C6"/>
    <w:rsid w:val="00D573D8"/>
    <w:rsid w:val="00D64BD1"/>
    <w:rsid w:val="00D679DC"/>
    <w:rsid w:val="00D726D4"/>
    <w:rsid w:val="00D87E0E"/>
    <w:rsid w:val="00D92254"/>
    <w:rsid w:val="00D96DED"/>
    <w:rsid w:val="00DB3425"/>
    <w:rsid w:val="00DC4369"/>
    <w:rsid w:val="00DC467D"/>
    <w:rsid w:val="00DC51CD"/>
    <w:rsid w:val="00DE084C"/>
    <w:rsid w:val="00DE270D"/>
    <w:rsid w:val="00DE6498"/>
    <w:rsid w:val="00DF7CDF"/>
    <w:rsid w:val="00E06273"/>
    <w:rsid w:val="00E14F51"/>
    <w:rsid w:val="00E357B7"/>
    <w:rsid w:val="00E37A02"/>
    <w:rsid w:val="00E45C7F"/>
    <w:rsid w:val="00E5059D"/>
    <w:rsid w:val="00E51683"/>
    <w:rsid w:val="00E51BBD"/>
    <w:rsid w:val="00E53800"/>
    <w:rsid w:val="00E5387D"/>
    <w:rsid w:val="00E5555D"/>
    <w:rsid w:val="00E56179"/>
    <w:rsid w:val="00E6081F"/>
    <w:rsid w:val="00E608AF"/>
    <w:rsid w:val="00E61313"/>
    <w:rsid w:val="00E751EB"/>
    <w:rsid w:val="00E76909"/>
    <w:rsid w:val="00E8296D"/>
    <w:rsid w:val="00E8457B"/>
    <w:rsid w:val="00E877F3"/>
    <w:rsid w:val="00E9003D"/>
    <w:rsid w:val="00E91C46"/>
    <w:rsid w:val="00E91F63"/>
    <w:rsid w:val="00E96F2A"/>
    <w:rsid w:val="00E974BA"/>
    <w:rsid w:val="00EA04B2"/>
    <w:rsid w:val="00EA1128"/>
    <w:rsid w:val="00EA20F3"/>
    <w:rsid w:val="00EA3491"/>
    <w:rsid w:val="00EA67DE"/>
    <w:rsid w:val="00EA7E72"/>
    <w:rsid w:val="00EB0A3B"/>
    <w:rsid w:val="00ED27D2"/>
    <w:rsid w:val="00ED2831"/>
    <w:rsid w:val="00ED43D1"/>
    <w:rsid w:val="00ED72FD"/>
    <w:rsid w:val="00EE4EE1"/>
    <w:rsid w:val="00EF0733"/>
    <w:rsid w:val="00EF4574"/>
    <w:rsid w:val="00EF4890"/>
    <w:rsid w:val="00F07861"/>
    <w:rsid w:val="00F103C1"/>
    <w:rsid w:val="00F11074"/>
    <w:rsid w:val="00F12D5D"/>
    <w:rsid w:val="00F12FC2"/>
    <w:rsid w:val="00F25A93"/>
    <w:rsid w:val="00F2684E"/>
    <w:rsid w:val="00F30050"/>
    <w:rsid w:val="00F40ACC"/>
    <w:rsid w:val="00F41ADA"/>
    <w:rsid w:val="00F5404C"/>
    <w:rsid w:val="00F55E23"/>
    <w:rsid w:val="00F5762C"/>
    <w:rsid w:val="00F622B6"/>
    <w:rsid w:val="00F64A5F"/>
    <w:rsid w:val="00F710B1"/>
    <w:rsid w:val="00F729EF"/>
    <w:rsid w:val="00F77CAE"/>
    <w:rsid w:val="00F82271"/>
    <w:rsid w:val="00F83428"/>
    <w:rsid w:val="00F96BB9"/>
    <w:rsid w:val="00FA1CD0"/>
    <w:rsid w:val="00FA4CC0"/>
    <w:rsid w:val="00FA4F47"/>
    <w:rsid w:val="00FA5A68"/>
    <w:rsid w:val="00FA6E65"/>
    <w:rsid w:val="00FB4172"/>
    <w:rsid w:val="00FB644A"/>
    <w:rsid w:val="00FC0BCA"/>
    <w:rsid w:val="00FC69F9"/>
    <w:rsid w:val="00FD2042"/>
    <w:rsid w:val="00FE1C88"/>
    <w:rsid w:val="00FE53D7"/>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B6A"/>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8"/>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9"/>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7"/>
      </w:numPr>
    </w:pPr>
  </w:style>
  <w:style w:type="paragraph" w:customStyle="1" w:styleId="Heading2Numbered">
    <w:name w:val="Heading 2 Numbered"/>
    <w:basedOn w:val="Heading2"/>
    <w:next w:val="Normal"/>
    <w:qFormat/>
    <w:rsid w:val="00ED2831"/>
    <w:pPr>
      <w:numPr>
        <w:ilvl w:val="1"/>
        <w:numId w:val="7"/>
      </w:numPr>
      <w:spacing w:before="480" w:after="60"/>
    </w:pPr>
    <w:rPr>
      <w:bCs/>
    </w:rPr>
  </w:style>
  <w:style w:type="paragraph" w:customStyle="1" w:styleId="Heading3Numbered">
    <w:name w:val="Heading 3 Numbered"/>
    <w:basedOn w:val="Heading3"/>
    <w:next w:val="Normal"/>
    <w:qFormat/>
    <w:rsid w:val="00ED2831"/>
    <w:pPr>
      <w:numPr>
        <w:ilvl w:val="2"/>
        <w:numId w:val="7"/>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201B81"/>
    <w:pPr>
      <w:spacing w:before="400" w:after="400" w:line="280" w:lineRule="exact"/>
    </w:pPr>
    <w:rPr>
      <w:b/>
      <w:caps/>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01B81"/>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pageBreakBefore w:val="0"/>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10"/>
      </w:numPr>
      <w:ind w:left="454" w:hanging="170"/>
    </w:pPr>
  </w:style>
  <w:style w:type="paragraph" w:customStyle="1" w:styleId="Box2Bullet">
    <w:name w:val="Box 2 Bullet"/>
    <w:basedOn w:val="Box2Text"/>
    <w:qFormat/>
    <w:rsid w:val="00C42541"/>
    <w:pPr>
      <w:numPr>
        <w:numId w:val="11"/>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Recommendation,List Paragraph1"/>
    <w:basedOn w:val="Normal"/>
    <w:link w:val="ListParagraphChar"/>
    <w:uiPriority w:val="34"/>
    <w:qFormat/>
    <w:locked/>
    <w:rsid w:val="008E331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Recommendation Char,List Paragraph1 Char"/>
    <w:link w:val="ListParagraph"/>
    <w:uiPriority w:val="34"/>
    <w:locked/>
    <w:rsid w:val="008E3311"/>
    <w:rPr>
      <w:rFonts w:ascii="Times New Roman" w:eastAsia="Times New Roman" w:hAnsi="Times New Roman" w:cs="Times New Roman"/>
      <w:sz w:val="24"/>
      <w:szCs w:val="24"/>
    </w:rPr>
  </w:style>
  <w:style w:type="table" w:styleId="GridTable1Light-Accent1">
    <w:name w:val="Grid Table 1 Light Accent 1"/>
    <w:basedOn w:val="TableNormal"/>
    <w:uiPriority w:val="46"/>
    <w:locked/>
    <w:rsid w:val="004224B2"/>
    <w:pPr>
      <w:spacing w:after="0" w:line="240" w:lineRule="auto"/>
      <w:jc w:val="both"/>
    </w:pPr>
    <w:rPr>
      <w:rFonts w:eastAsiaTheme="minorEastAsia"/>
    </w:r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table" w:customStyle="1" w:styleId="PlainTable211">
    <w:name w:val="Plain Table 211"/>
    <w:basedOn w:val="TableNormal"/>
    <w:uiPriority w:val="42"/>
    <w:locked/>
    <w:rsid w:val="003E3C8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2">
    <w:name w:val="Plain Table 212"/>
    <w:basedOn w:val="TableNormal"/>
    <w:uiPriority w:val="42"/>
    <w:locked/>
    <w:rsid w:val="003E3C8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dnoteText">
    <w:name w:val="endnote text"/>
    <w:basedOn w:val="Normal"/>
    <w:link w:val="EndnoteTextChar"/>
    <w:uiPriority w:val="99"/>
    <w:semiHidden/>
    <w:unhideWhenUsed/>
    <w:rsid w:val="003B1FD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B1FD3"/>
    <w:rPr>
      <w:color w:val="495965" w:themeColor="text2"/>
      <w:sz w:val="20"/>
      <w:szCs w:val="20"/>
      <w:lang w:val="en-GB"/>
    </w:rPr>
  </w:style>
  <w:style w:type="character" w:styleId="EndnoteReference">
    <w:name w:val="endnote reference"/>
    <w:basedOn w:val="DefaultParagraphFont"/>
    <w:uiPriority w:val="99"/>
    <w:semiHidden/>
    <w:unhideWhenUsed/>
    <w:rsid w:val="003B1FD3"/>
    <w:rPr>
      <w:vertAlign w:val="superscript"/>
    </w:rPr>
  </w:style>
  <w:style w:type="paragraph" w:styleId="HTMLPreformatted">
    <w:name w:val="HTML Preformatted"/>
    <w:basedOn w:val="Normal"/>
    <w:link w:val="HTMLPreformattedChar"/>
    <w:uiPriority w:val="99"/>
    <w:unhideWhenUsed/>
    <w:locked/>
    <w:rsid w:val="00426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rsid w:val="004268E7"/>
    <w:rPr>
      <w:rFonts w:ascii="Courier New" w:eastAsia="Times New Roman" w:hAnsi="Courier New" w:cs="Courier New"/>
      <w:sz w:val="20"/>
      <w:szCs w:val="20"/>
      <w:lang w:eastAsia="en-AU"/>
    </w:rPr>
  </w:style>
  <w:style w:type="character" w:customStyle="1" w:styleId="s1">
    <w:name w:val="s1"/>
    <w:basedOn w:val="DefaultParagraphFont"/>
    <w:rsid w:val="00DE6498"/>
  </w:style>
  <w:style w:type="character" w:customStyle="1" w:styleId="valueabout">
    <w:name w:val="value_about"/>
    <w:basedOn w:val="DefaultParagraphFont"/>
    <w:rsid w:val="00DE6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89124">
      <w:bodyDiv w:val="1"/>
      <w:marLeft w:val="0"/>
      <w:marRight w:val="0"/>
      <w:marTop w:val="0"/>
      <w:marBottom w:val="0"/>
      <w:divBdr>
        <w:top w:val="none" w:sz="0" w:space="0" w:color="auto"/>
        <w:left w:val="none" w:sz="0" w:space="0" w:color="auto"/>
        <w:bottom w:val="none" w:sz="0" w:space="0" w:color="auto"/>
        <w:right w:val="none" w:sz="0" w:space="0" w:color="auto"/>
      </w:divBdr>
    </w:div>
    <w:div w:id="210074922">
      <w:bodyDiv w:val="1"/>
      <w:marLeft w:val="0"/>
      <w:marRight w:val="0"/>
      <w:marTop w:val="0"/>
      <w:marBottom w:val="0"/>
      <w:divBdr>
        <w:top w:val="none" w:sz="0" w:space="0" w:color="auto"/>
        <w:left w:val="none" w:sz="0" w:space="0" w:color="auto"/>
        <w:bottom w:val="none" w:sz="0" w:space="0" w:color="auto"/>
        <w:right w:val="none" w:sz="0" w:space="0" w:color="auto"/>
      </w:divBdr>
    </w:div>
    <w:div w:id="245236054">
      <w:bodyDiv w:val="1"/>
      <w:marLeft w:val="0"/>
      <w:marRight w:val="0"/>
      <w:marTop w:val="0"/>
      <w:marBottom w:val="0"/>
      <w:divBdr>
        <w:top w:val="none" w:sz="0" w:space="0" w:color="auto"/>
        <w:left w:val="none" w:sz="0" w:space="0" w:color="auto"/>
        <w:bottom w:val="none" w:sz="0" w:space="0" w:color="auto"/>
        <w:right w:val="none" w:sz="0" w:space="0" w:color="auto"/>
      </w:divBdr>
    </w:div>
    <w:div w:id="1303462763">
      <w:bodyDiv w:val="1"/>
      <w:marLeft w:val="0"/>
      <w:marRight w:val="0"/>
      <w:marTop w:val="0"/>
      <w:marBottom w:val="0"/>
      <w:divBdr>
        <w:top w:val="none" w:sz="0" w:space="0" w:color="auto"/>
        <w:left w:val="none" w:sz="0" w:space="0" w:color="auto"/>
        <w:bottom w:val="none" w:sz="0" w:space="0" w:color="auto"/>
        <w:right w:val="none" w:sz="0" w:space="0" w:color="auto"/>
      </w:divBdr>
    </w:div>
    <w:div w:id="143046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fat.gov.au/aid/how-we-measure-performance/ode/aboutode/Pages/aid-evaluation-policy.aspx"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dfat.gov.au/aid/how-we-measure-performance/ode/aboutode/Pages/iec.asp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7E0CA36F93F49A064E94984C37C74" ma:contentTypeVersion="1" ma:contentTypeDescription="Create a new document." ma:contentTypeScope="" ma:versionID="a1ec0aab63804d740f38be68fd3aa03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DF2309-EA6E-4FA4-940F-81A60130711A}"/>
</file>

<file path=customXml/itemProps2.xml><?xml version="1.0" encoding="utf-8"?>
<ds:datastoreItem xmlns:ds="http://schemas.openxmlformats.org/officeDocument/2006/customXml" ds:itemID="{C21FA963-1101-45F6-B24A-9EA63FB89A79}"/>
</file>

<file path=customXml/itemProps3.xml><?xml version="1.0" encoding="utf-8"?>
<ds:datastoreItem xmlns:ds="http://schemas.openxmlformats.org/officeDocument/2006/customXml" ds:itemID="{12B0C730-AE49-45BA-8B40-C7D56DD52246}"/>
</file>

<file path=customXml/itemProps4.xml><?xml version="1.0" encoding="utf-8"?>
<ds:datastoreItem xmlns:ds="http://schemas.openxmlformats.org/officeDocument/2006/customXml" ds:itemID="{A8125852-89D0-4ECC-AB42-A609BEF3D884}"/>
</file>

<file path=docProps/app.xml><?xml version="1.0" encoding="utf-8"?>
<Properties xmlns="http://schemas.openxmlformats.org/officeDocument/2006/extended-properties" xmlns:vt="http://schemas.openxmlformats.org/officeDocument/2006/docPropsVTypes">
  <Template>Normal.dotm</Template>
  <TotalTime>0</TotalTime>
  <Pages>6</Pages>
  <Words>2309</Words>
  <Characters>13165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2018-10-09T03:48:00Z</dcterms:created>
  <dcterms:modified xsi:type="dcterms:W3CDTF">2018-10-09T03:49:00Z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a2d706d8-37f0-4134-9b76-84603c8dd34c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0x0101003B97E0CA36F93F49A064E94984C37C74</vt:lpwstr>
  </property>
  <property fmtid="{D5CDD505-2E9C-101B-9397-08002B2CF9AE}" pid="6" name="Order">
    <vt:r8>80000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