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4B" w:rsidRPr="00895159" w:rsidRDefault="005D3F4B" w:rsidP="00895159">
      <w:pPr>
        <w:pStyle w:val="Heading1"/>
      </w:pPr>
      <w:r w:rsidRPr="00895159">
        <w:t xml:space="preserve">Independent </w:t>
      </w:r>
      <w:r w:rsidR="003D6E0A" w:rsidRPr="00895159">
        <w:t>Evaluation of</w:t>
      </w:r>
      <w:r w:rsidRPr="00895159">
        <w:t xml:space="preserve"> </w:t>
      </w:r>
      <w:r w:rsidR="00E96A76" w:rsidRPr="00895159">
        <w:t>Infrastructure Technical Assistance</w:t>
      </w:r>
      <w:r w:rsidR="00D30A76" w:rsidRPr="00895159">
        <w:t xml:space="preserve"> (ITA)</w:t>
      </w:r>
    </w:p>
    <w:p w:rsidR="003D6E0A" w:rsidRPr="00895159" w:rsidRDefault="005D3F4B" w:rsidP="00895159">
      <w:pPr>
        <w:pStyle w:val="Heading1"/>
      </w:pPr>
      <w:r w:rsidRPr="00895159">
        <w:t>M</w:t>
      </w:r>
      <w:r w:rsidR="005477B9" w:rsidRPr="00895159">
        <w:t>ANAGEMENT RESPONSE</w:t>
      </w:r>
    </w:p>
    <w:p w:rsidR="005477B9" w:rsidRPr="005477B9" w:rsidRDefault="005477B9" w:rsidP="006C54A3">
      <w:pPr>
        <w:tabs>
          <w:tab w:val="left" w:pos="1539"/>
        </w:tabs>
        <w:spacing w:before="360"/>
        <w:rPr>
          <w:lang w:eastAsia="en-AU"/>
        </w:rPr>
      </w:pPr>
      <w:r w:rsidRPr="005477B9">
        <w:rPr>
          <w:lang w:eastAsia="en-AU"/>
        </w:rPr>
        <w:t xml:space="preserve">Prepared by: </w:t>
      </w:r>
      <w:r w:rsidR="006C54A3">
        <w:rPr>
          <w:lang w:eastAsia="en-AU"/>
        </w:rPr>
        <w:tab/>
      </w:r>
      <w:r w:rsidR="00E96A76">
        <w:rPr>
          <w:lang w:eastAsia="en-AU"/>
        </w:rPr>
        <w:t>East Timor Section</w:t>
      </w:r>
      <w:r w:rsidR="00695F61">
        <w:rPr>
          <w:lang w:eastAsia="en-AU"/>
        </w:rPr>
        <w:t>/Dili Post</w:t>
      </w:r>
    </w:p>
    <w:p w:rsidR="005477B9" w:rsidRPr="005477B9" w:rsidRDefault="005477B9" w:rsidP="006C54A3">
      <w:pPr>
        <w:tabs>
          <w:tab w:val="left" w:pos="1539"/>
        </w:tabs>
        <w:rPr>
          <w:lang w:eastAsia="en-AU"/>
        </w:rPr>
      </w:pPr>
      <w:r w:rsidRPr="005477B9">
        <w:rPr>
          <w:lang w:eastAsia="en-AU"/>
        </w:rPr>
        <w:t xml:space="preserve">Approved by: </w:t>
      </w:r>
      <w:r w:rsidR="006C54A3">
        <w:rPr>
          <w:lang w:eastAsia="en-AU"/>
        </w:rPr>
        <w:tab/>
      </w:r>
      <w:r w:rsidR="00E96A76">
        <w:rPr>
          <w:lang w:eastAsia="en-AU"/>
        </w:rPr>
        <w:t>Vincent Ashcroft, Minister Counsellor Dili</w:t>
      </w:r>
    </w:p>
    <w:p w:rsidR="005477B9" w:rsidRPr="005477B9" w:rsidRDefault="005477B9" w:rsidP="006C54A3">
      <w:pPr>
        <w:tabs>
          <w:tab w:val="left" w:pos="1539"/>
        </w:tabs>
        <w:rPr>
          <w:lang w:eastAsia="en-AU"/>
        </w:rPr>
      </w:pPr>
      <w:r w:rsidRPr="005477B9">
        <w:rPr>
          <w:lang w:eastAsia="en-AU"/>
        </w:rPr>
        <w:t xml:space="preserve">Date Approved: </w:t>
      </w:r>
      <w:r w:rsidR="006C54A3">
        <w:rPr>
          <w:lang w:eastAsia="en-AU"/>
        </w:rPr>
        <w:tab/>
      </w:r>
      <w:r w:rsidR="00467A47">
        <w:rPr>
          <w:lang w:eastAsia="en-AU"/>
        </w:rPr>
        <w:t>26 September 2012</w:t>
      </w:r>
    </w:p>
    <w:p w:rsidR="00F36188" w:rsidRPr="00895159" w:rsidRDefault="00F36188" w:rsidP="00895159">
      <w:pPr>
        <w:pStyle w:val="Heading2"/>
      </w:pPr>
      <w:r w:rsidRPr="00895159">
        <w:t>Aid Activity Summary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1701"/>
        <w:gridCol w:w="1701"/>
        <w:gridCol w:w="3544"/>
      </w:tblGrid>
      <w:tr w:rsidR="00F36188" w:rsidRPr="00EC6CC4" w:rsidTr="00FE09F0">
        <w:trPr>
          <w:cantSplit/>
          <w:tblHeader/>
        </w:trPr>
        <w:tc>
          <w:tcPr>
            <w:tcW w:w="2660" w:type="dxa"/>
            <w:shd w:val="clear" w:color="auto" w:fill="E0E0E0"/>
            <w:vAlign w:val="center"/>
          </w:tcPr>
          <w:p w:rsidR="00F36188" w:rsidRPr="00EC6CC4" w:rsidRDefault="00F36188" w:rsidP="003F7C64">
            <w:pPr>
              <w:pStyle w:val="Table-normal-text"/>
              <w:rPr>
                <w:b/>
              </w:rPr>
            </w:pPr>
            <w:r w:rsidRPr="00EC6CC4">
              <w:rPr>
                <w:b/>
              </w:rPr>
              <w:t>Aid Activity Name</w:t>
            </w:r>
          </w:p>
        </w:tc>
        <w:tc>
          <w:tcPr>
            <w:tcW w:w="6946" w:type="dxa"/>
            <w:gridSpan w:val="3"/>
            <w:shd w:val="clear" w:color="auto" w:fill="E0E0E0"/>
            <w:vAlign w:val="center"/>
          </w:tcPr>
          <w:p w:rsidR="00F36188" w:rsidRPr="00EC6CC4" w:rsidRDefault="00F36188" w:rsidP="003F7C64">
            <w:pPr>
              <w:pStyle w:val="Table-normal-text"/>
              <w:rPr>
                <w:b/>
              </w:rPr>
            </w:pPr>
          </w:p>
        </w:tc>
      </w:tr>
      <w:tr w:rsidR="00F36188" w:rsidRPr="00EC6CC4" w:rsidTr="00FE09F0">
        <w:trPr>
          <w:cantSplit/>
        </w:trPr>
        <w:tc>
          <w:tcPr>
            <w:tcW w:w="2660" w:type="dxa"/>
            <w:shd w:val="clear" w:color="auto" w:fill="auto"/>
          </w:tcPr>
          <w:p w:rsidR="00F36188" w:rsidRPr="00442783" w:rsidRDefault="00F36188" w:rsidP="003F7C64">
            <w:pPr>
              <w:pStyle w:val="Table-normal-text"/>
              <w:rPr>
                <w:rFonts w:cs="Arial"/>
                <w:color w:val="000000"/>
                <w:szCs w:val="20"/>
              </w:rPr>
            </w:pPr>
            <w:r w:rsidRPr="00442783">
              <w:rPr>
                <w:rFonts w:cs="Arial"/>
                <w:color w:val="000000"/>
                <w:szCs w:val="20"/>
              </w:rPr>
              <w:t>AidWorks initiative number</w:t>
            </w:r>
          </w:p>
        </w:tc>
        <w:tc>
          <w:tcPr>
            <w:tcW w:w="6946" w:type="dxa"/>
            <w:gridSpan w:val="3"/>
            <w:shd w:val="clear" w:color="auto" w:fill="auto"/>
          </w:tcPr>
          <w:p w:rsidR="00F36188" w:rsidRPr="00442783" w:rsidRDefault="00E96A76" w:rsidP="003F7C64">
            <w:pPr>
              <w:pStyle w:val="Table-normal-text"/>
              <w:rPr>
                <w:rFonts w:cs="Arial"/>
                <w:color w:val="000000"/>
                <w:szCs w:val="20"/>
              </w:rPr>
            </w:pPr>
            <w:r w:rsidRPr="00442783">
              <w:rPr>
                <w:rFonts w:cs="Arial"/>
                <w:color w:val="000000"/>
                <w:szCs w:val="20"/>
              </w:rPr>
              <w:t>INH497</w:t>
            </w:r>
          </w:p>
        </w:tc>
      </w:tr>
      <w:tr w:rsidR="00F36188" w:rsidRPr="00EC6CC4" w:rsidTr="00FE09F0">
        <w:trPr>
          <w:cantSplit/>
        </w:trPr>
        <w:tc>
          <w:tcPr>
            <w:tcW w:w="2660" w:type="dxa"/>
            <w:shd w:val="clear" w:color="auto" w:fill="auto"/>
          </w:tcPr>
          <w:p w:rsidR="00F36188" w:rsidRPr="00442783" w:rsidRDefault="00F36188" w:rsidP="003F7C64">
            <w:pPr>
              <w:pStyle w:val="Table-normal-text"/>
              <w:rPr>
                <w:rFonts w:cs="Arial"/>
                <w:color w:val="000000"/>
                <w:szCs w:val="20"/>
              </w:rPr>
            </w:pPr>
            <w:r w:rsidRPr="00442783">
              <w:rPr>
                <w:rFonts w:cs="Arial"/>
                <w:color w:val="000000"/>
                <w:szCs w:val="20"/>
              </w:rPr>
              <w:t>Commencement date</w:t>
            </w:r>
          </w:p>
        </w:tc>
        <w:tc>
          <w:tcPr>
            <w:tcW w:w="1701" w:type="dxa"/>
            <w:shd w:val="clear" w:color="auto" w:fill="auto"/>
          </w:tcPr>
          <w:p w:rsidR="00F36188" w:rsidRPr="00442783" w:rsidRDefault="00E96A76" w:rsidP="003F7C64">
            <w:pPr>
              <w:pStyle w:val="Table-normal-text"/>
              <w:rPr>
                <w:rFonts w:cs="Arial"/>
                <w:color w:val="000000"/>
                <w:szCs w:val="20"/>
              </w:rPr>
            </w:pPr>
            <w:r w:rsidRPr="00442783">
              <w:rPr>
                <w:rFonts w:cs="Arial"/>
                <w:color w:val="000000"/>
                <w:szCs w:val="20"/>
              </w:rPr>
              <w:t>20 August 2007</w:t>
            </w:r>
          </w:p>
        </w:tc>
        <w:tc>
          <w:tcPr>
            <w:tcW w:w="1701" w:type="dxa"/>
            <w:shd w:val="clear" w:color="auto" w:fill="auto"/>
          </w:tcPr>
          <w:p w:rsidR="00F36188" w:rsidRPr="00442783" w:rsidRDefault="00F36188" w:rsidP="003F7C64">
            <w:pPr>
              <w:pStyle w:val="Table-normal-text"/>
              <w:rPr>
                <w:rFonts w:cs="Arial"/>
                <w:color w:val="000000"/>
                <w:szCs w:val="20"/>
              </w:rPr>
            </w:pPr>
            <w:r w:rsidRPr="00442783">
              <w:rPr>
                <w:rFonts w:cs="Arial"/>
                <w:color w:val="000000"/>
                <w:szCs w:val="20"/>
              </w:rPr>
              <w:t>Completion date</w:t>
            </w:r>
          </w:p>
        </w:tc>
        <w:tc>
          <w:tcPr>
            <w:tcW w:w="3544" w:type="dxa"/>
            <w:shd w:val="clear" w:color="auto" w:fill="auto"/>
          </w:tcPr>
          <w:p w:rsidR="00F36188" w:rsidRPr="00442783" w:rsidRDefault="00D30A76" w:rsidP="003F7C64">
            <w:pPr>
              <w:pStyle w:val="Table-normal-text"/>
              <w:rPr>
                <w:rFonts w:cs="Arial"/>
                <w:color w:val="000000"/>
                <w:szCs w:val="20"/>
              </w:rPr>
            </w:pPr>
            <w:r w:rsidRPr="00442783">
              <w:rPr>
                <w:rFonts w:cs="Arial"/>
                <w:color w:val="000000"/>
                <w:szCs w:val="20"/>
              </w:rPr>
              <w:t>December 2011</w:t>
            </w:r>
            <w:r w:rsidRPr="00442783">
              <w:rPr>
                <w:rStyle w:val="FootnoteReference"/>
                <w:rFonts w:cs="Arial"/>
                <w:color w:val="000000"/>
                <w:szCs w:val="20"/>
              </w:rPr>
              <w:footnoteReference w:id="1"/>
            </w:r>
          </w:p>
        </w:tc>
      </w:tr>
      <w:tr w:rsidR="00F36188" w:rsidRPr="00EC6CC4" w:rsidTr="00FE09F0">
        <w:trPr>
          <w:cantSplit/>
        </w:trPr>
        <w:tc>
          <w:tcPr>
            <w:tcW w:w="2660" w:type="dxa"/>
            <w:shd w:val="clear" w:color="auto" w:fill="auto"/>
          </w:tcPr>
          <w:p w:rsidR="00F36188" w:rsidRPr="00442783" w:rsidRDefault="00F36188" w:rsidP="003F7C64">
            <w:pPr>
              <w:pStyle w:val="Table-normal-text"/>
              <w:rPr>
                <w:rFonts w:cs="Arial"/>
                <w:color w:val="000000"/>
                <w:szCs w:val="20"/>
              </w:rPr>
            </w:pPr>
            <w:r w:rsidRPr="00442783">
              <w:rPr>
                <w:rFonts w:cs="Arial"/>
                <w:color w:val="000000"/>
                <w:szCs w:val="20"/>
              </w:rPr>
              <w:t>Total Australian $</w:t>
            </w:r>
          </w:p>
        </w:tc>
        <w:tc>
          <w:tcPr>
            <w:tcW w:w="6946" w:type="dxa"/>
            <w:gridSpan w:val="3"/>
            <w:shd w:val="clear" w:color="auto" w:fill="auto"/>
          </w:tcPr>
          <w:p w:rsidR="00F36188" w:rsidRPr="00442783" w:rsidRDefault="00E96A76" w:rsidP="003F7C64">
            <w:pPr>
              <w:pStyle w:val="Table-normal-text"/>
              <w:rPr>
                <w:rFonts w:cs="Arial"/>
                <w:color w:val="000000"/>
                <w:szCs w:val="20"/>
              </w:rPr>
            </w:pPr>
            <w:r w:rsidRPr="00442783">
              <w:rPr>
                <w:rFonts w:cs="Arial"/>
                <w:color w:val="000000"/>
                <w:szCs w:val="20"/>
                <w:bdr w:val="none" w:sz="0" w:space="0" w:color="auto" w:frame="1"/>
              </w:rPr>
              <w:t>$12,685,813.04</w:t>
            </w:r>
          </w:p>
        </w:tc>
      </w:tr>
      <w:tr w:rsidR="00F36188" w:rsidRPr="00EC6CC4" w:rsidTr="00FE09F0">
        <w:trPr>
          <w:cantSplit/>
        </w:trPr>
        <w:tc>
          <w:tcPr>
            <w:tcW w:w="2660" w:type="dxa"/>
            <w:shd w:val="clear" w:color="auto" w:fill="auto"/>
          </w:tcPr>
          <w:p w:rsidR="00F36188" w:rsidRPr="00442783" w:rsidRDefault="00F36188" w:rsidP="003F7C64">
            <w:pPr>
              <w:pStyle w:val="Table-normal-text"/>
              <w:rPr>
                <w:rFonts w:cs="Arial"/>
                <w:color w:val="000000"/>
                <w:szCs w:val="20"/>
              </w:rPr>
            </w:pPr>
            <w:r w:rsidRPr="00442783">
              <w:rPr>
                <w:rFonts w:cs="Arial"/>
                <w:color w:val="000000"/>
                <w:szCs w:val="20"/>
              </w:rPr>
              <w:t>Total other $</w:t>
            </w:r>
          </w:p>
        </w:tc>
        <w:tc>
          <w:tcPr>
            <w:tcW w:w="6946" w:type="dxa"/>
            <w:gridSpan w:val="3"/>
            <w:shd w:val="clear" w:color="auto" w:fill="auto"/>
          </w:tcPr>
          <w:p w:rsidR="00D30A76" w:rsidRPr="00442783" w:rsidRDefault="00CB29A3" w:rsidP="00D30A76">
            <w:pPr>
              <w:pStyle w:val="Table-normal-text"/>
              <w:rPr>
                <w:rFonts w:cs="Arial"/>
                <w:color w:val="000000"/>
                <w:szCs w:val="20"/>
              </w:rPr>
            </w:pPr>
            <w:r>
              <w:rPr>
                <w:rFonts w:cs="Arial"/>
                <w:color w:val="000000"/>
                <w:szCs w:val="20"/>
              </w:rPr>
              <w:t>Asian Development Bank (ADB)</w:t>
            </w:r>
            <w:r w:rsidR="00D30A76" w:rsidRPr="00442783">
              <w:rPr>
                <w:rFonts w:cs="Arial"/>
                <w:color w:val="000000"/>
                <w:szCs w:val="20"/>
              </w:rPr>
              <w:t xml:space="preserve"> $USD</w:t>
            </w:r>
            <w:r>
              <w:rPr>
                <w:rFonts w:cs="Arial"/>
                <w:color w:val="000000"/>
                <w:szCs w:val="20"/>
              </w:rPr>
              <w:t xml:space="preserve"> </w:t>
            </w:r>
            <w:r w:rsidR="00D30A76" w:rsidRPr="00442783">
              <w:rPr>
                <w:rFonts w:cs="Arial"/>
                <w:color w:val="000000"/>
                <w:szCs w:val="20"/>
              </w:rPr>
              <w:t>3</w:t>
            </w:r>
            <w:r>
              <w:rPr>
                <w:rFonts w:cs="Arial"/>
                <w:color w:val="000000"/>
                <w:szCs w:val="20"/>
              </w:rPr>
              <w:t xml:space="preserve"> </w:t>
            </w:r>
            <w:r w:rsidR="00D30A76" w:rsidRPr="00442783">
              <w:rPr>
                <w:rFonts w:cs="Arial"/>
                <w:color w:val="000000"/>
                <w:szCs w:val="20"/>
              </w:rPr>
              <w:t>million</w:t>
            </w:r>
          </w:p>
          <w:p w:rsidR="00F36188" w:rsidRPr="00442783" w:rsidRDefault="00D30A76" w:rsidP="00CB29A3">
            <w:pPr>
              <w:pStyle w:val="Table-normal-text"/>
              <w:rPr>
                <w:rFonts w:cs="Arial"/>
                <w:color w:val="000000"/>
                <w:szCs w:val="20"/>
              </w:rPr>
            </w:pPr>
            <w:r w:rsidRPr="00442783">
              <w:rPr>
                <w:rFonts w:cs="Arial"/>
                <w:color w:val="000000"/>
                <w:szCs w:val="20"/>
              </w:rPr>
              <w:t>Government of Timor-Leste</w:t>
            </w:r>
            <w:r w:rsidR="00CB29A3">
              <w:rPr>
                <w:rFonts w:cs="Arial"/>
                <w:color w:val="000000"/>
                <w:szCs w:val="20"/>
              </w:rPr>
              <w:t xml:space="preserve"> (GoTL)</w:t>
            </w:r>
            <w:r w:rsidRPr="00442783">
              <w:rPr>
                <w:rFonts w:cs="Arial"/>
                <w:color w:val="000000"/>
                <w:szCs w:val="20"/>
              </w:rPr>
              <w:t xml:space="preserve"> $USD</w:t>
            </w:r>
            <w:r w:rsidR="00CB29A3">
              <w:rPr>
                <w:rFonts w:cs="Arial"/>
                <w:color w:val="000000"/>
                <w:szCs w:val="20"/>
              </w:rPr>
              <w:t xml:space="preserve"> </w:t>
            </w:r>
            <w:r w:rsidRPr="00442783">
              <w:rPr>
                <w:rFonts w:cs="Arial"/>
                <w:color w:val="000000"/>
                <w:szCs w:val="20"/>
              </w:rPr>
              <w:t>3</w:t>
            </w:r>
            <w:r w:rsidR="00CB29A3">
              <w:rPr>
                <w:rFonts w:cs="Arial"/>
                <w:color w:val="000000"/>
                <w:szCs w:val="20"/>
              </w:rPr>
              <w:t xml:space="preserve"> </w:t>
            </w:r>
            <w:r w:rsidRPr="00442783">
              <w:rPr>
                <w:rFonts w:cs="Arial"/>
                <w:color w:val="000000"/>
                <w:szCs w:val="20"/>
              </w:rPr>
              <w:t>million (in kind)</w:t>
            </w:r>
          </w:p>
        </w:tc>
      </w:tr>
      <w:tr w:rsidR="00F36188" w:rsidRPr="00EC6CC4" w:rsidTr="00FE09F0">
        <w:trPr>
          <w:cantSplit/>
        </w:trPr>
        <w:tc>
          <w:tcPr>
            <w:tcW w:w="2660" w:type="dxa"/>
            <w:shd w:val="clear" w:color="auto" w:fill="auto"/>
          </w:tcPr>
          <w:p w:rsidR="00F36188" w:rsidRPr="00442783" w:rsidRDefault="00F36188" w:rsidP="003F7C64">
            <w:pPr>
              <w:pStyle w:val="Table-normal-text"/>
              <w:rPr>
                <w:rFonts w:cs="Arial"/>
                <w:color w:val="000000"/>
                <w:szCs w:val="20"/>
              </w:rPr>
            </w:pPr>
            <w:r w:rsidRPr="00442783">
              <w:rPr>
                <w:rFonts w:cs="Arial"/>
                <w:color w:val="000000"/>
                <w:szCs w:val="20"/>
              </w:rPr>
              <w:t>Delivery organisation(s)</w:t>
            </w:r>
          </w:p>
        </w:tc>
        <w:tc>
          <w:tcPr>
            <w:tcW w:w="6946" w:type="dxa"/>
            <w:gridSpan w:val="3"/>
            <w:shd w:val="clear" w:color="auto" w:fill="auto"/>
          </w:tcPr>
          <w:p w:rsidR="00F36188" w:rsidRPr="00442783" w:rsidRDefault="00CB29A3" w:rsidP="003F7C64">
            <w:pPr>
              <w:pStyle w:val="Table-normal-text"/>
              <w:rPr>
                <w:rFonts w:cs="Arial"/>
                <w:color w:val="000000"/>
                <w:szCs w:val="20"/>
              </w:rPr>
            </w:pPr>
            <w:r>
              <w:rPr>
                <w:rFonts w:cs="Arial"/>
                <w:color w:val="000000"/>
                <w:szCs w:val="20"/>
              </w:rPr>
              <w:t>ADB</w:t>
            </w:r>
          </w:p>
        </w:tc>
      </w:tr>
      <w:tr w:rsidR="00F36188" w:rsidRPr="00EC6CC4" w:rsidTr="00FE09F0">
        <w:trPr>
          <w:cantSplit/>
        </w:trPr>
        <w:tc>
          <w:tcPr>
            <w:tcW w:w="2660" w:type="dxa"/>
            <w:shd w:val="clear" w:color="auto" w:fill="auto"/>
          </w:tcPr>
          <w:p w:rsidR="00F36188" w:rsidRPr="00442783" w:rsidRDefault="00F36188" w:rsidP="003F7C64">
            <w:pPr>
              <w:pStyle w:val="Table-normal-text"/>
              <w:rPr>
                <w:rFonts w:cs="Arial"/>
                <w:color w:val="000000"/>
                <w:szCs w:val="20"/>
              </w:rPr>
            </w:pPr>
            <w:r w:rsidRPr="00442783">
              <w:rPr>
                <w:rFonts w:cs="Arial"/>
                <w:color w:val="000000"/>
                <w:szCs w:val="20"/>
              </w:rPr>
              <w:t>Implementing Partner(s)</w:t>
            </w:r>
          </w:p>
        </w:tc>
        <w:tc>
          <w:tcPr>
            <w:tcW w:w="6946" w:type="dxa"/>
            <w:gridSpan w:val="3"/>
            <w:shd w:val="clear" w:color="auto" w:fill="auto"/>
          </w:tcPr>
          <w:p w:rsidR="00F36188" w:rsidRPr="00442783" w:rsidRDefault="00CB29A3" w:rsidP="003F7C64">
            <w:pPr>
              <w:pStyle w:val="Table-normal-text"/>
              <w:rPr>
                <w:rFonts w:cs="Arial"/>
                <w:color w:val="000000"/>
                <w:szCs w:val="20"/>
              </w:rPr>
            </w:pPr>
            <w:r>
              <w:rPr>
                <w:rFonts w:cs="Arial"/>
                <w:color w:val="000000"/>
                <w:szCs w:val="20"/>
              </w:rPr>
              <w:t>ADB</w:t>
            </w:r>
            <w:r w:rsidR="00E96A76" w:rsidRPr="00442783">
              <w:rPr>
                <w:rFonts w:cs="Arial"/>
                <w:color w:val="000000"/>
                <w:szCs w:val="20"/>
              </w:rPr>
              <w:t>, Timor-Leste Ministry of Infrastructure</w:t>
            </w:r>
          </w:p>
        </w:tc>
      </w:tr>
      <w:tr w:rsidR="00F36188" w:rsidRPr="00EC6CC4" w:rsidTr="00FE09F0">
        <w:trPr>
          <w:cantSplit/>
        </w:trPr>
        <w:tc>
          <w:tcPr>
            <w:tcW w:w="2660" w:type="dxa"/>
            <w:shd w:val="clear" w:color="auto" w:fill="auto"/>
          </w:tcPr>
          <w:p w:rsidR="00F36188" w:rsidRPr="00442783" w:rsidRDefault="00F36188" w:rsidP="003F7C64">
            <w:pPr>
              <w:pStyle w:val="Table-normal-text"/>
              <w:rPr>
                <w:rFonts w:cs="Arial"/>
                <w:color w:val="000000"/>
                <w:szCs w:val="20"/>
              </w:rPr>
            </w:pPr>
            <w:r w:rsidRPr="00442783">
              <w:rPr>
                <w:rFonts w:cs="Arial"/>
                <w:color w:val="000000"/>
                <w:szCs w:val="20"/>
              </w:rPr>
              <w:t>Country/Region</w:t>
            </w:r>
          </w:p>
        </w:tc>
        <w:tc>
          <w:tcPr>
            <w:tcW w:w="6946" w:type="dxa"/>
            <w:gridSpan w:val="3"/>
            <w:shd w:val="clear" w:color="auto" w:fill="auto"/>
          </w:tcPr>
          <w:p w:rsidR="00F36188" w:rsidRPr="00442783" w:rsidRDefault="00E96A76" w:rsidP="003F7C64">
            <w:pPr>
              <w:pStyle w:val="Table-normal-text"/>
              <w:rPr>
                <w:rFonts w:cs="Arial"/>
                <w:color w:val="000000"/>
                <w:szCs w:val="20"/>
              </w:rPr>
            </w:pPr>
            <w:r w:rsidRPr="00442783">
              <w:rPr>
                <w:rFonts w:cs="Arial"/>
                <w:color w:val="000000"/>
                <w:szCs w:val="20"/>
              </w:rPr>
              <w:t>Timor-Leste</w:t>
            </w:r>
          </w:p>
        </w:tc>
      </w:tr>
      <w:tr w:rsidR="00F36188" w:rsidRPr="00EC6CC4" w:rsidTr="00FE09F0">
        <w:trPr>
          <w:cantSplit/>
        </w:trPr>
        <w:tc>
          <w:tcPr>
            <w:tcW w:w="2660" w:type="dxa"/>
            <w:shd w:val="clear" w:color="auto" w:fill="auto"/>
          </w:tcPr>
          <w:p w:rsidR="00F36188" w:rsidRPr="00442783" w:rsidRDefault="00F36188" w:rsidP="003F7C64">
            <w:pPr>
              <w:pStyle w:val="Table-normal-text"/>
              <w:rPr>
                <w:rFonts w:cs="Arial"/>
                <w:color w:val="000000"/>
                <w:szCs w:val="20"/>
              </w:rPr>
            </w:pPr>
            <w:r w:rsidRPr="00442783">
              <w:rPr>
                <w:rFonts w:cs="Arial"/>
                <w:color w:val="000000"/>
                <w:szCs w:val="20"/>
              </w:rPr>
              <w:t>Primary Sector</w:t>
            </w:r>
          </w:p>
        </w:tc>
        <w:tc>
          <w:tcPr>
            <w:tcW w:w="6946" w:type="dxa"/>
            <w:gridSpan w:val="3"/>
            <w:shd w:val="clear" w:color="auto" w:fill="auto"/>
          </w:tcPr>
          <w:p w:rsidR="00F36188" w:rsidRPr="00442783" w:rsidRDefault="00E96A76" w:rsidP="003F7C64">
            <w:pPr>
              <w:pStyle w:val="Table-normal-text"/>
              <w:rPr>
                <w:rFonts w:cs="Arial"/>
                <w:color w:val="000000"/>
                <w:szCs w:val="20"/>
              </w:rPr>
            </w:pPr>
            <w:r w:rsidRPr="00442783">
              <w:rPr>
                <w:rFonts w:cs="Arial"/>
                <w:color w:val="000000"/>
                <w:szCs w:val="20"/>
              </w:rPr>
              <w:t>Infrastructure</w:t>
            </w:r>
          </w:p>
        </w:tc>
      </w:tr>
    </w:tbl>
    <w:p w:rsidR="00F36188" w:rsidRPr="00895159" w:rsidRDefault="00123C3E" w:rsidP="00895159">
      <w:pPr>
        <w:pStyle w:val="Heading3"/>
      </w:pPr>
      <w:r w:rsidRPr="00895159">
        <w:t>Aid Activity Objective:</w:t>
      </w:r>
    </w:p>
    <w:p w:rsidR="00134E9D" w:rsidRDefault="00134E9D" w:rsidP="00134E9D">
      <w:pPr>
        <w:autoSpaceDE w:val="0"/>
        <w:autoSpaceDN w:val="0"/>
        <w:adjustRightInd w:val="0"/>
        <w:spacing w:before="0"/>
        <w:rPr>
          <w:rFonts w:cs="Arial"/>
          <w:szCs w:val="20"/>
          <w:lang w:eastAsia="en-AU"/>
        </w:rPr>
      </w:pPr>
    </w:p>
    <w:p w:rsidR="00134E9D" w:rsidRDefault="00CB29A3" w:rsidP="00134E9D">
      <w:pPr>
        <w:autoSpaceDE w:val="0"/>
        <w:autoSpaceDN w:val="0"/>
        <w:adjustRightInd w:val="0"/>
        <w:spacing w:before="0"/>
        <w:rPr>
          <w:rFonts w:cs="Arial"/>
          <w:szCs w:val="20"/>
          <w:lang w:eastAsia="en-AU"/>
        </w:rPr>
      </w:pPr>
      <w:r w:rsidRPr="00134E9D">
        <w:rPr>
          <w:rFonts w:cs="Arial"/>
          <w:szCs w:val="20"/>
          <w:lang w:eastAsia="en-AU"/>
        </w:rPr>
        <w:t>The Infrastructure Program Management (IPM), operationally referred to as the Infrastructure Technical Assistance</w:t>
      </w:r>
      <w:r>
        <w:rPr>
          <w:rFonts w:cs="Arial"/>
          <w:szCs w:val="20"/>
          <w:lang w:eastAsia="en-AU"/>
        </w:rPr>
        <w:t xml:space="preserve"> </w:t>
      </w:r>
      <w:r w:rsidRPr="00134E9D">
        <w:rPr>
          <w:rFonts w:cs="Arial"/>
          <w:szCs w:val="20"/>
          <w:lang w:eastAsia="en-AU"/>
        </w:rPr>
        <w:t xml:space="preserve">(ITA), </w:t>
      </w:r>
      <w:r>
        <w:rPr>
          <w:rFonts w:cs="Arial"/>
          <w:szCs w:val="20"/>
          <w:lang w:eastAsia="en-AU"/>
        </w:rPr>
        <w:t>had two</w:t>
      </w:r>
      <w:r w:rsidR="00134E9D" w:rsidRPr="00134E9D">
        <w:rPr>
          <w:rFonts w:cs="Arial"/>
          <w:szCs w:val="20"/>
          <w:lang w:eastAsia="en-AU"/>
        </w:rPr>
        <w:t xml:space="preserve"> major components: (1) implementation of capital development programs and execution of their</w:t>
      </w:r>
      <w:r w:rsidR="00134E9D">
        <w:rPr>
          <w:rFonts w:cs="Arial"/>
          <w:szCs w:val="20"/>
          <w:lang w:eastAsia="en-AU"/>
        </w:rPr>
        <w:t xml:space="preserve"> </w:t>
      </w:r>
      <w:r w:rsidR="00134E9D" w:rsidRPr="00134E9D">
        <w:rPr>
          <w:rFonts w:cs="Arial"/>
          <w:szCs w:val="20"/>
          <w:lang w:eastAsia="en-AU"/>
        </w:rPr>
        <w:t>budgets, and (2) building of project management capacities.</w:t>
      </w:r>
      <w:r w:rsidR="00134E9D">
        <w:rPr>
          <w:rFonts w:cs="Arial"/>
          <w:szCs w:val="20"/>
          <w:lang w:eastAsia="en-AU"/>
        </w:rPr>
        <w:t xml:space="preserve"> </w:t>
      </w:r>
    </w:p>
    <w:p w:rsidR="00134E9D" w:rsidRDefault="00134E9D" w:rsidP="00134E9D">
      <w:pPr>
        <w:autoSpaceDE w:val="0"/>
        <w:autoSpaceDN w:val="0"/>
        <w:adjustRightInd w:val="0"/>
        <w:spacing w:before="0"/>
        <w:rPr>
          <w:rFonts w:cs="Arial"/>
          <w:szCs w:val="20"/>
          <w:lang w:eastAsia="en-AU"/>
        </w:rPr>
      </w:pPr>
    </w:p>
    <w:p w:rsidR="00134E9D" w:rsidRDefault="00134E9D" w:rsidP="00134E9D">
      <w:pPr>
        <w:autoSpaceDE w:val="0"/>
        <w:autoSpaceDN w:val="0"/>
        <w:adjustRightInd w:val="0"/>
        <w:spacing w:before="0"/>
        <w:rPr>
          <w:rFonts w:cs="Arial"/>
          <w:szCs w:val="20"/>
          <w:lang w:eastAsia="en-AU"/>
        </w:rPr>
      </w:pPr>
      <w:r w:rsidRPr="00134E9D">
        <w:rPr>
          <w:rFonts w:cs="Arial"/>
          <w:szCs w:val="20"/>
          <w:lang w:eastAsia="en-AU"/>
        </w:rPr>
        <w:t>The objective of Component 1 was to assist in the execution of annual capital development program through its direct</w:t>
      </w:r>
      <w:r>
        <w:rPr>
          <w:rFonts w:cs="Arial"/>
          <w:szCs w:val="20"/>
          <w:lang w:eastAsia="en-AU"/>
        </w:rPr>
        <w:t xml:space="preserve"> involvement in the </w:t>
      </w:r>
      <w:r w:rsidR="002229EB">
        <w:rPr>
          <w:rFonts w:cs="Arial"/>
          <w:szCs w:val="20"/>
          <w:lang w:eastAsia="en-AU"/>
        </w:rPr>
        <w:t>Ministry’s</w:t>
      </w:r>
      <w:r w:rsidRPr="00134E9D">
        <w:rPr>
          <w:rFonts w:cs="Arial"/>
          <w:szCs w:val="20"/>
          <w:lang w:eastAsia="en-AU"/>
        </w:rPr>
        <w:t xml:space="preserve"> management of infrastructure projects. It had been recognized that a </w:t>
      </w:r>
      <w:proofErr w:type="gramStart"/>
      <w:r w:rsidRPr="00134E9D">
        <w:rPr>
          <w:rFonts w:cs="Arial"/>
          <w:szCs w:val="20"/>
          <w:lang w:eastAsia="en-AU"/>
        </w:rPr>
        <w:t>major</w:t>
      </w:r>
      <w:proofErr w:type="gramEnd"/>
      <w:r w:rsidRPr="00134E9D">
        <w:rPr>
          <w:rFonts w:cs="Arial"/>
          <w:szCs w:val="20"/>
          <w:lang w:eastAsia="en-AU"/>
        </w:rPr>
        <w:t xml:space="preserve"> cause of</w:t>
      </w:r>
      <w:r>
        <w:rPr>
          <w:rFonts w:cs="Arial"/>
          <w:szCs w:val="20"/>
          <w:lang w:eastAsia="en-AU"/>
        </w:rPr>
        <w:t xml:space="preserve"> </w:t>
      </w:r>
      <w:r w:rsidRPr="00134E9D">
        <w:rPr>
          <w:rFonts w:cs="Arial"/>
          <w:szCs w:val="20"/>
          <w:lang w:eastAsia="en-AU"/>
        </w:rPr>
        <w:t>project implementation delays was the inadequacy of the workforce to effectively manage the volume of annual capital</w:t>
      </w:r>
      <w:r>
        <w:rPr>
          <w:rFonts w:cs="Arial"/>
          <w:szCs w:val="20"/>
          <w:lang w:eastAsia="en-AU"/>
        </w:rPr>
        <w:t xml:space="preserve"> </w:t>
      </w:r>
      <w:r w:rsidRPr="00134E9D">
        <w:rPr>
          <w:rFonts w:cs="Arial"/>
          <w:szCs w:val="20"/>
          <w:lang w:eastAsia="en-AU"/>
        </w:rPr>
        <w:t xml:space="preserve">development projects. The TA was to assume the following project management functions: </w:t>
      </w:r>
      <w:proofErr w:type="spellStart"/>
      <w:r w:rsidRPr="00134E9D">
        <w:rPr>
          <w:rFonts w:cs="Arial"/>
          <w:szCs w:val="20"/>
          <w:lang w:eastAsia="en-AU"/>
        </w:rPr>
        <w:t>i</w:t>
      </w:r>
      <w:proofErr w:type="spellEnd"/>
      <w:r w:rsidRPr="00134E9D">
        <w:rPr>
          <w:rFonts w:cs="Arial"/>
          <w:szCs w:val="20"/>
          <w:lang w:eastAsia="en-AU"/>
        </w:rPr>
        <w:t>) the preparation and</w:t>
      </w:r>
      <w:r>
        <w:rPr>
          <w:rFonts w:cs="Arial"/>
          <w:szCs w:val="20"/>
          <w:lang w:eastAsia="en-AU"/>
        </w:rPr>
        <w:t xml:space="preserve"> </w:t>
      </w:r>
      <w:r w:rsidRPr="00134E9D">
        <w:rPr>
          <w:rFonts w:cs="Arial"/>
          <w:szCs w:val="20"/>
          <w:lang w:eastAsia="en-AU"/>
        </w:rPr>
        <w:t>procurement of contracts for consulting services, goods and works already identified in the government’s annual</w:t>
      </w:r>
      <w:r>
        <w:rPr>
          <w:rFonts w:cs="Arial"/>
          <w:szCs w:val="20"/>
          <w:lang w:eastAsia="en-AU"/>
        </w:rPr>
        <w:t xml:space="preserve"> </w:t>
      </w:r>
      <w:r w:rsidRPr="00134E9D">
        <w:rPr>
          <w:rFonts w:cs="Arial"/>
          <w:szCs w:val="20"/>
          <w:lang w:eastAsia="en-AU"/>
        </w:rPr>
        <w:t>capital development work plans and, ii) the implementation, management and supervision of contracts already</w:t>
      </w:r>
      <w:r>
        <w:rPr>
          <w:rFonts w:cs="Arial"/>
          <w:szCs w:val="20"/>
          <w:lang w:eastAsia="en-AU"/>
        </w:rPr>
        <w:t xml:space="preserve"> </w:t>
      </w:r>
      <w:r w:rsidRPr="00134E9D">
        <w:rPr>
          <w:rFonts w:cs="Arial"/>
          <w:szCs w:val="20"/>
          <w:lang w:eastAsia="en-AU"/>
        </w:rPr>
        <w:t>procured.</w:t>
      </w:r>
    </w:p>
    <w:p w:rsidR="00134E9D" w:rsidRPr="00134E9D" w:rsidRDefault="00134E9D" w:rsidP="00134E9D">
      <w:pPr>
        <w:autoSpaceDE w:val="0"/>
        <w:autoSpaceDN w:val="0"/>
        <w:adjustRightInd w:val="0"/>
        <w:spacing w:before="0"/>
        <w:rPr>
          <w:rFonts w:cs="Arial"/>
          <w:szCs w:val="20"/>
          <w:lang w:eastAsia="en-AU"/>
        </w:rPr>
      </w:pPr>
    </w:p>
    <w:p w:rsidR="00134E9D" w:rsidRDefault="00134E9D" w:rsidP="00134E9D">
      <w:pPr>
        <w:autoSpaceDE w:val="0"/>
        <w:autoSpaceDN w:val="0"/>
        <w:adjustRightInd w:val="0"/>
        <w:spacing w:before="0"/>
        <w:rPr>
          <w:rFonts w:cs="Arial"/>
          <w:szCs w:val="20"/>
          <w:lang w:eastAsia="en-AU"/>
        </w:rPr>
      </w:pPr>
      <w:r w:rsidRPr="00134E9D">
        <w:rPr>
          <w:rFonts w:cs="Arial"/>
          <w:szCs w:val="20"/>
          <w:lang w:eastAsia="en-AU"/>
        </w:rPr>
        <w:t>The objective of Component 2 was to build the project management capacities of the agency with particular attention</w:t>
      </w:r>
      <w:r>
        <w:rPr>
          <w:rFonts w:cs="Arial"/>
          <w:szCs w:val="20"/>
          <w:lang w:eastAsia="en-AU"/>
        </w:rPr>
        <w:t xml:space="preserve"> </w:t>
      </w:r>
      <w:r w:rsidRPr="00134E9D">
        <w:rPr>
          <w:rFonts w:cs="Arial"/>
          <w:szCs w:val="20"/>
          <w:lang w:eastAsia="en-AU"/>
        </w:rPr>
        <w:t>given to contract administration. Key institutional processes, systems and policies, standards and individual</w:t>
      </w:r>
      <w:r>
        <w:rPr>
          <w:rFonts w:cs="Arial"/>
          <w:szCs w:val="20"/>
          <w:lang w:eastAsia="en-AU"/>
        </w:rPr>
        <w:t xml:space="preserve"> </w:t>
      </w:r>
      <w:r w:rsidRPr="00134E9D">
        <w:rPr>
          <w:rFonts w:cs="Arial"/>
          <w:szCs w:val="20"/>
          <w:lang w:eastAsia="en-AU"/>
        </w:rPr>
        <w:t>competencies were to be identified and str</w:t>
      </w:r>
      <w:r w:rsidR="00994969">
        <w:rPr>
          <w:rFonts w:cs="Arial"/>
          <w:szCs w:val="20"/>
          <w:lang w:eastAsia="en-AU"/>
        </w:rPr>
        <w:t>engthened to support the agency’</w:t>
      </w:r>
      <w:r w:rsidRPr="00134E9D">
        <w:rPr>
          <w:rFonts w:cs="Arial"/>
          <w:szCs w:val="20"/>
          <w:lang w:eastAsia="en-AU"/>
        </w:rPr>
        <w:t>s capacity to procure and administer</w:t>
      </w:r>
      <w:r>
        <w:rPr>
          <w:rFonts w:cs="Arial"/>
          <w:szCs w:val="20"/>
          <w:lang w:eastAsia="en-AU"/>
        </w:rPr>
        <w:t xml:space="preserve"> </w:t>
      </w:r>
      <w:r w:rsidRPr="00134E9D">
        <w:rPr>
          <w:rFonts w:cs="Arial"/>
          <w:szCs w:val="20"/>
          <w:lang w:eastAsia="en-AU"/>
        </w:rPr>
        <w:t>project contracts.</w:t>
      </w:r>
    </w:p>
    <w:p w:rsidR="00F85551" w:rsidRDefault="00F85551" w:rsidP="00134E9D">
      <w:pPr>
        <w:autoSpaceDE w:val="0"/>
        <w:autoSpaceDN w:val="0"/>
        <w:adjustRightInd w:val="0"/>
        <w:spacing w:before="0"/>
        <w:rPr>
          <w:rFonts w:cs="Arial"/>
          <w:szCs w:val="20"/>
          <w:lang w:eastAsia="en-AU"/>
        </w:rPr>
      </w:pPr>
    </w:p>
    <w:p w:rsidR="00F85551" w:rsidRDefault="00CB29A3" w:rsidP="00F85551">
      <w:pPr>
        <w:autoSpaceDE w:val="0"/>
        <w:autoSpaceDN w:val="0"/>
        <w:adjustRightInd w:val="0"/>
        <w:spacing w:before="0"/>
        <w:rPr>
          <w:rFonts w:cs="Arial"/>
          <w:szCs w:val="20"/>
          <w:lang w:eastAsia="en-AU"/>
        </w:rPr>
      </w:pPr>
      <w:r>
        <w:rPr>
          <w:rFonts w:cs="Arial"/>
          <w:szCs w:val="20"/>
          <w:lang w:eastAsia="en-AU"/>
        </w:rPr>
        <w:t xml:space="preserve">ITA </w:t>
      </w:r>
      <w:r w:rsidR="00F85551" w:rsidRPr="00134E9D">
        <w:rPr>
          <w:rFonts w:cs="Arial"/>
          <w:szCs w:val="20"/>
          <w:lang w:eastAsia="en-AU"/>
        </w:rPr>
        <w:t>was originally designed to assist the Ministry of Public Works, the Ministry of Transport and Communications,</w:t>
      </w:r>
      <w:r w:rsidR="00F85551">
        <w:rPr>
          <w:rFonts w:cs="Arial"/>
          <w:szCs w:val="20"/>
          <w:lang w:eastAsia="en-AU"/>
        </w:rPr>
        <w:t xml:space="preserve"> </w:t>
      </w:r>
      <w:r w:rsidR="00F85551" w:rsidRPr="00134E9D">
        <w:rPr>
          <w:rFonts w:cs="Arial"/>
          <w:szCs w:val="20"/>
          <w:lang w:eastAsia="en-AU"/>
        </w:rPr>
        <w:t>and the Ministry of Natural Resources, Minerals and Energy Policy in their preparation, procurement and management</w:t>
      </w:r>
      <w:r w:rsidR="00F85551">
        <w:rPr>
          <w:rFonts w:cs="Arial"/>
          <w:szCs w:val="20"/>
          <w:lang w:eastAsia="en-AU"/>
        </w:rPr>
        <w:t xml:space="preserve"> </w:t>
      </w:r>
      <w:r w:rsidR="00F85551" w:rsidRPr="00134E9D">
        <w:rPr>
          <w:rFonts w:cs="Arial"/>
          <w:szCs w:val="20"/>
          <w:lang w:eastAsia="en-AU"/>
        </w:rPr>
        <w:t>of consulting services, goods and works vital to the execution of their respec</w:t>
      </w:r>
      <w:r w:rsidR="00F85551">
        <w:rPr>
          <w:rFonts w:cs="Arial"/>
          <w:szCs w:val="20"/>
          <w:lang w:eastAsia="en-AU"/>
        </w:rPr>
        <w:t xml:space="preserve">tive annual capital development </w:t>
      </w:r>
      <w:r w:rsidR="00F85551" w:rsidRPr="00134E9D">
        <w:rPr>
          <w:rFonts w:cs="Arial"/>
          <w:szCs w:val="20"/>
          <w:lang w:eastAsia="en-AU"/>
        </w:rPr>
        <w:t>programs.</w:t>
      </w:r>
      <w:r w:rsidR="001612AE">
        <w:rPr>
          <w:rFonts w:cs="Arial"/>
          <w:szCs w:val="20"/>
          <w:lang w:eastAsia="en-AU"/>
        </w:rPr>
        <w:t xml:space="preserve"> </w:t>
      </w:r>
    </w:p>
    <w:p w:rsidR="00F85551" w:rsidRDefault="00F85551" w:rsidP="00F85551">
      <w:pPr>
        <w:autoSpaceDE w:val="0"/>
        <w:autoSpaceDN w:val="0"/>
        <w:adjustRightInd w:val="0"/>
        <w:spacing w:before="0"/>
        <w:rPr>
          <w:rFonts w:cs="Arial"/>
          <w:szCs w:val="20"/>
          <w:lang w:eastAsia="en-AU"/>
        </w:rPr>
      </w:pPr>
    </w:p>
    <w:p w:rsidR="00F85551" w:rsidRPr="00F85551" w:rsidRDefault="00F85551" w:rsidP="00134E9D">
      <w:pPr>
        <w:autoSpaceDE w:val="0"/>
        <w:autoSpaceDN w:val="0"/>
        <w:adjustRightInd w:val="0"/>
        <w:spacing w:before="0"/>
        <w:rPr>
          <w:rFonts w:cs="Arial"/>
          <w:szCs w:val="20"/>
          <w:lang w:eastAsia="en-AU"/>
        </w:rPr>
      </w:pPr>
      <w:r w:rsidRPr="00134E9D">
        <w:rPr>
          <w:rFonts w:cs="Arial"/>
          <w:szCs w:val="20"/>
          <w:lang w:eastAsia="en-AU"/>
        </w:rPr>
        <w:t>The three ministries, however, were amalgamated just prior to commencement of the technical assistance (TA). Most</w:t>
      </w:r>
      <w:r>
        <w:rPr>
          <w:rFonts w:cs="Arial"/>
          <w:szCs w:val="20"/>
          <w:lang w:eastAsia="en-AU"/>
        </w:rPr>
        <w:t xml:space="preserve"> </w:t>
      </w:r>
      <w:r w:rsidRPr="00134E9D">
        <w:rPr>
          <w:rFonts w:cs="Arial"/>
          <w:szCs w:val="20"/>
          <w:lang w:eastAsia="en-AU"/>
        </w:rPr>
        <w:t>of the policy and implementation functions of the former ministries were absorbed by the newly-created Ministry of</w:t>
      </w:r>
      <w:r>
        <w:rPr>
          <w:rFonts w:cs="Arial"/>
          <w:szCs w:val="20"/>
          <w:lang w:eastAsia="en-AU"/>
        </w:rPr>
        <w:t xml:space="preserve"> </w:t>
      </w:r>
      <w:r w:rsidRPr="00134E9D">
        <w:rPr>
          <w:rFonts w:cs="Arial"/>
          <w:szCs w:val="20"/>
          <w:lang w:eastAsia="en-AU"/>
        </w:rPr>
        <w:t>Infrastructure (MoI) while the remaining was delegated to other relevant government institutions. After the 2007</w:t>
      </w:r>
      <w:r>
        <w:rPr>
          <w:rFonts w:cs="Arial"/>
          <w:szCs w:val="20"/>
          <w:lang w:eastAsia="en-AU"/>
        </w:rPr>
        <w:t xml:space="preserve"> </w:t>
      </w:r>
      <w:r w:rsidRPr="00134E9D">
        <w:rPr>
          <w:rFonts w:cs="Arial"/>
          <w:szCs w:val="20"/>
          <w:lang w:eastAsia="en-AU"/>
        </w:rPr>
        <w:t xml:space="preserve">election, a new government assumed office and established a new </w:t>
      </w:r>
      <w:proofErr w:type="spellStart"/>
      <w:r w:rsidRPr="00134E9D">
        <w:rPr>
          <w:rFonts w:cs="Arial"/>
          <w:szCs w:val="20"/>
          <w:lang w:eastAsia="en-AU"/>
        </w:rPr>
        <w:t>Mol</w:t>
      </w:r>
      <w:proofErr w:type="spellEnd"/>
      <w:r w:rsidRPr="00134E9D">
        <w:rPr>
          <w:rFonts w:cs="Arial"/>
          <w:szCs w:val="20"/>
          <w:lang w:eastAsia="en-AU"/>
        </w:rPr>
        <w:t xml:space="preserve"> to manage the development and operation of</w:t>
      </w:r>
      <w:r>
        <w:rPr>
          <w:rFonts w:cs="Arial"/>
          <w:szCs w:val="20"/>
          <w:lang w:eastAsia="en-AU"/>
        </w:rPr>
        <w:t xml:space="preserve"> </w:t>
      </w:r>
      <w:r w:rsidRPr="00134E9D">
        <w:rPr>
          <w:rFonts w:cs="Arial"/>
          <w:szCs w:val="20"/>
          <w:lang w:eastAsia="en-AU"/>
        </w:rPr>
        <w:t xml:space="preserve">infrastructure sectors. The </w:t>
      </w:r>
      <w:proofErr w:type="spellStart"/>
      <w:r w:rsidRPr="00134E9D">
        <w:rPr>
          <w:rFonts w:cs="Arial"/>
          <w:szCs w:val="20"/>
          <w:lang w:eastAsia="en-AU"/>
        </w:rPr>
        <w:t>Mol</w:t>
      </w:r>
      <w:proofErr w:type="spellEnd"/>
      <w:r w:rsidRPr="00134E9D">
        <w:rPr>
          <w:rFonts w:cs="Arial"/>
          <w:szCs w:val="20"/>
          <w:lang w:eastAsia="en-AU"/>
        </w:rPr>
        <w:t xml:space="preserve"> inherited the role of executing </w:t>
      </w:r>
      <w:r w:rsidRPr="00134E9D">
        <w:rPr>
          <w:rFonts w:cs="Arial"/>
          <w:szCs w:val="20"/>
          <w:lang w:eastAsia="en-AU"/>
        </w:rPr>
        <w:lastRenderedPageBreak/>
        <w:t>agency for the TA. The reform however introduced</w:t>
      </w:r>
      <w:r>
        <w:rPr>
          <w:rFonts w:cs="Arial"/>
          <w:szCs w:val="20"/>
          <w:lang w:eastAsia="en-AU"/>
        </w:rPr>
        <w:t xml:space="preserve"> </w:t>
      </w:r>
      <w:r w:rsidRPr="00134E9D">
        <w:rPr>
          <w:rFonts w:cs="Arial"/>
          <w:szCs w:val="20"/>
          <w:lang w:eastAsia="en-AU"/>
        </w:rPr>
        <w:t>significant challenges to the capital development program as the previous medium-term sector investment programs</w:t>
      </w:r>
      <w:r>
        <w:rPr>
          <w:rFonts w:cs="Arial"/>
          <w:szCs w:val="20"/>
          <w:lang w:eastAsia="en-AU"/>
        </w:rPr>
        <w:t xml:space="preserve"> </w:t>
      </w:r>
      <w:r w:rsidRPr="00134E9D">
        <w:rPr>
          <w:rFonts w:cs="Arial"/>
          <w:szCs w:val="20"/>
          <w:lang w:eastAsia="en-AU"/>
        </w:rPr>
        <w:t>and development targets were not</w:t>
      </w:r>
      <w:r>
        <w:rPr>
          <w:rFonts w:cs="Arial"/>
          <w:szCs w:val="20"/>
          <w:lang w:eastAsia="en-AU"/>
        </w:rPr>
        <w:t xml:space="preserve"> adopted by the new government.</w:t>
      </w:r>
    </w:p>
    <w:p w:rsidR="00F36188" w:rsidRDefault="00123C3E" w:rsidP="00895159">
      <w:pPr>
        <w:pStyle w:val="Heading2"/>
      </w:pPr>
      <w:r>
        <w:t>Independent Evaluation Summary</w:t>
      </w:r>
    </w:p>
    <w:p w:rsidR="00D30A76" w:rsidRDefault="00123C3E" w:rsidP="00D30A76">
      <w:r w:rsidRPr="00123C3E">
        <w:rPr>
          <w:b/>
        </w:rPr>
        <w:t>Evaluation Objective:</w:t>
      </w:r>
      <w:r w:rsidR="00D30A76">
        <w:rPr>
          <w:b/>
        </w:rPr>
        <w:t xml:space="preserve"> </w:t>
      </w:r>
      <w:r w:rsidR="00D30A76" w:rsidRPr="00622E99">
        <w:t>The primary purpose of</w:t>
      </w:r>
      <w:r w:rsidR="00D30A76" w:rsidRPr="00FD0B6C">
        <w:t xml:space="preserve"> th</w:t>
      </w:r>
      <w:r w:rsidR="00D30A76">
        <w:t xml:space="preserve">is Independent Completion Report (ICR) is to identify lessons to </w:t>
      </w:r>
      <w:r w:rsidR="00D30A76" w:rsidRPr="00FD0B6C">
        <w:t xml:space="preserve">inform </w:t>
      </w:r>
      <w:r w:rsidR="00D30A76">
        <w:t xml:space="preserve">AusAID’s </w:t>
      </w:r>
      <w:r w:rsidR="00D30A76" w:rsidRPr="00FD0B6C">
        <w:t xml:space="preserve">ongoing and future programs in the infrastructure sector in Timor-Leste that involve capacity development, particularly </w:t>
      </w:r>
      <w:r w:rsidR="00D30A76" w:rsidRPr="000E24C2">
        <w:rPr>
          <w:i/>
        </w:rPr>
        <w:t>Roads for Development</w:t>
      </w:r>
      <w:r w:rsidR="00D30A76">
        <w:t xml:space="preserve"> (</w:t>
      </w:r>
      <w:r w:rsidR="00D30A76" w:rsidRPr="00FD0B6C">
        <w:t>R4D</w:t>
      </w:r>
      <w:r w:rsidR="00D30A76">
        <w:t>)</w:t>
      </w:r>
      <w:r w:rsidR="00D30A76" w:rsidRPr="00FD0B6C">
        <w:t xml:space="preserve"> and, </w:t>
      </w:r>
      <w:r w:rsidR="00D30A76">
        <w:t xml:space="preserve">to a lesser extent, the </w:t>
      </w:r>
      <w:r w:rsidR="00D30A76" w:rsidRPr="00324844">
        <w:rPr>
          <w:i/>
        </w:rPr>
        <w:t xml:space="preserve">Rural Water Supply and Sanitation Project </w:t>
      </w:r>
      <w:r w:rsidR="00D30A76">
        <w:rPr>
          <w:i/>
        </w:rPr>
        <w:t>(</w:t>
      </w:r>
      <w:r w:rsidR="00D30A76" w:rsidRPr="00324844">
        <w:rPr>
          <w:i/>
        </w:rPr>
        <w:t>BESIK</w:t>
      </w:r>
      <w:r w:rsidR="00D30A76">
        <w:rPr>
          <w:i/>
        </w:rPr>
        <w:t>)</w:t>
      </w:r>
      <w:r w:rsidR="00D30A76" w:rsidRPr="00324844">
        <w:rPr>
          <w:i/>
        </w:rPr>
        <w:t>.</w:t>
      </w:r>
      <w:r w:rsidR="00D30A76">
        <w:t xml:space="preserve"> The ICR also responds to AusAID</w:t>
      </w:r>
      <w:r w:rsidR="00994969">
        <w:t>’</w:t>
      </w:r>
      <w:r w:rsidR="00D30A76">
        <w:t xml:space="preserve">s requirements that an independent evaluation be conducted for all programs over </w:t>
      </w:r>
      <w:r w:rsidR="0089799D">
        <w:t xml:space="preserve">AUD </w:t>
      </w:r>
      <w:r w:rsidR="00D30A76">
        <w:t>3</w:t>
      </w:r>
      <w:r w:rsidR="0089799D">
        <w:t xml:space="preserve"> </w:t>
      </w:r>
      <w:r w:rsidR="00D30A76">
        <w:t xml:space="preserve">million. </w:t>
      </w:r>
    </w:p>
    <w:p w:rsidR="00123C3E" w:rsidRPr="00D30A76" w:rsidRDefault="00123C3E" w:rsidP="00123C3E">
      <w:r w:rsidRPr="00123C3E">
        <w:rPr>
          <w:b/>
        </w:rPr>
        <w:t>Evaluation Completion Date:</w:t>
      </w:r>
      <w:r w:rsidR="00D30A76">
        <w:rPr>
          <w:b/>
        </w:rPr>
        <w:t xml:space="preserve"> </w:t>
      </w:r>
      <w:r w:rsidR="00D30A76">
        <w:t>31 July 2012</w:t>
      </w:r>
    </w:p>
    <w:p w:rsidR="00123C3E" w:rsidRDefault="00123C3E" w:rsidP="00123C3E">
      <w:pPr>
        <w:rPr>
          <w:b/>
        </w:rPr>
      </w:pPr>
      <w:r w:rsidRPr="00123C3E">
        <w:rPr>
          <w:b/>
        </w:rPr>
        <w:t>Evaluation Team:</w:t>
      </w:r>
      <w:r w:rsidR="00E96A76">
        <w:rPr>
          <w:b/>
        </w:rPr>
        <w:t xml:space="preserve"> </w:t>
      </w:r>
      <w:r w:rsidR="00E96A76" w:rsidRPr="00D30A76">
        <w:t>Robyn Renneberg</w:t>
      </w:r>
      <w:r w:rsidR="00D30A76">
        <w:t xml:space="preserve"> (team leader)</w:t>
      </w:r>
      <w:r w:rsidR="00E96A76" w:rsidRPr="00D30A76">
        <w:t xml:space="preserve"> and Charles Melhuish</w:t>
      </w:r>
    </w:p>
    <w:p w:rsidR="00123C3E" w:rsidRDefault="005477B9" w:rsidP="00895159">
      <w:pPr>
        <w:pStyle w:val="Heading2"/>
      </w:pPr>
      <w:r>
        <w:t>Management Response</w:t>
      </w:r>
    </w:p>
    <w:p w:rsidR="00AF183C" w:rsidRDefault="00AF183C" w:rsidP="005D3F4B">
      <w:r>
        <w:t>The independent completion report was managed by AusAID’s East Timor program in Canberra and Dili in consultation with ADB</w:t>
      </w:r>
      <w:r w:rsidR="00143A14">
        <w:t xml:space="preserve"> and the Ministry of Infrastructure</w:t>
      </w:r>
      <w:r>
        <w:t xml:space="preserve">.  AusAID considers the evaluation to be of a good quality and that it sufficiently addressed the questions in the Terms of Reference </w:t>
      </w:r>
      <w:r w:rsidR="00DA2C07">
        <w:t>and subsequent Evaluation Plan.</w:t>
      </w:r>
    </w:p>
    <w:p w:rsidR="00D30A76" w:rsidRDefault="00D30A76" w:rsidP="005D3F4B">
      <w:r>
        <w:t xml:space="preserve">Since AusAID’s involvement in the ITA program has completed and a decision had been made not to continue funding this or a similar initiative, the ICR’s scope was around program improvement for future infrastructure programs in Timor-Leste, in particular Roads for Development (R4D) and </w:t>
      </w:r>
      <w:r w:rsidR="006C57D2">
        <w:t xml:space="preserve">the second phase of </w:t>
      </w:r>
      <w:r>
        <w:t>Rural Water Supply, Sanitation and Hygiene (BESIK</w:t>
      </w:r>
      <w:r w:rsidR="006C57D2">
        <w:t xml:space="preserve"> II</w:t>
      </w:r>
      <w:r>
        <w:t>)</w:t>
      </w:r>
      <w:r w:rsidR="004761DC">
        <w:t>, both of which engage with the former Ministry of Infrastructure, now Ministry of Public Works</w:t>
      </w:r>
      <w:r>
        <w:t>.</w:t>
      </w:r>
    </w:p>
    <w:p w:rsidR="00D30A76" w:rsidRDefault="00D30A76" w:rsidP="005D3F4B">
      <w:r>
        <w:t>As a result the recommendations proposed in this evaluation are broad and largely not program-specific.  They relate to suggested ways to work in future programs in infrastructure in Timor-Leste, but also to other programs with a capacity building focus.</w:t>
      </w:r>
    </w:p>
    <w:p w:rsidR="00F22FFA" w:rsidRPr="00442783" w:rsidRDefault="00F22FFA" w:rsidP="00895159">
      <w:pPr>
        <w:pStyle w:val="Heading2"/>
      </w:pPr>
      <w:r w:rsidRPr="00442783">
        <w:t>Recommendation One</w:t>
      </w:r>
    </w:p>
    <w:p w:rsidR="00E96A76" w:rsidRPr="00442783" w:rsidRDefault="00F22FFA" w:rsidP="00895159">
      <w:pPr>
        <w:pStyle w:val="Heading3"/>
      </w:pPr>
      <w:r w:rsidRPr="00442783">
        <w:t xml:space="preserve">Recommendation: </w:t>
      </w:r>
      <w:r w:rsidR="00E96A76" w:rsidRPr="00442783">
        <w:t>Review the design when significant change occurs</w:t>
      </w:r>
    </w:p>
    <w:p w:rsidR="00F22FFA" w:rsidRPr="00442783" w:rsidRDefault="00F22FFA" w:rsidP="00435BD8">
      <w:pPr>
        <w:rPr>
          <w:color w:val="000000"/>
        </w:rPr>
      </w:pPr>
      <w:r w:rsidRPr="00442783">
        <w:rPr>
          <w:b/>
          <w:color w:val="000000"/>
        </w:rPr>
        <w:t xml:space="preserve">Response: </w:t>
      </w:r>
      <w:r w:rsidR="00435BD8" w:rsidRPr="00442783">
        <w:rPr>
          <w:color w:val="000000"/>
        </w:rPr>
        <w:t>Agree.</w:t>
      </w:r>
    </w:p>
    <w:p w:rsidR="00435BD8" w:rsidRPr="00442783" w:rsidRDefault="00435BD8" w:rsidP="00435BD8">
      <w:pPr>
        <w:rPr>
          <w:b/>
          <w:color w:val="000000"/>
        </w:rPr>
      </w:pPr>
      <w:r w:rsidRPr="00442783">
        <w:rPr>
          <w:color w:val="000000"/>
        </w:rPr>
        <w:t xml:space="preserve">Significant changes, particularly after elections or changes in </w:t>
      </w:r>
      <w:proofErr w:type="gramStart"/>
      <w:r w:rsidRPr="00442783">
        <w:rPr>
          <w:color w:val="000000"/>
        </w:rPr>
        <w:t>Ministers,</w:t>
      </w:r>
      <w:proofErr w:type="gramEnd"/>
      <w:r w:rsidRPr="00442783">
        <w:rPr>
          <w:color w:val="000000"/>
        </w:rPr>
        <w:t xml:space="preserve"> have the potential to seriously impact a program and its relationship </w:t>
      </w:r>
      <w:r w:rsidR="00CB29A3">
        <w:rPr>
          <w:color w:val="000000"/>
        </w:rPr>
        <w:t>with</w:t>
      </w:r>
      <w:r w:rsidRPr="00442783">
        <w:rPr>
          <w:color w:val="000000"/>
        </w:rPr>
        <w:t xml:space="preserve"> government.  </w:t>
      </w:r>
      <w:r w:rsidR="00DC7523">
        <w:rPr>
          <w:color w:val="000000"/>
        </w:rPr>
        <w:t xml:space="preserve">Recognising this, </w:t>
      </w:r>
      <w:r w:rsidRPr="00442783">
        <w:rPr>
          <w:color w:val="000000"/>
        </w:rPr>
        <w:t xml:space="preserve">AusAID </w:t>
      </w:r>
      <w:r w:rsidR="00DC7523">
        <w:rPr>
          <w:color w:val="000000"/>
        </w:rPr>
        <w:t>will undertake post</w:t>
      </w:r>
      <w:r w:rsidR="00DC7523" w:rsidRPr="00442783">
        <w:rPr>
          <w:color w:val="000000"/>
        </w:rPr>
        <w:t xml:space="preserve">-election socialisation and consultation </w:t>
      </w:r>
      <w:r w:rsidR="00DC7523">
        <w:rPr>
          <w:color w:val="000000"/>
        </w:rPr>
        <w:t>in all</w:t>
      </w:r>
      <w:r w:rsidR="00DC7523" w:rsidRPr="00442783">
        <w:rPr>
          <w:color w:val="000000"/>
        </w:rPr>
        <w:t xml:space="preserve"> </w:t>
      </w:r>
      <w:r w:rsidRPr="00442783">
        <w:rPr>
          <w:color w:val="000000"/>
        </w:rPr>
        <w:t>2012</w:t>
      </w:r>
      <w:r w:rsidR="00B622EB">
        <w:rPr>
          <w:color w:val="000000"/>
        </w:rPr>
        <w:t>-13</w:t>
      </w:r>
      <w:r w:rsidRPr="00442783">
        <w:rPr>
          <w:color w:val="000000"/>
        </w:rPr>
        <w:t xml:space="preserve"> design processes </w:t>
      </w:r>
      <w:r w:rsidR="00DC7523">
        <w:rPr>
          <w:color w:val="000000"/>
        </w:rPr>
        <w:t>across the program</w:t>
      </w:r>
      <w:r w:rsidRPr="00442783">
        <w:rPr>
          <w:color w:val="000000"/>
        </w:rPr>
        <w:t>.</w:t>
      </w:r>
    </w:p>
    <w:p w:rsidR="00264366" w:rsidRDefault="00F22FFA" w:rsidP="00F22FFA">
      <w:pPr>
        <w:rPr>
          <w:color w:val="000000"/>
        </w:rPr>
      </w:pPr>
      <w:r w:rsidRPr="00442783">
        <w:rPr>
          <w:b/>
          <w:color w:val="000000"/>
        </w:rPr>
        <w:t xml:space="preserve">Actions: </w:t>
      </w:r>
      <w:r w:rsidR="00435BD8" w:rsidRPr="00442783">
        <w:rPr>
          <w:color w:val="000000"/>
        </w:rPr>
        <w:t>AusAID has already built time into 2012</w:t>
      </w:r>
      <w:r w:rsidR="00B622EB">
        <w:rPr>
          <w:color w:val="000000"/>
        </w:rPr>
        <w:t>-13</w:t>
      </w:r>
      <w:r w:rsidR="00435BD8" w:rsidRPr="00442783">
        <w:rPr>
          <w:color w:val="000000"/>
        </w:rPr>
        <w:t xml:space="preserve"> design processes</w:t>
      </w:r>
      <w:r w:rsidR="00F67F50">
        <w:rPr>
          <w:color w:val="000000"/>
        </w:rPr>
        <w:t xml:space="preserve"> across the Timor-Leste program</w:t>
      </w:r>
      <w:r w:rsidR="00435BD8" w:rsidRPr="00442783">
        <w:rPr>
          <w:color w:val="000000"/>
        </w:rPr>
        <w:t xml:space="preserve"> to allow for changes that will arise out of government changes and will continue to do so in future programs</w:t>
      </w:r>
      <w:r w:rsidRPr="00442783">
        <w:rPr>
          <w:color w:val="000000"/>
        </w:rPr>
        <w:t>.</w:t>
      </w:r>
      <w:r w:rsidR="0089799D">
        <w:rPr>
          <w:color w:val="000000"/>
        </w:rPr>
        <w:t xml:space="preserve">   AusAID will also seek the views of new Ministers on existing programs, especially those in the early stages with a view to making any refinements to accommodate new government policy perspectives.</w:t>
      </w:r>
    </w:p>
    <w:p w:rsidR="00B622EB" w:rsidRPr="00442783" w:rsidRDefault="00DC7523" w:rsidP="00F22FFA">
      <w:pPr>
        <w:rPr>
          <w:color w:val="000000"/>
        </w:rPr>
      </w:pPr>
      <w:r>
        <w:rPr>
          <w:color w:val="000000"/>
        </w:rPr>
        <w:t xml:space="preserve">In addition both R4D and </w:t>
      </w:r>
      <w:r w:rsidR="00B622EB">
        <w:rPr>
          <w:color w:val="000000"/>
        </w:rPr>
        <w:t>BESIK II u</w:t>
      </w:r>
      <w:r>
        <w:rPr>
          <w:color w:val="000000"/>
        </w:rPr>
        <w:t>tilise flexible design and rolling work plan approaches to program management.  This is</w:t>
      </w:r>
      <w:r w:rsidR="00B622EB">
        <w:rPr>
          <w:color w:val="000000"/>
        </w:rPr>
        <w:t xml:space="preserve"> in recognition of the</w:t>
      </w:r>
      <w:r w:rsidR="001833BA">
        <w:rPr>
          <w:color w:val="000000"/>
        </w:rPr>
        <w:t xml:space="preserve"> need for </w:t>
      </w:r>
      <w:r w:rsidR="00155DC7">
        <w:rPr>
          <w:color w:val="000000"/>
        </w:rPr>
        <w:t xml:space="preserve">flexibility as </w:t>
      </w:r>
      <w:r w:rsidR="00B622EB">
        <w:rPr>
          <w:color w:val="000000"/>
        </w:rPr>
        <w:t>institutions and processes in Timor-Leste</w:t>
      </w:r>
      <w:r w:rsidR="00155DC7">
        <w:rPr>
          <w:color w:val="000000"/>
        </w:rPr>
        <w:t xml:space="preserve"> continue to develop</w:t>
      </w:r>
      <w:r w:rsidR="00B622EB">
        <w:rPr>
          <w:color w:val="000000"/>
        </w:rPr>
        <w:t xml:space="preserve">. </w:t>
      </w:r>
      <w:r w:rsidR="001833BA">
        <w:rPr>
          <w:color w:val="000000"/>
        </w:rPr>
        <w:t>Adjustments to the design</w:t>
      </w:r>
      <w:r>
        <w:rPr>
          <w:color w:val="000000"/>
        </w:rPr>
        <w:t>,</w:t>
      </w:r>
      <w:r w:rsidR="001833BA">
        <w:rPr>
          <w:color w:val="000000"/>
        </w:rPr>
        <w:t xml:space="preserve"> </w:t>
      </w:r>
      <w:r>
        <w:rPr>
          <w:color w:val="000000"/>
        </w:rPr>
        <w:t>program</w:t>
      </w:r>
      <w:r w:rsidR="001833BA">
        <w:rPr>
          <w:color w:val="000000"/>
        </w:rPr>
        <w:t xml:space="preserve"> interventions</w:t>
      </w:r>
      <w:r>
        <w:rPr>
          <w:color w:val="000000"/>
        </w:rPr>
        <w:t>,</w:t>
      </w:r>
      <w:r w:rsidR="001833BA">
        <w:rPr>
          <w:color w:val="000000"/>
        </w:rPr>
        <w:t xml:space="preserve"> and, expected outcomes are </w:t>
      </w:r>
      <w:r>
        <w:rPr>
          <w:color w:val="000000"/>
        </w:rPr>
        <w:t>anticipated</w:t>
      </w:r>
      <w:r w:rsidR="001833BA">
        <w:rPr>
          <w:color w:val="000000"/>
        </w:rPr>
        <w:t xml:space="preserve"> over the life of the program as a result of changes in the country context and/or the program’s progress.  </w:t>
      </w:r>
    </w:p>
    <w:p w:rsidR="00B07AD5" w:rsidRPr="00442783" w:rsidRDefault="00B07AD5" w:rsidP="00895159">
      <w:pPr>
        <w:pStyle w:val="Heading2"/>
      </w:pPr>
      <w:r w:rsidRPr="00442783">
        <w:t>Recommendation</w:t>
      </w:r>
      <w:r w:rsidR="00F67F50">
        <w:t>s</w:t>
      </w:r>
      <w:r w:rsidRPr="00442783">
        <w:t xml:space="preserve"> Two</w:t>
      </w:r>
      <w:r w:rsidR="00F67F50">
        <w:t>, Three and Four</w:t>
      </w:r>
    </w:p>
    <w:p w:rsidR="00E96A76" w:rsidRPr="001612AE" w:rsidRDefault="00E96A76" w:rsidP="00895159">
      <w:pPr>
        <w:pStyle w:val="Heading3"/>
        <w:rPr>
          <w:rStyle w:val="Emphasis"/>
        </w:rPr>
      </w:pPr>
      <w:r w:rsidRPr="00442783">
        <w:t>Recommendation</w:t>
      </w:r>
      <w:r w:rsidR="00F67F50">
        <w:t xml:space="preserve"> 2</w:t>
      </w:r>
      <w:r w:rsidRPr="00442783">
        <w:t>: Ensure a mechanism is in place to provide strategic direction and oversight</w:t>
      </w:r>
      <w:r w:rsidR="001612AE">
        <w:t xml:space="preserve"> </w:t>
      </w:r>
    </w:p>
    <w:p w:rsidR="00F67F50" w:rsidRPr="001612AE" w:rsidRDefault="00F67F50" w:rsidP="00895159">
      <w:pPr>
        <w:pStyle w:val="Heading3"/>
        <w:rPr>
          <w:rStyle w:val="Emphasis"/>
        </w:rPr>
      </w:pPr>
      <w:r w:rsidRPr="00442783">
        <w:t>Recommendation</w:t>
      </w:r>
      <w:r>
        <w:t xml:space="preserve"> 3</w:t>
      </w:r>
      <w:r w:rsidRPr="00442783">
        <w:t>: Actively manage the risks associated with the program</w:t>
      </w:r>
      <w:r w:rsidR="001612AE">
        <w:t xml:space="preserve"> </w:t>
      </w:r>
    </w:p>
    <w:p w:rsidR="00F67F50" w:rsidRPr="00442783" w:rsidRDefault="00F67F50" w:rsidP="00895159">
      <w:pPr>
        <w:pStyle w:val="Heading3"/>
      </w:pPr>
      <w:r w:rsidRPr="00442783">
        <w:t>Recommendation</w:t>
      </w:r>
      <w:r>
        <w:t xml:space="preserve"> 4</w:t>
      </w:r>
      <w:r w:rsidRPr="00442783">
        <w:t xml:space="preserve">: Maintain a focus on the key outcomes of the program </w:t>
      </w:r>
    </w:p>
    <w:p w:rsidR="00E96A76" w:rsidRPr="00442783" w:rsidRDefault="00E96A76" w:rsidP="00F329DF">
      <w:pPr>
        <w:rPr>
          <w:color w:val="000000"/>
        </w:rPr>
      </w:pPr>
      <w:r w:rsidRPr="00442783">
        <w:rPr>
          <w:b/>
          <w:color w:val="000000"/>
        </w:rPr>
        <w:t xml:space="preserve">Response: </w:t>
      </w:r>
      <w:r w:rsidR="00F329DF" w:rsidRPr="00442783">
        <w:rPr>
          <w:color w:val="000000"/>
        </w:rPr>
        <w:t>Agree.</w:t>
      </w:r>
    </w:p>
    <w:p w:rsidR="00F67F50" w:rsidRDefault="00F329DF" w:rsidP="00F67F50">
      <w:pPr>
        <w:rPr>
          <w:color w:val="000000"/>
        </w:rPr>
      </w:pPr>
      <w:r w:rsidRPr="00442783">
        <w:rPr>
          <w:color w:val="000000"/>
        </w:rPr>
        <w:t>Steering committees and other strategic governance mechanisms are important and should be a high priority for AusAID</w:t>
      </w:r>
      <w:r w:rsidR="00F67F50">
        <w:rPr>
          <w:color w:val="000000"/>
        </w:rPr>
        <w:t xml:space="preserve"> programs in Timor-Leste</w:t>
      </w:r>
      <w:r w:rsidRPr="00442783">
        <w:rPr>
          <w:color w:val="000000"/>
        </w:rPr>
        <w:t xml:space="preserve">.  </w:t>
      </w:r>
      <w:r w:rsidR="00F67F50">
        <w:rPr>
          <w:color w:val="000000"/>
        </w:rPr>
        <w:t>However, t</w:t>
      </w:r>
      <w:r w:rsidRPr="00442783">
        <w:rPr>
          <w:color w:val="000000"/>
        </w:rPr>
        <w:t>heir success depend</w:t>
      </w:r>
      <w:r w:rsidR="00F67F50">
        <w:rPr>
          <w:color w:val="000000"/>
        </w:rPr>
        <w:t>s</w:t>
      </w:r>
      <w:r w:rsidRPr="00442783">
        <w:rPr>
          <w:color w:val="000000"/>
        </w:rPr>
        <w:t xml:space="preserve"> on government ownership.</w:t>
      </w:r>
      <w:r w:rsidR="00F67F50">
        <w:rPr>
          <w:color w:val="000000"/>
        </w:rPr>
        <w:t xml:space="preserve">  </w:t>
      </w:r>
    </w:p>
    <w:p w:rsidR="00F67F50" w:rsidRPr="00442783" w:rsidRDefault="00F67F50" w:rsidP="00F67F50">
      <w:pPr>
        <w:rPr>
          <w:b/>
          <w:color w:val="000000"/>
        </w:rPr>
      </w:pPr>
      <w:r w:rsidRPr="00442783">
        <w:rPr>
          <w:color w:val="000000"/>
        </w:rPr>
        <w:lastRenderedPageBreak/>
        <w:t xml:space="preserve">AusAID </w:t>
      </w:r>
      <w:r w:rsidR="002E5163">
        <w:rPr>
          <w:color w:val="000000"/>
        </w:rPr>
        <w:t>will</w:t>
      </w:r>
      <w:r w:rsidR="002E5163" w:rsidRPr="00442783">
        <w:rPr>
          <w:color w:val="000000"/>
        </w:rPr>
        <w:t xml:space="preserve"> </w:t>
      </w:r>
      <w:r w:rsidRPr="00442783">
        <w:rPr>
          <w:color w:val="000000"/>
        </w:rPr>
        <w:t xml:space="preserve">take a </w:t>
      </w:r>
      <w:r w:rsidR="002E5163">
        <w:rPr>
          <w:color w:val="000000"/>
        </w:rPr>
        <w:t xml:space="preserve">strong </w:t>
      </w:r>
      <w:r w:rsidRPr="00442783">
        <w:rPr>
          <w:color w:val="000000"/>
        </w:rPr>
        <w:t>leadership role, both through strategic governance mechanism</w:t>
      </w:r>
      <w:r>
        <w:rPr>
          <w:color w:val="000000"/>
        </w:rPr>
        <w:t>s</w:t>
      </w:r>
      <w:r w:rsidRPr="00442783">
        <w:rPr>
          <w:color w:val="000000"/>
        </w:rPr>
        <w:t xml:space="preserve"> and directly with implementing partners, to manage the risks of its programs</w:t>
      </w:r>
      <w:r>
        <w:rPr>
          <w:color w:val="000000"/>
        </w:rPr>
        <w:t xml:space="preserve"> and ensure </w:t>
      </w:r>
      <w:r w:rsidR="002E5163">
        <w:rPr>
          <w:color w:val="000000"/>
        </w:rPr>
        <w:t>they remain on track to deliver their</w:t>
      </w:r>
      <w:r w:rsidRPr="00442783">
        <w:rPr>
          <w:color w:val="000000"/>
        </w:rPr>
        <w:t xml:space="preserve"> outcomes.  Strong M&amp;E systems are important to support this.</w:t>
      </w:r>
    </w:p>
    <w:p w:rsidR="00F67F50" w:rsidRDefault="00E96A76" w:rsidP="00E96A76">
      <w:pPr>
        <w:rPr>
          <w:color w:val="000000"/>
        </w:rPr>
      </w:pPr>
      <w:r w:rsidRPr="00442783">
        <w:rPr>
          <w:b/>
          <w:color w:val="000000"/>
        </w:rPr>
        <w:t xml:space="preserve">Actions: </w:t>
      </w:r>
      <w:r w:rsidR="00F329DF" w:rsidRPr="00442783">
        <w:rPr>
          <w:color w:val="000000"/>
        </w:rPr>
        <w:t xml:space="preserve">Both R4D and BESIK </w:t>
      </w:r>
      <w:r w:rsidR="00134E9D" w:rsidRPr="00442783">
        <w:rPr>
          <w:color w:val="000000"/>
        </w:rPr>
        <w:t>II</w:t>
      </w:r>
      <w:r w:rsidR="00F329DF" w:rsidRPr="00442783">
        <w:rPr>
          <w:color w:val="000000"/>
        </w:rPr>
        <w:t xml:space="preserve"> have steering committees in their design.  For both programs</w:t>
      </w:r>
      <w:r w:rsidR="001712F9" w:rsidRPr="00442783">
        <w:rPr>
          <w:color w:val="000000"/>
        </w:rPr>
        <w:t>, AusAID will work</w:t>
      </w:r>
      <w:r w:rsidR="0089799D">
        <w:rPr>
          <w:color w:val="000000"/>
        </w:rPr>
        <w:t xml:space="preserve"> with its partners</w:t>
      </w:r>
      <w:r w:rsidR="001712F9" w:rsidRPr="00442783">
        <w:rPr>
          <w:color w:val="000000"/>
        </w:rPr>
        <w:t xml:space="preserve"> to ensure the </w:t>
      </w:r>
      <w:r w:rsidR="00F329DF" w:rsidRPr="00442783">
        <w:rPr>
          <w:color w:val="000000"/>
        </w:rPr>
        <w:t>committees meet</w:t>
      </w:r>
      <w:r w:rsidR="001712F9" w:rsidRPr="00442783">
        <w:rPr>
          <w:color w:val="000000"/>
        </w:rPr>
        <w:t xml:space="preserve"> regularly</w:t>
      </w:r>
      <w:r w:rsidR="00F329DF" w:rsidRPr="00442783">
        <w:rPr>
          <w:color w:val="000000"/>
        </w:rPr>
        <w:t xml:space="preserve"> as set out in the designs</w:t>
      </w:r>
      <w:r w:rsidR="001712F9" w:rsidRPr="00442783">
        <w:rPr>
          <w:color w:val="000000"/>
        </w:rPr>
        <w:t xml:space="preserve"> and provide strategic direction and oversight of the program</w:t>
      </w:r>
      <w:r w:rsidR="00F329DF" w:rsidRPr="00442783">
        <w:rPr>
          <w:color w:val="000000"/>
        </w:rPr>
        <w:t>s</w:t>
      </w:r>
      <w:r w:rsidRPr="00442783">
        <w:rPr>
          <w:color w:val="000000"/>
        </w:rPr>
        <w:t>.</w:t>
      </w:r>
      <w:r w:rsidR="001712F9" w:rsidRPr="00442783">
        <w:rPr>
          <w:color w:val="000000"/>
        </w:rPr>
        <w:t xml:space="preserve">  </w:t>
      </w:r>
      <w:r w:rsidR="00F67F50">
        <w:rPr>
          <w:color w:val="000000"/>
        </w:rPr>
        <w:t>This includes the monitoring and management of risks.</w:t>
      </w:r>
    </w:p>
    <w:p w:rsidR="00F67F50" w:rsidRDefault="00F67F50" w:rsidP="00E96A76">
      <w:pPr>
        <w:rPr>
          <w:color w:val="000000"/>
        </w:rPr>
      </w:pPr>
      <w:r>
        <w:rPr>
          <w:color w:val="000000"/>
        </w:rPr>
        <w:t>In addition to formal committee meetings, AusAID will meet regularly with the R4D Chief Technical Advisor and BESIK Program Director.  The positioning of the Program Director for BESIK II as an AusAID staff member means that AusAID will have a high level of strategic oversight of this program.</w:t>
      </w:r>
      <w:r w:rsidRPr="00F67F50">
        <w:rPr>
          <w:color w:val="000000"/>
        </w:rPr>
        <w:t xml:space="preserve"> </w:t>
      </w:r>
    </w:p>
    <w:p w:rsidR="00E96A76" w:rsidRPr="00442783" w:rsidRDefault="00F67F50" w:rsidP="00E96A76">
      <w:pPr>
        <w:rPr>
          <w:color w:val="000000"/>
        </w:rPr>
      </w:pPr>
      <w:r w:rsidRPr="00442783">
        <w:rPr>
          <w:color w:val="000000"/>
        </w:rPr>
        <w:t xml:space="preserve">In addition, both programs have a strong focus on monitoring and evaluation to regularly assess how the programs are tracking.  Both programs will have an Independent Monitoring Group that </w:t>
      </w:r>
      <w:r>
        <w:rPr>
          <w:color w:val="000000"/>
        </w:rPr>
        <w:t>will visit</w:t>
      </w:r>
      <w:r w:rsidRPr="00442783">
        <w:rPr>
          <w:color w:val="000000"/>
        </w:rPr>
        <w:t xml:space="preserve"> regularly to assess overall program performance against outcomes.</w:t>
      </w:r>
    </w:p>
    <w:p w:rsidR="00E96A76" w:rsidRPr="00442783" w:rsidRDefault="00E96A76" w:rsidP="00895159">
      <w:pPr>
        <w:pStyle w:val="Heading2"/>
      </w:pPr>
      <w:r w:rsidRPr="00442783">
        <w:t>Recommendation Five</w:t>
      </w:r>
    </w:p>
    <w:p w:rsidR="00E96A76" w:rsidRPr="00442783" w:rsidRDefault="00E96A76" w:rsidP="00895159">
      <w:pPr>
        <w:pStyle w:val="Heading3"/>
      </w:pPr>
      <w:r w:rsidRPr="00442783">
        <w:t xml:space="preserve">Recommendation: Establish a model for planning and monitoring capacity and use it consistently </w:t>
      </w:r>
    </w:p>
    <w:p w:rsidR="0089588A" w:rsidRPr="00442783" w:rsidRDefault="00E96A76" w:rsidP="0089588A">
      <w:pPr>
        <w:rPr>
          <w:color w:val="000000"/>
        </w:rPr>
      </w:pPr>
      <w:r w:rsidRPr="00442783">
        <w:rPr>
          <w:b/>
          <w:color w:val="000000"/>
        </w:rPr>
        <w:t xml:space="preserve">Response: </w:t>
      </w:r>
      <w:r w:rsidR="0089588A" w:rsidRPr="00442783">
        <w:rPr>
          <w:color w:val="000000"/>
        </w:rPr>
        <w:t>Agree.</w:t>
      </w:r>
    </w:p>
    <w:p w:rsidR="0089588A" w:rsidRPr="00442783" w:rsidRDefault="0089588A" w:rsidP="0089588A">
      <w:pPr>
        <w:rPr>
          <w:color w:val="000000"/>
        </w:rPr>
      </w:pPr>
      <w:r w:rsidRPr="00442783">
        <w:rPr>
          <w:color w:val="000000"/>
        </w:rPr>
        <w:t>The ITA program suffered from a lack of clarity on the capacity building approach, which was not consistent across the program</w:t>
      </w:r>
      <w:r w:rsidR="007964DA">
        <w:rPr>
          <w:color w:val="000000"/>
        </w:rPr>
        <w:t xml:space="preserve"> timeframe.</w:t>
      </w:r>
    </w:p>
    <w:p w:rsidR="00E96A76" w:rsidRPr="00442783" w:rsidRDefault="00E96A76" w:rsidP="00E96A76">
      <w:pPr>
        <w:rPr>
          <w:color w:val="000000"/>
        </w:rPr>
      </w:pPr>
      <w:r w:rsidRPr="00442783">
        <w:rPr>
          <w:b/>
          <w:color w:val="000000"/>
        </w:rPr>
        <w:t xml:space="preserve">Actions: </w:t>
      </w:r>
      <w:r w:rsidR="0089588A" w:rsidRPr="00442783">
        <w:rPr>
          <w:color w:val="000000"/>
        </w:rPr>
        <w:t>AusAID will work with R4D and BESIK program teams to ensure there is clarity on each program’s model for planning and monitoring capacity and that these models will be used consistently, even if advisers responsible for monitoring capacity change over the course of the program</w:t>
      </w:r>
      <w:r w:rsidRPr="00442783">
        <w:rPr>
          <w:color w:val="000000"/>
        </w:rPr>
        <w:t>.</w:t>
      </w:r>
      <w:r w:rsidR="00B627C6">
        <w:rPr>
          <w:color w:val="000000"/>
        </w:rPr>
        <w:t xml:space="preserve">  The technical monitoring and review mechanisms for these programs will include expertise on capacity building and be tasked to report and </w:t>
      </w:r>
      <w:proofErr w:type="gramStart"/>
      <w:r w:rsidR="00B627C6">
        <w:rPr>
          <w:color w:val="000000"/>
        </w:rPr>
        <w:t>advise</w:t>
      </w:r>
      <w:proofErr w:type="gramEnd"/>
      <w:r w:rsidR="00B627C6">
        <w:rPr>
          <w:color w:val="000000"/>
        </w:rPr>
        <w:t xml:space="preserve"> on these issues.</w:t>
      </w:r>
    </w:p>
    <w:p w:rsidR="00E96A76" w:rsidRPr="00442783" w:rsidRDefault="00E96A76" w:rsidP="00895159">
      <w:pPr>
        <w:pStyle w:val="Heading2"/>
      </w:pPr>
      <w:r w:rsidRPr="00442783">
        <w:t>Recommendation Six</w:t>
      </w:r>
    </w:p>
    <w:p w:rsidR="00E96A76" w:rsidRPr="00442783" w:rsidRDefault="00E96A76" w:rsidP="00895159">
      <w:pPr>
        <w:pStyle w:val="Heading3"/>
      </w:pPr>
      <w:r w:rsidRPr="00442783">
        <w:t xml:space="preserve">Recommendation: Use a variety of approaches to build capacity </w:t>
      </w:r>
    </w:p>
    <w:p w:rsidR="00E96A76" w:rsidRPr="00442783" w:rsidRDefault="00E96A76" w:rsidP="0089588A">
      <w:pPr>
        <w:rPr>
          <w:color w:val="000000"/>
        </w:rPr>
      </w:pPr>
      <w:r w:rsidRPr="00442783">
        <w:rPr>
          <w:b/>
          <w:color w:val="000000"/>
        </w:rPr>
        <w:t xml:space="preserve">Response: </w:t>
      </w:r>
      <w:r w:rsidR="0089588A" w:rsidRPr="00442783">
        <w:rPr>
          <w:color w:val="000000"/>
        </w:rPr>
        <w:t>Agree.</w:t>
      </w:r>
    </w:p>
    <w:p w:rsidR="0089588A" w:rsidRPr="00442783" w:rsidRDefault="0089588A" w:rsidP="0089588A">
      <w:pPr>
        <w:rPr>
          <w:b/>
          <w:color w:val="000000"/>
        </w:rPr>
      </w:pPr>
      <w:r w:rsidRPr="00442783">
        <w:rPr>
          <w:color w:val="000000"/>
        </w:rPr>
        <w:t>Capacity building is more effective when a number of approaches are used.</w:t>
      </w:r>
    </w:p>
    <w:p w:rsidR="00E96A76" w:rsidRDefault="00E96A76" w:rsidP="00E96A76">
      <w:pPr>
        <w:rPr>
          <w:color w:val="000000"/>
        </w:rPr>
      </w:pPr>
      <w:r w:rsidRPr="00442783">
        <w:rPr>
          <w:b/>
          <w:color w:val="000000"/>
        </w:rPr>
        <w:t xml:space="preserve">Actions: </w:t>
      </w:r>
      <w:r w:rsidR="0089588A" w:rsidRPr="00442783">
        <w:rPr>
          <w:color w:val="000000"/>
        </w:rPr>
        <w:t>AusAID will work to ensure that a range of approaches to capacity-building are utilised in R4D and BESIK</w:t>
      </w:r>
      <w:r w:rsidR="006C57D2">
        <w:rPr>
          <w:color w:val="000000"/>
        </w:rPr>
        <w:t xml:space="preserve"> II</w:t>
      </w:r>
      <w:r w:rsidR="007964DA">
        <w:rPr>
          <w:color w:val="000000"/>
        </w:rPr>
        <w:t xml:space="preserve"> where appropriate</w:t>
      </w:r>
      <w:r w:rsidR="0089588A" w:rsidRPr="00442783">
        <w:rPr>
          <w:color w:val="000000"/>
        </w:rPr>
        <w:t>, including academic courses</w:t>
      </w:r>
      <w:r w:rsidR="00C51565">
        <w:rPr>
          <w:color w:val="000000"/>
        </w:rPr>
        <w:t xml:space="preserve"> and scholarships</w:t>
      </w:r>
      <w:r w:rsidR="0089588A" w:rsidRPr="00442783">
        <w:rPr>
          <w:color w:val="000000"/>
        </w:rPr>
        <w:t>, work placements</w:t>
      </w:r>
      <w:r w:rsidR="00481BD1">
        <w:rPr>
          <w:color w:val="000000"/>
        </w:rPr>
        <w:t>, mentoring</w:t>
      </w:r>
      <w:r w:rsidR="0089588A" w:rsidRPr="00442783">
        <w:rPr>
          <w:color w:val="000000"/>
        </w:rPr>
        <w:t xml:space="preserve"> and training programs</w:t>
      </w:r>
      <w:r w:rsidRPr="00442783">
        <w:rPr>
          <w:color w:val="000000"/>
        </w:rPr>
        <w:t>.</w:t>
      </w:r>
      <w:r w:rsidR="00571B3D">
        <w:rPr>
          <w:color w:val="000000"/>
        </w:rPr>
        <w:t xml:space="preserve"> </w:t>
      </w:r>
      <w:r w:rsidR="009868C7">
        <w:rPr>
          <w:color w:val="000000"/>
        </w:rPr>
        <w:t xml:space="preserve"> </w:t>
      </w:r>
    </w:p>
    <w:p w:rsidR="008F4953" w:rsidRDefault="007F01C0" w:rsidP="008F4953">
      <w:r>
        <w:t xml:space="preserve">In </w:t>
      </w:r>
      <w:r w:rsidR="008F4953">
        <w:t xml:space="preserve">R4D </w:t>
      </w:r>
      <w:r w:rsidR="00F85551">
        <w:t>and</w:t>
      </w:r>
      <w:r w:rsidR="008F4953">
        <w:t xml:space="preserve"> </w:t>
      </w:r>
      <w:r w:rsidR="006C57D2" w:rsidRPr="00625087">
        <w:t>BESIK</w:t>
      </w:r>
      <w:r w:rsidR="006C57D2">
        <w:t xml:space="preserve"> II</w:t>
      </w:r>
      <w:r>
        <w:t xml:space="preserve">, </w:t>
      </w:r>
      <w:r w:rsidR="006C57D2" w:rsidRPr="00625087">
        <w:t xml:space="preserve">capacity development </w:t>
      </w:r>
      <w:r>
        <w:t xml:space="preserve">will not only focus on skills, </w:t>
      </w:r>
      <w:r w:rsidR="001013F7">
        <w:t xml:space="preserve">but also </w:t>
      </w:r>
      <w:r w:rsidR="006C57D2" w:rsidRPr="00625087">
        <w:t xml:space="preserve">on </w:t>
      </w:r>
      <w:r>
        <w:t xml:space="preserve">the other factors influencing </w:t>
      </w:r>
      <w:r w:rsidR="006C57D2" w:rsidRPr="00625087">
        <w:t>performance</w:t>
      </w:r>
      <w:r w:rsidR="001013F7">
        <w:t xml:space="preserve"> </w:t>
      </w:r>
      <w:r>
        <w:t>–</w:t>
      </w:r>
      <w:r w:rsidR="001013F7">
        <w:t xml:space="preserve"> </w:t>
      </w:r>
      <w:r>
        <w:t>such as</w:t>
      </w:r>
      <w:r w:rsidR="006C57D2" w:rsidRPr="00625087">
        <w:t xml:space="preserve"> organisational and individual capacity</w:t>
      </w:r>
      <w:r w:rsidR="001013F7">
        <w:t>,</w:t>
      </w:r>
      <w:r w:rsidR="006C57D2" w:rsidRPr="00625087">
        <w:t xml:space="preserve"> as well as the broader enabling environment and organisational motivations and culture. </w:t>
      </w:r>
      <w:r>
        <w:t>The program design recognises that b</w:t>
      </w:r>
      <w:r w:rsidR="001013F7">
        <w:t xml:space="preserve">uilding the </w:t>
      </w:r>
      <w:r w:rsidR="006C57D2" w:rsidRPr="00625087">
        <w:t>technical knowledge and skills</w:t>
      </w:r>
      <w:r w:rsidR="001013F7">
        <w:t xml:space="preserve"> of staff</w:t>
      </w:r>
      <w:r w:rsidR="006C57D2" w:rsidRPr="00625087">
        <w:t xml:space="preserve"> must be complemented by</w:t>
      </w:r>
      <w:r w:rsidR="00C51565">
        <w:t xml:space="preserve"> </w:t>
      </w:r>
      <w:r w:rsidR="006C57D2" w:rsidRPr="00625087">
        <w:t xml:space="preserve">leadership and managerial skills, a suitable structure, effective processes and procedures, efficient and effective financial management and procurement systems and other important dimensions. </w:t>
      </w:r>
    </w:p>
    <w:p w:rsidR="008F4953" w:rsidRDefault="008F4953" w:rsidP="008F4953">
      <w:pPr>
        <w:rPr>
          <w:color w:val="000000"/>
        </w:rPr>
      </w:pPr>
      <w:r>
        <w:rPr>
          <w:color w:val="000000"/>
        </w:rPr>
        <w:t>AusAID will monitor returning scholars and engage with GoTL to ensure that they are placed in relevant positions that suitably allow them to use their new skills and knowledge.</w:t>
      </w:r>
    </w:p>
    <w:p w:rsidR="00E96A76" w:rsidRPr="00442783" w:rsidRDefault="00E96A76" w:rsidP="00895159">
      <w:pPr>
        <w:pStyle w:val="Heading2"/>
      </w:pPr>
      <w:r w:rsidRPr="00442783">
        <w:t>Recommendation Seven</w:t>
      </w:r>
    </w:p>
    <w:p w:rsidR="00E96A76" w:rsidRPr="00442783" w:rsidRDefault="00E96A76" w:rsidP="00895159">
      <w:pPr>
        <w:pStyle w:val="Heading3"/>
      </w:pPr>
      <w:r w:rsidRPr="00442783">
        <w:t xml:space="preserve">Recommendation: A stable and clearly defined institutional framework is important to deliver successful capacity building </w:t>
      </w:r>
    </w:p>
    <w:p w:rsidR="00E96A76" w:rsidRPr="00442783" w:rsidRDefault="00E96A76" w:rsidP="0089588A">
      <w:pPr>
        <w:rPr>
          <w:color w:val="000000"/>
        </w:rPr>
      </w:pPr>
      <w:r w:rsidRPr="00442783">
        <w:rPr>
          <w:b/>
          <w:color w:val="000000"/>
        </w:rPr>
        <w:t xml:space="preserve">Response: </w:t>
      </w:r>
      <w:r w:rsidR="0089588A" w:rsidRPr="00442783">
        <w:rPr>
          <w:color w:val="000000"/>
        </w:rPr>
        <w:t>Agree.</w:t>
      </w:r>
    </w:p>
    <w:p w:rsidR="0089588A" w:rsidRPr="00442783" w:rsidRDefault="0089588A" w:rsidP="0089588A">
      <w:pPr>
        <w:rPr>
          <w:b/>
          <w:color w:val="000000"/>
        </w:rPr>
      </w:pPr>
      <w:r w:rsidRPr="00442783">
        <w:rPr>
          <w:color w:val="000000"/>
        </w:rPr>
        <w:t>AusAID agrees that programs can only deliver successful capacity building within an institution that enables this.</w:t>
      </w:r>
    </w:p>
    <w:p w:rsidR="00E96A76" w:rsidRPr="00442783" w:rsidRDefault="00E96A76" w:rsidP="00E96A76">
      <w:pPr>
        <w:rPr>
          <w:color w:val="000000"/>
        </w:rPr>
      </w:pPr>
      <w:r w:rsidRPr="00442783">
        <w:rPr>
          <w:b/>
          <w:color w:val="000000"/>
        </w:rPr>
        <w:t xml:space="preserve">Actions: </w:t>
      </w:r>
      <w:r w:rsidR="0089588A" w:rsidRPr="00442783">
        <w:rPr>
          <w:color w:val="000000"/>
        </w:rPr>
        <w:t xml:space="preserve">This is the responsibility of </w:t>
      </w:r>
      <w:r w:rsidR="00CB29A3" w:rsidRPr="00442783">
        <w:rPr>
          <w:color w:val="000000"/>
        </w:rPr>
        <w:t>GoTL;</w:t>
      </w:r>
      <w:r w:rsidR="0089588A" w:rsidRPr="00442783">
        <w:rPr>
          <w:color w:val="000000"/>
        </w:rPr>
        <w:t xml:space="preserve"> however</w:t>
      </w:r>
      <w:r w:rsidR="00CB29A3">
        <w:rPr>
          <w:color w:val="000000"/>
        </w:rPr>
        <w:t>,</w:t>
      </w:r>
      <w:r w:rsidR="0089588A" w:rsidRPr="00442783">
        <w:rPr>
          <w:color w:val="000000"/>
        </w:rPr>
        <w:t xml:space="preserve"> AusAID will support the government where possible to strengthen institutions</w:t>
      </w:r>
      <w:r w:rsidRPr="00442783">
        <w:rPr>
          <w:color w:val="000000"/>
        </w:rPr>
        <w:t>.</w:t>
      </w:r>
      <w:r w:rsidR="004C166F" w:rsidRPr="00442783">
        <w:rPr>
          <w:color w:val="000000"/>
        </w:rPr>
        <w:t xml:space="preserve">  AusAID will also continue to work with GoTL to ensure that capacity building programs are placed within institutions which can support them.</w:t>
      </w:r>
    </w:p>
    <w:p w:rsidR="00E96A76" w:rsidRPr="00442783" w:rsidRDefault="00E96A76" w:rsidP="00895159">
      <w:pPr>
        <w:pStyle w:val="Heading2"/>
      </w:pPr>
      <w:r w:rsidRPr="00442783">
        <w:lastRenderedPageBreak/>
        <w:t>Recommendation Eight</w:t>
      </w:r>
    </w:p>
    <w:p w:rsidR="00E96A76" w:rsidRPr="00442783" w:rsidRDefault="00E96A76" w:rsidP="00895159">
      <w:pPr>
        <w:pStyle w:val="Heading3"/>
      </w:pPr>
      <w:r w:rsidRPr="00442783">
        <w:t xml:space="preserve">Recommendation: Practical work experience is essential </w:t>
      </w:r>
    </w:p>
    <w:p w:rsidR="00E96A76" w:rsidRPr="00442783" w:rsidRDefault="00E96A76" w:rsidP="00435BD8">
      <w:pPr>
        <w:rPr>
          <w:color w:val="000000"/>
        </w:rPr>
      </w:pPr>
      <w:r w:rsidRPr="00442783">
        <w:rPr>
          <w:b/>
          <w:color w:val="000000"/>
        </w:rPr>
        <w:t xml:space="preserve">Response: </w:t>
      </w:r>
      <w:r w:rsidR="00435BD8" w:rsidRPr="00442783">
        <w:rPr>
          <w:color w:val="000000"/>
        </w:rPr>
        <w:t>Agree.</w:t>
      </w:r>
    </w:p>
    <w:p w:rsidR="00435BD8" w:rsidRPr="00442783" w:rsidRDefault="00435BD8" w:rsidP="00435BD8">
      <w:pPr>
        <w:rPr>
          <w:b/>
          <w:color w:val="000000"/>
        </w:rPr>
      </w:pPr>
      <w:r w:rsidRPr="00442783">
        <w:rPr>
          <w:color w:val="000000"/>
        </w:rPr>
        <w:t xml:space="preserve">Providing government counterparts with opportunities to learn on-the-job and gain experience in a range of settings will complement other approaches to capacity-building.  </w:t>
      </w:r>
    </w:p>
    <w:p w:rsidR="00E96A76" w:rsidRPr="00442783" w:rsidRDefault="00E96A76" w:rsidP="00234F40">
      <w:pPr>
        <w:pStyle w:val="CommentText"/>
      </w:pPr>
      <w:r w:rsidRPr="00442783">
        <w:rPr>
          <w:b/>
          <w:color w:val="000000"/>
        </w:rPr>
        <w:t xml:space="preserve">Actions: </w:t>
      </w:r>
      <w:r w:rsidR="00435BD8" w:rsidRPr="00442783">
        <w:rPr>
          <w:color w:val="000000"/>
        </w:rPr>
        <w:t>AusAID will work to encourage opportunities for practical work experience in its programs, particularly R4D and BESIK</w:t>
      </w:r>
      <w:r w:rsidRPr="00442783">
        <w:rPr>
          <w:color w:val="000000"/>
        </w:rPr>
        <w:t>.</w:t>
      </w:r>
      <w:r w:rsidR="009868C7">
        <w:rPr>
          <w:color w:val="000000"/>
        </w:rPr>
        <w:t xml:space="preserve">  </w:t>
      </w:r>
      <w:r w:rsidR="009868C7">
        <w:t>AusAID will also need to work to support GoTL to be able to give staff opportunities to practice skills on the job</w:t>
      </w:r>
    </w:p>
    <w:p w:rsidR="00E96A76" w:rsidRPr="00442783" w:rsidRDefault="00E96A76" w:rsidP="00895159">
      <w:pPr>
        <w:pStyle w:val="Heading2"/>
      </w:pPr>
      <w:r w:rsidRPr="00442783">
        <w:t>Recommendation Nine</w:t>
      </w:r>
    </w:p>
    <w:p w:rsidR="00E96A76" w:rsidRPr="00442783" w:rsidRDefault="00E96A76" w:rsidP="00895159">
      <w:pPr>
        <w:pStyle w:val="Heading3"/>
      </w:pPr>
      <w:r w:rsidRPr="00442783">
        <w:t>Recommendation: Select advisers who have both technical and interpersonal skills</w:t>
      </w:r>
    </w:p>
    <w:p w:rsidR="00435BD8" w:rsidRPr="00442783" w:rsidRDefault="00E96A76" w:rsidP="00435BD8">
      <w:pPr>
        <w:rPr>
          <w:color w:val="000000"/>
        </w:rPr>
      </w:pPr>
      <w:r w:rsidRPr="00442783">
        <w:rPr>
          <w:b/>
          <w:color w:val="000000"/>
        </w:rPr>
        <w:t xml:space="preserve">Response: </w:t>
      </w:r>
      <w:r w:rsidR="00435BD8" w:rsidRPr="00442783">
        <w:rPr>
          <w:color w:val="000000"/>
        </w:rPr>
        <w:t xml:space="preserve">Agree. </w:t>
      </w:r>
    </w:p>
    <w:p w:rsidR="00E96A76" w:rsidRPr="00442783" w:rsidRDefault="00435BD8" w:rsidP="00435BD8">
      <w:pPr>
        <w:rPr>
          <w:b/>
          <w:color w:val="000000"/>
        </w:rPr>
      </w:pPr>
      <w:r w:rsidRPr="00442783">
        <w:rPr>
          <w:color w:val="000000"/>
        </w:rPr>
        <w:t xml:space="preserve">A combination of technical and interpersonal skills is critical to </w:t>
      </w:r>
      <w:r w:rsidR="0089588A" w:rsidRPr="00442783">
        <w:rPr>
          <w:color w:val="000000"/>
        </w:rPr>
        <w:t>good technical assistance.</w:t>
      </w:r>
    </w:p>
    <w:p w:rsidR="00234F40" w:rsidRPr="00442783" w:rsidRDefault="00E96A76" w:rsidP="00E96A76">
      <w:pPr>
        <w:rPr>
          <w:color w:val="000000"/>
        </w:rPr>
      </w:pPr>
      <w:r w:rsidRPr="00442783">
        <w:rPr>
          <w:b/>
          <w:color w:val="000000"/>
        </w:rPr>
        <w:t xml:space="preserve">Actions: </w:t>
      </w:r>
      <w:r w:rsidR="0089588A" w:rsidRPr="00442783">
        <w:rPr>
          <w:color w:val="000000"/>
        </w:rPr>
        <w:t>AusAID will ensure that future adviser position Terms of Reference appropriately emphasise a mix of technical and interpersonal skills</w:t>
      </w:r>
      <w:r w:rsidR="00FB1D17">
        <w:rPr>
          <w:color w:val="000000"/>
        </w:rPr>
        <w:t>, such as ability to establish effective working relationships built on mutual respect and trust, sensitivity to other cultures, ability to handle conflict appropriately and constructively, and f</w:t>
      </w:r>
      <w:r w:rsidR="00FB1D17" w:rsidRPr="00842F7D">
        <w:t>lexibility, responsiveness, and patience</w:t>
      </w:r>
      <w:r w:rsidR="008F4953">
        <w:rPr>
          <w:color w:val="000000"/>
        </w:rPr>
        <w:t>.  AusAID will encourage appropriate training of these skills for staff and advisers including local language training (see below).</w:t>
      </w:r>
    </w:p>
    <w:p w:rsidR="00E96A76" w:rsidRPr="00442783" w:rsidRDefault="00E96A76" w:rsidP="00895159">
      <w:pPr>
        <w:pStyle w:val="Heading2"/>
      </w:pPr>
      <w:r w:rsidRPr="00442783">
        <w:t>Recommendation Ten</w:t>
      </w:r>
    </w:p>
    <w:p w:rsidR="00E96A76" w:rsidRPr="00442783" w:rsidRDefault="00E96A76" w:rsidP="00895159">
      <w:pPr>
        <w:pStyle w:val="Heading3"/>
      </w:pPr>
      <w:r w:rsidRPr="00442783">
        <w:t>Recommendation: Ensure all are clear about the role and scope of adviser positions</w:t>
      </w:r>
    </w:p>
    <w:p w:rsidR="00E96A76" w:rsidRPr="00442783" w:rsidRDefault="00E96A76" w:rsidP="001712F9">
      <w:pPr>
        <w:rPr>
          <w:color w:val="000000"/>
        </w:rPr>
      </w:pPr>
      <w:r w:rsidRPr="00442783">
        <w:rPr>
          <w:b/>
          <w:color w:val="000000"/>
        </w:rPr>
        <w:t xml:space="preserve">Response: </w:t>
      </w:r>
      <w:r w:rsidR="001712F9" w:rsidRPr="00442783">
        <w:rPr>
          <w:color w:val="000000"/>
        </w:rPr>
        <w:t>Agree.</w:t>
      </w:r>
    </w:p>
    <w:p w:rsidR="001712F9" w:rsidRPr="00442783" w:rsidRDefault="001712F9" w:rsidP="001712F9">
      <w:pPr>
        <w:rPr>
          <w:b/>
          <w:color w:val="000000"/>
        </w:rPr>
      </w:pPr>
      <w:r w:rsidRPr="00442783">
        <w:rPr>
          <w:color w:val="000000"/>
        </w:rPr>
        <w:t xml:space="preserve">Clarity in scope of long-term and short-term adviser positions as well as division of capacity building and capacity substitution needs to be </w:t>
      </w:r>
      <w:r w:rsidR="00695F61" w:rsidRPr="00442783">
        <w:rPr>
          <w:color w:val="000000"/>
        </w:rPr>
        <w:t>improved</w:t>
      </w:r>
      <w:r w:rsidRPr="00442783">
        <w:rPr>
          <w:color w:val="000000"/>
        </w:rPr>
        <w:t>.</w:t>
      </w:r>
    </w:p>
    <w:p w:rsidR="00E96A76" w:rsidRDefault="00E96A76" w:rsidP="00E96A76">
      <w:pPr>
        <w:rPr>
          <w:color w:val="000000"/>
        </w:rPr>
      </w:pPr>
      <w:r w:rsidRPr="00442783">
        <w:rPr>
          <w:b/>
          <w:color w:val="000000"/>
        </w:rPr>
        <w:t xml:space="preserve">Actions: </w:t>
      </w:r>
      <w:r w:rsidR="001712F9" w:rsidRPr="00442783">
        <w:rPr>
          <w:color w:val="000000"/>
        </w:rPr>
        <w:t>AusAID will ensure TORs for adviser positions appropriately capture the role and scope expected clearly</w:t>
      </w:r>
      <w:r w:rsidRPr="00442783">
        <w:rPr>
          <w:color w:val="000000"/>
        </w:rPr>
        <w:t>.</w:t>
      </w:r>
      <w:r w:rsidR="00994969">
        <w:rPr>
          <w:color w:val="000000"/>
        </w:rPr>
        <w:t xml:space="preserve">  AusAID has had direct input in drafting TORs for BESIK II key positions and will continue to influence the role and scope of these positions</w:t>
      </w:r>
      <w:r w:rsidR="00481BD1">
        <w:rPr>
          <w:color w:val="000000"/>
        </w:rPr>
        <w:t xml:space="preserve"> in consultation with its government counterparts</w:t>
      </w:r>
      <w:r w:rsidR="00994969">
        <w:rPr>
          <w:color w:val="000000"/>
        </w:rPr>
        <w:t xml:space="preserve">.  </w:t>
      </w:r>
    </w:p>
    <w:p w:rsidR="008F4953" w:rsidRPr="00F85551" w:rsidRDefault="00FB1D17" w:rsidP="008F4953">
      <w:pPr>
        <w:rPr>
          <w:lang w:eastAsia="en-AU"/>
        </w:rPr>
      </w:pPr>
      <w:r>
        <w:t xml:space="preserve">The </w:t>
      </w:r>
      <w:r w:rsidR="008F4953">
        <w:t xml:space="preserve">R4D and </w:t>
      </w:r>
      <w:r>
        <w:t>BESIK II pro</w:t>
      </w:r>
      <w:r w:rsidR="005E2EB8">
        <w:t>gram design</w:t>
      </w:r>
      <w:r w:rsidR="00CB29A3">
        <w:t>s</w:t>
      </w:r>
      <w:r w:rsidR="005E2EB8">
        <w:t xml:space="preserve"> envisage a clearer</w:t>
      </w:r>
      <w:r w:rsidRPr="00625087">
        <w:t xml:space="preserve"> distinction between ‘doing’ and ‘advising’ roles. In line with GoTL </w:t>
      </w:r>
      <w:r w:rsidR="005E2EB8">
        <w:t>recommendations</w:t>
      </w:r>
      <w:r w:rsidRPr="00625087">
        <w:t>, advisor inputs will be framed within three broad categories:</w:t>
      </w:r>
      <w:r w:rsidR="005E2EB8">
        <w:t xml:space="preserve"> strategic policy advice, operational contractors, and skills development. </w:t>
      </w:r>
    </w:p>
    <w:p w:rsidR="00E96A76" w:rsidRPr="00442783" w:rsidRDefault="00E96A76" w:rsidP="00895159">
      <w:pPr>
        <w:pStyle w:val="Heading2"/>
      </w:pPr>
      <w:r w:rsidRPr="00442783">
        <w:t>Recommendation Eleven</w:t>
      </w:r>
    </w:p>
    <w:p w:rsidR="00E96A76" w:rsidRPr="00442783" w:rsidRDefault="00E96A76" w:rsidP="00895159">
      <w:pPr>
        <w:pStyle w:val="Heading3"/>
      </w:pPr>
      <w:r w:rsidRPr="00442783">
        <w:t>Recommendation: Language is a challenge that should not be ignored</w:t>
      </w:r>
    </w:p>
    <w:p w:rsidR="00E96A76" w:rsidRPr="00442783" w:rsidRDefault="00E96A76" w:rsidP="00435BD8">
      <w:pPr>
        <w:rPr>
          <w:color w:val="000000"/>
        </w:rPr>
      </w:pPr>
      <w:r w:rsidRPr="00442783">
        <w:rPr>
          <w:b/>
          <w:color w:val="000000"/>
        </w:rPr>
        <w:t xml:space="preserve">Response: </w:t>
      </w:r>
      <w:r w:rsidR="00435BD8" w:rsidRPr="00442783">
        <w:rPr>
          <w:color w:val="000000"/>
        </w:rPr>
        <w:t>Agree.</w:t>
      </w:r>
    </w:p>
    <w:p w:rsidR="00435BD8" w:rsidRPr="00442783" w:rsidRDefault="00435BD8" w:rsidP="00435BD8">
      <w:pPr>
        <w:rPr>
          <w:b/>
          <w:color w:val="000000"/>
        </w:rPr>
      </w:pPr>
      <w:r w:rsidRPr="00442783">
        <w:rPr>
          <w:color w:val="000000"/>
        </w:rPr>
        <w:t>Tetum language skills in particular are extremely valuable when working with government in Timor-Leste and should be more heavily emphasised for adviser positions.</w:t>
      </w:r>
    </w:p>
    <w:p w:rsidR="00E96A76" w:rsidRPr="00442783" w:rsidRDefault="00E96A76" w:rsidP="00E96A76">
      <w:pPr>
        <w:rPr>
          <w:color w:val="000000"/>
        </w:rPr>
      </w:pPr>
      <w:r w:rsidRPr="00442783">
        <w:rPr>
          <w:b/>
          <w:color w:val="000000"/>
        </w:rPr>
        <w:t xml:space="preserve">Actions: </w:t>
      </w:r>
      <w:r w:rsidR="00435BD8" w:rsidRPr="00442783">
        <w:rPr>
          <w:color w:val="000000"/>
        </w:rPr>
        <w:t>R4D</w:t>
      </w:r>
      <w:r w:rsidR="008F4953">
        <w:rPr>
          <w:color w:val="000000"/>
        </w:rPr>
        <w:t xml:space="preserve"> and BESIK II</w:t>
      </w:r>
      <w:r w:rsidR="00435BD8" w:rsidRPr="00442783">
        <w:rPr>
          <w:color w:val="000000"/>
        </w:rPr>
        <w:t xml:space="preserve"> </w:t>
      </w:r>
      <w:r w:rsidR="00F85551">
        <w:rPr>
          <w:color w:val="000000"/>
        </w:rPr>
        <w:t>are</w:t>
      </w:r>
      <w:r w:rsidR="00F85551" w:rsidRPr="00442783">
        <w:rPr>
          <w:color w:val="000000"/>
        </w:rPr>
        <w:t xml:space="preserve"> </w:t>
      </w:r>
      <w:r w:rsidR="00435BD8" w:rsidRPr="00442783">
        <w:rPr>
          <w:color w:val="000000"/>
        </w:rPr>
        <w:t>already addressing this by ensuring that all advisers take mandatory Tetum training if not already proficient in the language</w:t>
      </w:r>
      <w:r w:rsidRPr="00442783">
        <w:rPr>
          <w:color w:val="000000"/>
        </w:rPr>
        <w:t>.</w:t>
      </w:r>
      <w:r w:rsidR="00435BD8" w:rsidRPr="00442783">
        <w:rPr>
          <w:color w:val="000000"/>
        </w:rPr>
        <w:t xml:space="preserve">  AusAID will continue to encourage implementing partners of current and future programs to develop local language skills of international staff.</w:t>
      </w:r>
    </w:p>
    <w:p w:rsidR="00E96A76" w:rsidRPr="00442783" w:rsidRDefault="00E96A76" w:rsidP="00895159">
      <w:pPr>
        <w:pStyle w:val="Heading2"/>
      </w:pPr>
      <w:r w:rsidRPr="00442783">
        <w:t>Recommendation Twelve</w:t>
      </w:r>
    </w:p>
    <w:p w:rsidR="00E96A76" w:rsidRPr="00442783" w:rsidRDefault="00E96A76" w:rsidP="00895159">
      <w:pPr>
        <w:pStyle w:val="Heading3"/>
      </w:pPr>
      <w:r w:rsidRPr="00442783">
        <w:t>Recommendation: Findings from this ICR are congruent with the recommendations of AusAID’s recent adviser review</w:t>
      </w:r>
    </w:p>
    <w:p w:rsidR="00E96A76" w:rsidRPr="00442783" w:rsidRDefault="00E96A76" w:rsidP="001712F9">
      <w:pPr>
        <w:rPr>
          <w:color w:val="000000"/>
        </w:rPr>
      </w:pPr>
      <w:r w:rsidRPr="00442783">
        <w:rPr>
          <w:b/>
          <w:color w:val="000000"/>
        </w:rPr>
        <w:t xml:space="preserve">Response: </w:t>
      </w:r>
      <w:r w:rsidR="001712F9" w:rsidRPr="00442783">
        <w:rPr>
          <w:color w:val="000000"/>
        </w:rPr>
        <w:t>N/A.</w:t>
      </w:r>
    </w:p>
    <w:p w:rsidR="00E96A76" w:rsidRPr="00442783" w:rsidRDefault="00E96A76" w:rsidP="00E96A76">
      <w:pPr>
        <w:rPr>
          <w:color w:val="000000"/>
        </w:rPr>
      </w:pPr>
      <w:r w:rsidRPr="00442783">
        <w:rPr>
          <w:b/>
          <w:color w:val="000000"/>
        </w:rPr>
        <w:t xml:space="preserve">Actions: </w:t>
      </w:r>
      <w:r w:rsidR="00FE09F0" w:rsidRPr="00442783">
        <w:rPr>
          <w:color w:val="000000"/>
        </w:rPr>
        <w:t>N/A</w:t>
      </w:r>
      <w:r w:rsidRPr="00442783">
        <w:rPr>
          <w:color w:val="000000"/>
        </w:rPr>
        <w:t>.</w:t>
      </w:r>
    </w:p>
    <w:p w:rsidR="00E96A76" w:rsidRPr="00442783" w:rsidRDefault="00E96A76" w:rsidP="00895159">
      <w:pPr>
        <w:pStyle w:val="Heading2"/>
      </w:pPr>
      <w:r w:rsidRPr="00442783">
        <w:t>Recommendation Thirteen</w:t>
      </w:r>
    </w:p>
    <w:p w:rsidR="00E96A76" w:rsidRPr="00442783" w:rsidRDefault="00E96A76" w:rsidP="00895159">
      <w:pPr>
        <w:pStyle w:val="Heading3"/>
      </w:pPr>
      <w:r w:rsidRPr="00442783">
        <w:lastRenderedPageBreak/>
        <w:t>Recommendation: Develop partnering agreements to help manage the relationships</w:t>
      </w:r>
    </w:p>
    <w:p w:rsidR="00695F61" w:rsidRPr="00442783" w:rsidRDefault="00E96A76" w:rsidP="00695F61">
      <w:pPr>
        <w:rPr>
          <w:color w:val="000000"/>
        </w:rPr>
      </w:pPr>
      <w:r w:rsidRPr="00442783">
        <w:rPr>
          <w:b/>
          <w:color w:val="000000"/>
        </w:rPr>
        <w:t xml:space="preserve">Response: </w:t>
      </w:r>
      <w:r w:rsidR="008C47DD">
        <w:rPr>
          <w:color w:val="000000"/>
        </w:rPr>
        <w:t>Partially agree</w:t>
      </w:r>
      <w:r w:rsidR="002F7D4A">
        <w:rPr>
          <w:color w:val="000000"/>
        </w:rPr>
        <w:t>.</w:t>
      </w:r>
    </w:p>
    <w:p w:rsidR="00695F61" w:rsidRPr="00442783" w:rsidRDefault="00695F61" w:rsidP="00695F61">
      <w:pPr>
        <w:rPr>
          <w:color w:val="000000"/>
        </w:rPr>
      </w:pPr>
      <w:r w:rsidRPr="00442783">
        <w:rPr>
          <w:color w:val="000000"/>
        </w:rPr>
        <w:t>There are often gaps that are not covered by formal agreements with partners surrounding implementation arrangements and responsibilities.  AusAID should institute partnering arrangements where formal agreements do not cover all of the relevant issues.</w:t>
      </w:r>
    </w:p>
    <w:p w:rsidR="009868C7" w:rsidRDefault="00E96A76" w:rsidP="00E96A76">
      <w:pPr>
        <w:rPr>
          <w:color w:val="000000"/>
        </w:rPr>
      </w:pPr>
      <w:r w:rsidRPr="00442783">
        <w:rPr>
          <w:b/>
          <w:color w:val="000000"/>
        </w:rPr>
        <w:t xml:space="preserve">Actions: </w:t>
      </w:r>
      <w:r w:rsidR="00F329DF" w:rsidRPr="00442783">
        <w:rPr>
          <w:color w:val="000000"/>
        </w:rPr>
        <w:t>The R4D Contribution Agreement covers the key issues in the ILO-AusAID relationship</w:t>
      </w:r>
      <w:r w:rsidR="009868C7">
        <w:rPr>
          <w:color w:val="000000"/>
        </w:rPr>
        <w:t xml:space="preserve"> and AusAID is satisfied that it sufficiently covers expectations in this relationship</w:t>
      </w:r>
      <w:r w:rsidR="00F329DF" w:rsidRPr="00442783">
        <w:rPr>
          <w:color w:val="000000"/>
        </w:rPr>
        <w:t xml:space="preserve">.  </w:t>
      </w:r>
    </w:p>
    <w:p w:rsidR="002F7D4A" w:rsidRDefault="00834E2D" w:rsidP="00E96A76">
      <w:pPr>
        <w:rPr>
          <w:color w:val="000000"/>
        </w:rPr>
      </w:pPr>
      <w:r>
        <w:rPr>
          <w:color w:val="000000"/>
        </w:rPr>
        <w:t xml:space="preserve">BESIK II will be led by a Program Director who </w:t>
      </w:r>
      <w:r w:rsidR="002F7D4A">
        <w:rPr>
          <w:color w:val="000000"/>
        </w:rPr>
        <w:t>will be an AusAID employee</w:t>
      </w:r>
      <w:r>
        <w:rPr>
          <w:color w:val="000000"/>
        </w:rPr>
        <w:t xml:space="preserve"> and manage the contractor</w:t>
      </w:r>
      <w:r w:rsidR="008F4953">
        <w:rPr>
          <w:color w:val="000000"/>
        </w:rPr>
        <w:t xml:space="preserve">.  Consultation will be undertaken during the inception phase to clarify working roles and responsibilities between AusAID and the managing contractor.  </w:t>
      </w:r>
      <w:proofErr w:type="gramStart"/>
      <w:r w:rsidR="008F4953">
        <w:rPr>
          <w:color w:val="000000"/>
        </w:rPr>
        <w:t>If needed</w:t>
      </w:r>
      <w:r w:rsidR="002F7D4A">
        <w:rPr>
          <w:color w:val="000000"/>
        </w:rPr>
        <w:t xml:space="preserve"> an informal </w:t>
      </w:r>
      <w:r w:rsidR="009868C7">
        <w:rPr>
          <w:color w:val="000000"/>
        </w:rPr>
        <w:t xml:space="preserve">partnering </w:t>
      </w:r>
      <w:r w:rsidR="00C62520">
        <w:rPr>
          <w:color w:val="000000"/>
        </w:rPr>
        <w:t>arrangement</w:t>
      </w:r>
      <w:r w:rsidR="002F7D4A">
        <w:rPr>
          <w:color w:val="000000"/>
        </w:rPr>
        <w:t xml:space="preserve"> will be </w:t>
      </w:r>
      <w:r w:rsidR="008F4953">
        <w:rPr>
          <w:color w:val="000000"/>
        </w:rPr>
        <w:t>developed</w:t>
      </w:r>
      <w:r w:rsidR="002F7D4A">
        <w:rPr>
          <w:color w:val="000000"/>
        </w:rPr>
        <w:t>.</w:t>
      </w:r>
      <w:proofErr w:type="gramEnd"/>
    </w:p>
    <w:p w:rsidR="009868C7" w:rsidRPr="00442783" w:rsidRDefault="009868C7" w:rsidP="00E96A76">
      <w:pPr>
        <w:rPr>
          <w:color w:val="000000"/>
        </w:rPr>
      </w:pPr>
      <w:r>
        <w:rPr>
          <w:color w:val="000000"/>
        </w:rPr>
        <w:t xml:space="preserve">While AusAID will not </w:t>
      </w:r>
      <w:r w:rsidR="008F4953">
        <w:rPr>
          <w:color w:val="000000"/>
        </w:rPr>
        <w:t xml:space="preserve">prepare formal </w:t>
      </w:r>
      <w:r>
        <w:rPr>
          <w:color w:val="000000"/>
        </w:rPr>
        <w:t>partnering agreements for these</w:t>
      </w:r>
      <w:r w:rsidR="00834E2D">
        <w:rPr>
          <w:color w:val="000000"/>
        </w:rPr>
        <w:t xml:space="preserve"> two</w:t>
      </w:r>
      <w:r>
        <w:rPr>
          <w:color w:val="000000"/>
        </w:rPr>
        <w:t xml:space="preserve"> current programs, such agreements will be considered for future programs where formal agreements do not provide scope to fully define the nature of relationships with implementing partners.</w:t>
      </w:r>
    </w:p>
    <w:p w:rsidR="00E96A76" w:rsidRPr="00442783" w:rsidRDefault="00E96A76" w:rsidP="00895159">
      <w:pPr>
        <w:pStyle w:val="Heading2"/>
      </w:pPr>
      <w:r w:rsidRPr="00442783">
        <w:t>Recommendation Fourteen</w:t>
      </w:r>
    </w:p>
    <w:p w:rsidR="00E96A76" w:rsidRPr="00442783" w:rsidRDefault="00E96A76" w:rsidP="00895159">
      <w:pPr>
        <w:pStyle w:val="Heading3"/>
      </w:pPr>
      <w:r w:rsidRPr="00442783">
        <w:t xml:space="preserve">Recommendation: AusAID explore the option of having the same capacity building planning and monitoring process in place across all AusAID programs. </w:t>
      </w:r>
    </w:p>
    <w:p w:rsidR="002F7D4A" w:rsidRDefault="00E96A76" w:rsidP="001712F9">
      <w:pPr>
        <w:rPr>
          <w:color w:val="000000"/>
        </w:rPr>
      </w:pPr>
      <w:r w:rsidRPr="00442783">
        <w:rPr>
          <w:b/>
          <w:color w:val="000000"/>
        </w:rPr>
        <w:t xml:space="preserve">Response: </w:t>
      </w:r>
      <w:r w:rsidR="008C47DD">
        <w:rPr>
          <w:color w:val="000000"/>
        </w:rPr>
        <w:t>Disagree</w:t>
      </w:r>
      <w:r w:rsidR="001712F9" w:rsidRPr="00442783">
        <w:rPr>
          <w:color w:val="000000"/>
        </w:rPr>
        <w:t>.</w:t>
      </w:r>
      <w:r w:rsidR="003E7D3B">
        <w:rPr>
          <w:color w:val="000000"/>
        </w:rPr>
        <w:t xml:space="preserve">  </w:t>
      </w:r>
    </w:p>
    <w:p w:rsidR="00E96A76" w:rsidRPr="00442783" w:rsidRDefault="003E7D3B" w:rsidP="001712F9">
      <w:pPr>
        <w:rPr>
          <w:color w:val="000000"/>
        </w:rPr>
      </w:pPr>
      <w:r>
        <w:rPr>
          <w:color w:val="000000"/>
        </w:rPr>
        <w:t xml:space="preserve">While there are benefits in having a consistent approach, AusAID has a large and diverse portfolio at different stages of development and utilising different modalities.  Government counterparts and implementing partners are equally diverse. </w:t>
      </w:r>
    </w:p>
    <w:p w:rsidR="00E96A76" w:rsidRPr="00442783" w:rsidRDefault="00E96A76" w:rsidP="00E96A76">
      <w:pPr>
        <w:rPr>
          <w:color w:val="000000"/>
        </w:rPr>
      </w:pPr>
      <w:r w:rsidRPr="00442783">
        <w:rPr>
          <w:b/>
          <w:color w:val="000000"/>
        </w:rPr>
        <w:t xml:space="preserve">Actions: </w:t>
      </w:r>
      <w:r w:rsidR="001712F9" w:rsidRPr="00442783">
        <w:rPr>
          <w:color w:val="000000"/>
        </w:rPr>
        <w:t>AusAID notes this recommendation and will continue to explore coordination in capacity building approaches across the Timor-Leste program while at this stage not committing to a single approach</w:t>
      </w:r>
      <w:r w:rsidRPr="00442783">
        <w:rPr>
          <w:color w:val="000000"/>
        </w:rPr>
        <w:t>.</w:t>
      </w:r>
      <w:r w:rsidR="001612AE">
        <w:rPr>
          <w:color w:val="000000"/>
        </w:rPr>
        <w:t xml:space="preserve"> </w:t>
      </w:r>
      <w:bookmarkStart w:id="0" w:name="_GoBack"/>
      <w:bookmarkEnd w:id="0"/>
      <w:r w:rsidR="002F7D4A">
        <w:rPr>
          <w:color w:val="000000"/>
        </w:rPr>
        <w:t xml:space="preserve"> However, new agency-wide guidance on principles of monitoring and evaluation of capacity development will be </w:t>
      </w:r>
      <w:r w:rsidR="00834E2D">
        <w:rPr>
          <w:color w:val="000000"/>
        </w:rPr>
        <w:t>utilised</w:t>
      </w:r>
      <w:r w:rsidR="002F7D4A">
        <w:rPr>
          <w:color w:val="000000"/>
        </w:rPr>
        <w:t xml:space="preserve"> by the Timor-Leste program to assist thinking about performance and quality issues in programs that involve capacity building. </w:t>
      </w:r>
    </w:p>
    <w:p w:rsidR="00E96A76" w:rsidRPr="00442783" w:rsidRDefault="00E96A76" w:rsidP="00F22FFA">
      <w:pPr>
        <w:rPr>
          <w:b/>
          <w:color w:val="000000"/>
        </w:rPr>
      </w:pPr>
    </w:p>
    <w:sectPr w:rsidR="00E96A76" w:rsidRPr="00442783" w:rsidSect="002E5D40">
      <w:footerReference w:type="default" r:id="rId12"/>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C9" w:rsidRDefault="001338C9">
      <w:pPr>
        <w:pStyle w:val="Table-list-number"/>
      </w:pPr>
      <w:r>
        <w:separator/>
      </w:r>
    </w:p>
  </w:endnote>
  <w:endnote w:type="continuationSeparator" w:id="0">
    <w:p w:rsidR="001338C9" w:rsidRDefault="001338C9">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9A3" w:rsidRPr="008F1256" w:rsidRDefault="00CB29A3" w:rsidP="002E5D40">
    <w:pPr>
      <w:pStyle w:val="Footer"/>
      <w:pBdr>
        <w:top w:val="single" w:sz="4" w:space="8" w:color="999999"/>
      </w:pBdr>
      <w:tabs>
        <w:tab w:val="clear" w:pos="4153"/>
        <w:tab w:val="clear" w:pos="8306"/>
        <w:tab w:val="right" w:pos="9639"/>
      </w:tabs>
      <w:rPr>
        <w:szCs w:val="16"/>
      </w:rPr>
    </w:pPr>
    <w:r>
      <w:rPr>
        <w:szCs w:val="16"/>
      </w:rPr>
      <w:t>Independent Evaluation Management Response, registered #158</w:t>
    </w:r>
    <w:r w:rsidRPr="008F1256">
      <w:rPr>
        <w:szCs w:val="16"/>
      </w:rPr>
      <w:tab/>
      <w:t xml:space="preserve">UNCLASSIFIED   page </w:t>
    </w:r>
    <w:r w:rsidRPr="008F1256">
      <w:rPr>
        <w:rStyle w:val="PageNumber"/>
        <w:szCs w:val="16"/>
      </w:rPr>
      <w:fldChar w:fldCharType="begin"/>
    </w:r>
    <w:r w:rsidRPr="008F1256">
      <w:rPr>
        <w:rStyle w:val="PageNumber"/>
        <w:szCs w:val="16"/>
      </w:rPr>
      <w:instrText xml:space="preserve"> PAGE </w:instrText>
    </w:r>
    <w:r w:rsidRPr="008F1256">
      <w:rPr>
        <w:rStyle w:val="PageNumber"/>
        <w:szCs w:val="16"/>
      </w:rPr>
      <w:fldChar w:fldCharType="separate"/>
    </w:r>
    <w:r w:rsidR="001612AE">
      <w:rPr>
        <w:rStyle w:val="PageNumber"/>
        <w:noProof/>
        <w:szCs w:val="16"/>
      </w:rPr>
      <w:t>5</w:t>
    </w:r>
    <w:r w:rsidRPr="008F1256">
      <w:rPr>
        <w:rStyle w:val="PageNumber"/>
        <w:szCs w:val="16"/>
      </w:rPr>
      <w:fldChar w:fldCharType="end"/>
    </w:r>
    <w:r w:rsidRPr="008F1256">
      <w:rPr>
        <w:rStyle w:val="PageNumber"/>
        <w:szCs w:val="16"/>
      </w:rPr>
      <w:t xml:space="preserve"> of </w:t>
    </w:r>
    <w:r w:rsidRPr="008F1256">
      <w:rPr>
        <w:rStyle w:val="PageNumber"/>
        <w:szCs w:val="16"/>
      </w:rPr>
      <w:fldChar w:fldCharType="begin"/>
    </w:r>
    <w:r w:rsidRPr="008F1256">
      <w:rPr>
        <w:rStyle w:val="PageNumber"/>
        <w:szCs w:val="16"/>
      </w:rPr>
      <w:instrText xml:space="preserve"> NUMPAGES </w:instrText>
    </w:r>
    <w:r w:rsidRPr="008F1256">
      <w:rPr>
        <w:rStyle w:val="PageNumber"/>
        <w:szCs w:val="16"/>
      </w:rPr>
      <w:fldChar w:fldCharType="separate"/>
    </w:r>
    <w:r w:rsidR="001612AE">
      <w:rPr>
        <w:rStyle w:val="PageNumber"/>
        <w:noProof/>
        <w:szCs w:val="16"/>
      </w:rPr>
      <w:t>5</w:t>
    </w:r>
    <w:r w:rsidRPr="008F1256">
      <w:rPr>
        <w:rStyle w:val="PageNumber"/>
        <w:szCs w:val="16"/>
      </w:rPr>
      <w:fldChar w:fldCharType="end"/>
    </w:r>
  </w:p>
  <w:p w:rsidR="00CB29A3" w:rsidRPr="008F1256" w:rsidRDefault="00CB29A3" w:rsidP="002E5D40">
    <w:pPr>
      <w:pStyle w:val="Footer"/>
      <w:tabs>
        <w:tab w:val="clear" w:pos="4153"/>
        <w:tab w:val="clear" w:pos="8306"/>
        <w:tab w:val="right" w:pos="9639"/>
      </w:tabs>
      <w:spacing w:before="40"/>
      <w:rPr>
        <w:szCs w:val="16"/>
      </w:rPr>
    </w:pPr>
    <w:r w:rsidRPr="00074C73">
      <w:rPr>
        <w:rStyle w:val="PageNumber"/>
        <w:szCs w:val="16"/>
      </w:rPr>
      <w:t xml:space="preserve">Business Process Owner: </w:t>
    </w:r>
    <w:r w:rsidRPr="00074C73">
      <w:rPr>
        <w:rFonts w:cs="Arial"/>
        <w:bCs/>
        <w:szCs w:val="16"/>
      </w:rPr>
      <w:t xml:space="preserve">Director, </w:t>
    </w:r>
    <w:r>
      <w:rPr>
        <w:rFonts w:cs="Arial"/>
        <w:bCs/>
        <w:szCs w:val="16"/>
      </w:rPr>
      <w:t>Performance Systems and Support</w:t>
    </w:r>
    <w:r w:rsidRPr="00074C73">
      <w:rPr>
        <w:szCs w:val="16"/>
      </w:rPr>
      <w:tab/>
      <w:t>Template c</w:t>
    </w:r>
    <w:r w:rsidRPr="00074C73">
      <w:rPr>
        <w:rStyle w:val="PageNumber"/>
        <w:szCs w:val="16"/>
      </w:rPr>
      <w:t>urrent to</w:t>
    </w:r>
    <w:r w:rsidRPr="00074C73">
      <w:rPr>
        <w:szCs w:val="16"/>
      </w:rPr>
      <w:t xml:space="preserve"> </w:t>
    </w:r>
    <w:r>
      <w:rPr>
        <w:szCs w:val="16"/>
      </w:rPr>
      <w:t>31 December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C9" w:rsidRDefault="001338C9">
      <w:pPr>
        <w:pStyle w:val="Table-list-number"/>
      </w:pPr>
      <w:r>
        <w:separator/>
      </w:r>
    </w:p>
  </w:footnote>
  <w:footnote w:type="continuationSeparator" w:id="0">
    <w:p w:rsidR="001338C9" w:rsidRDefault="001338C9">
      <w:pPr>
        <w:pStyle w:val="Table-list-number"/>
      </w:pPr>
      <w:r>
        <w:continuationSeparator/>
      </w:r>
    </w:p>
  </w:footnote>
  <w:footnote w:id="1">
    <w:p w:rsidR="00CB29A3" w:rsidRDefault="00CB29A3" w:rsidP="00D30A76">
      <w:pPr>
        <w:pStyle w:val="FootnoteText"/>
      </w:pPr>
      <w:r w:rsidRPr="000E6028">
        <w:rPr>
          <w:rStyle w:val="FootnoteReference"/>
        </w:rPr>
        <w:footnoteRef/>
      </w:r>
      <w:r w:rsidRPr="000E6028">
        <w:t xml:space="preserve"> </w:t>
      </w:r>
      <w:r w:rsidRPr="001E35B4">
        <w:rPr>
          <w:sz w:val="16"/>
          <w:lang w:val="en-AU"/>
        </w:rPr>
        <w:t>AusAID’s commitment to the program ended with its final payment to ADB in May 2011. The ADB has extended the program to June 2014 to provide for the completion of the final round of scholarships.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D47139"/>
    <w:multiLevelType w:val="hybridMultilevel"/>
    <w:tmpl w:val="E0EA3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1">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4">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0627F9"/>
    <w:multiLevelType w:val="hybridMultilevel"/>
    <w:tmpl w:val="5426ABF4"/>
    <w:lvl w:ilvl="0" w:tplc="CADA941A">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886E07"/>
    <w:multiLevelType w:val="multilevel"/>
    <w:tmpl w:val="06C62F34"/>
    <w:lvl w:ilvl="0">
      <w:start w:val="2"/>
      <w:numFmt w:val="decimal"/>
      <w:lvlText w:val="%1"/>
      <w:lvlJc w:val="left"/>
      <w:pPr>
        <w:tabs>
          <w:tab w:val="num" w:pos="540"/>
        </w:tabs>
        <w:ind w:left="540" w:hanging="540"/>
      </w:pPr>
      <w:rPr>
        <w:rFonts w:cs="Times New Roman" w:hint="default"/>
      </w:rPr>
    </w:lvl>
    <w:lvl w:ilvl="1">
      <w:start w:val="23"/>
      <w:numFmt w:val="decimal"/>
      <w:pStyle w:val="Style3"/>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8">
    <w:nsid w:val="764F0B6D"/>
    <w:multiLevelType w:val="hybridMultilevel"/>
    <w:tmpl w:val="29785CD2"/>
    <w:lvl w:ilvl="0" w:tplc="B0B6C9EC">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5"/>
  </w:num>
  <w:num w:numId="4">
    <w:abstractNumId w:val="11"/>
  </w:num>
  <w:num w:numId="5">
    <w:abstractNumId w:val="27"/>
  </w:num>
  <w:num w:numId="6">
    <w:abstractNumId w:val="29"/>
  </w:num>
  <w:num w:numId="7">
    <w:abstractNumId w:val="2"/>
  </w:num>
  <w:num w:numId="8">
    <w:abstractNumId w:val="23"/>
  </w:num>
  <w:num w:numId="9">
    <w:abstractNumId w:val="4"/>
  </w:num>
  <w:num w:numId="10">
    <w:abstractNumId w:val="27"/>
  </w:num>
  <w:num w:numId="11">
    <w:abstractNumId w:val="27"/>
  </w:num>
  <w:num w:numId="12">
    <w:abstractNumId w:val="7"/>
  </w:num>
  <w:num w:numId="13">
    <w:abstractNumId w:val="15"/>
  </w:num>
  <w:num w:numId="14">
    <w:abstractNumId w:val="11"/>
  </w:num>
  <w:num w:numId="15">
    <w:abstractNumId w:val="11"/>
  </w:num>
  <w:num w:numId="16">
    <w:abstractNumId w:val="27"/>
  </w:num>
  <w:num w:numId="17">
    <w:abstractNumId w:val="29"/>
  </w:num>
  <w:num w:numId="18">
    <w:abstractNumId w:val="2"/>
  </w:num>
  <w:num w:numId="19">
    <w:abstractNumId w:val="3"/>
  </w:num>
  <w:num w:numId="20">
    <w:abstractNumId w:val="12"/>
  </w:num>
  <w:num w:numId="21">
    <w:abstractNumId w:val="26"/>
  </w:num>
  <w:num w:numId="22">
    <w:abstractNumId w:val="8"/>
  </w:num>
  <w:num w:numId="23">
    <w:abstractNumId w:val="0"/>
  </w:num>
  <w:num w:numId="24">
    <w:abstractNumId w:val="6"/>
  </w:num>
  <w:num w:numId="25">
    <w:abstractNumId w:val="21"/>
  </w:num>
  <w:num w:numId="26">
    <w:abstractNumId w:val="14"/>
  </w:num>
  <w:num w:numId="27">
    <w:abstractNumId w:val="9"/>
  </w:num>
  <w:num w:numId="28">
    <w:abstractNumId w:val="20"/>
  </w:num>
  <w:num w:numId="29">
    <w:abstractNumId w:val="18"/>
  </w:num>
  <w:num w:numId="30">
    <w:abstractNumId w:val="25"/>
  </w:num>
  <w:num w:numId="31">
    <w:abstractNumId w:val="22"/>
  </w:num>
  <w:num w:numId="32">
    <w:abstractNumId w:val="10"/>
  </w:num>
  <w:num w:numId="33">
    <w:abstractNumId w:val="19"/>
  </w:num>
  <w:num w:numId="34">
    <w:abstractNumId w:val="16"/>
  </w:num>
  <w:num w:numId="35">
    <w:abstractNumId w:val="13"/>
  </w:num>
  <w:num w:numId="36">
    <w:abstractNumId w:val="5"/>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
  </w:num>
  <w:num w:numId="40">
    <w:abstractNumId w:val="17"/>
  </w:num>
  <w:num w:numId="4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35D5"/>
    <w:rsid w:val="00015371"/>
    <w:rsid w:val="0002251B"/>
    <w:rsid w:val="00023182"/>
    <w:rsid w:val="00031779"/>
    <w:rsid w:val="00052316"/>
    <w:rsid w:val="00064C44"/>
    <w:rsid w:val="00067C95"/>
    <w:rsid w:val="00071CEC"/>
    <w:rsid w:val="000728D3"/>
    <w:rsid w:val="000765F5"/>
    <w:rsid w:val="000869CE"/>
    <w:rsid w:val="00094CE2"/>
    <w:rsid w:val="000A2EAB"/>
    <w:rsid w:val="000A77DB"/>
    <w:rsid w:val="000B7AFD"/>
    <w:rsid w:val="000D6DCF"/>
    <w:rsid w:val="000E1475"/>
    <w:rsid w:val="000E1958"/>
    <w:rsid w:val="000F5FF5"/>
    <w:rsid w:val="0010006D"/>
    <w:rsid w:val="001013F7"/>
    <w:rsid w:val="00102362"/>
    <w:rsid w:val="001042DC"/>
    <w:rsid w:val="00123C3E"/>
    <w:rsid w:val="0012582F"/>
    <w:rsid w:val="001338C9"/>
    <w:rsid w:val="00134B6C"/>
    <w:rsid w:val="00134E9D"/>
    <w:rsid w:val="001372E9"/>
    <w:rsid w:val="001378B7"/>
    <w:rsid w:val="00140289"/>
    <w:rsid w:val="00143A14"/>
    <w:rsid w:val="00144AF1"/>
    <w:rsid w:val="00151891"/>
    <w:rsid w:val="00153F2A"/>
    <w:rsid w:val="00155DC7"/>
    <w:rsid w:val="001612AE"/>
    <w:rsid w:val="00165D10"/>
    <w:rsid w:val="001712F9"/>
    <w:rsid w:val="00173632"/>
    <w:rsid w:val="0017585E"/>
    <w:rsid w:val="001833BA"/>
    <w:rsid w:val="00184728"/>
    <w:rsid w:val="001874BC"/>
    <w:rsid w:val="001917F6"/>
    <w:rsid w:val="001A012D"/>
    <w:rsid w:val="001B5DEE"/>
    <w:rsid w:val="001D7353"/>
    <w:rsid w:val="001E35B4"/>
    <w:rsid w:val="001E4372"/>
    <w:rsid w:val="001E4ABC"/>
    <w:rsid w:val="001E4FCC"/>
    <w:rsid w:val="001F548E"/>
    <w:rsid w:val="00201759"/>
    <w:rsid w:val="00221D53"/>
    <w:rsid w:val="002229EB"/>
    <w:rsid w:val="00223581"/>
    <w:rsid w:val="00232239"/>
    <w:rsid w:val="00234F40"/>
    <w:rsid w:val="002425E0"/>
    <w:rsid w:val="002524DA"/>
    <w:rsid w:val="00264366"/>
    <w:rsid w:val="00265F50"/>
    <w:rsid w:val="00276F45"/>
    <w:rsid w:val="002839B9"/>
    <w:rsid w:val="0029717D"/>
    <w:rsid w:val="002B2279"/>
    <w:rsid w:val="002B2BA6"/>
    <w:rsid w:val="002B50BC"/>
    <w:rsid w:val="002D1173"/>
    <w:rsid w:val="002E5163"/>
    <w:rsid w:val="002E5D40"/>
    <w:rsid w:val="002E7065"/>
    <w:rsid w:val="002F7D4A"/>
    <w:rsid w:val="0030264B"/>
    <w:rsid w:val="00310FA6"/>
    <w:rsid w:val="00334E51"/>
    <w:rsid w:val="00342870"/>
    <w:rsid w:val="003459CB"/>
    <w:rsid w:val="00345F77"/>
    <w:rsid w:val="00357C76"/>
    <w:rsid w:val="0036649B"/>
    <w:rsid w:val="003719DB"/>
    <w:rsid w:val="00373EB2"/>
    <w:rsid w:val="0039002F"/>
    <w:rsid w:val="003A36D5"/>
    <w:rsid w:val="003B4DF8"/>
    <w:rsid w:val="003B518A"/>
    <w:rsid w:val="003C0432"/>
    <w:rsid w:val="003C0A67"/>
    <w:rsid w:val="003C24EC"/>
    <w:rsid w:val="003C25ED"/>
    <w:rsid w:val="003D0C24"/>
    <w:rsid w:val="003D4CAC"/>
    <w:rsid w:val="003D6E0A"/>
    <w:rsid w:val="003E2603"/>
    <w:rsid w:val="003E3E3E"/>
    <w:rsid w:val="003E3E80"/>
    <w:rsid w:val="003E6561"/>
    <w:rsid w:val="003E7BC4"/>
    <w:rsid w:val="003E7D3B"/>
    <w:rsid w:val="003F0F7E"/>
    <w:rsid w:val="003F2997"/>
    <w:rsid w:val="003F43F9"/>
    <w:rsid w:val="003F7C64"/>
    <w:rsid w:val="004032D0"/>
    <w:rsid w:val="00406867"/>
    <w:rsid w:val="00411862"/>
    <w:rsid w:val="004140BA"/>
    <w:rsid w:val="004221A5"/>
    <w:rsid w:val="00424E4A"/>
    <w:rsid w:val="00435BD8"/>
    <w:rsid w:val="00442783"/>
    <w:rsid w:val="004555E2"/>
    <w:rsid w:val="00455F94"/>
    <w:rsid w:val="00457321"/>
    <w:rsid w:val="00461D80"/>
    <w:rsid w:val="004645A2"/>
    <w:rsid w:val="00467A47"/>
    <w:rsid w:val="00473AA7"/>
    <w:rsid w:val="004761DC"/>
    <w:rsid w:val="00476FDC"/>
    <w:rsid w:val="0047719C"/>
    <w:rsid w:val="00481BD1"/>
    <w:rsid w:val="00486FDB"/>
    <w:rsid w:val="00496DB3"/>
    <w:rsid w:val="004A55BD"/>
    <w:rsid w:val="004A56A0"/>
    <w:rsid w:val="004A5947"/>
    <w:rsid w:val="004A7055"/>
    <w:rsid w:val="004C00C0"/>
    <w:rsid w:val="004C166F"/>
    <w:rsid w:val="004C62FC"/>
    <w:rsid w:val="004C675F"/>
    <w:rsid w:val="004E0A16"/>
    <w:rsid w:val="004E150A"/>
    <w:rsid w:val="004E37BD"/>
    <w:rsid w:val="004F5F17"/>
    <w:rsid w:val="00504689"/>
    <w:rsid w:val="005077AB"/>
    <w:rsid w:val="005149FE"/>
    <w:rsid w:val="0052010E"/>
    <w:rsid w:val="00523BBF"/>
    <w:rsid w:val="00530283"/>
    <w:rsid w:val="005477B9"/>
    <w:rsid w:val="00571B3D"/>
    <w:rsid w:val="005829CA"/>
    <w:rsid w:val="0058472F"/>
    <w:rsid w:val="0059065C"/>
    <w:rsid w:val="005928E6"/>
    <w:rsid w:val="005A4455"/>
    <w:rsid w:val="005A47C3"/>
    <w:rsid w:val="005A6B4A"/>
    <w:rsid w:val="005A7156"/>
    <w:rsid w:val="005A7776"/>
    <w:rsid w:val="005C51A3"/>
    <w:rsid w:val="005D008B"/>
    <w:rsid w:val="005D3F4B"/>
    <w:rsid w:val="005E0F91"/>
    <w:rsid w:val="005E2EB8"/>
    <w:rsid w:val="0061231E"/>
    <w:rsid w:val="006153BC"/>
    <w:rsid w:val="006165DE"/>
    <w:rsid w:val="0061664E"/>
    <w:rsid w:val="00630522"/>
    <w:rsid w:val="00642F53"/>
    <w:rsid w:val="00674DEC"/>
    <w:rsid w:val="00677BF8"/>
    <w:rsid w:val="00681953"/>
    <w:rsid w:val="00695F61"/>
    <w:rsid w:val="006A069A"/>
    <w:rsid w:val="006A33F8"/>
    <w:rsid w:val="006A6864"/>
    <w:rsid w:val="006B0754"/>
    <w:rsid w:val="006B204D"/>
    <w:rsid w:val="006B4A7A"/>
    <w:rsid w:val="006B7BFE"/>
    <w:rsid w:val="006C2142"/>
    <w:rsid w:val="006C54A3"/>
    <w:rsid w:val="006C57D2"/>
    <w:rsid w:val="006D31BA"/>
    <w:rsid w:val="006D7297"/>
    <w:rsid w:val="006E0843"/>
    <w:rsid w:val="006F157D"/>
    <w:rsid w:val="006F31C4"/>
    <w:rsid w:val="0070186B"/>
    <w:rsid w:val="007336DD"/>
    <w:rsid w:val="00744139"/>
    <w:rsid w:val="007478C2"/>
    <w:rsid w:val="00762F7B"/>
    <w:rsid w:val="00767EB4"/>
    <w:rsid w:val="007820D0"/>
    <w:rsid w:val="007964DA"/>
    <w:rsid w:val="007A55B6"/>
    <w:rsid w:val="007B042E"/>
    <w:rsid w:val="007C0E48"/>
    <w:rsid w:val="007C0F46"/>
    <w:rsid w:val="007C5FAB"/>
    <w:rsid w:val="007D2631"/>
    <w:rsid w:val="007E37A6"/>
    <w:rsid w:val="007E3CA5"/>
    <w:rsid w:val="007E4E22"/>
    <w:rsid w:val="007E60A1"/>
    <w:rsid w:val="007E694D"/>
    <w:rsid w:val="007F01C0"/>
    <w:rsid w:val="007F3EE5"/>
    <w:rsid w:val="00802648"/>
    <w:rsid w:val="00802A54"/>
    <w:rsid w:val="00804D49"/>
    <w:rsid w:val="00814D47"/>
    <w:rsid w:val="0081654C"/>
    <w:rsid w:val="00817570"/>
    <w:rsid w:val="00831FE2"/>
    <w:rsid w:val="00833DA7"/>
    <w:rsid w:val="00834E2D"/>
    <w:rsid w:val="008370CA"/>
    <w:rsid w:val="00843412"/>
    <w:rsid w:val="00886322"/>
    <w:rsid w:val="00894472"/>
    <w:rsid w:val="00895159"/>
    <w:rsid w:val="0089588A"/>
    <w:rsid w:val="0089799D"/>
    <w:rsid w:val="008B7666"/>
    <w:rsid w:val="008C47DD"/>
    <w:rsid w:val="008D6B75"/>
    <w:rsid w:val="008E0C4C"/>
    <w:rsid w:val="008F36C7"/>
    <w:rsid w:val="008F4953"/>
    <w:rsid w:val="00921CBF"/>
    <w:rsid w:val="00953FAD"/>
    <w:rsid w:val="0095688C"/>
    <w:rsid w:val="00963C76"/>
    <w:rsid w:val="00963FE5"/>
    <w:rsid w:val="00975EFF"/>
    <w:rsid w:val="00982318"/>
    <w:rsid w:val="00983442"/>
    <w:rsid w:val="009868C7"/>
    <w:rsid w:val="00994969"/>
    <w:rsid w:val="00997823"/>
    <w:rsid w:val="009A4B0D"/>
    <w:rsid w:val="009B6244"/>
    <w:rsid w:val="009B6A20"/>
    <w:rsid w:val="009C235A"/>
    <w:rsid w:val="009C34DA"/>
    <w:rsid w:val="009D62FF"/>
    <w:rsid w:val="00A04888"/>
    <w:rsid w:val="00A2540E"/>
    <w:rsid w:val="00A305CB"/>
    <w:rsid w:val="00A35590"/>
    <w:rsid w:val="00A36EBD"/>
    <w:rsid w:val="00A42E64"/>
    <w:rsid w:val="00A435F6"/>
    <w:rsid w:val="00A44E49"/>
    <w:rsid w:val="00A519CC"/>
    <w:rsid w:val="00A5273A"/>
    <w:rsid w:val="00A558C5"/>
    <w:rsid w:val="00A55C90"/>
    <w:rsid w:val="00A71362"/>
    <w:rsid w:val="00A75B48"/>
    <w:rsid w:val="00AA4991"/>
    <w:rsid w:val="00AB4900"/>
    <w:rsid w:val="00AB6960"/>
    <w:rsid w:val="00AC3332"/>
    <w:rsid w:val="00AE250D"/>
    <w:rsid w:val="00AF1433"/>
    <w:rsid w:val="00AF183C"/>
    <w:rsid w:val="00AF367C"/>
    <w:rsid w:val="00AF4FCA"/>
    <w:rsid w:val="00B008B4"/>
    <w:rsid w:val="00B04101"/>
    <w:rsid w:val="00B06A1E"/>
    <w:rsid w:val="00B07AD5"/>
    <w:rsid w:val="00B11A4D"/>
    <w:rsid w:val="00B21CBE"/>
    <w:rsid w:val="00B22A06"/>
    <w:rsid w:val="00B24777"/>
    <w:rsid w:val="00B2593F"/>
    <w:rsid w:val="00B41A17"/>
    <w:rsid w:val="00B4437C"/>
    <w:rsid w:val="00B622EB"/>
    <w:rsid w:val="00B627C6"/>
    <w:rsid w:val="00B72A71"/>
    <w:rsid w:val="00B766F4"/>
    <w:rsid w:val="00B8200C"/>
    <w:rsid w:val="00B93E67"/>
    <w:rsid w:val="00B94739"/>
    <w:rsid w:val="00B9551F"/>
    <w:rsid w:val="00BA3C47"/>
    <w:rsid w:val="00BC2C84"/>
    <w:rsid w:val="00BC5D5C"/>
    <w:rsid w:val="00BF3562"/>
    <w:rsid w:val="00BF3735"/>
    <w:rsid w:val="00C00100"/>
    <w:rsid w:val="00C01019"/>
    <w:rsid w:val="00C0520A"/>
    <w:rsid w:val="00C13B59"/>
    <w:rsid w:val="00C16B9D"/>
    <w:rsid w:val="00C20446"/>
    <w:rsid w:val="00C3142F"/>
    <w:rsid w:val="00C35632"/>
    <w:rsid w:val="00C42C4F"/>
    <w:rsid w:val="00C441FE"/>
    <w:rsid w:val="00C4776D"/>
    <w:rsid w:val="00C50DEA"/>
    <w:rsid w:val="00C51434"/>
    <w:rsid w:val="00C51565"/>
    <w:rsid w:val="00C53398"/>
    <w:rsid w:val="00C62520"/>
    <w:rsid w:val="00C6299D"/>
    <w:rsid w:val="00C64683"/>
    <w:rsid w:val="00C65A25"/>
    <w:rsid w:val="00C65DDC"/>
    <w:rsid w:val="00C679C9"/>
    <w:rsid w:val="00C700FD"/>
    <w:rsid w:val="00C77C7A"/>
    <w:rsid w:val="00C8100B"/>
    <w:rsid w:val="00C836B2"/>
    <w:rsid w:val="00C8709B"/>
    <w:rsid w:val="00C90468"/>
    <w:rsid w:val="00CA2397"/>
    <w:rsid w:val="00CA5F98"/>
    <w:rsid w:val="00CB0D9F"/>
    <w:rsid w:val="00CB13C6"/>
    <w:rsid w:val="00CB24A3"/>
    <w:rsid w:val="00CB29A3"/>
    <w:rsid w:val="00CC30D7"/>
    <w:rsid w:val="00CC5199"/>
    <w:rsid w:val="00CD0227"/>
    <w:rsid w:val="00CF08F0"/>
    <w:rsid w:val="00D02F70"/>
    <w:rsid w:val="00D17BA0"/>
    <w:rsid w:val="00D273CD"/>
    <w:rsid w:val="00D30A76"/>
    <w:rsid w:val="00D34B08"/>
    <w:rsid w:val="00D40241"/>
    <w:rsid w:val="00D41EAE"/>
    <w:rsid w:val="00D4711F"/>
    <w:rsid w:val="00D709F8"/>
    <w:rsid w:val="00D72529"/>
    <w:rsid w:val="00D72611"/>
    <w:rsid w:val="00D81AE0"/>
    <w:rsid w:val="00D91610"/>
    <w:rsid w:val="00D95EB1"/>
    <w:rsid w:val="00DA2C07"/>
    <w:rsid w:val="00DC5878"/>
    <w:rsid w:val="00DC73A5"/>
    <w:rsid w:val="00DC7523"/>
    <w:rsid w:val="00DD03E5"/>
    <w:rsid w:val="00DD54C1"/>
    <w:rsid w:val="00DE2470"/>
    <w:rsid w:val="00DF1B0C"/>
    <w:rsid w:val="00E10870"/>
    <w:rsid w:val="00E12F7B"/>
    <w:rsid w:val="00E20030"/>
    <w:rsid w:val="00E245E4"/>
    <w:rsid w:val="00E27F4A"/>
    <w:rsid w:val="00E44075"/>
    <w:rsid w:val="00E67963"/>
    <w:rsid w:val="00E77EAF"/>
    <w:rsid w:val="00E81A43"/>
    <w:rsid w:val="00E8786D"/>
    <w:rsid w:val="00E879FB"/>
    <w:rsid w:val="00E9260F"/>
    <w:rsid w:val="00E96A76"/>
    <w:rsid w:val="00EA1749"/>
    <w:rsid w:val="00EA5124"/>
    <w:rsid w:val="00EA6987"/>
    <w:rsid w:val="00EA6FCD"/>
    <w:rsid w:val="00EB3F2D"/>
    <w:rsid w:val="00EC10BC"/>
    <w:rsid w:val="00EC262F"/>
    <w:rsid w:val="00EC54C2"/>
    <w:rsid w:val="00EC6A26"/>
    <w:rsid w:val="00EC6CC4"/>
    <w:rsid w:val="00EE4B93"/>
    <w:rsid w:val="00EF0E09"/>
    <w:rsid w:val="00EF116F"/>
    <w:rsid w:val="00EF4079"/>
    <w:rsid w:val="00F00F21"/>
    <w:rsid w:val="00F13AF9"/>
    <w:rsid w:val="00F22FFA"/>
    <w:rsid w:val="00F329DF"/>
    <w:rsid w:val="00F36188"/>
    <w:rsid w:val="00F3700D"/>
    <w:rsid w:val="00F37DD4"/>
    <w:rsid w:val="00F4512D"/>
    <w:rsid w:val="00F52EA1"/>
    <w:rsid w:val="00F570DB"/>
    <w:rsid w:val="00F67830"/>
    <w:rsid w:val="00F67F50"/>
    <w:rsid w:val="00F85551"/>
    <w:rsid w:val="00F931EC"/>
    <w:rsid w:val="00FA068C"/>
    <w:rsid w:val="00FA5AC3"/>
    <w:rsid w:val="00FB1D17"/>
    <w:rsid w:val="00FB4715"/>
    <w:rsid w:val="00FC2E73"/>
    <w:rsid w:val="00FD7A7C"/>
    <w:rsid w:val="00FE09F0"/>
    <w:rsid w:val="00FE5571"/>
    <w:rsid w:val="00FF0910"/>
    <w:rsid w:val="00FF247F"/>
    <w:rsid w:val="00FF3066"/>
    <w:rsid w:val="00FF54DB"/>
    <w:rsid w:val="00FF5A97"/>
    <w:rsid w:val="00FF6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basedOn w:val="DocName"/>
    <w:next w:val="Normal"/>
    <w:qFormat/>
    <w:rsid w:val="00895159"/>
    <w:pPr>
      <w:shd w:val="clear" w:color="auto" w:fill="FFFFFF"/>
      <w:spacing w:line="360" w:lineRule="auto"/>
      <w:outlineLvl w:val="0"/>
    </w:pPr>
    <w:rPr>
      <w:sz w:val="24"/>
      <w:lang w:eastAsia="en-AU"/>
    </w:rPr>
  </w:style>
  <w:style w:type="paragraph" w:styleId="Heading2">
    <w:name w:val="heading 2"/>
    <w:basedOn w:val="Heading1"/>
    <w:next w:val="Normal"/>
    <w:qFormat/>
    <w:rsid w:val="00895159"/>
    <w:pPr>
      <w:spacing w:before="240"/>
      <w:jc w:val="left"/>
      <w:outlineLvl w:val="1"/>
    </w:pPr>
    <w:rPr>
      <w:iCs/>
      <w:szCs w:val="22"/>
    </w:rPr>
  </w:style>
  <w:style w:type="paragraph" w:styleId="Heading3">
    <w:name w:val="heading 3"/>
    <w:basedOn w:val="Normal"/>
    <w:next w:val="Normal"/>
    <w:qFormat/>
    <w:rsid w:val="00895159"/>
    <w:pPr>
      <w:outlineLvl w:val="2"/>
    </w:pPr>
    <w:rPr>
      <w:b/>
    </w:rPr>
  </w:style>
  <w:style w:type="character" w:default="1" w:styleId="DefaultParagraphFont">
    <w:name w:val="Default Paragraph Font"/>
    <w:semiHidden/>
    <w:rsid w:val="002B22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B2279"/>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uiPriority w:val="99"/>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paragraph" w:customStyle="1" w:styleId="Style3">
    <w:name w:val="Style3"/>
    <w:basedOn w:val="Heading2"/>
    <w:autoRedefine/>
    <w:uiPriority w:val="99"/>
    <w:rsid w:val="00D30A76"/>
    <w:pPr>
      <w:numPr>
        <w:ilvl w:val="1"/>
        <w:numId w:val="38"/>
      </w:numPr>
      <w:spacing w:line="276" w:lineRule="auto"/>
      <w:ind w:right="-234"/>
    </w:pPr>
    <w:rPr>
      <w:rFonts w:ascii="Arial Narrow" w:hAnsi="Arial Narrow"/>
      <w:bCs w:val="0"/>
      <w:iCs w:val="0"/>
      <w:color w:val="1A3B67"/>
      <w:sz w:val="26"/>
      <w:szCs w:val="26"/>
    </w:rPr>
  </w:style>
  <w:style w:type="paragraph" w:styleId="FootnoteText">
    <w:name w:val="footnote text"/>
    <w:aliases w:val="ft,Footnote Text Char Char,single space,Footnote Text Char Char Char Char,Footnote Text Char Char Char Char Char,Footnote Text Char Char Char Char Char Char Char Char Char,Footnote Text Char Char Char Char Char Char Char Char,FOOTNOTES,fn"/>
    <w:basedOn w:val="Normal"/>
    <w:link w:val="FootnoteTextChar"/>
    <w:rsid w:val="00D30A76"/>
    <w:pPr>
      <w:spacing w:before="0" w:line="276" w:lineRule="auto"/>
      <w:ind w:right="-234"/>
    </w:pPr>
    <w:rPr>
      <w:rFonts w:ascii="Calibri" w:hAnsi="Calibri"/>
      <w:szCs w:val="20"/>
      <w:lang w:val="en-US"/>
    </w:rPr>
  </w:style>
  <w:style w:type="character" w:customStyle="1" w:styleId="FootnoteTextChar">
    <w:name w:val="Footnote Text Char"/>
    <w:aliases w:val="ft Char,Footnote Text Char Char Char,single space Char,Footnote Text Char Char Char Char Char1,Footnote Text Char Char Char Char Char Char,Footnote Text Char Char Char Char Char Char Char Char Char Char,FOOTNOTES Char,fn Char"/>
    <w:link w:val="FootnoteText"/>
    <w:rsid w:val="00D30A76"/>
    <w:rPr>
      <w:rFonts w:ascii="Calibri" w:hAnsi="Calibri"/>
      <w:lang w:val="en-US" w:eastAsia="en-US"/>
    </w:rPr>
  </w:style>
  <w:style w:type="character" w:styleId="FootnoteReference">
    <w:name w:val="footnote reference"/>
    <w:aliases w:val="ftref"/>
    <w:rsid w:val="00D30A76"/>
    <w:rPr>
      <w:rFonts w:cs="Times New Roman"/>
      <w:vertAlign w:val="superscript"/>
    </w:rPr>
  </w:style>
  <w:style w:type="paragraph" w:styleId="ListParagraph">
    <w:name w:val="List Paragraph"/>
    <w:basedOn w:val="Normal"/>
    <w:qFormat/>
    <w:rsid w:val="00234F40"/>
    <w:pPr>
      <w:spacing w:before="0" w:after="200" w:line="288" w:lineRule="auto"/>
      <w:ind w:left="720"/>
      <w:contextualSpacing/>
      <w:jc w:val="both"/>
    </w:pPr>
    <w:rPr>
      <w:rFonts w:ascii="Garamond" w:hAnsi="Garamond"/>
      <w:iCs/>
      <w:sz w:val="24"/>
      <w:szCs w:val="20"/>
      <w:lang w:eastAsia="en-AU"/>
    </w:rPr>
  </w:style>
  <w:style w:type="character" w:styleId="Emphasis">
    <w:name w:val="Emphasis"/>
    <w:basedOn w:val="DefaultParagraphFont"/>
    <w:qFormat/>
    <w:rsid w:val="001612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basedOn w:val="DocName"/>
    <w:next w:val="Normal"/>
    <w:qFormat/>
    <w:rsid w:val="00895159"/>
    <w:pPr>
      <w:shd w:val="clear" w:color="auto" w:fill="FFFFFF"/>
      <w:spacing w:line="360" w:lineRule="auto"/>
      <w:outlineLvl w:val="0"/>
    </w:pPr>
    <w:rPr>
      <w:sz w:val="24"/>
      <w:lang w:eastAsia="en-AU"/>
    </w:rPr>
  </w:style>
  <w:style w:type="paragraph" w:styleId="Heading2">
    <w:name w:val="heading 2"/>
    <w:basedOn w:val="Heading1"/>
    <w:next w:val="Normal"/>
    <w:qFormat/>
    <w:rsid w:val="00895159"/>
    <w:pPr>
      <w:spacing w:before="240"/>
      <w:jc w:val="left"/>
      <w:outlineLvl w:val="1"/>
    </w:pPr>
    <w:rPr>
      <w:iCs/>
      <w:szCs w:val="22"/>
    </w:rPr>
  </w:style>
  <w:style w:type="paragraph" w:styleId="Heading3">
    <w:name w:val="heading 3"/>
    <w:basedOn w:val="Normal"/>
    <w:next w:val="Normal"/>
    <w:qFormat/>
    <w:rsid w:val="00895159"/>
    <w:pPr>
      <w:outlineLvl w:val="2"/>
    </w:pPr>
    <w:rPr>
      <w:b/>
    </w:rPr>
  </w:style>
  <w:style w:type="character" w:default="1" w:styleId="DefaultParagraphFont">
    <w:name w:val="Default Paragraph Font"/>
    <w:semiHidden/>
    <w:rsid w:val="002B22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B2279"/>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uiPriority w:val="99"/>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paragraph" w:customStyle="1" w:styleId="Style3">
    <w:name w:val="Style3"/>
    <w:basedOn w:val="Heading2"/>
    <w:autoRedefine/>
    <w:uiPriority w:val="99"/>
    <w:rsid w:val="00D30A76"/>
    <w:pPr>
      <w:numPr>
        <w:ilvl w:val="1"/>
        <w:numId w:val="38"/>
      </w:numPr>
      <w:spacing w:line="276" w:lineRule="auto"/>
      <w:ind w:right="-234"/>
    </w:pPr>
    <w:rPr>
      <w:rFonts w:ascii="Arial Narrow" w:hAnsi="Arial Narrow"/>
      <w:bCs w:val="0"/>
      <w:iCs w:val="0"/>
      <w:color w:val="1A3B67"/>
      <w:sz w:val="26"/>
      <w:szCs w:val="26"/>
    </w:rPr>
  </w:style>
  <w:style w:type="paragraph" w:styleId="FootnoteText">
    <w:name w:val="footnote text"/>
    <w:aliases w:val="ft,Footnote Text Char Char,single space,Footnote Text Char Char Char Char,Footnote Text Char Char Char Char Char,Footnote Text Char Char Char Char Char Char Char Char Char,Footnote Text Char Char Char Char Char Char Char Char,FOOTNOTES,fn"/>
    <w:basedOn w:val="Normal"/>
    <w:link w:val="FootnoteTextChar"/>
    <w:rsid w:val="00D30A76"/>
    <w:pPr>
      <w:spacing w:before="0" w:line="276" w:lineRule="auto"/>
      <w:ind w:right="-234"/>
    </w:pPr>
    <w:rPr>
      <w:rFonts w:ascii="Calibri" w:hAnsi="Calibri"/>
      <w:szCs w:val="20"/>
      <w:lang w:val="en-US"/>
    </w:rPr>
  </w:style>
  <w:style w:type="character" w:customStyle="1" w:styleId="FootnoteTextChar">
    <w:name w:val="Footnote Text Char"/>
    <w:aliases w:val="ft Char,Footnote Text Char Char Char,single space Char,Footnote Text Char Char Char Char Char1,Footnote Text Char Char Char Char Char Char,Footnote Text Char Char Char Char Char Char Char Char Char Char,FOOTNOTES Char,fn Char"/>
    <w:link w:val="FootnoteText"/>
    <w:rsid w:val="00D30A76"/>
    <w:rPr>
      <w:rFonts w:ascii="Calibri" w:hAnsi="Calibri"/>
      <w:lang w:val="en-US" w:eastAsia="en-US"/>
    </w:rPr>
  </w:style>
  <w:style w:type="character" w:styleId="FootnoteReference">
    <w:name w:val="footnote reference"/>
    <w:aliases w:val="ftref"/>
    <w:rsid w:val="00D30A76"/>
    <w:rPr>
      <w:rFonts w:cs="Times New Roman"/>
      <w:vertAlign w:val="superscript"/>
    </w:rPr>
  </w:style>
  <w:style w:type="paragraph" w:styleId="ListParagraph">
    <w:name w:val="List Paragraph"/>
    <w:basedOn w:val="Normal"/>
    <w:qFormat/>
    <w:rsid w:val="00234F40"/>
    <w:pPr>
      <w:spacing w:before="0" w:after="200" w:line="288" w:lineRule="auto"/>
      <w:ind w:left="720"/>
      <w:contextualSpacing/>
      <w:jc w:val="both"/>
    </w:pPr>
    <w:rPr>
      <w:rFonts w:ascii="Garamond" w:hAnsi="Garamond"/>
      <w:iCs/>
      <w:sz w:val="24"/>
      <w:szCs w:val="20"/>
      <w:lang w:eastAsia="en-AU"/>
    </w:rPr>
  </w:style>
  <w:style w:type="character" w:styleId="Emphasis">
    <w:name w:val="Emphasis"/>
    <w:basedOn w:val="DefaultParagraphFont"/>
    <w:qFormat/>
    <w:rsid w:val="001612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23206">
      <w:bodyDiv w:val="1"/>
      <w:marLeft w:val="0"/>
      <w:marRight w:val="0"/>
      <w:marTop w:val="0"/>
      <w:marBottom w:val="0"/>
      <w:divBdr>
        <w:top w:val="none" w:sz="0" w:space="0" w:color="auto"/>
        <w:left w:val="none" w:sz="0" w:space="0" w:color="auto"/>
        <w:bottom w:val="none" w:sz="0" w:space="0" w:color="auto"/>
        <w:right w:val="none" w:sz="0" w:space="0" w:color="auto"/>
      </w:divBdr>
    </w:div>
    <w:div w:id="3992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74BD7-E2CC-466E-A783-67A6CE4F3E57}"/>
</file>

<file path=customXml/itemProps2.xml><?xml version="1.0" encoding="utf-8"?>
<ds:datastoreItem xmlns:ds="http://schemas.openxmlformats.org/officeDocument/2006/customXml" ds:itemID="{5F426276-17D0-44CA-9B77-93744D63A57C}"/>
</file>

<file path=customXml/itemProps3.xml><?xml version="1.0" encoding="utf-8"?>
<ds:datastoreItem xmlns:ds="http://schemas.openxmlformats.org/officeDocument/2006/customXml" ds:itemID="{145FC7C4-9270-4BB7-832B-B96F8342447F}"/>
</file>

<file path=customXml/itemProps4.xml><?xml version="1.0" encoding="utf-8"?>
<ds:datastoreItem xmlns:ds="http://schemas.openxmlformats.org/officeDocument/2006/customXml" ds:itemID="{25383A49-7872-4716-B258-467FF0999492}"/>
</file>

<file path=docProps/app.xml><?xml version="1.0" encoding="utf-8"?>
<Properties xmlns="http://schemas.openxmlformats.org/officeDocument/2006/extended-properties" xmlns:vt="http://schemas.openxmlformats.org/officeDocument/2006/docPropsVTypes">
  <Template>Normal.dotm</Template>
  <TotalTime>1</TotalTime>
  <Pages>5</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POLICY</vt:lpstr>
    </vt:vector>
  </TitlesOfParts>
  <Company>Indigo Spark</Company>
  <LinksUpToDate>false</LinksUpToDate>
  <CharactersWithSpaces>14938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Ann Phillis</dc:creator>
  <cp:keywords/>
  <dc:description/>
  <cp:lastModifiedBy>Tom Ffrench</cp:lastModifiedBy>
  <cp:revision>3</cp:revision>
  <cp:lastPrinted>2012-09-03T23:35:00Z</cp:lastPrinted>
  <dcterms:created xsi:type="dcterms:W3CDTF">2013-01-24T22:36:00Z</dcterms:created>
  <dcterms:modified xsi:type="dcterms:W3CDTF">2013-01-24T22:37:00Z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Managing Programs</vt:lpwstr>
  </property>
  <property fmtid="{D5CDD505-2E9C-101B-9397-08002B2CF9AE}" pid="3" name="Keyword">
    <vt:lpwstr/>
  </property>
  <property fmtid="{D5CDD505-2E9C-101B-9397-08002B2CF9AE}" pid="4" name="Owner">
    <vt:lpwstr/>
  </property>
  <property fmtid="{D5CDD505-2E9C-101B-9397-08002B2CF9AE}" pid="5" name="Doc Number">
    <vt:lpwstr/>
  </property>
  <property fmtid="{D5CDD505-2E9C-101B-9397-08002B2CF9AE}" pid="6" name="display_urn:schemas-microsoft-com:office:office#Editor">
    <vt:lpwstr>Salvatore Carluccio</vt:lpwstr>
  </property>
  <property fmtid="{D5CDD505-2E9C-101B-9397-08002B2CF9AE}" pid="7" name="display_urn:schemas-microsoft-com:office:office#Author">
    <vt:lpwstr>Alex Knox</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ContentTypeId">
    <vt:lpwstr>0x01010050F19AC2165D2E47A5E6B7F563E4CF00</vt:lpwstr>
  </property>
  <property fmtid="{D5CDD505-2E9C-101B-9397-08002B2CF9AE}" pid="12" name="ContentType">
    <vt:lpwstr>Document</vt:lpwstr>
  </property>
  <property fmtid="{D5CDD505-2E9C-101B-9397-08002B2CF9AE}" pid="13" name="Subject">
    <vt:lpwstr/>
  </property>
  <property fmtid="{D5CDD505-2E9C-101B-9397-08002B2CF9AE}" pid="14" name="Keywords">
    <vt:lpwstr/>
  </property>
  <property fmtid="{D5CDD505-2E9C-101B-9397-08002B2CF9AE}" pid="15" name="_Author">
    <vt:lpwstr>Ann Phillis</vt:lpwstr>
  </property>
  <property fmtid="{D5CDD505-2E9C-101B-9397-08002B2CF9AE}" pid="16" name="_Category">
    <vt:lpwstr/>
  </property>
  <property fmtid="{D5CDD505-2E9C-101B-9397-08002B2CF9AE}" pid="17" name="Categories">
    <vt:lpwstr/>
  </property>
  <property fmtid="{D5CDD505-2E9C-101B-9397-08002B2CF9AE}" pid="18" name="Approval Level">
    <vt:lpwstr/>
  </property>
  <property fmtid="{D5CDD505-2E9C-101B-9397-08002B2CF9AE}" pid="19" name="_Comments">
    <vt:lpwstr/>
  </property>
  <property fmtid="{D5CDD505-2E9C-101B-9397-08002B2CF9AE}" pid="20" name="Assigned To">
    <vt:lpwstr/>
  </property>
  <property fmtid="{D5CDD505-2E9C-101B-9397-08002B2CF9AE}" pid="21" name="TempID">
    <vt:lpwstr>49</vt:lpwstr>
  </property>
  <property fmtid="{D5CDD505-2E9C-101B-9397-08002B2CF9AE}" pid="22" name="Order">
    <vt:r8>3000</vt:r8>
  </property>
  <property fmtid="{D5CDD505-2E9C-101B-9397-08002B2CF9AE}" pid="23" name="Date of Review">
    <vt:lpwstr/>
  </property>
  <property fmtid="{D5CDD505-2E9C-101B-9397-08002B2CF9AE}" pid="24" name="Date of Release">
    <vt:lpwstr/>
  </property>
  <property fmtid="{D5CDD505-2E9C-101B-9397-08002B2CF9AE}" pid="25" name="_SourceUrl">
    <vt:lpwstr/>
  </property>
  <property fmtid="{D5CDD505-2E9C-101B-9397-08002B2CF9AE}" pid="26" name="_SharedFileIndex">
    <vt:lpwstr/>
  </property>
  <property fmtid="{D5CDD505-2E9C-101B-9397-08002B2CF9AE}" pid="27" name="PublishingContact">
    <vt:lpwstr/>
  </property>
  <property fmtid="{D5CDD505-2E9C-101B-9397-08002B2CF9AE}" pid="29" name="AusAIDAggregationLevel">
    <vt:lpwstr/>
  </property>
  <property fmtid="{D5CDD505-2E9C-101B-9397-08002B2CF9AE}" pid="30" name="PublishingRollupImage">
    <vt:lpwstr/>
  </property>
  <property fmtid="{D5CDD505-2E9C-101B-9397-08002B2CF9AE}" pid="32" name="PublishingContactEmail">
    <vt:lpwstr/>
  </property>
  <property fmtid="{D5CDD505-2E9C-101B-9397-08002B2CF9AE}" pid="33" name="PublishingContactPicture">
    <vt:lpwstr/>
  </property>
  <property fmtid="{D5CDD505-2E9C-101B-9397-08002B2CF9AE}" pid="34" name="PublishingVariationGroupID">
    <vt:lpwstr/>
  </property>
  <property fmtid="{D5CDD505-2E9C-101B-9397-08002B2CF9AE}" pid="35" name="AusAIDIdentifierMetadata">
    <vt:lpwstr/>
  </property>
  <property fmtid="{D5CDD505-2E9C-101B-9397-08002B2CF9AE}" pid="36" name="RSS Feed Link">
    <vt:lpwstr/>
  </property>
  <property fmtid="{D5CDD505-2E9C-101B-9397-08002B2CF9AE}" pid="37" name="PublishingVariationRelationshipLinkFieldID">
    <vt:lpwstr/>
  </property>
  <property fmtid="{D5CDD505-2E9C-101B-9397-08002B2CF9AE}" pid="38" name="PublishingContactName">
    <vt:lpwstr/>
  </property>
  <property fmtid="{D5CDD505-2E9C-101B-9397-08002B2CF9AE}" pid="39" name="Comments">
    <vt:lpwstr/>
  </property>
  <property fmtid="{D5CDD505-2E9C-101B-9397-08002B2CF9AE}" pid="40" name="PublishingPageLayout">
    <vt:lpwstr/>
  </property>
  <property fmtid="{D5CDD505-2E9C-101B-9397-08002B2CF9AE}" pid="41" name="AusAIDPageSubjectMetadata">
    <vt:lpwstr/>
  </property>
  <property fmtid="{D5CDD505-2E9C-101B-9397-08002B2CF9AE}" pid="42" name="AusAIDCategoryMetadata">
    <vt:lpwstr/>
  </property>
  <property fmtid="{D5CDD505-2E9C-101B-9397-08002B2CF9AE}" pid="43" name="AusAIDDocumentTypeMetaData">
    <vt:lpwstr/>
  </property>
  <property fmtid="{D5CDD505-2E9C-101B-9397-08002B2CF9AE}" pid="44" name="WCMSLanguage">
    <vt:lpwstr/>
  </property>
  <property fmtid="{D5CDD505-2E9C-101B-9397-08002B2CF9AE}" pid="45" name="Audience">
    <vt:lpwstr/>
  </property>
  <property fmtid="{D5CDD505-2E9C-101B-9397-08002B2CF9AE}" pid="46" name="AusAIDPageDescriptionMetadata">
    <vt:lpwstr/>
  </property>
  <property fmtid="{D5CDD505-2E9C-101B-9397-08002B2CF9AE}" pid="47" name="display_urn">
    <vt:lpwstr>Alex Knox</vt:lpwstr>
  </property>
</Properties>
</file>