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681995" w:rsidRPr="00F7649C" w14:paraId="3F5D723A" w14:textId="77777777" w:rsidTr="004E1261">
        <w:trPr>
          <w:cantSplit/>
          <w:trHeight w:val="289"/>
        </w:trPr>
        <w:tc>
          <w:tcPr>
            <w:tcW w:w="9838" w:type="dxa"/>
            <w:tcBorders>
              <w:bottom w:val="single" w:sz="4" w:space="0" w:color="808080"/>
            </w:tcBorders>
            <w:shd w:val="clear" w:color="auto" w:fill="C1E7E0" w:themeFill="accent1" w:themeFillTint="66"/>
          </w:tcPr>
          <w:p w14:paraId="63D6B7FE" w14:textId="0C530A7D" w:rsidR="00794C57" w:rsidRPr="00C511E1" w:rsidRDefault="006B281A" w:rsidP="00C511E1">
            <w:pPr>
              <w:pStyle w:val="Title"/>
            </w:pPr>
            <w:bookmarkStart w:id="0" w:name="_GoBack"/>
            <w:bookmarkEnd w:id="0"/>
            <w:r w:rsidRPr="00C511E1">
              <w:t>Australia-Cambodia Cooperation for Equitable Sustainable Services (ACCESS)</w:t>
            </w:r>
          </w:p>
        </w:tc>
      </w:tr>
      <w:tr w:rsidR="00681995" w:rsidRPr="00F7649C" w14:paraId="6D94BC82"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F3E492" w14:textId="19354F76"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Start date:</w:t>
            </w:r>
            <w:r w:rsidRPr="00F7649C">
              <w:rPr>
                <w:rFonts w:asciiTheme="majorHAnsi" w:hAnsiTheme="majorHAnsi"/>
                <w:b/>
                <w:color w:val="auto"/>
                <w:lang w:val="en-AU"/>
              </w:rPr>
              <w:tab/>
            </w:r>
            <w:r w:rsidR="006B281A" w:rsidRPr="00F7649C">
              <w:rPr>
                <w:rFonts w:asciiTheme="majorHAnsi" w:hAnsiTheme="majorHAnsi"/>
                <w:b/>
                <w:color w:val="auto"/>
                <w:lang w:val="en-AU"/>
              </w:rPr>
              <w:t xml:space="preserve">1 </w:t>
            </w:r>
            <w:r w:rsidR="00785F9C">
              <w:rPr>
                <w:rFonts w:asciiTheme="majorHAnsi" w:hAnsiTheme="majorHAnsi"/>
                <w:b/>
                <w:color w:val="auto"/>
                <w:lang w:val="en-AU"/>
              </w:rPr>
              <w:t>July</w:t>
            </w:r>
            <w:r w:rsidR="00785F9C" w:rsidRPr="00F7649C">
              <w:rPr>
                <w:rFonts w:asciiTheme="majorHAnsi" w:hAnsiTheme="majorHAnsi"/>
                <w:b/>
                <w:color w:val="auto"/>
                <w:lang w:val="en-AU"/>
              </w:rPr>
              <w:t xml:space="preserve"> </w:t>
            </w:r>
            <w:r w:rsidR="006B281A" w:rsidRPr="00F7649C">
              <w:rPr>
                <w:rFonts w:asciiTheme="majorHAnsi" w:hAnsiTheme="majorHAnsi"/>
                <w:b/>
                <w:color w:val="auto"/>
                <w:lang w:val="en-AU"/>
              </w:rPr>
              <w:t>2018</w:t>
            </w:r>
            <w:r w:rsidRPr="00F7649C">
              <w:rPr>
                <w:rFonts w:asciiTheme="majorHAnsi" w:hAnsiTheme="majorHAnsi"/>
                <w:b/>
                <w:color w:val="auto"/>
                <w:lang w:val="en-AU"/>
              </w:rPr>
              <w:tab/>
              <w:t xml:space="preserve">End Date: </w:t>
            </w:r>
            <w:r w:rsidR="006B281A" w:rsidRPr="00F7649C">
              <w:rPr>
                <w:rFonts w:asciiTheme="majorHAnsi" w:hAnsiTheme="majorHAnsi"/>
                <w:b/>
                <w:color w:val="auto"/>
                <w:lang w:val="en-AU"/>
              </w:rPr>
              <w:t>30 June 2023</w:t>
            </w:r>
          </w:p>
        </w:tc>
      </w:tr>
      <w:tr w:rsidR="00681995" w:rsidRPr="00F7649C" w14:paraId="6155C005"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10B0A6" w14:textId="080CD137"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 xml:space="preserve">Total proposed funding allocation: </w:t>
            </w:r>
            <w:r w:rsidR="006B281A" w:rsidRPr="00F7649C">
              <w:rPr>
                <w:rFonts w:asciiTheme="majorHAnsi" w:hAnsiTheme="majorHAnsi"/>
                <w:color w:val="auto"/>
                <w:lang w:val="en-AU"/>
              </w:rPr>
              <w:t>$25 million</w:t>
            </w:r>
            <w:r w:rsidR="00CD63DC" w:rsidRPr="00F7649C">
              <w:rPr>
                <w:rFonts w:asciiTheme="majorHAnsi" w:hAnsiTheme="majorHAnsi"/>
                <w:color w:val="auto"/>
                <w:lang w:val="en-AU"/>
              </w:rPr>
              <w:t xml:space="preserve"> </w:t>
            </w:r>
          </w:p>
        </w:tc>
      </w:tr>
      <w:tr w:rsidR="00681995" w:rsidRPr="00F7649C" w14:paraId="73A31CDE"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31B4796D" w14:textId="21DD8C4E"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Investment Concept (IC) approved by:</w:t>
            </w:r>
            <w:r w:rsidR="00CD63DC" w:rsidRPr="00F7649C">
              <w:rPr>
                <w:rFonts w:asciiTheme="majorHAnsi" w:hAnsiTheme="majorHAnsi"/>
                <w:b/>
                <w:color w:val="auto"/>
                <w:lang w:val="en-AU"/>
              </w:rPr>
              <w:t xml:space="preserve"> </w:t>
            </w:r>
            <w:r w:rsidR="006B281A" w:rsidRPr="00BF2A3C">
              <w:rPr>
                <w:rFonts w:asciiTheme="majorHAnsi" w:hAnsiTheme="majorHAnsi"/>
                <w:color w:val="auto"/>
                <w:lang w:val="en-AU"/>
              </w:rPr>
              <w:t>Angela Corcoran</w:t>
            </w:r>
            <w:r w:rsidR="001C68A6" w:rsidRPr="00BF2A3C">
              <w:rPr>
                <w:rFonts w:asciiTheme="majorHAnsi" w:hAnsiTheme="majorHAnsi"/>
                <w:color w:val="auto"/>
                <w:lang w:val="en-AU"/>
              </w:rPr>
              <w:t>, HOM</w:t>
            </w:r>
            <w:r w:rsidR="001C68A6">
              <w:rPr>
                <w:rFonts w:ascii="Franklin Gothic Book" w:hAnsi="Franklin Gothic Book"/>
                <w:b/>
                <w:color w:val="auto"/>
                <w:lang w:val="en-AU"/>
              </w:rPr>
              <w:tab/>
              <w:t xml:space="preserve">IC </w:t>
            </w:r>
            <w:r w:rsidRPr="00F7649C">
              <w:rPr>
                <w:rFonts w:asciiTheme="majorHAnsi" w:hAnsiTheme="majorHAnsi"/>
                <w:b/>
                <w:color w:val="auto"/>
                <w:lang w:val="en-AU"/>
              </w:rPr>
              <w:t xml:space="preserve">Endorsed by AIC: </w:t>
            </w:r>
            <w:r w:rsidRPr="00F7649C">
              <w:rPr>
                <w:rFonts w:asciiTheme="majorHAnsi" w:hAnsiTheme="majorHAnsi"/>
                <w:color w:val="auto"/>
                <w:lang w:val="en-AU"/>
              </w:rPr>
              <w:t>NA</w:t>
            </w:r>
          </w:p>
        </w:tc>
      </w:tr>
      <w:tr w:rsidR="00681995" w:rsidRPr="00F7649C" w14:paraId="709B11ED"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53975B6C" w14:textId="670ADB13" w:rsidR="00794C57" w:rsidRPr="001C68A6" w:rsidRDefault="00794C57" w:rsidP="001C68A6">
            <w:pPr>
              <w:pStyle w:val="BodyText"/>
              <w:rPr>
                <w:rFonts w:asciiTheme="majorHAnsi" w:hAnsiTheme="majorHAnsi"/>
                <w:color w:val="auto"/>
                <w:lang w:val="en-AU"/>
              </w:rPr>
            </w:pPr>
            <w:r w:rsidRPr="00F7649C">
              <w:rPr>
                <w:rFonts w:asciiTheme="majorHAnsi" w:hAnsiTheme="majorHAnsi"/>
                <w:b/>
                <w:color w:val="auto"/>
                <w:lang w:val="en-AU"/>
              </w:rPr>
              <w:t>Quality Assurance (QA) Completed</w:t>
            </w:r>
            <w:r w:rsidR="001C68A6">
              <w:rPr>
                <w:rFonts w:asciiTheme="majorHAnsi" w:hAnsiTheme="majorHAnsi"/>
                <w:b/>
                <w:color w:val="auto"/>
                <w:lang w:val="en-AU"/>
              </w:rPr>
              <w:t xml:space="preserve">: </w:t>
            </w:r>
            <w:r w:rsidR="00FF7960">
              <w:rPr>
                <w:rFonts w:asciiTheme="majorHAnsi" w:hAnsiTheme="majorHAnsi"/>
                <w:b/>
                <w:color w:val="auto"/>
                <w:lang w:val="en-AU"/>
              </w:rPr>
              <w:t xml:space="preserve">Technical </w:t>
            </w:r>
            <w:r w:rsidR="001C68A6">
              <w:rPr>
                <w:rFonts w:asciiTheme="majorHAnsi" w:hAnsiTheme="majorHAnsi"/>
                <w:color w:val="auto"/>
                <w:lang w:val="en-AU"/>
              </w:rPr>
              <w:t>Appraisal</w:t>
            </w:r>
          </w:p>
        </w:tc>
      </w:tr>
      <w:tr w:rsidR="001C68A6" w:rsidRPr="00F7649C" w14:paraId="09A64845"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660930E9" w14:textId="2A87DD1A" w:rsidR="001C68A6" w:rsidRPr="00F7649C" w:rsidRDefault="001C68A6" w:rsidP="001C68A6">
            <w:pPr>
              <w:pStyle w:val="BodyText"/>
              <w:rPr>
                <w:rFonts w:asciiTheme="majorHAnsi" w:hAnsiTheme="majorHAnsi"/>
                <w:b/>
                <w:color w:val="auto"/>
                <w:lang w:val="en-AU"/>
              </w:rPr>
            </w:pPr>
            <w:r>
              <w:rPr>
                <w:rFonts w:asciiTheme="majorHAnsi" w:hAnsiTheme="majorHAnsi"/>
                <w:b/>
              </w:rPr>
              <w:t xml:space="preserve">Delegate approving design at post: </w:t>
            </w:r>
            <w:r>
              <w:rPr>
                <w:rFonts w:asciiTheme="majorHAnsi" w:hAnsiTheme="majorHAnsi"/>
              </w:rPr>
              <w:t>Angela Corcoran, HOM</w:t>
            </w:r>
          </w:p>
        </w:tc>
      </w:tr>
      <w:tr w:rsidR="001C68A6" w:rsidRPr="00F7649C" w14:paraId="5853D78D"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6B34815E" w14:textId="49F862AC" w:rsidR="001C68A6" w:rsidRPr="00F7649C" w:rsidRDefault="001C68A6" w:rsidP="00337CA9">
            <w:pPr>
              <w:pStyle w:val="BodyText"/>
              <w:rPr>
                <w:rFonts w:asciiTheme="majorHAnsi" w:hAnsiTheme="majorHAnsi"/>
                <w:b/>
                <w:color w:val="auto"/>
                <w:lang w:val="en-AU"/>
              </w:rPr>
            </w:pPr>
            <w:r>
              <w:rPr>
                <w:rFonts w:asciiTheme="majorHAnsi" w:hAnsiTheme="majorHAnsi"/>
                <w:b/>
              </w:rPr>
              <w:t xml:space="preserve">Delegate approving design at desk/in Canberra: </w:t>
            </w:r>
            <w:r w:rsidR="00337CA9">
              <w:rPr>
                <w:rFonts w:asciiTheme="majorHAnsi" w:hAnsiTheme="majorHAnsi"/>
              </w:rPr>
              <w:t>Julie Heckscher</w:t>
            </w:r>
            <w:r>
              <w:rPr>
                <w:rFonts w:asciiTheme="majorHAnsi" w:hAnsiTheme="majorHAnsi"/>
              </w:rPr>
              <w:t>, FAS SRD</w:t>
            </w:r>
          </w:p>
        </w:tc>
      </w:tr>
    </w:tbl>
    <w:p w14:paraId="29FD9EF4" w14:textId="77777777" w:rsidR="007830D8" w:rsidRPr="00F7649C" w:rsidRDefault="007830D8" w:rsidP="007830D8">
      <w:pPr>
        <w:rPr>
          <w:rFonts w:ascii="Franklin Gothic Medium" w:hAnsi="Franklin Gothic Medium"/>
          <w:color w:val="auto"/>
          <w:lang w:val="en-AU"/>
        </w:rPr>
      </w:pPr>
      <w:bookmarkStart w:id="1" w:name="_Toc399150489"/>
      <w:bookmarkStart w:id="2" w:name="_Toc429027906"/>
    </w:p>
    <w:p w14:paraId="01C7C445" w14:textId="6947EE3F" w:rsidR="007830D8" w:rsidRDefault="007830D8">
      <w:pPr>
        <w:suppressAutoHyphens w:val="0"/>
        <w:spacing w:before="0" w:after="120" w:line="440" w:lineRule="atLeast"/>
        <w:rPr>
          <w:rFonts w:ascii="Franklin Gothic Medium" w:hAnsi="Franklin Gothic Medium"/>
          <w:color w:val="auto"/>
          <w:lang w:val="en-AU"/>
        </w:rPr>
      </w:pPr>
      <w:r w:rsidRPr="00F7649C">
        <w:rPr>
          <w:rFonts w:ascii="Franklin Gothic Medium" w:hAnsi="Franklin Gothic Medium"/>
          <w:color w:val="auto"/>
          <w:lang w:val="en-AU"/>
        </w:rPr>
        <w:br w:type="page"/>
      </w:r>
    </w:p>
    <w:p w14:paraId="078BD1F7" w14:textId="32575DDF" w:rsidR="001C68A6" w:rsidRDefault="001C68A6">
      <w:pPr>
        <w:suppressAutoHyphens w:val="0"/>
        <w:spacing w:before="0" w:after="120" w:line="440" w:lineRule="atLeast"/>
        <w:rPr>
          <w:rFonts w:ascii="Franklin Gothic Medium" w:hAnsi="Franklin Gothic Medium"/>
          <w:color w:val="auto"/>
          <w:lang w:val="en-AU"/>
        </w:rPr>
      </w:pPr>
    </w:p>
    <w:p w14:paraId="5CB8FB91" w14:textId="77777777" w:rsidR="001C68A6" w:rsidRPr="00F7649C" w:rsidRDefault="001C68A6">
      <w:pPr>
        <w:suppressAutoHyphens w:val="0"/>
        <w:spacing w:before="0" w:after="120" w:line="440" w:lineRule="atLeast"/>
        <w:rPr>
          <w:rFonts w:ascii="Franklin Gothic Medium" w:hAnsi="Franklin Gothic Medium"/>
          <w:color w:val="auto"/>
          <w:lang w:val="en-AU"/>
        </w:rPr>
      </w:pPr>
    </w:p>
    <w:p w14:paraId="67C1456F" w14:textId="77777777" w:rsidR="007830D8" w:rsidRPr="00F7649C" w:rsidRDefault="007830D8" w:rsidP="00C511E1">
      <w:pPr>
        <w:pStyle w:val="TOCHeading"/>
        <w:spacing w:after="120"/>
        <w:rPr>
          <w:lang w:val="en-AU"/>
        </w:rPr>
      </w:pPr>
      <w:r w:rsidRPr="00D55DAC">
        <w:rPr>
          <w:lang w:val="en-AU"/>
        </w:rPr>
        <w:t>Contents</w:t>
      </w:r>
    </w:p>
    <w:p w14:paraId="1EED10AD" w14:textId="66043A51" w:rsidR="00E13612" w:rsidRDefault="00947285">
      <w:pPr>
        <w:pStyle w:val="TOC1"/>
        <w:rPr>
          <w:rFonts w:eastAsiaTheme="minorEastAsia"/>
          <w:b w:val="0"/>
          <w:caps w:val="0"/>
          <w:noProof/>
          <w:color w:val="auto"/>
          <w:szCs w:val="28"/>
          <w:lang w:val="en-US" w:bidi="th-TH"/>
        </w:rPr>
      </w:pPr>
      <w:r w:rsidRPr="00F62DEC">
        <w:rPr>
          <w:lang w:val="en-AU"/>
        </w:rPr>
        <w:fldChar w:fldCharType="begin"/>
      </w:r>
      <w:r w:rsidRPr="00F7649C">
        <w:rPr>
          <w:lang w:val="en-AU"/>
        </w:rPr>
        <w:instrText xml:space="preserve"> TOC \o "1-2" \h \z \u </w:instrText>
      </w:r>
      <w:r w:rsidRPr="00F62DEC">
        <w:rPr>
          <w:lang w:val="en-AU"/>
        </w:rPr>
        <w:fldChar w:fldCharType="separate"/>
      </w:r>
      <w:hyperlink w:anchor="_Toc494456082" w:history="1">
        <w:r w:rsidR="00E13612" w:rsidRPr="0043206D">
          <w:rPr>
            <w:rStyle w:val="Hyperlink"/>
            <w:noProof/>
          </w:rPr>
          <w:t>A.</w:t>
        </w:r>
        <w:r w:rsidR="00E13612">
          <w:rPr>
            <w:rFonts w:eastAsiaTheme="minorEastAsia"/>
            <w:b w:val="0"/>
            <w:caps w:val="0"/>
            <w:noProof/>
            <w:color w:val="auto"/>
            <w:szCs w:val="28"/>
            <w:lang w:val="en-US" w:bidi="th-TH"/>
          </w:rPr>
          <w:tab/>
        </w:r>
        <w:r w:rsidR="00E13612" w:rsidRPr="0043206D">
          <w:rPr>
            <w:rStyle w:val="Hyperlink"/>
            <w:noProof/>
          </w:rPr>
          <w:t>Executive Summary</w:t>
        </w:r>
        <w:r w:rsidR="00E13612">
          <w:rPr>
            <w:noProof/>
            <w:webHidden/>
          </w:rPr>
          <w:tab/>
        </w:r>
        <w:r w:rsidR="00E13612">
          <w:rPr>
            <w:noProof/>
            <w:webHidden/>
          </w:rPr>
          <w:fldChar w:fldCharType="begin"/>
        </w:r>
        <w:r w:rsidR="00E13612">
          <w:rPr>
            <w:noProof/>
            <w:webHidden/>
          </w:rPr>
          <w:instrText xml:space="preserve"> PAGEREF _Toc494456082 \h </w:instrText>
        </w:r>
        <w:r w:rsidR="00E13612">
          <w:rPr>
            <w:noProof/>
            <w:webHidden/>
          </w:rPr>
        </w:r>
        <w:r w:rsidR="00E13612">
          <w:rPr>
            <w:noProof/>
            <w:webHidden/>
          </w:rPr>
          <w:fldChar w:fldCharType="separate"/>
        </w:r>
        <w:r w:rsidR="004C1462">
          <w:rPr>
            <w:noProof/>
            <w:webHidden/>
          </w:rPr>
          <w:t>11</w:t>
        </w:r>
        <w:r w:rsidR="00E13612">
          <w:rPr>
            <w:noProof/>
            <w:webHidden/>
          </w:rPr>
          <w:fldChar w:fldCharType="end"/>
        </w:r>
      </w:hyperlink>
    </w:p>
    <w:p w14:paraId="07A56FA7" w14:textId="2BB07DC4" w:rsidR="00E13612" w:rsidRDefault="004C1462">
      <w:pPr>
        <w:pStyle w:val="TOC1"/>
        <w:rPr>
          <w:rFonts w:eastAsiaTheme="minorEastAsia"/>
          <w:b w:val="0"/>
          <w:caps w:val="0"/>
          <w:noProof/>
          <w:color w:val="auto"/>
          <w:szCs w:val="28"/>
          <w:lang w:val="en-US" w:bidi="th-TH"/>
        </w:rPr>
      </w:pPr>
      <w:hyperlink w:anchor="_Toc494456083" w:history="1">
        <w:r w:rsidR="00E13612" w:rsidRPr="0043206D">
          <w:rPr>
            <w:rStyle w:val="Hyperlink"/>
            <w:noProof/>
            <w:lang w:val="en-AU"/>
          </w:rPr>
          <w:t>B.</w:t>
        </w:r>
        <w:r w:rsidR="00E13612">
          <w:rPr>
            <w:rFonts w:eastAsiaTheme="minorEastAsia"/>
            <w:b w:val="0"/>
            <w:caps w:val="0"/>
            <w:noProof/>
            <w:color w:val="auto"/>
            <w:szCs w:val="28"/>
            <w:lang w:val="en-US" w:bidi="th-TH"/>
          </w:rPr>
          <w:tab/>
        </w:r>
        <w:r w:rsidR="00E13612" w:rsidRPr="0043206D">
          <w:rPr>
            <w:rStyle w:val="Hyperlink"/>
            <w:noProof/>
          </w:rPr>
          <w:t>Analysis</w:t>
        </w:r>
        <w:r w:rsidR="00E13612" w:rsidRPr="0043206D">
          <w:rPr>
            <w:rStyle w:val="Hyperlink"/>
            <w:noProof/>
            <w:lang w:val="en-AU"/>
          </w:rPr>
          <w:t xml:space="preserve"> and Strategic Context</w:t>
        </w:r>
        <w:r w:rsidR="00E13612">
          <w:rPr>
            <w:noProof/>
            <w:webHidden/>
          </w:rPr>
          <w:tab/>
        </w:r>
        <w:r w:rsidR="00E13612">
          <w:rPr>
            <w:noProof/>
            <w:webHidden/>
          </w:rPr>
          <w:fldChar w:fldCharType="begin"/>
        </w:r>
        <w:r w:rsidR="00E13612">
          <w:rPr>
            <w:noProof/>
            <w:webHidden/>
          </w:rPr>
          <w:instrText xml:space="preserve"> PAGEREF _Toc494456083 \h </w:instrText>
        </w:r>
        <w:r w:rsidR="00E13612">
          <w:rPr>
            <w:noProof/>
            <w:webHidden/>
          </w:rPr>
        </w:r>
        <w:r w:rsidR="00E13612">
          <w:rPr>
            <w:noProof/>
            <w:webHidden/>
          </w:rPr>
          <w:fldChar w:fldCharType="separate"/>
        </w:r>
        <w:r>
          <w:rPr>
            <w:noProof/>
            <w:webHidden/>
          </w:rPr>
          <w:t>20</w:t>
        </w:r>
        <w:r w:rsidR="00E13612">
          <w:rPr>
            <w:noProof/>
            <w:webHidden/>
          </w:rPr>
          <w:fldChar w:fldCharType="end"/>
        </w:r>
      </w:hyperlink>
    </w:p>
    <w:p w14:paraId="70B912FC" w14:textId="198B5F1F" w:rsidR="00E13612" w:rsidRDefault="004C1462">
      <w:pPr>
        <w:pStyle w:val="TOC2"/>
        <w:rPr>
          <w:rFonts w:eastAsiaTheme="minorEastAsia"/>
          <w:color w:val="auto"/>
          <w:szCs w:val="28"/>
          <w:lang w:val="en-US" w:bidi="th-TH"/>
        </w:rPr>
      </w:pPr>
      <w:hyperlink w:anchor="_Toc494456084" w:history="1">
        <w:r w:rsidR="00E13612" w:rsidRPr="0043206D">
          <w:rPr>
            <w:rStyle w:val="Hyperlink"/>
          </w:rPr>
          <w:t>Country / Regional and Sector Issues</w:t>
        </w:r>
        <w:r w:rsidR="00E13612">
          <w:rPr>
            <w:webHidden/>
          </w:rPr>
          <w:tab/>
        </w:r>
        <w:r w:rsidR="00E13612">
          <w:rPr>
            <w:webHidden/>
          </w:rPr>
          <w:fldChar w:fldCharType="begin"/>
        </w:r>
        <w:r w:rsidR="00E13612">
          <w:rPr>
            <w:webHidden/>
          </w:rPr>
          <w:instrText xml:space="preserve"> PAGEREF _Toc494456084 \h </w:instrText>
        </w:r>
        <w:r w:rsidR="00E13612">
          <w:rPr>
            <w:webHidden/>
          </w:rPr>
        </w:r>
        <w:r w:rsidR="00E13612">
          <w:rPr>
            <w:webHidden/>
          </w:rPr>
          <w:fldChar w:fldCharType="separate"/>
        </w:r>
        <w:r>
          <w:rPr>
            <w:webHidden/>
          </w:rPr>
          <w:t>20</w:t>
        </w:r>
        <w:r w:rsidR="00E13612">
          <w:rPr>
            <w:webHidden/>
          </w:rPr>
          <w:fldChar w:fldCharType="end"/>
        </w:r>
      </w:hyperlink>
    </w:p>
    <w:p w14:paraId="071A4C08" w14:textId="590268BA" w:rsidR="00E13612" w:rsidRDefault="004C1462">
      <w:pPr>
        <w:pStyle w:val="TOC2"/>
        <w:rPr>
          <w:rFonts w:eastAsiaTheme="minorEastAsia"/>
          <w:color w:val="auto"/>
          <w:szCs w:val="28"/>
          <w:lang w:val="en-US" w:bidi="th-TH"/>
        </w:rPr>
      </w:pPr>
      <w:hyperlink w:anchor="_Toc494456085" w:history="1">
        <w:r w:rsidR="00E13612" w:rsidRPr="0043206D">
          <w:rPr>
            <w:rStyle w:val="Hyperlink"/>
          </w:rPr>
          <w:t>Development Problem / Issue Analysis</w:t>
        </w:r>
        <w:r w:rsidR="00E13612">
          <w:rPr>
            <w:webHidden/>
          </w:rPr>
          <w:tab/>
        </w:r>
        <w:r w:rsidR="00E13612">
          <w:rPr>
            <w:webHidden/>
          </w:rPr>
          <w:fldChar w:fldCharType="begin"/>
        </w:r>
        <w:r w:rsidR="00E13612">
          <w:rPr>
            <w:webHidden/>
          </w:rPr>
          <w:instrText xml:space="preserve"> PAGEREF _Toc494456085 \h </w:instrText>
        </w:r>
        <w:r w:rsidR="00E13612">
          <w:rPr>
            <w:webHidden/>
          </w:rPr>
        </w:r>
        <w:r w:rsidR="00E13612">
          <w:rPr>
            <w:webHidden/>
          </w:rPr>
          <w:fldChar w:fldCharType="separate"/>
        </w:r>
        <w:r>
          <w:rPr>
            <w:webHidden/>
          </w:rPr>
          <w:t>21</w:t>
        </w:r>
        <w:r w:rsidR="00E13612">
          <w:rPr>
            <w:webHidden/>
          </w:rPr>
          <w:fldChar w:fldCharType="end"/>
        </w:r>
      </w:hyperlink>
    </w:p>
    <w:p w14:paraId="16E37366" w14:textId="4711DEEB" w:rsidR="00E13612" w:rsidRDefault="004C1462">
      <w:pPr>
        <w:pStyle w:val="TOC2"/>
        <w:rPr>
          <w:rFonts w:eastAsiaTheme="minorEastAsia"/>
          <w:color w:val="auto"/>
          <w:szCs w:val="28"/>
          <w:lang w:val="en-US" w:bidi="th-TH"/>
        </w:rPr>
      </w:pPr>
      <w:hyperlink w:anchor="_Toc494456086" w:history="1">
        <w:r w:rsidR="00E13612" w:rsidRPr="0043206D">
          <w:rPr>
            <w:rStyle w:val="Hyperlink"/>
          </w:rPr>
          <w:t>Evidence-base / Lessons Learned</w:t>
        </w:r>
        <w:r w:rsidR="00E13612">
          <w:rPr>
            <w:webHidden/>
          </w:rPr>
          <w:tab/>
        </w:r>
        <w:r w:rsidR="00E13612">
          <w:rPr>
            <w:webHidden/>
          </w:rPr>
          <w:fldChar w:fldCharType="begin"/>
        </w:r>
        <w:r w:rsidR="00E13612">
          <w:rPr>
            <w:webHidden/>
          </w:rPr>
          <w:instrText xml:space="preserve"> PAGEREF _Toc494456086 \h </w:instrText>
        </w:r>
        <w:r w:rsidR="00E13612">
          <w:rPr>
            <w:webHidden/>
          </w:rPr>
        </w:r>
        <w:r w:rsidR="00E13612">
          <w:rPr>
            <w:webHidden/>
          </w:rPr>
          <w:fldChar w:fldCharType="separate"/>
        </w:r>
        <w:r>
          <w:rPr>
            <w:webHidden/>
          </w:rPr>
          <w:t>24</w:t>
        </w:r>
        <w:r w:rsidR="00E13612">
          <w:rPr>
            <w:webHidden/>
          </w:rPr>
          <w:fldChar w:fldCharType="end"/>
        </w:r>
      </w:hyperlink>
    </w:p>
    <w:p w14:paraId="2ECED524" w14:textId="3E999D4E" w:rsidR="00E13612" w:rsidRDefault="004C1462">
      <w:pPr>
        <w:pStyle w:val="TOC2"/>
        <w:rPr>
          <w:rFonts w:eastAsiaTheme="minorEastAsia"/>
          <w:color w:val="auto"/>
          <w:szCs w:val="28"/>
          <w:lang w:val="en-US" w:bidi="th-TH"/>
        </w:rPr>
      </w:pPr>
      <w:hyperlink w:anchor="_Toc494456087" w:history="1">
        <w:r w:rsidR="00E13612" w:rsidRPr="0043206D">
          <w:rPr>
            <w:rStyle w:val="Hyperlink"/>
          </w:rPr>
          <w:t>Strategic Setting and Rationale for Australian / DFAT engagement</w:t>
        </w:r>
        <w:r w:rsidR="00E13612">
          <w:rPr>
            <w:webHidden/>
          </w:rPr>
          <w:tab/>
        </w:r>
        <w:r w:rsidR="00E13612">
          <w:rPr>
            <w:webHidden/>
          </w:rPr>
          <w:fldChar w:fldCharType="begin"/>
        </w:r>
        <w:r w:rsidR="00E13612">
          <w:rPr>
            <w:webHidden/>
          </w:rPr>
          <w:instrText xml:space="preserve"> PAGEREF _Toc494456087 \h </w:instrText>
        </w:r>
        <w:r w:rsidR="00E13612">
          <w:rPr>
            <w:webHidden/>
          </w:rPr>
        </w:r>
        <w:r w:rsidR="00E13612">
          <w:rPr>
            <w:webHidden/>
          </w:rPr>
          <w:fldChar w:fldCharType="separate"/>
        </w:r>
        <w:r>
          <w:rPr>
            <w:webHidden/>
          </w:rPr>
          <w:t>26</w:t>
        </w:r>
        <w:r w:rsidR="00E13612">
          <w:rPr>
            <w:webHidden/>
          </w:rPr>
          <w:fldChar w:fldCharType="end"/>
        </w:r>
      </w:hyperlink>
    </w:p>
    <w:p w14:paraId="4FD38BB0" w14:textId="4B12EA9B" w:rsidR="00E13612" w:rsidRDefault="004C1462">
      <w:pPr>
        <w:pStyle w:val="TOC2"/>
        <w:rPr>
          <w:rFonts w:eastAsiaTheme="minorEastAsia"/>
          <w:color w:val="auto"/>
          <w:szCs w:val="28"/>
          <w:lang w:val="en-US" w:bidi="th-TH"/>
        </w:rPr>
      </w:pPr>
      <w:hyperlink w:anchor="_Toc494456088" w:history="1">
        <w:r w:rsidR="00E13612" w:rsidRPr="0043206D">
          <w:rPr>
            <w:rStyle w:val="Hyperlink"/>
          </w:rPr>
          <w:t>Innovation and Private Sector Engagement</w:t>
        </w:r>
        <w:r w:rsidR="00E13612">
          <w:rPr>
            <w:webHidden/>
          </w:rPr>
          <w:tab/>
        </w:r>
        <w:r w:rsidR="00E13612">
          <w:rPr>
            <w:webHidden/>
          </w:rPr>
          <w:fldChar w:fldCharType="begin"/>
        </w:r>
        <w:r w:rsidR="00E13612">
          <w:rPr>
            <w:webHidden/>
          </w:rPr>
          <w:instrText xml:space="preserve"> PAGEREF _Toc494456088 \h </w:instrText>
        </w:r>
        <w:r w:rsidR="00E13612">
          <w:rPr>
            <w:webHidden/>
          </w:rPr>
        </w:r>
        <w:r w:rsidR="00E13612">
          <w:rPr>
            <w:webHidden/>
          </w:rPr>
          <w:fldChar w:fldCharType="separate"/>
        </w:r>
        <w:r>
          <w:rPr>
            <w:webHidden/>
          </w:rPr>
          <w:t>27</w:t>
        </w:r>
        <w:r w:rsidR="00E13612">
          <w:rPr>
            <w:webHidden/>
          </w:rPr>
          <w:fldChar w:fldCharType="end"/>
        </w:r>
      </w:hyperlink>
    </w:p>
    <w:p w14:paraId="01A2AEF7" w14:textId="4EE456F2" w:rsidR="00E13612" w:rsidRDefault="004C1462">
      <w:pPr>
        <w:pStyle w:val="TOC1"/>
        <w:rPr>
          <w:rFonts w:eastAsiaTheme="minorEastAsia"/>
          <w:b w:val="0"/>
          <w:caps w:val="0"/>
          <w:noProof/>
          <w:color w:val="auto"/>
          <w:szCs w:val="28"/>
          <w:lang w:val="en-US" w:bidi="th-TH"/>
        </w:rPr>
      </w:pPr>
      <w:hyperlink w:anchor="_Toc494456089" w:history="1">
        <w:r w:rsidR="00E13612" w:rsidRPr="0043206D">
          <w:rPr>
            <w:rStyle w:val="Hyperlink"/>
            <w:noProof/>
          </w:rPr>
          <w:t>C.</w:t>
        </w:r>
        <w:r w:rsidR="00E13612">
          <w:rPr>
            <w:rFonts w:eastAsiaTheme="minorEastAsia"/>
            <w:b w:val="0"/>
            <w:caps w:val="0"/>
            <w:noProof/>
            <w:color w:val="auto"/>
            <w:szCs w:val="28"/>
            <w:lang w:val="en-US" w:bidi="th-TH"/>
          </w:rPr>
          <w:tab/>
        </w:r>
        <w:r w:rsidR="00E13612" w:rsidRPr="0043206D">
          <w:rPr>
            <w:rStyle w:val="Hyperlink"/>
            <w:noProof/>
          </w:rPr>
          <w:t>Investment Description</w:t>
        </w:r>
        <w:r w:rsidR="00E13612">
          <w:rPr>
            <w:noProof/>
            <w:webHidden/>
          </w:rPr>
          <w:tab/>
        </w:r>
        <w:r w:rsidR="00E13612">
          <w:rPr>
            <w:noProof/>
            <w:webHidden/>
          </w:rPr>
          <w:fldChar w:fldCharType="begin"/>
        </w:r>
        <w:r w:rsidR="00E13612">
          <w:rPr>
            <w:noProof/>
            <w:webHidden/>
          </w:rPr>
          <w:instrText xml:space="preserve"> PAGEREF _Toc494456089 \h </w:instrText>
        </w:r>
        <w:r w:rsidR="00E13612">
          <w:rPr>
            <w:noProof/>
            <w:webHidden/>
          </w:rPr>
        </w:r>
        <w:r w:rsidR="00E13612">
          <w:rPr>
            <w:noProof/>
            <w:webHidden/>
          </w:rPr>
          <w:fldChar w:fldCharType="separate"/>
        </w:r>
        <w:r>
          <w:rPr>
            <w:noProof/>
            <w:webHidden/>
          </w:rPr>
          <w:t>29</w:t>
        </w:r>
        <w:r w:rsidR="00E13612">
          <w:rPr>
            <w:noProof/>
            <w:webHidden/>
          </w:rPr>
          <w:fldChar w:fldCharType="end"/>
        </w:r>
      </w:hyperlink>
    </w:p>
    <w:p w14:paraId="591EECE8" w14:textId="740C58AE" w:rsidR="00E13612" w:rsidRDefault="004C1462">
      <w:pPr>
        <w:pStyle w:val="TOC2"/>
        <w:rPr>
          <w:rFonts w:eastAsiaTheme="minorEastAsia"/>
          <w:color w:val="auto"/>
          <w:szCs w:val="28"/>
          <w:lang w:val="en-US" w:bidi="th-TH"/>
        </w:rPr>
      </w:pPr>
      <w:hyperlink w:anchor="_Toc494456090" w:history="1">
        <w:r w:rsidR="00E13612" w:rsidRPr="0043206D">
          <w:rPr>
            <w:rStyle w:val="Hyperlink"/>
          </w:rPr>
          <w:t>Logic and Expected Outcomes</w:t>
        </w:r>
        <w:r w:rsidR="00E13612">
          <w:rPr>
            <w:webHidden/>
          </w:rPr>
          <w:tab/>
        </w:r>
        <w:r w:rsidR="00E13612">
          <w:rPr>
            <w:webHidden/>
          </w:rPr>
          <w:fldChar w:fldCharType="begin"/>
        </w:r>
        <w:r w:rsidR="00E13612">
          <w:rPr>
            <w:webHidden/>
          </w:rPr>
          <w:instrText xml:space="preserve"> PAGEREF _Toc494456090 \h </w:instrText>
        </w:r>
        <w:r w:rsidR="00E13612">
          <w:rPr>
            <w:webHidden/>
          </w:rPr>
        </w:r>
        <w:r w:rsidR="00E13612">
          <w:rPr>
            <w:webHidden/>
          </w:rPr>
          <w:fldChar w:fldCharType="separate"/>
        </w:r>
        <w:r>
          <w:rPr>
            <w:webHidden/>
          </w:rPr>
          <w:t>29</w:t>
        </w:r>
        <w:r w:rsidR="00E13612">
          <w:rPr>
            <w:webHidden/>
          </w:rPr>
          <w:fldChar w:fldCharType="end"/>
        </w:r>
      </w:hyperlink>
    </w:p>
    <w:p w14:paraId="12735C73" w14:textId="270BFBCB" w:rsidR="00E13612" w:rsidRDefault="004C1462">
      <w:pPr>
        <w:pStyle w:val="TOC2"/>
        <w:rPr>
          <w:rFonts w:eastAsiaTheme="minorEastAsia"/>
          <w:color w:val="auto"/>
          <w:szCs w:val="28"/>
          <w:lang w:val="en-US" w:bidi="th-TH"/>
        </w:rPr>
      </w:pPr>
      <w:hyperlink w:anchor="_Toc494456091" w:history="1">
        <w:r w:rsidR="00E13612" w:rsidRPr="0043206D">
          <w:rPr>
            <w:rStyle w:val="Hyperlink"/>
          </w:rPr>
          <w:t>Delivery Approach – Competitive Investment Mechanism &amp; TA Accompaniment</w:t>
        </w:r>
        <w:r w:rsidR="00E13612">
          <w:rPr>
            <w:webHidden/>
          </w:rPr>
          <w:tab/>
        </w:r>
        <w:r w:rsidR="00E13612">
          <w:rPr>
            <w:webHidden/>
          </w:rPr>
          <w:fldChar w:fldCharType="begin"/>
        </w:r>
        <w:r w:rsidR="00E13612">
          <w:rPr>
            <w:webHidden/>
          </w:rPr>
          <w:instrText xml:space="preserve"> PAGEREF _Toc494456091 \h </w:instrText>
        </w:r>
        <w:r w:rsidR="00E13612">
          <w:rPr>
            <w:webHidden/>
          </w:rPr>
        </w:r>
        <w:r w:rsidR="00E13612">
          <w:rPr>
            <w:webHidden/>
          </w:rPr>
          <w:fldChar w:fldCharType="separate"/>
        </w:r>
        <w:r>
          <w:rPr>
            <w:webHidden/>
          </w:rPr>
          <w:t>34</w:t>
        </w:r>
        <w:r w:rsidR="00E13612">
          <w:rPr>
            <w:webHidden/>
          </w:rPr>
          <w:fldChar w:fldCharType="end"/>
        </w:r>
      </w:hyperlink>
    </w:p>
    <w:p w14:paraId="6EAE5063" w14:textId="278F012E" w:rsidR="00E13612" w:rsidRDefault="004C1462">
      <w:pPr>
        <w:pStyle w:val="TOC2"/>
        <w:rPr>
          <w:rFonts w:eastAsiaTheme="minorEastAsia"/>
          <w:color w:val="auto"/>
          <w:szCs w:val="28"/>
          <w:lang w:val="en-US" w:bidi="th-TH"/>
        </w:rPr>
      </w:pPr>
      <w:hyperlink w:anchor="_Toc494456092" w:history="1">
        <w:r w:rsidR="00E13612" w:rsidRPr="0043206D">
          <w:rPr>
            <w:rStyle w:val="Hyperlink"/>
          </w:rPr>
          <w:t>Resources</w:t>
        </w:r>
        <w:r w:rsidR="00E13612">
          <w:rPr>
            <w:webHidden/>
          </w:rPr>
          <w:tab/>
        </w:r>
        <w:r w:rsidR="00E13612">
          <w:rPr>
            <w:webHidden/>
          </w:rPr>
          <w:fldChar w:fldCharType="begin"/>
        </w:r>
        <w:r w:rsidR="00E13612">
          <w:rPr>
            <w:webHidden/>
          </w:rPr>
          <w:instrText xml:space="preserve"> PAGEREF _Toc494456092 \h </w:instrText>
        </w:r>
        <w:r w:rsidR="00E13612">
          <w:rPr>
            <w:webHidden/>
          </w:rPr>
        </w:r>
        <w:r w:rsidR="00E13612">
          <w:rPr>
            <w:webHidden/>
          </w:rPr>
          <w:fldChar w:fldCharType="separate"/>
        </w:r>
        <w:r>
          <w:rPr>
            <w:webHidden/>
          </w:rPr>
          <w:t>35</w:t>
        </w:r>
        <w:r w:rsidR="00E13612">
          <w:rPr>
            <w:webHidden/>
          </w:rPr>
          <w:fldChar w:fldCharType="end"/>
        </w:r>
      </w:hyperlink>
    </w:p>
    <w:p w14:paraId="304ED10A" w14:textId="3FCEF5AF" w:rsidR="00E13612" w:rsidRDefault="004C1462">
      <w:pPr>
        <w:pStyle w:val="TOC1"/>
        <w:rPr>
          <w:rFonts w:eastAsiaTheme="minorEastAsia"/>
          <w:b w:val="0"/>
          <w:caps w:val="0"/>
          <w:noProof/>
          <w:color w:val="auto"/>
          <w:szCs w:val="28"/>
          <w:lang w:val="en-US" w:bidi="th-TH"/>
        </w:rPr>
      </w:pPr>
      <w:hyperlink w:anchor="_Toc494456093" w:history="1">
        <w:r w:rsidR="00E13612" w:rsidRPr="0043206D">
          <w:rPr>
            <w:rStyle w:val="Hyperlink"/>
            <w:noProof/>
            <w:lang w:val="en-AU"/>
          </w:rPr>
          <w:t>D.</w:t>
        </w:r>
        <w:r w:rsidR="00E13612">
          <w:rPr>
            <w:rFonts w:eastAsiaTheme="minorEastAsia"/>
            <w:b w:val="0"/>
            <w:caps w:val="0"/>
            <w:noProof/>
            <w:color w:val="auto"/>
            <w:szCs w:val="28"/>
            <w:lang w:val="en-US" w:bidi="th-TH"/>
          </w:rPr>
          <w:tab/>
        </w:r>
        <w:r w:rsidR="00E13612" w:rsidRPr="0043206D">
          <w:rPr>
            <w:rStyle w:val="Hyperlink"/>
            <w:noProof/>
            <w:lang w:val="en-AU"/>
          </w:rPr>
          <w:t>Implementation Arrangements</w:t>
        </w:r>
        <w:r w:rsidR="00E13612">
          <w:rPr>
            <w:noProof/>
            <w:webHidden/>
          </w:rPr>
          <w:tab/>
        </w:r>
        <w:r w:rsidR="00E13612">
          <w:rPr>
            <w:noProof/>
            <w:webHidden/>
          </w:rPr>
          <w:fldChar w:fldCharType="begin"/>
        </w:r>
        <w:r w:rsidR="00E13612">
          <w:rPr>
            <w:noProof/>
            <w:webHidden/>
          </w:rPr>
          <w:instrText xml:space="preserve"> PAGEREF _Toc494456093 \h </w:instrText>
        </w:r>
        <w:r w:rsidR="00E13612">
          <w:rPr>
            <w:noProof/>
            <w:webHidden/>
          </w:rPr>
        </w:r>
        <w:r w:rsidR="00E13612">
          <w:rPr>
            <w:noProof/>
            <w:webHidden/>
          </w:rPr>
          <w:fldChar w:fldCharType="separate"/>
        </w:r>
        <w:r>
          <w:rPr>
            <w:noProof/>
            <w:webHidden/>
          </w:rPr>
          <w:t>36</w:t>
        </w:r>
        <w:r w:rsidR="00E13612">
          <w:rPr>
            <w:noProof/>
            <w:webHidden/>
          </w:rPr>
          <w:fldChar w:fldCharType="end"/>
        </w:r>
      </w:hyperlink>
    </w:p>
    <w:p w14:paraId="5AB635D6" w14:textId="712FFE54" w:rsidR="00E13612" w:rsidRDefault="004C1462">
      <w:pPr>
        <w:pStyle w:val="TOC2"/>
        <w:rPr>
          <w:rFonts w:eastAsiaTheme="minorEastAsia"/>
          <w:color w:val="auto"/>
          <w:szCs w:val="28"/>
          <w:lang w:val="en-US" w:bidi="th-TH"/>
        </w:rPr>
      </w:pPr>
      <w:hyperlink w:anchor="_Toc494456094" w:history="1">
        <w:r w:rsidR="00E13612" w:rsidRPr="0043206D">
          <w:rPr>
            <w:rStyle w:val="Hyperlink"/>
          </w:rPr>
          <w:t>Management and Governance Arrangements and Structure</w:t>
        </w:r>
        <w:r w:rsidR="00E13612">
          <w:rPr>
            <w:webHidden/>
          </w:rPr>
          <w:tab/>
        </w:r>
        <w:r w:rsidR="00E13612">
          <w:rPr>
            <w:webHidden/>
          </w:rPr>
          <w:fldChar w:fldCharType="begin"/>
        </w:r>
        <w:r w:rsidR="00E13612">
          <w:rPr>
            <w:webHidden/>
          </w:rPr>
          <w:instrText xml:space="preserve"> PAGEREF _Toc494456094 \h </w:instrText>
        </w:r>
        <w:r w:rsidR="00E13612">
          <w:rPr>
            <w:webHidden/>
          </w:rPr>
        </w:r>
        <w:r w:rsidR="00E13612">
          <w:rPr>
            <w:webHidden/>
          </w:rPr>
          <w:fldChar w:fldCharType="separate"/>
        </w:r>
        <w:r>
          <w:rPr>
            <w:webHidden/>
          </w:rPr>
          <w:t>36</w:t>
        </w:r>
        <w:r w:rsidR="00E13612">
          <w:rPr>
            <w:webHidden/>
          </w:rPr>
          <w:fldChar w:fldCharType="end"/>
        </w:r>
      </w:hyperlink>
    </w:p>
    <w:p w14:paraId="1B3C3E57" w14:textId="0D121CF0" w:rsidR="00E13612" w:rsidRDefault="004C1462">
      <w:pPr>
        <w:pStyle w:val="TOC2"/>
        <w:rPr>
          <w:rFonts w:eastAsiaTheme="minorEastAsia"/>
          <w:color w:val="auto"/>
          <w:szCs w:val="28"/>
          <w:lang w:val="en-US" w:bidi="th-TH"/>
        </w:rPr>
      </w:pPr>
      <w:hyperlink w:anchor="_Toc494456095" w:history="1">
        <w:r w:rsidR="00E13612" w:rsidRPr="0043206D">
          <w:rPr>
            <w:rStyle w:val="Hyperlink"/>
          </w:rPr>
          <w:t>Monitoring and Evaluation</w:t>
        </w:r>
        <w:r w:rsidR="00E13612">
          <w:rPr>
            <w:webHidden/>
          </w:rPr>
          <w:tab/>
        </w:r>
        <w:r w:rsidR="00E13612">
          <w:rPr>
            <w:webHidden/>
          </w:rPr>
          <w:fldChar w:fldCharType="begin"/>
        </w:r>
        <w:r w:rsidR="00E13612">
          <w:rPr>
            <w:webHidden/>
          </w:rPr>
          <w:instrText xml:space="preserve"> PAGEREF _Toc494456095 \h </w:instrText>
        </w:r>
        <w:r w:rsidR="00E13612">
          <w:rPr>
            <w:webHidden/>
          </w:rPr>
        </w:r>
        <w:r w:rsidR="00E13612">
          <w:rPr>
            <w:webHidden/>
          </w:rPr>
          <w:fldChar w:fldCharType="separate"/>
        </w:r>
        <w:r>
          <w:rPr>
            <w:webHidden/>
          </w:rPr>
          <w:t>39</w:t>
        </w:r>
        <w:r w:rsidR="00E13612">
          <w:rPr>
            <w:webHidden/>
          </w:rPr>
          <w:fldChar w:fldCharType="end"/>
        </w:r>
      </w:hyperlink>
    </w:p>
    <w:p w14:paraId="71306326" w14:textId="38FD0010" w:rsidR="00E13612" w:rsidRDefault="004C1462">
      <w:pPr>
        <w:pStyle w:val="TOC2"/>
        <w:rPr>
          <w:rFonts w:eastAsiaTheme="minorEastAsia"/>
          <w:color w:val="auto"/>
          <w:szCs w:val="28"/>
          <w:lang w:val="en-US" w:bidi="th-TH"/>
        </w:rPr>
      </w:pPr>
      <w:hyperlink w:anchor="_Toc494456096" w:history="1">
        <w:r w:rsidR="00E13612" w:rsidRPr="0043206D">
          <w:rPr>
            <w:rStyle w:val="Hyperlink"/>
          </w:rPr>
          <w:t>Sustainability</w:t>
        </w:r>
        <w:r w:rsidR="00E13612">
          <w:rPr>
            <w:webHidden/>
          </w:rPr>
          <w:tab/>
        </w:r>
        <w:r w:rsidR="00E13612">
          <w:rPr>
            <w:webHidden/>
          </w:rPr>
          <w:fldChar w:fldCharType="begin"/>
        </w:r>
        <w:r w:rsidR="00E13612">
          <w:rPr>
            <w:webHidden/>
          </w:rPr>
          <w:instrText xml:space="preserve"> PAGEREF _Toc494456096 \h </w:instrText>
        </w:r>
        <w:r w:rsidR="00E13612">
          <w:rPr>
            <w:webHidden/>
          </w:rPr>
        </w:r>
        <w:r w:rsidR="00E13612">
          <w:rPr>
            <w:webHidden/>
          </w:rPr>
          <w:fldChar w:fldCharType="separate"/>
        </w:r>
        <w:r>
          <w:rPr>
            <w:webHidden/>
          </w:rPr>
          <w:t>41</w:t>
        </w:r>
        <w:r w:rsidR="00E13612">
          <w:rPr>
            <w:webHidden/>
          </w:rPr>
          <w:fldChar w:fldCharType="end"/>
        </w:r>
      </w:hyperlink>
    </w:p>
    <w:p w14:paraId="685896F2" w14:textId="39756970" w:rsidR="00E13612" w:rsidRDefault="004C1462">
      <w:pPr>
        <w:pStyle w:val="TOC2"/>
        <w:rPr>
          <w:rFonts w:eastAsiaTheme="minorEastAsia"/>
          <w:color w:val="auto"/>
          <w:szCs w:val="28"/>
          <w:lang w:val="en-US" w:bidi="th-TH"/>
        </w:rPr>
      </w:pPr>
      <w:hyperlink w:anchor="_Toc494456097" w:history="1">
        <w:r w:rsidR="00E13612" w:rsidRPr="0043206D">
          <w:rPr>
            <w:rStyle w:val="Hyperlink"/>
          </w:rPr>
          <w:t>Gender Equality</w:t>
        </w:r>
        <w:r w:rsidR="00E13612">
          <w:rPr>
            <w:webHidden/>
          </w:rPr>
          <w:tab/>
        </w:r>
        <w:r w:rsidR="00E13612">
          <w:rPr>
            <w:webHidden/>
          </w:rPr>
          <w:fldChar w:fldCharType="begin"/>
        </w:r>
        <w:r w:rsidR="00E13612">
          <w:rPr>
            <w:webHidden/>
          </w:rPr>
          <w:instrText xml:space="preserve"> PAGEREF _Toc494456097 \h </w:instrText>
        </w:r>
        <w:r w:rsidR="00E13612">
          <w:rPr>
            <w:webHidden/>
          </w:rPr>
        </w:r>
        <w:r w:rsidR="00E13612">
          <w:rPr>
            <w:webHidden/>
          </w:rPr>
          <w:fldChar w:fldCharType="separate"/>
        </w:r>
        <w:r>
          <w:rPr>
            <w:webHidden/>
          </w:rPr>
          <w:t>42</w:t>
        </w:r>
        <w:r w:rsidR="00E13612">
          <w:rPr>
            <w:webHidden/>
          </w:rPr>
          <w:fldChar w:fldCharType="end"/>
        </w:r>
      </w:hyperlink>
    </w:p>
    <w:p w14:paraId="29A3C2B8" w14:textId="7BE7CBC2" w:rsidR="00E13612" w:rsidRDefault="004C1462">
      <w:pPr>
        <w:pStyle w:val="TOC2"/>
        <w:rPr>
          <w:rFonts w:eastAsiaTheme="minorEastAsia"/>
          <w:color w:val="auto"/>
          <w:szCs w:val="28"/>
          <w:lang w:val="en-US" w:bidi="th-TH"/>
        </w:rPr>
      </w:pPr>
      <w:hyperlink w:anchor="_Toc494456098" w:history="1">
        <w:r w:rsidR="00E13612" w:rsidRPr="0043206D">
          <w:rPr>
            <w:rStyle w:val="Hyperlink"/>
          </w:rPr>
          <w:t>Social Inclusion and inclusion of persons with disabilities in implementation</w:t>
        </w:r>
        <w:r w:rsidR="00E13612">
          <w:rPr>
            <w:webHidden/>
          </w:rPr>
          <w:tab/>
        </w:r>
        <w:r w:rsidR="00E13612">
          <w:rPr>
            <w:webHidden/>
          </w:rPr>
          <w:fldChar w:fldCharType="begin"/>
        </w:r>
        <w:r w:rsidR="00E13612">
          <w:rPr>
            <w:webHidden/>
          </w:rPr>
          <w:instrText xml:space="preserve"> PAGEREF _Toc494456098 \h </w:instrText>
        </w:r>
        <w:r w:rsidR="00E13612">
          <w:rPr>
            <w:webHidden/>
          </w:rPr>
        </w:r>
        <w:r w:rsidR="00E13612">
          <w:rPr>
            <w:webHidden/>
          </w:rPr>
          <w:fldChar w:fldCharType="separate"/>
        </w:r>
        <w:r>
          <w:rPr>
            <w:webHidden/>
          </w:rPr>
          <w:t>43</w:t>
        </w:r>
        <w:r w:rsidR="00E13612">
          <w:rPr>
            <w:webHidden/>
          </w:rPr>
          <w:fldChar w:fldCharType="end"/>
        </w:r>
      </w:hyperlink>
    </w:p>
    <w:p w14:paraId="0A71C98A" w14:textId="14E509F6" w:rsidR="00E13612" w:rsidRDefault="004C1462">
      <w:pPr>
        <w:pStyle w:val="TOC2"/>
        <w:rPr>
          <w:rFonts w:eastAsiaTheme="minorEastAsia"/>
          <w:color w:val="auto"/>
          <w:szCs w:val="28"/>
          <w:lang w:val="en-US" w:bidi="th-TH"/>
        </w:rPr>
      </w:pPr>
      <w:hyperlink w:anchor="_Toc494456099" w:history="1">
        <w:r w:rsidR="00E13612" w:rsidRPr="0043206D">
          <w:rPr>
            <w:rStyle w:val="Hyperlink"/>
          </w:rPr>
          <w:t>Approach to Risk Management</w:t>
        </w:r>
        <w:r w:rsidR="00E13612">
          <w:rPr>
            <w:webHidden/>
          </w:rPr>
          <w:tab/>
        </w:r>
        <w:r w:rsidR="00E13612">
          <w:rPr>
            <w:webHidden/>
          </w:rPr>
          <w:fldChar w:fldCharType="begin"/>
        </w:r>
        <w:r w:rsidR="00E13612">
          <w:rPr>
            <w:webHidden/>
          </w:rPr>
          <w:instrText xml:space="preserve"> PAGEREF _Toc494456099 \h </w:instrText>
        </w:r>
        <w:r w:rsidR="00E13612">
          <w:rPr>
            <w:webHidden/>
          </w:rPr>
        </w:r>
        <w:r w:rsidR="00E13612">
          <w:rPr>
            <w:webHidden/>
          </w:rPr>
          <w:fldChar w:fldCharType="separate"/>
        </w:r>
        <w:r>
          <w:rPr>
            <w:webHidden/>
          </w:rPr>
          <w:t>43</w:t>
        </w:r>
        <w:r w:rsidR="00E13612">
          <w:rPr>
            <w:webHidden/>
          </w:rPr>
          <w:fldChar w:fldCharType="end"/>
        </w:r>
      </w:hyperlink>
    </w:p>
    <w:p w14:paraId="4A4D6B8E" w14:textId="0F522245" w:rsidR="00E13612" w:rsidRDefault="004C1462">
      <w:pPr>
        <w:pStyle w:val="TOC2"/>
        <w:rPr>
          <w:rFonts w:eastAsiaTheme="minorEastAsia"/>
          <w:color w:val="auto"/>
          <w:szCs w:val="28"/>
          <w:lang w:val="en-US" w:bidi="th-TH"/>
        </w:rPr>
      </w:pPr>
      <w:hyperlink w:anchor="_Toc494456100" w:history="1">
        <w:r w:rsidR="00E13612" w:rsidRPr="0043206D">
          <w:rPr>
            <w:rStyle w:val="Hyperlink"/>
          </w:rPr>
          <w:t>Safeguards</w:t>
        </w:r>
        <w:r w:rsidR="00E13612">
          <w:rPr>
            <w:webHidden/>
          </w:rPr>
          <w:tab/>
        </w:r>
        <w:r w:rsidR="00E13612">
          <w:rPr>
            <w:webHidden/>
          </w:rPr>
          <w:fldChar w:fldCharType="begin"/>
        </w:r>
        <w:r w:rsidR="00E13612">
          <w:rPr>
            <w:webHidden/>
          </w:rPr>
          <w:instrText xml:space="preserve"> PAGEREF _Toc494456100 \h </w:instrText>
        </w:r>
        <w:r w:rsidR="00E13612">
          <w:rPr>
            <w:webHidden/>
          </w:rPr>
        </w:r>
        <w:r w:rsidR="00E13612">
          <w:rPr>
            <w:webHidden/>
          </w:rPr>
          <w:fldChar w:fldCharType="separate"/>
        </w:r>
        <w:r>
          <w:rPr>
            <w:webHidden/>
          </w:rPr>
          <w:t>44</w:t>
        </w:r>
        <w:r w:rsidR="00E13612">
          <w:rPr>
            <w:webHidden/>
          </w:rPr>
          <w:fldChar w:fldCharType="end"/>
        </w:r>
      </w:hyperlink>
    </w:p>
    <w:p w14:paraId="1723F7D0" w14:textId="6A393023" w:rsidR="00E13612" w:rsidRDefault="004C1462">
      <w:pPr>
        <w:pStyle w:val="TOC1"/>
        <w:rPr>
          <w:rFonts w:eastAsiaTheme="minorEastAsia"/>
          <w:b w:val="0"/>
          <w:caps w:val="0"/>
          <w:noProof/>
          <w:color w:val="auto"/>
          <w:szCs w:val="28"/>
          <w:lang w:val="en-US" w:bidi="th-TH"/>
        </w:rPr>
      </w:pPr>
      <w:hyperlink w:anchor="_Toc494456101" w:history="1">
        <w:r w:rsidR="00E13612" w:rsidRPr="0043206D">
          <w:rPr>
            <w:rStyle w:val="Hyperlink"/>
            <w:noProof/>
          </w:rPr>
          <w:t>E.</w:t>
        </w:r>
        <w:r w:rsidR="00E13612">
          <w:rPr>
            <w:rFonts w:eastAsiaTheme="minorEastAsia"/>
            <w:b w:val="0"/>
            <w:caps w:val="0"/>
            <w:noProof/>
            <w:color w:val="auto"/>
            <w:szCs w:val="28"/>
            <w:lang w:val="en-US" w:bidi="th-TH"/>
          </w:rPr>
          <w:tab/>
        </w:r>
        <w:r w:rsidR="00E13612" w:rsidRPr="0043206D">
          <w:rPr>
            <w:rStyle w:val="Hyperlink"/>
            <w:noProof/>
          </w:rPr>
          <w:t>Annexes</w:t>
        </w:r>
        <w:r w:rsidR="00E13612">
          <w:rPr>
            <w:noProof/>
            <w:webHidden/>
          </w:rPr>
          <w:tab/>
        </w:r>
        <w:r w:rsidR="00E13612">
          <w:rPr>
            <w:noProof/>
            <w:webHidden/>
          </w:rPr>
          <w:fldChar w:fldCharType="begin"/>
        </w:r>
        <w:r w:rsidR="00E13612">
          <w:rPr>
            <w:noProof/>
            <w:webHidden/>
          </w:rPr>
          <w:instrText xml:space="preserve"> PAGEREF _Toc494456101 \h </w:instrText>
        </w:r>
        <w:r w:rsidR="00E13612">
          <w:rPr>
            <w:noProof/>
            <w:webHidden/>
          </w:rPr>
        </w:r>
        <w:r w:rsidR="00E13612">
          <w:rPr>
            <w:noProof/>
            <w:webHidden/>
          </w:rPr>
          <w:fldChar w:fldCharType="separate"/>
        </w:r>
        <w:r>
          <w:rPr>
            <w:noProof/>
            <w:webHidden/>
          </w:rPr>
          <w:t>45</w:t>
        </w:r>
        <w:r w:rsidR="00E13612">
          <w:rPr>
            <w:noProof/>
            <w:webHidden/>
          </w:rPr>
          <w:fldChar w:fldCharType="end"/>
        </w:r>
      </w:hyperlink>
    </w:p>
    <w:p w14:paraId="59E69624" w14:textId="100B9C38" w:rsidR="00E13612" w:rsidRDefault="004C1462">
      <w:pPr>
        <w:pStyle w:val="TOC2"/>
        <w:tabs>
          <w:tab w:val="left" w:pos="1540"/>
        </w:tabs>
        <w:rPr>
          <w:rFonts w:eastAsiaTheme="minorEastAsia"/>
          <w:color w:val="auto"/>
          <w:szCs w:val="28"/>
          <w:lang w:val="en-US" w:bidi="th-TH"/>
        </w:rPr>
      </w:pPr>
      <w:hyperlink w:anchor="_Toc494456102" w:history="1">
        <w:r w:rsidR="00E13612" w:rsidRPr="0043206D">
          <w:rPr>
            <w:rStyle w:val="Hyperlink"/>
          </w:rPr>
          <w:t>Annex 1.</w:t>
        </w:r>
        <w:r w:rsidR="00E13612">
          <w:rPr>
            <w:rFonts w:eastAsiaTheme="minorEastAsia"/>
            <w:color w:val="auto"/>
            <w:szCs w:val="28"/>
            <w:lang w:val="en-US" w:bidi="th-TH"/>
          </w:rPr>
          <w:tab/>
        </w:r>
        <w:r w:rsidR="00E13612" w:rsidRPr="0043206D">
          <w:rPr>
            <w:rStyle w:val="Hyperlink"/>
          </w:rPr>
          <w:t>Problem analysis</w:t>
        </w:r>
        <w:r w:rsidR="00E13612">
          <w:rPr>
            <w:webHidden/>
          </w:rPr>
          <w:tab/>
        </w:r>
        <w:r w:rsidR="00E13612">
          <w:rPr>
            <w:webHidden/>
          </w:rPr>
          <w:fldChar w:fldCharType="begin"/>
        </w:r>
        <w:r w:rsidR="00E13612">
          <w:rPr>
            <w:webHidden/>
          </w:rPr>
          <w:instrText xml:space="preserve"> PAGEREF _Toc494456102 \h </w:instrText>
        </w:r>
        <w:r w:rsidR="00E13612">
          <w:rPr>
            <w:webHidden/>
          </w:rPr>
        </w:r>
        <w:r w:rsidR="00E13612">
          <w:rPr>
            <w:webHidden/>
          </w:rPr>
          <w:fldChar w:fldCharType="separate"/>
        </w:r>
        <w:r>
          <w:rPr>
            <w:webHidden/>
          </w:rPr>
          <w:t>46</w:t>
        </w:r>
        <w:r w:rsidR="00E13612">
          <w:rPr>
            <w:webHidden/>
          </w:rPr>
          <w:fldChar w:fldCharType="end"/>
        </w:r>
      </w:hyperlink>
    </w:p>
    <w:p w14:paraId="7E1ACA07" w14:textId="21610E49" w:rsidR="00E13612" w:rsidRDefault="004C1462">
      <w:pPr>
        <w:pStyle w:val="TOC2"/>
        <w:tabs>
          <w:tab w:val="left" w:pos="1540"/>
        </w:tabs>
        <w:rPr>
          <w:rFonts w:eastAsiaTheme="minorEastAsia"/>
          <w:color w:val="auto"/>
          <w:szCs w:val="28"/>
          <w:lang w:val="en-US" w:bidi="th-TH"/>
        </w:rPr>
      </w:pPr>
      <w:hyperlink w:anchor="_Toc494456103" w:history="1">
        <w:r w:rsidR="00E13612" w:rsidRPr="0043206D">
          <w:rPr>
            <w:rStyle w:val="Hyperlink"/>
          </w:rPr>
          <w:t>Annex 2.</w:t>
        </w:r>
        <w:r w:rsidR="00E13612">
          <w:rPr>
            <w:rFonts w:eastAsiaTheme="minorEastAsia"/>
            <w:color w:val="auto"/>
            <w:szCs w:val="28"/>
            <w:lang w:val="en-US" w:bidi="th-TH"/>
          </w:rPr>
          <w:tab/>
        </w:r>
        <w:r w:rsidR="00E13612" w:rsidRPr="0043206D">
          <w:rPr>
            <w:rStyle w:val="Hyperlink"/>
          </w:rPr>
          <w:t>Summary of evidence base for proposed approach</w:t>
        </w:r>
        <w:r w:rsidR="00E13612">
          <w:rPr>
            <w:webHidden/>
          </w:rPr>
          <w:tab/>
        </w:r>
        <w:r w:rsidR="00E13612">
          <w:rPr>
            <w:webHidden/>
          </w:rPr>
          <w:fldChar w:fldCharType="begin"/>
        </w:r>
        <w:r w:rsidR="00E13612">
          <w:rPr>
            <w:webHidden/>
          </w:rPr>
          <w:instrText xml:space="preserve"> PAGEREF _Toc494456103 \h </w:instrText>
        </w:r>
        <w:r w:rsidR="00E13612">
          <w:rPr>
            <w:webHidden/>
          </w:rPr>
        </w:r>
        <w:r w:rsidR="00E13612">
          <w:rPr>
            <w:webHidden/>
          </w:rPr>
          <w:fldChar w:fldCharType="separate"/>
        </w:r>
        <w:r>
          <w:rPr>
            <w:webHidden/>
          </w:rPr>
          <w:t>64</w:t>
        </w:r>
        <w:r w:rsidR="00E13612">
          <w:rPr>
            <w:webHidden/>
          </w:rPr>
          <w:fldChar w:fldCharType="end"/>
        </w:r>
      </w:hyperlink>
    </w:p>
    <w:p w14:paraId="64C55E69" w14:textId="43D2D9D1" w:rsidR="00E13612" w:rsidRDefault="004C1462">
      <w:pPr>
        <w:pStyle w:val="TOC2"/>
        <w:tabs>
          <w:tab w:val="left" w:pos="1540"/>
        </w:tabs>
        <w:rPr>
          <w:rFonts w:eastAsiaTheme="minorEastAsia"/>
          <w:color w:val="auto"/>
          <w:szCs w:val="28"/>
          <w:lang w:val="en-US" w:bidi="th-TH"/>
        </w:rPr>
      </w:pPr>
      <w:hyperlink w:anchor="_Toc494456104" w:history="1">
        <w:r w:rsidR="00E13612" w:rsidRPr="0043206D">
          <w:rPr>
            <w:rStyle w:val="Hyperlink"/>
          </w:rPr>
          <w:t>Annex 3.</w:t>
        </w:r>
        <w:r w:rsidR="00E13612">
          <w:rPr>
            <w:rFonts w:eastAsiaTheme="minorEastAsia"/>
            <w:color w:val="auto"/>
            <w:szCs w:val="28"/>
            <w:lang w:val="en-US" w:bidi="th-TH"/>
          </w:rPr>
          <w:tab/>
        </w:r>
        <w:r w:rsidR="00E13612" w:rsidRPr="0043206D">
          <w:rPr>
            <w:rStyle w:val="Hyperlink"/>
          </w:rPr>
          <w:t>Program logic model</w:t>
        </w:r>
        <w:r w:rsidR="00E13612">
          <w:rPr>
            <w:webHidden/>
          </w:rPr>
          <w:tab/>
        </w:r>
        <w:r w:rsidR="00E13612">
          <w:rPr>
            <w:webHidden/>
          </w:rPr>
          <w:fldChar w:fldCharType="begin"/>
        </w:r>
        <w:r w:rsidR="00E13612">
          <w:rPr>
            <w:webHidden/>
          </w:rPr>
          <w:instrText xml:space="preserve"> PAGEREF _Toc494456104 \h </w:instrText>
        </w:r>
        <w:r w:rsidR="00E13612">
          <w:rPr>
            <w:webHidden/>
          </w:rPr>
        </w:r>
        <w:r w:rsidR="00E13612">
          <w:rPr>
            <w:webHidden/>
          </w:rPr>
          <w:fldChar w:fldCharType="separate"/>
        </w:r>
        <w:r>
          <w:rPr>
            <w:webHidden/>
          </w:rPr>
          <w:t>72</w:t>
        </w:r>
        <w:r w:rsidR="00E13612">
          <w:rPr>
            <w:webHidden/>
          </w:rPr>
          <w:fldChar w:fldCharType="end"/>
        </w:r>
      </w:hyperlink>
    </w:p>
    <w:p w14:paraId="02C3C355" w14:textId="5ADA8B0E" w:rsidR="00E13612" w:rsidRDefault="004C1462">
      <w:pPr>
        <w:pStyle w:val="TOC2"/>
        <w:tabs>
          <w:tab w:val="left" w:pos="1540"/>
        </w:tabs>
        <w:rPr>
          <w:rFonts w:eastAsiaTheme="minorEastAsia"/>
          <w:color w:val="auto"/>
          <w:szCs w:val="28"/>
          <w:lang w:val="en-US" w:bidi="th-TH"/>
        </w:rPr>
      </w:pPr>
      <w:hyperlink w:anchor="_Toc494456105" w:history="1">
        <w:r w:rsidR="00E13612" w:rsidRPr="0043206D">
          <w:rPr>
            <w:rStyle w:val="Hyperlink"/>
          </w:rPr>
          <w:t>Annex 4.</w:t>
        </w:r>
        <w:r w:rsidR="00E13612">
          <w:rPr>
            <w:rFonts w:eastAsiaTheme="minorEastAsia"/>
            <w:color w:val="auto"/>
            <w:szCs w:val="28"/>
            <w:lang w:val="en-US" w:bidi="th-TH"/>
          </w:rPr>
          <w:tab/>
        </w:r>
        <w:r w:rsidR="00E13612" w:rsidRPr="0043206D">
          <w:rPr>
            <w:rStyle w:val="Hyperlink"/>
          </w:rPr>
          <w:t>Detail of logic and expected outcomes</w:t>
        </w:r>
        <w:r w:rsidR="00E13612">
          <w:rPr>
            <w:webHidden/>
          </w:rPr>
          <w:tab/>
        </w:r>
        <w:r w:rsidR="00E13612">
          <w:rPr>
            <w:webHidden/>
          </w:rPr>
          <w:fldChar w:fldCharType="begin"/>
        </w:r>
        <w:r w:rsidR="00E13612">
          <w:rPr>
            <w:webHidden/>
          </w:rPr>
          <w:instrText xml:space="preserve"> PAGEREF _Toc494456105 \h </w:instrText>
        </w:r>
        <w:r w:rsidR="00E13612">
          <w:rPr>
            <w:webHidden/>
          </w:rPr>
        </w:r>
        <w:r w:rsidR="00E13612">
          <w:rPr>
            <w:webHidden/>
          </w:rPr>
          <w:fldChar w:fldCharType="separate"/>
        </w:r>
        <w:r>
          <w:rPr>
            <w:webHidden/>
          </w:rPr>
          <w:t>73</w:t>
        </w:r>
        <w:r w:rsidR="00E13612">
          <w:rPr>
            <w:webHidden/>
          </w:rPr>
          <w:fldChar w:fldCharType="end"/>
        </w:r>
      </w:hyperlink>
    </w:p>
    <w:p w14:paraId="2B29378C" w14:textId="0BA3788E" w:rsidR="00E13612" w:rsidRDefault="004C1462">
      <w:pPr>
        <w:pStyle w:val="TOC2"/>
        <w:tabs>
          <w:tab w:val="left" w:pos="1540"/>
        </w:tabs>
        <w:rPr>
          <w:rFonts w:eastAsiaTheme="minorEastAsia"/>
          <w:color w:val="auto"/>
          <w:szCs w:val="28"/>
          <w:lang w:val="en-US" w:bidi="th-TH"/>
        </w:rPr>
      </w:pPr>
      <w:hyperlink w:anchor="_Toc494456106" w:history="1">
        <w:r w:rsidR="00E13612" w:rsidRPr="0043206D">
          <w:rPr>
            <w:rStyle w:val="Hyperlink"/>
          </w:rPr>
          <w:t>Annex 5.</w:t>
        </w:r>
        <w:r w:rsidR="00E13612">
          <w:rPr>
            <w:rFonts w:eastAsiaTheme="minorEastAsia"/>
            <w:color w:val="auto"/>
            <w:szCs w:val="28"/>
            <w:lang w:val="en-US" w:bidi="th-TH"/>
          </w:rPr>
          <w:tab/>
        </w:r>
        <w:r w:rsidR="00E13612" w:rsidRPr="0043206D">
          <w:rPr>
            <w:rStyle w:val="Hyperlink"/>
          </w:rPr>
          <w:t>Monitoring and Evaluation</w:t>
        </w:r>
        <w:r w:rsidR="00E13612">
          <w:rPr>
            <w:webHidden/>
          </w:rPr>
          <w:tab/>
        </w:r>
        <w:r w:rsidR="00E13612">
          <w:rPr>
            <w:webHidden/>
          </w:rPr>
          <w:fldChar w:fldCharType="begin"/>
        </w:r>
        <w:r w:rsidR="00E13612">
          <w:rPr>
            <w:webHidden/>
          </w:rPr>
          <w:instrText xml:space="preserve"> PAGEREF _Toc494456106 \h </w:instrText>
        </w:r>
        <w:r w:rsidR="00E13612">
          <w:rPr>
            <w:webHidden/>
          </w:rPr>
        </w:r>
        <w:r w:rsidR="00E13612">
          <w:rPr>
            <w:webHidden/>
          </w:rPr>
          <w:fldChar w:fldCharType="separate"/>
        </w:r>
        <w:r>
          <w:rPr>
            <w:webHidden/>
          </w:rPr>
          <w:t>81</w:t>
        </w:r>
        <w:r w:rsidR="00E13612">
          <w:rPr>
            <w:webHidden/>
          </w:rPr>
          <w:fldChar w:fldCharType="end"/>
        </w:r>
      </w:hyperlink>
    </w:p>
    <w:p w14:paraId="6744BB05" w14:textId="5F7D5D3F" w:rsidR="00E13612" w:rsidRDefault="004C1462">
      <w:pPr>
        <w:pStyle w:val="TOC2"/>
        <w:tabs>
          <w:tab w:val="left" w:pos="1540"/>
        </w:tabs>
        <w:rPr>
          <w:rFonts w:eastAsiaTheme="minorEastAsia"/>
          <w:color w:val="auto"/>
          <w:szCs w:val="28"/>
          <w:lang w:val="en-US" w:bidi="th-TH"/>
        </w:rPr>
      </w:pPr>
      <w:hyperlink w:anchor="_Toc494456107" w:history="1">
        <w:r w:rsidR="00E13612" w:rsidRPr="0043206D">
          <w:rPr>
            <w:rStyle w:val="Hyperlink"/>
          </w:rPr>
          <w:t>Annex 6.</w:t>
        </w:r>
        <w:r w:rsidR="00E13612">
          <w:rPr>
            <w:rFonts w:eastAsiaTheme="minorEastAsia"/>
            <w:color w:val="auto"/>
            <w:szCs w:val="28"/>
            <w:lang w:val="en-US" w:bidi="th-TH"/>
          </w:rPr>
          <w:tab/>
        </w:r>
        <w:r w:rsidR="00E13612" w:rsidRPr="0043206D">
          <w:rPr>
            <w:rStyle w:val="Hyperlink"/>
          </w:rPr>
          <w:t>Stakeholder Analyses – GVB and Disabilities</w:t>
        </w:r>
        <w:r w:rsidR="00E13612">
          <w:rPr>
            <w:webHidden/>
          </w:rPr>
          <w:tab/>
        </w:r>
        <w:r w:rsidR="00E13612">
          <w:rPr>
            <w:webHidden/>
          </w:rPr>
          <w:fldChar w:fldCharType="begin"/>
        </w:r>
        <w:r w:rsidR="00E13612">
          <w:rPr>
            <w:webHidden/>
          </w:rPr>
          <w:instrText xml:space="preserve"> PAGEREF _Toc494456107 \h </w:instrText>
        </w:r>
        <w:r w:rsidR="00E13612">
          <w:rPr>
            <w:webHidden/>
          </w:rPr>
        </w:r>
        <w:r w:rsidR="00E13612">
          <w:rPr>
            <w:webHidden/>
          </w:rPr>
          <w:fldChar w:fldCharType="separate"/>
        </w:r>
        <w:r>
          <w:rPr>
            <w:webHidden/>
          </w:rPr>
          <w:t>86</w:t>
        </w:r>
        <w:r w:rsidR="00E13612">
          <w:rPr>
            <w:webHidden/>
          </w:rPr>
          <w:fldChar w:fldCharType="end"/>
        </w:r>
      </w:hyperlink>
    </w:p>
    <w:p w14:paraId="52C79265" w14:textId="2D851F06" w:rsidR="00E13612" w:rsidRDefault="004C1462">
      <w:pPr>
        <w:pStyle w:val="TOC2"/>
        <w:tabs>
          <w:tab w:val="left" w:pos="1540"/>
        </w:tabs>
        <w:rPr>
          <w:rFonts w:eastAsiaTheme="minorEastAsia"/>
          <w:color w:val="auto"/>
          <w:szCs w:val="28"/>
          <w:lang w:val="en-US" w:bidi="th-TH"/>
        </w:rPr>
      </w:pPr>
      <w:hyperlink w:anchor="_Toc494456108" w:history="1">
        <w:r w:rsidR="00E13612" w:rsidRPr="0043206D">
          <w:rPr>
            <w:rStyle w:val="Hyperlink"/>
          </w:rPr>
          <w:t>Annex 7.</w:t>
        </w:r>
        <w:r w:rsidR="00E13612">
          <w:rPr>
            <w:rFonts w:eastAsiaTheme="minorEastAsia"/>
            <w:color w:val="auto"/>
            <w:szCs w:val="28"/>
            <w:lang w:val="en-US" w:bidi="th-TH"/>
          </w:rPr>
          <w:tab/>
        </w:r>
        <w:r w:rsidR="00E13612" w:rsidRPr="0043206D">
          <w:rPr>
            <w:rStyle w:val="Hyperlink"/>
          </w:rPr>
          <w:t>ACCESS Communications Schedule</w:t>
        </w:r>
        <w:r w:rsidR="00E13612">
          <w:rPr>
            <w:webHidden/>
          </w:rPr>
          <w:tab/>
        </w:r>
        <w:r w:rsidR="00E13612">
          <w:rPr>
            <w:webHidden/>
          </w:rPr>
          <w:fldChar w:fldCharType="begin"/>
        </w:r>
        <w:r w:rsidR="00E13612">
          <w:rPr>
            <w:webHidden/>
          </w:rPr>
          <w:instrText xml:space="preserve"> PAGEREF _Toc494456108 \h </w:instrText>
        </w:r>
        <w:r w:rsidR="00E13612">
          <w:rPr>
            <w:webHidden/>
          </w:rPr>
        </w:r>
        <w:r w:rsidR="00E13612">
          <w:rPr>
            <w:webHidden/>
          </w:rPr>
          <w:fldChar w:fldCharType="separate"/>
        </w:r>
        <w:r>
          <w:rPr>
            <w:webHidden/>
          </w:rPr>
          <w:t>95</w:t>
        </w:r>
        <w:r w:rsidR="00E13612">
          <w:rPr>
            <w:webHidden/>
          </w:rPr>
          <w:fldChar w:fldCharType="end"/>
        </w:r>
      </w:hyperlink>
    </w:p>
    <w:p w14:paraId="4D4815E4" w14:textId="203105C6" w:rsidR="00E13612" w:rsidRDefault="004C1462">
      <w:pPr>
        <w:pStyle w:val="TOC2"/>
        <w:tabs>
          <w:tab w:val="left" w:pos="1540"/>
        </w:tabs>
        <w:rPr>
          <w:rFonts w:eastAsiaTheme="minorEastAsia"/>
          <w:color w:val="auto"/>
          <w:szCs w:val="28"/>
          <w:lang w:val="en-US" w:bidi="th-TH"/>
        </w:rPr>
      </w:pPr>
      <w:hyperlink w:anchor="_Toc494456235" w:history="1">
        <w:r w:rsidR="00E13612" w:rsidRPr="0043206D">
          <w:rPr>
            <w:rStyle w:val="Hyperlink"/>
          </w:rPr>
          <w:t>Annex 8.</w:t>
        </w:r>
        <w:r w:rsidR="00E13612">
          <w:rPr>
            <w:rFonts w:eastAsiaTheme="minorEastAsia"/>
            <w:color w:val="auto"/>
            <w:szCs w:val="28"/>
            <w:lang w:val="en-US" w:bidi="th-TH"/>
          </w:rPr>
          <w:tab/>
        </w:r>
        <w:r w:rsidR="00E13612" w:rsidRPr="0043206D">
          <w:rPr>
            <w:rStyle w:val="Hyperlink"/>
          </w:rPr>
          <w:t>Key Risks</w:t>
        </w:r>
        <w:r w:rsidR="00E13612">
          <w:rPr>
            <w:webHidden/>
          </w:rPr>
          <w:tab/>
        </w:r>
        <w:r w:rsidR="00E13612">
          <w:rPr>
            <w:webHidden/>
          </w:rPr>
          <w:fldChar w:fldCharType="begin"/>
        </w:r>
        <w:r w:rsidR="00E13612">
          <w:rPr>
            <w:webHidden/>
          </w:rPr>
          <w:instrText xml:space="preserve"> PAGEREF _Toc494456235 \h </w:instrText>
        </w:r>
        <w:r w:rsidR="00E13612">
          <w:rPr>
            <w:webHidden/>
          </w:rPr>
        </w:r>
        <w:r w:rsidR="00E13612">
          <w:rPr>
            <w:webHidden/>
          </w:rPr>
          <w:fldChar w:fldCharType="separate"/>
        </w:r>
        <w:r>
          <w:rPr>
            <w:webHidden/>
          </w:rPr>
          <w:t>98</w:t>
        </w:r>
        <w:r w:rsidR="00E13612">
          <w:rPr>
            <w:webHidden/>
          </w:rPr>
          <w:fldChar w:fldCharType="end"/>
        </w:r>
      </w:hyperlink>
    </w:p>
    <w:p w14:paraId="617CA691" w14:textId="79FEC6F4" w:rsidR="00E13612" w:rsidRDefault="004C1462">
      <w:pPr>
        <w:pStyle w:val="TOC2"/>
        <w:tabs>
          <w:tab w:val="left" w:pos="1540"/>
        </w:tabs>
        <w:rPr>
          <w:rFonts w:eastAsiaTheme="minorEastAsia"/>
          <w:color w:val="auto"/>
          <w:szCs w:val="28"/>
          <w:lang w:val="en-US" w:bidi="th-TH"/>
        </w:rPr>
      </w:pPr>
      <w:hyperlink w:anchor="_Toc494456236" w:history="1">
        <w:r w:rsidR="00E13612" w:rsidRPr="0043206D">
          <w:rPr>
            <w:rStyle w:val="Hyperlink"/>
          </w:rPr>
          <w:t>Annex 9.</w:t>
        </w:r>
        <w:r w:rsidR="00E13612">
          <w:rPr>
            <w:rFonts w:eastAsiaTheme="minorEastAsia"/>
            <w:color w:val="auto"/>
            <w:szCs w:val="28"/>
            <w:lang w:val="en-US" w:bidi="th-TH"/>
          </w:rPr>
          <w:tab/>
        </w:r>
        <w:r w:rsidR="00E13612" w:rsidRPr="0043206D">
          <w:rPr>
            <w:rStyle w:val="Hyperlink"/>
          </w:rPr>
          <w:t>Implementation Plan</w:t>
        </w:r>
        <w:r w:rsidR="00E13612">
          <w:rPr>
            <w:webHidden/>
          </w:rPr>
          <w:tab/>
        </w:r>
        <w:r w:rsidR="00E13612">
          <w:rPr>
            <w:webHidden/>
          </w:rPr>
          <w:fldChar w:fldCharType="begin"/>
        </w:r>
        <w:r w:rsidR="00E13612">
          <w:rPr>
            <w:webHidden/>
          </w:rPr>
          <w:instrText xml:space="preserve"> PAGEREF _Toc494456236 \h </w:instrText>
        </w:r>
        <w:r w:rsidR="00E13612">
          <w:rPr>
            <w:webHidden/>
          </w:rPr>
        </w:r>
        <w:r w:rsidR="00E13612">
          <w:rPr>
            <w:webHidden/>
          </w:rPr>
          <w:fldChar w:fldCharType="separate"/>
        </w:r>
        <w:r>
          <w:rPr>
            <w:webHidden/>
          </w:rPr>
          <w:t>106</w:t>
        </w:r>
        <w:r w:rsidR="00E13612">
          <w:rPr>
            <w:webHidden/>
          </w:rPr>
          <w:fldChar w:fldCharType="end"/>
        </w:r>
      </w:hyperlink>
    </w:p>
    <w:p w14:paraId="060EE13F" w14:textId="7113E9AB" w:rsidR="00E13612" w:rsidRDefault="004C1462">
      <w:pPr>
        <w:pStyle w:val="TOC2"/>
        <w:tabs>
          <w:tab w:val="left" w:pos="1540"/>
        </w:tabs>
        <w:rPr>
          <w:rFonts w:eastAsiaTheme="minorEastAsia"/>
          <w:color w:val="auto"/>
          <w:szCs w:val="28"/>
          <w:lang w:val="en-US" w:bidi="th-TH"/>
        </w:rPr>
      </w:pPr>
      <w:hyperlink w:anchor="_Toc494456237" w:history="1">
        <w:r w:rsidR="00E13612" w:rsidRPr="0043206D">
          <w:rPr>
            <w:rStyle w:val="Hyperlink"/>
          </w:rPr>
          <w:t>Annex 10.</w:t>
        </w:r>
        <w:r w:rsidR="00E13612">
          <w:rPr>
            <w:rFonts w:eastAsiaTheme="minorEastAsia"/>
            <w:color w:val="auto"/>
            <w:szCs w:val="28"/>
            <w:lang w:val="en-US" w:bidi="th-TH"/>
          </w:rPr>
          <w:tab/>
        </w:r>
        <w:r w:rsidR="00E13612" w:rsidRPr="0043206D">
          <w:rPr>
            <w:rStyle w:val="Hyperlink"/>
          </w:rPr>
          <w:t xml:space="preserve">Key differences between the </w:t>
        </w:r>
        <w:r w:rsidR="00E752C3">
          <w:rPr>
            <w:rStyle w:val="Hyperlink"/>
          </w:rPr>
          <w:t>DRIC</w:t>
        </w:r>
        <w:r w:rsidR="00E13612" w:rsidRPr="0043206D">
          <w:rPr>
            <w:rStyle w:val="Hyperlink"/>
          </w:rPr>
          <w:t xml:space="preserve"> and </w:t>
        </w:r>
        <w:r w:rsidR="00E752C3">
          <w:rPr>
            <w:rStyle w:val="Hyperlink"/>
          </w:rPr>
          <w:t>EVAW</w:t>
        </w:r>
        <w:r w:rsidR="00E13612" w:rsidRPr="0043206D">
          <w:rPr>
            <w:rStyle w:val="Hyperlink"/>
          </w:rPr>
          <w:t xml:space="preserve"> programs and </w:t>
        </w:r>
        <w:r w:rsidR="00E752C3">
          <w:rPr>
            <w:rStyle w:val="Hyperlink"/>
          </w:rPr>
          <w:t>ACCESS</w:t>
        </w:r>
        <w:r w:rsidR="00E13612">
          <w:rPr>
            <w:webHidden/>
          </w:rPr>
          <w:tab/>
        </w:r>
        <w:r w:rsidR="00E13612">
          <w:rPr>
            <w:webHidden/>
          </w:rPr>
          <w:fldChar w:fldCharType="begin"/>
        </w:r>
        <w:r w:rsidR="00E13612">
          <w:rPr>
            <w:webHidden/>
          </w:rPr>
          <w:instrText xml:space="preserve"> PAGEREF _Toc494456237 \h </w:instrText>
        </w:r>
        <w:r w:rsidR="00E13612">
          <w:rPr>
            <w:webHidden/>
          </w:rPr>
        </w:r>
        <w:r w:rsidR="00E13612">
          <w:rPr>
            <w:webHidden/>
          </w:rPr>
          <w:fldChar w:fldCharType="separate"/>
        </w:r>
        <w:r>
          <w:rPr>
            <w:webHidden/>
          </w:rPr>
          <w:t>108</w:t>
        </w:r>
        <w:r w:rsidR="00E13612">
          <w:rPr>
            <w:webHidden/>
          </w:rPr>
          <w:fldChar w:fldCharType="end"/>
        </w:r>
      </w:hyperlink>
    </w:p>
    <w:p w14:paraId="03E3D5D4" w14:textId="01FC275B" w:rsidR="00E13612" w:rsidRDefault="004C1462">
      <w:pPr>
        <w:pStyle w:val="TOC2"/>
        <w:tabs>
          <w:tab w:val="left" w:pos="1540"/>
        </w:tabs>
        <w:rPr>
          <w:rFonts w:eastAsiaTheme="minorEastAsia"/>
          <w:color w:val="auto"/>
          <w:szCs w:val="28"/>
          <w:lang w:val="en-US" w:bidi="th-TH"/>
        </w:rPr>
      </w:pPr>
      <w:hyperlink w:anchor="_Toc494456238" w:history="1">
        <w:r w:rsidR="00E13612" w:rsidRPr="0043206D">
          <w:rPr>
            <w:rStyle w:val="Hyperlink"/>
          </w:rPr>
          <w:t>Annex 11.</w:t>
        </w:r>
        <w:r w:rsidR="00E13612">
          <w:rPr>
            <w:rFonts w:eastAsiaTheme="minorEastAsia"/>
            <w:color w:val="auto"/>
            <w:szCs w:val="28"/>
            <w:lang w:val="en-US" w:bidi="th-TH"/>
          </w:rPr>
          <w:tab/>
        </w:r>
        <w:r w:rsidR="00E13612" w:rsidRPr="0043206D">
          <w:rPr>
            <w:rStyle w:val="Hyperlink"/>
          </w:rPr>
          <w:t>TA Personnel Functional Requirements</w:t>
        </w:r>
        <w:r w:rsidR="00E13612">
          <w:rPr>
            <w:webHidden/>
          </w:rPr>
          <w:tab/>
        </w:r>
        <w:r w:rsidR="00E13612">
          <w:rPr>
            <w:webHidden/>
          </w:rPr>
          <w:fldChar w:fldCharType="begin"/>
        </w:r>
        <w:r w:rsidR="00E13612">
          <w:rPr>
            <w:webHidden/>
          </w:rPr>
          <w:instrText xml:space="preserve"> PAGEREF _Toc494456238 \h </w:instrText>
        </w:r>
        <w:r w:rsidR="00E13612">
          <w:rPr>
            <w:webHidden/>
          </w:rPr>
        </w:r>
        <w:r w:rsidR="00E13612">
          <w:rPr>
            <w:webHidden/>
          </w:rPr>
          <w:fldChar w:fldCharType="separate"/>
        </w:r>
        <w:r>
          <w:rPr>
            <w:webHidden/>
          </w:rPr>
          <w:t>110</w:t>
        </w:r>
        <w:r w:rsidR="00E13612">
          <w:rPr>
            <w:webHidden/>
          </w:rPr>
          <w:fldChar w:fldCharType="end"/>
        </w:r>
      </w:hyperlink>
    </w:p>
    <w:p w14:paraId="568ED25F" w14:textId="2C6A5FE3" w:rsidR="00E13612" w:rsidRDefault="004C1462">
      <w:pPr>
        <w:pStyle w:val="TOC2"/>
        <w:tabs>
          <w:tab w:val="left" w:pos="1540"/>
        </w:tabs>
        <w:rPr>
          <w:rFonts w:eastAsiaTheme="minorEastAsia"/>
          <w:color w:val="auto"/>
          <w:szCs w:val="28"/>
          <w:lang w:val="en-US" w:bidi="th-TH"/>
        </w:rPr>
      </w:pPr>
      <w:hyperlink w:anchor="_Toc494456239" w:history="1">
        <w:r w:rsidR="00E13612" w:rsidRPr="0043206D">
          <w:rPr>
            <w:rStyle w:val="Hyperlink"/>
          </w:rPr>
          <w:t>Annex 12.</w:t>
        </w:r>
        <w:r w:rsidR="00E13612">
          <w:rPr>
            <w:rFonts w:eastAsiaTheme="minorEastAsia"/>
            <w:color w:val="auto"/>
            <w:szCs w:val="28"/>
            <w:lang w:val="en-US" w:bidi="th-TH"/>
          </w:rPr>
          <w:tab/>
        </w:r>
        <w:r w:rsidR="00E13612" w:rsidRPr="0043206D">
          <w:rPr>
            <w:rStyle w:val="Hyperlink"/>
          </w:rPr>
          <w:t>Indicative Budget Allocations</w:t>
        </w:r>
        <w:r w:rsidR="00E13612">
          <w:rPr>
            <w:webHidden/>
          </w:rPr>
          <w:tab/>
        </w:r>
        <w:r w:rsidR="00E13612">
          <w:rPr>
            <w:webHidden/>
          </w:rPr>
          <w:fldChar w:fldCharType="begin"/>
        </w:r>
        <w:r w:rsidR="00E13612">
          <w:rPr>
            <w:webHidden/>
          </w:rPr>
          <w:instrText xml:space="preserve"> PAGEREF _Toc494456239 \h </w:instrText>
        </w:r>
        <w:r w:rsidR="00E13612">
          <w:rPr>
            <w:webHidden/>
          </w:rPr>
        </w:r>
        <w:r w:rsidR="00E13612">
          <w:rPr>
            <w:webHidden/>
          </w:rPr>
          <w:fldChar w:fldCharType="separate"/>
        </w:r>
        <w:r>
          <w:rPr>
            <w:webHidden/>
          </w:rPr>
          <w:t>113</w:t>
        </w:r>
        <w:r w:rsidR="00E13612">
          <w:rPr>
            <w:webHidden/>
          </w:rPr>
          <w:fldChar w:fldCharType="end"/>
        </w:r>
      </w:hyperlink>
    </w:p>
    <w:p w14:paraId="402974BB" w14:textId="357364C6" w:rsidR="00E13612" w:rsidRDefault="004C1462">
      <w:pPr>
        <w:pStyle w:val="TOC2"/>
        <w:tabs>
          <w:tab w:val="left" w:pos="1540"/>
        </w:tabs>
        <w:rPr>
          <w:rFonts w:eastAsiaTheme="minorEastAsia"/>
          <w:color w:val="auto"/>
          <w:szCs w:val="28"/>
          <w:lang w:val="en-US" w:bidi="th-TH"/>
        </w:rPr>
      </w:pPr>
      <w:hyperlink w:anchor="_Toc494456240" w:history="1">
        <w:r w:rsidR="00E13612" w:rsidRPr="0043206D">
          <w:rPr>
            <w:rStyle w:val="Hyperlink"/>
          </w:rPr>
          <w:t>Annex 13.</w:t>
        </w:r>
        <w:r w:rsidR="00E13612">
          <w:rPr>
            <w:rFonts w:eastAsiaTheme="minorEastAsia"/>
            <w:color w:val="auto"/>
            <w:szCs w:val="28"/>
            <w:lang w:val="en-US" w:bidi="th-TH"/>
          </w:rPr>
          <w:tab/>
        </w:r>
        <w:r w:rsidR="00E752C3">
          <w:rPr>
            <w:rStyle w:val="Hyperlink"/>
          </w:rPr>
          <w:t>Competitive Investmen</w:t>
        </w:r>
        <w:r w:rsidR="00E13612" w:rsidRPr="0043206D">
          <w:rPr>
            <w:rStyle w:val="Hyperlink"/>
          </w:rPr>
          <w:t>t Mechanism</w:t>
        </w:r>
        <w:r w:rsidR="00E13612">
          <w:rPr>
            <w:webHidden/>
          </w:rPr>
          <w:tab/>
        </w:r>
        <w:r w:rsidR="00E13612">
          <w:rPr>
            <w:webHidden/>
          </w:rPr>
          <w:fldChar w:fldCharType="begin"/>
        </w:r>
        <w:r w:rsidR="00E13612">
          <w:rPr>
            <w:webHidden/>
          </w:rPr>
          <w:instrText xml:space="preserve"> PAGEREF _Toc494456240 \h </w:instrText>
        </w:r>
        <w:r w:rsidR="00E13612">
          <w:rPr>
            <w:webHidden/>
          </w:rPr>
        </w:r>
        <w:r w:rsidR="00E13612">
          <w:rPr>
            <w:webHidden/>
          </w:rPr>
          <w:fldChar w:fldCharType="separate"/>
        </w:r>
        <w:r>
          <w:rPr>
            <w:webHidden/>
          </w:rPr>
          <w:t>115</w:t>
        </w:r>
        <w:r w:rsidR="00E13612">
          <w:rPr>
            <w:webHidden/>
          </w:rPr>
          <w:fldChar w:fldCharType="end"/>
        </w:r>
      </w:hyperlink>
    </w:p>
    <w:p w14:paraId="11700B32" w14:textId="0A1396EB" w:rsidR="00E13612" w:rsidRDefault="004C1462">
      <w:pPr>
        <w:pStyle w:val="TOC2"/>
        <w:tabs>
          <w:tab w:val="left" w:pos="1540"/>
        </w:tabs>
        <w:rPr>
          <w:rFonts w:eastAsiaTheme="minorEastAsia"/>
          <w:color w:val="auto"/>
          <w:szCs w:val="28"/>
          <w:lang w:val="en-US" w:bidi="th-TH"/>
        </w:rPr>
      </w:pPr>
      <w:hyperlink w:anchor="_Toc494456241" w:history="1">
        <w:r w:rsidR="00E13612" w:rsidRPr="0043206D">
          <w:rPr>
            <w:rStyle w:val="Hyperlink"/>
          </w:rPr>
          <w:t>Annex 14.</w:t>
        </w:r>
        <w:r w:rsidR="00E13612">
          <w:rPr>
            <w:rFonts w:eastAsiaTheme="minorEastAsia"/>
            <w:color w:val="auto"/>
            <w:szCs w:val="28"/>
            <w:lang w:val="en-US" w:bidi="th-TH"/>
          </w:rPr>
          <w:tab/>
        </w:r>
        <w:r w:rsidR="00E13612" w:rsidRPr="0043206D">
          <w:rPr>
            <w:rStyle w:val="Hyperlink"/>
          </w:rPr>
          <w:t>Indicative Safeguards Approaches for ACCESS</w:t>
        </w:r>
        <w:r w:rsidR="00E13612">
          <w:rPr>
            <w:webHidden/>
          </w:rPr>
          <w:tab/>
        </w:r>
        <w:r w:rsidR="00E13612">
          <w:rPr>
            <w:webHidden/>
          </w:rPr>
          <w:fldChar w:fldCharType="begin"/>
        </w:r>
        <w:r w:rsidR="00E13612">
          <w:rPr>
            <w:webHidden/>
          </w:rPr>
          <w:instrText xml:space="preserve"> PAGEREF _Toc494456241 \h </w:instrText>
        </w:r>
        <w:r w:rsidR="00E13612">
          <w:rPr>
            <w:webHidden/>
          </w:rPr>
        </w:r>
        <w:r w:rsidR="00E13612">
          <w:rPr>
            <w:webHidden/>
          </w:rPr>
          <w:fldChar w:fldCharType="separate"/>
        </w:r>
        <w:r>
          <w:rPr>
            <w:webHidden/>
          </w:rPr>
          <w:t>117</w:t>
        </w:r>
        <w:r w:rsidR="00E13612">
          <w:rPr>
            <w:webHidden/>
          </w:rPr>
          <w:fldChar w:fldCharType="end"/>
        </w:r>
      </w:hyperlink>
    </w:p>
    <w:p w14:paraId="126A27CD" w14:textId="63F40188" w:rsidR="00E13612" w:rsidRDefault="004C1462">
      <w:pPr>
        <w:pStyle w:val="TOC2"/>
        <w:tabs>
          <w:tab w:val="left" w:pos="1540"/>
        </w:tabs>
        <w:rPr>
          <w:rFonts w:eastAsiaTheme="minorEastAsia"/>
          <w:color w:val="auto"/>
          <w:szCs w:val="28"/>
          <w:lang w:val="en-US" w:bidi="th-TH"/>
        </w:rPr>
      </w:pPr>
      <w:hyperlink w:anchor="_Toc494456242" w:history="1">
        <w:r w:rsidR="00E13612" w:rsidRPr="0043206D">
          <w:rPr>
            <w:rStyle w:val="Hyperlink"/>
          </w:rPr>
          <w:t>Annex 15.</w:t>
        </w:r>
        <w:r w:rsidR="00E13612">
          <w:rPr>
            <w:rFonts w:eastAsiaTheme="minorEastAsia"/>
            <w:color w:val="auto"/>
            <w:szCs w:val="28"/>
            <w:lang w:val="en-US" w:bidi="th-TH"/>
          </w:rPr>
          <w:tab/>
        </w:r>
        <w:r w:rsidR="00E13612" w:rsidRPr="0043206D">
          <w:rPr>
            <w:rStyle w:val="Hyperlink"/>
          </w:rPr>
          <w:t>List of Persons and Organisations Consulted</w:t>
        </w:r>
        <w:r w:rsidR="00E13612">
          <w:rPr>
            <w:webHidden/>
          </w:rPr>
          <w:tab/>
        </w:r>
        <w:r w:rsidR="00E13612">
          <w:rPr>
            <w:webHidden/>
          </w:rPr>
          <w:fldChar w:fldCharType="begin"/>
        </w:r>
        <w:r w:rsidR="00E13612">
          <w:rPr>
            <w:webHidden/>
          </w:rPr>
          <w:instrText xml:space="preserve"> PAGEREF _Toc494456242 \h </w:instrText>
        </w:r>
        <w:r w:rsidR="00E13612">
          <w:rPr>
            <w:webHidden/>
          </w:rPr>
        </w:r>
        <w:r w:rsidR="00E13612">
          <w:rPr>
            <w:webHidden/>
          </w:rPr>
          <w:fldChar w:fldCharType="separate"/>
        </w:r>
        <w:r>
          <w:rPr>
            <w:webHidden/>
          </w:rPr>
          <w:t>120</w:t>
        </w:r>
        <w:r w:rsidR="00E13612">
          <w:rPr>
            <w:webHidden/>
          </w:rPr>
          <w:fldChar w:fldCharType="end"/>
        </w:r>
      </w:hyperlink>
    </w:p>
    <w:p w14:paraId="0D85A484" w14:textId="488EFD42" w:rsidR="00E13612" w:rsidRDefault="004C1462">
      <w:pPr>
        <w:pStyle w:val="TOC2"/>
        <w:tabs>
          <w:tab w:val="left" w:pos="1540"/>
        </w:tabs>
        <w:rPr>
          <w:rFonts w:eastAsiaTheme="minorEastAsia"/>
          <w:color w:val="auto"/>
          <w:szCs w:val="28"/>
          <w:lang w:val="en-US" w:bidi="th-TH"/>
        </w:rPr>
      </w:pPr>
      <w:hyperlink w:anchor="_Toc494456243" w:history="1">
        <w:r w:rsidR="00E13612" w:rsidRPr="0043206D">
          <w:rPr>
            <w:rStyle w:val="Hyperlink"/>
          </w:rPr>
          <w:t>Annex 16.</w:t>
        </w:r>
        <w:r w:rsidR="00E13612">
          <w:rPr>
            <w:rFonts w:eastAsiaTheme="minorEastAsia"/>
            <w:color w:val="auto"/>
            <w:szCs w:val="28"/>
            <w:lang w:val="en-US" w:bidi="th-TH"/>
          </w:rPr>
          <w:tab/>
        </w:r>
        <w:r w:rsidR="00E13612" w:rsidRPr="0043206D">
          <w:rPr>
            <w:rStyle w:val="Hyperlink"/>
          </w:rPr>
          <w:t>List of Reference Documents</w:t>
        </w:r>
        <w:r w:rsidR="00E13612">
          <w:rPr>
            <w:webHidden/>
          </w:rPr>
          <w:tab/>
        </w:r>
        <w:r w:rsidR="00E13612">
          <w:rPr>
            <w:webHidden/>
          </w:rPr>
          <w:fldChar w:fldCharType="begin"/>
        </w:r>
        <w:r w:rsidR="00E13612">
          <w:rPr>
            <w:webHidden/>
          </w:rPr>
          <w:instrText xml:space="preserve"> PAGEREF _Toc494456243 \h </w:instrText>
        </w:r>
        <w:r w:rsidR="00E13612">
          <w:rPr>
            <w:webHidden/>
          </w:rPr>
        </w:r>
        <w:r w:rsidR="00E13612">
          <w:rPr>
            <w:webHidden/>
          </w:rPr>
          <w:fldChar w:fldCharType="separate"/>
        </w:r>
        <w:r>
          <w:rPr>
            <w:webHidden/>
          </w:rPr>
          <w:t>123</w:t>
        </w:r>
        <w:r w:rsidR="00E13612">
          <w:rPr>
            <w:webHidden/>
          </w:rPr>
          <w:fldChar w:fldCharType="end"/>
        </w:r>
      </w:hyperlink>
    </w:p>
    <w:p w14:paraId="165BA7A2" w14:textId="41817833" w:rsidR="007830D8" w:rsidRPr="00F7649C" w:rsidRDefault="00947285" w:rsidP="00E06F10">
      <w:pPr>
        <w:pStyle w:val="BodyText"/>
        <w:tabs>
          <w:tab w:val="right" w:pos="9360"/>
        </w:tabs>
        <w:rPr>
          <w:lang w:val="en-AU"/>
        </w:rPr>
      </w:pPr>
      <w:r w:rsidRPr="00F62DEC">
        <w:rPr>
          <w:b/>
          <w:caps/>
          <w:sz w:val="28"/>
          <w:lang w:val="en-AU"/>
        </w:rPr>
        <w:fldChar w:fldCharType="end"/>
      </w:r>
      <w:r w:rsidR="007830D8" w:rsidRPr="00F7649C">
        <w:rPr>
          <w:lang w:val="en-AU"/>
        </w:rPr>
        <w:br w:type="page"/>
      </w:r>
    </w:p>
    <w:p w14:paraId="553AC0FA" w14:textId="3D1D236F" w:rsidR="007830D8" w:rsidRPr="00F7649C" w:rsidRDefault="007830D8" w:rsidP="008B5DBC">
      <w:pPr>
        <w:pStyle w:val="TOCHeading"/>
        <w:rPr>
          <w:lang w:val="en-AU"/>
        </w:rPr>
      </w:pPr>
      <w:r w:rsidRPr="00F7649C">
        <w:rPr>
          <w:lang w:val="en-AU"/>
        </w:rPr>
        <w:lastRenderedPageBreak/>
        <w:t xml:space="preserve">Acronyms, </w:t>
      </w:r>
      <w:r w:rsidRPr="00D55DAC">
        <w:rPr>
          <w:lang w:val="en-AU"/>
        </w:rPr>
        <w:t>Abbreviations and Definitions</w:t>
      </w:r>
      <w:bookmarkEnd w:id="1"/>
      <w:bookmarkEnd w:id="2"/>
      <w:r w:rsidR="0082006B" w:rsidRPr="00F7649C">
        <w:rPr>
          <w:lang w:val="en-AU"/>
        </w:rPr>
        <w:t xml:space="preserve"> </w:t>
      </w:r>
    </w:p>
    <w:p w14:paraId="4A0A0977" w14:textId="77777777" w:rsidR="003C0B35" w:rsidRPr="00F7649C" w:rsidRDefault="003C0B35"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ACCESS</w:t>
      </w:r>
      <w:r w:rsidRPr="00F7649C">
        <w:rPr>
          <w:rFonts w:ascii="Calibri Light" w:hAnsi="Calibri Light" w:cs="Arial"/>
          <w:color w:val="auto"/>
          <w:lang w:val="en-AU"/>
        </w:rPr>
        <w:tab/>
      </w:r>
      <w:r w:rsidRPr="00F7649C">
        <w:rPr>
          <w:color w:val="auto"/>
          <w:lang w:val="en-AU"/>
        </w:rPr>
        <w:t>Australia-Cambodia Cooperation for Equitable Sustainable Services</w:t>
      </w:r>
    </w:p>
    <w:p w14:paraId="683279F9" w14:textId="0844B4B4" w:rsidR="009907AF" w:rsidRPr="00F7649C" w:rsidRDefault="009907AF"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AIP</w:t>
      </w:r>
      <w:r w:rsidRPr="00F7649C">
        <w:rPr>
          <w:rFonts w:ascii="Calibri Light" w:hAnsi="Calibri Light" w:cs="Arial"/>
          <w:color w:val="auto"/>
          <w:lang w:val="en-AU"/>
        </w:rPr>
        <w:tab/>
      </w:r>
      <w:r w:rsidRPr="00F7649C">
        <w:rPr>
          <w:color w:val="auto"/>
          <w:lang w:val="en-AU"/>
        </w:rPr>
        <w:t>Cambodia Aid Investment Plan 2014 – 2018</w:t>
      </w:r>
    </w:p>
    <w:p w14:paraId="65A8F388" w14:textId="77777777" w:rsidR="009907AF" w:rsidRPr="00F7649C" w:rsidRDefault="009907AF" w:rsidP="009907AF">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ASC</w:t>
      </w:r>
      <w:r w:rsidRPr="00F7649C">
        <w:rPr>
          <w:rFonts w:ascii="Calibri Light" w:hAnsi="Calibri Light" w:cs="Arial"/>
          <w:color w:val="auto"/>
          <w:lang w:val="en-AU"/>
        </w:rPr>
        <w:tab/>
        <w:t>ACCESS Steering Committee</w:t>
      </w:r>
    </w:p>
    <w:p w14:paraId="7E1A017A" w14:textId="77777777" w:rsidR="003A35AD" w:rsidRPr="00F7649C" w:rsidRDefault="003A35AD" w:rsidP="00F006C1">
      <w:pPr>
        <w:spacing w:line="240" w:lineRule="auto"/>
        <w:ind w:left="1440" w:hanging="1440"/>
        <w:rPr>
          <w:color w:val="auto"/>
          <w:lang w:val="en-AU"/>
        </w:rPr>
      </w:pPr>
      <w:r w:rsidRPr="00F7649C">
        <w:rPr>
          <w:rFonts w:ascii="Calibri Light" w:hAnsi="Calibri Light" w:cs="Arial"/>
          <w:color w:val="auto"/>
          <w:lang w:val="en-AU"/>
        </w:rPr>
        <w:t>ATJW2</w:t>
      </w:r>
      <w:r w:rsidRPr="00F7649C">
        <w:rPr>
          <w:rFonts w:ascii="Calibri Light" w:hAnsi="Calibri Light" w:cs="Arial"/>
          <w:color w:val="auto"/>
          <w:lang w:val="en-AU"/>
        </w:rPr>
        <w:tab/>
      </w:r>
      <w:r w:rsidRPr="00F7649C">
        <w:rPr>
          <w:color w:val="auto"/>
          <w:lang w:val="en-AU"/>
        </w:rPr>
        <w:t>Access to Justice for Women Phase 2</w:t>
      </w:r>
    </w:p>
    <w:p w14:paraId="68A1A1B4" w14:textId="27A573DD" w:rsidR="00A64F8F" w:rsidRPr="00F7649C" w:rsidRDefault="00A64F8F" w:rsidP="00F006C1">
      <w:pPr>
        <w:spacing w:line="240" w:lineRule="auto"/>
        <w:rPr>
          <w:rFonts w:ascii="Calibri Light" w:hAnsi="Calibri Light" w:cs="Arial"/>
          <w:color w:val="auto"/>
          <w:lang w:val="en-AU"/>
        </w:rPr>
      </w:pPr>
      <w:r w:rsidRPr="00F7649C">
        <w:rPr>
          <w:rFonts w:ascii="Calibri Light" w:hAnsi="Calibri Light" w:cs="Arial"/>
          <w:color w:val="auto"/>
          <w:lang w:val="en-AU"/>
        </w:rPr>
        <w:t>CANS</w:t>
      </w:r>
      <w:r w:rsidRPr="00F7649C">
        <w:rPr>
          <w:rFonts w:ascii="Calibri Light" w:hAnsi="Calibri Light" w:cs="Arial"/>
          <w:color w:val="auto"/>
          <w:lang w:val="en-AU"/>
        </w:rPr>
        <w:tab/>
      </w:r>
      <w:r w:rsidRPr="00F7649C">
        <w:rPr>
          <w:rFonts w:ascii="Calibri Light" w:hAnsi="Calibri Light" w:cs="Arial"/>
          <w:color w:val="auto"/>
          <w:lang w:val="en-AU"/>
        </w:rPr>
        <w:tab/>
      </w:r>
      <w:r w:rsidR="001B4BB2" w:rsidRPr="00F7649C">
        <w:rPr>
          <w:rFonts w:ascii="Calibri Light" w:hAnsi="Calibri Light" w:cs="Arial"/>
          <w:color w:val="auto"/>
          <w:lang w:val="en-AU"/>
        </w:rPr>
        <w:t>Commune Alcohol Notification System</w:t>
      </w:r>
    </w:p>
    <w:p w14:paraId="43A93A20" w14:textId="65E55B6F" w:rsidR="00EB5BB3" w:rsidRPr="00F7649C" w:rsidRDefault="00A8387A" w:rsidP="00F006C1">
      <w:pPr>
        <w:spacing w:line="240" w:lineRule="auto"/>
        <w:rPr>
          <w:rFonts w:ascii="Calibri Light" w:hAnsi="Calibri Light" w:cs="Arial"/>
          <w:color w:val="auto"/>
          <w:lang w:val="en-AU"/>
        </w:rPr>
      </w:pPr>
      <w:r w:rsidRPr="00F7649C">
        <w:rPr>
          <w:rFonts w:ascii="Calibri Light" w:hAnsi="Calibri Light" w:cs="Arial"/>
          <w:color w:val="auto"/>
          <w:lang w:val="en-AU"/>
        </w:rPr>
        <w:t>CBR</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C</w:t>
      </w:r>
      <w:r w:rsidRPr="00F7649C">
        <w:rPr>
          <w:rFonts w:ascii="Calibri Light" w:hAnsi="Calibri Light" w:cs="Arial"/>
          <w:color w:val="auto"/>
          <w:lang w:val="en-AU"/>
        </w:rPr>
        <w:t xml:space="preserve">ommunity </w:t>
      </w:r>
      <w:r w:rsidR="00A3505B" w:rsidRPr="00F7649C">
        <w:rPr>
          <w:rFonts w:ascii="Calibri Light" w:hAnsi="Calibri Light" w:cs="Arial"/>
          <w:color w:val="auto"/>
          <w:lang w:val="en-AU"/>
        </w:rPr>
        <w:t>B</w:t>
      </w:r>
      <w:r w:rsidR="00EB5BB3" w:rsidRPr="00F7649C">
        <w:rPr>
          <w:rFonts w:ascii="Calibri Light" w:hAnsi="Calibri Light" w:cs="Arial"/>
          <w:color w:val="auto"/>
          <w:lang w:val="en-AU"/>
        </w:rPr>
        <w:t xml:space="preserve">ased </w:t>
      </w:r>
      <w:r w:rsidR="00A3505B" w:rsidRPr="00F7649C">
        <w:rPr>
          <w:rFonts w:ascii="Calibri Light" w:hAnsi="Calibri Light" w:cs="Arial"/>
          <w:color w:val="auto"/>
          <w:lang w:val="en-AU"/>
        </w:rPr>
        <w:t>R</w:t>
      </w:r>
      <w:r w:rsidR="00EB5BB3" w:rsidRPr="00F7649C">
        <w:rPr>
          <w:rFonts w:ascii="Calibri Light" w:hAnsi="Calibri Light" w:cs="Arial"/>
          <w:color w:val="auto"/>
          <w:lang w:val="en-AU"/>
        </w:rPr>
        <w:t>ehabilitation</w:t>
      </w:r>
    </w:p>
    <w:p w14:paraId="4E27B10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CCADR</w:t>
      </w:r>
      <w:r w:rsidRPr="00F7649C">
        <w:rPr>
          <w:rFonts w:ascii="Calibri Light" w:hAnsi="Calibri Light" w:cs="Arial"/>
          <w:color w:val="auto"/>
          <w:lang w:val="en-AU"/>
        </w:rPr>
        <w:tab/>
      </w:r>
      <w:r w:rsidRPr="00F7649C">
        <w:rPr>
          <w:rFonts w:ascii="Calibri Light" w:hAnsi="Calibri Light" w:cs="Arial"/>
          <w:color w:val="auto"/>
          <w:lang w:val="en-AU"/>
        </w:rPr>
        <w:tab/>
        <w:t>Commune Committee for Alternative Dispute Resolution</w:t>
      </w:r>
    </w:p>
    <w:p w14:paraId="63BEED0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CCAP</w:t>
      </w:r>
      <w:r w:rsidRPr="00F7649C">
        <w:rPr>
          <w:rFonts w:ascii="Calibri Light" w:hAnsi="Calibri Light" w:cs="Arial"/>
          <w:color w:val="auto"/>
          <w:lang w:val="en-AU"/>
        </w:rPr>
        <w:tab/>
      </w:r>
      <w:r w:rsidRPr="00F7649C">
        <w:rPr>
          <w:rFonts w:ascii="Calibri Light" w:hAnsi="Calibri Light" w:cs="Arial"/>
          <w:color w:val="auto"/>
          <w:lang w:val="en-AU"/>
        </w:rPr>
        <w:tab/>
        <w:t>Cambodian Communication Assistance Program</w:t>
      </w:r>
    </w:p>
    <w:p w14:paraId="2E97E1B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CCWC</w:t>
      </w:r>
      <w:r w:rsidRPr="00F7649C">
        <w:rPr>
          <w:rFonts w:ascii="Calibri Light" w:hAnsi="Calibri Light" w:cs="Arial"/>
          <w:color w:val="auto"/>
          <w:lang w:val="en-AU"/>
        </w:rPr>
        <w:tab/>
      </w:r>
      <w:r w:rsidRPr="00F7649C">
        <w:rPr>
          <w:rFonts w:ascii="Calibri Light" w:hAnsi="Calibri Light" w:cs="Arial"/>
          <w:color w:val="auto"/>
          <w:lang w:val="en-AU"/>
        </w:rPr>
        <w:tab/>
        <w:t>Commune Committee for Women and Children</w:t>
      </w:r>
    </w:p>
    <w:p w14:paraId="13BAD77D"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CDPO</w:t>
      </w:r>
      <w:r w:rsidRPr="00F7649C">
        <w:rPr>
          <w:rFonts w:ascii="Calibri Light" w:hAnsi="Calibri Light"/>
          <w:color w:val="auto"/>
          <w:lang w:val="en-AU"/>
        </w:rPr>
        <w:tab/>
        <w:t>Cambodian Disabled People’s Organisation</w:t>
      </w:r>
    </w:p>
    <w:p w14:paraId="01E99E1F"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CDHS</w:t>
      </w:r>
      <w:r w:rsidRPr="00F7649C">
        <w:rPr>
          <w:rFonts w:ascii="Calibri Light" w:hAnsi="Calibri Light" w:cs="Arial"/>
          <w:color w:val="auto"/>
          <w:lang w:val="en-AU"/>
        </w:rPr>
        <w:tab/>
      </w:r>
      <w:r w:rsidRPr="00F7649C">
        <w:rPr>
          <w:rFonts w:ascii="Calibri Light" w:hAnsi="Calibri Light" w:cs="Arial"/>
          <w:color w:val="auto"/>
          <w:lang w:val="en-AU"/>
        </w:rPr>
        <w:tab/>
        <w:t>Cambodia Demographic and Health Survey</w:t>
      </w:r>
    </w:p>
    <w:p w14:paraId="1EEB12FA" w14:textId="2C5C6B61" w:rsidR="00AD2B16" w:rsidRDefault="00AD2B16" w:rsidP="00F006C1">
      <w:pPr>
        <w:spacing w:line="240" w:lineRule="auto"/>
        <w:rPr>
          <w:rFonts w:ascii="Calibri Light" w:hAnsi="Calibri Light" w:cs="Arial"/>
          <w:color w:val="auto"/>
          <w:lang w:val="en-AU"/>
        </w:rPr>
      </w:pPr>
      <w:r w:rsidRPr="00F7649C">
        <w:rPr>
          <w:rFonts w:ascii="Calibri Light" w:hAnsi="Calibri Light" w:cs="Arial"/>
          <w:color w:val="auto"/>
          <w:lang w:val="en-AU"/>
        </w:rPr>
        <w:t>CEDAW</w:t>
      </w:r>
      <w:r w:rsidRPr="00F7649C">
        <w:rPr>
          <w:rFonts w:ascii="Calibri Light" w:hAnsi="Calibri Light" w:cs="Arial"/>
          <w:color w:val="auto"/>
          <w:lang w:val="en-AU"/>
        </w:rPr>
        <w:tab/>
      </w:r>
      <w:r w:rsidRPr="00F7649C">
        <w:rPr>
          <w:rFonts w:ascii="Calibri Light" w:hAnsi="Calibri Light" w:cs="Arial"/>
          <w:color w:val="auto"/>
          <w:lang w:val="en-AU"/>
        </w:rPr>
        <w:tab/>
        <w:t>Convention on the Elimination of All Forms of Discrimination Against Women</w:t>
      </w:r>
    </w:p>
    <w:p w14:paraId="3295F8AD" w14:textId="43571365" w:rsidR="00000729" w:rsidRPr="00F7649C" w:rsidRDefault="00000729" w:rsidP="00F006C1">
      <w:pPr>
        <w:spacing w:line="240" w:lineRule="auto"/>
        <w:rPr>
          <w:rFonts w:ascii="Calibri Light" w:hAnsi="Calibri Light" w:cs="Arial"/>
          <w:color w:val="auto"/>
          <w:lang w:val="en-AU"/>
        </w:rPr>
      </w:pPr>
      <w:r>
        <w:rPr>
          <w:rFonts w:ascii="Calibri Light" w:hAnsi="Calibri Light" w:cs="Arial"/>
          <w:color w:val="auto"/>
          <w:lang w:val="en-AU"/>
        </w:rPr>
        <w:t>CEO</w:t>
      </w:r>
      <w:r>
        <w:rPr>
          <w:rFonts w:ascii="Calibri Light" w:hAnsi="Calibri Light" w:cs="Arial"/>
          <w:color w:val="auto"/>
          <w:lang w:val="en-AU"/>
        </w:rPr>
        <w:tab/>
      </w:r>
      <w:r>
        <w:rPr>
          <w:rFonts w:ascii="Calibri Light" w:hAnsi="Calibri Light" w:cs="Arial"/>
          <w:color w:val="auto"/>
          <w:lang w:val="en-AU"/>
        </w:rPr>
        <w:tab/>
        <w:t>Chief Executive Officer</w:t>
      </w:r>
    </w:p>
    <w:p w14:paraId="0CD68E0C" w14:textId="47D17AF8" w:rsidR="00B50C23" w:rsidRDefault="00B50C23" w:rsidP="00F006C1">
      <w:pPr>
        <w:spacing w:line="240" w:lineRule="auto"/>
        <w:rPr>
          <w:rFonts w:ascii="Calibri Light" w:hAnsi="Calibri Light" w:cs="Arial"/>
          <w:color w:val="auto"/>
          <w:lang w:val="en-AU"/>
        </w:rPr>
      </w:pPr>
      <w:r>
        <w:rPr>
          <w:rFonts w:ascii="Calibri Light" w:hAnsi="Calibri Light" w:cs="Arial"/>
          <w:color w:val="auto"/>
          <w:lang w:val="en-AU"/>
        </w:rPr>
        <w:t>CIM</w:t>
      </w:r>
      <w:r>
        <w:rPr>
          <w:rFonts w:ascii="Calibri Light" w:hAnsi="Calibri Light" w:cs="Arial"/>
          <w:color w:val="auto"/>
          <w:lang w:val="en-AU"/>
        </w:rPr>
        <w:tab/>
      </w:r>
      <w:r>
        <w:rPr>
          <w:rFonts w:ascii="Calibri Light" w:hAnsi="Calibri Light" w:cs="Arial"/>
          <w:color w:val="auto"/>
          <w:lang w:val="en-AU"/>
        </w:rPr>
        <w:tab/>
        <w:t>Competitive Investment Mechanism</w:t>
      </w:r>
    </w:p>
    <w:p w14:paraId="7A63B837" w14:textId="73D9FD4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CNP</w:t>
      </w:r>
      <w:r w:rsidRPr="00F7649C">
        <w:rPr>
          <w:rFonts w:ascii="Calibri Light" w:hAnsi="Calibri Light" w:cs="Arial"/>
          <w:color w:val="auto"/>
          <w:lang w:val="en-AU"/>
        </w:rPr>
        <w:tab/>
      </w:r>
      <w:r w:rsidRPr="00F7649C">
        <w:rPr>
          <w:rFonts w:ascii="Calibri Light" w:hAnsi="Calibri Light" w:cs="Arial"/>
          <w:color w:val="auto"/>
          <w:lang w:val="en-AU"/>
        </w:rPr>
        <w:tab/>
        <w:t>Cambodia National Police</w:t>
      </w:r>
    </w:p>
    <w:p w14:paraId="5E9F159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CPCS</w:t>
      </w:r>
      <w:r w:rsidRPr="00F7649C">
        <w:rPr>
          <w:rFonts w:ascii="Calibri Light" w:hAnsi="Calibri Light" w:cs="Arial"/>
          <w:color w:val="auto"/>
          <w:lang w:val="en-AU"/>
        </w:rPr>
        <w:tab/>
      </w:r>
      <w:r w:rsidRPr="00F7649C">
        <w:rPr>
          <w:rFonts w:ascii="Calibri Light" w:hAnsi="Calibri Light" w:cs="Arial"/>
          <w:color w:val="auto"/>
          <w:lang w:val="en-AU"/>
        </w:rPr>
        <w:tab/>
        <w:t>Crime Prevention and Community Safety</w:t>
      </w:r>
    </w:p>
    <w:p w14:paraId="180BF2C9"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CPI</w:t>
      </w:r>
      <w:r w:rsidRPr="00F7649C">
        <w:rPr>
          <w:rFonts w:ascii="Calibri Light" w:hAnsi="Calibri Light" w:cs="Arial"/>
          <w:color w:val="auto"/>
          <w:lang w:val="en-AU"/>
        </w:rPr>
        <w:tab/>
      </w:r>
      <w:r w:rsidRPr="00F7649C">
        <w:rPr>
          <w:rFonts w:ascii="Calibri Light" w:hAnsi="Calibri Light" w:cs="Arial"/>
          <w:color w:val="auto"/>
          <w:lang w:val="en-AU"/>
        </w:rPr>
        <w:tab/>
        <w:t>Community Policing Initiative</w:t>
      </w:r>
    </w:p>
    <w:p w14:paraId="11760BA5" w14:textId="78A96346" w:rsidR="00AE0E9F" w:rsidRPr="00F7649C" w:rsidRDefault="00AE0E9F"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CRPD</w:t>
      </w:r>
      <w:r w:rsidRPr="00F7649C">
        <w:rPr>
          <w:rFonts w:ascii="Calibri Light" w:hAnsi="Calibri Light"/>
          <w:color w:val="auto"/>
          <w:lang w:val="en-AU"/>
        </w:rPr>
        <w:tab/>
        <w:t>Convention on the Rights of Persons with Disabilities</w:t>
      </w:r>
    </w:p>
    <w:p w14:paraId="63273409" w14:textId="30339EA5" w:rsidR="002E5A9C" w:rsidRDefault="002E5A9C" w:rsidP="00F006C1">
      <w:pPr>
        <w:spacing w:line="240" w:lineRule="auto"/>
        <w:ind w:left="1440" w:hanging="1440"/>
        <w:rPr>
          <w:rFonts w:ascii="Calibri Light" w:hAnsi="Calibri Light"/>
          <w:color w:val="auto"/>
          <w:lang w:val="en-AU"/>
        </w:rPr>
      </w:pPr>
      <w:r>
        <w:rPr>
          <w:rFonts w:ascii="Calibri Light" w:hAnsi="Calibri Light"/>
          <w:color w:val="auto"/>
          <w:lang w:val="en-AU"/>
        </w:rPr>
        <w:t>CSDGs</w:t>
      </w:r>
      <w:r>
        <w:rPr>
          <w:rFonts w:ascii="Calibri Light" w:hAnsi="Calibri Light"/>
          <w:color w:val="auto"/>
          <w:lang w:val="en-AU"/>
        </w:rPr>
        <w:tab/>
        <w:t>Cambodia Sustainable Development Goals</w:t>
      </w:r>
    </w:p>
    <w:p w14:paraId="1D6DD3F3" w14:textId="1C7C2F1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CSR</w:t>
      </w:r>
      <w:r w:rsidRPr="00F7649C">
        <w:rPr>
          <w:rFonts w:ascii="Calibri Light" w:hAnsi="Calibri Light"/>
          <w:color w:val="auto"/>
          <w:lang w:val="en-AU"/>
        </w:rPr>
        <w:tab/>
      </w:r>
      <w:r w:rsidR="00A3505B" w:rsidRPr="00F7649C">
        <w:rPr>
          <w:rFonts w:ascii="Calibri Light" w:hAnsi="Calibri Light"/>
          <w:color w:val="auto"/>
          <w:lang w:val="en-AU"/>
        </w:rPr>
        <w:t>C</w:t>
      </w:r>
      <w:r w:rsidRPr="00F7649C">
        <w:rPr>
          <w:rFonts w:ascii="Calibri Light" w:hAnsi="Calibri Light"/>
          <w:color w:val="auto"/>
          <w:lang w:val="en-AU"/>
        </w:rPr>
        <w:t xml:space="preserve">orporate </w:t>
      </w:r>
      <w:r w:rsidR="00A3505B" w:rsidRPr="00F7649C">
        <w:rPr>
          <w:rFonts w:ascii="Calibri Light" w:hAnsi="Calibri Light"/>
          <w:color w:val="auto"/>
          <w:lang w:val="en-AU"/>
        </w:rPr>
        <w:t>S</w:t>
      </w:r>
      <w:r w:rsidRPr="00F7649C">
        <w:rPr>
          <w:rFonts w:ascii="Calibri Light" w:hAnsi="Calibri Light"/>
          <w:color w:val="auto"/>
          <w:lang w:val="en-AU"/>
        </w:rPr>
        <w:t xml:space="preserve">ocial </w:t>
      </w:r>
      <w:r w:rsidR="00A3505B" w:rsidRPr="00F7649C">
        <w:rPr>
          <w:rFonts w:ascii="Calibri Light" w:hAnsi="Calibri Light"/>
          <w:color w:val="auto"/>
          <w:lang w:val="en-AU"/>
        </w:rPr>
        <w:t>R</w:t>
      </w:r>
      <w:r w:rsidRPr="00F7649C">
        <w:rPr>
          <w:rFonts w:ascii="Calibri Light" w:hAnsi="Calibri Light"/>
          <w:color w:val="auto"/>
          <w:lang w:val="en-AU"/>
        </w:rPr>
        <w:t>esponsibility</w:t>
      </w:r>
    </w:p>
    <w:p w14:paraId="1968DD55" w14:textId="1F0C154F" w:rsidR="00512377" w:rsidRPr="00F7649C" w:rsidRDefault="00512377" w:rsidP="00F006C1">
      <w:pPr>
        <w:spacing w:line="240" w:lineRule="auto"/>
        <w:rPr>
          <w:rFonts w:ascii="Calibri Light" w:hAnsi="Calibri Light"/>
          <w:color w:val="auto"/>
          <w:lang w:val="en-AU"/>
        </w:rPr>
      </w:pPr>
      <w:r w:rsidRPr="00F7649C">
        <w:rPr>
          <w:rFonts w:ascii="Calibri Light" w:hAnsi="Calibri Light" w:cs="Arial"/>
          <w:color w:val="auto"/>
          <w:lang w:val="en-AU"/>
        </w:rPr>
        <w:t>D&amp;D</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D</w:t>
      </w:r>
      <w:r w:rsidRPr="00F7649C">
        <w:rPr>
          <w:rFonts w:ascii="Calibri Light" w:hAnsi="Calibri Light"/>
          <w:color w:val="auto"/>
          <w:lang w:val="en-AU"/>
        </w:rPr>
        <w:t xml:space="preserve">econcentration and </w:t>
      </w:r>
      <w:r w:rsidR="00A3505B" w:rsidRPr="00F7649C">
        <w:rPr>
          <w:rFonts w:ascii="Calibri Light" w:hAnsi="Calibri Light"/>
          <w:color w:val="auto"/>
          <w:lang w:val="en-AU"/>
        </w:rPr>
        <w:t>D</w:t>
      </w:r>
      <w:r w:rsidRPr="00F7649C">
        <w:rPr>
          <w:rFonts w:ascii="Calibri Light" w:hAnsi="Calibri Light"/>
          <w:color w:val="auto"/>
          <w:lang w:val="en-AU"/>
        </w:rPr>
        <w:t>ecentralisation reform process (RGC)</w:t>
      </w:r>
    </w:p>
    <w:p w14:paraId="66FFC75D"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DAC</w:t>
      </w:r>
      <w:r w:rsidRPr="00F7649C">
        <w:rPr>
          <w:rFonts w:ascii="Calibri Light" w:hAnsi="Calibri Light" w:cs="Arial"/>
          <w:color w:val="auto"/>
          <w:lang w:val="en-AU"/>
        </w:rPr>
        <w:tab/>
      </w:r>
      <w:r w:rsidRPr="00F7649C">
        <w:rPr>
          <w:rFonts w:ascii="Calibri Light" w:hAnsi="Calibri Light" w:cs="Arial"/>
          <w:color w:val="auto"/>
          <w:lang w:val="en-AU"/>
        </w:rPr>
        <w:tab/>
        <w:t>Disability Action Council</w:t>
      </w:r>
    </w:p>
    <w:p w14:paraId="7D90318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DAWG</w:t>
      </w:r>
      <w:r w:rsidRPr="00F7649C">
        <w:rPr>
          <w:rFonts w:ascii="Calibri Light" w:hAnsi="Calibri Light"/>
          <w:color w:val="auto"/>
          <w:lang w:val="en-AU"/>
        </w:rPr>
        <w:tab/>
      </w:r>
      <w:r w:rsidRPr="00F7649C">
        <w:rPr>
          <w:rFonts w:ascii="Calibri Light" w:hAnsi="Calibri Light"/>
          <w:color w:val="auto"/>
          <w:lang w:val="en-AU"/>
        </w:rPr>
        <w:tab/>
        <w:t>Disability Action Working Groups</w:t>
      </w:r>
    </w:p>
    <w:p w14:paraId="1FC99DE1" w14:textId="1D0290CC" w:rsidR="005F3CE8" w:rsidRPr="00F7649C" w:rsidRDefault="005F3CE8" w:rsidP="00F006C1">
      <w:pPr>
        <w:spacing w:line="240" w:lineRule="auto"/>
        <w:rPr>
          <w:rFonts w:ascii="Calibri Light" w:hAnsi="Calibri Light" w:cs="Arial"/>
          <w:color w:val="auto"/>
          <w:lang w:val="en-AU"/>
        </w:rPr>
      </w:pPr>
      <w:r w:rsidRPr="00F7649C">
        <w:rPr>
          <w:rFonts w:ascii="Calibri Light" w:hAnsi="Calibri Light" w:cs="Arial"/>
          <w:color w:val="auto"/>
          <w:lang w:val="en-AU"/>
        </w:rPr>
        <w:t>DWC</w:t>
      </w:r>
      <w:r w:rsidR="008607BD" w:rsidRPr="00F7649C">
        <w:rPr>
          <w:rFonts w:ascii="Calibri Light" w:hAnsi="Calibri Light" w:cs="Arial"/>
          <w:color w:val="auto"/>
          <w:lang w:val="en-AU"/>
        </w:rPr>
        <w:t>CC</w:t>
      </w:r>
      <w:r w:rsidRPr="00F7649C">
        <w:rPr>
          <w:rFonts w:ascii="Calibri Light" w:hAnsi="Calibri Light" w:cs="Arial"/>
          <w:color w:val="auto"/>
          <w:lang w:val="en-AU"/>
        </w:rPr>
        <w:tab/>
      </w:r>
      <w:r w:rsidRPr="00F7649C">
        <w:rPr>
          <w:rFonts w:ascii="Calibri Light" w:hAnsi="Calibri Light" w:cs="Arial"/>
          <w:color w:val="auto"/>
          <w:lang w:val="en-AU"/>
        </w:rPr>
        <w:tab/>
        <w:t>District Women and Children</w:t>
      </w:r>
      <w:r w:rsidR="008607BD" w:rsidRPr="00F7649C">
        <w:rPr>
          <w:rFonts w:ascii="Calibri Light" w:hAnsi="Calibri Light" w:cs="Arial"/>
          <w:color w:val="auto"/>
          <w:lang w:val="en-AU"/>
        </w:rPr>
        <w:t>’s Consultative Committee</w:t>
      </w:r>
    </w:p>
    <w:p w14:paraId="14BA884C"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DFAT</w:t>
      </w:r>
      <w:r w:rsidRPr="00F7649C">
        <w:rPr>
          <w:rFonts w:ascii="Calibri Light" w:hAnsi="Calibri Light" w:cs="Arial"/>
          <w:color w:val="auto"/>
          <w:lang w:val="en-AU"/>
        </w:rPr>
        <w:tab/>
      </w:r>
      <w:r w:rsidRPr="00F7649C">
        <w:rPr>
          <w:rFonts w:ascii="Calibri Light" w:hAnsi="Calibri Light" w:cs="Arial"/>
          <w:color w:val="auto"/>
          <w:lang w:val="en-AU"/>
        </w:rPr>
        <w:tab/>
        <w:t>Department of Foreign Affairs and Trade (Government of Australia)</w:t>
      </w:r>
    </w:p>
    <w:p w14:paraId="530B90FE"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DHS</w:t>
      </w:r>
      <w:r w:rsidRPr="00F7649C">
        <w:rPr>
          <w:rFonts w:ascii="Calibri Light" w:hAnsi="Calibri Light"/>
          <w:color w:val="auto"/>
          <w:lang w:val="en-AU"/>
        </w:rPr>
        <w:tab/>
      </w:r>
      <w:r w:rsidRPr="00F7649C">
        <w:rPr>
          <w:rFonts w:ascii="Calibri Light" w:hAnsi="Calibri Light"/>
          <w:color w:val="auto"/>
          <w:lang w:val="en-AU"/>
        </w:rPr>
        <w:tab/>
        <w:t>Demographic and Health Survey</w:t>
      </w:r>
    </w:p>
    <w:p w14:paraId="7DC641C0"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DoSVY</w:t>
      </w:r>
      <w:r w:rsidRPr="00F7649C">
        <w:rPr>
          <w:rFonts w:ascii="Calibri Light" w:hAnsi="Calibri Light"/>
          <w:color w:val="auto"/>
          <w:lang w:val="en-AU"/>
        </w:rPr>
        <w:tab/>
        <w:t>District Office of Social Affairs, Veterans and Youth Rehabilitation</w:t>
      </w:r>
    </w:p>
    <w:p w14:paraId="39D56F04" w14:textId="6DDBF2DC"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DPO</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D</w:t>
      </w:r>
      <w:r w:rsidRPr="00F7649C">
        <w:rPr>
          <w:rFonts w:ascii="Calibri Light" w:hAnsi="Calibri Light"/>
          <w:color w:val="auto"/>
          <w:lang w:val="en-AU"/>
        </w:rPr>
        <w:t xml:space="preserve">isabled </w:t>
      </w:r>
      <w:r w:rsidR="00A3505B" w:rsidRPr="00F7649C">
        <w:rPr>
          <w:rFonts w:ascii="Calibri Light" w:hAnsi="Calibri Light"/>
          <w:color w:val="auto"/>
          <w:lang w:val="en-AU"/>
        </w:rPr>
        <w:t>P</w:t>
      </w:r>
      <w:r w:rsidRPr="00F7649C">
        <w:rPr>
          <w:rFonts w:ascii="Calibri Light" w:hAnsi="Calibri Light"/>
          <w:color w:val="auto"/>
          <w:lang w:val="en-AU"/>
        </w:rPr>
        <w:t xml:space="preserve">eople’s </w:t>
      </w:r>
      <w:r w:rsidR="00A3505B" w:rsidRPr="00F7649C">
        <w:rPr>
          <w:rFonts w:ascii="Calibri Light" w:hAnsi="Calibri Light"/>
          <w:color w:val="auto"/>
          <w:lang w:val="en-AU"/>
        </w:rPr>
        <w:t>O</w:t>
      </w:r>
      <w:r w:rsidRPr="00F7649C">
        <w:rPr>
          <w:rFonts w:ascii="Calibri Light" w:hAnsi="Calibri Light"/>
          <w:color w:val="auto"/>
          <w:lang w:val="en-AU"/>
        </w:rPr>
        <w:t>rganisation</w:t>
      </w:r>
    </w:p>
    <w:p w14:paraId="4C10C77E"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DRA</w:t>
      </w:r>
      <w:r w:rsidRPr="00F7649C">
        <w:rPr>
          <w:rFonts w:ascii="Calibri Light" w:hAnsi="Calibri Light"/>
          <w:color w:val="auto"/>
          <w:lang w:val="en-AU"/>
        </w:rPr>
        <w:tab/>
      </w:r>
      <w:r w:rsidRPr="00F7649C">
        <w:rPr>
          <w:rFonts w:ascii="Calibri Light" w:hAnsi="Calibri Light"/>
          <w:color w:val="auto"/>
          <w:lang w:val="en-AU"/>
        </w:rPr>
        <w:tab/>
        <w:t>Disability Rights Administration</w:t>
      </w:r>
    </w:p>
    <w:p w14:paraId="3AC1FAD9"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DRIC</w:t>
      </w:r>
      <w:r w:rsidRPr="00F7649C">
        <w:rPr>
          <w:rFonts w:ascii="Calibri Light" w:hAnsi="Calibri Light"/>
          <w:color w:val="auto"/>
          <w:lang w:val="en-AU"/>
        </w:rPr>
        <w:tab/>
      </w:r>
      <w:r w:rsidRPr="00F7649C">
        <w:rPr>
          <w:rFonts w:ascii="Calibri Light" w:hAnsi="Calibri Light"/>
          <w:color w:val="auto"/>
          <w:lang w:val="en-AU"/>
        </w:rPr>
        <w:tab/>
        <w:t>Disability Rights Initiative Cambodia</w:t>
      </w:r>
    </w:p>
    <w:p w14:paraId="6CC51304" w14:textId="4DD070BD" w:rsidR="00EC56CE" w:rsidRDefault="00EC56CE" w:rsidP="00F006C1">
      <w:pPr>
        <w:spacing w:line="240" w:lineRule="auto"/>
        <w:rPr>
          <w:rFonts w:ascii="Calibri Light" w:hAnsi="Calibri Light" w:cs="Arial"/>
          <w:color w:val="auto"/>
          <w:lang w:val="en-AU"/>
        </w:rPr>
      </w:pPr>
      <w:r>
        <w:rPr>
          <w:rFonts w:ascii="Calibri Light" w:hAnsi="Calibri Light" w:cs="Arial"/>
          <w:color w:val="auto"/>
          <w:lang w:val="en-AU"/>
        </w:rPr>
        <w:t>DSA</w:t>
      </w:r>
      <w:r>
        <w:rPr>
          <w:rFonts w:ascii="Calibri Light" w:hAnsi="Calibri Light" w:cs="Arial"/>
          <w:color w:val="auto"/>
          <w:lang w:val="en-AU"/>
        </w:rPr>
        <w:tab/>
      </w:r>
      <w:r>
        <w:rPr>
          <w:rFonts w:ascii="Calibri Light" w:hAnsi="Calibri Light" w:cs="Arial"/>
          <w:color w:val="auto"/>
          <w:lang w:val="en-AU"/>
        </w:rPr>
        <w:tab/>
        <w:t>Daily Subsistence Allowance</w:t>
      </w:r>
    </w:p>
    <w:p w14:paraId="3EC13B03" w14:textId="1DFC2285" w:rsidR="00FD7DF9" w:rsidRPr="00F7649C" w:rsidRDefault="00FD7DF9" w:rsidP="00F006C1">
      <w:pPr>
        <w:spacing w:line="240" w:lineRule="auto"/>
        <w:rPr>
          <w:rFonts w:ascii="Calibri Light" w:hAnsi="Calibri Light" w:cs="Arial"/>
          <w:color w:val="auto"/>
          <w:lang w:val="en-AU"/>
        </w:rPr>
      </w:pPr>
      <w:r w:rsidRPr="00F7649C">
        <w:rPr>
          <w:rFonts w:ascii="Calibri Light" w:hAnsi="Calibri Light" w:cs="Arial"/>
          <w:color w:val="auto"/>
          <w:lang w:val="en-AU"/>
        </w:rPr>
        <w:t>DWPD</w:t>
      </w:r>
      <w:r w:rsidRPr="00F7649C">
        <w:rPr>
          <w:rFonts w:ascii="Calibri Light" w:hAnsi="Calibri Light" w:cs="Arial"/>
          <w:color w:val="auto"/>
          <w:lang w:val="en-AU"/>
        </w:rPr>
        <w:tab/>
      </w:r>
      <w:r w:rsidRPr="00F7649C">
        <w:rPr>
          <w:rFonts w:ascii="Calibri Light" w:hAnsi="Calibri Light" w:cs="Arial"/>
          <w:color w:val="auto"/>
          <w:lang w:val="en-AU"/>
        </w:rPr>
        <w:tab/>
        <w:t xml:space="preserve">Department </w:t>
      </w:r>
      <w:r w:rsidRPr="00F7649C">
        <w:rPr>
          <w:color w:val="auto"/>
          <w:lang w:val="en-AU"/>
        </w:rPr>
        <w:t>of Welfare for Persons with Disabilities</w:t>
      </w:r>
    </w:p>
    <w:p w14:paraId="1601B650" w14:textId="12CFBBD0" w:rsidR="00BA004E" w:rsidRPr="00F7649C" w:rsidRDefault="00BA004E" w:rsidP="00F006C1">
      <w:pPr>
        <w:spacing w:line="240" w:lineRule="auto"/>
        <w:rPr>
          <w:rFonts w:ascii="Calibri Light" w:hAnsi="Calibri Light" w:cs="Arial"/>
          <w:color w:val="auto"/>
          <w:lang w:val="en-AU"/>
        </w:rPr>
      </w:pPr>
      <w:r w:rsidRPr="00F7649C">
        <w:rPr>
          <w:rFonts w:ascii="Calibri Light" w:hAnsi="Calibri Light" w:cs="Arial"/>
          <w:color w:val="auto"/>
          <w:lang w:val="en-AU"/>
        </w:rPr>
        <w:t>EOPO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E</w:t>
      </w:r>
      <w:r w:rsidRPr="00F7649C">
        <w:rPr>
          <w:rFonts w:ascii="Calibri Light" w:hAnsi="Calibri Light" w:cs="Arial"/>
          <w:color w:val="auto"/>
          <w:lang w:val="en-AU"/>
        </w:rPr>
        <w:t xml:space="preserve">nd of </w:t>
      </w:r>
      <w:r w:rsidR="00A3505B" w:rsidRPr="00F7649C">
        <w:rPr>
          <w:rFonts w:ascii="Calibri Light" w:hAnsi="Calibri Light" w:cs="Arial"/>
          <w:color w:val="auto"/>
          <w:lang w:val="en-AU"/>
        </w:rPr>
        <w:t>P</w:t>
      </w:r>
      <w:r w:rsidRPr="00F7649C">
        <w:rPr>
          <w:rFonts w:ascii="Calibri Light" w:hAnsi="Calibri Light" w:cs="Arial"/>
          <w:color w:val="auto"/>
          <w:lang w:val="en-AU"/>
        </w:rPr>
        <w:t xml:space="preserve">rogram </w:t>
      </w:r>
      <w:r w:rsidR="00A3505B" w:rsidRPr="00F7649C">
        <w:rPr>
          <w:rFonts w:ascii="Calibri Light" w:hAnsi="Calibri Light" w:cs="Arial"/>
          <w:color w:val="auto"/>
          <w:lang w:val="en-AU"/>
        </w:rPr>
        <w:t>O</w:t>
      </w:r>
      <w:r w:rsidRPr="00F7649C">
        <w:rPr>
          <w:rFonts w:ascii="Calibri Light" w:hAnsi="Calibri Light" w:cs="Arial"/>
          <w:color w:val="auto"/>
          <w:lang w:val="en-AU"/>
        </w:rPr>
        <w:t>utcome</w:t>
      </w:r>
    </w:p>
    <w:p w14:paraId="5ABBD4D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EVAW</w:t>
      </w:r>
      <w:r w:rsidRPr="00F7649C">
        <w:rPr>
          <w:rFonts w:ascii="Calibri Light" w:hAnsi="Calibri Light" w:cs="Arial"/>
          <w:color w:val="auto"/>
          <w:lang w:val="en-AU"/>
        </w:rPr>
        <w:tab/>
      </w:r>
      <w:r w:rsidRPr="00F7649C">
        <w:rPr>
          <w:rFonts w:ascii="Calibri Light" w:hAnsi="Calibri Light" w:cs="Arial"/>
          <w:color w:val="auto"/>
          <w:lang w:val="en-AU"/>
        </w:rPr>
        <w:tab/>
        <w:t xml:space="preserve">Ending Violence against Women </w:t>
      </w:r>
    </w:p>
    <w:p w14:paraId="72E0CAF0" w14:textId="1D889ED0" w:rsidR="007830D8" w:rsidRPr="00D55DAC" w:rsidRDefault="007830D8" w:rsidP="00F006C1">
      <w:pPr>
        <w:spacing w:line="240" w:lineRule="auto"/>
        <w:rPr>
          <w:rFonts w:ascii="Calibri Light" w:hAnsi="Calibri Light" w:cs="Arial"/>
          <w:color w:val="auto"/>
          <w:lang w:val="en-AU"/>
        </w:rPr>
      </w:pPr>
      <w:r w:rsidRPr="00D55DAC">
        <w:rPr>
          <w:rFonts w:ascii="Calibri Light" w:hAnsi="Calibri Light" w:cs="Arial"/>
          <w:color w:val="auto"/>
          <w:lang w:val="en-AU"/>
        </w:rPr>
        <w:lastRenderedPageBreak/>
        <w:t>GBV</w:t>
      </w:r>
      <w:r w:rsidRPr="00D55DAC">
        <w:rPr>
          <w:rFonts w:ascii="Calibri Light" w:hAnsi="Calibri Light" w:cs="Arial"/>
          <w:color w:val="auto"/>
          <w:lang w:val="en-AU"/>
        </w:rPr>
        <w:tab/>
      </w:r>
      <w:r w:rsidRPr="00D55DAC">
        <w:rPr>
          <w:rFonts w:ascii="Calibri Light" w:hAnsi="Calibri Light" w:cs="Arial"/>
          <w:color w:val="auto"/>
          <w:lang w:val="en-AU"/>
        </w:rPr>
        <w:tab/>
      </w:r>
      <w:r w:rsidR="00A3505B" w:rsidRPr="00D55DAC">
        <w:rPr>
          <w:rFonts w:ascii="Calibri Light" w:hAnsi="Calibri Light" w:cs="Arial"/>
          <w:color w:val="auto"/>
          <w:lang w:val="en-AU"/>
        </w:rPr>
        <w:t>G</w:t>
      </w:r>
      <w:r w:rsidRPr="00D55DAC">
        <w:rPr>
          <w:rFonts w:ascii="Calibri Light" w:hAnsi="Calibri Light" w:cs="Arial"/>
          <w:color w:val="auto"/>
          <w:lang w:val="en-AU"/>
        </w:rPr>
        <w:t>ender-</w:t>
      </w:r>
      <w:r w:rsidR="00A3505B" w:rsidRPr="00D55DAC">
        <w:rPr>
          <w:rFonts w:ascii="Calibri Light" w:hAnsi="Calibri Light" w:cs="Arial"/>
          <w:color w:val="auto"/>
          <w:lang w:val="en-AU"/>
        </w:rPr>
        <w:t>B</w:t>
      </w:r>
      <w:r w:rsidRPr="00D55DAC">
        <w:rPr>
          <w:rFonts w:ascii="Calibri Light" w:hAnsi="Calibri Light" w:cs="Arial"/>
          <w:color w:val="auto"/>
          <w:lang w:val="en-AU"/>
        </w:rPr>
        <w:t xml:space="preserve">ased </w:t>
      </w:r>
      <w:r w:rsidR="00A3505B" w:rsidRPr="00D55DAC">
        <w:rPr>
          <w:rFonts w:ascii="Calibri Light" w:hAnsi="Calibri Light" w:cs="Arial"/>
          <w:color w:val="auto"/>
          <w:lang w:val="en-AU"/>
        </w:rPr>
        <w:t>V</w:t>
      </w:r>
      <w:r w:rsidRPr="00D55DAC">
        <w:rPr>
          <w:rFonts w:ascii="Calibri Light" w:hAnsi="Calibri Light" w:cs="Arial"/>
          <w:color w:val="auto"/>
          <w:lang w:val="en-AU"/>
        </w:rPr>
        <w:t>iolence</w:t>
      </w:r>
    </w:p>
    <w:p w14:paraId="1DFC6568" w14:textId="0F9A85A4" w:rsidR="007830D8" w:rsidRPr="00F7649C" w:rsidRDefault="007830D8" w:rsidP="00C511E1">
      <w:pPr>
        <w:spacing w:line="240" w:lineRule="auto"/>
        <w:ind w:left="1418" w:hanging="1418"/>
        <w:rPr>
          <w:rFonts w:ascii="Calibri Light" w:hAnsi="Calibri Light" w:cs="Arial"/>
          <w:color w:val="auto"/>
          <w:lang w:val="en-AU"/>
        </w:rPr>
      </w:pPr>
      <w:r w:rsidRPr="00D55DAC">
        <w:rPr>
          <w:rFonts w:ascii="Calibri Light" w:hAnsi="Calibri Light" w:cs="Arial"/>
          <w:color w:val="auto"/>
          <w:lang w:val="en-AU"/>
        </w:rPr>
        <w:t>GIZ</w:t>
      </w:r>
      <w:r w:rsidRPr="00D55DAC">
        <w:rPr>
          <w:rFonts w:ascii="Calibri Light" w:hAnsi="Calibri Light" w:cs="Arial"/>
          <w:color w:val="auto"/>
          <w:lang w:val="en-AU"/>
        </w:rPr>
        <w:tab/>
        <w:t xml:space="preserve">Gesellschaft </w:t>
      </w:r>
      <w:r w:rsidR="008646E9" w:rsidRPr="00D55DAC">
        <w:rPr>
          <w:rFonts w:ascii="Calibri Light" w:hAnsi="Calibri Light" w:cs="Arial"/>
          <w:color w:val="auto"/>
          <w:lang w:val="en-AU"/>
        </w:rPr>
        <w:t xml:space="preserve">für </w:t>
      </w:r>
      <w:r w:rsidRPr="00D55DAC">
        <w:rPr>
          <w:rFonts w:ascii="Calibri Light" w:hAnsi="Calibri Light" w:cs="Arial"/>
          <w:color w:val="auto"/>
          <w:lang w:val="en-AU"/>
        </w:rPr>
        <w:t>Internationale Zusammena</w:t>
      </w:r>
      <w:r w:rsidR="008646E9" w:rsidRPr="00D55DAC">
        <w:rPr>
          <w:rFonts w:ascii="Calibri Light" w:hAnsi="Calibri Light" w:cs="Arial"/>
          <w:color w:val="auto"/>
          <w:lang w:val="en-AU"/>
        </w:rPr>
        <w:t>r</w:t>
      </w:r>
      <w:r w:rsidRPr="00D55DAC">
        <w:rPr>
          <w:rFonts w:ascii="Calibri Light" w:hAnsi="Calibri Light" w:cs="Arial"/>
          <w:color w:val="auto"/>
          <w:lang w:val="en-AU"/>
        </w:rPr>
        <w:t xml:space="preserve">beit </w:t>
      </w:r>
      <w:r w:rsidRPr="00F7649C">
        <w:rPr>
          <w:rFonts w:ascii="Calibri Light" w:hAnsi="Calibri Light"/>
          <w:color w:val="auto"/>
          <w:lang w:val="en-AU"/>
        </w:rPr>
        <w:t>(German Agency for International Cooperation)</w:t>
      </w:r>
    </w:p>
    <w:p w14:paraId="76CAFE3A"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GoA</w:t>
      </w:r>
      <w:r w:rsidRPr="00F7649C">
        <w:rPr>
          <w:rFonts w:ascii="Calibri Light" w:hAnsi="Calibri Light" w:cs="Arial"/>
          <w:color w:val="auto"/>
          <w:lang w:val="en-AU"/>
        </w:rPr>
        <w:tab/>
      </w:r>
      <w:r w:rsidRPr="00F7649C">
        <w:rPr>
          <w:rFonts w:ascii="Calibri Light" w:hAnsi="Calibri Light" w:cs="Arial"/>
          <w:color w:val="auto"/>
          <w:lang w:val="en-AU"/>
        </w:rPr>
        <w:tab/>
        <w:t>Government of Australia</w:t>
      </w:r>
    </w:p>
    <w:p w14:paraId="6487E0CB" w14:textId="2D36218F" w:rsidR="00E45C30" w:rsidRPr="00F7649C" w:rsidRDefault="00E45C30"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H-EQIP</w:t>
      </w:r>
      <w:r w:rsidRPr="00F7649C">
        <w:rPr>
          <w:rFonts w:ascii="Calibri Light" w:hAnsi="Calibri Light"/>
          <w:color w:val="auto"/>
          <w:lang w:val="en-AU"/>
        </w:rPr>
        <w:tab/>
        <w:t>Health Equity and Quality Improvement Project</w:t>
      </w:r>
    </w:p>
    <w:p w14:paraId="4BC7B0F9"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HI</w:t>
      </w:r>
      <w:r w:rsidRPr="00F7649C">
        <w:rPr>
          <w:rFonts w:ascii="Calibri Light" w:hAnsi="Calibri Light"/>
          <w:color w:val="auto"/>
          <w:lang w:val="en-AU"/>
        </w:rPr>
        <w:tab/>
        <w:t>Handicap International</w:t>
      </w:r>
    </w:p>
    <w:p w14:paraId="46DD2982"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ICF</w:t>
      </w:r>
      <w:r w:rsidRPr="00F7649C">
        <w:rPr>
          <w:rFonts w:ascii="Calibri Light" w:hAnsi="Calibri Light"/>
          <w:color w:val="auto"/>
          <w:lang w:val="en-AU"/>
        </w:rPr>
        <w:tab/>
      </w:r>
      <w:r w:rsidRPr="00F7649C">
        <w:rPr>
          <w:rFonts w:ascii="Calibri Light" w:hAnsi="Calibri Light"/>
          <w:color w:val="auto"/>
          <w:lang w:val="en-AU"/>
        </w:rPr>
        <w:tab/>
        <w:t xml:space="preserve">International Classification of Functioning, Disability and Health </w:t>
      </w:r>
    </w:p>
    <w:p w14:paraId="2D8E2D08"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ICRC</w:t>
      </w:r>
      <w:r w:rsidRPr="00F7649C">
        <w:rPr>
          <w:rFonts w:ascii="Calibri Light" w:hAnsi="Calibri Light"/>
          <w:color w:val="auto"/>
          <w:lang w:val="en-AU"/>
        </w:rPr>
        <w:tab/>
        <w:t>International Committee of the Red Cross</w:t>
      </w:r>
    </w:p>
    <w:p w14:paraId="4262465A" w14:textId="77777777" w:rsidR="00A83DF2" w:rsidRPr="00F7649C" w:rsidRDefault="00A83DF2"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IDD</w:t>
      </w:r>
      <w:r w:rsidRPr="00F7649C">
        <w:rPr>
          <w:rFonts w:ascii="Calibri Light" w:hAnsi="Calibri Light"/>
          <w:color w:val="auto"/>
          <w:lang w:val="en-AU"/>
        </w:rPr>
        <w:tab/>
        <w:t>Investment Design Document</w:t>
      </w:r>
    </w:p>
    <w:p w14:paraId="417622A7" w14:textId="7DC1A5F6" w:rsidR="00BA004E" w:rsidRPr="00F7649C" w:rsidRDefault="00BA004E" w:rsidP="00F006C1">
      <w:pPr>
        <w:spacing w:line="240" w:lineRule="auto"/>
        <w:rPr>
          <w:rFonts w:ascii="Calibri Light" w:hAnsi="Calibri Light" w:cs="Arial"/>
          <w:color w:val="auto"/>
          <w:lang w:val="en-AU"/>
        </w:rPr>
      </w:pPr>
      <w:r w:rsidRPr="00F7649C">
        <w:rPr>
          <w:rFonts w:ascii="Calibri Light" w:hAnsi="Calibri Light" w:cs="Arial"/>
          <w:color w:val="auto"/>
          <w:lang w:val="en-AU"/>
        </w:rPr>
        <w:t>IO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I</w:t>
      </w:r>
      <w:r w:rsidRPr="00F7649C">
        <w:rPr>
          <w:rFonts w:ascii="Calibri Light" w:hAnsi="Calibri Light" w:cs="Arial"/>
          <w:color w:val="auto"/>
          <w:lang w:val="en-AU"/>
        </w:rPr>
        <w:t xml:space="preserve">ntermediate </w:t>
      </w:r>
      <w:r w:rsidR="00A3505B" w:rsidRPr="00F7649C">
        <w:rPr>
          <w:rFonts w:ascii="Calibri Light" w:hAnsi="Calibri Light" w:cs="Arial"/>
          <w:color w:val="auto"/>
          <w:lang w:val="en-AU"/>
        </w:rPr>
        <w:t>O</w:t>
      </w:r>
      <w:r w:rsidRPr="00F7649C">
        <w:rPr>
          <w:rFonts w:ascii="Calibri Light" w:hAnsi="Calibri Light" w:cs="Arial"/>
          <w:color w:val="auto"/>
          <w:lang w:val="en-AU"/>
        </w:rPr>
        <w:t>utcome</w:t>
      </w:r>
    </w:p>
    <w:p w14:paraId="6C1C2B5E" w14:textId="77777777" w:rsidR="006D7E63" w:rsidRPr="00F7649C" w:rsidRDefault="006D7E63"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JPA</w:t>
      </w:r>
      <w:r w:rsidRPr="00F7649C">
        <w:rPr>
          <w:rFonts w:ascii="Calibri Light" w:hAnsi="Calibri Light"/>
          <w:color w:val="auto"/>
          <w:lang w:val="en-AU"/>
        </w:rPr>
        <w:tab/>
        <w:t>Judicial Police Agent</w:t>
      </w:r>
    </w:p>
    <w:p w14:paraId="0FB8B907" w14:textId="77777777" w:rsidR="006D7E63" w:rsidRPr="00F7649C" w:rsidRDefault="006D7E63"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JPO</w:t>
      </w:r>
      <w:r w:rsidRPr="00F7649C">
        <w:rPr>
          <w:rFonts w:ascii="Calibri Light" w:hAnsi="Calibri Light"/>
          <w:color w:val="auto"/>
          <w:lang w:val="en-AU"/>
        </w:rPr>
        <w:tab/>
        <w:t>Judicial Police Officer</w:t>
      </w:r>
    </w:p>
    <w:p w14:paraId="3C9EE908" w14:textId="3F27B3DD" w:rsidR="00801359" w:rsidRPr="00F7649C" w:rsidRDefault="00801359"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LGBTI</w:t>
      </w:r>
      <w:r w:rsidRPr="00F7649C">
        <w:rPr>
          <w:rFonts w:ascii="Calibri Light" w:hAnsi="Calibri Light"/>
          <w:color w:val="auto"/>
          <w:lang w:val="en-AU"/>
        </w:rPr>
        <w:tab/>
      </w:r>
      <w:r w:rsidR="00A3505B" w:rsidRPr="00F7649C">
        <w:rPr>
          <w:rFonts w:ascii="Calibri Light" w:hAnsi="Calibri Light"/>
          <w:color w:val="auto"/>
          <w:lang w:val="en-AU"/>
        </w:rPr>
        <w:t>L</w:t>
      </w:r>
      <w:r w:rsidRPr="00F7649C">
        <w:rPr>
          <w:rFonts w:ascii="Calibri Light" w:hAnsi="Calibri Light"/>
          <w:color w:val="auto"/>
          <w:lang w:val="en-AU"/>
        </w:rPr>
        <w:t xml:space="preserve">esbian, </w:t>
      </w:r>
      <w:r w:rsidR="00A3505B" w:rsidRPr="00F7649C">
        <w:rPr>
          <w:rFonts w:ascii="Calibri Light" w:hAnsi="Calibri Light"/>
          <w:color w:val="auto"/>
          <w:lang w:val="en-AU"/>
        </w:rPr>
        <w:t>G</w:t>
      </w:r>
      <w:r w:rsidRPr="00F7649C">
        <w:rPr>
          <w:rFonts w:ascii="Calibri Light" w:hAnsi="Calibri Light"/>
          <w:color w:val="auto"/>
          <w:lang w:val="en-AU"/>
        </w:rPr>
        <w:t xml:space="preserve">ay, </w:t>
      </w:r>
      <w:r w:rsidR="00A3505B" w:rsidRPr="00F7649C">
        <w:rPr>
          <w:rFonts w:ascii="Calibri Light" w:hAnsi="Calibri Light"/>
          <w:color w:val="auto"/>
          <w:lang w:val="en-AU"/>
        </w:rPr>
        <w:t>B</w:t>
      </w:r>
      <w:r w:rsidRPr="00F7649C">
        <w:rPr>
          <w:rFonts w:ascii="Calibri Light" w:hAnsi="Calibri Light"/>
          <w:color w:val="auto"/>
          <w:lang w:val="en-AU"/>
        </w:rPr>
        <w:t xml:space="preserve">isexual, </w:t>
      </w:r>
      <w:r w:rsidR="00A3505B" w:rsidRPr="00F7649C">
        <w:rPr>
          <w:rFonts w:ascii="Calibri Light" w:hAnsi="Calibri Light"/>
          <w:color w:val="auto"/>
          <w:lang w:val="en-AU"/>
        </w:rPr>
        <w:t>T</w:t>
      </w:r>
      <w:r w:rsidRPr="00F7649C">
        <w:rPr>
          <w:rFonts w:ascii="Calibri Light" w:hAnsi="Calibri Light"/>
          <w:color w:val="auto"/>
          <w:lang w:val="en-AU"/>
        </w:rPr>
        <w:t xml:space="preserve">ransgender and </w:t>
      </w:r>
      <w:r w:rsidR="00A3505B" w:rsidRPr="00F7649C">
        <w:rPr>
          <w:rFonts w:ascii="Calibri Light" w:hAnsi="Calibri Light"/>
          <w:color w:val="auto"/>
          <w:lang w:val="en-AU"/>
        </w:rPr>
        <w:t>I</w:t>
      </w:r>
      <w:r w:rsidRPr="00F7649C">
        <w:rPr>
          <w:rFonts w:ascii="Calibri Light" w:hAnsi="Calibri Light"/>
          <w:color w:val="auto"/>
          <w:lang w:val="en-AU"/>
        </w:rPr>
        <w:t>ntersex</w:t>
      </w:r>
    </w:p>
    <w:p w14:paraId="4540704B" w14:textId="35DE2EA3"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M&amp;E</w:t>
      </w:r>
      <w:r w:rsidRPr="00F7649C">
        <w:rPr>
          <w:rFonts w:ascii="Calibri Light" w:hAnsi="Calibri Light"/>
          <w:color w:val="auto"/>
          <w:lang w:val="en-AU"/>
        </w:rPr>
        <w:tab/>
      </w:r>
      <w:r w:rsidR="00A3505B" w:rsidRPr="00F7649C">
        <w:rPr>
          <w:rFonts w:ascii="Calibri Light" w:hAnsi="Calibri Light"/>
          <w:color w:val="auto"/>
          <w:lang w:val="en-AU"/>
        </w:rPr>
        <w:t>Monitoring</w:t>
      </w:r>
      <w:r w:rsidRPr="00F7649C">
        <w:rPr>
          <w:rFonts w:ascii="Calibri Light" w:hAnsi="Calibri Light"/>
          <w:color w:val="auto"/>
          <w:lang w:val="en-AU"/>
        </w:rPr>
        <w:t xml:space="preserve"> and </w:t>
      </w:r>
      <w:r w:rsidR="00A3505B" w:rsidRPr="00F7649C">
        <w:rPr>
          <w:rFonts w:ascii="Calibri Light" w:hAnsi="Calibri Light"/>
          <w:color w:val="auto"/>
          <w:lang w:val="en-AU"/>
        </w:rPr>
        <w:t>Evaluation</w:t>
      </w:r>
      <w:r w:rsidRPr="00F7649C">
        <w:rPr>
          <w:rFonts w:ascii="Calibri Light" w:hAnsi="Calibri Light"/>
          <w:color w:val="auto"/>
          <w:lang w:val="en-AU"/>
        </w:rPr>
        <w:t xml:space="preserve"> </w:t>
      </w:r>
    </w:p>
    <w:p w14:paraId="5420CC41" w14:textId="2363EC97" w:rsidR="00194E34" w:rsidRPr="00F7649C" w:rsidRDefault="00194E34" w:rsidP="00F006C1">
      <w:pPr>
        <w:spacing w:line="240" w:lineRule="auto"/>
        <w:rPr>
          <w:rFonts w:ascii="Calibri Light" w:hAnsi="Calibri Light"/>
          <w:color w:val="auto"/>
          <w:lang w:val="en-AU"/>
        </w:rPr>
      </w:pPr>
      <w:r w:rsidRPr="00F7649C">
        <w:rPr>
          <w:rFonts w:ascii="Calibri Light" w:hAnsi="Calibri Light"/>
          <w:color w:val="auto"/>
          <w:lang w:val="en-AU"/>
        </w:rPr>
        <w:t>M&amp;EF</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Monitoring and Evaluation Framework</w:t>
      </w:r>
    </w:p>
    <w:p w14:paraId="0948BFBF" w14:textId="77777777" w:rsidR="006B7832" w:rsidRPr="00F7649C" w:rsidRDefault="006B7832" w:rsidP="00F006C1">
      <w:pPr>
        <w:spacing w:line="240" w:lineRule="auto"/>
        <w:rPr>
          <w:rFonts w:ascii="Calibri Light" w:hAnsi="Calibri Light"/>
          <w:color w:val="auto"/>
          <w:lang w:val="en-AU"/>
        </w:rPr>
      </w:pPr>
      <w:r w:rsidRPr="00F7649C">
        <w:rPr>
          <w:rFonts w:ascii="Calibri Light" w:hAnsi="Calibri Light"/>
          <w:color w:val="auto"/>
          <w:lang w:val="en-AU"/>
        </w:rPr>
        <w:t>MDGs</w:t>
      </w:r>
      <w:r w:rsidRPr="00F7649C">
        <w:rPr>
          <w:rFonts w:ascii="Calibri Light" w:hAnsi="Calibri Light"/>
          <w:color w:val="auto"/>
          <w:lang w:val="en-AU"/>
        </w:rPr>
        <w:tab/>
      </w:r>
      <w:r w:rsidRPr="00F7649C">
        <w:rPr>
          <w:rFonts w:ascii="Calibri Light" w:hAnsi="Calibri Light"/>
          <w:color w:val="auto"/>
          <w:lang w:val="en-AU"/>
        </w:rPr>
        <w:tab/>
        <w:t>Millennium Development Goals</w:t>
      </w:r>
    </w:p>
    <w:p w14:paraId="46F0A59A" w14:textId="77777777" w:rsidR="003C0B35" w:rsidRPr="00F7649C" w:rsidRDefault="003C0B35" w:rsidP="00F006C1">
      <w:pPr>
        <w:spacing w:line="240" w:lineRule="auto"/>
        <w:rPr>
          <w:rFonts w:ascii="Calibri Light" w:hAnsi="Calibri Light"/>
          <w:color w:val="auto"/>
          <w:lang w:val="en-AU"/>
        </w:rPr>
      </w:pPr>
      <w:r w:rsidRPr="00F7649C">
        <w:rPr>
          <w:rFonts w:ascii="Calibri Light" w:hAnsi="Calibri Light"/>
          <w:color w:val="auto"/>
          <w:lang w:val="en-AU"/>
        </w:rPr>
        <w:t>MEF</w:t>
      </w:r>
      <w:r w:rsidRPr="00F7649C">
        <w:rPr>
          <w:rFonts w:ascii="Calibri Light" w:hAnsi="Calibri Light"/>
          <w:color w:val="auto"/>
          <w:lang w:val="en-AU"/>
        </w:rPr>
        <w:tab/>
      </w:r>
      <w:r w:rsidRPr="00F7649C">
        <w:rPr>
          <w:rFonts w:ascii="Calibri Light" w:hAnsi="Calibri Light"/>
          <w:color w:val="auto"/>
          <w:lang w:val="en-AU"/>
        </w:rPr>
        <w:tab/>
        <w:t>Ministry of Economy and Finance</w:t>
      </w:r>
    </w:p>
    <w:p w14:paraId="190DED06" w14:textId="5B9DF5F1" w:rsidR="00261E48" w:rsidRPr="00F7649C" w:rsidRDefault="00261E48" w:rsidP="00F006C1">
      <w:pPr>
        <w:spacing w:line="240" w:lineRule="auto"/>
        <w:rPr>
          <w:rFonts w:ascii="Calibri Light" w:hAnsi="Calibri Light"/>
          <w:color w:val="auto"/>
          <w:lang w:val="en-AU"/>
        </w:rPr>
      </w:pPr>
      <w:r w:rsidRPr="00F7649C">
        <w:rPr>
          <w:rFonts w:ascii="Calibri Light" w:hAnsi="Calibri Light"/>
          <w:color w:val="auto"/>
          <w:lang w:val="en-AU"/>
        </w:rPr>
        <w:t>MEL</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Monitoring Evaluation</w:t>
      </w:r>
      <w:r w:rsidRPr="00F7649C">
        <w:rPr>
          <w:rFonts w:ascii="Calibri Light" w:hAnsi="Calibri Light"/>
          <w:color w:val="auto"/>
          <w:lang w:val="en-AU"/>
        </w:rPr>
        <w:t xml:space="preserve"> and </w:t>
      </w:r>
      <w:r w:rsidR="00A3505B" w:rsidRPr="00F7649C">
        <w:rPr>
          <w:rFonts w:ascii="Calibri Light" w:hAnsi="Calibri Light"/>
          <w:color w:val="auto"/>
          <w:lang w:val="en-AU"/>
        </w:rPr>
        <w:t>Learning</w:t>
      </w:r>
    </w:p>
    <w:p w14:paraId="464ABE1F" w14:textId="77777777" w:rsidR="00194E34" w:rsidRPr="00F7649C" w:rsidRDefault="00194E34" w:rsidP="00F006C1">
      <w:pPr>
        <w:spacing w:line="240" w:lineRule="auto"/>
        <w:rPr>
          <w:rFonts w:ascii="Calibri Light" w:hAnsi="Calibri Light"/>
          <w:color w:val="auto"/>
          <w:lang w:val="en-AU"/>
        </w:rPr>
      </w:pPr>
      <w:r w:rsidRPr="00F7649C">
        <w:rPr>
          <w:rFonts w:ascii="Calibri Light" w:hAnsi="Calibri Light"/>
          <w:color w:val="auto"/>
          <w:lang w:val="en-AU"/>
        </w:rPr>
        <w:t>MOH</w:t>
      </w:r>
      <w:r w:rsidRPr="00F7649C">
        <w:rPr>
          <w:rFonts w:ascii="Calibri Light" w:hAnsi="Calibri Light"/>
          <w:color w:val="auto"/>
          <w:lang w:val="en-AU"/>
        </w:rPr>
        <w:tab/>
      </w:r>
      <w:r w:rsidRPr="00F7649C">
        <w:rPr>
          <w:rFonts w:ascii="Calibri Light" w:hAnsi="Calibri Light"/>
          <w:color w:val="auto"/>
          <w:lang w:val="en-AU"/>
        </w:rPr>
        <w:tab/>
        <w:t>Ministry of Health</w:t>
      </w:r>
    </w:p>
    <w:p w14:paraId="3C6C74E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MOI</w:t>
      </w:r>
      <w:r w:rsidRPr="00F7649C">
        <w:rPr>
          <w:rFonts w:ascii="Calibri Light" w:hAnsi="Calibri Light"/>
          <w:color w:val="auto"/>
          <w:lang w:val="en-AU"/>
        </w:rPr>
        <w:tab/>
      </w:r>
      <w:r w:rsidRPr="00F7649C">
        <w:rPr>
          <w:rFonts w:ascii="Calibri Light" w:hAnsi="Calibri Light"/>
          <w:color w:val="auto"/>
          <w:lang w:val="en-AU"/>
        </w:rPr>
        <w:tab/>
        <w:t>Ministry of Interior</w:t>
      </w:r>
    </w:p>
    <w:p w14:paraId="6CBD41CE" w14:textId="373CE36D" w:rsidR="00BB3E33" w:rsidRPr="00F7649C" w:rsidRDefault="00BB3E33" w:rsidP="00F006C1">
      <w:pPr>
        <w:spacing w:line="240" w:lineRule="auto"/>
        <w:rPr>
          <w:rFonts w:ascii="Calibri Light" w:hAnsi="Calibri Light"/>
          <w:color w:val="auto"/>
          <w:lang w:val="en-AU"/>
        </w:rPr>
      </w:pPr>
      <w:r w:rsidRPr="00F7649C">
        <w:rPr>
          <w:rFonts w:ascii="Calibri Light" w:hAnsi="Calibri Light"/>
          <w:color w:val="auto"/>
          <w:lang w:val="en-AU"/>
        </w:rPr>
        <w:t>MOLVT</w:t>
      </w:r>
      <w:r w:rsidRPr="00F7649C">
        <w:rPr>
          <w:rFonts w:ascii="Calibri Light" w:hAnsi="Calibri Light"/>
          <w:color w:val="auto"/>
          <w:lang w:val="en-AU"/>
        </w:rPr>
        <w:tab/>
      </w:r>
      <w:r w:rsidRPr="00F7649C">
        <w:rPr>
          <w:rFonts w:ascii="Calibri Light" w:hAnsi="Calibri Light"/>
          <w:color w:val="auto"/>
          <w:lang w:val="en-AU"/>
        </w:rPr>
        <w:tab/>
        <w:t>Ministry of Labour and Vocational Training</w:t>
      </w:r>
    </w:p>
    <w:p w14:paraId="3CBD1344" w14:textId="4FB4A392" w:rsidR="00AD273A" w:rsidRDefault="00AD273A" w:rsidP="00F006C1">
      <w:pPr>
        <w:spacing w:line="240" w:lineRule="auto"/>
        <w:rPr>
          <w:rFonts w:ascii="Calibri Light" w:hAnsi="Calibri Light"/>
          <w:color w:val="auto"/>
          <w:lang w:val="en-AU"/>
        </w:rPr>
      </w:pPr>
      <w:r>
        <w:rPr>
          <w:rFonts w:ascii="Calibri Light" w:hAnsi="Calibri Light"/>
          <w:color w:val="auto"/>
          <w:lang w:val="en-AU"/>
        </w:rPr>
        <w:t>MOP</w:t>
      </w:r>
      <w:r>
        <w:rPr>
          <w:rFonts w:ascii="Calibri Light" w:hAnsi="Calibri Light"/>
          <w:color w:val="auto"/>
          <w:lang w:val="en-AU"/>
        </w:rPr>
        <w:tab/>
      </w:r>
      <w:r>
        <w:rPr>
          <w:rFonts w:ascii="Calibri Light" w:hAnsi="Calibri Light"/>
          <w:color w:val="auto"/>
          <w:lang w:val="en-AU"/>
        </w:rPr>
        <w:tab/>
        <w:t>Ministry of Planning</w:t>
      </w:r>
    </w:p>
    <w:p w14:paraId="27CE240E" w14:textId="359874A2"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MOSVY</w:t>
      </w:r>
      <w:r w:rsidRPr="00F7649C">
        <w:rPr>
          <w:rFonts w:ascii="Calibri Light" w:hAnsi="Calibri Light"/>
          <w:color w:val="auto"/>
          <w:lang w:val="en-AU"/>
        </w:rPr>
        <w:tab/>
      </w:r>
      <w:r w:rsidRPr="00F7649C">
        <w:rPr>
          <w:rFonts w:ascii="Calibri Light" w:hAnsi="Calibri Light"/>
          <w:color w:val="auto"/>
          <w:lang w:val="en-AU"/>
        </w:rPr>
        <w:tab/>
        <w:t>Ministry of Social Affairs, Veterans and Youth Rehabilitation</w:t>
      </w:r>
    </w:p>
    <w:p w14:paraId="2A49E7E8"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MOWA</w:t>
      </w:r>
      <w:r w:rsidRPr="00F7649C">
        <w:rPr>
          <w:rFonts w:ascii="Calibri Light" w:hAnsi="Calibri Light" w:cs="Arial"/>
          <w:color w:val="auto"/>
          <w:lang w:val="en-AU"/>
        </w:rPr>
        <w:tab/>
      </w:r>
      <w:r w:rsidRPr="00F7649C">
        <w:rPr>
          <w:rFonts w:ascii="Calibri Light" w:hAnsi="Calibri Light" w:cs="Arial"/>
          <w:color w:val="auto"/>
          <w:lang w:val="en-AU"/>
        </w:rPr>
        <w:tab/>
        <w:t>Ministry of Women’s Affairs</w:t>
      </w:r>
    </w:p>
    <w:p w14:paraId="7052794F" w14:textId="2AFA8F89" w:rsidR="007830D8" w:rsidRPr="00F7649C" w:rsidRDefault="00AF55F0" w:rsidP="00F006C1">
      <w:pPr>
        <w:spacing w:line="240" w:lineRule="auto"/>
        <w:rPr>
          <w:rFonts w:ascii="Calibri Light" w:hAnsi="Calibri Light" w:cs="Arial"/>
          <w:color w:val="auto"/>
          <w:lang w:val="en-AU"/>
        </w:rPr>
      </w:pPr>
      <w:r w:rsidRPr="00F7649C">
        <w:rPr>
          <w:rFonts w:ascii="Calibri Light" w:hAnsi="Calibri Light" w:cs="Arial"/>
          <w:color w:val="auto"/>
          <w:lang w:val="en-AU"/>
        </w:rPr>
        <w:t>NAPVAW2</w:t>
      </w:r>
      <w:r w:rsidR="007830D8" w:rsidRPr="00F7649C">
        <w:rPr>
          <w:rFonts w:ascii="Calibri Light" w:hAnsi="Calibri Light" w:cs="Arial"/>
          <w:color w:val="auto"/>
          <w:lang w:val="en-AU"/>
        </w:rPr>
        <w:tab/>
        <w:t>Second National Action Plan to Prevent Violence against Women</w:t>
      </w:r>
    </w:p>
    <w:p w14:paraId="2704B739" w14:textId="77777777" w:rsidR="00562924" w:rsidRPr="00F7649C" w:rsidRDefault="00562924" w:rsidP="00F006C1">
      <w:pPr>
        <w:spacing w:line="240" w:lineRule="auto"/>
        <w:rPr>
          <w:rFonts w:ascii="Calibri Light" w:hAnsi="Calibri Light"/>
          <w:color w:val="auto"/>
          <w:lang w:val="en-AU"/>
        </w:rPr>
      </w:pPr>
      <w:r w:rsidRPr="00F7649C">
        <w:rPr>
          <w:rFonts w:ascii="Calibri Light" w:hAnsi="Calibri Light"/>
          <w:color w:val="auto"/>
          <w:lang w:val="en-AU"/>
        </w:rPr>
        <w:t>NCDD</w:t>
      </w:r>
      <w:r w:rsidRPr="00F7649C">
        <w:rPr>
          <w:rFonts w:ascii="Calibri Light" w:hAnsi="Calibri Light"/>
          <w:color w:val="auto"/>
          <w:lang w:val="en-AU"/>
        </w:rPr>
        <w:tab/>
      </w:r>
      <w:r w:rsidRPr="00F7649C">
        <w:rPr>
          <w:rFonts w:ascii="Calibri Light" w:hAnsi="Calibri Light"/>
          <w:color w:val="auto"/>
          <w:lang w:val="en-AU"/>
        </w:rPr>
        <w:tab/>
      </w:r>
      <w:r w:rsidRPr="00F7649C">
        <w:rPr>
          <w:color w:val="auto"/>
          <w:lang w:val="en-AU"/>
        </w:rPr>
        <w:t>National Committee for Democratic Development</w:t>
      </w:r>
    </w:p>
    <w:p w14:paraId="7AF5D25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NDSP</w:t>
      </w:r>
      <w:r w:rsidRPr="00F7649C">
        <w:rPr>
          <w:rFonts w:ascii="Calibri Light" w:hAnsi="Calibri Light"/>
          <w:color w:val="auto"/>
          <w:lang w:val="en-AU"/>
        </w:rPr>
        <w:tab/>
      </w:r>
      <w:r w:rsidRPr="00F7649C">
        <w:rPr>
          <w:rFonts w:ascii="Calibri Light" w:hAnsi="Calibri Light"/>
          <w:color w:val="auto"/>
          <w:lang w:val="en-AU"/>
        </w:rPr>
        <w:tab/>
        <w:t>National Disability Strategic Plan</w:t>
      </w:r>
    </w:p>
    <w:p w14:paraId="4393E64B" w14:textId="10B22D90"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NGO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Non-Government Organisation</w:t>
      </w:r>
    </w:p>
    <w:p w14:paraId="1BF6A131" w14:textId="77777777" w:rsidR="007830D8" w:rsidRPr="00F7649C" w:rsidRDefault="007830D8"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NSDP</w:t>
      </w:r>
      <w:r w:rsidRPr="00F7649C">
        <w:rPr>
          <w:rFonts w:ascii="Calibri Light" w:hAnsi="Calibri Light" w:cs="Arial"/>
          <w:color w:val="auto"/>
          <w:lang w:val="en-AU"/>
        </w:rPr>
        <w:tab/>
        <w:t xml:space="preserve">National Strategic Development Plan </w:t>
      </w:r>
    </w:p>
    <w:p w14:paraId="516FF652" w14:textId="4F4999D4" w:rsidR="00523B95" w:rsidRPr="00F7649C" w:rsidRDefault="00523B95"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NVF</w:t>
      </w:r>
      <w:r w:rsidRPr="00F7649C">
        <w:rPr>
          <w:rFonts w:ascii="Calibri Light" w:hAnsi="Calibri Light" w:cs="Arial"/>
          <w:color w:val="auto"/>
          <w:lang w:val="en-AU"/>
        </w:rPr>
        <w:tab/>
        <w:t>National Fund for Veterans</w:t>
      </w:r>
    </w:p>
    <w:p w14:paraId="5F929563" w14:textId="7A624778" w:rsidR="007830D8" w:rsidRPr="00F7649C" w:rsidRDefault="007830D8"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OECD-DAC</w:t>
      </w:r>
      <w:r w:rsidRPr="00F7649C">
        <w:rPr>
          <w:rFonts w:ascii="Calibri Light" w:hAnsi="Calibri Light" w:cs="Arial"/>
          <w:color w:val="auto"/>
          <w:lang w:val="en-AU"/>
        </w:rPr>
        <w:tab/>
        <w:t>Organisation for Economic Cooperation and Development – Development Assistance Committee</w:t>
      </w:r>
    </w:p>
    <w:p w14:paraId="1579E6D6" w14:textId="52D8B880"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P&amp;O</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Prosthetics</w:t>
      </w:r>
      <w:r w:rsidRPr="00F7649C">
        <w:rPr>
          <w:rFonts w:ascii="Calibri Light" w:hAnsi="Calibri Light"/>
          <w:color w:val="auto"/>
          <w:lang w:val="en-AU"/>
        </w:rPr>
        <w:t xml:space="preserve"> and </w:t>
      </w:r>
      <w:r w:rsidR="00A3505B" w:rsidRPr="00F7649C">
        <w:rPr>
          <w:rFonts w:ascii="Calibri Light" w:hAnsi="Calibri Light"/>
          <w:color w:val="auto"/>
          <w:lang w:val="en-AU"/>
        </w:rPr>
        <w:t>Orthotics</w:t>
      </w:r>
    </w:p>
    <w:p w14:paraId="00995A7D" w14:textId="6B860C8A" w:rsidR="005F3CE8" w:rsidRPr="00F7649C" w:rsidRDefault="005F3CE8" w:rsidP="00F006C1">
      <w:pPr>
        <w:spacing w:line="240" w:lineRule="auto"/>
        <w:rPr>
          <w:rFonts w:ascii="Calibri Light" w:hAnsi="Calibri Light" w:cs="Arial"/>
          <w:color w:val="auto"/>
          <w:lang w:val="en-AU"/>
        </w:rPr>
      </w:pPr>
      <w:r w:rsidRPr="00F7649C">
        <w:rPr>
          <w:rFonts w:ascii="Calibri Light" w:hAnsi="Calibri Light" w:cs="Arial"/>
          <w:color w:val="auto"/>
          <w:lang w:val="en-AU"/>
        </w:rPr>
        <w:t>PWC</w:t>
      </w:r>
      <w:r w:rsidR="008607BD" w:rsidRPr="00F7649C">
        <w:rPr>
          <w:rFonts w:ascii="Calibri Light" w:hAnsi="Calibri Light" w:cs="Arial"/>
          <w:color w:val="auto"/>
          <w:lang w:val="en-AU"/>
        </w:rPr>
        <w:t>CC</w:t>
      </w:r>
      <w:r w:rsidRPr="00F7649C">
        <w:rPr>
          <w:rFonts w:ascii="Calibri Light" w:hAnsi="Calibri Light" w:cs="Arial"/>
          <w:color w:val="auto"/>
          <w:lang w:val="en-AU"/>
        </w:rPr>
        <w:tab/>
      </w:r>
      <w:r w:rsidRPr="00F7649C">
        <w:rPr>
          <w:rFonts w:ascii="Calibri Light" w:hAnsi="Calibri Light" w:cs="Arial"/>
          <w:color w:val="auto"/>
          <w:lang w:val="en-AU"/>
        </w:rPr>
        <w:tab/>
        <w:t>Provincial Women and Children</w:t>
      </w:r>
      <w:r w:rsidR="008607BD" w:rsidRPr="00F7649C">
        <w:rPr>
          <w:rFonts w:ascii="Calibri Light" w:hAnsi="Calibri Light" w:cs="Arial"/>
          <w:color w:val="auto"/>
          <w:lang w:val="en-AU"/>
        </w:rPr>
        <w:t xml:space="preserve">’s Consultative </w:t>
      </w:r>
      <w:r w:rsidR="005A5EE0" w:rsidRPr="00F7649C">
        <w:rPr>
          <w:rFonts w:ascii="Calibri Light" w:hAnsi="Calibri Light" w:cs="Arial"/>
          <w:color w:val="auto"/>
          <w:lang w:val="en-AU"/>
        </w:rPr>
        <w:t>Committee</w:t>
      </w:r>
    </w:p>
    <w:p w14:paraId="16313079"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PDoWA</w:t>
      </w:r>
      <w:r w:rsidRPr="00F7649C">
        <w:rPr>
          <w:rFonts w:ascii="Calibri Light" w:hAnsi="Calibri Light" w:cs="Arial"/>
          <w:color w:val="auto"/>
          <w:lang w:val="en-AU"/>
        </w:rPr>
        <w:tab/>
      </w:r>
      <w:r w:rsidRPr="00F7649C">
        <w:rPr>
          <w:rFonts w:ascii="Calibri Light" w:hAnsi="Calibri Light" w:cs="Arial"/>
          <w:color w:val="auto"/>
          <w:lang w:val="en-AU"/>
        </w:rPr>
        <w:tab/>
        <w:t>Provincial Department of Women’s Affairs</w:t>
      </w:r>
    </w:p>
    <w:p w14:paraId="781D5B3C" w14:textId="109BFE5A" w:rsidR="002E0F58" w:rsidRPr="00F7649C" w:rsidRDefault="002E0F5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PFM</w:t>
      </w:r>
      <w:r w:rsidRPr="00F7649C">
        <w:rPr>
          <w:rFonts w:ascii="Calibri Light" w:hAnsi="Calibri Light"/>
          <w:color w:val="auto"/>
          <w:lang w:val="en-AU"/>
        </w:rPr>
        <w:tab/>
      </w:r>
      <w:r w:rsidR="00A3505B" w:rsidRPr="00F7649C">
        <w:rPr>
          <w:rFonts w:ascii="Calibri Light" w:hAnsi="Calibri Light"/>
          <w:color w:val="auto"/>
          <w:lang w:val="en-AU"/>
        </w:rPr>
        <w:t>Public Financial Management</w:t>
      </w:r>
    </w:p>
    <w:p w14:paraId="19420ADE" w14:textId="77777777" w:rsidR="00711AD8" w:rsidRPr="00F7649C" w:rsidRDefault="00711AD8" w:rsidP="00F006C1">
      <w:pPr>
        <w:spacing w:line="240" w:lineRule="auto"/>
        <w:ind w:left="1440" w:hanging="1440"/>
        <w:rPr>
          <w:rFonts w:ascii="Calibri Light" w:hAnsi="Calibri Light"/>
          <w:color w:val="auto"/>
          <w:lang w:val="en-AU"/>
        </w:rPr>
      </w:pPr>
      <w:r w:rsidRPr="00F7649C">
        <w:rPr>
          <w:color w:val="auto"/>
          <w:lang w:val="en-AU"/>
        </w:rPr>
        <w:lastRenderedPageBreak/>
        <w:t>PFMRP</w:t>
      </w:r>
      <w:r w:rsidRPr="00F7649C">
        <w:rPr>
          <w:rFonts w:ascii="Calibri Light" w:hAnsi="Calibri Light"/>
          <w:color w:val="auto"/>
          <w:lang w:val="en-AU"/>
        </w:rPr>
        <w:t xml:space="preserve"> </w:t>
      </w:r>
      <w:r w:rsidRPr="00F7649C">
        <w:rPr>
          <w:rFonts w:ascii="Calibri Light" w:hAnsi="Calibri Light"/>
          <w:color w:val="auto"/>
          <w:lang w:val="en-AU"/>
        </w:rPr>
        <w:tab/>
        <w:t>Public Financial Management Reform Programme</w:t>
      </w:r>
    </w:p>
    <w:p w14:paraId="15A79E79" w14:textId="4164FAA6"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 xml:space="preserve">PoSVY </w:t>
      </w:r>
      <w:r w:rsidRPr="00F7649C">
        <w:rPr>
          <w:rFonts w:ascii="Calibri Light" w:hAnsi="Calibri Light"/>
          <w:color w:val="auto"/>
          <w:lang w:val="en-AU"/>
        </w:rPr>
        <w:tab/>
        <w:t xml:space="preserve">Provincial </w:t>
      </w:r>
      <w:r w:rsidR="00F7649C" w:rsidRPr="00F7649C">
        <w:rPr>
          <w:rFonts w:ascii="Calibri Light" w:hAnsi="Calibri Light"/>
          <w:color w:val="auto"/>
          <w:lang w:val="en-AU"/>
        </w:rPr>
        <w:t>Department of</w:t>
      </w:r>
      <w:r w:rsidRPr="00F7649C">
        <w:rPr>
          <w:rFonts w:ascii="Calibri Light" w:hAnsi="Calibri Light"/>
          <w:color w:val="auto"/>
          <w:lang w:val="en-AU"/>
        </w:rPr>
        <w:t xml:space="preserve"> Social Affairs, Veterans and Youth Rehabilitation</w:t>
      </w:r>
    </w:p>
    <w:p w14:paraId="5A7747C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PWDF</w:t>
      </w:r>
      <w:r w:rsidRPr="00F7649C">
        <w:rPr>
          <w:rFonts w:ascii="Calibri Light" w:hAnsi="Calibri Light"/>
          <w:color w:val="auto"/>
          <w:lang w:val="en-AU"/>
        </w:rPr>
        <w:tab/>
      </w:r>
      <w:r w:rsidRPr="00F7649C">
        <w:rPr>
          <w:rFonts w:ascii="Calibri Light" w:hAnsi="Calibri Light"/>
          <w:color w:val="auto"/>
          <w:lang w:val="en-AU"/>
        </w:rPr>
        <w:tab/>
        <w:t>Persons with Disability Foundation</w:t>
      </w:r>
    </w:p>
    <w:p w14:paraId="2D0A2DA9"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RGC</w:t>
      </w:r>
      <w:r w:rsidRPr="00F7649C">
        <w:rPr>
          <w:rFonts w:ascii="Calibri Light" w:hAnsi="Calibri Light" w:cs="Arial"/>
          <w:color w:val="auto"/>
          <w:lang w:val="en-AU"/>
        </w:rPr>
        <w:tab/>
      </w:r>
      <w:r w:rsidRPr="00F7649C">
        <w:rPr>
          <w:rFonts w:ascii="Calibri Light" w:hAnsi="Calibri Light" w:cs="Arial"/>
          <w:color w:val="auto"/>
          <w:lang w:val="en-AU"/>
        </w:rPr>
        <w:tab/>
        <w:t>Royal Government of Cambodia</w:t>
      </w:r>
      <w:r w:rsidR="00E13C2C" w:rsidRPr="00F7649C">
        <w:rPr>
          <w:rFonts w:ascii="Calibri Light" w:hAnsi="Calibri Light" w:cs="Arial"/>
          <w:color w:val="auto"/>
          <w:lang w:val="en-AU"/>
        </w:rPr>
        <w:t xml:space="preserve"> </w:t>
      </w:r>
    </w:p>
    <w:p w14:paraId="5D3A91E3" w14:textId="3230B3F7" w:rsidR="002E5A9C" w:rsidRDefault="002E5A9C" w:rsidP="00F006C1">
      <w:pPr>
        <w:spacing w:line="240" w:lineRule="auto"/>
        <w:rPr>
          <w:rFonts w:ascii="Calibri Light" w:hAnsi="Calibri Light" w:cs="Arial"/>
          <w:color w:val="auto"/>
          <w:lang w:val="en-AU"/>
        </w:rPr>
      </w:pPr>
      <w:r>
        <w:rPr>
          <w:rFonts w:ascii="Calibri Light" w:hAnsi="Calibri Light" w:cs="Arial"/>
          <w:color w:val="auto"/>
          <w:lang w:val="en-AU"/>
        </w:rPr>
        <w:t>SDGs</w:t>
      </w:r>
      <w:r>
        <w:rPr>
          <w:rFonts w:ascii="Calibri Light" w:hAnsi="Calibri Light" w:cs="Arial"/>
          <w:color w:val="auto"/>
          <w:lang w:val="en-AU"/>
        </w:rPr>
        <w:tab/>
      </w:r>
      <w:r>
        <w:rPr>
          <w:rFonts w:ascii="Calibri Light" w:hAnsi="Calibri Light" w:cs="Arial"/>
          <w:color w:val="auto"/>
          <w:lang w:val="en-AU"/>
        </w:rPr>
        <w:tab/>
        <w:t>Sustainable Development Goals</w:t>
      </w:r>
    </w:p>
    <w:p w14:paraId="7A8669FB" w14:textId="4C972385"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SoPs</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Standard Operating Procedures</w:t>
      </w:r>
    </w:p>
    <w:p w14:paraId="119CCE3A"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SPPF</w:t>
      </w:r>
      <w:r w:rsidRPr="00F7649C">
        <w:rPr>
          <w:rFonts w:ascii="Calibri Light" w:hAnsi="Calibri Light"/>
          <w:color w:val="auto"/>
          <w:lang w:val="en-AU"/>
        </w:rPr>
        <w:tab/>
      </w:r>
      <w:r w:rsidRPr="00F7649C">
        <w:rPr>
          <w:rFonts w:ascii="Calibri Light" w:hAnsi="Calibri Light"/>
          <w:color w:val="auto"/>
          <w:lang w:val="en-AU"/>
        </w:rPr>
        <w:tab/>
        <w:t>National Social Protection Framework 2016-2025</w:t>
      </w:r>
    </w:p>
    <w:p w14:paraId="47A04D47" w14:textId="542E5E2E"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TA</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Technical Assistance</w:t>
      </w:r>
    </w:p>
    <w:p w14:paraId="6BC17E33"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TAF</w:t>
      </w:r>
      <w:r w:rsidRPr="00F7649C">
        <w:rPr>
          <w:rFonts w:ascii="Calibri Light" w:hAnsi="Calibri Light" w:cs="Arial"/>
          <w:color w:val="auto"/>
          <w:lang w:val="en-AU"/>
        </w:rPr>
        <w:tab/>
      </w:r>
      <w:r w:rsidRPr="00F7649C">
        <w:rPr>
          <w:rFonts w:ascii="Calibri Light" w:hAnsi="Calibri Light" w:cs="Arial"/>
          <w:color w:val="auto"/>
          <w:lang w:val="en-AU"/>
        </w:rPr>
        <w:tab/>
        <w:t>The Asia Foundation</w:t>
      </w:r>
    </w:p>
    <w:p w14:paraId="7913497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TPO</w:t>
      </w:r>
      <w:r w:rsidRPr="00F7649C">
        <w:rPr>
          <w:rFonts w:ascii="Calibri Light" w:hAnsi="Calibri Light" w:cs="Arial"/>
          <w:color w:val="auto"/>
          <w:lang w:val="en-AU"/>
        </w:rPr>
        <w:tab/>
      </w:r>
      <w:r w:rsidRPr="00F7649C">
        <w:rPr>
          <w:rFonts w:ascii="Calibri Light" w:hAnsi="Calibri Light" w:cs="Arial"/>
          <w:color w:val="auto"/>
          <w:lang w:val="en-AU"/>
        </w:rPr>
        <w:tab/>
        <w:t>Transcultural Psychosocial Organisation</w:t>
      </w:r>
    </w:p>
    <w:p w14:paraId="73F61319" w14:textId="16C6D99A"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ToR</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Terms</w:t>
      </w:r>
      <w:r w:rsidRPr="00F7649C">
        <w:rPr>
          <w:rFonts w:ascii="Calibri Light" w:hAnsi="Calibri Light" w:cs="Arial"/>
          <w:color w:val="auto"/>
          <w:lang w:val="en-AU"/>
        </w:rPr>
        <w:t xml:space="preserve"> of </w:t>
      </w:r>
      <w:r w:rsidR="00A3505B" w:rsidRPr="00F7649C">
        <w:rPr>
          <w:rFonts w:ascii="Calibri Light" w:hAnsi="Calibri Light" w:cs="Arial"/>
          <w:color w:val="auto"/>
          <w:lang w:val="en-AU"/>
        </w:rPr>
        <w:t>Reference</w:t>
      </w:r>
    </w:p>
    <w:p w14:paraId="4247A130" w14:textId="1599D30F"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ToT</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Training</w:t>
      </w:r>
      <w:r w:rsidRPr="00F7649C">
        <w:rPr>
          <w:rFonts w:ascii="Calibri Light" w:hAnsi="Calibri Light" w:cs="Arial"/>
          <w:color w:val="auto"/>
          <w:lang w:val="en-AU"/>
        </w:rPr>
        <w:t xml:space="preserve"> of </w:t>
      </w:r>
      <w:r w:rsidR="00A3505B" w:rsidRPr="00F7649C">
        <w:rPr>
          <w:rFonts w:ascii="Calibri Light" w:hAnsi="Calibri Light" w:cs="Arial"/>
          <w:color w:val="auto"/>
          <w:lang w:val="en-AU"/>
        </w:rPr>
        <w:t>Trainers</w:t>
      </w:r>
    </w:p>
    <w:p w14:paraId="10A9208A" w14:textId="713DD2BE" w:rsidR="00B3761B" w:rsidRDefault="00B3761B" w:rsidP="00F006C1">
      <w:pPr>
        <w:spacing w:line="240" w:lineRule="auto"/>
        <w:rPr>
          <w:rFonts w:ascii="Calibri Light" w:hAnsi="Calibri Light" w:cs="Arial"/>
          <w:color w:val="auto"/>
          <w:lang w:val="en-AU"/>
        </w:rPr>
      </w:pPr>
      <w:r>
        <w:rPr>
          <w:rFonts w:ascii="Calibri Light" w:hAnsi="Calibri Light" w:cs="Arial"/>
          <w:color w:val="auto"/>
          <w:lang w:val="en-AU"/>
        </w:rPr>
        <w:t>TWG-G</w:t>
      </w:r>
      <w:r>
        <w:rPr>
          <w:rFonts w:ascii="Calibri Light" w:hAnsi="Calibri Light" w:cs="Arial"/>
          <w:color w:val="auto"/>
          <w:lang w:val="en-AU"/>
        </w:rPr>
        <w:tab/>
      </w:r>
      <w:r>
        <w:rPr>
          <w:rFonts w:ascii="Calibri Light" w:hAnsi="Calibri Light" w:cs="Arial"/>
          <w:color w:val="auto"/>
          <w:lang w:val="en-AU"/>
        </w:rPr>
        <w:tab/>
        <w:t>Technical Working Group on Gender</w:t>
      </w:r>
    </w:p>
    <w:p w14:paraId="50FF990F" w14:textId="18E47D5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UN</w:t>
      </w:r>
      <w:r w:rsidRPr="00F7649C">
        <w:rPr>
          <w:rFonts w:ascii="Calibri Light" w:hAnsi="Calibri Light" w:cs="Arial"/>
          <w:color w:val="auto"/>
          <w:lang w:val="en-AU"/>
        </w:rPr>
        <w:tab/>
      </w:r>
      <w:r w:rsidRPr="00F7649C">
        <w:rPr>
          <w:rFonts w:ascii="Calibri Light" w:hAnsi="Calibri Light" w:cs="Arial"/>
          <w:color w:val="auto"/>
          <w:lang w:val="en-AU"/>
        </w:rPr>
        <w:tab/>
        <w:t>United Nations</w:t>
      </w:r>
    </w:p>
    <w:p w14:paraId="789FC07E" w14:textId="684E44BB" w:rsidR="00FD7DF9" w:rsidRPr="00F7649C" w:rsidRDefault="00FD7DF9" w:rsidP="00F006C1">
      <w:pPr>
        <w:spacing w:line="240" w:lineRule="auto"/>
        <w:rPr>
          <w:rFonts w:ascii="Calibri Light" w:hAnsi="Calibri Light"/>
          <w:color w:val="auto"/>
          <w:lang w:val="en-AU"/>
        </w:rPr>
      </w:pPr>
      <w:r w:rsidRPr="00F7649C">
        <w:rPr>
          <w:color w:val="auto"/>
          <w:lang w:val="en-AU"/>
        </w:rPr>
        <w:t>UNCRPD</w:t>
      </w:r>
      <w:r w:rsidRPr="00F7649C">
        <w:rPr>
          <w:color w:val="auto"/>
          <w:lang w:val="en-AU"/>
        </w:rPr>
        <w:tab/>
        <w:t xml:space="preserve">United Nations Convention on </w:t>
      </w:r>
      <w:r w:rsidR="006129FD">
        <w:rPr>
          <w:color w:val="auto"/>
          <w:lang w:val="en-AU"/>
        </w:rPr>
        <w:t xml:space="preserve">the </w:t>
      </w:r>
      <w:r w:rsidRPr="00F7649C">
        <w:rPr>
          <w:color w:val="auto"/>
          <w:lang w:val="en-AU"/>
        </w:rPr>
        <w:t>Rights of Persons with Disabilities</w:t>
      </w:r>
    </w:p>
    <w:p w14:paraId="23A89F21" w14:textId="4942A012"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UNDP</w:t>
      </w:r>
      <w:r w:rsidRPr="00F7649C">
        <w:rPr>
          <w:rFonts w:ascii="Calibri Light" w:hAnsi="Calibri Light"/>
          <w:color w:val="auto"/>
          <w:lang w:val="en-AU"/>
        </w:rPr>
        <w:tab/>
      </w:r>
      <w:r w:rsidRPr="00F7649C">
        <w:rPr>
          <w:rFonts w:ascii="Calibri Light" w:hAnsi="Calibri Light"/>
          <w:color w:val="auto"/>
          <w:lang w:val="en-AU"/>
        </w:rPr>
        <w:tab/>
        <w:t>United Nations Development Program</w:t>
      </w:r>
      <w:r w:rsidR="00A3505B" w:rsidRPr="00F7649C">
        <w:rPr>
          <w:rFonts w:ascii="Calibri Light" w:hAnsi="Calibri Light"/>
          <w:color w:val="auto"/>
          <w:lang w:val="en-AU"/>
        </w:rPr>
        <w:t>me</w:t>
      </w:r>
    </w:p>
    <w:p w14:paraId="16ED8A7C"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UNESCAP</w:t>
      </w:r>
      <w:r w:rsidRPr="00F7649C">
        <w:rPr>
          <w:rFonts w:ascii="Calibri Light" w:hAnsi="Calibri Light"/>
          <w:color w:val="auto"/>
          <w:lang w:val="en-AU"/>
        </w:rPr>
        <w:tab/>
        <w:t>United Nations Economic and Social Commission for Asia and the Pacific</w:t>
      </w:r>
    </w:p>
    <w:p w14:paraId="31E67431" w14:textId="77777777" w:rsidR="007830D8" w:rsidRPr="00F7649C" w:rsidRDefault="007830D8" w:rsidP="00F006C1">
      <w:pPr>
        <w:spacing w:line="240" w:lineRule="auto"/>
        <w:rPr>
          <w:rFonts w:ascii="Calibri Light" w:eastAsia="Times New Roman" w:hAnsi="Calibri Light"/>
          <w:color w:val="auto"/>
          <w:lang w:val="en-AU"/>
        </w:rPr>
      </w:pPr>
      <w:r w:rsidRPr="00F7649C">
        <w:rPr>
          <w:rFonts w:ascii="Calibri Light" w:hAnsi="Calibri Light"/>
          <w:color w:val="auto"/>
          <w:lang w:val="en-AU"/>
        </w:rPr>
        <w:t>UNESCO</w:t>
      </w:r>
      <w:r w:rsidRPr="00F7649C">
        <w:rPr>
          <w:rFonts w:ascii="Calibri Light" w:hAnsi="Calibri Light"/>
          <w:color w:val="auto"/>
          <w:lang w:val="en-AU"/>
        </w:rPr>
        <w:tab/>
        <w:t>United Nations Educational, Scientific and Cultural Organization</w:t>
      </w:r>
    </w:p>
    <w:p w14:paraId="710437AA"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UNICEF</w:t>
      </w:r>
      <w:r w:rsidRPr="00F7649C">
        <w:rPr>
          <w:rFonts w:ascii="Calibri Light" w:hAnsi="Calibri Light"/>
          <w:color w:val="auto"/>
          <w:lang w:val="en-AU"/>
        </w:rPr>
        <w:tab/>
      </w:r>
      <w:r w:rsidRPr="00F7649C">
        <w:rPr>
          <w:rFonts w:ascii="Calibri Light" w:hAnsi="Calibri Light"/>
          <w:color w:val="auto"/>
          <w:lang w:val="en-AU"/>
        </w:rPr>
        <w:tab/>
        <w:t>United Nations Children’s Fund</w:t>
      </w:r>
    </w:p>
    <w:p w14:paraId="68C80A63" w14:textId="477D1419" w:rsidR="000B41BF" w:rsidRDefault="000B41BF" w:rsidP="00F006C1">
      <w:pPr>
        <w:spacing w:line="240" w:lineRule="auto"/>
        <w:rPr>
          <w:rFonts w:ascii="Calibri Light" w:hAnsi="Calibri Light" w:cs="Arial"/>
          <w:color w:val="auto"/>
          <w:lang w:val="en-AU"/>
        </w:rPr>
      </w:pPr>
      <w:r>
        <w:rPr>
          <w:rFonts w:ascii="Calibri Light" w:hAnsi="Calibri Light" w:cs="Arial"/>
          <w:color w:val="auto"/>
          <w:lang w:val="en-AU"/>
        </w:rPr>
        <w:t>UNODC</w:t>
      </w:r>
      <w:r>
        <w:rPr>
          <w:rFonts w:ascii="Calibri Light" w:hAnsi="Calibri Light" w:cs="Arial"/>
          <w:color w:val="auto"/>
          <w:lang w:val="en-AU"/>
        </w:rPr>
        <w:tab/>
      </w:r>
      <w:r>
        <w:rPr>
          <w:rFonts w:ascii="Calibri Light" w:hAnsi="Calibri Light" w:cs="Arial"/>
          <w:color w:val="auto"/>
          <w:lang w:val="en-AU"/>
        </w:rPr>
        <w:tab/>
        <w:t>United Nations Office on Drugs and Crime</w:t>
      </w:r>
    </w:p>
    <w:p w14:paraId="10CC6A87" w14:textId="484DB93C" w:rsidR="00A8387A" w:rsidRPr="00F7649C" w:rsidRDefault="00A8387A" w:rsidP="00F006C1">
      <w:pPr>
        <w:spacing w:line="240" w:lineRule="auto"/>
        <w:rPr>
          <w:rFonts w:ascii="Calibri Light" w:hAnsi="Calibri Light" w:cs="Arial"/>
          <w:color w:val="auto"/>
          <w:lang w:val="en-AU"/>
        </w:rPr>
      </w:pPr>
      <w:r w:rsidRPr="00F7649C">
        <w:rPr>
          <w:rFonts w:ascii="Calibri Light" w:hAnsi="Calibri Light" w:cs="Arial"/>
          <w:color w:val="auto"/>
          <w:lang w:val="en-AU"/>
        </w:rPr>
        <w:t>VAW</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Violence Against Women</w:t>
      </w:r>
    </w:p>
    <w:p w14:paraId="0D1F7671"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VCSP</w:t>
      </w:r>
      <w:r w:rsidRPr="00F7649C">
        <w:rPr>
          <w:rFonts w:ascii="Calibri Light" w:hAnsi="Calibri Light" w:cs="Arial"/>
          <w:color w:val="auto"/>
          <w:lang w:val="en-AU"/>
        </w:rPr>
        <w:tab/>
      </w:r>
      <w:r w:rsidRPr="00F7649C">
        <w:rPr>
          <w:rFonts w:ascii="Calibri Light" w:hAnsi="Calibri Light" w:cs="Arial"/>
          <w:color w:val="auto"/>
          <w:lang w:val="en-AU"/>
        </w:rPr>
        <w:tab/>
        <w:t>Village and Commune Safety Policy</w:t>
      </w:r>
    </w:p>
    <w:p w14:paraId="6D8BC3A9"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VIC</w:t>
      </w:r>
      <w:r w:rsidRPr="00F7649C">
        <w:rPr>
          <w:rFonts w:ascii="Calibri Light" w:hAnsi="Calibri Light"/>
          <w:color w:val="auto"/>
          <w:lang w:val="en-AU"/>
        </w:rPr>
        <w:tab/>
      </w:r>
      <w:r w:rsidRPr="00F7649C">
        <w:rPr>
          <w:rFonts w:ascii="Calibri Light" w:hAnsi="Calibri Light"/>
          <w:color w:val="auto"/>
          <w:lang w:val="en-AU"/>
        </w:rPr>
        <w:tab/>
        <w:t>Veterans International Cambodia</w:t>
      </w:r>
    </w:p>
    <w:p w14:paraId="5C781E4A" w14:textId="6CDD7C47" w:rsidR="00695C3B" w:rsidRPr="00F7649C" w:rsidRDefault="00695C3B" w:rsidP="00F006C1">
      <w:pPr>
        <w:spacing w:line="240" w:lineRule="auto"/>
        <w:rPr>
          <w:rFonts w:ascii="Calibri Light" w:hAnsi="Calibri Light"/>
          <w:color w:val="auto"/>
          <w:lang w:val="en-AU"/>
        </w:rPr>
      </w:pPr>
      <w:r w:rsidRPr="00F7649C">
        <w:rPr>
          <w:rFonts w:ascii="Calibri Light" w:hAnsi="Calibri Light"/>
          <w:color w:val="auto"/>
          <w:lang w:val="en-AU"/>
        </w:rPr>
        <w:t>WCCC</w:t>
      </w:r>
      <w:r w:rsidRPr="00F7649C">
        <w:rPr>
          <w:rFonts w:ascii="Calibri Light" w:hAnsi="Calibri Light"/>
          <w:color w:val="auto"/>
          <w:lang w:val="en-AU"/>
        </w:rPr>
        <w:tab/>
      </w:r>
      <w:r w:rsidRPr="00F7649C">
        <w:rPr>
          <w:rFonts w:ascii="Calibri Light" w:hAnsi="Calibri Light"/>
          <w:color w:val="auto"/>
          <w:lang w:val="en-AU"/>
        </w:rPr>
        <w:tab/>
        <w:t>Women’s and Children’s Consultative Committee (Provincial and District levels)</w:t>
      </w:r>
    </w:p>
    <w:p w14:paraId="25DE1638" w14:textId="269BEF6E" w:rsidR="007830D8"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WHO</w:t>
      </w:r>
      <w:r w:rsidRPr="00F7649C">
        <w:rPr>
          <w:rFonts w:ascii="Calibri Light" w:hAnsi="Calibri Light"/>
          <w:color w:val="auto"/>
          <w:lang w:val="en-AU"/>
        </w:rPr>
        <w:tab/>
      </w:r>
      <w:r w:rsidRPr="00F7649C">
        <w:rPr>
          <w:rFonts w:ascii="Calibri Light" w:hAnsi="Calibri Light"/>
          <w:color w:val="auto"/>
          <w:lang w:val="en-AU"/>
        </w:rPr>
        <w:tab/>
        <w:t>World Health Organization</w:t>
      </w:r>
    </w:p>
    <w:p w14:paraId="473D0822" w14:textId="238F2458" w:rsidR="000B41BF" w:rsidRPr="00F7649C" w:rsidRDefault="000B41BF" w:rsidP="00F006C1">
      <w:pPr>
        <w:spacing w:line="240" w:lineRule="auto"/>
        <w:rPr>
          <w:rFonts w:ascii="Calibri Light" w:hAnsi="Calibri Light"/>
          <w:color w:val="auto"/>
          <w:lang w:val="en-AU"/>
        </w:rPr>
      </w:pPr>
      <w:r>
        <w:rPr>
          <w:rFonts w:ascii="Calibri Light" w:hAnsi="Calibri Light"/>
          <w:color w:val="auto"/>
          <w:lang w:val="en-AU"/>
        </w:rPr>
        <w:t>WWDFs</w:t>
      </w:r>
      <w:r>
        <w:rPr>
          <w:rFonts w:ascii="Calibri Light" w:hAnsi="Calibri Light"/>
          <w:color w:val="auto"/>
          <w:lang w:val="en-AU"/>
        </w:rPr>
        <w:tab/>
      </w:r>
      <w:r>
        <w:rPr>
          <w:rFonts w:ascii="Calibri Light" w:hAnsi="Calibri Light"/>
          <w:color w:val="auto"/>
          <w:lang w:val="en-AU"/>
        </w:rPr>
        <w:tab/>
        <w:t>Woman with Disabilty Forums</w:t>
      </w:r>
    </w:p>
    <w:p w14:paraId="54072481" w14:textId="77777777" w:rsidR="007830D8" w:rsidRPr="00F7649C" w:rsidRDefault="007830D8" w:rsidP="00F006C1">
      <w:pPr>
        <w:spacing w:line="240" w:lineRule="auto"/>
        <w:rPr>
          <w:color w:val="auto"/>
          <w:lang w:val="en-AU"/>
        </w:rPr>
      </w:pPr>
      <w:r w:rsidRPr="00F7649C">
        <w:rPr>
          <w:color w:val="auto"/>
          <w:lang w:val="en-AU"/>
        </w:rPr>
        <w:br w:type="page"/>
      </w:r>
    </w:p>
    <w:p w14:paraId="3110519D" w14:textId="77777777" w:rsidR="007830D8" w:rsidRPr="007A250E" w:rsidRDefault="007830D8" w:rsidP="00D55DAC">
      <w:pPr>
        <w:pStyle w:val="TOCHeading"/>
        <w:rPr>
          <w:lang w:val="en-AU"/>
        </w:rPr>
      </w:pPr>
      <w:bookmarkStart w:id="3" w:name="_Toc482625448"/>
      <w:r w:rsidRPr="00F62DEC">
        <w:rPr>
          <w:lang w:val="en-AU"/>
        </w:rPr>
        <w:lastRenderedPageBreak/>
        <w:t>Glossary</w:t>
      </w:r>
      <w:bookmarkEnd w:id="3"/>
    </w:p>
    <w:tbl>
      <w:tblPr>
        <w:tblStyle w:val="MediumGrid1-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6517"/>
      </w:tblGrid>
      <w:tr w:rsidR="00681995" w:rsidRPr="00373979" w14:paraId="7A498177" w14:textId="77777777" w:rsidTr="00373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A17CB53" w14:textId="77777777" w:rsidR="007830D8" w:rsidRPr="00730597" w:rsidRDefault="007830D8" w:rsidP="007830D8">
            <w:pPr>
              <w:pStyle w:val="TableText"/>
              <w:framePr w:hSpace="0" w:wrap="auto" w:vAnchor="margin" w:hAnchor="text" w:yAlign="inline"/>
              <w:rPr>
                <w:rFonts w:asciiTheme="minorHAnsi" w:hAnsiTheme="minorHAnsi"/>
                <w:color w:val="auto"/>
                <w:sz w:val="22"/>
                <w:lang w:val="en-AU"/>
              </w:rPr>
            </w:pPr>
            <w:bookmarkStart w:id="4" w:name="_Toc222049297"/>
            <w:bookmarkStart w:id="5" w:name="_Toc429027907"/>
            <w:r w:rsidRPr="00730597">
              <w:rPr>
                <w:rFonts w:asciiTheme="minorHAnsi" w:hAnsiTheme="minorHAnsi"/>
                <w:color w:val="auto"/>
                <w:lang w:val="en-AU"/>
              </w:rPr>
              <w:t xml:space="preserve">Accessibility </w:t>
            </w:r>
          </w:p>
        </w:tc>
        <w:tc>
          <w:tcPr>
            <w:tcW w:w="6517" w:type="dxa"/>
            <w:shd w:val="clear" w:color="auto" w:fill="auto"/>
          </w:tcPr>
          <w:p w14:paraId="5DE02071" w14:textId="77777777" w:rsidR="007830D8" w:rsidRPr="00730597" w:rsidRDefault="007830D8" w:rsidP="004E1261">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2"/>
                <w:lang w:val="en-AU"/>
              </w:rPr>
            </w:pPr>
            <w:r w:rsidRPr="00373979">
              <w:rPr>
                <w:rFonts w:asciiTheme="minorHAnsi" w:hAnsiTheme="minorHAnsi"/>
                <w:b w:val="0"/>
                <w:color w:val="auto"/>
                <w:lang w:val="en-AU"/>
              </w:rPr>
              <w:t>Accessibility describes the degree to which an environment, service, or product allows access by as many people as possible, including persons with disabilities.</w:t>
            </w:r>
            <w:r w:rsidRPr="00373979">
              <w:rPr>
                <w:rStyle w:val="FootnoteReference"/>
              </w:rPr>
              <w:footnoteReference w:id="2"/>
            </w:r>
            <w:r w:rsidRPr="00373979">
              <w:rPr>
                <w:rFonts w:asciiTheme="minorHAnsi" w:hAnsiTheme="minorHAnsi"/>
                <w:b w:val="0"/>
                <w:color w:val="auto"/>
                <w:lang w:val="en-AU"/>
              </w:rPr>
              <w:t xml:space="preserve"> </w:t>
            </w:r>
          </w:p>
        </w:tc>
      </w:tr>
      <w:tr w:rsidR="00681995" w:rsidRPr="00F7649C" w14:paraId="7146EA60"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0F89A14" w14:textId="77777777" w:rsidR="00EC6D37" w:rsidRPr="00F7649C" w:rsidRDefault="00EC6D37"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Accompaniment</w:t>
            </w:r>
          </w:p>
        </w:tc>
        <w:tc>
          <w:tcPr>
            <w:tcW w:w="6517" w:type="dxa"/>
            <w:shd w:val="clear" w:color="auto" w:fill="auto"/>
          </w:tcPr>
          <w:p w14:paraId="0C3BE82E" w14:textId="4DF901E9" w:rsidR="00EC6D37" w:rsidRPr="00F7649C" w:rsidRDefault="00EC6D37"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bCs/>
                <w:color w:val="auto"/>
                <w:lang w:val="en-AU"/>
              </w:rPr>
              <w:t>A process of progressive TA and support to operationalise capacity development efforts, such as training.</w:t>
            </w:r>
            <w:r w:rsidR="00B80279" w:rsidRPr="00F7649C">
              <w:rPr>
                <w:rFonts w:asciiTheme="minorHAnsi" w:hAnsiTheme="minorHAnsi"/>
                <w:bCs/>
                <w:color w:val="auto"/>
                <w:lang w:val="en-AU"/>
              </w:rPr>
              <w:t xml:space="preserve"> </w:t>
            </w:r>
            <w:r w:rsidRPr="00F7649C">
              <w:rPr>
                <w:rFonts w:asciiTheme="minorHAnsi" w:hAnsiTheme="minorHAnsi"/>
                <w:bCs/>
                <w:color w:val="auto"/>
                <w:lang w:val="en-AU"/>
              </w:rPr>
              <w:t xml:space="preserve">An accompaniment approach targets strengthening of </w:t>
            </w:r>
            <w:r w:rsidR="00232808" w:rsidRPr="00F7649C">
              <w:rPr>
                <w:rFonts w:asciiTheme="minorHAnsi" w:hAnsiTheme="minorHAnsi"/>
                <w:bCs/>
                <w:color w:val="auto"/>
                <w:lang w:val="en-AU"/>
              </w:rPr>
              <w:t>target beneficiaries’</w:t>
            </w:r>
            <w:r w:rsidRPr="00F7649C">
              <w:rPr>
                <w:rFonts w:asciiTheme="minorHAnsi" w:hAnsiTheme="minorHAnsi"/>
                <w:bCs/>
                <w:color w:val="auto"/>
                <w:lang w:val="en-AU"/>
              </w:rPr>
              <w:t xml:space="preserve"> leadership of capacity development, with a focus development partners providing swift, flexible and responsive support.</w:t>
            </w:r>
            <w:r w:rsidR="00B80279" w:rsidRPr="00F7649C">
              <w:rPr>
                <w:rFonts w:asciiTheme="minorHAnsi" w:hAnsiTheme="minorHAnsi"/>
                <w:bCs/>
                <w:color w:val="auto"/>
                <w:lang w:val="en-AU"/>
              </w:rPr>
              <w:t xml:space="preserve"> </w:t>
            </w:r>
            <w:r w:rsidRPr="00F7649C">
              <w:rPr>
                <w:rFonts w:asciiTheme="minorHAnsi" w:hAnsiTheme="minorHAnsi"/>
                <w:bCs/>
                <w:color w:val="auto"/>
                <w:lang w:val="en-AU"/>
              </w:rPr>
              <w:t>Healthy communication and a partnership approach to jointly solving problems are key elements of accompaniment.</w:t>
            </w:r>
          </w:p>
        </w:tc>
      </w:tr>
      <w:tr w:rsidR="00681995" w:rsidRPr="00F7649C" w14:paraId="33D577DB"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89A5185"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Barriers </w:t>
            </w:r>
          </w:p>
        </w:tc>
        <w:tc>
          <w:tcPr>
            <w:tcW w:w="6517" w:type="dxa"/>
            <w:shd w:val="clear" w:color="auto" w:fill="auto"/>
          </w:tcPr>
          <w:p w14:paraId="633643D7"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Factors in a person’s environment that, through their absence or presence, limit functioning and create disability – for example, inaccessible physical environments, a lack of appropriate assistive devices, and negative attitudes towards disability.</w:t>
            </w:r>
            <w:r w:rsidRPr="00373979">
              <w:rPr>
                <w:rStyle w:val="FootnoteReference"/>
              </w:rPr>
              <w:footnoteReference w:id="3"/>
            </w:r>
          </w:p>
        </w:tc>
      </w:tr>
      <w:tr w:rsidR="007707EF" w:rsidRPr="00F7649C" w14:paraId="1E36CD66"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3A5ADD2" w14:textId="377271DC" w:rsidR="007707EF" w:rsidRPr="00F7649C" w:rsidRDefault="007707EF"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Child Protection</w:t>
            </w:r>
          </w:p>
        </w:tc>
        <w:tc>
          <w:tcPr>
            <w:tcW w:w="6517" w:type="dxa"/>
            <w:shd w:val="clear" w:color="auto" w:fill="auto"/>
          </w:tcPr>
          <w:p w14:paraId="160A24E9" w14:textId="6246C1A6" w:rsidR="007707EF" w:rsidRPr="00F7649C" w:rsidRDefault="007707EF"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Improved protection of children from violence, abuse and exploitation.</w:t>
            </w:r>
          </w:p>
        </w:tc>
      </w:tr>
      <w:tr w:rsidR="00681995" w:rsidRPr="00F7649C" w14:paraId="7B1DB0AD"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F63E3DA"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Community Based Rehabilitation (CBR) </w:t>
            </w:r>
          </w:p>
        </w:tc>
        <w:tc>
          <w:tcPr>
            <w:tcW w:w="6517" w:type="dxa"/>
            <w:shd w:val="clear" w:color="auto" w:fill="auto"/>
          </w:tcPr>
          <w:p w14:paraId="5628ED1F" w14:textId="5F4AEC7B"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A strategy within general community development for rehabilitation, equali</w:t>
            </w:r>
            <w:r w:rsidR="00B80279" w:rsidRPr="00F7649C">
              <w:rPr>
                <w:rFonts w:asciiTheme="minorHAnsi" w:hAnsiTheme="minorHAnsi"/>
                <w:color w:val="auto"/>
                <w:lang w:val="en-AU"/>
              </w:rPr>
              <w:t>s</w:t>
            </w:r>
            <w:r w:rsidRPr="00F7649C">
              <w:rPr>
                <w:rFonts w:asciiTheme="minorHAnsi" w:hAnsiTheme="minorHAnsi"/>
                <w:color w:val="auto"/>
                <w:lang w:val="en-AU"/>
              </w:rPr>
              <w:t xml:space="preserve">ation of opportunities, poverty reduction, and social inclusion of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xml:space="preserve">. CBR is implemented through the combined efforts of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xml:space="preserve"> themselves, their families, organi</w:t>
            </w:r>
            <w:r w:rsidR="00B80279" w:rsidRPr="00F7649C">
              <w:rPr>
                <w:rFonts w:asciiTheme="minorHAnsi" w:hAnsiTheme="minorHAnsi"/>
                <w:color w:val="auto"/>
                <w:lang w:val="en-AU"/>
              </w:rPr>
              <w:t>s</w:t>
            </w:r>
            <w:r w:rsidRPr="00F7649C">
              <w:rPr>
                <w:rFonts w:asciiTheme="minorHAnsi" w:hAnsiTheme="minorHAnsi"/>
                <w:color w:val="auto"/>
                <w:lang w:val="en-AU"/>
              </w:rPr>
              <w:t>ations, and communities, and the relevant governmental and nongovernmental health, education, vocational, social, and other services.</w:t>
            </w:r>
            <w:r w:rsidRPr="00373979">
              <w:rPr>
                <w:rStyle w:val="FootnoteReference"/>
              </w:rPr>
              <w:footnoteReference w:id="4"/>
            </w:r>
            <w:r w:rsidRPr="00F7649C">
              <w:rPr>
                <w:rFonts w:asciiTheme="minorHAnsi" w:hAnsiTheme="minorHAnsi"/>
                <w:color w:val="auto"/>
                <w:lang w:val="en-AU"/>
              </w:rPr>
              <w:t xml:space="preserve"> </w:t>
            </w:r>
          </w:p>
        </w:tc>
      </w:tr>
      <w:tr w:rsidR="00681995" w:rsidRPr="00F7649C" w14:paraId="2BD0065C"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3D0FC4B3"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Disability </w:t>
            </w:r>
          </w:p>
        </w:tc>
        <w:tc>
          <w:tcPr>
            <w:tcW w:w="6517" w:type="dxa"/>
            <w:shd w:val="clear" w:color="auto" w:fill="auto"/>
          </w:tcPr>
          <w:p w14:paraId="20F9D794" w14:textId="2A22B640" w:rsidR="007830D8" w:rsidRPr="00D55DAC" w:rsidRDefault="0071377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sz w:val="24"/>
                <w:lang w:val="en-AU"/>
              </w:rPr>
            </w:pPr>
            <w:r w:rsidRPr="00D55DAC">
              <w:rPr>
                <w:rFonts w:asciiTheme="minorHAnsi" w:hAnsiTheme="minorHAnsi"/>
                <w:color w:val="auto"/>
                <w:lang w:val="en-AU"/>
              </w:rPr>
              <w:t>Persons with disabilities include those who have long-term physical, mental, intellectual or sensory impairments which in interaction with various barriers may hinder their full and effective participation in society on an equal basis with others.</w:t>
            </w:r>
            <w:r w:rsidRPr="00D55DAC">
              <w:footnoteReference w:id="5"/>
            </w:r>
          </w:p>
        </w:tc>
      </w:tr>
      <w:tr w:rsidR="00681995" w:rsidRPr="00F7649C" w14:paraId="3AA5E42F"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6690B6BC" w14:textId="10B6849A"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Disabled People’s Organi</w:t>
            </w:r>
            <w:r w:rsidR="00B80279" w:rsidRPr="00F7649C">
              <w:rPr>
                <w:rFonts w:asciiTheme="minorHAnsi" w:hAnsiTheme="minorHAnsi"/>
                <w:color w:val="auto"/>
                <w:lang w:val="en-AU"/>
              </w:rPr>
              <w:t>s</w:t>
            </w:r>
            <w:r w:rsidRPr="00F7649C">
              <w:rPr>
                <w:rFonts w:asciiTheme="minorHAnsi" w:hAnsiTheme="minorHAnsi"/>
                <w:color w:val="auto"/>
                <w:lang w:val="en-AU"/>
              </w:rPr>
              <w:t xml:space="preserve">ation (DPO) </w:t>
            </w:r>
          </w:p>
        </w:tc>
        <w:tc>
          <w:tcPr>
            <w:tcW w:w="6517" w:type="dxa"/>
            <w:shd w:val="clear" w:color="auto" w:fill="auto"/>
          </w:tcPr>
          <w:p w14:paraId="58BF36CB" w14:textId="4509C922"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Organi</w:t>
            </w:r>
            <w:r w:rsidR="00B80279" w:rsidRPr="00F7649C">
              <w:rPr>
                <w:rFonts w:asciiTheme="minorHAnsi" w:hAnsiTheme="minorHAnsi"/>
                <w:color w:val="auto"/>
                <w:lang w:val="en-AU"/>
              </w:rPr>
              <w:t>s</w:t>
            </w:r>
            <w:r w:rsidRPr="00F7649C">
              <w:rPr>
                <w:rFonts w:asciiTheme="minorHAnsi" w:hAnsiTheme="minorHAnsi"/>
                <w:color w:val="auto"/>
                <w:lang w:val="en-AU"/>
              </w:rPr>
              <w:t>ations or assemblies established to promote the human rights of disabled people, where most the members as well as the governing body are persons with disabilities.</w:t>
            </w:r>
            <w:r w:rsidRPr="00373979">
              <w:rPr>
                <w:rStyle w:val="FootnoteReference"/>
              </w:rPr>
              <w:footnoteReference w:id="6"/>
            </w:r>
          </w:p>
        </w:tc>
      </w:tr>
      <w:tr w:rsidR="00681995" w:rsidRPr="00F7649C" w14:paraId="4C3C5F27"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92FC222" w14:textId="6671704B" w:rsidR="007830D8" w:rsidRPr="00F7649C" w:rsidRDefault="007830D8" w:rsidP="004A5F10">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Gender based violence</w:t>
            </w:r>
            <w:r w:rsidR="004343BF" w:rsidRPr="00F7649C">
              <w:rPr>
                <w:rFonts w:asciiTheme="minorHAnsi" w:hAnsiTheme="minorHAnsi"/>
                <w:color w:val="auto"/>
                <w:lang w:val="en-AU"/>
              </w:rPr>
              <w:t xml:space="preserve"> (GBV)</w:t>
            </w:r>
          </w:p>
        </w:tc>
        <w:tc>
          <w:tcPr>
            <w:tcW w:w="6517" w:type="dxa"/>
            <w:shd w:val="clear" w:color="auto" w:fill="auto"/>
          </w:tcPr>
          <w:p w14:paraId="08374AC7" w14:textId="77777777" w:rsidR="007830D8" w:rsidRPr="00F7649C" w:rsidRDefault="0036732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Gender-based violence (GBV) is violence that is directed against a person on the basis of gender. It constitutes a breach of the fundamental right to life, liberty, security, dignity, equality between women and men, non-discrimination and physical and mental integrity. GBV includes violence against men, boys, and sexual minorities or those with gender-nonconforming identities.</w:t>
            </w:r>
            <w:r w:rsidR="00142B03" w:rsidRPr="00373979">
              <w:rPr>
                <w:rStyle w:val="FootnoteReference"/>
              </w:rPr>
              <w:footnoteReference w:id="7"/>
            </w:r>
            <w:r w:rsidRPr="00F7649C">
              <w:rPr>
                <w:rFonts w:asciiTheme="minorHAnsi" w:eastAsia="Times New Roman" w:hAnsiTheme="minorHAnsi"/>
                <w:color w:val="auto"/>
                <w:lang w:val="en-AU"/>
              </w:rPr>
              <w:t> </w:t>
            </w:r>
          </w:p>
        </w:tc>
      </w:tr>
      <w:tr w:rsidR="00681995" w:rsidRPr="00F7649C" w14:paraId="4C842321"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31B311C"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Impairment</w:t>
            </w:r>
          </w:p>
        </w:tc>
        <w:tc>
          <w:tcPr>
            <w:tcW w:w="6517" w:type="dxa"/>
            <w:shd w:val="clear" w:color="auto" w:fill="auto"/>
          </w:tcPr>
          <w:p w14:paraId="0537E621"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In the ICF loss or abnormality in body structure or physiological function (including mental functions), where abnormality means significant variation from established statistical norms. </w:t>
            </w:r>
            <w:r w:rsidRPr="00373979">
              <w:rPr>
                <w:rStyle w:val="FootnoteReference"/>
              </w:rPr>
              <w:footnoteReference w:id="8"/>
            </w:r>
          </w:p>
        </w:tc>
      </w:tr>
      <w:tr w:rsidR="00096127" w:rsidRPr="00F7649C" w14:paraId="667DDF9F"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718BF38" w14:textId="05F8D073" w:rsidR="00096127" w:rsidRPr="00F7649C" w:rsidRDefault="00096127"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Inclusive Services</w:t>
            </w:r>
          </w:p>
        </w:tc>
        <w:tc>
          <w:tcPr>
            <w:tcW w:w="6517" w:type="dxa"/>
            <w:shd w:val="clear" w:color="auto" w:fill="auto"/>
          </w:tcPr>
          <w:p w14:paraId="0B6CC2E7" w14:textId="0EAA8CAD" w:rsidR="00096127" w:rsidRPr="00F7649C" w:rsidRDefault="00096127"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 xml:space="preserve">Services for persons with disabilities and for </w:t>
            </w:r>
            <w:r w:rsidR="009C5931">
              <w:rPr>
                <w:rFonts w:asciiTheme="minorHAnsi" w:hAnsiTheme="minorHAnsi"/>
                <w:color w:val="auto"/>
                <w:lang w:val="en-AU"/>
              </w:rPr>
              <w:t>persons affected</w:t>
            </w:r>
            <w:r w:rsidRPr="00F7649C">
              <w:rPr>
                <w:rFonts w:asciiTheme="minorHAnsi" w:hAnsiTheme="minorHAnsi"/>
                <w:color w:val="auto"/>
                <w:lang w:val="en-AU"/>
              </w:rPr>
              <w:t xml:space="preserve"> by GBV</w:t>
            </w:r>
            <w:r w:rsidR="00716A3B">
              <w:rPr>
                <w:rFonts w:asciiTheme="minorHAnsi" w:hAnsiTheme="minorHAnsi"/>
                <w:color w:val="auto"/>
                <w:lang w:val="en-AU"/>
              </w:rPr>
              <w:t>.  It is acknowledged that the majority of persons affected by GBV is women.</w:t>
            </w:r>
            <w:r w:rsidR="00716A3B">
              <w:rPr>
                <w:rStyle w:val="FootnoteReference"/>
                <w:rFonts w:asciiTheme="minorHAnsi" w:hAnsiTheme="minorHAnsi"/>
                <w:color w:val="auto"/>
                <w:lang w:val="en-AU"/>
              </w:rPr>
              <w:footnoteReference w:id="9"/>
            </w:r>
          </w:p>
        </w:tc>
      </w:tr>
      <w:tr w:rsidR="00681995" w:rsidRPr="00F7649C" w14:paraId="4D0FE8B9"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4448A19"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International Classification of Functioning, Disability and Health (ICF) </w:t>
            </w:r>
          </w:p>
        </w:tc>
        <w:tc>
          <w:tcPr>
            <w:tcW w:w="6517" w:type="dxa"/>
            <w:shd w:val="clear" w:color="auto" w:fill="auto"/>
          </w:tcPr>
          <w:p w14:paraId="5472A424" w14:textId="7FC122A9"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The classification that provides a unified and standard language and framework for the description of health and health-related states. ICF is part of the </w:t>
            </w:r>
            <w:r w:rsidR="00F7649C" w:rsidRPr="00F7649C">
              <w:rPr>
                <w:rFonts w:asciiTheme="minorHAnsi" w:hAnsiTheme="minorHAnsi"/>
                <w:color w:val="auto"/>
                <w:lang w:val="en-AU"/>
              </w:rPr>
              <w:t>‘</w:t>
            </w:r>
            <w:r w:rsidRPr="00F7649C">
              <w:rPr>
                <w:rFonts w:asciiTheme="minorHAnsi" w:hAnsiTheme="minorHAnsi"/>
                <w:color w:val="auto"/>
                <w:lang w:val="en-AU"/>
              </w:rPr>
              <w:t>family</w:t>
            </w:r>
            <w:r w:rsidR="00F7649C" w:rsidRPr="00F7649C">
              <w:rPr>
                <w:rFonts w:asciiTheme="minorHAnsi" w:hAnsiTheme="minorHAnsi"/>
                <w:color w:val="auto"/>
                <w:lang w:val="en-AU"/>
              </w:rPr>
              <w:t>’</w:t>
            </w:r>
            <w:r w:rsidRPr="00F7649C">
              <w:rPr>
                <w:rFonts w:asciiTheme="minorHAnsi" w:hAnsiTheme="minorHAnsi"/>
                <w:color w:val="auto"/>
                <w:lang w:val="en-AU"/>
              </w:rPr>
              <w:t xml:space="preserve"> of international classifications developed by the World Health Organization.</w:t>
            </w:r>
            <w:r w:rsidRPr="00373979">
              <w:rPr>
                <w:rStyle w:val="FootnoteReference"/>
              </w:rPr>
              <w:footnoteReference w:id="10"/>
            </w:r>
          </w:p>
        </w:tc>
      </w:tr>
      <w:tr w:rsidR="008854E8" w:rsidRPr="00F7649C" w14:paraId="183204E9"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3CCF048E" w14:textId="35B7571B" w:rsidR="008854E8" w:rsidRPr="00F7649C" w:rsidRDefault="008854E8" w:rsidP="007830D8">
            <w:pPr>
              <w:pStyle w:val="TableText"/>
              <w:framePr w:hSpace="0" w:wrap="auto" w:vAnchor="margin" w:hAnchor="text" w:yAlign="inline"/>
              <w:rPr>
                <w:rFonts w:asciiTheme="minorHAnsi" w:hAnsiTheme="minorHAnsi"/>
                <w:color w:val="auto"/>
                <w:lang w:val="en-AU"/>
              </w:rPr>
            </w:pPr>
            <w:r>
              <w:rPr>
                <w:rFonts w:asciiTheme="minorHAnsi" w:hAnsiTheme="minorHAnsi"/>
                <w:color w:val="auto"/>
                <w:lang w:val="en-AU"/>
              </w:rPr>
              <w:t>Intersectionality</w:t>
            </w:r>
          </w:p>
        </w:tc>
        <w:tc>
          <w:tcPr>
            <w:tcW w:w="6517" w:type="dxa"/>
            <w:shd w:val="clear" w:color="auto" w:fill="auto"/>
          </w:tcPr>
          <w:p w14:paraId="6CEE975F" w14:textId="057C52D0" w:rsidR="008854E8" w:rsidRPr="00F7649C" w:rsidRDefault="008854E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C511E1">
              <w:rPr>
                <w:rFonts w:asciiTheme="minorHAnsi" w:hAnsiTheme="minorHAnsi"/>
                <w:color w:val="auto"/>
                <w:lang w:val="en-AU"/>
              </w:rPr>
              <w:t xml:space="preserve">Ways in which the layers of gender, race, ethnicity, disability, and socio-economic status or class interact with each other to create advantage or disadvantage.  It is often presented as the bridge between otherwise apparently different issues. Rather than fulfilling the intention of building a more unified and powerful voice for, and of, the marginalised, in practical terms it can mean an ineffective concentration of resources on small numbers of ‘the most disadvantaged’. While this can yield important individual benefits, it may fail to progress higher level changes that can bring benefits </w:t>
            </w:r>
            <w:r w:rsidRPr="00C511E1">
              <w:rPr>
                <w:rFonts w:asciiTheme="minorHAnsi" w:hAnsiTheme="minorHAnsi"/>
                <w:color w:val="auto"/>
                <w:lang w:val="en-AU"/>
              </w:rPr>
              <w:lastRenderedPageBreak/>
              <w:t xml:space="preserve">to those who need them, no matter which or how many indicators of disadvantage or marginalisation they fulfil. </w:t>
            </w:r>
          </w:p>
        </w:tc>
      </w:tr>
      <w:tr w:rsidR="00681995" w:rsidRPr="00F7649C" w14:paraId="4FB41D32"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65FCD68" w14:textId="77777777"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lastRenderedPageBreak/>
              <w:t>Intimate partner violence</w:t>
            </w:r>
          </w:p>
        </w:tc>
        <w:tc>
          <w:tcPr>
            <w:tcW w:w="6517" w:type="dxa"/>
            <w:shd w:val="clear" w:color="auto" w:fill="auto"/>
          </w:tcPr>
          <w:p w14:paraId="54580491" w14:textId="77777777" w:rsidR="007830D8" w:rsidRPr="00F7649C" w:rsidRDefault="00142B03"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lang w:val="en-AU"/>
              </w:rPr>
            </w:pPr>
            <w:r w:rsidRPr="00F7649C">
              <w:rPr>
                <w:rFonts w:asciiTheme="minorHAnsi" w:eastAsia="Times New Roman" w:hAnsiTheme="minorHAnsi"/>
                <w:color w:val="auto"/>
                <w:szCs w:val="22"/>
                <w:lang w:val="en-AU"/>
              </w:rPr>
              <w:t>Intimate partner violence (IPV) refers to behaviour by an intimate partner or ex-partner that causes physical, sexual or psychological harm, including physical aggression, sexual coercion, psychological abuse, and controlling behaviours. It can occur within heterosexual or homosexual relationships and does not require sexual relations.</w:t>
            </w:r>
            <w:r w:rsidRPr="00373979">
              <w:rPr>
                <w:rStyle w:val="FootnoteReference"/>
              </w:rPr>
              <w:footnoteReference w:id="11"/>
            </w:r>
          </w:p>
        </w:tc>
      </w:tr>
      <w:tr w:rsidR="00681995" w:rsidRPr="00F7649C" w14:paraId="4E6AFE24"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BD0DDEE"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Mainstream services</w:t>
            </w:r>
          </w:p>
        </w:tc>
        <w:tc>
          <w:tcPr>
            <w:tcW w:w="6517" w:type="dxa"/>
            <w:shd w:val="clear" w:color="auto" w:fill="auto"/>
          </w:tcPr>
          <w:p w14:paraId="26DEDA57"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Services available to any member of a population, regardless of whether they have a disability – for example, public transport, education and training, labour and employment services, housing, health and income support.</w:t>
            </w:r>
            <w:r w:rsidRPr="00373979">
              <w:rPr>
                <w:rStyle w:val="FootnoteReference"/>
              </w:rPr>
              <w:footnoteReference w:id="12"/>
            </w:r>
          </w:p>
        </w:tc>
      </w:tr>
      <w:tr w:rsidR="00821799" w:rsidRPr="00F7649C" w14:paraId="6D631966"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C77F2FE" w14:textId="4B53BEFE" w:rsidR="00821799" w:rsidRPr="00F7649C" w:rsidRDefault="00821799" w:rsidP="007830D8">
            <w:pPr>
              <w:pStyle w:val="TableText"/>
              <w:framePr w:hSpace="0" w:wrap="auto" w:vAnchor="margin" w:hAnchor="text" w:yAlign="inline"/>
              <w:rPr>
                <w:rFonts w:asciiTheme="minorHAnsi" w:hAnsiTheme="minorHAnsi"/>
                <w:color w:val="auto"/>
                <w:lang w:val="en-AU"/>
              </w:rPr>
            </w:pPr>
            <w:r w:rsidRPr="00D55DAC">
              <w:rPr>
                <w:rFonts w:asciiTheme="minorHAnsi" w:hAnsiTheme="minorHAnsi"/>
                <w:color w:val="auto"/>
                <w:lang w:val="en-AU"/>
              </w:rPr>
              <w:t>People/persons affected by gender based violence</w:t>
            </w:r>
          </w:p>
        </w:tc>
        <w:tc>
          <w:tcPr>
            <w:tcW w:w="6517" w:type="dxa"/>
            <w:shd w:val="clear" w:color="auto" w:fill="auto"/>
          </w:tcPr>
          <w:p w14:paraId="4A74AC37" w14:textId="67D43C6D" w:rsidR="00821799" w:rsidRPr="00D55DAC" w:rsidRDefault="00821799" w:rsidP="00821799">
            <w:pPr>
              <w:pStyle w:val="TableText"/>
              <w:framePr w:wrap="around"/>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 xml:space="preserve">While the majority of those affected by gender based violence </w:t>
            </w:r>
            <w:r w:rsidR="003F5AA1">
              <w:rPr>
                <w:rFonts w:asciiTheme="minorHAnsi" w:hAnsiTheme="minorHAnsi"/>
                <w:color w:val="auto"/>
                <w:lang w:val="en-AU"/>
              </w:rPr>
              <w:t>are</w:t>
            </w:r>
            <w:r w:rsidR="003F5AA1" w:rsidRPr="00D55DAC">
              <w:rPr>
                <w:rFonts w:asciiTheme="minorHAnsi" w:hAnsiTheme="minorHAnsi"/>
                <w:color w:val="auto"/>
                <w:lang w:val="en-AU"/>
              </w:rPr>
              <w:t xml:space="preserve"> </w:t>
            </w:r>
            <w:r w:rsidRPr="00D55DAC">
              <w:rPr>
                <w:rFonts w:asciiTheme="minorHAnsi" w:hAnsiTheme="minorHAnsi"/>
                <w:color w:val="auto"/>
                <w:lang w:val="en-AU"/>
              </w:rPr>
              <w:t>women</w:t>
            </w:r>
            <w:r w:rsidR="00ED0503">
              <w:rPr>
                <w:rFonts w:asciiTheme="minorHAnsi" w:hAnsiTheme="minorHAnsi"/>
                <w:color w:val="auto"/>
                <w:lang w:val="en-AU"/>
              </w:rPr>
              <w:t>,</w:t>
            </w:r>
            <w:r w:rsidRPr="00D55DAC">
              <w:rPr>
                <w:rFonts w:asciiTheme="minorHAnsi" w:hAnsiTheme="minorHAnsi"/>
                <w:color w:val="auto"/>
                <w:lang w:val="en-AU"/>
              </w:rPr>
              <w:t xml:space="preserve"> and the main form of violence experienced is intimate partner or domestic violence, this document uses the broader terminology of people/persons affected by gender based violence to recognise that other groups</w:t>
            </w:r>
            <w:r w:rsidR="006E3409" w:rsidRPr="00F7649C">
              <w:rPr>
                <w:rFonts w:asciiTheme="minorHAnsi" w:hAnsiTheme="minorHAnsi"/>
                <w:color w:val="auto"/>
                <w:lang w:val="en-AU"/>
              </w:rPr>
              <w:t>,</w:t>
            </w:r>
            <w:r w:rsidRPr="00D55DAC">
              <w:rPr>
                <w:rFonts w:asciiTheme="minorHAnsi" w:hAnsiTheme="minorHAnsi"/>
                <w:color w:val="auto"/>
                <w:lang w:val="en-AU"/>
              </w:rPr>
              <w:t xml:space="preserve"> such as those targeted with violent acts due to their gender identity or sexual orientation</w:t>
            </w:r>
            <w:r w:rsidR="006E3409" w:rsidRPr="00F7649C">
              <w:rPr>
                <w:rFonts w:asciiTheme="minorHAnsi" w:hAnsiTheme="minorHAnsi"/>
                <w:color w:val="auto"/>
                <w:lang w:val="en-AU"/>
              </w:rPr>
              <w:t>,</w:t>
            </w:r>
            <w:r w:rsidRPr="00D55DAC">
              <w:rPr>
                <w:rFonts w:asciiTheme="minorHAnsi" w:hAnsiTheme="minorHAnsi"/>
                <w:color w:val="auto"/>
                <w:lang w:val="en-AU"/>
              </w:rPr>
              <w:t xml:space="preserve"> may need to access services or could benefit from prevention</w:t>
            </w:r>
            <w:r w:rsidR="00071458">
              <w:rPr>
                <w:rFonts w:asciiTheme="minorHAnsi" w:hAnsiTheme="minorHAnsi"/>
                <w:color w:val="auto"/>
                <w:lang w:val="en-AU"/>
              </w:rPr>
              <w:t xml:space="preserve"> activities</w:t>
            </w:r>
            <w:r w:rsidRPr="00D55DAC">
              <w:rPr>
                <w:rFonts w:asciiTheme="minorHAnsi" w:hAnsiTheme="minorHAnsi"/>
                <w:color w:val="auto"/>
                <w:lang w:val="en-AU"/>
              </w:rPr>
              <w:t xml:space="preserve">. In practical terms, ACCESS </w:t>
            </w:r>
            <w:r w:rsidR="00652124">
              <w:rPr>
                <w:rFonts w:asciiTheme="minorHAnsi" w:hAnsiTheme="minorHAnsi"/>
                <w:color w:val="auto"/>
                <w:lang w:val="en-AU"/>
              </w:rPr>
              <w:t>will</w:t>
            </w:r>
            <w:r w:rsidRPr="00D55DAC">
              <w:rPr>
                <w:rFonts w:asciiTheme="minorHAnsi" w:hAnsiTheme="minorHAnsi"/>
                <w:color w:val="auto"/>
                <w:lang w:val="en-AU"/>
              </w:rPr>
              <w:t xml:space="preserve"> focus on violence against women, as per the Cambodia National Action Plan to Prevent Violence Against Women</w:t>
            </w:r>
            <w:r w:rsidR="00652124">
              <w:rPr>
                <w:rFonts w:asciiTheme="minorHAnsi" w:hAnsiTheme="minorHAnsi"/>
                <w:color w:val="auto"/>
                <w:lang w:val="en-AU"/>
              </w:rPr>
              <w:t>,</w:t>
            </w:r>
            <w:r w:rsidRPr="00D55DAC">
              <w:rPr>
                <w:rFonts w:asciiTheme="minorHAnsi" w:hAnsiTheme="minorHAnsi"/>
                <w:color w:val="auto"/>
                <w:lang w:val="en-AU"/>
              </w:rPr>
              <w:t xml:space="preserve"> and due to the patterns of violence in the country, but this broader terminology reflects an openness to emerging inclusive work. </w:t>
            </w:r>
          </w:p>
          <w:p w14:paraId="70B1BB15" w14:textId="78FF8D13" w:rsidR="00821799" w:rsidRPr="00F7649C" w:rsidRDefault="00821799" w:rsidP="00821799">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The terminology of ‘… affected by violence’ is increasingly preferred to the labels of victim or survivor, in recognition that these experiences do not define the individual, but are part of their development of a broader self-identity.</w:t>
            </w:r>
            <w:bookmarkStart w:id="6" w:name="_Ref486948550"/>
            <w:r w:rsidRPr="00373979">
              <w:rPr>
                <w:rStyle w:val="FootnoteReference"/>
              </w:rPr>
              <w:footnoteReference w:id="13"/>
            </w:r>
            <w:bookmarkEnd w:id="6"/>
          </w:p>
        </w:tc>
      </w:tr>
      <w:tr w:rsidR="00681995" w:rsidRPr="00F7649C" w14:paraId="0A4647EB"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9A4904E"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Physiotherapy</w:t>
            </w:r>
          </w:p>
        </w:tc>
        <w:tc>
          <w:tcPr>
            <w:tcW w:w="6517" w:type="dxa"/>
            <w:shd w:val="clear" w:color="auto" w:fill="auto"/>
          </w:tcPr>
          <w:p w14:paraId="3940E963" w14:textId="2F5B99D1"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Provides services to individuals to develop, maintain, and maximi</w:t>
            </w:r>
            <w:r w:rsidR="00B80279" w:rsidRPr="00F7649C">
              <w:rPr>
                <w:rFonts w:asciiTheme="minorHAnsi" w:hAnsiTheme="minorHAnsi"/>
                <w:color w:val="auto"/>
                <w:lang w:val="en-AU"/>
              </w:rPr>
              <w:t>s</w:t>
            </w:r>
            <w:r w:rsidRPr="00F7649C">
              <w:rPr>
                <w:rFonts w:asciiTheme="minorHAnsi" w:hAnsiTheme="minorHAnsi"/>
                <w:color w:val="auto"/>
                <w:lang w:val="en-AU"/>
              </w:rPr>
              <w:t>e movement potential and functional ability throughout the lifespan. Also known as physical therapy.</w:t>
            </w:r>
            <w:r w:rsidRPr="00373979">
              <w:rPr>
                <w:rStyle w:val="FootnoteReference"/>
              </w:rPr>
              <w:footnoteReference w:id="14"/>
            </w:r>
          </w:p>
        </w:tc>
      </w:tr>
      <w:tr w:rsidR="00681995" w:rsidRPr="00F7649C" w14:paraId="5251F0BF"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541CAC0"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Reasonable accommodation</w:t>
            </w:r>
          </w:p>
        </w:tc>
        <w:tc>
          <w:tcPr>
            <w:tcW w:w="6517" w:type="dxa"/>
            <w:shd w:val="clear" w:color="auto" w:fill="auto"/>
          </w:tcPr>
          <w:p w14:paraId="080C136D"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Necessary and appropriate modification and adjustment not imposing a disproportionate or undue burden, where needed in a particular case, to ensure that persons with disabilities enjoy or exercise, on an equal basis with others, all human rights and fundamental freedoms.</w:t>
            </w:r>
            <w:r w:rsidRPr="00373979">
              <w:rPr>
                <w:rStyle w:val="FootnoteReference"/>
              </w:rPr>
              <w:footnoteReference w:id="15"/>
            </w:r>
          </w:p>
        </w:tc>
      </w:tr>
      <w:tr w:rsidR="00681995" w:rsidRPr="00F7649C" w14:paraId="56AD95CC"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2C8DB969"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Rehabilitation</w:t>
            </w:r>
          </w:p>
        </w:tc>
        <w:tc>
          <w:tcPr>
            <w:tcW w:w="6517" w:type="dxa"/>
            <w:shd w:val="clear" w:color="auto" w:fill="auto"/>
          </w:tcPr>
          <w:p w14:paraId="540ECBCF"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A set of measures that assists individuals who experience or are likely to experience disability to achieve and maintain optimal functioning in interaction with their environment.</w:t>
            </w:r>
            <w:r w:rsidRPr="00373979">
              <w:rPr>
                <w:rStyle w:val="FootnoteReference"/>
              </w:rPr>
              <w:footnoteReference w:id="16"/>
            </w:r>
          </w:p>
        </w:tc>
      </w:tr>
      <w:tr w:rsidR="00681995" w:rsidRPr="00F7649C" w14:paraId="7A7CAB7D"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C588587" w14:textId="77777777"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Social norm</w:t>
            </w:r>
          </w:p>
        </w:tc>
        <w:tc>
          <w:tcPr>
            <w:tcW w:w="6517" w:type="dxa"/>
            <w:shd w:val="clear" w:color="auto" w:fill="auto"/>
          </w:tcPr>
          <w:p w14:paraId="4B0784C1" w14:textId="1F8EB763" w:rsidR="007830D8" w:rsidRPr="00F7649C" w:rsidRDefault="00EC073B"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4"/>
                <w:lang w:val="en-AU"/>
              </w:rPr>
            </w:pPr>
            <w:r w:rsidRPr="00F7649C">
              <w:rPr>
                <w:rFonts w:asciiTheme="minorHAnsi" w:hAnsiTheme="minorHAnsi"/>
                <w:color w:val="auto"/>
                <w:szCs w:val="24"/>
                <w:lang w:val="en-AU"/>
              </w:rPr>
              <w:t>Social norms</w:t>
            </w:r>
            <w:r w:rsidR="00606D5C">
              <w:rPr>
                <w:rFonts w:asciiTheme="minorHAnsi" w:hAnsiTheme="minorHAnsi"/>
                <w:color w:val="auto"/>
                <w:szCs w:val="24"/>
                <w:lang w:val="en-AU"/>
              </w:rPr>
              <w:t xml:space="preserve"> </w:t>
            </w:r>
            <w:r w:rsidRPr="00F7649C">
              <w:rPr>
                <w:rFonts w:asciiTheme="minorHAnsi" w:hAnsiTheme="minorHAnsi"/>
                <w:color w:val="auto"/>
                <w:szCs w:val="24"/>
                <w:lang w:val="en-AU"/>
              </w:rPr>
              <w:t>are informal understandings that govern the behaviour of members of a society.</w:t>
            </w:r>
            <w:r w:rsidR="00B80279" w:rsidRPr="00F7649C">
              <w:rPr>
                <w:rFonts w:asciiTheme="minorHAnsi" w:hAnsiTheme="minorHAnsi"/>
                <w:color w:val="auto"/>
                <w:szCs w:val="24"/>
                <w:lang w:val="en-AU"/>
              </w:rPr>
              <w:t xml:space="preserve"> </w:t>
            </w:r>
            <w:r w:rsidRPr="00F7649C">
              <w:rPr>
                <w:rFonts w:asciiTheme="minorHAnsi" w:hAnsiTheme="minorHAnsi"/>
                <w:color w:val="auto"/>
                <w:szCs w:val="24"/>
                <w:lang w:val="en-AU"/>
              </w:rPr>
              <w:t>Social norms are regarded as collective representations of acceptable group conduct as well as individual perceptions of particular group conduct.</w:t>
            </w:r>
            <w:r w:rsidR="00606D5C">
              <w:rPr>
                <w:rFonts w:asciiTheme="minorHAnsi" w:hAnsiTheme="minorHAnsi"/>
                <w:color w:val="auto"/>
                <w:szCs w:val="24"/>
                <w:lang w:val="en-AU"/>
              </w:rPr>
              <w:t xml:space="preserve"> </w:t>
            </w:r>
            <w:r w:rsidRPr="00F7649C">
              <w:rPr>
                <w:rFonts w:asciiTheme="minorHAnsi" w:hAnsiTheme="minorHAnsi"/>
                <w:color w:val="auto"/>
                <w:szCs w:val="24"/>
                <w:lang w:val="en-AU"/>
              </w:rPr>
              <w:t>They can be viewed as cultural products (including values, customs, and traditions)</w:t>
            </w:r>
            <w:r w:rsidR="00984DC0" w:rsidRPr="00F7649C">
              <w:rPr>
                <w:rFonts w:asciiTheme="minorHAnsi" w:hAnsiTheme="minorHAnsi"/>
                <w:color w:val="auto"/>
                <w:szCs w:val="24"/>
                <w:lang w:val="en-AU"/>
              </w:rPr>
              <w:t xml:space="preserve"> </w:t>
            </w:r>
            <w:r w:rsidRPr="00F7649C">
              <w:rPr>
                <w:rFonts w:asciiTheme="minorHAnsi" w:hAnsiTheme="minorHAnsi"/>
                <w:color w:val="auto"/>
                <w:szCs w:val="24"/>
                <w:lang w:val="en-AU"/>
              </w:rPr>
              <w:t>which represent individuals' basic knowledge of what others do and think that they should do.</w:t>
            </w:r>
            <w:r w:rsidR="00984DC0" w:rsidRPr="00F7649C">
              <w:rPr>
                <w:rFonts w:asciiTheme="minorHAnsi" w:hAnsiTheme="minorHAnsi"/>
                <w:color w:val="auto"/>
                <w:szCs w:val="24"/>
                <w:lang w:val="en-AU"/>
              </w:rPr>
              <w:t xml:space="preserve"> </w:t>
            </w:r>
          </w:p>
        </w:tc>
      </w:tr>
      <w:tr w:rsidR="00681995" w:rsidRPr="00F7649C" w14:paraId="6379E61A"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BCBD046" w14:textId="77777777" w:rsidR="00232808" w:rsidRPr="00F7649C" w:rsidRDefault="00232808"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Sexual violence/sexual assault</w:t>
            </w:r>
            <w:r w:rsidRPr="00F7649C">
              <w:rPr>
                <w:rFonts w:asciiTheme="minorHAnsi" w:eastAsia="Times New Roman" w:hAnsiTheme="minorHAnsi"/>
                <w:color w:val="auto"/>
                <w:lang w:val="en-AU"/>
              </w:rPr>
              <w:t> </w:t>
            </w:r>
          </w:p>
        </w:tc>
        <w:tc>
          <w:tcPr>
            <w:tcW w:w="6517" w:type="dxa"/>
            <w:shd w:val="clear" w:color="auto" w:fill="auto"/>
          </w:tcPr>
          <w:p w14:paraId="7501DCA0" w14:textId="77777777" w:rsidR="00232808" w:rsidRPr="00F7649C" w:rsidRDefault="0023280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Sexual violence/sexual assault is any sexual act, attempt to obtain a sexual act, or other act directed against a person’s sexuality using coercion, by any person regardless of their relationship to the victim, in any setting. It includes rape, defined as the physically forced or otherwise coerced penetration of the vulva or anus with a penis, other body part, or object.</w:t>
            </w:r>
            <w:r w:rsidRPr="0076025C">
              <w:rPr>
                <w:rStyle w:val="FootnoteReference"/>
              </w:rPr>
              <w:footnoteReference w:id="17"/>
            </w:r>
          </w:p>
        </w:tc>
      </w:tr>
      <w:tr w:rsidR="005D283D" w:rsidRPr="00F7649C" w14:paraId="134F291E" w14:textId="77777777" w:rsidTr="00597BEA">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9AD17A2" w14:textId="0D13B71D" w:rsidR="005D283D" w:rsidRPr="00F7649C" w:rsidRDefault="005D283D"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 xml:space="preserve">Target </w:t>
            </w:r>
            <w:r w:rsidR="00185679">
              <w:rPr>
                <w:rFonts w:asciiTheme="minorHAnsi" w:hAnsiTheme="minorHAnsi"/>
                <w:color w:val="auto"/>
                <w:lang w:val="en-AU"/>
              </w:rPr>
              <w:t>m</w:t>
            </w:r>
            <w:r w:rsidRPr="00F7649C">
              <w:rPr>
                <w:rFonts w:asciiTheme="minorHAnsi" w:hAnsiTheme="minorHAnsi"/>
                <w:color w:val="auto"/>
                <w:lang w:val="en-AU"/>
              </w:rPr>
              <w:t>inistries</w:t>
            </w:r>
          </w:p>
        </w:tc>
        <w:tc>
          <w:tcPr>
            <w:tcW w:w="6517" w:type="dxa"/>
            <w:shd w:val="clear" w:color="auto" w:fill="auto"/>
          </w:tcPr>
          <w:p w14:paraId="02BC610D" w14:textId="77777777" w:rsidR="005D283D" w:rsidRPr="00F7649C" w:rsidRDefault="005D283D"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F7649C">
              <w:rPr>
                <w:rFonts w:ascii="Calibri Light" w:hAnsi="Calibri Light"/>
                <w:color w:val="auto"/>
                <w:lang w:val="en-AU"/>
              </w:rPr>
              <w:t>Ministry of Social Affairs, Veterans and Youth Rehabilitation</w:t>
            </w:r>
            <w:r w:rsidRPr="00F7649C">
              <w:rPr>
                <w:rFonts w:asciiTheme="minorHAnsi" w:hAnsiTheme="minorHAnsi"/>
                <w:color w:val="auto"/>
                <w:lang w:val="en-AU"/>
              </w:rPr>
              <w:t xml:space="preserve"> (MoSVY)</w:t>
            </w:r>
          </w:p>
          <w:p w14:paraId="1C5F5BCB" w14:textId="77777777" w:rsidR="005D283D" w:rsidRDefault="005D283D"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Ministry of Women’s Affairs (MoWA)</w:t>
            </w:r>
          </w:p>
          <w:p w14:paraId="026A7B17" w14:textId="77777777" w:rsidR="00EC30B9"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p w14:paraId="3ABA4109" w14:textId="77777777" w:rsidR="00EC30B9"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p w14:paraId="207067E9" w14:textId="63D96DE8" w:rsidR="00EC30B9" w:rsidRPr="00F7649C"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tc>
      </w:tr>
      <w:tr w:rsidR="00681995" w:rsidRPr="00F7649C" w14:paraId="4E28E4DD" w14:textId="77777777" w:rsidTr="0076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67D5693" w14:textId="0FE3E6CC"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lastRenderedPageBreak/>
              <w:t xml:space="preserve">Twin Track Approach </w:t>
            </w:r>
          </w:p>
        </w:tc>
        <w:tc>
          <w:tcPr>
            <w:tcW w:w="6517" w:type="dxa"/>
            <w:shd w:val="clear" w:color="auto" w:fill="auto"/>
          </w:tcPr>
          <w:p w14:paraId="216F2B28" w14:textId="2E7974DF" w:rsidR="007830D8"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Work on disability and to promote gender equality often use a twin track approach. This is a combination of:</w:t>
            </w:r>
          </w:p>
          <w:p w14:paraId="40D76AA2"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2"/>
                <w:lang w:val="en-AU"/>
              </w:rPr>
            </w:pPr>
            <w:r w:rsidRPr="00F7649C">
              <w:rPr>
                <w:rFonts w:asciiTheme="minorHAnsi" w:hAnsiTheme="minorHAnsi"/>
                <w:b/>
                <w:color w:val="auto"/>
                <w:lang w:val="en-AU"/>
              </w:rPr>
              <w:t>Mainstreaming:</w:t>
            </w:r>
          </w:p>
          <w:p w14:paraId="23229F2C" w14:textId="541F045A" w:rsidR="007830D8" w:rsidRPr="00F7649C" w:rsidRDefault="00185679"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Pr>
                <w:rFonts w:asciiTheme="minorHAnsi" w:hAnsiTheme="minorHAnsi"/>
                <w:color w:val="auto"/>
                <w:lang w:val="en-AU"/>
              </w:rPr>
              <w:t>In the</w:t>
            </w:r>
            <w:r w:rsidRPr="00F7649C">
              <w:rPr>
                <w:rFonts w:asciiTheme="minorHAnsi" w:hAnsiTheme="minorHAnsi"/>
                <w:color w:val="auto"/>
                <w:lang w:val="en-AU"/>
              </w:rPr>
              <w:t xml:space="preserve"> </w:t>
            </w:r>
            <w:r w:rsidR="007830D8" w:rsidRPr="00F7649C">
              <w:rPr>
                <w:rFonts w:asciiTheme="minorHAnsi" w:hAnsiTheme="minorHAnsi"/>
                <w:color w:val="auto"/>
                <w:lang w:val="en-AU"/>
              </w:rPr>
              <w:t>disability</w:t>
            </w:r>
            <w:r>
              <w:rPr>
                <w:rFonts w:asciiTheme="minorHAnsi" w:hAnsiTheme="minorHAnsi"/>
                <w:color w:val="auto"/>
                <w:lang w:val="en-AU"/>
              </w:rPr>
              <w:t xml:space="preserve"> sector this</w:t>
            </w:r>
            <w:r w:rsidR="007830D8" w:rsidRPr="00F7649C">
              <w:rPr>
                <w:rFonts w:asciiTheme="minorHAnsi" w:hAnsiTheme="minorHAnsi"/>
                <w:color w:val="auto"/>
                <w:lang w:val="en-AU"/>
              </w:rPr>
              <w:t xml:space="preserve"> includes working to identify and overcome the barriers in society that persons with disabilities face, </w:t>
            </w:r>
            <w:r w:rsidR="00A8387A" w:rsidRPr="00F7649C">
              <w:rPr>
                <w:rFonts w:asciiTheme="minorHAnsi" w:hAnsiTheme="minorHAnsi"/>
                <w:color w:val="auto"/>
                <w:lang w:val="en-AU"/>
              </w:rPr>
              <w:t>e.g.</w:t>
            </w:r>
            <w:r w:rsidR="007830D8" w:rsidRPr="00F7649C">
              <w:rPr>
                <w:rFonts w:asciiTheme="minorHAnsi" w:hAnsiTheme="minorHAnsi"/>
                <w:color w:val="auto"/>
                <w:lang w:val="en-AU"/>
              </w:rPr>
              <w:t xml:space="preserve"> physical accessibility, communication, attitude, legislation, and including persons with disabilities into all aspects of development</w:t>
            </w:r>
            <w:r w:rsidR="0070076E" w:rsidRPr="00F7649C">
              <w:rPr>
                <w:rFonts w:asciiTheme="minorHAnsi" w:hAnsiTheme="minorHAnsi"/>
                <w:color w:val="auto"/>
                <w:lang w:val="en-AU"/>
              </w:rPr>
              <w:t>.</w:t>
            </w:r>
          </w:p>
          <w:p w14:paraId="0BDEAC3D" w14:textId="7F8DC20B" w:rsidR="0070076E" w:rsidRPr="00D55DAC" w:rsidRDefault="00185679" w:rsidP="008A082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lang w:val="en-AU"/>
              </w:rPr>
            </w:pPr>
            <w:r>
              <w:rPr>
                <w:rFonts w:asciiTheme="minorHAnsi" w:hAnsiTheme="minorHAnsi"/>
                <w:color w:val="auto"/>
                <w:lang w:val="en-AU"/>
              </w:rPr>
              <w:t>G</w:t>
            </w:r>
            <w:r w:rsidR="0070076E" w:rsidRPr="00F7649C">
              <w:rPr>
                <w:rFonts w:asciiTheme="minorHAnsi" w:hAnsiTheme="minorHAnsi"/>
                <w:color w:val="auto"/>
                <w:lang w:val="en-AU"/>
              </w:rPr>
              <w:t>ender mainstreaming</w:t>
            </w:r>
            <w:r w:rsidR="0070076E" w:rsidRPr="00D55DAC">
              <w:rPr>
                <w:rFonts w:asciiTheme="minorHAnsi" w:hAnsiTheme="minorHAnsi"/>
                <w:color w:val="auto"/>
                <w:lang w:val="en-AU"/>
              </w:rPr>
              <w:t xml:space="preserve"> involves ensuring that gender perspectives and attention to the goal of gender equality are central to all</w:t>
            </w:r>
            <w:r w:rsidR="00071458">
              <w:rPr>
                <w:rFonts w:asciiTheme="minorHAnsi" w:hAnsiTheme="minorHAnsi"/>
                <w:color w:val="auto"/>
                <w:lang w:val="en-AU"/>
              </w:rPr>
              <w:t xml:space="preserve"> activities</w:t>
            </w:r>
            <w:r w:rsidR="0070076E" w:rsidRPr="00D55DAC">
              <w:rPr>
                <w:rFonts w:asciiTheme="minorHAnsi" w:hAnsiTheme="minorHAnsi"/>
                <w:color w:val="auto"/>
                <w:lang w:val="en-AU"/>
              </w:rPr>
              <w:t xml:space="preserve"> - policy development, research, advocacy</w:t>
            </w:r>
            <w:r>
              <w:rPr>
                <w:rFonts w:asciiTheme="minorHAnsi" w:hAnsiTheme="minorHAnsi"/>
                <w:color w:val="auto"/>
                <w:lang w:val="en-AU"/>
              </w:rPr>
              <w:t>,</w:t>
            </w:r>
            <w:r w:rsidR="0070076E" w:rsidRPr="00D55DAC">
              <w:rPr>
                <w:rFonts w:asciiTheme="minorHAnsi" w:hAnsiTheme="minorHAnsi"/>
                <w:color w:val="auto"/>
                <w:lang w:val="en-AU"/>
              </w:rPr>
              <w:t xml:space="preserve"> legislation, resource allocation, and planning, implementation and monitoring of programs and projects</w:t>
            </w:r>
            <w:r w:rsidR="0070076E" w:rsidRPr="00D55DAC">
              <w:rPr>
                <w:rFonts w:asciiTheme="minorHAnsi" w:hAnsiTheme="minorHAnsi"/>
                <w:color w:val="auto"/>
                <w:sz w:val="22"/>
                <w:lang w:val="en-AU"/>
              </w:rPr>
              <w:t>.</w:t>
            </w:r>
            <w:r w:rsidR="0070076E" w:rsidRPr="0076025C">
              <w:rPr>
                <w:rStyle w:val="FootnoteReference"/>
              </w:rPr>
              <w:footnoteReference w:id="18"/>
            </w:r>
          </w:p>
          <w:p w14:paraId="0241180E" w14:textId="7CC22F38"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2"/>
                <w:lang w:val="en-AU"/>
              </w:rPr>
            </w:pPr>
            <w:r w:rsidRPr="00F7649C">
              <w:rPr>
                <w:rFonts w:asciiTheme="minorHAnsi" w:hAnsiTheme="minorHAnsi"/>
                <w:b/>
                <w:color w:val="auto"/>
                <w:lang w:val="en-AU"/>
              </w:rPr>
              <w:t>Targeted</w:t>
            </w:r>
            <w:r w:rsidR="00071458">
              <w:rPr>
                <w:rFonts w:asciiTheme="minorHAnsi" w:hAnsiTheme="minorHAnsi"/>
                <w:b/>
                <w:color w:val="auto"/>
                <w:lang w:val="en-AU"/>
              </w:rPr>
              <w:t xml:space="preserve"> activities</w:t>
            </w:r>
            <w:r w:rsidRPr="00F7649C">
              <w:rPr>
                <w:rFonts w:asciiTheme="minorHAnsi" w:hAnsiTheme="minorHAnsi"/>
                <w:b/>
                <w:color w:val="auto"/>
                <w:lang w:val="en-AU"/>
              </w:rPr>
              <w:t xml:space="preserve"> that respond to particular needs or areas of inequality:</w:t>
            </w:r>
          </w:p>
          <w:p w14:paraId="164485FD" w14:textId="7DE6AA43"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For disability, this includes supporting and empowering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their families and representing organisations through increasing their access to support services, health care, education, livelihood and social</w:t>
            </w:r>
            <w:r w:rsidR="00071458">
              <w:rPr>
                <w:rFonts w:asciiTheme="minorHAnsi" w:hAnsiTheme="minorHAnsi"/>
                <w:color w:val="auto"/>
                <w:lang w:val="en-AU"/>
              </w:rPr>
              <w:t xml:space="preserve"> activities</w:t>
            </w:r>
            <w:r w:rsidRPr="00F7649C">
              <w:rPr>
                <w:rFonts w:asciiTheme="minorHAnsi" w:hAnsiTheme="minorHAnsi"/>
                <w:color w:val="auto"/>
                <w:lang w:val="en-AU"/>
              </w:rPr>
              <w:t xml:space="preserve"> as well as through political empowerment.</w:t>
            </w:r>
            <w:r w:rsidRPr="0076025C">
              <w:rPr>
                <w:rStyle w:val="FootnoteReference"/>
              </w:rPr>
              <w:footnoteReference w:id="19"/>
            </w:r>
          </w:p>
          <w:p w14:paraId="5DD4F787" w14:textId="595D6508"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For gender equality</w:t>
            </w:r>
            <w:r w:rsidR="00A3505B" w:rsidRPr="00F7649C">
              <w:rPr>
                <w:rFonts w:asciiTheme="minorHAnsi" w:hAnsiTheme="minorHAnsi"/>
                <w:color w:val="auto"/>
                <w:lang w:val="en-AU"/>
              </w:rPr>
              <w:t>,</w:t>
            </w:r>
            <w:r w:rsidRPr="00F7649C">
              <w:rPr>
                <w:rFonts w:asciiTheme="minorHAnsi" w:hAnsiTheme="minorHAnsi"/>
                <w:color w:val="auto"/>
                <w:lang w:val="en-AU"/>
              </w:rPr>
              <w:t xml:space="preserve"> this can include</w:t>
            </w:r>
            <w:r w:rsidR="00071458">
              <w:rPr>
                <w:rFonts w:asciiTheme="minorHAnsi" w:hAnsiTheme="minorHAnsi"/>
                <w:color w:val="auto"/>
                <w:lang w:val="en-AU"/>
              </w:rPr>
              <w:t xml:space="preserve"> activities</w:t>
            </w:r>
            <w:r w:rsidRPr="00F7649C">
              <w:rPr>
                <w:rFonts w:asciiTheme="minorHAnsi" w:hAnsiTheme="minorHAnsi"/>
                <w:color w:val="auto"/>
                <w:lang w:val="en-AU"/>
              </w:rPr>
              <w:t xml:space="preserve"> that focus on building women’s leadership, eliminating </w:t>
            </w:r>
            <w:r w:rsidR="00A8387A" w:rsidRPr="00F7649C">
              <w:rPr>
                <w:rFonts w:asciiTheme="minorHAnsi" w:hAnsiTheme="minorHAnsi"/>
                <w:color w:val="auto"/>
                <w:lang w:val="en-AU"/>
              </w:rPr>
              <w:t>GBV</w:t>
            </w:r>
            <w:r w:rsidRPr="00F7649C">
              <w:rPr>
                <w:rFonts w:asciiTheme="minorHAnsi" w:hAnsiTheme="minorHAnsi"/>
                <w:color w:val="auto"/>
                <w:lang w:val="en-AU"/>
              </w:rPr>
              <w:t xml:space="preserve">, </w:t>
            </w:r>
            <w:r w:rsidR="00A8387A" w:rsidRPr="00F7649C">
              <w:rPr>
                <w:rFonts w:asciiTheme="minorHAnsi" w:hAnsiTheme="minorHAnsi"/>
                <w:color w:val="auto"/>
                <w:lang w:val="en-AU"/>
              </w:rPr>
              <w:t xml:space="preserve">and promoting </w:t>
            </w:r>
            <w:r w:rsidRPr="00F7649C">
              <w:rPr>
                <w:rFonts w:asciiTheme="minorHAnsi" w:hAnsiTheme="minorHAnsi"/>
                <w:color w:val="auto"/>
                <w:lang w:val="en-AU"/>
              </w:rPr>
              <w:t>women’s economic empowerment</w:t>
            </w:r>
            <w:r w:rsidR="00A8387A" w:rsidRPr="00F7649C">
              <w:rPr>
                <w:rFonts w:asciiTheme="minorHAnsi" w:hAnsiTheme="minorHAnsi"/>
                <w:color w:val="auto"/>
                <w:lang w:val="en-AU"/>
              </w:rPr>
              <w:t>.</w:t>
            </w:r>
          </w:p>
        </w:tc>
      </w:tr>
      <w:tr w:rsidR="0070076E" w:rsidRPr="00F7649C" w14:paraId="620D24F1" w14:textId="77777777" w:rsidTr="0076025C">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4C56EDE" w14:textId="2D4F0DDD" w:rsidR="0070076E" w:rsidRPr="00F7649C" w:rsidRDefault="0070076E"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Violence against children</w:t>
            </w:r>
          </w:p>
        </w:tc>
        <w:tc>
          <w:tcPr>
            <w:tcW w:w="6517" w:type="dxa"/>
            <w:shd w:val="clear" w:color="auto" w:fill="auto"/>
          </w:tcPr>
          <w:p w14:paraId="253AF671" w14:textId="6E055B7C" w:rsidR="0070076E" w:rsidRPr="00F7649C" w:rsidRDefault="00077721" w:rsidP="008A0823">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A</w:t>
            </w:r>
            <w:r w:rsidR="0070076E" w:rsidRPr="00D55DAC">
              <w:rPr>
                <w:rFonts w:asciiTheme="minorHAnsi" w:hAnsiTheme="minorHAnsi"/>
                <w:color w:val="auto"/>
                <w:lang w:val="en-AU"/>
              </w:rPr>
              <w:t>ll forms of physical or mental violence, injury and abuse, neglect or negligent treatment, maltreatment or exploit</w:t>
            </w:r>
            <w:r w:rsidRPr="00D55DAC">
              <w:rPr>
                <w:rFonts w:asciiTheme="minorHAnsi" w:hAnsiTheme="minorHAnsi"/>
                <w:color w:val="auto"/>
                <w:lang w:val="en-AU"/>
              </w:rPr>
              <w:t>ation, including sexual abuse.</w:t>
            </w:r>
            <w:r w:rsidRPr="0076025C">
              <w:rPr>
                <w:rStyle w:val="FootnoteReference"/>
              </w:rPr>
              <w:footnoteReference w:id="20"/>
            </w:r>
          </w:p>
        </w:tc>
      </w:tr>
      <w:tr w:rsidR="00681995" w:rsidRPr="00F7649C" w14:paraId="4A1F93CA" w14:textId="77777777" w:rsidTr="0076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1E0BE91" w14:textId="7882671D"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Violence against women</w:t>
            </w:r>
          </w:p>
        </w:tc>
        <w:tc>
          <w:tcPr>
            <w:tcW w:w="6517" w:type="dxa"/>
            <w:shd w:val="clear" w:color="auto" w:fill="auto"/>
          </w:tcPr>
          <w:p w14:paraId="75FB70B4" w14:textId="77777777" w:rsidR="007830D8" w:rsidRPr="00F7649C" w:rsidRDefault="0036732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Violence against women (VAW) is any act of gender-based violence that results in, or is likely to result in, physical, sexual or mental harm or suffering to women, including threats of such acts, coercion or arbitrary deprivation of liberty, whether occurring in public or in private life.</w:t>
            </w:r>
            <w:r w:rsidRPr="0076025C">
              <w:rPr>
                <w:rStyle w:val="FootnoteReference"/>
              </w:rPr>
              <w:footnoteReference w:id="21"/>
            </w:r>
          </w:p>
        </w:tc>
      </w:tr>
    </w:tbl>
    <w:p w14:paraId="38758386" w14:textId="77777777" w:rsidR="00367328" w:rsidRPr="00F7649C" w:rsidRDefault="00367328" w:rsidP="007830D8">
      <w:pPr>
        <w:keepNext/>
        <w:rPr>
          <w:rFonts w:ascii="Franklin Gothic Medium" w:hAnsi="Franklin Gothic Medium"/>
          <w:color w:val="auto"/>
          <w:lang w:val="en-AU"/>
        </w:rPr>
      </w:pPr>
      <w:r w:rsidRPr="00F7649C">
        <w:rPr>
          <w:rFonts w:ascii="Franklin Gothic Medium" w:hAnsi="Franklin Gothic Medium"/>
          <w:color w:val="auto"/>
          <w:lang w:val="en-AU"/>
        </w:rPr>
        <w:br w:type="page"/>
      </w:r>
    </w:p>
    <w:p w14:paraId="0F438F0A" w14:textId="77777777" w:rsidR="007830D8" w:rsidRPr="007A250E" w:rsidRDefault="007830D8" w:rsidP="00D55DAC">
      <w:pPr>
        <w:pStyle w:val="TOCHeading"/>
        <w:rPr>
          <w:lang w:val="en-AU"/>
        </w:rPr>
      </w:pPr>
      <w:r w:rsidRPr="00F62DEC">
        <w:rPr>
          <w:lang w:val="en-AU"/>
        </w:rPr>
        <w:lastRenderedPageBreak/>
        <w:t>Map of Cambodia</w:t>
      </w:r>
      <w:bookmarkEnd w:id="4"/>
      <w:r w:rsidRPr="00F62DEC">
        <w:rPr>
          <w:lang w:val="en-AU"/>
        </w:rPr>
        <w:t xml:space="preserve"> </w:t>
      </w:r>
      <w:r w:rsidRPr="007A250E">
        <w:rPr>
          <w:vertAlign w:val="superscript"/>
          <w:lang w:val="en-AU"/>
        </w:rPr>
        <w:footnoteReference w:id="22"/>
      </w:r>
      <w:bookmarkEnd w:id="5"/>
    </w:p>
    <w:p w14:paraId="2DD32091" w14:textId="57715069" w:rsidR="007830D8" w:rsidRPr="00F7649C" w:rsidRDefault="007830D8" w:rsidP="007830D8">
      <w:pPr>
        <w:rPr>
          <w:rFonts w:ascii="Arial Narrow" w:hAnsi="Arial Narrow"/>
          <w:color w:val="auto"/>
          <w:lang w:val="en-AU"/>
        </w:rPr>
      </w:pPr>
      <w:r w:rsidRPr="00F7649C">
        <w:rPr>
          <w:snapToGrid w:val="0"/>
          <w:color w:val="auto"/>
          <w:w w:val="0"/>
          <w:sz w:val="0"/>
          <w:szCs w:val="0"/>
          <w:u w:color="000000"/>
          <w:bdr w:val="none" w:sz="0" w:space="0" w:color="000000"/>
          <w:shd w:val="clear" w:color="000000" w:fill="000000"/>
          <w:lang w:val="en-AU"/>
        </w:rPr>
        <w:t xml:space="preserve"> </w:t>
      </w:r>
      <w:r w:rsidR="00CA1ECB" w:rsidRPr="00F62DEC">
        <w:rPr>
          <w:noProof/>
          <w:snapToGrid w:val="0"/>
          <w:color w:val="36424B" w:themeColor="text2" w:themeShade="BF"/>
          <w:w w:val="0"/>
          <w:sz w:val="0"/>
          <w:szCs w:val="0"/>
          <w:u w:color="000000"/>
          <w:bdr w:val="none" w:sz="0" w:space="0" w:color="000000"/>
          <w:shd w:val="clear" w:color="000000" w:fill="000000"/>
          <w:lang w:val="en-AU" w:eastAsia="en-AU" w:bidi="km-KH"/>
        </w:rPr>
        <w:drawing>
          <wp:inline distT="0" distB="0" distL="0" distR="0" wp14:anchorId="06B4CB35" wp14:editId="60E4593D">
            <wp:extent cx="5759450" cy="6054465"/>
            <wp:effectExtent l="0" t="0" r="0" b="3810"/>
            <wp:docPr id="31" name="Picture 31" descr="C:\OS\Jobs\DFAT CAM CP\IDD\cambodia-polit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Jobs\DFAT CAM CP\IDD\cambodia-political-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054465"/>
                    </a:xfrm>
                    <a:prstGeom prst="rect">
                      <a:avLst/>
                    </a:prstGeom>
                    <a:noFill/>
                    <a:ln>
                      <a:noFill/>
                    </a:ln>
                  </pic:spPr>
                </pic:pic>
              </a:graphicData>
            </a:graphic>
          </wp:inline>
        </w:drawing>
      </w:r>
    </w:p>
    <w:p w14:paraId="17951B6B" w14:textId="77777777" w:rsidR="007830D8" w:rsidRPr="00F7649C" w:rsidRDefault="007830D8" w:rsidP="007830D8">
      <w:pPr>
        <w:rPr>
          <w:rFonts w:ascii="Franklin Gothic Medium" w:hAnsi="Franklin Gothic Medium"/>
          <w:color w:val="auto"/>
          <w:lang w:val="en-AU"/>
        </w:rPr>
      </w:pPr>
      <w:bookmarkStart w:id="7" w:name="_Toc222049298"/>
      <w:bookmarkStart w:id="8" w:name="_Toc429027908"/>
    </w:p>
    <w:p w14:paraId="4E4988F3" w14:textId="77777777" w:rsidR="007830D8" w:rsidRPr="00F7649C" w:rsidRDefault="007830D8" w:rsidP="007830D8">
      <w:pPr>
        <w:rPr>
          <w:rFonts w:ascii="Franklin Gothic Medium" w:hAnsi="Franklin Gothic Medium"/>
          <w:color w:val="auto"/>
          <w:lang w:val="en-AU"/>
        </w:rPr>
      </w:pPr>
      <w:r w:rsidRPr="00F7649C">
        <w:rPr>
          <w:rFonts w:ascii="Franklin Gothic Medium" w:hAnsi="Franklin Gothic Medium"/>
          <w:color w:val="auto"/>
          <w:lang w:val="en-AU"/>
        </w:rPr>
        <w:br w:type="page"/>
      </w:r>
    </w:p>
    <w:p w14:paraId="7617AB24" w14:textId="77777777" w:rsidR="007830D8" w:rsidRPr="007A250E" w:rsidRDefault="007830D8" w:rsidP="00D55DAC">
      <w:pPr>
        <w:pStyle w:val="TOCHeading"/>
        <w:rPr>
          <w:lang w:val="en-AU"/>
        </w:rPr>
      </w:pPr>
      <w:r w:rsidRPr="00F62DEC">
        <w:rPr>
          <w:lang w:val="en-AU"/>
        </w:rPr>
        <w:lastRenderedPageBreak/>
        <w:t xml:space="preserve">Basic Data - ACCESS </w:t>
      </w:r>
      <w:bookmarkEnd w:id="7"/>
      <w:bookmarkEnd w:id="8"/>
    </w:p>
    <w:p w14:paraId="050D6E41" w14:textId="77777777" w:rsidR="007830D8" w:rsidRPr="003235F8" w:rsidRDefault="007830D8" w:rsidP="007830D8">
      <w:pPr>
        <w:tabs>
          <w:tab w:val="left" w:pos="2880"/>
        </w:tabs>
        <w:rPr>
          <w:rFonts w:ascii="Calibri Light" w:hAnsi="Calibri Light" w:cs="Arial"/>
          <w:color w:val="auto"/>
          <w:sz w:val="20"/>
          <w:szCs w:val="20"/>
          <w:lang w:val="en-AU"/>
        </w:rPr>
      </w:pPr>
      <w:bookmarkStart w:id="9" w:name="_Toc78352472"/>
      <w:bookmarkStart w:id="10" w:name="_Toc78370669"/>
      <w:r w:rsidRPr="003235F8">
        <w:rPr>
          <w:rFonts w:ascii="Calibri Light" w:hAnsi="Calibri Light" w:cs="Arial"/>
          <w:b/>
          <w:color w:val="auto"/>
          <w:lang w:val="en-AU"/>
        </w:rPr>
        <w:t>Country</w:t>
      </w:r>
      <w:r w:rsidRPr="003235F8">
        <w:rPr>
          <w:rFonts w:ascii="Calibri Light" w:hAnsi="Calibri Light" w:cs="Arial"/>
          <w:color w:val="auto"/>
          <w:lang w:val="en-AU"/>
        </w:rPr>
        <w:t>:</w:t>
      </w:r>
      <w:r w:rsidRPr="003235F8">
        <w:rPr>
          <w:rFonts w:ascii="Calibri Light" w:hAnsi="Calibri Light" w:cs="Arial"/>
          <w:color w:val="auto"/>
          <w:sz w:val="20"/>
          <w:szCs w:val="20"/>
          <w:lang w:val="en-AU"/>
        </w:rPr>
        <w:tab/>
      </w:r>
      <w:bookmarkEnd w:id="9"/>
      <w:bookmarkEnd w:id="10"/>
      <w:r w:rsidRPr="003235F8">
        <w:rPr>
          <w:rFonts w:ascii="Calibri Light" w:hAnsi="Calibri Light" w:cs="Arial"/>
          <w:color w:val="auto"/>
          <w:sz w:val="20"/>
          <w:szCs w:val="20"/>
          <w:lang w:val="en-AU"/>
        </w:rPr>
        <w:tab/>
        <w:t>Kingdom of Cambodia</w:t>
      </w:r>
    </w:p>
    <w:p w14:paraId="6F4B75EC" w14:textId="3EC545EE" w:rsidR="007830D8" w:rsidRPr="003235F8" w:rsidRDefault="00C755D5" w:rsidP="007830D8">
      <w:pPr>
        <w:tabs>
          <w:tab w:val="left" w:pos="2760"/>
        </w:tabs>
        <w:ind w:left="3600" w:hanging="3600"/>
        <w:rPr>
          <w:rFonts w:ascii="Calibri Light" w:hAnsi="Calibri Light" w:cs="Arial"/>
          <w:color w:val="auto"/>
          <w:sz w:val="20"/>
          <w:szCs w:val="20"/>
          <w:lang w:val="en-AU"/>
        </w:rPr>
      </w:pPr>
      <w:r w:rsidRPr="003235F8">
        <w:rPr>
          <w:rFonts w:ascii="Calibri Light" w:hAnsi="Calibri Light" w:cs="Arial"/>
          <w:b/>
          <w:color w:val="auto"/>
          <w:lang w:val="en-AU"/>
        </w:rPr>
        <w:t>Activity</w:t>
      </w:r>
      <w:r w:rsidR="007830D8" w:rsidRPr="003235F8">
        <w:rPr>
          <w:rFonts w:ascii="Calibri Light" w:hAnsi="Calibri Light" w:cs="Arial"/>
          <w:b/>
          <w:color w:val="auto"/>
          <w:lang w:val="en-AU"/>
        </w:rPr>
        <w:t xml:space="preserve"> Name</w:t>
      </w:r>
      <w:r w:rsidR="007830D8" w:rsidRPr="003235F8">
        <w:rPr>
          <w:rFonts w:ascii="Calibri Light" w:hAnsi="Calibri Light" w:cs="Arial"/>
          <w:color w:val="auto"/>
          <w:lang w:val="en-AU"/>
        </w:rPr>
        <w:t>:</w:t>
      </w:r>
      <w:r w:rsidR="007830D8" w:rsidRPr="003235F8">
        <w:rPr>
          <w:rFonts w:ascii="Calibri Light" w:hAnsi="Calibri Light" w:cs="Arial"/>
          <w:color w:val="auto"/>
          <w:sz w:val="20"/>
          <w:szCs w:val="20"/>
          <w:lang w:val="en-AU"/>
        </w:rPr>
        <w:tab/>
      </w:r>
      <w:r w:rsidR="007830D8" w:rsidRPr="003235F8">
        <w:rPr>
          <w:rFonts w:ascii="Calibri Light" w:hAnsi="Calibri Light" w:cs="Arial"/>
          <w:color w:val="auto"/>
          <w:sz w:val="20"/>
          <w:szCs w:val="20"/>
          <w:lang w:val="en-AU"/>
        </w:rPr>
        <w:tab/>
        <w:t>Australia-Cambodia Cooperation for Equitable Sustainable Services (ACCESS)</w:t>
      </w:r>
    </w:p>
    <w:p w14:paraId="3CF7D56C" w14:textId="77777777" w:rsidR="007830D8" w:rsidRPr="003235F8" w:rsidRDefault="007830D8" w:rsidP="007830D8">
      <w:pPr>
        <w:tabs>
          <w:tab w:val="left" w:pos="2880"/>
        </w:tabs>
        <w:rPr>
          <w:rFonts w:ascii="Calibri Light" w:hAnsi="Calibri Light" w:cs="Arial"/>
          <w:color w:val="auto"/>
          <w:sz w:val="20"/>
          <w:szCs w:val="20"/>
          <w:lang w:val="en-AU"/>
        </w:rPr>
      </w:pPr>
      <w:r w:rsidRPr="003235F8">
        <w:rPr>
          <w:rFonts w:ascii="Calibri Light" w:hAnsi="Calibri Light" w:cs="Arial"/>
          <w:b/>
          <w:color w:val="auto"/>
          <w:lang w:val="en-AU"/>
        </w:rPr>
        <w:t>Program:</w:t>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t>Bilateral</w:t>
      </w:r>
    </w:p>
    <w:p w14:paraId="0AC35F4A" w14:textId="31188DCF" w:rsidR="007830D8" w:rsidRPr="003235F8" w:rsidRDefault="007830D8" w:rsidP="007830D8">
      <w:pPr>
        <w:ind w:left="3600" w:hanging="3600"/>
        <w:rPr>
          <w:rFonts w:ascii="Calibri Light" w:hAnsi="Calibri Light" w:cs="Arial"/>
          <w:color w:val="auto"/>
          <w:sz w:val="20"/>
          <w:szCs w:val="20"/>
          <w:lang w:val="en-AU"/>
        </w:rPr>
      </w:pPr>
      <w:r w:rsidRPr="003235F8">
        <w:rPr>
          <w:rFonts w:ascii="Calibri Light" w:hAnsi="Calibri Light" w:cs="Arial"/>
          <w:b/>
          <w:color w:val="auto"/>
          <w:lang w:val="en-AU"/>
        </w:rPr>
        <w:t xml:space="preserve">Location of </w:t>
      </w:r>
      <w:r w:rsidR="00C755D5" w:rsidRPr="003235F8">
        <w:rPr>
          <w:rFonts w:ascii="Calibri Light" w:hAnsi="Calibri Light" w:cs="Arial"/>
          <w:b/>
          <w:color w:val="auto"/>
          <w:lang w:val="en-AU"/>
        </w:rPr>
        <w:t>Activity</w:t>
      </w:r>
      <w:r w:rsidRPr="003235F8">
        <w:rPr>
          <w:rFonts w:ascii="Calibri Light" w:hAnsi="Calibri Light" w:cs="Arial"/>
          <w:color w:val="auto"/>
          <w:lang w:val="en-AU"/>
        </w:rPr>
        <w:t>:</w:t>
      </w:r>
      <w:r w:rsidRPr="003235F8">
        <w:rPr>
          <w:rFonts w:ascii="Calibri Light" w:hAnsi="Calibri Light" w:cs="Arial"/>
          <w:color w:val="auto"/>
          <w:sz w:val="20"/>
          <w:szCs w:val="20"/>
          <w:lang w:val="en-AU"/>
        </w:rPr>
        <w:tab/>
        <w:t>National and subnational levels – subnational sites to be determined but expected to be limited.</w:t>
      </w:r>
    </w:p>
    <w:p w14:paraId="042B3F33" w14:textId="77777777" w:rsidR="007830D8" w:rsidRPr="003235F8" w:rsidRDefault="007830D8" w:rsidP="007830D8">
      <w:pPr>
        <w:ind w:left="3600" w:hanging="3600"/>
        <w:rPr>
          <w:rFonts w:ascii="Calibri Light" w:hAnsi="Calibri Light" w:cs="Arial"/>
          <w:color w:val="auto"/>
          <w:sz w:val="20"/>
          <w:szCs w:val="20"/>
          <w:lang w:val="en-AU"/>
        </w:rPr>
      </w:pPr>
      <w:r w:rsidRPr="003235F8">
        <w:rPr>
          <w:rFonts w:ascii="Calibri Light" w:hAnsi="Calibri Light" w:cs="Arial"/>
          <w:b/>
          <w:color w:val="auto"/>
          <w:lang w:val="en-AU"/>
        </w:rPr>
        <w:t>Counterpart Agencies</w:t>
      </w:r>
      <w:r w:rsidRPr="003235F8">
        <w:rPr>
          <w:rFonts w:ascii="Calibri Light" w:hAnsi="Calibri Light" w:cs="Arial"/>
          <w:color w:val="auto"/>
          <w:lang w:val="en-AU"/>
        </w:rPr>
        <w:t>:</w:t>
      </w:r>
      <w:r w:rsidRPr="003235F8">
        <w:rPr>
          <w:rFonts w:ascii="Calibri Light" w:hAnsi="Calibri Light" w:cs="Arial"/>
          <w:color w:val="auto"/>
          <w:sz w:val="20"/>
          <w:szCs w:val="20"/>
          <w:lang w:val="en-AU"/>
        </w:rPr>
        <w:t xml:space="preserve"> </w:t>
      </w:r>
      <w:r w:rsidRPr="003235F8">
        <w:rPr>
          <w:rFonts w:ascii="Calibri Light" w:hAnsi="Calibri Light" w:cs="Arial"/>
          <w:color w:val="auto"/>
          <w:sz w:val="20"/>
          <w:szCs w:val="20"/>
          <w:lang w:val="en-AU"/>
        </w:rPr>
        <w:tab/>
        <w:t>Ministry of Women’s Affairs</w:t>
      </w:r>
      <w:r w:rsidR="003A35AD" w:rsidRPr="003235F8">
        <w:rPr>
          <w:rFonts w:ascii="Calibri Light" w:hAnsi="Calibri Light" w:cs="Arial"/>
          <w:color w:val="auto"/>
          <w:sz w:val="20"/>
          <w:szCs w:val="20"/>
          <w:lang w:val="en-AU"/>
        </w:rPr>
        <w:t xml:space="preserve"> (MoWA)</w:t>
      </w:r>
    </w:p>
    <w:p w14:paraId="0A244C8A" w14:textId="77777777" w:rsidR="007830D8" w:rsidRPr="003235F8" w:rsidRDefault="007830D8"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 xml:space="preserve">Ministry of Social Affairs, Veterans, and Youth Rehabilitation (MoSVY) </w:t>
      </w:r>
    </w:p>
    <w:p w14:paraId="2D9908C6" w14:textId="77777777" w:rsidR="007830D8" w:rsidRPr="003235F8" w:rsidRDefault="007830D8"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Disability Action Council (DAC)</w:t>
      </w:r>
    </w:p>
    <w:p w14:paraId="62F26813" w14:textId="77777777" w:rsidR="007830D8" w:rsidRPr="003235F8" w:rsidRDefault="007830D8"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Ministry of Economy and Finance (MEF)</w:t>
      </w:r>
      <w:r w:rsidR="00CD63DC" w:rsidRPr="003235F8">
        <w:rPr>
          <w:rFonts w:ascii="Calibri Light" w:hAnsi="Calibri Light" w:cs="Arial"/>
          <w:color w:val="auto"/>
          <w:sz w:val="20"/>
          <w:szCs w:val="20"/>
          <w:lang w:val="en-AU"/>
        </w:rPr>
        <w:t xml:space="preserve"> </w:t>
      </w:r>
    </w:p>
    <w:p w14:paraId="5245CD6B" w14:textId="349DEDCE" w:rsidR="00175CA1" w:rsidRPr="003235F8" w:rsidRDefault="00175CA1"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Ministry of Health (MoH)</w:t>
      </w:r>
    </w:p>
    <w:p w14:paraId="29B8C52A" w14:textId="1809AFAC" w:rsidR="00283480" w:rsidRPr="003235F8" w:rsidRDefault="00283480"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Ministry of Interior (MoI)</w:t>
      </w:r>
    </w:p>
    <w:p w14:paraId="088F7A12" w14:textId="77777777" w:rsidR="007830D8" w:rsidRPr="003235F8" w:rsidRDefault="007830D8"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Provincial Governments</w:t>
      </w:r>
    </w:p>
    <w:p w14:paraId="034ABDDD" w14:textId="2CCB80B7" w:rsidR="007830D8" w:rsidRPr="003235F8" w:rsidRDefault="007830D8" w:rsidP="007830D8">
      <w:pPr>
        <w:ind w:left="3600"/>
        <w:rPr>
          <w:rFonts w:ascii="Calibri Light" w:hAnsi="Calibri Light" w:cs="Arial"/>
          <w:color w:val="auto"/>
          <w:sz w:val="20"/>
          <w:szCs w:val="20"/>
          <w:lang w:val="en-AU"/>
        </w:rPr>
      </w:pPr>
      <w:r w:rsidRPr="003235F8">
        <w:rPr>
          <w:rFonts w:ascii="Calibri Light" w:hAnsi="Calibri Light" w:cs="Arial"/>
          <w:color w:val="auto"/>
          <w:sz w:val="20"/>
          <w:szCs w:val="20"/>
          <w:lang w:val="en-AU"/>
        </w:rPr>
        <w:t xml:space="preserve">District Administrations and Commune Councils, including Commune Committee </w:t>
      </w:r>
      <w:r w:rsidR="000B41BF" w:rsidRPr="003235F8">
        <w:rPr>
          <w:rFonts w:ascii="Calibri Light" w:hAnsi="Calibri Light" w:cs="Arial"/>
          <w:color w:val="auto"/>
          <w:sz w:val="20"/>
          <w:szCs w:val="20"/>
          <w:lang w:val="en-AU"/>
        </w:rPr>
        <w:t xml:space="preserve">for </w:t>
      </w:r>
      <w:r w:rsidRPr="003235F8">
        <w:rPr>
          <w:rFonts w:ascii="Calibri Light" w:hAnsi="Calibri Light" w:cs="Arial"/>
          <w:color w:val="auto"/>
          <w:sz w:val="20"/>
          <w:szCs w:val="20"/>
          <w:lang w:val="en-AU"/>
        </w:rPr>
        <w:t>Women and Children</w:t>
      </w:r>
      <w:r w:rsidR="003A35AD" w:rsidRPr="003235F8">
        <w:rPr>
          <w:rFonts w:ascii="Calibri Light" w:hAnsi="Calibri Light" w:cs="Arial"/>
          <w:color w:val="auto"/>
          <w:sz w:val="20"/>
          <w:szCs w:val="20"/>
          <w:lang w:val="en-AU"/>
        </w:rPr>
        <w:t xml:space="preserve"> (CCWC)</w:t>
      </w:r>
      <w:r w:rsidRPr="003235F8">
        <w:rPr>
          <w:rFonts w:ascii="Calibri Light" w:hAnsi="Calibri Light" w:cs="Arial"/>
          <w:color w:val="auto"/>
          <w:sz w:val="20"/>
          <w:szCs w:val="20"/>
          <w:lang w:val="en-AU"/>
        </w:rPr>
        <w:t>.</w:t>
      </w:r>
    </w:p>
    <w:p w14:paraId="65627909" w14:textId="7C160FF6" w:rsidR="007830D8" w:rsidRPr="003235F8" w:rsidRDefault="00B04814" w:rsidP="007830D8">
      <w:pPr>
        <w:rPr>
          <w:rFonts w:ascii="Calibri Light" w:hAnsi="Calibri Light" w:cs="Arial"/>
          <w:color w:val="auto"/>
          <w:sz w:val="20"/>
          <w:szCs w:val="20"/>
          <w:lang w:val="en-AU"/>
        </w:rPr>
      </w:pPr>
      <w:r w:rsidRPr="003235F8">
        <w:rPr>
          <w:rFonts w:ascii="Calibri Light" w:hAnsi="Calibri Light" w:cs="Arial"/>
          <w:b/>
          <w:color w:val="auto"/>
          <w:lang w:val="en-AU"/>
        </w:rPr>
        <w:t>Managing Contractor</w:t>
      </w:r>
      <w:r w:rsidR="007830D8" w:rsidRPr="003235F8">
        <w:rPr>
          <w:rFonts w:ascii="Calibri Light" w:hAnsi="Calibri Light" w:cs="Arial"/>
          <w:color w:val="auto"/>
          <w:lang w:val="en-AU"/>
        </w:rPr>
        <w:t>:</w:t>
      </w:r>
      <w:r w:rsidR="007830D8" w:rsidRPr="003235F8">
        <w:rPr>
          <w:rFonts w:ascii="Calibri Light" w:hAnsi="Calibri Light" w:cs="Arial"/>
          <w:color w:val="auto"/>
          <w:sz w:val="20"/>
          <w:szCs w:val="20"/>
          <w:lang w:val="en-AU"/>
        </w:rPr>
        <w:t xml:space="preserve"> </w:t>
      </w:r>
      <w:r w:rsidR="007830D8" w:rsidRPr="003235F8">
        <w:rPr>
          <w:rFonts w:ascii="Calibri Light" w:hAnsi="Calibri Light" w:cs="Arial"/>
          <w:color w:val="auto"/>
          <w:sz w:val="20"/>
          <w:szCs w:val="20"/>
          <w:lang w:val="en-AU"/>
        </w:rPr>
        <w:tab/>
      </w:r>
      <w:r w:rsidR="007830D8" w:rsidRPr="003235F8">
        <w:rPr>
          <w:rFonts w:ascii="Calibri Light" w:hAnsi="Calibri Light" w:cs="Arial"/>
          <w:color w:val="auto"/>
          <w:sz w:val="20"/>
          <w:szCs w:val="20"/>
          <w:lang w:val="en-AU"/>
        </w:rPr>
        <w:tab/>
      </w:r>
      <w:r w:rsidR="007830D8" w:rsidRPr="003235F8">
        <w:rPr>
          <w:rFonts w:ascii="Calibri Light" w:hAnsi="Calibri Light" w:cs="Arial"/>
          <w:color w:val="auto"/>
          <w:sz w:val="20"/>
          <w:szCs w:val="20"/>
          <w:lang w:val="en-AU"/>
        </w:rPr>
        <w:tab/>
        <w:t>To be appointed – open tender</w:t>
      </w:r>
    </w:p>
    <w:p w14:paraId="0DCA3F7E" w14:textId="3FBF3753" w:rsidR="007830D8" w:rsidRPr="003235F8" w:rsidRDefault="007830D8" w:rsidP="007830D8">
      <w:pPr>
        <w:rPr>
          <w:rFonts w:ascii="Calibri Light" w:hAnsi="Calibri Light" w:cs="Arial"/>
          <w:color w:val="auto"/>
          <w:sz w:val="20"/>
          <w:szCs w:val="20"/>
          <w:lang w:val="en-AU"/>
        </w:rPr>
      </w:pPr>
      <w:r w:rsidRPr="003235F8">
        <w:rPr>
          <w:rFonts w:ascii="Calibri Light" w:hAnsi="Calibri Light" w:cs="Arial"/>
          <w:b/>
          <w:bCs/>
          <w:color w:val="auto"/>
          <w:lang w:val="en-AU"/>
        </w:rPr>
        <w:t>Term</w:t>
      </w:r>
      <w:r w:rsidRPr="003235F8">
        <w:rPr>
          <w:rFonts w:ascii="Calibri Light" w:hAnsi="Calibri Light" w:cs="Arial"/>
          <w:color w:val="auto"/>
          <w:lang w:val="en-AU"/>
        </w:rPr>
        <w:t>:</w:t>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t>5 years (</w:t>
      </w:r>
      <w:r w:rsidR="000B41BF" w:rsidRPr="003235F8">
        <w:rPr>
          <w:rFonts w:ascii="Calibri Light" w:hAnsi="Calibri Light" w:cs="Arial"/>
          <w:color w:val="auto"/>
          <w:sz w:val="20"/>
          <w:szCs w:val="20"/>
          <w:lang w:val="en-AU"/>
        </w:rPr>
        <w:t>mid</w:t>
      </w:r>
      <w:r w:rsidR="00CE44D7" w:rsidRPr="003235F8">
        <w:rPr>
          <w:rFonts w:ascii="Calibri Light" w:hAnsi="Calibri Light" w:cs="Arial"/>
          <w:color w:val="auto"/>
          <w:sz w:val="20"/>
          <w:szCs w:val="20"/>
          <w:lang w:val="en-AU"/>
        </w:rPr>
        <w:t>-</w:t>
      </w:r>
      <w:r w:rsidRPr="003235F8">
        <w:rPr>
          <w:rFonts w:ascii="Calibri Light" w:hAnsi="Calibri Light" w:cs="Arial"/>
          <w:color w:val="auto"/>
          <w:sz w:val="20"/>
          <w:szCs w:val="20"/>
          <w:lang w:val="en-AU"/>
        </w:rPr>
        <w:t>2018 – 30 June 2023)</w:t>
      </w:r>
      <w:r w:rsidR="00DF2D71" w:rsidRPr="003235F8">
        <w:rPr>
          <w:rFonts w:ascii="Calibri Light" w:hAnsi="Calibri Light" w:cs="Arial"/>
          <w:color w:val="auto"/>
          <w:sz w:val="20"/>
          <w:szCs w:val="20"/>
          <w:lang w:val="en-AU"/>
        </w:rPr>
        <w:t xml:space="preserve"> (three years contracted initially, </w:t>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with the final two years dependent on the outcome of the Mid-</w:t>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r>
      <w:r w:rsidR="00DF2D71" w:rsidRPr="003235F8">
        <w:rPr>
          <w:rFonts w:ascii="Calibri Light" w:hAnsi="Calibri Light" w:cs="Arial"/>
          <w:color w:val="auto"/>
          <w:sz w:val="20"/>
          <w:szCs w:val="20"/>
          <w:lang w:val="en-AU"/>
        </w:rPr>
        <w:tab/>
        <w:t>Term Review)</w:t>
      </w:r>
    </w:p>
    <w:p w14:paraId="4B523D0B" w14:textId="77777777" w:rsidR="007830D8" w:rsidRPr="003235F8" w:rsidRDefault="007830D8" w:rsidP="007830D8">
      <w:pPr>
        <w:rPr>
          <w:rFonts w:ascii="Calibri Light" w:hAnsi="Calibri Light" w:cs="Arial"/>
          <w:color w:val="auto"/>
          <w:lang w:val="en-AU"/>
        </w:rPr>
      </w:pPr>
      <w:r w:rsidRPr="003235F8">
        <w:rPr>
          <w:rFonts w:ascii="Calibri Light" w:hAnsi="Calibri Light" w:cs="Arial"/>
          <w:b/>
          <w:color w:val="auto"/>
          <w:lang w:val="en-AU"/>
        </w:rPr>
        <w:t>Key Dates</w:t>
      </w:r>
      <w:r w:rsidRPr="003235F8">
        <w:rPr>
          <w:rFonts w:ascii="Calibri Light" w:hAnsi="Calibri Light" w:cs="Arial"/>
          <w:color w:val="auto"/>
          <w:lang w:val="en-AU"/>
        </w:rPr>
        <w:t>:</w:t>
      </w:r>
    </w:p>
    <w:p w14:paraId="2CFC9FD8" w14:textId="7B84EA0D" w:rsidR="007830D8" w:rsidRPr="003235F8" w:rsidRDefault="007830D8" w:rsidP="00816A6C">
      <w:pPr>
        <w:rPr>
          <w:rFonts w:ascii="Calibri Light" w:hAnsi="Calibri Light" w:cs="Arial"/>
          <w:color w:val="auto"/>
          <w:sz w:val="20"/>
          <w:szCs w:val="20"/>
          <w:lang w:val="en-AU"/>
        </w:rPr>
      </w:pPr>
      <w:r w:rsidRPr="003235F8">
        <w:rPr>
          <w:rFonts w:ascii="Calibri Light" w:hAnsi="Calibri Light" w:cs="Arial"/>
          <w:color w:val="auto"/>
          <w:sz w:val="20"/>
          <w:szCs w:val="20"/>
          <w:lang w:val="en-AU"/>
        </w:rPr>
        <w:t xml:space="preserve">Tender </w:t>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00816A6C" w:rsidRPr="003235F8">
        <w:rPr>
          <w:rFonts w:ascii="Calibri Light" w:hAnsi="Calibri Light" w:cs="Arial"/>
          <w:color w:val="auto"/>
          <w:sz w:val="20"/>
          <w:szCs w:val="20"/>
          <w:lang w:val="en-AU"/>
        </w:rPr>
        <w:tab/>
      </w:r>
      <w:r w:rsidR="00CE44D7" w:rsidRPr="003235F8">
        <w:rPr>
          <w:rFonts w:ascii="Calibri Light" w:hAnsi="Calibri Light" w:cs="Arial"/>
          <w:color w:val="auto"/>
          <w:sz w:val="20"/>
          <w:szCs w:val="20"/>
          <w:lang w:val="en-AU"/>
        </w:rPr>
        <w:t xml:space="preserve">Early </w:t>
      </w:r>
      <w:r w:rsidRPr="003235F8">
        <w:rPr>
          <w:rFonts w:ascii="Calibri Light" w:hAnsi="Calibri Light" w:cs="Arial"/>
          <w:color w:val="auto"/>
          <w:sz w:val="20"/>
          <w:szCs w:val="20"/>
          <w:lang w:val="en-AU"/>
        </w:rPr>
        <w:t>201</w:t>
      </w:r>
      <w:r w:rsidR="000B41BF" w:rsidRPr="003235F8">
        <w:rPr>
          <w:rFonts w:ascii="Calibri Light" w:hAnsi="Calibri Light" w:cs="Arial"/>
          <w:color w:val="auto"/>
          <w:sz w:val="20"/>
          <w:szCs w:val="20"/>
          <w:lang w:val="en-AU"/>
        </w:rPr>
        <w:t>8</w:t>
      </w:r>
    </w:p>
    <w:p w14:paraId="728CFAEE" w14:textId="7529AFDB" w:rsidR="007830D8" w:rsidRPr="003235F8" w:rsidRDefault="007830D8" w:rsidP="00816A6C">
      <w:pPr>
        <w:rPr>
          <w:rFonts w:ascii="Calibri Light" w:hAnsi="Calibri Light" w:cs="Arial"/>
          <w:color w:val="auto"/>
          <w:sz w:val="20"/>
          <w:szCs w:val="20"/>
          <w:lang w:val="en-AU"/>
        </w:rPr>
      </w:pPr>
      <w:r w:rsidRPr="003235F8">
        <w:rPr>
          <w:rFonts w:ascii="Calibri Light" w:hAnsi="Calibri Light" w:cs="Arial"/>
          <w:color w:val="auto"/>
          <w:sz w:val="20"/>
          <w:szCs w:val="20"/>
          <w:lang w:val="en-AU"/>
        </w:rPr>
        <w:t>Mobilisation</w:t>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Pr="003235F8">
        <w:rPr>
          <w:rFonts w:ascii="Calibri Light" w:hAnsi="Calibri Light" w:cs="Arial"/>
          <w:color w:val="auto"/>
          <w:sz w:val="20"/>
          <w:szCs w:val="20"/>
          <w:lang w:val="en-AU"/>
        </w:rPr>
        <w:tab/>
      </w:r>
      <w:r w:rsidR="00C11708" w:rsidRPr="003235F8">
        <w:rPr>
          <w:rFonts w:ascii="Calibri Light" w:hAnsi="Calibri Light" w:cs="Arial"/>
          <w:color w:val="auto"/>
          <w:sz w:val="20"/>
          <w:szCs w:val="20"/>
          <w:lang w:val="en-AU"/>
        </w:rPr>
        <w:t>Mid-</w:t>
      </w:r>
      <w:r w:rsidRPr="003235F8">
        <w:rPr>
          <w:rFonts w:ascii="Calibri Light" w:hAnsi="Calibri Light" w:cs="Arial"/>
          <w:color w:val="auto"/>
          <w:sz w:val="20"/>
          <w:szCs w:val="20"/>
          <w:lang w:val="en-AU"/>
        </w:rPr>
        <w:t>201</w:t>
      </w:r>
      <w:r w:rsidR="00C478F3" w:rsidRPr="003235F8">
        <w:rPr>
          <w:rFonts w:ascii="Calibri Light" w:hAnsi="Calibri Light" w:cs="Arial"/>
          <w:color w:val="auto"/>
          <w:sz w:val="20"/>
          <w:szCs w:val="20"/>
          <w:lang w:val="en-AU"/>
        </w:rPr>
        <w:t>8</w:t>
      </w:r>
    </w:p>
    <w:p w14:paraId="25837805" w14:textId="1CF33C51" w:rsidR="007830D8" w:rsidRPr="003235F8" w:rsidRDefault="007830D8" w:rsidP="00816A6C">
      <w:pPr>
        <w:rPr>
          <w:rFonts w:ascii="Calibri Light" w:hAnsi="Calibri Light" w:cs="Arial"/>
          <w:color w:val="auto"/>
          <w:sz w:val="20"/>
          <w:szCs w:val="20"/>
          <w:lang w:val="en-AU"/>
        </w:rPr>
      </w:pPr>
      <w:r w:rsidRPr="003235F8">
        <w:rPr>
          <w:rFonts w:ascii="Calibri Light" w:hAnsi="Calibri Light" w:cs="Arial"/>
          <w:color w:val="auto"/>
          <w:sz w:val="20"/>
          <w:szCs w:val="20"/>
          <w:lang w:val="en-AU"/>
        </w:rPr>
        <w:t>Commencement of Implementation</w:t>
      </w:r>
      <w:r w:rsidRPr="003235F8">
        <w:rPr>
          <w:rFonts w:ascii="Calibri Light" w:hAnsi="Calibri Light" w:cs="Arial"/>
          <w:color w:val="auto"/>
          <w:sz w:val="20"/>
          <w:szCs w:val="20"/>
          <w:lang w:val="en-AU"/>
        </w:rPr>
        <w:tab/>
      </w:r>
      <w:r w:rsidR="00C11708" w:rsidRPr="003235F8">
        <w:rPr>
          <w:rFonts w:ascii="Calibri Light" w:hAnsi="Calibri Light" w:cs="Arial"/>
          <w:color w:val="auto"/>
          <w:sz w:val="20"/>
          <w:szCs w:val="20"/>
          <w:lang w:val="en-AU"/>
        </w:rPr>
        <w:t xml:space="preserve">Quarter 3 </w:t>
      </w:r>
      <w:r w:rsidRPr="003235F8">
        <w:rPr>
          <w:rFonts w:ascii="Calibri Light" w:hAnsi="Calibri Light" w:cs="Arial"/>
          <w:color w:val="auto"/>
          <w:sz w:val="20"/>
          <w:szCs w:val="20"/>
          <w:lang w:val="en-AU"/>
        </w:rPr>
        <w:t>2018</w:t>
      </w:r>
    </w:p>
    <w:p w14:paraId="3FA01F86" w14:textId="4EB7737A" w:rsidR="007830D8" w:rsidRPr="003235F8" w:rsidRDefault="007350C9" w:rsidP="00816A6C">
      <w:pPr>
        <w:rPr>
          <w:rFonts w:ascii="Calibri Light" w:hAnsi="Calibri Light" w:cs="Arial"/>
          <w:color w:val="auto"/>
          <w:sz w:val="20"/>
          <w:szCs w:val="20"/>
          <w:lang w:val="en-AU"/>
        </w:rPr>
      </w:pPr>
      <w:r w:rsidRPr="003235F8">
        <w:rPr>
          <w:rFonts w:ascii="Calibri Light" w:hAnsi="Calibri Light" w:cs="Arial"/>
          <w:color w:val="auto"/>
          <w:sz w:val="20"/>
          <w:szCs w:val="20"/>
          <w:lang w:val="en-AU"/>
        </w:rPr>
        <w:t>Mid Term Review</w:t>
      </w:r>
      <w:r w:rsidR="007830D8" w:rsidRPr="003235F8">
        <w:rPr>
          <w:rFonts w:ascii="Calibri Light" w:hAnsi="Calibri Light" w:cs="Arial"/>
          <w:color w:val="auto"/>
          <w:sz w:val="20"/>
          <w:szCs w:val="20"/>
          <w:lang w:val="en-AU"/>
        </w:rPr>
        <w:tab/>
      </w:r>
      <w:r w:rsidR="007830D8" w:rsidRPr="003235F8">
        <w:rPr>
          <w:rFonts w:ascii="Calibri Light" w:hAnsi="Calibri Light" w:cs="Arial"/>
          <w:color w:val="auto"/>
          <w:sz w:val="20"/>
          <w:szCs w:val="20"/>
          <w:lang w:val="en-AU"/>
        </w:rPr>
        <w:tab/>
      </w:r>
      <w:r w:rsidR="007830D8" w:rsidRPr="003235F8">
        <w:rPr>
          <w:rFonts w:ascii="Calibri Light" w:hAnsi="Calibri Light" w:cs="Arial"/>
          <w:color w:val="auto"/>
          <w:sz w:val="20"/>
          <w:szCs w:val="20"/>
          <w:lang w:val="en-AU"/>
        </w:rPr>
        <w:tab/>
      </w:r>
      <w:r w:rsidR="003235F8">
        <w:rPr>
          <w:rFonts w:ascii="Calibri Light" w:hAnsi="Calibri Light" w:cs="Arial"/>
          <w:color w:val="auto"/>
          <w:sz w:val="20"/>
          <w:szCs w:val="20"/>
          <w:lang w:val="en-AU"/>
        </w:rPr>
        <w:tab/>
      </w:r>
      <w:r w:rsidR="003A35AD" w:rsidRPr="003235F8">
        <w:rPr>
          <w:rFonts w:ascii="Calibri Light" w:hAnsi="Calibri Light" w:cs="Arial"/>
          <w:color w:val="auto"/>
          <w:sz w:val="20"/>
          <w:szCs w:val="20"/>
          <w:lang w:val="en-AU"/>
        </w:rPr>
        <w:t xml:space="preserve">Year </w:t>
      </w:r>
      <w:r w:rsidRPr="003235F8">
        <w:rPr>
          <w:rFonts w:ascii="Calibri Light" w:hAnsi="Calibri Light" w:cs="Arial"/>
          <w:color w:val="auto"/>
          <w:sz w:val="20"/>
          <w:szCs w:val="20"/>
          <w:lang w:val="en-AU"/>
        </w:rPr>
        <w:t>3</w:t>
      </w:r>
      <w:r w:rsidR="003A35AD" w:rsidRPr="003235F8">
        <w:rPr>
          <w:rFonts w:ascii="Calibri Light" w:hAnsi="Calibri Light" w:cs="Arial"/>
          <w:color w:val="auto"/>
          <w:sz w:val="20"/>
          <w:szCs w:val="20"/>
          <w:lang w:val="en-AU"/>
        </w:rPr>
        <w:t xml:space="preserve"> (Financial Year 202</w:t>
      </w:r>
      <w:r w:rsidRPr="003235F8">
        <w:rPr>
          <w:rFonts w:ascii="Calibri Light" w:hAnsi="Calibri Light" w:cs="Arial"/>
          <w:color w:val="auto"/>
          <w:sz w:val="20"/>
          <w:szCs w:val="20"/>
          <w:lang w:val="en-AU"/>
        </w:rPr>
        <w:t>0-21</w:t>
      </w:r>
      <w:r w:rsidR="003A35AD" w:rsidRPr="003235F8">
        <w:rPr>
          <w:rFonts w:ascii="Calibri Light" w:hAnsi="Calibri Light" w:cs="Arial"/>
          <w:color w:val="auto"/>
          <w:sz w:val="20"/>
          <w:szCs w:val="20"/>
          <w:lang w:val="en-AU"/>
        </w:rPr>
        <w:t>)</w:t>
      </w:r>
    </w:p>
    <w:p w14:paraId="250C783E" w14:textId="1E2696A6" w:rsidR="007830D8" w:rsidRPr="003235F8" w:rsidRDefault="007830D8" w:rsidP="007830D8">
      <w:pPr>
        <w:rPr>
          <w:rFonts w:ascii="Calibri Light" w:hAnsi="Calibri Light" w:cs="Arial"/>
          <w:b/>
          <w:color w:val="auto"/>
          <w:lang w:val="en-AU"/>
        </w:rPr>
      </w:pPr>
      <w:bookmarkStart w:id="11" w:name="_Toc78352473"/>
      <w:bookmarkStart w:id="12" w:name="_Toc78370670"/>
      <w:bookmarkStart w:id="13" w:name="_Toc82861221"/>
      <w:r w:rsidRPr="003235F8">
        <w:rPr>
          <w:rFonts w:ascii="Calibri Light" w:hAnsi="Calibri Light" w:cs="Arial"/>
          <w:b/>
          <w:color w:val="auto"/>
          <w:lang w:val="en-AU"/>
        </w:rPr>
        <w:t xml:space="preserve">Cost of </w:t>
      </w:r>
      <w:bookmarkEnd w:id="11"/>
      <w:bookmarkEnd w:id="12"/>
      <w:bookmarkEnd w:id="13"/>
      <w:r w:rsidR="00C755D5" w:rsidRPr="003235F8">
        <w:rPr>
          <w:rFonts w:ascii="Calibri Light" w:hAnsi="Calibri Light" w:cs="Arial"/>
          <w:b/>
          <w:color w:val="auto"/>
          <w:lang w:val="en-AU"/>
        </w:rPr>
        <w:t>Activity</w:t>
      </w:r>
      <w:r w:rsidRPr="003235F8">
        <w:rPr>
          <w:rFonts w:ascii="Calibri Light" w:hAnsi="Calibri Light" w:cs="Arial"/>
          <w:b/>
          <w:color w:val="auto"/>
          <w:lang w:val="en-AU"/>
        </w:rPr>
        <w:t>:</w:t>
      </w:r>
    </w:p>
    <w:p w14:paraId="6A6DA2E2" w14:textId="08615E4F" w:rsidR="007830D8" w:rsidRPr="003235F8" w:rsidRDefault="007830D8" w:rsidP="00816A6C">
      <w:pPr>
        <w:rPr>
          <w:rFonts w:ascii="Calibri Light" w:hAnsi="Calibri Light" w:cs="Arial"/>
          <w:bCs/>
          <w:color w:val="auto"/>
          <w:sz w:val="20"/>
          <w:szCs w:val="20"/>
          <w:lang w:val="en-AU"/>
        </w:rPr>
      </w:pPr>
      <w:bookmarkStart w:id="14" w:name="_Toc78352474"/>
      <w:bookmarkStart w:id="15" w:name="_Toc78370671"/>
      <w:r w:rsidRPr="003235F8">
        <w:rPr>
          <w:rFonts w:ascii="Calibri Light" w:hAnsi="Calibri Light" w:cs="Arial"/>
          <w:bCs/>
          <w:color w:val="auto"/>
          <w:sz w:val="20"/>
          <w:szCs w:val="20"/>
          <w:lang w:val="en-AU"/>
        </w:rPr>
        <w:t>Government of Australia (GoA)</w:t>
      </w:r>
      <w:r w:rsidRPr="003235F8">
        <w:rPr>
          <w:rFonts w:ascii="Calibri Light" w:hAnsi="Calibri Light" w:cs="Arial"/>
          <w:bCs/>
          <w:color w:val="auto"/>
          <w:sz w:val="20"/>
          <w:szCs w:val="20"/>
          <w:lang w:val="en-AU"/>
        </w:rPr>
        <w:tab/>
      </w:r>
      <w:r w:rsidR="00CB7E7C" w:rsidRPr="003235F8">
        <w:rPr>
          <w:rFonts w:ascii="Calibri Light" w:hAnsi="Calibri Light" w:cs="Arial"/>
          <w:bCs/>
          <w:color w:val="auto"/>
          <w:sz w:val="20"/>
          <w:szCs w:val="20"/>
          <w:lang w:val="en-AU"/>
        </w:rPr>
        <w:tab/>
      </w:r>
      <w:r w:rsidR="00DF2D71" w:rsidRPr="003235F8">
        <w:rPr>
          <w:rFonts w:ascii="Calibri Light" w:hAnsi="Calibri Light" w:cs="Arial"/>
          <w:bCs/>
          <w:color w:val="auto"/>
          <w:sz w:val="20"/>
          <w:szCs w:val="20"/>
          <w:lang w:val="en-AU"/>
        </w:rPr>
        <w:t xml:space="preserve">Up to </w:t>
      </w:r>
      <w:r w:rsidRPr="003235F8">
        <w:rPr>
          <w:rFonts w:ascii="Calibri Light" w:hAnsi="Calibri Light" w:cs="Arial"/>
          <w:bCs/>
          <w:color w:val="auto"/>
          <w:sz w:val="20"/>
          <w:szCs w:val="20"/>
          <w:lang w:val="en-AU"/>
        </w:rPr>
        <w:t>AU</w:t>
      </w:r>
      <w:bookmarkEnd w:id="14"/>
      <w:bookmarkEnd w:id="15"/>
      <w:r w:rsidRPr="003235F8">
        <w:rPr>
          <w:rFonts w:ascii="Calibri Light" w:hAnsi="Calibri Light" w:cs="Arial"/>
          <w:bCs/>
          <w:color w:val="auto"/>
          <w:sz w:val="20"/>
          <w:szCs w:val="20"/>
          <w:lang w:val="en-AU"/>
        </w:rPr>
        <w:t>$25 million</w:t>
      </w:r>
      <w:r w:rsidR="00C478F3" w:rsidRPr="003235F8">
        <w:rPr>
          <w:rFonts w:ascii="Calibri Light" w:hAnsi="Calibri Light" w:cs="Arial"/>
          <w:bCs/>
          <w:color w:val="auto"/>
          <w:sz w:val="20"/>
          <w:szCs w:val="20"/>
          <w:lang w:val="en-AU"/>
        </w:rPr>
        <w:t xml:space="preserve"> (approx. USD20 million)</w:t>
      </w:r>
    </w:p>
    <w:p w14:paraId="07FE306D" w14:textId="2D330184" w:rsidR="00CB7E7C" w:rsidRPr="003235F8" w:rsidRDefault="007830D8" w:rsidP="00816A6C">
      <w:pPr>
        <w:spacing w:before="0" w:after="0" w:line="240" w:lineRule="auto"/>
        <w:ind w:hanging="3600"/>
        <w:rPr>
          <w:rFonts w:ascii="Calibri Light" w:hAnsi="Calibri Light" w:cs="Arial"/>
          <w:bCs/>
          <w:color w:val="auto"/>
          <w:sz w:val="20"/>
          <w:szCs w:val="20"/>
          <w:lang w:val="en-AU"/>
        </w:rPr>
      </w:pPr>
      <w:bookmarkStart w:id="16" w:name="_Toc78352476"/>
      <w:bookmarkStart w:id="17" w:name="_Toc78370673"/>
      <w:r w:rsidRPr="003235F8">
        <w:rPr>
          <w:rFonts w:ascii="Calibri Light" w:hAnsi="Calibri Light" w:cs="Arial"/>
          <w:bCs/>
          <w:color w:val="auto"/>
          <w:sz w:val="20"/>
          <w:szCs w:val="20"/>
          <w:lang w:val="en-AU"/>
        </w:rPr>
        <w:t xml:space="preserve">Royal Government of </w:t>
      </w:r>
      <w:r w:rsidR="007E1BC9" w:rsidRPr="003235F8">
        <w:rPr>
          <w:rFonts w:ascii="Calibri Light" w:hAnsi="Calibri Light" w:cs="Arial"/>
          <w:bCs/>
          <w:color w:val="auto"/>
          <w:sz w:val="20"/>
          <w:szCs w:val="20"/>
          <w:lang w:val="en-AU"/>
        </w:rPr>
        <w:tab/>
      </w:r>
      <w:r w:rsidRPr="003235F8">
        <w:rPr>
          <w:rFonts w:ascii="Calibri Light" w:hAnsi="Calibri Light" w:cs="Arial"/>
          <w:bCs/>
          <w:color w:val="auto"/>
          <w:sz w:val="20"/>
          <w:szCs w:val="20"/>
          <w:lang w:val="en-AU"/>
        </w:rPr>
        <w:t>Cambodia</w:t>
      </w:r>
      <w:r w:rsidR="00CB7E7C" w:rsidRPr="003235F8">
        <w:rPr>
          <w:rFonts w:ascii="Calibri Light" w:hAnsi="Calibri Light" w:cs="Arial"/>
          <w:bCs/>
          <w:color w:val="auto"/>
          <w:sz w:val="20"/>
          <w:szCs w:val="20"/>
          <w:lang w:val="en-AU"/>
        </w:rPr>
        <w:t xml:space="preserve"> </w:t>
      </w:r>
      <w:r w:rsidRPr="003235F8">
        <w:rPr>
          <w:rFonts w:ascii="Calibri Light" w:hAnsi="Calibri Light" w:cs="Arial"/>
          <w:bCs/>
          <w:color w:val="auto"/>
          <w:sz w:val="20"/>
          <w:szCs w:val="20"/>
          <w:lang w:val="en-AU"/>
        </w:rPr>
        <w:t>(RGC)</w:t>
      </w:r>
      <w:r w:rsidR="00CB7E7C" w:rsidRPr="003235F8">
        <w:rPr>
          <w:rFonts w:ascii="Calibri Light" w:hAnsi="Calibri Light" w:cs="Arial"/>
          <w:bCs/>
          <w:color w:val="auto"/>
          <w:sz w:val="20"/>
          <w:szCs w:val="20"/>
          <w:lang w:val="en-AU"/>
        </w:rPr>
        <w:tab/>
      </w:r>
      <w:r w:rsidR="00816A6C" w:rsidRPr="003235F8">
        <w:rPr>
          <w:rFonts w:ascii="Calibri Light" w:hAnsi="Calibri Light" w:cs="Arial"/>
          <w:bCs/>
          <w:color w:val="auto"/>
          <w:sz w:val="20"/>
          <w:szCs w:val="20"/>
          <w:lang w:val="en-AU"/>
        </w:rPr>
        <w:tab/>
      </w:r>
      <w:r w:rsidR="00816A6C" w:rsidRPr="003235F8">
        <w:rPr>
          <w:rFonts w:ascii="Calibri Light" w:hAnsi="Calibri Light" w:cs="Arial"/>
          <w:bCs/>
          <w:color w:val="auto"/>
          <w:sz w:val="20"/>
          <w:szCs w:val="20"/>
          <w:lang w:val="en-AU"/>
        </w:rPr>
        <w:tab/>
      </w:r>
      <w:r w:rsidR="003235F8">
        <w:rPr>
          <w:rFonts w:ascii="Calibri Light" w:hAnsi="Calibri Light" w:cs="Arial"/>
          <w:bCs/>
          <w:color w:val="auto"/>
          <w:sz w:val="20"/>
          <w:szCs w:val="20"/>
          <w:lang w:val="en-AU"/>
        </w:rPr>
        <w:tab/>
      </w:r>
      <w:r w:rsidRPr="003235F8">
        <w:rPr>
          <w:rFonts w:ascii="Calibri Light" w:hAnsi="Calibri Light" w:cs="Arial"/>
          <w:bCs/>
          <w:color w:val="auto"/>
          <w:sz w:val="20"/>
          <w:szCs w:val="20"/>
          <w:lang w:val="en-AU"/>
        </w:rPr>
        <w:t>AU</w:t>
      </w:r>
      <w:bookmarkEnd w:id="16"/>
      <w:bookmarkEnd w:id="17"/>
      <w:r w:rsidRPr="003235F8">
        <w:rPr>
          <w:rFonts w:ascii="Calibri Light" w:hAnsi="Calibri Light" w:cs="Arial"/>
          <w:bCs/>
          <w:color w:val="auto"/>
          <w:sz w:val="20"/>
          <w:szCs w:val="20"/>
          <w:lang w:val="en-AU"/>
        </w:rPr>
        <w:t xml:space="preserve">$ </w:t>
      </w:r>
      <w:r w:rsidR="00185679" w:rsidRPr="003235F8">
        <w:rPr>
          <w:rFonts w:ascii="Calibri Light" w:hAnsi="Calibri Light" w:cs="Arial"/>
          <w:bCs/>
          <w:color w:val="auto"/>
          <w:sz w:val="20"/>
          <w:szCs w:val="20"/>
          <w:lang w:val="en-AU"/>
        </w:rPr>
        <w:t>u</w:t>
      </w:r>
      <w:r w:rsidRPr="003235F8">
        <w:rPr>
          <w:rFonts w:ascii="Calibri Light" w:hAnsi="Calibri Light" w:cs="Arial"/>
          <w:bCs/>
          <w:color w:val="auto"/>
          <w:sz w:val="20"/>
          <w:szCs w:val="20"/>
          <w:lang w:val="en-AU"/>
        </w:rPr>
        <w:t>nknown</w:t>
      </w:r>
    </w:p>
    <w:p w14:paraId="50D0CAC1" w14:textId="6B76D17F" w:rsidR="00CB7E7C" w:rsidRPr="003235F8" w:rsidRDefault="00CB7E7C" w:rsidP="00C511E1">
      <w:pPr>
        <w:spacing w:before="0" w:after="0" w:line="240" w:lineRule="auto"/>
        <w:ind w:left="2880" w:firstLine="720"/>
        <w:rPr>
          <w:rFonts w:ascii="Calibri Light" w:hAnsi="Calibri Light" w:cs="Arial"/>
          <w:bCs/>
          <w:color w:val="auto"/>
          <w:sz w:val="20"/>
          <w:szCs w:val="20"/>
          <w:lang w:val="en-AU"/>
        </w:rPr>
      </w:pPr>
      <w:r w:rsidRPr="003235F8">
        <w:rPr>
          <w:rFonts w:ascii="Calibri Light" w:hAnsi="Calibri Light" w:cs="Arial"/>
          <w:bCs/>
          <w:color w:val="auto"/>
          <w:sz w:val="20"/>
          <w:szCs w:val="20"/>
          <w:lang w:val="en-AU"/>
        </w:rPr>
        <w:t>I</w:t>
      </w:r>
      <w:r w:rsidR="007830D8" w:rsidRPr="003235F8">
        <w:rPr>
          <w:rFonts w:ascii="Calibri Light" w:hAnsi="Calibri Light" w:cs="Arial"/>
          <w:bCs/>
          <w:color w:val="auto"/>
          <w:sz w:val="20"/>
          <w:szCs w:val="20"/>
          <w:lang w:val="en-AU"/>
        </w:rPr>
        <w:t>n</w:t>
      </w:r>
      <w:r w:rsidR="00A40F04" w:rsidRPr="003235F8">
        <w:rPr>
          <w:rFonts w:ascii="Calibri Light" w:hAnsi="Calibri Light" w:cs="Arial"/>
          <w:bCs/>
          <w:color w:val="auto"/>
          <w:sz w:val="20"/>
          <w:szCs w:val="20"/>
          <w:lang w:val="en-AU"/>
        </w:rPr>
        <w:t>-</w:t>
      </w:r>
      <w:r w:rsidR="007830D8" w:rsidRPr="003235F8">
        <w:rPr>
          <w:rFonts w:ascii="Calibri Light" w:hAnsi="Calibri Light" w:cs="Arial"/>
          <w:bCs/>
          <w:color w:val="auto"/>
          <w:sz w:val="20"/>
          <w:szCs w:val="20"/>
          <w:lang w:val="en-AU"/>
        </w:rPr>
        <w:t>kind support anticipated</w:t>
      </w:r>
      <w:r w:rsidRPr="003235F8">
        <w:rPr>
          <w:rFonts w:ascii="Calibri Light" w:hAnsi="Calibri Light" w:cs="Arial"/>
          <w:bCs/>
          <w:color w:val="auto"/>
          <w:sz w:val="20"/>
          <w:szCs w:val="20"/>
          <w:lang w:val="en-AU"/>
        </w:rPr>
        <w:t xml:space="preserve"> (office space, facilitation)</w:t>
      </w:r>
    </w:p>
    <w:p w14:paraId="0B0EB96E" w14:textId="6498601E" w:rsidR="007830D8" w:rsidRPr="003235F8" w:rsidRDefault="00A3505B" w:rsidP="00C511E1">
      <w:pPr>
        <w:spacing w:before="0" w:after="0" w:line="240" w:lineRule="auto"/>
        <w:ind w:left="3600"/>
        <w:rPr>
          <w:rFonts w:ascii="Calibri Light" w:hAnsi="Calibri Light" w:cs="Arial"/>
          <w:bCs/>
          <w:color w:val="auto"/>
          <w:sz w:val="20"/>
          <w:szCs w:val="20"/>
          <w:lang w:val="en-AU"/>
        </w:rPr>
      </w:pPr>
      <w:r w:rsidRPr="003235F8">
        <w:rPr>
          <w:rFonts w:ascii="Calibri Light" w:hAnsi="Calibri Light" w:cs="Arial"/>
          <w:bCs/>
          <w:color w:val="auto"/>
          <w:sz w:val="20"/>
          <w:szCs w:val="20"/>
          <w:lang w:val="en-AU"/>
        </w:rPr>
        <w:t>I</w:t>
      </w:r>
      <w:r w:rsidR="00CB7E7C" w:rsidRPr="003235F8">
        <w:rPr>
          <w:rFonts w:ascii="Calibri Light" w:hAnsi="Calibri Light" w:cs="Arial"/>
          <w:bCs/>
          <w:color w:val="auto"/>
          <w:sz w:val="20"/>
          <w:szCs w:val="20"/>
          <w:lang w:val="en-AU"/>
        </w:rPr>
        <w:t>ncreased uptake of financial responsibility for inclusive services anticipated over t</w:t>
      </w:r>
      <w:r w:rsidR="00EF3FF3" w:rsidRPr="003235F8">
        <w:rPr>
          <w:rFonts w:ascii="Calibri Light" w:hAnsi="Calibri Light" w:cs="Arial"/>
          <w:bCs/>
          <w:color w:val="auto"/>
          <w:sz w:val="20"/>
          <w:szCs w:val="20"/>
          <w:lang w:val="en-AU"/>
        </w:rPr>
        <w:t>he program</w:t>
      </w:r>
      <w:r w:rsidR="007E1BC9" w:rsidRPr="003235F8">
        <w:rPr>
          <w:rFonts w:ascii="Calibri Light" w:hAnsi="Calibri Light" w:cs="Arial"/>
          <w:bCs/>
          <w:color w:val="auto"/>
          <w:sz w:val="20"/>
          <w:szCs w:val="20"/>
          <w:lang w:val="en-AU"/>
        </w:rPr>
        <w:t xml:space="preserve">’s </w:t>
      </w:r>
      <w:r w:rsidR="00CB7E7C" w:rsidRPr="003235F8">
        <w:rPr>
          <w:rFonts w:ascii="Calibri Light" w:hAnsi="Calibri Light" w:cs="Arial"/>
          <w:bCs/>
          <w:color w:val="auto"/>
          <w:sz w:val="20"/>
          <w:szCs w:val="20"/>
          <w:lang w:val="en-AU"/>
        </w:rPr>
        <w:t>term</w:t>
      </w:r>
      <w:r w:rsidR="007830D8" w:rsidRPr="003235F8">
        <w:rPr>
          <w:rFonts w:ascii="Calibri Light" w:hAnsi="Calibri Light" w:cs="Arial"/>
          <w:bCs/>
          <w:color w:val="auto"/>
          <w:sz w:val="20"/>
          <w:szCs w:val="20"/>
          <w:lang w:val="en-AU"/>
        </w:rPr>
        <w:t>.</w:t>
      </w:r>
    </w:p>
    <w:p w14:paraId="0C8C6CCC" w14:textId="77777777" w:rsidR="00035C34" w:rsidRDefault="00035C34" w:rsidP="007830D8">
      <w:pPr>
        <w:rPr>
          <w:rFonts w:ascii="Calibri Light" w:hAnsi="Calibri Light" w:cs="Arial"/>
          <w:b/>
          <w:color w:val="auto"/>
          <w:lang w:val="en-AU"/>
        </w:rPr>
      </w:pPr>
    </w:p>
    <w:p w14:paraId="60C70C79" w14:textId="4793CF81" w:rsidR="007830D8" w:rsidRPr="00F7649C" w:rsidRDefault="00035C34" w:rsidP="007830D8">
      <w:pPr>
        <w:rPr>
          <w:rFonts w:ascii="Calibri Light" w:hAnsi="Calibri Light" w:cs="Arial"/>
          <w:b/>
          <w:color w:val="auto"/>
          <w:lang w:val="en-AU"/>
        </w:rPr>
      </w:pPr>
      <w:r>
        <w:rPr>
          <w:rFonts w:ascii="Calibri Light" w:hAnsi="Calibri Light" w:cs="Arial"/>
          <w:b/>
          <w:color w:val="auto"/>
          <w:lang w:val="en-AU"/>
        </w:rPr>
        <w:t>A</w:t>
      </w:r>
      <w:r w:rsidR="007830D8" w:rsidRPr="00F7649C">
        <w:rPr>
          <w:rFonts w:ascii="Calibri Light" w:hAnsi="Calibri Light" w:cs="Arial"/>
          <w:b/>
          <w:color w:val="auto"/>
          <w:lang w:val="en-AU"/>
        </w:rPr>
        <w:t xml:space="preserve">cknowledgement and Disclaimer </w:t>
      </w:r>
    </w:p>
    <w:p w14:paraId="77ACC6E9" w14:textId="0AD40A62" w:rsidR="007830D8" w:rsidRPr="00F7649C" w:rsidRDefault="007830D8" w:rsidP="00747A7C">
      <w:pPr>
        <w:pStyle w:val="List-number-1"/>
        <w:numPr>
          <w:ilvl w:val="0"/>
          <w:numId w:val="0"/>
        </w:numPr>
        <w:spacing w:before="0"/>
        <w:rPr>
          <w:b/>
          <w:bCs/>
          <w:sz w:val="20"/>
          <w:szCs w:val="20"/>
          <w:lang w:val="en-AU"/>
        </w:rPr>
      </w:pPr>
      <w:r w:rsidRPr="00D55DAC">
        <w:rPr>
          <w:rFonts w:ascii="Calibri Light" w:hAnsi="Calibri Light" w:cs="Arial"/>
          <w:sz w:val="20"/>
          <w:szCs w:val="20"/>
          <w:lang w:val="en-AU"/>
        </w:rPr>
        <w:t xml:space="preserve">The design team would like to thank the representatives of the </w:t>
      </w:r>
      <w:r w:rsidR="00673D9D" w:rsidRPr="00D55DAC">
        <w:rPr>
          <w:rFonts w:ascii="Calibri Light" w:hAnsi="Calibri Light" w:cs="Arial"/>
          <w:sz w:val="20"/>
          <w:szCs w:val="20"/>
          <w:lang w:val="en-AU"/>
        </w:rPr>
        <w:t>Royal Government of Cambodia (</w:t>
      </w:r>
      <w:r w:rsidRPr="00D55DAC">
        <w:rPr>
          <w:rFonts w:ascii="Calibri Light" w:hAnsi="Calibri Light" w:cs="Arial"/>
          <w:sz w:val="20"/>
          <w:szCs w:val="20"/>
          <w:lang w:val="en-AU"/>
        </w:rPr>
        <w:t>RGC</w:t>
      </w:r>
      <w:r w:rsidR="00673D9D" w:rsidRPr="00D55DAC">
        <w:rPr>
          <w:rFonts w:ascii="Calibri Light" w:hAnsi="Calibri Light" w:cs="Arial"/>
          <w:sz w:val="20"/>
          <w:szCs w:val="20"/>
          <w:lang w:val="en-AU"/>
        </w:rPr>
        <w:t>)</w:t>
      </w:r>
      <w:r w:rsidRPr="00D55DAC">
        <w:rPr>
          <w:rFonts w:ascii="Calibri Light" w:hAnsi="Calibri Light" w:cs="Arial"/>
          <w:sz w:val="20"/>
          <w:szCs w:val="20"/>
          <w:lang w:val="en-AU"/>
        </w:rPr>
        <w:t xml:space="preserve">, in particular at MoWA, MoSVY, and </w:t>
      </w:r>
      <w:r w:rsidR="004B51CD">
        <w:rPr>
          <w:rFonts w:ascii="Calibri Light" w:hAnsi="Calibri Light" w:cs="Arial"/>
          <w:sz w:val="20"/>
          <w:szCs w:val="20"/>
          <w:lang w:val="en-AU"/>
        </w:rPr>
        <w:t>DAC</w:t>
      </w:r>
      <w:r w:rsidRPr="00D55DAC">
        <w:rPr>
          <w:rFonts w:ascii="Calibri Light" w:hAnsi="Calibri Light" w:cs="Arial"/>
          <w:sz w:val="20"/>
          <w:szCs w:val="20"/>
          <w:lang w:val="en-AU"/>
        </w:rPr>
        <w:t>.</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The Design Team would like to thank the Minister for Women’s Affairs, H.E. Ms. Ing Kantha Phavi, who kindly gave her time to meet with the Design Team.</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The Design Team would also like to thank representatives of the United Nations (UN) Agencies</w:t>
      </w:r>
      <w:r w:rsidR="00D67043" w:rsidRPr="00D55DAC">
        <w:rPr>
          <w:rFonts w:ascii="Calibri Light" w:hAnsi="Calibri Light" w:cs="Arial"/>
          <w:sz w:val="20"/>
          <w:szCs w:val="20"/>
          <w:lang w:val="en-AU"/>
        </w:rPr>
        <w:t xml:space="preserve">, </w:t>
      </w:r>
      <w:r w:rsidR="00673D9D" w:rsidRPr="00D55DAC">
        <w:rPr>
          <w:rFonts w:ascii="Calibri Light" w:hAnsi="Calibri Light" w:cs="Arial"/>
          <w:sz w:val="20"/>
          <w:szCs w:val="20"/>
          <w:lang w:val="en-AU"/>
        </w:rPr>
        <w:t>n</w:t>
      </w:r>
      <w:r w:rsidRPr="00D55DAC">
        <w:rPr>
          <w:rFonts w:ascii="Calibri Light" w:hAnsi="Calibri Light" w:cs="Arial"/>
          <w:sz w:val="20"/>
          <w:szCs w:val="20"/>
          <w:lang w:val="en-AU"/>
        </w:rPr>
        <w:t>on-</w:t>
      </w:r>
      <w:r w:rsidR="00673D9D" w:rsidRPr="00D55DAC">
        <w:rPr>
          <w:rFonts w:ascii="Calibri Light" w:hAnsi="Calibri Light" w:cs="Arial"/>
          <w:sz w:val="20"/>
          <w:szCs w:val="20"/>
          <w:lang w:val="en-AU"/>
        </w:rPr>
        <w:t>g</w:t>
      </w:r>
      <w:r w:rsidRPr="00D55DAC">
        <w:rPr>
          <w:rFonts w:ascii="Calibri Light" w:hAnsi="Calibri Light" w:cs="Arial"/>
          <w:sz w:val="20"/>
          <w:szCs w:val="20"/>
          <w:lang w:val="en-AU"/>
        </w:rPr>
        <w:t xml:space="preserve">overnment </w:t>
      </w:r>
      <w:r w:rsidR="00673D9D" w:rsidRPr="00D55DAC">
        <w:rPr>
          <w:rFonts w:ascii="Calibri Light" w:hAnsi="Calibri Light" w:cs="Arial"/>
          <w:sz w:val="20"/>
          <w:szCs w:val="20"/>
          <w:lang w:val="en-AU"/>
        </w:rPr>
        <w:t>o</w:t>
      </w:r>
      <w:r w:rsidRPr="00D55DAC">
        <w:rPr>
          <w:rFonts w:ascii="Calibri Light" w:hAnsi="Calibri Light" w:cs="Arial"/>
          <w:sz w:val="20"/>
          <w:szCs w:val="20"/>
          <w:lang w:val="en-AU"/>
        </w:rPr>
        <w:t>rganisations (NGOs), and Cambodian citizens for their generosity of time and expression. In particular, the design team would like to thank, the Australian Ambassador Ms Angela Corcoran and her staff, the Deputy Head of Mission Ms Ruth Stewart, First Secretary, Development Cooperation Ms Benita Sommerville, and Senior Program Managers Mr Tokyo Bak and Dr Chhay Ros,</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without whose support and assistance the mission would not have been possible.</w:t>
      </w:r>
      <w:r w:rsidRPr="00F7649C">
        <w:rPr>
          <w:b/>
          <w:bCs/>
          <w:sz w:val="20"/>
          <w:szCs w:val="20"/>
          <w:lang w:val="en-AU"/>
        </w:rPr>
        <w:br w:type="page"/>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628"/>
      </w:tblGrid>
      <w:tr w:rsidR="00681995" w:rsidRPr="00F7649C" w14:paraId="54BFAA41" w14:textId="77777777" w:rsidTr="004E1261">
        <w:trPr>
          <w:cantSplit/>
          <w:trHeight w:val="360"/>
          <w:jc w:val="center"/>
        </w:trPr>
        <w:tc>
          <w:tcPr>
            <w:tcW w:w="5000" w:type="pct"/>
            <w:shd w:val="clear" w:color="auto" w:fill="C1E7E0" w:themeFill="accent1" w:themeFillTint="66"/>
          </w:tcPr>
          <w:p w14:paraId="3A57C8D0" w14:textId="7C5A158E" w:rsidR="00465806" w:rsidRPr="00C511E1" w:rsidRDefault="00465806">
            <w:pPr>
              <w:pStyle w:val="Heading1"/>
            </w:pPr>
            <w:r w:rsidRPr="00C511E1">
              <w:lastRenderedPageBreak/>
              <w:br w:type="page"/>
            </w:r>
            <w:bookmarkStart w:id="18" w:name="_Toc494456082"/>
            <w:r w:rsidRPr="00C511E1">
              <w:t>Executive Summary</w:t>
            </w:r>
            <w:bookmarkEnd w:id="18"/>
            <w:r w:rsidRPr="00C511E1">
              <w:t xml:space="preserve"> </w:t>
            </w:r>
          </w:p>
        </w:tc>
      </w:tr>
    </w:tbl>
    <w:p w14:paraId="57F35F85" w14:textId="5C5E9F63" w:rsidR="006B281A" w:rsidRPr="00C511E1" w:rsidRDefault="006B281A" w:rsidP="00C511E1">
      <w:pPr>
        <w:pStyle w:val="BodyText"/>
        <w:rPr>
          <w:b/>
          <w:bCs/>
          <w:color w:val="auto"/>
          <w:sz w:val="20"/>
          <w:szCs w:val="20"/>
        </w:rPr>
      </w:pPr>
      <w:r w:rsidRPr="00C511E1">
        <w:rPr>
          <w:b/>
          <w:bCs/>
          <w:color w:val="auto"/>
          <w:sz w:val="20"/>
          <w:szCs w:val="20"/>
          <w:lang w:val="en-AU"/>
        </w:rPr>
        <w:t xml:space="preserve">INTRODUCTION – A CONSOLIDATED INVESTMENT </w:t>
      </w:r>
      <w:r w:rsidR="00DD21EF" w:rsidRPr="00C511E1">
        <w:rPr>
          <w:b/>
          <w:bCs/>
          <w:color w:val="auto"/>
          <w:sz w:val="20"/>
          <w:szCs w:val="20"/>
          <w:lang w:val="en-AU"/>
        </w:rPr>
        <w:t xml:space="preserve">ON DISABILITIES AND </w:t>
      </w:r>
      <w:r w:rsidR="004343BF" w:rsidRPr="00C511E1">
        <w:rPr>
          <w:b/>
          <w:bCs/>
          <w:color w:val="auto"/>
          <w:sz w:val="20"/>
          <w:szCs w:val="20"/>
          <w:lang w:val="en-AU"/>
        </w:rPr>
        <w:t>GENDER BASED VIOLENCE (GBV)</w:t>
      </w:r>
    </w:p>
    <w:p w14:paraId="45E9A7D4" w14:textId="24A5B99A" w:rsidR="00F7646C" w:rsidRPr="00DA3AA4" w:rsidRDefault="00C478F3" w:rsidP="00F7646C">
      <w:pPr>
        <w:pStyle w:val="BodyText"/>
      </w:pPr>
      <w:r>
        <w:rPr>
          <w:lang w:val="en-AU"/>
        </w:rPr>
        <w:t>Australia</w:t>
      </w:r>
      <w:r w:rsidRPr="00F7649C">
        <w:rPr>
          <w:lang w:val="en-AU"/>
        </w:rPr>
        <w:t xml:space="preserve"> </w:t>
      </w:r>
      <w:r w:rsidR="006B281A" w:rsidRPr="00F7649C">
        <w:rPr>
          <w:lang w:val="en-AU"/>
        </w:rPr>
        <w:t>wishes to</w:t>
      </w:r>
      <w:r w:rsidR="0021366F">
        <w:rPr>
          <w:lang w:val="en-AU"/>
        </w:rPr>
        <w:t xml:space="preserve"> </w:t>
      </w:r>
      <w:r w:rsidR="006B281A" w:rsidRPr="00F7649C">
        <w:rPr>
          <w:lang w:val="en-AU"/>
        </w:rPr>
        <w:t>consolidate</w:t>
      </w:r>
      <w:r w:rsidR="00F7646C">
        <w:rPr>
          <w:lang w:val="en-AU"/>
        </w:rPr>
        <w:t xml:space="preserve"> </w:t>
      </w:r>
      <w:r w:rsidR="0021366F">
        <w:rPr>
          <w:lang w:val="en-AU"/>
        </w:rPr>
        <w:t xml:space="preserve">its </w:t>
      </w:r>
      <w:r w:rsidR="00F7646C">
        <w:rPr>
          <w:lang w:val="en-AU"/>
        </w:rPr>
        <w:t>approach</w:t>
      </w:r>
      <w:r w:rsidR="006B281A" w:rsidRPr="00F7649C">
        <w:rPr>
          <w:lang w:val="en-AU"/>
        </w:rPr>
        <w:t xml:space="preserve"> in </w:t>
      </w:r>
      <w:r w:rsidR="0021366F">
        <w:rPr>
          <w:lang w:val="en-AU"/>
        </w:rPr>
        <w:t>the disability and GBV</w:t>
      </w:r>
      <w:r w:rsidR="0021366F" w:rsidRPr="00F7649C">
        <w:rPr>
          <w:lang w:val="en-AU"/>
        </w:rPr>
        <w:t xml:space="preserve"> </w:t>
      </w:r>
      <w:r w:rsidR="006B281A" w:rsidRPr="00F7649C">
        <w:rPr>
          <w:lang w:val="en-AU"/>
        </w:rPr>
        <w:t>sectors</w:t>
      </w:r>
      <w:r w:rsidR="0021366F">
        <w:rPr>
          <w:lang w:val="en-AU"/>
        </w:rPr>
        <w:t xml:space="preserve"> in Cambodia</w:t>
      </w:r>
      <w:r w:rsidR="006B281A" w:rsidRPr="00F7649C">
        <w:rPr>
          <w:lang w:val="en-AU"/>
        </w:rPr>
        <w:t xml:space="preserve"> </w:t>
      </w:r>
      <w:r w:rsidR="00F7646C">
        <w:rPr>
          <w:lang w:val="en-AU"/>
        </w:rPr>
        <w:t>through</w:t>
      </w:r>
      <w:r w:rsidR="00F7646C" w:rsidRPr="00F7649C">
        <w:rPr>
          <w:lang w:val="en-AU"/>
        </w:rPr>
        <w:t xml:space="preserve"> </w:t>
      </w:r>
      <w:r w:rsidR="006B281A" w:rsidRPr="00F7649C">
        <w:rPr>
          <w:lang w:val="en-AU"/>
        </w:rPr>
        <w:t xml:space="preserve">a new </w:t>
      </w:r>
      <w:r w:rsidR="0021366F" w:rsidRPr="00F7649C">
        <w:rPr>
          <w:lang w:val="en-AU"/>
        </w:rPr>
        <w:t>five-year</w:t>
      </w:r>
      <w:r w:rsidR="006B281A" w:rsidRPr="00F7649C">
        <w:rPr>
          <w:lang w:val="en-AU"/>
        </w:rPr>
        <w:t xml:space="preserve"> program, building on the achievements of the past </w:t>
      </w:r>
      <w:r>
        <w:rPr>
          <w:lang w:val="en-AU"/>
        </w:rPr>
        <w:t>Ending Violence Against Women (</w:t>
      </w:r>
      <w:r w:rsidR="006B281A" w:rsidRPr="00F7649C">
        <w:rPr>
          <w:lang w:val="en-AU"/>
        </w:rPr>
        <w:t>EVAW</w:t>
      </w:r>
      <w:r>
        <w:rPr>
          <w:lang w:val="en-AU"/>
        </w:rPr>
        <w:t>)</w:t>
      </w:r>
      <w:r w:rsidR="006B281A" w:rsidRPr="00F7649C">
        <w:rPr>
          <w:lang w:val="en-AU"/>
        </w:rPr>
        <w:t xml:space="preserve"> and </w:t>
      </w:r>
      <w:r>
        <w:rPr>
          <w:lang w:val="en-AU"/>
        </w:rPr>
        <w:t>Disability Rights Initiative Cambodia (DRIC)</w:t>
      </w:r>
      <w:r w:rsidR="006B281A" w:rsidRPr="00F7649C">
        <w:rPr>
          <w:lang w:val="en-AU"/>
        </w:rPr>
        <w:t xml:space="preserve"> investments</w:t>
      </w:r>
      <w:r w:rsidR="0021366F">
        <w:rPr>
          <w:rStyle w:val="FootnoteReference"/>
          <w:lang w:val="en-AU"/>
        </w:rPr>
        <w:footnoteReference w:id="23"/>
      </w:r>
      <w:r w:rsidR="00994D7F" w:rsidRPr="00F7649C">
        <w:rPr>
          <w:lang w:val="en-AU"/>
        </w:rPr>
        <w:t xml:space="preserve"> and supporting RGC progress on social protection and public financial management (PFM) reform.</w:t>
      </w:r>
      <w:r w:rsidR="00F7646C">
        <w:rPr>
          <w:lang w:val="en-AU"/>
        </w:rPr>
        <w:t xml:space="preserve">  This c</w:t>
      </w:r>
      <w:r w:rsidR="00F7646C" w:rsidRPr="00DA3AA4">
        <w:t xml:space="preserve">onsolidation </w:t>
      </w:r>
      <w:r w:rsidR="00F7646C">
        <w:t xml:space="preserve">is expected to </w:t>
      </w:r>
      <w:r w:rsidR="0021366F">
        <w:t>meet ongoing needs for service delivery, provide</w:t>
      </w:r>
      <w:r w:rsidR="00F7646C">
        <w:t xml:space="preserve"> </w:t>
      </w:r>
      <w:r w:rsidR="00F7646C" w:rsidRPr="00DA3AA4">
        <w:t>activity management</w:t>
      </w:r>
      <w:r w:rsidR="0021366F">
        <w:t xml:space="preserve"> efficiencies,</w:t>
      </w:r>
      <w:r w:rsidR="00F7646C">
        <w:t xml:space="preserve"> </w:t>
      </w:r>
      <w:r w:rsidR="0021366F">
        <w:t>facilitate</w:t>
      </w:r>
      <w:r w:rsidR="00F7646C">
        <w:t xml:space="preserve"> intersectionality between the two sectors, and provide value for money.</w:t>
      </w:r>
    </w:p>
    <w:p w14:paraId="288D00B0" w14:textId="710E223A" w:rsidR="006B281A" w:rsidRPr="00C511E1" w:rsidRDefault="006B281A" w:rsidP="00C511E1">
      <w:pPr>
        <w:pStyle w:val="BodyText"/>
        <w:rPr>
          <w:b/>
          <w:bCs/>
          <w:color w:val="auto"/>
          <w:sz w:val="20"/>
          <w:szCs w:val="20"/>
        </w:rPr>
      </w:pPr>
      <w:bookmarkStart w:id="19" w:name="_Toc493063314"/>
      <w:bookmarkEnd w:id="19"/>
      <w:r w:rsidRPr="00C511E1">
        <w:rPr>
          <w:b/>
          <w:bCs/>
          <w:color w:val="auto"/>
          <w:sz w:val="20"/>
          <w:szCs w:val="20"/>
          <w:lang w:val="en-AU"/>
        </w:rPr>
        <w:t xml:space="preserve">DEVELOPMENT CHALLENGES </w:t>
      </w:r>
      <w:r w:rsidR="0080082F" w:rsidRPr="00C511E1">
        <w:rPr>
          <w:b/>
          <w:bCs/>
          <w:color w:val="auto"/>
          <w:sz w:val="20"/>
          <w:szCs w:val="20"/>
          <w:lang w:val="en-AU"/>
        </w:rPr>
        <w:t xml:space="preserve">FOR SERVICE DELIVERY </w:t>
      </w:r>
      <w:r w:rsidR="00C478F3">
        <w:rPr>
          <w:b/>
          <w:bCs/>
          <w:color w:val="auto"/>
          <w:sz w:val="20"/>
          <w:szCs w:val="20"/>
          <w:lang w:val="en-AU"/>
        </w:rPr>
        <w:t xml:space="preserve">FOR </w:t>
      </w:r>
      <w:r w:rsidR="00716A3B">
        <w:rPr>
          <w:b/>
          <w:bCs/>
          <w:color w:val="auto"/>
          <w:sz w:val="20"/>
          <w:szCs w:val="20"/>
          <w:lang w:val="en-AU"/>
        </w:rPr>
        <w:t>WOMEN</w:t>
      </w:r>
      <w:r w:rsidR="00716A3B" w:rsidRPr="00C511E1">
        <w:rPr>
          <w:b/>
          <w:bCs/>
          <w:color w:val="auto"/>
          <w:sz w:val="20"/>
          <w:szCs w:val="20"/>
          <w:lang w:val="en-AU"/>
        </w:rPr>
        <w:t xml:space="preserve"> </w:t>
      </w:r>
      <w:r w:rsidR="009C5931" w:rsidRPr="00C511E1">
        <w:rPr>
          <w:b/>
          <w:bCs/>
          <w:color w:val="auto"/>
          <w:sz w:val="20"/>
          <w:szCs w:val="20"/>
          <w:lang w:val="en-AU"/>
        </w:rPr>
        <w:t>AFFECTED</w:t>
      </w:r>
      <w:r w:rsidR="0080082F" w:rsidRPr="00C511E1">
        <w:rPr>
          <w:b/>
          <w:bCs/>
          <w:color w:val="auto"/>
          <w:sz w:val="20"/>
          <w:szCs w:val="20"/>
          <w:lang w:val="en-AU"/>
        </w:rPr>
        <w:t xml:space="preserve"> BY GBV </w:t>
      </w:r>
      <w:r w:rsidR="00C478F3">
        <w:rPr>
          <w:b/>
          <w:bCs/>
          <w:color w:val="auto"/>
          <w:sz w:val="20"/>
          <w:szCs w:val="20"/>
          <w:lang w:val="en-AU"/>
        </w:rPr>
        <w:t>OR PERSONS</w:t>
      </w:r>
      <w:r w:rsidR="0080082F" w:rsidRPr="00C511E1">
        <w:rPr>
          <w:b/>
          <w:bCs/>
          <w:color w:val="auto"/>
          <w:sz w:val="20"/>
          <w:szCs w:val="20"/>
          <w:lang w:val="en-AU"/>
        </w:rPr>
        <w:t xml:space="preserve"> WITH </w:t>
      </w:r>
      <w:r w:rsidRPr="00C511E1">
        <w:rPr>
          <w:b/>
          <w:bCs/>
          <w:color w:val="auto"/>
          <w:sz w:val="20"/>
          <w:szCs w:val="20"/>
          <w:lang w:val="en-AU"/>
        </w:rPr>
        <w:t>DISABILITY</w:t>
      </w:r>
    </w:p>
    <w:p w14:paraId="44603AFA" w14:textId="77777777" w:rsidR="006B281A" w:rsidRPr="00DA3AA4" w:rsidRDefault="006B281A" w:rsidP="000633BF">
      <w:pPr>
        <w:pStyle w:val="Sub-heading"/>
      </w:pPr>
      <w:r w:rsidRPr="00DA3AA4">
        <w:t>One in five ever-partnered Cambodian women aged 15-64 has experienced physical or sexual violence</w:t>
      </w:r>
    </w:p>
    <w:p w14:paraId="3AC356E5" w14:textId="4643F997" w:rsidR="006B281A" w:rsidRPr="00DA3AA4" w:rsidRDefault="00AB7013" w:rsidP="006B281A">
      <w:pPr>
        <w:pStyle w:val="BodyText"/>
      </w:pPr>
      <w:r>
        <w:t xml:space="preserve">GBV against women remains a problem in Cambodia. </w:t>
      </w:r>
      <w:r w:rsidR="00BD40B6">
        <w:t>O</w:t>
      </w:r>
      <w:r w:rsidR="006B281A" w:rsidRPr="00DA3AA4">
        <w:t xml:space="preserve">ne in five ever-partnered Cambodian women aged 15-64 </w:t>
      </w:r>
      <w:r w:rsidR="00BD40B6">
        <w:t>has reported</w:t>
      </w:r>
      <w:r w:rsidR="00BD40B6" w:rsidRPr="00DA3AA4">
        <w:t xml:space="preserve"> </w:t>
      </w:r>
      <w:r w:rsidR="006B281A" w:rsidRPr="00DA3AA4">
        <w:t>experiencing physical or sexual violence, or both, by an intimate partner in their lifetime</w:t>
      </w:r>
      <w:r w:rsidR="001370B7" w:rsidRPr="00DA3AA4">
        <w:t>;</w:t>
      </w:r>
      <w:r w:rsidR="006B281A" w:rsidRPr="00DA3AA4">
        <w:t xml:space="preserve"> </w:t>
      </w:r>
      <w:r w:rsidR="001370B7" w:rsidRPr="00DA3AA4">
        <w:t>e</w:t>
      </w:r>
      <w:r w:rsidR="006B281A" w:rsidRPr="00DA3AA4">
        <w:t>ight</w:t>
      </w:r>
      <w:r w:rsidR="0081440D" w:rsidRPr="00DA3AA4">
        <w:t xml:space="preserve"> percent</w:t>
      </w:r>
      <w:r w:rsidR="006B281A" w:rsidRPr="00DA3AA4">
        <w:t xml:space="preserve"> experienced it in the past 12 months. Rates of both were higher in rural areas.</w:t>
      </w:r>
      <w:r w:rsidR="006B281A" w:rsidRPr="00DA3AA4">
        <w:rPr>
          <w:rStyle w:val="FootnoteReference"/>
        </w:rPr>
        <w:footnoteReference w:id="24"/>
      </w:r>
      <w:r w:rsidR="006B281A" w:rsidRPr="00DA3AA4">
        <w:t xml:space="preserve"> Many women do not seek help, attributed to both the lack of suitable services, and the need for greater sensitivity, knowledge and other </w:t>
      </w:r>
      <w:r w:rsidR="00BD40B6" w:rsidRPr="00DA3AA4">
        <w:t>service provider</w:t>
      </w:r>
      <w:r w:rsidR="00BD40B6">
        <w:t xml:space="preserve"> </w:t>
      </w:r>
      <w:r w:rsidR="006B281A" w:rsidRPr="00DA3AA4">
        <w:t>capacit</w:t>
      </w:r>
      <w:r w:rsidR="00BD40B6">
        <w:t>ies</w:t>
      </w:r>
      <w:r w:rsidR="006B281A" w:rsidRPr="00DA3AA4">
        <w:t>.</w:t>
      </w:r>
      <w:r w:rsidR="006B281A" w:rsidRPr="00DA3AA4">
        <w:rPr>
          <w:rStyle w:val="FootnoteReference"/>
        </w:rPr>
        <w:footnoteReference w:id="25"/>
      </w:r>
    </w:p>
    <w:p w14:paraId="72E9735E" w14:textId="58C74D9F" w:rsidR="006B281A" w:rsidRPr="00DA3AA4" w:rsidRDefault="006B281A" w:rsidP="00C511E1">
      <w:pPr>
        <w:pStyle w:val="Sub-heading"/>
      </w:pPr>
      <w:r w:rsidRPr="00DA3AA4">
        <w:t>Around 10</w:t>
      </w:r>
      <w:r w:rsidR="0081440D" w:rsidRPr="00DA3AA4">
        <w:t xml:space="preserve"> percent</w:t>
      </w:r>
      <w:r w:rsidRPr="00DA3AA4">
        <w:t xml:space="preserve"> of Cambodia’s population has a physical difficulty; treatment needs are high</w:t>
      </w:r>
    </w:p>
    <w:p w14:paraId="0A8A65B4" w14:textId="67CC28D0" w:rsidR="00B040E1" w:rsidRPr="00DA3AA4" w:rsidRDefault="006E09B3" w:rsidP="006B281A">
      <w:pPr>
        <w:pStyle w:val="BodyText"/>
      </w:pPr>
      <w:r>
        <w:t>A</w:t>
      </w:r>
      <w:r w:rsidR="006B281A" w:rsidRPr="00DA3AA4">
        <w:t>pproximately 9.5</w:t>
      </w:r>
      <w:r w:rsidR="0081440D" w:rsidRPr="00DA3AA4">
        <w:t xml:space="preserve"> percent</w:t>
      </w:r>
      <w:r w:rsidR="006B281A" w:rsidRPr="00DA3AA4">
        <w:t xml:space="preserve"> of the </w:t>
      </w:r>
      <w:r>
        <w:t xml:space="preserve">Cambodian </w:t>
      </w:r>
      <w:r w:rsidR="006B281A" w:rsidRPr="00DA3AA4">
        <w:t>population over five years of age report</w:t>
      </w:r>
      <w:r>
        <w:t>ed</w:t>
      </w:r>
      <w:r w:rsidR="006B281A" w:rsidRPr="00DA3AA4">
        <w:t xml:space="preserve"> some form of </w:t>
      </w:r>
      <w:r w:rsidR="00052D36" w:rsidRPr="00DA3AA4">
        <w:t>disability</w:t>
      </w:r>
      <w:r>
        <w:rPr>
          <w:rStyle w:val="FootnoteReference"/>
        </w:rPr>
        <w:footnoteReference w:id="26"/>
      </w:r>
      <w:r w:rsidR="006B281A" w:rsidRPr="00DA3AA4">
        <w:t>; 2.1</w:t>
      </w:r>
      <w:r w:rsidR="0081440D" w:rsidRPr="00DA3AA4">
        <w:t xml:space="preserve"> percent</w:t>
      </w:r>
      <w:r w:rsidR="006B281A" w:rsidRPr="00DA3AA4">
        <w:t xml:space="preserve"> of the population reported a ‘strong difficulty’.</w:t>
      </w:r>
      <w:r w:rsidR="006B281A" w:rsidRPr="00DA3AA4">
        <w:rPr>
          <w:rStyle w:val="FootnoteReference"/>
        </w:rPr>
        <w:footnoteReference w:id="27"/>
      </w:r>
      <w:r w:rsidR="006B281A" w:rsidRPr="00DA3AA4">
        <w:t xml:space="preserve"> </w:t>
      </w:r>
      <w:r w:rsidR="00997EEC">
        <w:t>T</w:t>
      </w:r>
      <w:r w:rsidR="006B281A" w:rsidRPr="00DA3AA4">
        <w:t xml:space="preserve">he prevalence of impairment </w:t>
      </w:r>
      <w:r w:rsidR="00997EEC">
        <w:t xml:space="preserve">in children between two and nine years old is </w:t>
      </w:r>
      <w:r w:rsidR="006B281A" w:rsidRPr="00DA3AA4">
        <w:t>15.6</w:t>
      </w:r>
      <w:r w:rsidR="0081440D" w:rsidRPr="00DA3AA4">
        <w:t xml:space="preserve"> percent</w:t>
      </w:r>
      <w:r w:rsidR="006B281A" w:rsidRPr="00DA3AA4">
        <w:t xml:space="preserve">, and disability </w:t>
      </w:r>
      <w:r w:rsidR="00997EEC">
        <w:t>prevalence is</w:t>
      </w:r>
      <w:r w:rsidR="00997EEC" w:rsidRPr="00DA3AA4">
        <w:t xml:space="preserve"> </w:t>
      </w:r>
      <w:r w:rsidR="006B281A" w:rsidRPr="00DA3AA4">
        <w:t>10.1</w:t>
      </w:r>
      <w:r w:rsidR="00DB7C9E" w:rsidRPr="00DA3AA4">
        <w:t> </w:t>
      </w:r>
      <w:r w:rsidR="0081440D" w:rsidRPr="00DA3AA4">
        <w:t>percent</w:t>
      </w:r>
      <w:r w:rsidR="00997EEC">
        <w:t xml:space="preserve">, with </w:t>
      </w:r>
      <w:r w:rsidR="006B281A" w:rsidRPr="00DA3AA4">
        <w:t>treatment needs very high.</w:t>
      </w:r>
      <w:r w:rsidR="006B281A" w:rsidRPr="00DA3AA4">
        <w:rPr>
          <w:rStyle w:val="FootnoteReference"/>
        </w:rPr>
        <w:footnoteReference w:id="28"/>
      </w:r>
      <w:r w:rsidR="00B80279" w:rsidRPr="00DA3AA4">
        <w:t xml:space="preserve"> </w:t>
      </w:r>
    </w:p>
    <w:p w14:paraId="58900111" w14:textId="00B9894D" w:rsidR="006B281A" w:rsidRPr="00DA3AA4" w:rsidRDefault="00A7740E" w:rsidP="00C511E1">
      <w:pPr>
        <w:pStyle w:val="Sub-heading"/>
      </w:pPr>
      <w:r>
        <w:t>Disability</w:t>
      </w:r>
      <w:r w:rsidR="00997EEC">
        <w:t xml:space="preserve"> and GBV</w:t>
      </w:r>
      <w:r w:rsidR="006B281A" w:rsidRPr="00DA3AA4">
        <w:t xml:space="preserve"> service delivery </w:t>
      </w:r>
      <w:r w:rsidR="00CF4620">
        <w:t xml:space="preserve">capacity </w:t>
      </w:r>
      <w:r w:rsidR="00997EEC">
        <w:t>challenges</w:t>
      </w:r>
    </w:p>
    <w:p w14:paraId="2785C4BE" w14:textId="38CAECB3" w:rsidR="006B281A" w:rsidRPr="00F7649C" w:rsidRDefault="00C478F3">
      <w:pPr>
        <w:pStyle w:val="BodyText"/>
        <w:rPr>
          <w:lang w:val="en-AU"/>
        </w:rPr>
      </w:pPr>
      <w:r>
        <w:rPr>
          <w:rFonts w:ascii="Calibri Light" w:hAnsi="Calibri Light" w:cs="Arial"/>
          <w:color w:val="auto"/>
          <w:lang w:val="en-AU"/>
        </w:rPr>
        <w:t>Second National Action Plan to Prevent Violence against Women</w:t>
      </w:r>
      <w:r>
        <w:rPr>
          <w:lang w:val="en-AU"/>
        </w:rPr>
        <w:t xml:space="preserve"> (</w:t>
      </w:r>
      <w:r w:rsidR="00997EEC" w:rsidRPr="00F7649C">
        <w:rPr>
          <w:lang w:val="en-AU"/>
        </w:rPr>
        <w:t>NAPVAW2</w:t>
      </w:r>
      <w:r>
        <w:rPr>
          <w:lang w:val="en-AU"/>
        </w:rPr>
        <w:t>)</w:t>
      </w:r>
      <w:r w:rsidR="00997EEC" w:rsidRPr="00F7649C">
        <w:rPr>
          <w:lang w:val="en-AU"/>
        </w:rPr>
        <w:t xml:space="preserve"> and the </w:t>
      </w:r>
      <w:r>
        <w:rPr>
          <w:rFonts w:ascii="Calibri Light" w:hAnsi="Calibri Light"/>
          <w:color w:val="auto"/>
          <w:lang w:val="en-AU"/>
        </w:rPr>
        <w:t>National Disability Strategic Plan</w:t>
      </w:r>
      <w:r>
        <w:rPr>
          <w:lang w:val="en-AU"/>
        </w:rPr>
        <w:t xml:space="preserve"> (</w:t>
      </w:r>
      <w:r w:rsidR="00997EEC" w:rsidRPr="00F7649C">
        <w:rPr>
          <w:lang w:val="en-AU"/>
        </w:rPr>
        <w:t>NDSP</w:t>
      </w:r>
      <w:r>
        <w:rPr>
          <w:lang w:val="en-AU"/>
        </w:rPr>
        <w:t>)</w:t>
      </w:r>
      <w:r w:rsidR="00997EEC" w:rsidRPr="00F7649C">
        <w:rPr>
          <w:lang w:val="en-AU"/>
        </w:rPr>
        <w:t xml:space="preserve"> </w:t>
      </w:r>
      <w:r w:rsidR="00997EEC">
        <w:rPr>
          <w:lang w:val="en-AU"/>
        </w:rPr>
        <w:t xml:space="preserve">service provision </w:t>
      </w:r>
      <w:r w:rsidR="006B281A" w:rsidRPr="00F7649C">
        <w:rPr>
          <w:lang w:val="en-AU"/>
        </w:rPr>
        <w:t>challenges includ</w:t>
      </w:r>
      <w:r w:rsidR="00997EEC">
        <w:rPr>
          <w:lang w:val="en-AU"/>
        </w:rPr>
        <w:t>e</w:t>
      </w:r>
      <w:r w:rsidR="006B281A" w:rsidRPr="00F7649C">
        <w:rPr>
          <w:lang w:val="en-AU"/>
        </w:rPr>
        <w:t>:</w:t>
      </w:r>
    </w:p>
    <w:p w14:paraId="51D96A9D" w14:textId="3DF44A03" w:rsidR="006B281A" w:rsidRPr="00F7649C" w:rsidRDefault="00997EEC" w:rsidP="00C511E1">
      <w:pPr>
        <w:pStyle w:val="ListBullet"/>
        <w:tabs>
          <w:tab w:val="clear" w:pos="284"/>
        </w:tabs>
        <w:spacing w:before="100" w:after="0" w:line="260" w:lineRule="exact"/>
        <w:ind w:left="720"/>
        <w:rPr>
          <w:color w:val="auto"/>
        </w:rPr>
      </w:pPr>
      <w:r>
        <w:rPr>
          <w:color w:val="auto"/>
        </w:rPr>
        <w:t>T</w:t>
      </w:r>
      <w:r w:rsidR="006B281A" w:rsidRPr="00F7649C">
        <w:rPr>
          <w:color w:val="auto"/>
        </w:rPr>
        <w:t xml:space="preserve">he Ministry of Social Affairs, Veterans, and Youth Rehabilitation (MoSVY), the </w:t>
      </w:r>
      <w:r w:rsidR="00511A99" w:rsidRPr="00F7649C">
        <w:rPr>
          <w:color w:val="auto"/>
        </w:rPr>
        <w:t>Disability Action Council (</w:t>
      </w:r>
      <w:r w:rsidR="006B281A" w:rsidRPr="00F7649C">
        <w:rPr>
          <w:color w:val="auto"/>
        </w:rPr>
        <w:t>DAC</w:t>
      </w:r>
      <w:r w:rsidR="00511A99" w:rsidRPr="00F7649C">
        <w:rPr>
          <w:color w:val="auto"/>
        </w:rPr>
        <w:t>)</w:t>
      </w:r>
      <w:r w:rsidR="006B281A" w:rsidRPr="00F7649C">
        <w:rPr>
          <w:color w:val="auto"/>
        </w:rPr>
        <w:t xml:space="preserve">, and the Ministry of Women’s Affairs (MoWA) face capacity constraints in fulfilling their policy and monitoring functions, and to prepare, propose, and defend their budget needs; </w:t>
      </w:r>
    </w:p>
    <w:p w14:paraId="1CDBEEB7" w14:textId="54EE9E01"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Both </w:t>
      </w:r>
      <w:r w:rsidR="00511A99" w:rsidRPr="00F7649C">
        <w:rPr>
          <w:color w:val="auto"/>
        </w:rPr>
        <w:t xml:space="preserve">target </w:t>
      </w:r>
      <w:r w:rsidRPr="00F7649C">
        <w:rPr>
          <w:color w:val="auto"/>
        </w:rPr>
        <w:t xml:space="preserve">ministries </w:t>
      </w:r>
      <w:r w:rsidR="00511A99" w:rsidRPr="00F7649C">
        <w:rPr>
          <w:color w:val="auto"/>
        </w:rPr>
        <w:t xml:space="preserve">(MoWA and MoSVY) </w:t>
      </w:r>
      <w:r w:rsidRPr="00F7649C">
        <w:rPr>
          <w:color w:val="auto"/>
        </w:rPr>
        <w:t>also face challenges in influencing other line ministries to include and report on the</w:t>
      </w:r>
      <w:r w:rsidR="00071458">
        <w:rPr>
          <w:color w:val="auto"/>
        </w:rPr>
        <w:t xml:space="preserve"> activities</w:t>
      </w:r>
      <w:r w:rsidRPr="00F7649C">
        <w:rPr>
          <w:color w:val="auto"/>
        </w:rPr>
        <w:t xml:space="preserve"> for which those line ministries have accepted responsibility under the </w:t>
      </w:r>
      <w:r w:rsidR="00AF55F0" w:rsidRPr="00F7649C">
        <w:rPr>
          <w:color w:val="auto"/>
        </w:rPr>
        <w:t>NAPVAW2</w:t>
      </w:r>
      <w:r w:rsidRPr="00F7649C">
        <w:rPr>
          <w:color w:val="auto"/>
        </w:rPr>
        <w:t xml:space="preserve"> and </w:t>
      </w:r>
      <w:r w:rsidR="00511A99" w:rsidRPr="00F7649C">
        <w:rPr>
          <w:color w:val="auto"/>
        </w:rPr>
        <w:t xml:space="preserve">the </w:t>
      </w:r>
      <w:r w:rsidRPr="00F7649C">
        <w:rPr>
          <w:color w:val="auto"/>
        </w:rPr>
        <w:t xml:space="preserve">NDSP; </w:t>
      </w:r>
    </w:p>
    <w:p w14:paraId="3C61A89D" w14:textId="606D519E" w:rsidR="006B281A" w:rsidRPr="00F7649C" w:rsidRDefault="006B281A" w:rsidP="006B281A">
      <w:pPr>
        <w:pStyle w:val="ListBullet"/>
        <w:tabs>
          <w:tab w:val="clear" w:pos="284"/>
        </w:tabs>
        <w:spacing w:before="100" w:after="0" w:line="260" w:lineRule="exact"/>
        <w:ind w:left="720"/>
        <w:rPr>
          <w:color w:val="auto"/>
        </w:rPr>
      </w:pPr>
      <w:r w:rsidRPr="00F7649C">
        <w:rPr>
          <w:color w:val="auto"/>
        </w:rPr>
        <w:t>At subnational level, government capacit</w:t>
      </w:r>
      <w:r w:rsidR="00EC7B2E" w:rsidRPr="00F7649C">
        <w:rPr>
          <w:color w:val="auto"/>
        </w:rPr>
        <w:t>y</w:t>
      </w:r>
      <w:r w:rsidR="00511A99" w:rsidRPr="00F7649C">
        <w:rPr>
          <w:color w:val="auto"/>
        </w:rPr>
        <w:t xml:space="preserve"> to provide services </w:t>
      </w:r>
      <w:r w:rsidR="00EC7B2E" w:rsidRPr="00F7649C">
        <w:rPr>
          <w:color w:val="auto"/>
        </w:rPr>
        <w:t xml:space="preserve">is limited. </w:t>
      </w:r>
      <w:r w:rsidR="00511A99" w:rsidRPr="00F7649C">
        <w:rPr>
          <w:color w:val="auto"/>
        </w:rPr>
        <w:t xml:space="preserve">Capacity challenges </w:t>
      </w:r>
      <w:r w:rsidRPr="00F7649C">
        <w:rPr>
          <w:color w:val="auto"/>
        </w:rPr>
        <w:t>includ</w:t>
      </w:r>
      <w:r w:rsidR="00511A99" w:rsidRPr="00F7649C">
        <w:rPr>
          <w:color w:val="auto"/>
        </w:rPr>
        <w:t>e</w:t>
      </w:r>
      <w:r w:rsidRPr="00F7649C">
        <w:rPr>
          <w:color w:val="auto"/>
        </w:rPr>
        <w:t xml:space="preserve"> </w:t>
      </w:r>
      <w:r w:rsidR="00823AA8" w:rsidRPr="00F7649C">
        <w:rPr>
          <w:color w:val="auto"/>
        </w:rPr>
        <w:t xml:space="preserve">coordination, </w:t>
      </w:r>
      <w:r w:rsidRPr="00F7649C">
        <w:rPr>
          <w:color w:val="auto"/>
        </w:rPr>
        <w:t xml:space="preserve">budget processes, management, and technical supervision; </w:t>
      </w:r>
    </w:p>
    <w:p w14:paraId="098E697A" w14:textId="27BEE077"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NGOs </w:t>
      </w:r>
      <w:r w:rsidR="00511A99" w:rsidRPr="00F7649C">
        <w:rPr>
          <w:color w:val="auto"/>
        </w:rPr>
        <w:t>currently</w:t>
      </w:r>
      <w:r w:rsidRPr="00F7649C">
        <w:rPr>
          <w:color w:val="auto"/>
        </w:rPr>
        <w:t xml:space="preserve"> provide the bulk of frontline services, particularly in subnational rural locations</w:t>
      </w:r>
      <w:r w:rsidR="00511A99" w:rsidRPr="00F7649C">
        <w:rPr>
          <w:color w:val="auto"/>
        </w:rPr>
        <w:t>;</w:t>
      </w:r>
      <w:r w:rsidRPr="00F7649C">
        <w:rPr>
          <w:color w:val="auto"/>
        </w:rPr>
        <w:t xml:space="preserve"> </w:t>
      </w:r>
      <w:r w:rsidR="00FF7960">
        <w:rPr>
          <w:color w:val="auto"/>
        </w:rPr>
        <w:t>and</w:t>
      </w:r>
    </w:p>
    <w:p w14:paraId="0B6593E1" w14:textId="320FDFB0" w:rsidR="006B281A" w:rsidRPr="00F7649C" w:rsidRDefault="0095123E" w:rsidP="006B281A">
      <w:pPr>
        <w:pStyle w:val="ListBullet"/>
        <w:tabs>
          <w:tab w:val="clear" w:pos="284"/>
        </w:tabs>
        <w:spacing w:before="100" w:after="0" w:line="260" w:lineRule="exact"/>
        <w:ind w:left="720"/>
        <w:rPr>
          <w:color w:val="auto"/>
        </w:rPr>
      </w:pPr>
      <w:r>
        <w:rPr>
          <w:color w:val="auto"/>
        </w:rPr>
        <w:t xml:space="preserve">Future service delivery responsibilities and associated capacity development needs are unclear due to a </w:t>
      </w:r>
      <w:r w:rsidR="006B281A" w:rsidRPr="00F7649C">
        <w:rPr>
          <w:color w:val="auto"/>
        </w:rPr>
        <w:t xml:space="preserve">functional re-assignment of </w:t>
      </w:r>
      <w:r>
        <w:rPr>
          <w:color w:val="auto"/>
        </w:rPr>
        <w:t xml:space="preserve">sub-national </w:t>
      </w:r>
      <w:r w:rsidR="006B281A" w:rsidRPr="00F7649C">
        <w:rPr>
          <w:color w:val="auto"/>
        </w:rPr>
        <w:t xml:space="preserve">government responsibilities as part of the </w:t>
      </w:r>
      <w:r w:rsidRPr="00F7649C">
        <w:rPr>
          <w:color w:val="auto"/>
        </w:rPr>
        <w:t>Ministry of Interior (MOI</w:t>
      </w:r>
      <w:r>
        <w:rPr>
          <w:color w:val="auto"/>
        </w:rPr>
        <w:t>) chaired</w:t>
      </w:r>
      <w:r w:rsidRPr="00F7649C">
        <w:rPr>
          <w:color w:val="auto"/>
        </w:rPr>
        <w:t xml:space="preserve"> </w:t>
      </w:r>
      <w:r w:rsidR="006B281A" w:rsidRPr="00F7649C">
        <w:rPr>
          <w:color w:val="auto"/>
        </w:rPr>
        <w:t>deconcentration and decentralisation (D&amp;D) reform.</w:t>
      </w:r>
      <w:r w:rsidR="00CD63DC" w:rsidRPr="00F7649C">
        <w:rPr>
          <w:color w:val="auto"/>
        </w:rPr>
        <w:t xml:space="preserve"> </w:t>
      </w:r>
    </w:p>
    <w:p w14:paraId="763AE680" w14:textId="5A11FE75" w:rsidR="00F763DE" w:rsidRPr="00DA3AA4" w:rsidRDefault="008626EA" w:rsidP="00DA3AA4">
      <w:pPr>
        <w:pStyle w:val="Sub-heading"/>
      </w:pPr>
      <w:r w:rsidRPr="00DA3AA4">
        <w:lastRenderedPageBreak/>
        <w:t xml:space="preserve">RGC </w:t>
      </w:r>
      <w:r w:rsidR="00670589">
        <w:t xml:space="preserve">is already </w:t>
      </w:r>
      <w:r w:rsidRPr="00DA3AA4">
        <w:t xml:space="preserve">implementing </w:t>
      </w:r>
      <w:r w:rsidR="00F763DE" w:rsidRPr="00DA3AA4">
        <w:t>PFM Reform and Social Protection</w:t>
      </w:r>
      <w:r w:rsidRPr="00DA3AA4">
        <w:t xml:space="preserve"> initiatives</w:t>
      </w:r>
    </w:p>
    <w:p w14:paraId="74EF6886" w14:textId="11D711EB" w:rsidR="00FF7960" w:rsidRPr="00FF7960" w:rsidRDefault="00353580" w:rsidP="00FF7960">
      <w:pPr>
        <w:pStyle w:val="ListBullet"/>
        <w:numPr>
          <w:ilvl w:val="0"/>
          <w:numId w:val="0"/>
        </w:numPr>
        <w:tabs>
          <w:tab w:val="clear" w:pos="284"/>
        </w:tabs>
        <w:spacing w:before="100" w:after="0" w:line="260" w:lineRule="exact"/>
        <w:ind w:left="360"/>
        <w:rPr>
          <w:rFonts w:ascii="Calibri Light" w:hAnsi="Calibri Light"/>
          <w:color w:val="auto"/>
        </w:rPr>
      </w:pPr>
      <w:r>
        <w:t>S</w:t>
      </w:r>
      <w:r w:rsidR="00393449" w:rsidRPr="00F7649C">
        <w:t>trengthening inclusive services</w:t>
      </w:r>
      <w:r>
        <w:t xml:space="preserve"> is already part of the RGC’s policy settings</w:t>
      </w:r>
      <w:r w:rsidR="00FF7960">
        <w:t xml:space="preserve">, with service delivery a political issue in the run up to the mid-2018 national elections. As such, </w:t>
      </w:r>
      <w:r w:rsidR="00670589">
        <w:t>it is timely for Australia to focus on supporting the RGC</w:t>
      </w:r>
      <w:r w:rsidR="00DB08CE">
        <w:t xml:space="preserve"> to stren</w:t>
      </w:r>
      <w:r w:rsidR="006E0355">
        <w:t>g</w:t>
      </w:r>
      <w:r w:rsidR="00DB08CE">
        <w:t xml:space="preserve">then the </w:t>
      </w:r>
      <w:r w:rsidR="00670589">
        <w:t>financial sustainabi</w:t>
      </w:r>
      <w:r w:rsidR="006E0355">
        <w:t>lity</w:t>
      </w:r>
      <w:r w:rsidR="00DB08CE">
        <w:t xml:space="preserve"> of inclusive services.</w:t>
      </w:r>
      <w:r w:rsidR="00FF7960">
        <w:t xml:space="preserve"> </w:t>
      </w:r>
    </w:p>
    <w:p w14:paraId="56A64362" w14:textId="55AD5053" w:rsidR="00F763DE" w:rsidRPr="00F7649C" w:rsidRDefault="00A56EF4" w:rsidP="00F006C1">
      <w:pPr>
        <w:pStyle w:val="ListBullet"/>
        <w:tabs>
          <w:tab w:val="clear" w:pos="284"/>
        </w:tabs>
        <w:spacing w:before="100" w:after="0" w:line="260" w:lineRule="exact"/>
        <w:ind w:left="720"/>
        <w:rPr>
          <w:rFonts w:ascii="Calibri Light" w:hAnsi="Calibri Light"/>
          <w:color w:val="auto"/>
        </w:rPr>
      </w:pPr>
      <w:r>
        <w:rPr>
          <w:color w:val="auto"/>
        </w:rPr>
        <w:t xml:space="preserve">Key objectives of </w:t>
      </w:r>
      <w:r w:rsidR="00F763DE" w:rsidRPr="00F7649C">
        <w:rPr>
          <w:color w:val="auto"/>
        </w:rPr>
        <w:t xml:space="preserve">Phase 2 of </w:t>
      </w:r>
      <w:r>
        <w:rPr>
          <w:color w:val="auto"/>
        </w:rPr>
        <w:t>the</w:t>
      </w:r>
      <w:r w:rsidR="00F763DE" w:rsidRPr="00F7649C">
        <w:rPr>
          <w:color w:val="auto"/>
        </w:rPr>
        <w:t xml:space="preserve"> World Bank</w:t>
      </w:r>
      <w:r w:rsidR="008A6D0F">
        <w:rPr>
          <w:color w:val="auto"/>
        </w:rPr>
        <w:t>-</w:t>
      </w:r>
      <w:r w:rsidR="00F763DE" w:rsidRPr="00F7649C">
        <w:rPr>
          <w:color w:val="auto"/>
        </w:rPr>
        <w:t xml:space="preserve">facilitated Public Financial Management </w:t>
      </w:r>
      <w:r w:rsidR="00EE2763" w:rsidRPr="00F7649C">
        <w:rPr>
          <w:color w:val="auto"/>
        </w:rPr>
        <w:t xml:space="preserve">Reform </w:t>
      </w:r>
      <w:r w:rsidR="00F763DE" w:rsidRPr="00F7649C">
        <w:rPr>
          <w:color w:val="auto"/>
        </w:rPr>
        <w:t>Program (PFMRP)</w:t>
      </w:r>
      <w:r>
        <w:rPr>
          <w:color w:val="auto"/>
        </w:rPr>
        <w:t xml:space="preserve"> </w:t>
      </w:r>
      <w:r w:rsidR="00F763DE" w:rsidRPr="00F7649C">
        <w:rPr>
          <w:color w:val="auto"/>
        </w:rPr>
        <w:t xml:space="preserve">include building </w:t>
      </w:r>
      <w:r w:rsidR="00F763DE" w:rsidRPr="00F7649C">
        <w:rPr>
          <w:color w:val="auto"/>
          <w:szCs w:val="22"/>
        </w:rPr>
        <w:t>budget credibility</w:t>
      </w:r>
      <w:r w:rsidR="00F763DE" w:rsidRPr="00F7649C">
        <w:rPr>
          <w:color w:val="auto"/>
        </w:rPr>
        <w:t>, improving</w:t>
      </w:r>
      <w:r w:rsidR="00F763DE" w:rsidRPr="00F7649C">
        <w:rPr>
          <w:color w:val="auto"/>
          <w:szCs w:val="22"/>
        </w:rPr>
        <w:t xml:space="preserve"> finan</w:t>
      </w:r>
      <w:r w:rsidR="00F763DE" w:rsidRPr="00F7649C">
        <w:rPr>
          <w:color w:val="auto"/>
        </w:rPr>
        <w:t>cial accountability, i</w:t>
      </w:r>
      <w:r w:rsidR="00F763DE" w:rsidRPr="00F7649C">
        <w:rPr>
          <w:color w:val="auto"/>
          <w:szCs w:val="22"/>
        </w:rPr>
        <w:t>mprov</w:t>
      </w:r>
      <w:r w:rsidR="00F763DE" w:rsidRPr="00F7649C">
        <w:rPr>
          <w:color w:val="auto"/>
        </w:rPr>
        <w:t>ing</w:t>
      </w:r>
      <w:r w:rsidR="00F763DE" w:rsidRPr="00F7649C">
        <w:rPr>
          <w:color w:val="auto"/>
          <w:szCs w:val="22"/>
        </w:rPr>
        <w:t xml:space="preserve"> budget polic</w:t>
      </w:r>
      <w:r w:rsidR="00F763DE" w:rsidRPr="00F7649C">
        <w:rPr>
          <w:color w:val="auto"/>
        </w:rPr>
        <w:t xml:space="preserve">y links, </w:t>
      </w:r>
      <w:r w:rsidR="00F763DE" w:rsidRPr="00F7649C">
        <w:rPr>
          <w:color w:val="auto"/>
          <w:szCs w:val="22"/>
        </w:rPr>
        <w:t>and</w:t>
      </w:r>
      <w:r w:rsidR="00F763DE" w:rsidRPr="00F7649C">
        <w:rPr>
          <w:color w:val="auto"/>
        </w:rPr>
        <w:t> i</w:t>
      </w:r>
      <w:r w:rsidR="00F763DE" w:rsidRPr="00F7649C">
        <w:rPr>
          <w:color w:val="auto"/>
          <w:szCs w:val="22"/>
        </w:rPr>
        <w:t>mprov</w:t>
      </w:r>
      <w:r w:rsidR="00F763DE" w:rsidRPr="00F7649C">
        <w:rPr>
          <w:color w:val="auto"/>
        </w:rPr>
        <w:t>ing</w:t>
      </w:r>
      <w:r w:rsidR="00F763DE" w:rsidRPr="00F7649C">
        <w:rPr>
          <w:color w:val="auto"/>
          <w:szCs w:val="22"/>
        </w:rPr>
        <w:t xml:space="preserve"> performance accountability.</w:t>
      </w:r>
      <w:r w:rsidR="00F763DE" w:rsidRPr="00DA3AA4">
        <w:rPr>
          <w:rStyle w:val="FootnoteReference"/>
        </w:rPr>
        <w:footnoteReference w:id="29"/>
      </w:r>
      <w:r w:rsidR="00B80279" w:rsidRPr="00F7649C">
        <w:rPr>
          <w:color w:val="auto"/>
        </w:rPr>
        <w:t xml:space="preserve"> </w:t>
      </w:r>
    </w:p>
    <w:p w14:paraId="2B5FBC0D" w14:textId="47D36897" w:rsidR="00670589" w:rsidRPr="00C511E1" w:rsidRDefault="00B40D4F" w:rsidP="00F006C1">
      <w:pPr>
        <w:pStyle w:val="ListBullet"/>
        <w:tabs>
          <w:tab w:val="clear" w:pos="284"/>
        </w:tabs>
        <w:spacing w:before="100" w:after="0" w:line="260" w:lineRule="exact"/>
        <w:ind w:left="720"/>
        <w:rPr>
          <w:rFonts w:ascii="Calibri Light" w:hAnsi="Calibri Light"/>
          <w:color w:val="auto"/>
        </w:rPr>
      </w:pPr>
      <w:r>
        <w:rPr>
          <w:color w:val="auto"/>
          <w:w w:val="105"/>
        </w:rPr>
        <w:t>T</w:t>
      </w:r>
      <w:r w:rsidR="000608D0" w:rsidRPr="00F7649C">
        <w:rPr>
          <w:color w:val="auto"/>
          <w:w w:val="105"/>
        </w:rPr>
        <w:t xml:space="preserve">he National Social Protection Policy Framework 2016-2025 (SPPF) is </w:t>
      </w:r>
      <w:r w:rsidR="000608D0" w:rsidRPr="00F7649C">
        <w:rPr>
          <w:color w:val="auto"/>
        </w:rPr>
        <w:t>intended to strengthen and broaden human resource</w:t>
      </w:r>
      <w:r w:rsidR="000608D0" w:rsidRPr="00F7649C">
        <w:rPr>
          <w:color w:val="auto"/>
          <w:spacing w:val="-12"/>
        </w:rPr>
        <w:t xml:space="preserve"> </w:t>
      </w:r>
      <w:r w:rsidR="000608D0" w:rsidRPr="00F7649C">
        <w:rPr>
          <w:color w:val="auto"/>
        </w:rPr>
        <w:t>development</w:t>
      </w:r>
      <w:r w:rsidR="000608D0" w:rsidRPr="00F7649C">
        <w:rPr>
          <w:color w:val="auto"/>
          <w:spacing w:val="-12"/>
        </w:rPr>
        <w:t xml:space="preserve"> </w:t>
      </w:r>
      <w:r w:rsidR="000608D0" w:rsidRPr="00F7649C">
        <w:rPr>
          <w:color w:val="auto"/>
        </w:rPr>
        <w:t>as</w:t>
      </w:r>
      <w:r w:rsidR="000608D0" w:rsidRPr="00F7649C">
        <w:rPr>
          <w:color w:val="auto"/>
          <w:spacing w:val="-13"/>
        </w:rPr>
        <w:t xml:space="preserve"> </w:t>
      </w:r>
      <w:r w:rsidR="000608D0" w:rsidRPr="00F7649C">
        <w:rPr>
          <w:color w:val="auto"/>
        </w:rPr>
        <w:t>well</w:t>
      </w:r>
      <w:r w:rsidR="000608D0" w:rsidRPr="00F7649C">
        <w:rPr>
          <w:color w:val="auto"/>
          <w:spacing w:val="-13"/>
        </w:rPr>
        <w:t xml:space="preserve"> </w:t>
      </w:r>
      <w:r w:rsidR="000608D0" w:rsidRPr="00F7649C">
        <w:rPr>
          <w:color w:val="auto"/>
        </w:rPr>
        <w:t>as</w:t>
      </w:r>
      <w:r w:rsidR="000608D0" w:rsidRPr="00F7649C">
        <w:rPr>
          <w:color w:val="auto"/>
          <w:spacing w:val="-11"/>
        </w:rPr>
        <w:t xml:space="preserve"> </w:t>
      </w:r>
      <w:r w:rsidR="000608D0" w:rsidRPr="00F7649C">
        <w:rPr>
          <w:color w:val="auto"/>
        </w:rPr>
        <w:t>stimulat</w:t>
      </w:r>
      <w:r w:rsidR="00A56EF4">
        <w:rPr>
          <w:color w:val="auto"/>
        </w:rPr>
        <w:t>e</w:t>
      </w:r>
      <w:r w:rsidR="000608D0" w:rsidRPr="00F7649C">
        <w:rPr>
          <w:color w:val="auto"/>
          <w:spacing w:val="-14"/>
        </w:rPr>
        <w:t xml:space="preserve"> </w:t>
      </w:r>
      <w:r w:rsidR="000608D0" w:rsidRPr="00F7649C">
        <w:rPr>
          <w:color w:val="auto"/>
        </w:rPr>
        <w:t>national</w:t>
      </w:r>
      <w:r w:rsidR="000608D0" w:rsidRPr="00F7649C">
        <w:rPr>
          <w:color w:val="auto"/>
          <w:spacing w:val="-13"/>
        </w:rPr>
        <w:t xml:space="preserve"> </w:t>
      </w:r>
      <w:r w:rsidR="000608D0" w:rsidRPr="00F7649C">
        <w:rPr>
          <w:color w:val="auto"/>
        </w:rPr>
        <w:t>economic</w:t>
      </w:r>
      <w:r w:rsidR="000608D0" w:rsidRPr="00F7649C">
        <w:rPr>
          <w:color w:val="auto"/>
          <w:spacing w:val="-13"/>
        </w:rPr>
        <w:t xml:space="preserve"> </w:t>
      </w:r>
      <w:r w:rsidR="000608D0" w:rsidRPr="00F7649C">
        <w:rPr>
          <w:color w:val="auto"/>
        </w:rPr>
        <w:t>growth.</w:t>
      </w:r>
      <w:r w:rsidR="00B80279" w:rsidRPr="00F7649C">
        <w:rPr>
          <w:color w:val="auto"/>
        </w:rPr>
        <w:t xml:space="preserve"> </w:t>
      </w:r>
      <w:r w:rsidR="000608D0" w:rsidRPr="00F7649C">
        <w:rPr>
          <w:color w:val="auto"/>
        </w:rPr>
        <w:t>The SPPF seeks to harmoni</w:t>
      </w:r>
      <w:r w:rsidR="00B80279" w:rsidRPr="00F7649C">
        <w:rPr>
          <w:color w:val="auto"/>
        </w:rPr>
        <w:t>s</w:t>
      </w:r>
      <w:r w:rsidR="000608D0" w:rsidRPr="00F7649C">
        <w:rPr>
          <w:color w:val="auto"/>
        </w:rPr>
        <w:t>e, concentrate and strengthen existing schemes or programs in order to increase the effectiveness, transparency and consistency of the whole social protection system</w:t>
      </w:r>
      <w:r w:rsidR="00AC038C" w:rsidRPr="00F7649C">
        <w:rPr>
          <w:color w:val="auto"/>
        </w:rPr>
        <w:t>.</w:t>
      </w:r>
      <w:r w:rsidR="00B80279" w:rsidRPr="00F7649C">
        <w:rPr>
          <w:color w:val="auto"/>
        </w:rPr>
        <w:t xml:space="preserve"> </w:t>
      </w:r>
    </w:p>
    <w:p w14:paraId="6C5A7ACE" w14:textId="14603C67" w:rsidR="000608D0" w:rsidRPr="00C511E1" w:rsidRDefault="00DB08CE" w:rsidP="00C511E1">
      <w:pPr>
        <w:pStyle w:val="BodyText"/>
      </w:pPr>
      <w:r w:rsidRPr="00C511E1">
        <w:rPr>
          <w:lang w:val="en-AU"/>
        </w:rPr>
        <w:t xml:space="preserve">Australia can </w:t>
      </w:r>
      <w:r>
        <w:rPr>
          <w:lang w:val="en-AU"/>
        </w:rPr>
        <w:t xml:space="preserve">meaningfully contribute to implementation of these RGC policies, harnessing </w:t>
      </w:r>
      <w:r w:rsidRPr="00C511E1">
        <w:rPr>
          <w:lang w:val="en-AU"/>
        </w:rPr>
        <w:t xml:space="preserve">existing </w:t>
      </w:r>
      <w:r>
        <w:rPr>
          <w:lang w:val="en-AU"/>
        </w:rPr>
        <w:t>relationships and experience in both sectors.</w:t>
      </w:r>
    </w:p>
    <w:p w14:paraId="52E6C999" w14:textId="77777777" w:rsidR="006B281A" w:rsidRPr="00F7649C" w:rsidRDefault="006B281A" w:rsidP="006B281A">
      <w:pPr>
        <w:pStyle w:val="BodyText"/>
        <w:rPr>
          <w:b/>
          <w:bCs/>
          <w:color w:val="auto"/>
          <w:sz w:val="20"/>
          <w:szCs w:val="20"/>
          <w:lang w:val="en-AU"/>
        </w:rPr>
      </w:pPr>
      <w:r w:rsidRPr="00F7649C">
        <w:rPr>
          <w:b/>
          <w:bCs/>
          <w:color w:val="auto"/>
          <w:sz w:val="20"/>
          <w:szCs w:val="20"/>
          <w:lang w:val="en-AU"/>
        </w:rPr>
        <w:t>DEVELOPMENT AND END-OF-INVESTMENT OUTCOMES ENVISAGED</w:t>
      </w:r>
    </w:p>
    <w:p w14:paraId="7AD0C886" w14:textId="7B151EA7" w:rsidR="006B281A" w:rsidRPr="00DA3AA4" w:rsidRDefault="00A56EF4" w:rsidP="006B281A">
      <w:pPr>
        <w:pStyle w:val="BodyText"/>
      </w:pPr>
      <w:r>
        <w:t>T</w:t>
      </w:r>
      <w:r w:rsidR="006B281A" w:rsidRPr="00DA3AA4">
        <w:t xml:space="preserve">he </w:t>
      </w:r>
      <w:r w:rsidR="006B281A" w:rsidRPr="00F7649C">
        <w:rPr>
          <w:rFonts w:eastAsia="Times New Roman" w:cs="Times New Roman"/>
          <w:b/>
          <w:bCs/>
          <w:color w:val="auto"/>
          <w:sz w:val="21"/>
          <w:szCs w:val="21"/>
          <w:lang w:val="en-AU" w:eastAsia="en-AU"/>
        </w:rPr>
        <w:t>Australia-Cambodia Cooperation for Equitable Sustainable Services Program</w:t>
      </w:r>
      <w:r w:rsidR="006B281A" w:rsidRPr="00DA3AA4">
        <w:t xml:space="preserve"> (</w:t>
      </w:r>
      <w:r w:rsidR="006B281A" w:rsidRPr="00F7649C">
        <w:rPr>
          <w:rFonts w:eastAsia="Times New Roman" w:cs="Times New Roman"/>
          <w:b/>
          <w:bCs/>
          <w:color w:val="auto"/>
          <w:sz w:val="21"/>
          <w:szCs w:val="21"/>
          <w:lang w:val="en-AU" w:eastAsia="en-AU"/>
        </w:rPr>
        <w:t>ACCESS</w:t>
      </w:r>
      <w:r w:rsidR="006B281A" w:rsidRPr="00DA3AA4">
        <w:t>)</w:t>
      </w:r>
      <w:r w:rsidR="00D62E25">
        <w:t xml:space="preserve"> will </w:t>
      </w:r>
      <w:r>
        <w:t>address identified needs</w:t>
      </w:r>
      <w:r w:rsidR="006B281A" w:rsidRPr="00DA3AA4">
        <w:t>.</w:t>
      </w:r>
      <w:r w:rsidR="00CD63DC" w:rsidRPr="00DA3AA4">
        <w:t xml:space="preserve"> </w:t>
      </w:r>
      <w:r w:rsidR="006B281A" w:rsidRPr="00DA3AA4">
        <w:t xml:space="preserve">Key elements of the proposed program </w:t>
      </w:r>
      <w:r w:rsidR="00DB7C9E" w:rsidRPr="00DA3AA4">
        <w:t>are</w:t>
      </w:r>
      <w:r w:rsidR="006B281A" w:rsidRPr="00DA3AA4">
        <w:t>:</w:t>
      </w:r>
    </w:p>
    <w:p w14:paraId="36A9A3A2" w14:textId="02F7987C" w:rsidR="006B281A" w:rsidRPr="00F7649C"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t>
      </w:r>
      <w:r w:rsidRPr="00F7649C">
        <w:rPr>
          <w:b/>
          <w:bCs/>
          <w:color w:val="auto"/>
          <w:sz w:val="21"/>
          <w:szCs w:val="21"/>
        </w:rPr>
        <w:t xml:space="preserve">will focus on strengthening financial sustainability </w:t>
      </w:r>
      <w:r w:rsidR="002B12CB" w:rsidRPr="00F7649C">
        <w:rPr>
          <w:b/>
          <w:bCs/>
          <w:color w:val="auto"/>
          <w:sz w:val="21"/>
          <w:szCs w:val="21"/>
        </w:rPr>
        <w:t xml:space="preserve">required </w:t>
      </w:r>
      <w:r w:rsidR="0071230E">
        <w:rPr>
          <w:b/>
          <w:bCs/>
          <w:color w:val="auto"/>
          <w:sz w:val="21"/>
          <w:szCs w:val="21"/>
        </w:rPr>
        <w:t>for</w:t>
      </w:r>
      <w:r w:rsidR="0071230E" w:rsidRPr="00F7649C">
        <w:rPr>
          <w:b/>
          <w:bCs/>
          <w:color w:val="auto"/>
          <w:sz w:val="21"/>
          <w:szCs w:val="21"/>
        </w:rPr>
        <w:t xml:space="preserve"> </w:t>
      </w:r>
      <w:r w:rsidRPr="00F7649C">
        <w:rPr>
          <w:b/>
          <w:bCs/>
          <w:color w:val="auto"/>
          <w:sz w:val="21"/>
          <w:szCs w:val="21"/>
        </w:rPr>
        <w:t>quality services in both sectors</w:t>
      </w:r>
      <w:r w:rsidRPr="00F7649C">
        <w:rPr>
          <w:color w:val="auto"/>
        </w:rPr>
        <w:t>.</w:t>
      </w:r>
      <w:r w:rsidR="00CD63DC" w:rsidRPr="00F7649C">
        <w:rPr>
          <w:color w:val="auto"/>
        </w:rPr>
        <w:t xml:space="preserve"> </w:t>
      </w:r>
      <w:r w:rsidRPr="00F7649C">
        <w:rPr>
          <w:color w:val="auto"/>
        </w:rPr>
        <w:t>T</w:t>
      </w:r>
      <w:r w:rsidR="00EF3FF3">
        <w:rPr>
          <w:color w:val="auto"/>
        </w:rPr>
        <w:t>he program</w:t>
      </w:r>
      <w:r w:rsidRPr="00F7649C">
        <w:rPr>
          <w:color w:val="auto"/>
        </w:rPr>
        <w:t xml:space="preserve"> will align with the RGC’s </w:t>
      </w:r>
      <w:r w:rsidR="0049398A" w:rsidRPr="00F7649C">
        <w:rPr>
          <w:color w:val="auto"/>
        </w:rPr>
        <w:t xml:space="preserve">PFM reform </w:t>
      </w:r>
      <w:r w:rsidR="00711AD8" w:rsidRPr="00F7649C">
        <w:rPr>
          <w:color w:val="auto"/>
        </w:rPr>
        <w:t xml:space="preserve">measures, such as improving the budget system under the </w:t>
      </w:r>
      <w:r w:rsidRPr="00F7649C">
        <w:rPr>
          <w:color w:val="auto"/>
        </w:rPr>
        <w:t>PFM</w:t>
      </w:r>
      <w:r w:rsidR="00711AD8" w:rsidRPr="00F7649C">
        <w:rPr>
          <w:color w:val="auto"/>
        </w:rPr>
        <w:t>RP</w:t>
      </w:r>
      <w:r w:rsidR="00F7649C">
        <w:rPr>
          <w:color w:val="auto"/>
        </w:rPr>
        <w:t>.</w:t>
      </w:r>
      <w:r w:rsidR="0049398A" w:rsidRPr="00DA3AA4">
        <w:rPr>
          <w:rStyle w:val="FootnoteReference"/>
        </w:rPr>
        <w:footnoteReference w:id="30"/>
      </w:r>
      <w:r w:rsidR="00B80279" w:rsidRPr="00F7649C">
        <w:rPr>
          <w:color w:val="auto"/>
        </w:rPr>
        <w:t xml:space="preserve"> </w:t>
      </w:r>
      <w:r w:rsidR="00790034" w:rsidRPr="00F7649C">
        <w:rPr>
          <w:color w:val="auto"/>
        </w:rPr>
        <w:t xml:space="preserve">ACCESS </w:t>
      </w:r>
      <w:r w:rsidRPr="00F7649C">
        <w:rPr>
          <w:color w:val="auto"/>
        </w:rPr>
        <w:t xml:space="preserve">will support </w:t>
      </w:r>
      <w:r w:rsidR="00C478F3">
        <w:rPr>
          <w:color w:val="auto"/>
        </w:rPr>
        <w:t>MOWA</w:t>
      </w:r>
      <w:r w:rsidRPr="00F7649C">
        <w:rPr>
          <w:color w:val="auto"/>
        </w:rPr>
        <w:t xml:space="preserve"> and</w:t>
      </w:r>
      <w:r w:rsidR="00F94D88" w:rsidRPr="00F7649C">
        <w:rPr>
          <w:color w:val="auto"/>
        </w:rPr>
        <w:t xml:space="preserve"> </w:t>
      </w:r>
      <w:r w:rsidR="00C478F3">
        <w:rPr>
          <w:color w:val="auto"/>
        </w:rPr>
        <w:t>MOSVY</w:t>
      </w:r>
      <w:r w:rsidRPr="00F7649C">
        <w:rPr>
          <w:color w:val="auto"/>
        </w:rPr>
        <w:t xml:space="preserve"> (target ministries) to </w:t>
      </w:r>
      <w:r w:rsidR="0071230E">
        <w:rPr>
          <w:color w:val="auto"/>
        </w:rPr>
        <w:t xml:space="preserve">improve their budget processes to </w:t>
      </w:r>
      <w:r w:rsidRPr="00F7649C">
        <w:rPr>
          <w:color w:val="auto"/>
        </w:rPr>
        <w:t>realise increased budget</w:t>
      </w:r>
      <w:r w:rsidR="0071230E">
        <w:rPr>
          <w:color w:val="auto"/>
        </w:rPr>
        <w:t>s</w:t>
      </w:r>
      <w:r w:rsidRPr="00F7649C">
        <w:rPr>
          <w:color w:val="auto"/>
        </w:rPr>
        <w:t xml:space="preserve"> (from a growing </w:t>
      </w:r>
      <w:r w:rsidR="0049398A" w:rsidRPr="00F7649C">
        <w:rPr>
          <w:color w:val="auto"/>
        </w:rPr>
        <w:t xml:space="preserve">Cambodian </w:t>
      </w:r>
      <w:r w:rsidRPr="00F7649C">
        <w:rPr>
          <w:color w:val="auto"/>
        </w:rPr>
        <w:t xml:space="preserve">economy) </w:t>
      </w:r>
      <w:r w:rsidR="0071230E">
        <w:rPr>
          <w:color w:val="auto"/>
        </w:rPr>
        <w:t>and to</w:t>
      </w:r>
      <w:r w:rsidR="00D62E25">
        <w:rPr>
          <w:color w:val="auto"/>
        </w:rPr>
        <w:t xml:space="preserve"> </w:t>
      </w:r>
      <w:r w:rsidR="0071230E">
        <w:rPr>
          <w:color w:val="auto"/>
        </w:rPr>
        <w:t>more effectively</w:t>
      </w:r>
      <w:r w:rsidR="0071230E" w:rsidRPr="00F7649C">
        <w:rPr>
          <w:color w:val="auto"/>
        </w:rPr>
        <w:t xml:space="preserve"> </w:t>
      </w:r>
      <w:r w:rsidRPr="00F7649C">
        <w:rPr>
          <w:color w:val="auto"/>
        </w:rPr>
        <w:t>deliver their mandates</w:t>
      </w:r>
      <w:r w:rsidR="0071230E">
        <w:rPr>
          <w:color w:val="auto"/>
        </w:rPr>
        <w:t xml:space="preserve">. ACCESS expects to work </w:t>
      </w:r>
      <w:r w:rsidRPr="00F7649C">
        <w:rPr>
          <w:color w:val="auto"/>
        </w:rPr>
        <w:t xml:space="preserve">in concert with the </w:t>
      </w:r>
      <w:r w:rsidR="00F94D88" w:rsidRPr="00F7649C">
        <w:rPr>
          <w:color w:val="auto"/>
        </w:rPr>
        <w:t>Ministry of Economy and Finance (</w:t>
      </w:r>
      <w:r w:rsidRPr="00F7649C">
        <w:rPr>
          <w:color w:val="auto"/>
        </w:rPr>
        <w:t>MEF</w:t>
      </w:r>
      <w:r w:rsidR="00F94D88" w:rsidRPr="00F7649C">
        <w:rPr>
          <w:color w:val="auto"/>
        </w:rPr>
        <w:t>)</w:t>
      </w:r>
      <w:r w:rsidRPr="00F7649C">
        <w:rPr>
          <w:color w:val="auto"/>
        </w:rPr>
        <w:t>.</w:t>
      </w:r>
      <w:r w:rsidR="00CD63DC" w:rsidRPr="00F7649C">
        <w:rPr>
          <w:color w:val="auto"/>
        </w:rPr>
        <w:t xml:space="preserve"> </w:t>
      </w:r>
      <w:r w:rsidR="00641816">
        <w:rPr>
          <w:color w:val="auto"/>
        </w:rPr>
        <w:t>Gender responsive budgeting approaches will also be supported.</w:t>
      </w:r>
    </w:p>
    <w:p w14:paraId="24F74782" w14:textId="052B348D" w:rsidR="006B281A" w:rsidRPr="00F7649C"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t>
      </w:r>
      <w:r w:rsidRPr="00F7649C">
        <w:rPr>
          <w:b/>
          <w:bCs/>
          <w:color w:val="auto"/>
          <w:sz w:val="21"/>
          <w:szCs w:val="21"/>
        </w:rPr>
        <w:t>will seek to strengthen service delivery links between the RGC, NGO</w:t>
      </w:r>
      <w:r w:rsidR="00790034" w:rsidRPr="00F7649C">
        <w:rPr>
          <w:b/>
          <w:bCs/>
          <w:color w:val="auto"/>
          <w:sz w:val="21"/>
          <w:szCs w:val="21"/>
        </w:rPr>
        <w:t>s</w:t>
      </w:r>
      <w:r w:rsidRPr="00F7649C">
        <w:rPr>
          <w:b/>
          <w:bCs/>
          <w:color w:val="auto"/>
          <w:sz w:val="21"/>
          <w:szCs w:val="21"/>
        </w:rPr>
        <w:t xml:space="preserve"> and multilateral agencies at national and subnational level</w:t>
      </w:r>
      <w:r w:rsidR="00F94D88" w:rsidRPr="00F7649C">
        <w:rPr>
          <w:b/>
          <w:bCs/>
          <w:color w:val="auto"/>
          <w:sz w:val="21"/>
          <w:szCs w:val="21"/>
        </w:rPr>
        <w:t>s</w:t>
      </w:r>
      <w:r w:rsidRPr="00F7649C">
        <w:rPr>
          <w:color w:val="auto"/>
        </w:rPr>
        <w:t>, including supporting</w:t>
      </w:r>
      <w:r w:rsidR="00F94D88" w:rsidRPr="00F7649C">
        <w:rPr>
          <w:color w:val="auto"/>
        </w:rPr>
        <w:t xml:space="preserve"> the</w:t>
      </w:r>
      <w:r w:rsidRPr="00F7649C">
        <w:rPr>
          <w:color w:val="auto"/>
        </w:rPr>
        <w:t xml:space="preserve"> RGC target ministries’ leadership of service delivery.</w:t>
      </w:r>
      <w:r w:rsidR="00CD63DC" w:rsidRPr="00F7649C">
        <w:rPr>
          <w:color w:val="auto"/>
        </w:rPr>
        <w:t xml:space="preserve"> </w:t>
      </w:r>
      <w:r w:rsidRPr="00F7649C">
        <w:rPr>
          <w:color w:val="auto"/>
        </w:rPr>
        <w:t xml:space="preserve">A </w:t>
      </w:r>
      <w:r w:rsidR="001E20BE">
        <w:rPr>
          <w:color w:val="auto"/>
        </w:rPr>
        <w:t>competitive investment</w:t>
      </w:r>
      <w:r w:rsidRPr="00F7649C">
        <w:rPr>
          <w:color w:val="auto"/>
        </w:rPr>
        <w:t xml:space="preserve"> mechanism</w:t>
      </w:r>
      <w:r w:rsidR="001E20BE">
        <w:rPr>
          <w:color w:val="auto"/>
        </w:rPr>
        <w:t xml:space="preserve"> (CIM)</w:t>
      </w:r>
      <w:r w:rsidR="00BB47E6">
        <w:rPr>
          <w:rStyle w:val="FootnoteReference"/>
          <w:color w:val="auto"/>
        </w:rPr>
        <w:footnoteReference w:id="31"/>
      </w:r>
      <w:r w:rsidRPr="00F7649C">
        <w:rPr>
          <w:color w:val="auto"/>
        </w:rPr>
        <w:t xml:space="preserve"> and </w:t>
      </w:r>
      <w:r w:rsidR="00790034" w:rsidRPr="00F7649C">
        <w:rPr>
          <w:color w:val="auto"/>
        </w:rPr>
        <w:t xml:space="preserve">sector-specific </w:t>
      </w:r>
      <w:r w:rsidRPr="00F7649C">
        <w:rPr>
          <w:color w:val="auto"/>
        </w:rPr>
        <w:t>joint-planning will provide opportunities for this</w:t>
      </w:r>
      <w:r w:rsidR="00F94D88" w:rsidRPr="00F7649C">
        <w:rPr>
          <w:color w:val="auto"/>
        </w:rPr>
        <w:t>.</w:t>
      </w:r>
      <w:r w:rsidR="00B80279" w:rsidRPr="00F7649C">
        <w:rPr>
          <w:color w:val="auto"/>
        </w:rPr>
        <w:t xml:space="preserve"> </w:t>
      </w:r>
      <w:r w:rsidR="00F94D88" w:rsidRPr="00F7649C">
        <w:rPr>
          <w:color w:val="auto"/>
        </w:rPr>
        <w:t xml:space="preserve">ACCESS funding criteria are also </w:t>
      </w:r>
      <w:r w:rsidR="00790034" w:rsidRPr="00F7649C">
        <w:rPr>
          <w:color w:val="auto"/>
        </w:rPr>
        <w:t>expected</w:t>
      </w:r>
      <w:r w:rsidR="00F94D88" w:rsidRPr="00F7649C">
        <w:rPr>
          <w:color w:val="auto"/>
        </w:rPr>
        <w:t xml:space="preserve"> to contain</w:t>
      </w:r>
      <w:r w:rsidRPr="00F7649C">
        <w:rPr>
          <w:color w:val="auto"/>
        </w:rPr>
        <w:t xml:space="preserve"> cross-cutting </w:t>
      </w:r>
      <w:r w:rsidR="00F94D88" w:rsidRPr="00F7649C">
        <w:rPr>
          <w:color w:val="auto"/>
        </w:rPr>
        <w:t xml:space="preserve">requirements </w:t>
      </w:r>
      <w:r w:rsidR="00790034" w:rsidRPr="00F7649C">
        <w:rPr>
          <w:color w:val="auto"/>
        </w:rPr>
        <w:t xml:space="preserve">that RGC </w:t>
      </w:r>
      <w:r w:rsidR="00DE2B00" w:rsidRPr="00F7649C">
        <w:rPr>
          <w:color w:val="auto"/>
        </w:rPr>
        <w:t xml:space="preserve">subnational investment plans </w:t>
      </w:r>
      <w:r w:rsidR="00790034" w:rsidRPr="00F7649C">
        <w:rPr>
          <w:color w:val="auto"/>
        </w:rPr>
        <w:t>contain</w:t>
      </w:r>
      <w:r w:rsidR="00DE2B00" w:rsidRPr="00F7649C">
        <w:rPr>
          <w:color w:val="auto"/>
        </w:rPr>
        <w:t xml:space="preserve"> </w:t>
      </w:r>
      <w:r w:rsidR="00F94D88" w:rsidRPr="00F7649C">
        <w:rPr>
          <w:color w:val="auto"/>
        </w:rPr>
        <w:t>social inclusion</w:t>
      </w:r>
      <w:r w:rsidR="00071458">
        <w:rPr>
          <w:color w:val="auto"/>
        </w:rPr>
        <w:t xml:space="preserve"> activities</w:t>
      </w:r>
      <w:r w:rsidR="00F94D88" w:rsidRPr="00F7649C">
        <w:rPr>
          <w:color w:val="auto"/>
        </w:rPr>
        <w:t xml:space="preserve"> (i.e. for </w:t>
      </w:r>
      <w:r w:rsidR="003942AF" w:rsidRPr="00F7649C">
        <w:rPr>
          <w:color w:val="auto"/>
        </w:rPr>
        <w:t>persons with disabilities</w:t>
      </w:r>
      <w:r w:rsidR="00F94D88" w:rsidRPr="00F7649C">
        <w:rPr>
          <w:color w:val="auto"/>
        </w:rPr>
        <w:t>) and</w:t>
      </w:r>
      <w:r w:rsidR="00071458">
        <w:rPr>
          <w:color w:val="auto"/>
        </w:rPr>
        <w:t xml:space="preserve"> activities</w:t>
      </w:r>
      <w:r w:rsidR="00F94D88" w:rsidRPr="00F7649C">
        <w:rPr>
          <w:color w:val="auto"/>
        </w:rPr>
        <w:t xml:space="preserve"> </w:t>
      </w:r>
      <w:r w:rsidR="00DE2B00" w:rsidRPr="00F7649C">
        <w:rPr>
          <w:color w:val="auto"/>
        </w:rPr>
        <w:t xml:space="preserve">supporting </w:t>
      </w:r>
      <w:r w:rsidR="00716A3B">
        <w:rPr>
          <w:color w:val="auto"/>
        </w:rPr>
        <w:t xml:space="preserve">women </w:t>
      </w:r>
      <w:r w:rsidR="009C5931">
        <w:rPr>
          <w:color w:val="auto"/>
        </w:rPr>
        <w:t>affected</w:t>
      </w:r>
      <w:r w:rsidR="00DE2B00" w:rsidRPr="00F7649C">
        <w:rPr>
          <w:color w:val="auto"/>
        </w:rPr>
        <w:t xml:space="preserve"> by </w:t>
      </w:r>
      <w:r w:rsidR="00F94D88" w:rsidRPr="00F7649C">
        <w:rPr>
          <w:color w:val="auto"/>
        </w:rPr>
        <w:t>GBV</w:t>
      </w:r>
      <w:r w:rsidRPr="00F7649C">
        <w:rPr>
          <w:color w:val="auto"/>
        </w:rPr>
        <w:t>.</w:t>
      </w:r>
      <w:r w:rsidR="00BB47E6">
        <w:rPr>
          <w:color w:val="auto"/>
        </w:rPr>
        <w:t xml:space="preserve"> </w:t>
      </w:r>
      <w:r w:rsidR="00695340">
        <w:rPr>
          <w:color w:val="auto"/>
        </w:rPr>
        <w:t>Australia remains committed to ongoing support to service delivery in both disability and GBV sectors.</w:t>
      </w:r>
    </w:p>
    <w:p w14:paraId="3D7F0EE8" w14:textId="11026D6B" w:rsidR="006B281A"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will </w:t>
      </w:r>
      <w:r w:rsidRPr="00F7649C">
        <w:rPr>
          <w:b/>
          <w:bCs/>
          <w:color w:val="auto"/>
          <w:sz w:val="21"/>
          <w:szCs w:val="21"/>
        </w:rPr>
        <w:t xml:space="preserve">increasingly focus its support in the disabilities sector on strengthening economic inclusion for </w:t>
      </w:r>
      <w:r w:rsidR="003942AF" w:rsidRPr="00F7649C">
        <w:rPr>
          <w:b/>
          <w:bCs/>
          <w:color w:val="auto"/>
          <w:sz w:val="21"/>
          <w:szCs w:val="21"/>
        </w:rPr>
        <w:t>persons with disabilities</w:t>
      </w:r>
      <w:r w:rsidRPr="00F7649C">
        <w:rPr>
          <w:b/>
          <w:bCs/>
          <w:color w:val="auto"/>
          <w:sz w:val="21"/>
          <w:szCs w:val="21"/>
        </w:rPr>
        <w:t>, including stronger links between rehabilitation services and economic inclusion</w:t>
      </w:r>
      <w:r w:rsidRPr="00F7649C">
        <w:rPr>
          <w:color w:val="auto"/>
        </w:rPr>
        <w:t>.</w:t>
      </w:r>
      <w:r w:rsidR="00CD63DC" w:rsidRPr="00F7649C">
        <w:rPr>
          <w:color w:val="auto"/>
        </w:rPr>
        <w:t xml:space="preserve"> </w:t>
      </w:r>
      <w:r w:rsidRPr="00F7649C">
        <w:rPr>
          <w:color w:val="auto"/>
        </w:rPr>
        <w:t xml:space="preserve">Significantly, ACCESS will support the establishment of employment services for </w:t>
      </w:r>
      <w:r w:rsidR="003942AF" w:rsidRPr="00F7649C">
        <w:rPr>
          <w:color w:val="auto"/>
        </w:rPr>
        <w:t>persons with disabilities</w:t>
      </w:r>
      <w:r w:rsidRPr="00F7649C">
        <w:rPr>
          <w:color w:val="auto"/>
        </w:rPr>
        <w:t>, building on successful local and international models.</w:t>
      </w:r>
    </w:p>
    <w:p w14:paraId="0F209E38" w14:textId="0C72A23B" w:rsidR="00A56EF4" w:rsidRDefault="00A56EF4" w:rsidP="006B281A">
      <w:pPr>
        <w:pStyle w:val="ListBullet"/>
        <w:tabs>
          <w:tab w:val="clear" w:pos="284"/>
        </w:tabs>
        <w:spacing w:before="100" w:after="0" w:line="260" w:lineRule="exact"/>
        <w:ind w:left="567" w:hanging="425"/>
        <w:rPr>
          <w:color w:val="auto"/>
        </w:rPr>
      </w:pPr>
      <w:r w:rsidRPr="00F7649C">
        <w:rPr>
          <w:color w:val="auto"/>
        </w:rPr>
        <w:t xml:space="preserve">ACCESS will be able to </w:t>
      </w:r>
      <w:r w:rsidRPr="00C511E1">
        <w:rPr>
          <w:b/>
          <w:bCs/>
          <w:color w:val="auto"/>
          <w:sz w:val="21"/>
          <w:szCs w:val="21"/>
        </w:rPr>
        <w:t xml:space="preserve">make valuable contributions to </w:t>
      </w:r>
      <w:r w:rsidR="007F63D6">
        <w:rPr>
          <w:b/>
          <w:bCs/>
          <w:color w:val="auto"/>
          <w:sz w:val="21"/>
          <w:szCs w:val="21"/>
        </w:rPr>
        <w:t xml:space="preserve">the SPPF </w:t>
      </w:r>
      <w:r w:rsidRPr="00C511E1">
        <w:rPr>
          <w:b/>
          <w:bCs/>
          <w:color w:val="auto"/>
          <w:sz w:val="21"/>
          <w:szCs w:val="21"/>
        </w:rPr>
        <w:t>objectives</w:t>
      </w:r>
      <w:r w:rsidRPr="00F7649C">
        <w:rPr>
          <w:color w:val="auto"/>
        </w:rPr>
        <w:t xml:space="preserve">, including strengthening vocational training programs for persons with disabilities, policy contributions to social security schemes </w:t>
      </w:r>
      <w:r w:rsidR="007F63D6">
        <w:rPr>
          <w:color w:val="auto"/>
        </w:rPr>
        <w:t>(</w:t>
      </w:r>
      <w:r w:rsidRPr="00F7649C">
        <w:rPr>
          <w:color w:val="auto"/>
        </w:rPr>
        <w:t>promotion of the welfare of persons with disabilities</w:t>
      </w:r>
      <w:r w:rsidR="007F63D6">
        <w:rPr>
          <w:color w:val="auto"/>
        </w:rPr>
        <w:t>)</w:t>
      </w:r>
      <w:r w:rsidRPr="00F7649C">
        <w:rPr>
          <w:color w:val="auto"/>
        </w:rPr>
        <w:t xml:space="preserve">, and policy </w:t>
      </w:r>
      <w:r w:rsidR="007F63D6">
        <w:rPr>
          <w:color w:val="auto"/>
        </w:rPr>
        <w:t xml:space="preserve">contributions to </w:t>
      </w:r>
      <w:r w:rsidRPr="00F7649C">
        <w:rPr>
          <w:color w:val="auto"/>
        </w:rPr>
        <w:t>integration of all social security operators, including the Persons with Disabilities Foundation (PWDF).</w:t>
      </w:r>
    </w:p>
    <w:p w14:paraId="606C6568" w14:textId="77777777" w:rsidR="00815FB6" w:rsidRPr="00815FB6" w:rsidRDefault="0026277C" w:rsidP="00044C41">
      <w:pPr>
        <w:pStyle w:val="ListBullet"/>
        <w:tabs>
          <w:tab w:val="clear" w:pos="284"/>
        </w:tabs>
        <w:spacing w:before="100" w:after="0" w:line="260" w:lineRule="exact"/>
        <w:ind w:left="567" w:hanging="425"/>
      </w:pPr>
      <w:r w:rsidRPr="005F7698">
        <w:rPr>
          <w:color w:val="auto"/>
        </w:rPr>
        <w:t xml:space="preserve">Due to the consolidation of the GBV </w:t>
      </w:r>
      <w:r w:rsidR="006E0355" w:rsidRPr="00A0363A">
        <w:rPr>
          <w:color w:val="auto"/>
        </w:rPr>
        <w:t>sector</w:t>
      </w:r>
      <w:r w:rsidRPr="00A0363A">
        <w:rPr>
          <w:color w:val="auto"/>
        </w:rPr>
        <w:t xml:space="preserve"> and disability sector, </w:t>
      </w:r>
      <w:r w:rsidRPr="00A0363A">
        <w:rPr>
          <w:b/>
          <w:bCs/>
          <w:color w:val="auto"/>
          <w:sz w:val="21"/>
          <w:szCs w:val="21"/>
        </w:rPr>
        <w:t xml:space="preserve">ACCESS will be in the position to pay special attention </w:t>
      </w:r>
      <w:r w:rsidR="00D90152" w:rsidRPr="00A0363A">
        <w:rPr>
          <w:b/>
          <w:bCs/>
          <w:color w:val="auto"/>
          <w:sz w:val="21"/>
          <w:szCs w:val="21"/>
        </w:rPr>
        <w:t>to</w:t>
      </w:r>
      <w:r w:rsidRPr="00A0363A">
        <w:rPr>
          <w:b/>
          <w:bCs/>
          <w:color w:val="auto"/>
          <w:sz w:val="21"/>
          <w:szCs w:val="21"/>
        </w:rPr>
        <w:t xml:space="preserve"> services </w:t>
      </w:r>
      <w:r w:rsidR="00D90152" w:rsidRPr="00A0363A">
        <w:rPr>
          <w:b/>
          <w:bCs/>
          <w:color w:val="auto"/>
          <w:sz w:val="21"/>
          <w:szCs w:val="21"/>
        </w:rPr>
        <w:t>supporting</w:t>
      </w:r>
      <w:r w:rsidRPr="00A0363A">
        <w:rPr>
          <w:b/>
          <w:bCs/>
          <w:color w:val="auto"/>
          <w:sz w:val="21"/>
          <w:szCs w:val="21"/>
        </w:rPr>
        <w:t xml:space="preserve"> women with disabilities that experience GBV and other women who developed psychosocial illnesses due to </w:t>
      </w:r>
      <w:r w:rsidR="00B40D4F" w:rsidRPr="00A0363A">
        <w:rPr>
          <w:b/>
          <w:bCs/>
          <w:color w:val="auto"/>
          <w:sz w:val="21"/>
          <w:szCs w:val="21"/>
        </w:rPr>
        <w:t>violence</w:t>
      </w:r>
      <w:r w:rsidRPr="00A0363A">
        <w:rPr>
          <w:color w:val="auto"/>
        </w:rPr>
        <w:t>.</w:t>
      </w:r>
      <w:r w:rsidR="00D90152" w:rsidRPr="00A0363A">
        <w:rPr>
          <w:color w:val="auto"/>
        </w:rPr>
        <w:t xml:space="preserve"> A combination of the </w:t>
      </w:r>
      <w:r w:rsidR="007F63D6" w:rsidRPr="00A0363A">
        <w:rPr>
          <w:color w:val="auto"/>
        </w:rPr>
        <w:t xml:space="preserve">second End of Program Outcome </w:t>
      </w:r>
      <w:r w:rsidR="00D90152" w:rsidRPr="00A0363A">
        <w:rPr>
          <w:color w:val="auto"/>
        </w:rPr>
        <w:t xml:space="preserve">GBV and disability </w:t>
      </w:r>
      <w:r w:rsidR="004B0A9E" w:rsidRPr="00A0363A">
        <w:rPr>
          <w:color w:val="auto"/>
        </w:rPr>
        <w:t>work</w:t>
      </w:r>
      <w:r w:rsidR="00D90152" w:rsidRPr="00A0363A">
        <w:rPr>
          <w:color w:val="auto"/>
        </w:rPr>
        <w:t>streams will provide relevant quality services</w:t>
      </w:r>
      <w:r w:rsidR="00D62E25" w:rsidRPr="00A0363A">
        <w:rPr>
          <w:color w:val="auto"/>
        </w:rPr>
        <w:t xml:space="preserve"> (see below)</w:t>
      </w:r>
      <w:r w:rsidR="00D90152" w:rsidRPr="00A0363A">
        <w:rPr>
          <w:color w:val="auto"/>
        </w:rPr>
        <w:t>.</w:t>
      </w:r>
      <w:r w:rsidR="00A0363A" w:rsidRPr="00A0363A">
        <w:rPr>
          <w:color w:val="auto"/>
        </w:rPr>
        <w:t xml:space="preserve"> </w:t>
      </w:r>
    </w:p>
    <w:p w14:paraId="16038E43" w14:textId="7D7B16BD" w:rsidR="002246BA" w:rsidRDefault="006B281A" w:rsidP="00815FB6">
      <w:pPr>
        <w:pStyle w:val="ListBullet"/>
        <w:numPr>
          <w:ilvl w:val="0"/>
          <w:numId w:val="0"/>
        </w:numPr>
        <w:tabs>
          <w:tab w:val="clear" w:pos="284"/>
        </w:tabs>
        <w:spacing w:before="100" w:after="0" w:line="260" w:lineRule="exact"/>
        <w:ind w:left="567"/>
      </w:pPr>
      <w:r w:rsidRPr="005F7698">
        <w:lastRenderedPageBreak/>
        <w:t xml:space="preserve">A draft </w:t>
      </w:r>
      <w:r w:rsidR="00A96B22" w:rsidRPr="00371CD1">
        <w:t>Program Logic Model</w:t>
      </w:r>
      <w:r w:rsidRPr="00FB51C6">
        <w:t xml:space="preserve"> for ACCESS is set out </w:t>
      </w:r>
      <w:r w:rsidR="00E54FD5" w:rsidRPr="00607617">
        <w:t xml:space="preserve">in </w:t>
      </w:r>
      <w:r w:rsidR="00E54FD5" w:rsidRPr="00A0363A">
        <w:rPr>
          <w:b/>
          <w:bCs/>
          <w:color w:val="auto"/>
          <w:sz w:val="21"/>
          <w:szCs w:val="21"/>
        </w:rPr>
        <w:t>Annex 3</w:t>
      </w:r>
      <w:r w:rsidRPr="00371CD1">
        <w:t>.</w:t>
      </w:r>
      <w:r w:rsidR="00CD63DC" w:rsidRPr="00FB51C6">
        <w:t xml:space="preserve"> </w:t>
      </w:r>
      <w:r w:rsidR="007F63D6" w:rsidRPr="00607617">
        <w:t xml:space="preserve"> </w:t>
      </w:r>
      <w:r w:rsidRPr="00607617">
        <w:t xml:space="preserve">The proposed goal and outcomes are summarised in the </w:t>
      </w:r>
      <w:r w:rsidRPr="00886B3B">
        <w:t>table below, and descriptions of ACCESS’ end of program outcomes (EOPOs) and intermediate outcomes (IOs) follow.</w:t>
      </w:r>
    </w:p>
    <w:p w14:paraId="3ACD3DF4" w14:textId="6AF964BF" w:rsidR="00593470" w:rsidRDefault="00593470" w:rsidP="00593470">
      <w:pPr>
        <w:pStyle w:val="ListBullet"/>
        <w:numPr>
          <w:ilvl w:val="0"/>
          <w:numId w:val="0"/>
        </w:numPr>
        <w:tabs>
          <w:tab w:val="clear" w:pos="284"/>
        </w:tabs>
        <w:spacing w:before="100" w:after="0" w:line="260" w:lineRule="exact"/>
        <w:ind w:left="644" w:hanging="360"/>
      </w:pPr>
    </w:p>
    <w:tbl>
      <w:tblPr>
        <w:tblStyle w:val="TableGrid"/>
        <w:tblW w:w="0" w:type="auto"/>
        <w:tblInd w:w="-147" w:type="dxa"/>
        <w:tblLook w:val="04A0" w:firstRow="1" w:lastRow="0" w:firstColumn="1" w:lastColumn="0" w:noHBand="0" w:noVBand="1"/>
      </w:tblPr>
      <w:tblGrid>
        <w:gridCol w:w="2410"/>
        <w:gridCol w:w="7365"/>
      </w:tblGrid>
      <w:tr w:rsidR="00593470" w14:paraId="1C4A340A" w14:textId="77777777" w:rsidTr="00593470">
        <w:tc>
          <w:tcPr>
            <w:tcW w:w="9775" w:type="dxa"/>
            <w:gridSpan w:val="2"/>
            <w:shd w:val="clear" w:color="auto" w:fill="69F0FF" w:themeFill="accent6" w:themeFillTint="66"/>
          </w:tcPr>
          <w:p w14:paraId="0A3487CB" w14:textId="22A11C8B" w:rsidR="00593470" w:rsidRDefault="00593470" w:rsidP="00593470">
            <w:pPr>
              <w:pStyle w:val="ListBullet"/>
              <w:numPr>
                <w:ilvl w:val="0"/>
                <w:numId w:val="0"/>
              </w:numPr>
              <w:tabs>
                <w:tab w:val="clear" w:pos="284"/>
              </w:tabs>
              <w:spacing w:before="100" w:after="0" w:line="260" w:lineRule="exact"/>
            </w:pPr>
            <w:r w:rsidRPr="00044C41">
              <w:rPr>
                <w:b/>
                <w:bCs/>
                <w:sz w:val="20"/>
                <w:szCs w:val="20"/>
              </w:rPr>
              <w:t>ACCESS Goal:  Improved sustainability of quality, inclusive services</w:t>
            </w:r>
          </w:p>
        </w:tc>
      </w:tr>
      <w:tr w:rsidR="00593470" w14:paraId="7DA4A146" w14:textId="77777777" w:rsidTr="00593470">
        <w:tc>
          <w:tcPr>
            <w:tcW w:w="9775" w:type="dxa"/>
            <w:gridSpan w:val="2"/>
            <w:shd w:val="clear" w:color="auto" w:fill="7FB64D" w:themeFill="accent2" w:themeFillShade="BF"/>
          </w:tcPr>
          <w:p w14:paraId="58CAF84E" w14:textId="056BE2A6" w:rsidR="00593470" w:rsidRDefault="00593470" w:rsidP="00593470">
            <w:pPr>
              <w:pStyle w:val="ListBullet"/>
              <w:numPr>
                <w:ilvl w:val="0"/>
                <w:numId w:val="0"/>
              </w:numPr>
              <w:tabs>
                <w:tab w:val="clear" w:pos="284"/>
              </w:tabs>
              <w:spacing w:before="100" w:after="0" w:line="260" w:lineRule="exact"/>
            </w:pPr>
            <w:r w:rsidRPr="00F34716">
              <w:rPr>
                <w:b/>
                <w:bCs/>
                <w:sz w:val="20"/>
                <w:szCs w:val="20"/>
              </w:rPr>
              <w:t>EOPO</w:t>
            </w:r>
            <w:r w:rsidRPr="00044C41">
              <w:rPr>
                <w:b/>
                <w:bCs/>
                <w:sz w:val="20"/>
                <w:szCs w:val="20"/>
              </w:rPr>
              <w:t>1:  Improved budget processes supporting services for pers</w:t>
            </w:r>
            <w:r w:rsidR="00E752C3">
              <w:rPr>
                <w:b/>
                <w:bCs/>
                <w:sz w:val="20"/>
                <w:szCs w:val="20"/>
              </w:rPr>
              <w:t>ons with disabilities and for wo</w:t>
            </w:r>
            <w:r w:rsidRPr="00044C41">
              <w:rPr>
                <w:b/>
                <w:bCs/>
                <w:sz w:val="20"/>
                <w:szCs w:val="20"/>
              </w:rPr>
              <w:t>men affected by GBV</w:t>
            </w:r>
          </w:p>
        </w:tc>
      </w:tr>
      <w:tr w:rsidR="00593470" w14:paraId="08A08BCA" w14:textId="77777777" w:rsidTr="00332388">
        <w:tc>
          <w:tcPr>
            <w:tcW w:w="2410" w:type="dxa"/>
            <w:tcBorders>
              <w:bottom w:val="single" w:sz="4" w:space="0" w:color="auto"/>
            </w:tcBorders>
          </w:tcPr>
          <w:p w14:paraId="2FCBEB93" w14:textId="6504E451" w:rsidR="00593470" w:rsidRDefault="00593470" w:rsidP="00593470">
            <w:pPr>
              <w:pStyle w:val="ListBullet"/>
              <w:numPr>
                <w:ilvl w:val="0"/>
                <w:numId w:val="0"/>
              </w:numPr>
              <w:tabs>
                <w:tab w:val="clear" w:pos="284"/>
              </w:tabs>
              <w:spacing w:before="100" w:after="0" w:line="260" w:lineRule="exact"/>
            </w:pPr>
            <w:r w:rsidRPr="00F34716">
              <w:rPr>
                <w:b/>
                <w:bCs/>
                <w:sz w:val="20"/>
                <w:szCs w:val="20"/>
              </w:rPr>
              <w:t>Workstreams</w:t>
            </w:r>
          </w:p>
        </w:tc>
        <w:tc>
          <w:tcPr>
            <w:tcW w:w="7365" w:type="dxa"/>
          </w:tcPr>
          <w:p w14:paraId="3D1924AB" w14:textId="2F7CBBEA" w:rsidR="00593470" w:rsidRDefault="00593470" w:rsidP="00593470">
            <w:pPr>
              <w:pStyle w:val="ListBullet"/>
              <w:numPr>
                <w:ilvl w:val="0"/>
                <w:numId w:val="0"/>
              </w:numPr>
              <w:tabs>
                <w:tab w:val="clear" w:pos="284"/>
              </w:tabs>
              <w:spacing w:before="100" w:after="0" w:line="260" w:lineRule="exact"/>
            </w:pPr>
            <w:r w:rsidRPr="00F34716">
              <w:rPr>
                <w:b/>
                <w:bCs/>
                <w:sz w:val="20"/>
                <w:szCs w:val="20"/>
              </w:rPr>
              <w:t>Intermediate Outcomes</w:t>
            </w:r>
          </w:p>
        </w:tc>
      </w:tr>
      <w:tr w:rsidR="00593470" w14:paraId="1A551B87" w14:textId="77777777" w:rsidTr="00332388">
        <w:tc>
          <w:tcPr>
            <w:tcW w:w="2410" w:type="dxa"/>
            <w:tcBorders>
              <w:bottom w:val="nil"/>
            </w:tcBorders>
          </w:tcPr>
          <w:p w14:paraId="121F8BCB" w14:textId="7E272255" w:rsidR="00593470" w:rsidRDefault="00593470" w:rsidP="00593470">
            <w:pPr>
              <w:pStyle w:val="ListBullet"/>
              <w:numPr>
                <w:ilvl w:val="0"/>
                <w:numId w:val="0"/>
              </w:numPr>
              <w:tabs>
                <w:tab w:val="clear" w:pos="284"/>
              </w:tabs>
              <w:spacing w:before="100" w:after="0" w:line="260" w:lineRule="exact"/>
            </w:pPr>
            <w:r w:rsidRPr="00593470">
              <w:rPr>
                <w:b/>
                <w:bCs/>
                <w:sz w:val="20"/>
                <w:szCs w:val="20"/>
              </w:rPr>
              <w:t>1.1 RGC focussed</w:t>
            </w:r>
          </w:p>
        </w:tc>
        <w:tc>
          <w:tcPr>
            <w:tcW w:w="7365" w:type="dxa"/>
          </w:tcPr>
          <w:p w14:paraId="5F42A231" w14:textId="2AF559DF" w:rsidR="00593470" w:rsidRDefault="00593470" w:rsidP="00593470">
            <w:pPr>
              <w:pStyle w:val="ListBullet"/>
              <w:numPr>
                <w:ilvl w:val="0"/>
                <w:numId w:val="0"/>
              </w:numPr>
              <w:tabs>
                <w:tab w:val="clear" w:pos="284"/>
              </w:tabs>
              <w:spacing w:before="100" w:after="0" w:line="260" w:lineRule="exact"/>
            </w:pPr>
            <w:r w:rsidRPr="00F34716">
              <w:rPr>
                <w:sz w:val="20"/>
                <w:szCs w:val="20"/>
              </w:rPr>
              <w:t>MoWA, MOSVY, and DAC more effective in preparing, proposing and defending their budget needs related to the NAPVAW2 and the NDSP.</w:t>
            </w:r>
          </w:p>
        </w:tc>
      </w:tr>
      <w:tr w:rsidR="00593470" w14:paraId="4E4D00CA" w14:textId="77777777" w:rsidTr="00332388">
        <w:tc>
          <w:tcPr>
            <w:tcW w:w="2410" w:type="dxa"/>
            <w:tcBorders>
              <w:top w:val="nil"/>
            </w:tcBorders>
          </w:tcPr>
          <w:p w14:paraId="4E0DC8D5" w14:textId="743ADEF4" w:rsidR="00593470" w:rsidRDefault="00593470" w:rsidP="00593470">
            <w:pPr>
              <w:pStyle w:val="ListBullet"/>
              <w:numPr>
                <w:ilvl w:val="0"/>
                <w:numId w:val="0"/>
              </w:numPr>
              <w:tabs>
                <w:tab w:val="clear" w:pos="284"/>
              </w:tabs>
              <w:spacing w:before="100" w:after="0" w:line="260" w:lineRule="exact"/>
            </w:pPr>
          </w:p>
        </w:tc>
        <w:tc>
          <w:tcPr>
            <w:tcW w:w="7365" w:type="dxa"/>
          </w:tcPr>
          <w:p w14:paraId="01DE7577" w14:textId="7FBB30BE" w:rsidR="00593470" w:rsidRDefault="00593470" w:rsidP="00593470">
            <w:pPr>
              <w:pStyle w:val="ListBullet"/>
              <w:numPr>
                <w:ilvl w:val="0"/>
                <w:numId w:val="0"/>
              </w:numPr>
              <w:tabs>
                <w:tab w:val="clear" w:pos="284"/>
              </w:tabs>
              <w:spacing w:before="100" w:after="0" w:line="260" w:lineRule="exact"/>
            </w:pPr>
            <w:r w:rsidRPr="00F34716">
              <w:rPr>
                <w:sz w:val="20"/>
                <w:szCs w:val="20"/>
              </w:rPr>
              <w:t>MoWA, MOSVY, and DAC advocate more effectively for line ministry implementation of the NAPVAW2 and the NDSP respectively.</w:t>
            </w:r>
          </w:p>
        </w:tc>
      </w:tr>
      <w:tr w:rsidR="00593470" w14:paraId="79425245" w14:textId="77777777" w:rsidTr="00593470">
        <w:tc>
          <w:tcPr>
            <w:tcW w:w="2410" w:type="dxa"/>
          </w:tcPr>
          <w:p w14:paraId="4C1C5702" w14:textId="4969DE0F" w:rsidR="00593470" w:rsidRDefault="00593470" w:rsidP="00593470">
            <w:pPr>
              <w:pStyle w:val="ListBullet"/>
              <w:numPr>
                <w:ilvl w:val="0"/>
                <w:numId w:val="0"/>
              </w:numPr>
              <w:tabs>
                <w:tab w:val="clear" w:pos="284"/>
              </w:tabs>
              <w:spacing w:before="100" w:after="0" w:line="260" w:lineRule="exact"/>
            </w:pPr>
            <w:r w:rsidRPr="00044C41">
              <w:rPr>
                <w:b/>
                <w:bCs/>
                <w:sz w:val="20"/>
                <w:szCs w:val="20"/>
              </w:rPr>
              <w:t>1.2 NGO focussed</w:t>
            </w:r>
          </w:p>
        </w:tc>
        <w:tc>
          <w:tcPr>
            <w:tcW w:w="7365" w:type="dxa"/>
          </w:tcPr>
          <w:p w14:paraId="7642BC64" w14:textId="1601E665" w:rsidR="00593470" w:rsidRDefault="00593470" w:rsidP="00593470">
            <w:pPr>
              <w:pStyle w:val="ListBullet"/>
              <w:numPr>
                <w:ilvl w:val="0"/>
                <w:numId w:val="0"/>
              </w:numPr>
              <w:tabs>
                <w:tab w:val="clear" w:pos="284"/>
              </w:tabs>
              <w:spacing w:before="100" w:after="0" w:line="260" w:lineRule="exact"/>
            </w:pPr>
            <w:r w:rsidRPr="00F34716">
              <w:rPr>
                <w:sz w:val="20"/>
                <w:szCs w:val="20"/>
              </w:rPr>
              <w:t>NGOs have more diverse and sustainable funding sources for services.</w:t>
            </w:r>
          </w:p>
        </w:tc>
      </w:tr>
      <w:tr w:rsidR="00593470" w14:paraId="7BFE91F9" w14:textId="77777777" w:rsidTr="00593470">
        <w:tc>
          <w:tcPr>
            <w:tcW w:w="9775" w:type="dxa"/>
            <w:gridSpan w:val="2"/>
            <w:shd w:val="clear" w:color="auto" w:fill="7FB64D" w:themeFill="accent2" w:themeFillShade="BF"/>
          </w:tcPr>
          <w:p w14:paraId="46210661" w14:textId="08D7546C" w:rsidR="00593470" w:rsidRDefault="00593470" w:rsidP="00593470">
            <w:pPr>
              <w:pStyle w:val="ListBullet"/>
              <w:numPr>
                <w:ilvl w:val="0"/>
                <w:numId w:val="0"/>
              </w:numPr>
              <w:tabs>
                <w:tab w:val="clear" w:pos="284"/>
              </w:tabs>
              <w:spacing w:before="100" w:after="0" w:line="260" w:lineRule="exact"/>
            </w:pPr>
            <w:r w:rsidRPr="00F34716">
              <w:rPr>
                <w:b/>
                <w:bCs/>
                <w:sz w:val="20"/>
                <w:szCs w:val="20"/>
              </w:rPr>
              <w:t>EOPO</w:t>
            </w:r>
            <w:r w:rsidRPr="00044C41">
              <w:rPr>
                <w:b/>
                <w:bCs/>
                <w:sz w:val="20"/>
                <w:szCs w:val="20"/>
              </w:rPr>
              <w:t xml:space="preserve"> 2:  Increased accessibility of quality services for persons with disabilities and for women affected by GBV</w:t>
            </w:r>
          </w:p>
        </w:tc>
      </w:tr>
      <w:tr w:rsidR="00593470" w14:paraId="1326F936" w14:textId="77777777" w:rsidTr="00332388">
        <w:tc>
          <w:tcPr>
            <w:tcW w:w="2410" w:type="dxa"/>
            <w:tcBorders>
              <w:bottom w:val="nil"/>
            </w:tcBorders>
          </w:tcPr>
          <w:p w14:paraId="499AB9D1" w14:textId="5E456928" w:rsidR="00593470" w:rsidRDefault="00593470" w:rsidP="00593470">
            <w:pPr>
              <w:pStyle w:val="ListBullet"/>
              <w:numPr>
                <w:ilvl w:val="0"/>
                <w:numId w:val="0"/>
              </w:numPr>
              <w:tabs>
                <w:tab w:val="clear" w:pos="284"/>
              </w:tabs>
              <w:spacing w:before="100" w:after="0" w:line="260" w:lineRule="exact"/>
            </w:pPr>
            <w:r w:rsidRPr="00593470">
              <w:rPr>
                <w:b/>
                <w:bCs/>
                <w:sz w:val="20"/>
                <w:szCs w:val="20"/>
              </w:rPr>
              <w:t>2.1 GBV</w:t>
            </w:r>
          </w:p>
        </w:tc>
        <w:tc>
          <w:tcPr>
            <w:tcW w:w="7365" w:type="dxa"/>
          </w:tcPr>
          <w:p w14:paraId="4FD756BA" w14:textId="1FD787EE" w:rsidR="00593470" w:rsidRDefault="00593470" w:rsidP="00593470">
            <w:pPr>
              <w:pStyle w:val="ListBullet"/>
              <w:numPr>
                <w:ilvl w:val="0"/>
                <w:numId w:val="0"/>
              </w:numPr>
              <w:tabs>
                <w:tab w:val="clear" w:pos="284"/>
              </w:tabs>
              <w:spacing w:before="100" w:after="0" w:line="260" w:lineRule="exact"/>
            </w:pPr>
            <w:r w:rsidRPr="00F34716">
              <w:rPr>
                <w:sz w:val="20"/>
                <w:szCs w:val="20"/>
              </w:rPr>
              <w:t>Increased adoption and operationalisation of existing standards for services for women affected by GBV.</w:t>
            </w:r>
          </w:p>
        </w:tc>
      </w:tr>
      <w:tr w:rsidR="00593470" w14:paraId="2A71C370" w14:textId="77777777" w:rsidTr="00332388">
        <w:tc>
          <w:tcPr>
            <w:tcW w:w="2410" w:type="dxa"/>
            <w:tcBorders>
              <w:top w:val="nil"/>
              <w:bottom w:val="single" w:sz="4" w:space="0" w:color="auto"/>
            </w:tcBorders>
          </w:tcPr>
          <w:p w14:paraId="58F53597"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5215D3F8" w14:textId="2A8671B4" w:rsidR="00593470" w:rsidRDefault="00593470" w:rsidP="00593470">
            <w:pPr>
              <w:pStyle w:val="ListBullet"/>
              <w:numPr>
                <w:ilvl w:val="0"/>
                <w:numId w:val="0"/>
              </w:numPr>
              <w:tabs>
                <w:tab w:val="clear" w:pos="284"/>
              </w:tabs>
              <w:spacing w:before="100" w:after="0" w:line="260" w:lineRule="exact"/>
            </w:pPr>
            <w:r w:rsidRPr="00F34716">
              <w:rPr>
                <w:sz w:val="20"/>
                <w:szCs w:val="20"/>
              </w:rPr>
              <w:t>MoWA effectively supports referral and coordination networks at national and subnational levels.</w:t>
            </w:r>
          </w:p>
        </w:tc>
      </w:tr>
      <w:tr w:rsidR="00593470" w14:paraId="04E8E24C" w14:textId="77777777" w:rsidTr="00332388">
        <w:tc>
          <w:tcPr>
            <w:tcW w:w="2410" w:type="dxa"/>
            <w:tcBorders>
              <w:bottom w:val="nil"/>
            </w:tcBorders>
          </w:tcPr>
          <w:p w14:paraId="2A1BF3A4" w14:textId="6FDC962B" w:rsidR="00593470" w:rsidRDefault="00593470" w:rsidP="00593470">
            <w:pPr>
              <w:pStyle w:val="ListBullet"/>
              <w:numPr>
                <w:ilvl w:val="0"/>
                <w:numId w:val="0"/>
              </w:numPr>
              <w:tabs>
                <w:tab w:val="clear" w:pos="284"/>
              </w:tabs>
              <w:spacing w:before="100" w:after="0" w:line="260" w:lineRule="exact"/>
            </w:pPr>
            <w:r>
              <w:rPr>
                <w:b/>
                <w:bCs/>
                <w:sz w:val="20"/>
                <w:szCs w:val="20"/>
              </w:rPr>
              <w:t>2.2 Disability</w:t>
            </w:r>
          </w:p>
        </w:tc>
        <w:tc>
          <w:tcPr>
            <w:tcW w:w="7365" w:type="dxa"/>
          </w:tcPr>
          <w:p w14:paraId="0D5EB23F" w14:textId="6A5310AC" w:rsidR="00593470" w:rsidRDefault="00593470" w:rsidP="00593470">
            <w:pPr>
              <w:pStyle w:val="ListBullet"/>
              <w:numPr>
                <w:ilvl w:val="0"/>
                <w:numId w:val="0"/>
              </w:numPr>
              <w:tabs>
                <w:tab w:val="clear" w:pos="284"/>
              </w:tabs>
              <w:spacing w:before="100" w:after="0" w:line="260" w:lineRule="exact"/>
            </w:pPr>
            <w:r w:rsidRPr="00F34716">
              <w:rPr>
                <w:sz w:val="20"/>
                <w:szCs w:val="20"/>
              </w:rPr>
              <w:t>Rehabilitation and employment services support increased economic inclusion of persons with disabilities.</w:t>
            </w:r>
          </w:p>
        </w:tc>
      </w:tr>
      <w:tr w:rsidR="00593470" w14:paraId="683E1545" w14:textId="77777777" w:rsidTr="00332388">
        <w:tc>
          <w:tcPr>
            <w:tcW w:w="2410" w:type="dxa"/>
            <w:tcBorders>
              <w:top w:val="nil"/>
              <w:bottom w:val="nil"/>
            </w:tcBorders>
          </w:tcPr>
          <w:p w14:paraId="1D42191D"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0BCA3ACA" w14:textId="0FB3883B" w:rsidR="00593470" w:rsidRDefault="00593470" w:rsidP="00593470">
            <w:pPr>
              <w:pStyle w:val="ListBullet"/>
              <w:numPr>
                <w:ilvl w:val="0"/>
                <w:numId w:val="0"/>
              </w:numPr>
              <w:tabs>
                <w:tab w:val="clear" w:pos="284"/>
              </w:tabs>
              <w:spacing w:before="100" w:after="0" w:line="260" w:lineRule="exact"/>
            </w:pPr>
            <w:r w:rsidRPr="00F34716">
              <w:rPr>
                <w:sz w:val="20"/>
                <w:szCs w:val="20"/>
              </w:rPr>
              <w:t>Persons with Disabilty Foundation (PWDF) increasingly independently manages rehabilitation services</w:t>
            </w:r>
          </w:p>
        </w:tc>
      </w:tr>
      <w:tr w:rsidR="00593470" w14:paraId="2D51F534" w14:textId="77777777" w:rsidTr="00332388">
        <w:tc>
          <w:tcPr>
            <w:tcW w:w="2410" w:type="dxa"/>
            <w:tcBorders>
              <w:top w:val="nil"/>
            </w:tcBorders>
          </w:tcPr>
          <w:p w14:paraId="486893F9"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6F01A633" w14:textId="757DE891" w:rsidR="00593470" w:rsidRDefault="00593470" w:rsidP="00593470">
            <w:pPr>
              <w:pStyle w:val="ListBullet"/>
              <w:numPr>
                <w:ilvl w:val="0"/>
                <w:numId w:val="0"/>
              </w:numPr>
              <w:tabs>
                <w:tab w:val="clear" w:pos="284"/>
              </w:tabs>
              <w:spacing w:before="100" w:after="0" w:line="260" w:lineRule="exact"/>
            </w:pPr>
            <w:r w:rsidRPr="00F34716">
              <w:rPr>
                <w:sz w:val="20"/>
                <w:szCs w:val="20"/>
              </w:rPr>
              <w:t>Employment services established for persons with a disability.</w:t>
            </w:r>
          </w:p>
        </w:tc>
      </w:tr>
      <w:tr w:rsidR="00593470" w14:paraId="68C182BA" w14:textId="77777777" w:rsidTr="00593470">
        <w:tc>
          <w:tcPr>
            <w:tcW w:w="2410" w:type="dxa"/>
          </w:tcPr>
          <w:p w14:paraId="5C2B7EB6" w14:textId="562A373E" w:rsidR="00593470" w:rsidRDefault="00593470" w:rsidP="00593470">
            <w:pPr>
              <w:pStyle w:val="ListBullet"/>
              <w:numPr>
                <w:ilvl w:val="0"/>
                <w:numId w:val="0"/>
              </w:numPr>
              <w:tabs>
                <w:tab w:val="clear" w:pos="284"/>
              </w:tabs>
              <w:spacing w:before="100" w:after="0" w:line="260" w:lineRule="exact"/>
            </w:pPr>
            <w:r w:rsidRPr="00044C41">
              <w:rPr>
                <w:b/>
                <w:bCs/>
                <w:sz w:val="20"/>
                <w:szCs w:val="20"/>
              </w:rPr>
              <w:t>3 Cross-cutting</w:t>
            </w:r>
          </w:p>
        </w:tc>
        <w:tc>
          <w:tcPr>
            <w:tcW w:w="7365" w:type="dxa"/>
          </w:tcPr>
          <w:p w14:paraId="0BA8E0B7" w14:textId="2C9637F1" w:rsidR="00593470" w:rsidRDefault="00593470" w:rsidP="00593470">
            <w:pPr>
              <w:pStyle w:val="ListBullet"/>
              <w:numPr>
                <w:ilvl w:val="0"/>
                <w:numId w:val="0"/>
              </w:numPr>
              <w:tabs>
                <w:tab w:val="clear" w:pos="284"/>
              </w:tabs>
              <w:spacing w:before="100" w:after="0" w:line="260" w:lineRule="exact"/>
            </w:pPr>
            <w:r w:rsidRPr="00F34716">
              <w:rPr>
                <w:sz w:val="20"/>
                <w:szCs w:val="20"/>
              </w:rPr>
              <w:t>Subnational investment plans promote inclusion and responses to GBV</w:t>
            </w:r>
          </w:p>
        </w:tc>
      </w:tr>
    </w:tbl>
    <w:p w14:paraId="14B71973" w14:textId="0233DE78" w:rsidR="006B281A" w:rsidRPr="00C247C7" w:rsidRDefault="006B281A" w:rsidP="00C247C7">
      <w:pPr>
        <w:pStyle w:val="Sub-heading"/>
      </w:pPr>
      <w:r w:rsidRPr="00C247C7">
        <w:t>EOPO 1:</w:t>
      </w:r>
      <w:r w:rsidR="00CD63DC" w:rsidRPr="00C247C7">
        <w:t xml:space="preserve"> </w:t>
      </w:r>
      <w:r w:rsidR="003D7923" w:rsidRPr="00C247C7">
        <w:t>Improved budget processes supporting</w:t>
      </w:r>
      <w:r w:rsidRPr="00C247C7">
        <w:t xml:space="preserve"> services for </w:t>
      </w:r>
      <w:r w:rsidR="003942AF" w:rsidRPr="00C247C7">
        <w:t>persons with disabilities</w:t>
      </w:r>
      <w:r w:rsidRPr="00C247C7">
        <w:t xml:space="preserve"> </w:t>
      </w:r>
      <w:r w:rsidR="00681364">
        <w:t>and for women</w:t>
      </w:r>
      <w:r w:rsidR="009C5931" w:rsidRPr="00C247C7">
        <w:t xml:space="preserve"> affected</w:t>
      </w:r>
      <w:r w:rsidRPr="00C247C7">
        <w:t xml:space="preserve"> by GBV</w:t>
      </w:r>
    </w:p>
    <w:p w14:paraId="4F581111" w14:textId="0ABFFFF7" w:rsidR="006B281A" w:rsidRPr="00F7649C" w:rsidRDefault="00C677CB">
      <w:pPr>
        <w:pStyle w:val="BodyText"/>
        <w:rPr>
          <w:lang w:val="en-AU"/>
        </w:rPr>
      </w:pPr>
      <w:r>
        <w:rPr>
          <w:lang w:val="en-AU"/>
        </w:rPr>
        <w:t>This outcome has t</w:t>
      </w:r>
      <w:r w:rsidR="006B281A" w:rsidRPr="00F7649C">
        <w:rPr>
          <w:lang w:val="en-AU"/>
        </w:rPr>
        <w:t xml:space="preserve">wo workstreams focusing on increasing </w:t>
      </w:r>
      <w:r w:rsidR="00DA6699" w:rsidRPr="00D55DAC">
        <w:rPr>
          <w:iCs/>
          <w:lang w:val="en-AU"/>
        </w:rPr>
        <w:t>sustainable</w:t>
      </w:r>
      <w:r w:rsidR="00DA6699" w:rsidRPr="00F7649C">
        <w:rPr>
          <w:iCs/>
          <w:lang w:val="en-AU"/>
        </w:rPr>
        <w:t xml:space="preserve"> </w:t>
      </w:r>
      <w:r w:rsidR="006B281A" w:rsidRPr="00F7649C">
        <w:rPr>
          <w:lang w:val="en-AU"/>
        </w:rPr>
        <w:t xml:space="preserve">funding for services for </w:t>
      </w:r>
      <w:r w:rsidR="003942AF" w:rsidRPr="00F7649C">
        <w:rPr>
          <w:lang w:val="en-AU"/>
        </w:rPr>
        <w:t>persons with disabilities</w:t>
      </w:r>
      <w:r w:rsidR="006B281A" w:rsidRPr="00F7649C">
        <w:rPr>
          <w:lang w:val="en-AU"/>
        </w:rPr>
        <w:t xml:space="preserve"> </w:t>
      </w:r>
      <w:r w:rsidR="005A6885">
        <w:rPr>
          <w:lang w:val="en-AU"/>
        </w:rPr>
        <w:t>or</w:t>
      </w:r>
      <w:r w:rsidR="009C5931">
        <w:rPr>
          <w:lang w:val="en-AU"/>
        </w:rPr>
        <w:t xml:space="preserve"> affected</w:t>
      </w:r>
      <w:r w:rsidR="006B281A" w:rsidRPr="00F7649C">
        <w:rPr>
          <w:lang w:val="en-AU"/>
        </w:rPr>
        <w:t xml:space="preserve"> by GBV.</w:t>
      </w:r>
    </w:p>
    <w:p w14:paraId="00938D2D" w14:textId="77777777" w:rsidR="006B281A" w:rsidRPr="00F7649C" w:rsidRDefault="006B281A" w:rsidP="006B281A">
      <w:pPr>
        <w:pStyle w:val="BodyText"/>
        <w:rPr>
          <w:b/>
          <w:bCs/>
          <w:i/>
          <w:iCs/>
          <w:color w:val="auto"/>
          <w:lang w:val="en-AU"/>
        </w:rPr>
      </w:pPr>
      <w:r w:rsidRPr="00F7649C">
        <w:rPr>
          <w:b/>
          <w:bCs/>
          <w:i/>
          <w:iCs/>
          <w:color w:val="auto"/>
          <w:lang w:val="en-AU"/>
        </w:rPr>
        <w:t>1.1 RGC-focused workstream</w:t>
      </w:r>
    </w:p>
    <w:p w14:paraId="379B9C37" w14:textId="6E06FAB1" w:rsidR="006B281A" w:rsidRPr="00782FF1" w:rsidRDefault="006B281A" w:rsidP="006B281A">
      <w:pPr>
        <w:pStyle w:val="BodyText"/>
        <w:spacing w:after="240"/>
      </w:pPr>
      <w:r w:rsidRPr="00C247C7">
        <w:t xml:space="preserve">This workstream </w:t>
      </w:r>
      <w:r w:rsidR="00C677CB">
        <w:t>will</w:t>
      </w:r>
      <w:r w:rsidR="00C677CB" w:rsidRPr="00C247C7">
        <w:t xml:space="preserve"> </w:t>
      </w:r>
      <w:r w:rsidRPr="00C247C7">
        <w:t xml:space="preserve">focus on </w:t>
      </w:r>
      <w:r w:rsidRPr="00F7649C">
        <w:rPr>
          <w:rFonts w:eastAsia="Times New Roman" w:cs="Times New Roman"/>
          <w:b/>
          <w:bCs/>
          <w:color w:val="auto"/>
          <w:sz w:val="21"/>
          <w:szCs w:val="21"/>
          <w:lang w:val="en-AU" w:eastAsia="en-AU"/>
        </w:rPr>
        <w:t xml:space="preserve">building capacity within </w:t>
      </w:r>
      <w:r w:rsidR="00C478F3">
        <w:rPr>
          <w:rFonts w:eastAsia="Times New Roman" w:cs="Times New Roman"/>
          <w:b/>
          <w:bCs/>
          <w:color w:val="auto"/>
          <w:sz w:val="21"/>
          <w:szCs w:val="21"/>
          <w:lang w:val="en-AU" w:eastAsia="en-AU"/>
        </w:rPr>
        <w:t>MOWA</w:t>
      </w:r>
      <w:r w:rsidR="00994D7F" w:rsidRPr="00F7649C">
        <w:rPr>
          <w:rFonts w:eastAsia="Times New Roman" w:cs="Times New Roman"/>
          <w:b/>
          <w:bCs/>
          <w:color w:val="auto"/>
          <w:sz w:val="21"/>
          <w:szCs w:val="21"/>
          <w:lang w:val="en-AU" w:eastAsia="en-AU"/>
        </w:rPr>
        <w:t xml:space="preserve">, </w:t>
      </w:r>
      <w:r w:rsidRPr="00F7649C">
        <w:rPr>
          <w:rFonts w:eastAsia="Times New Roman" w:cs="Times New Roman"/>
          <w:b/>
          <w:bCs/>
          <w:color w:val="auto"/>
          <w:sz w:val="21"/>
          <w:szCs w:val="21"/>
          <w:lang w:val="en-AU" w:eastAsia="en-AU"/>
        </w:rPr>
        <w:t>MoSVY</w:t>
      </w:r>
      <w:r w:rsidR="00994D7F" w:rsidRPr="00F7649C">
        <w:rPr>
          <w:rFonts w:eastAsia="Times New Roman" w:cs="Times New Roman"/>
          <w:b/>
          <w:bCs/>
          <w:color w:val="auto"/>
          <w:sz w:val="21"/>
          <w:szCs w:val="21"/>
          <w:lang w:val="en-AU" w:eastAsia="en-AU"/>
        </w:rPr>
        <w:t xml:space="preserve">, and </w:t>
      </w:r>
      <w:r w:rsidR="004B51CD">
        <w:rPr>
          <w:rFonts w:eastAsia="Times New Roman" w:cs="Times New Roman"/>
          <w:b/>
          <w:bCs/>
          <w:color w:val="auto"/>
          <w:sz w:val="21"/>
          <w:szCs w:val="21"/>
          <w:lang w:val="en-AU" w:eastAsia="en-AU"/>
        </w:rPr>
        <w:t>DAC</w:t>
      </w:r>
      <w:r w:rsidRPr="00F7649C">
        <w:rPr>
          <w:rFonts w:eastAsia="Times New Roman" w:cs="Times New Roman"/>
          <w:b/>
          <w:bCs/>
          <w:color w:val="auto"/>
          <w:sz w:val="21"/>
          <w:szCs w:val="21"/>
          <w:lang w:val="en-AU" w:eastAsia="en-AU"/>
        </w:rPr>
        <w:t xml:space="preserve"> to prepare, propose and defend their budget</w:t>
      </w:r>
      <w:r w:rsidR="00B17121">
        <w:rPr>
          <w:rFonts w:eastAsia="Times New Roman" w:cs="Times New Roman"/>
          <w:b/>
          <w:bCs/>
          <w:color w:val="auto"/>
          <w:sz w:val="21"/>
          <w:szCs w:val="21"/>
          <w:lang w:val="en-AU" w:eastAsia="en-AU"/>
        </w:rPr>
        <w:t>s</w:t>
      </w:r>
      <w:r w:rsidRPr="00F7649C">
        <w:rPr>
          <w:rFonts w:eastAsia="Times New Roman" w:cs="Times New Roman"/>
          <w:b/>
          <w:bCs/>
          <w:color w:val="auto"/>
          <w:sz w:val="21"/>
          <w:szCs w:val="21"/>
          <w:lang w:val="en-AU" w:eastAsia="en-AU"/>
        </w:rPr>
        <w:t xml:space="preserve"> </w:t>
      </w:r>
      <w:r w:rsidRPr="00782FF1">
        <w:t xml:space="preserve">to support implementation of both the </w:t>
      </w:r>
      <w:r w:rsidR="00AF55F0" w:rsidRPr="00782FF1">
        <w:t>NAPVAW2</w:t>
      </w:r>
      <w:r w:rsidRPr="00782FF1">
        <w:t xml:space="preserve"> and the NDSP. The following two intermediate outcomes are identified.</w:t>
      </w:r>
    </w:p>
    <w:p w14:paraId="67C4AB8B" w14:textId="3A233278" w:rsidR="006B281A" w:rsidRPr="00782FF1" w:rsidRDefault="006B281A" w:rsidP="00782FF1">
      <w:pPr>
        <w:pStyle w:val="Sub-heading"/>
      </w:pPr>
      <w:r w:rsidRPr="00782FF1">
        <w:t xml:space="preserve">IO: </w:t>
      </w:r>
      <w:r w:rsidR="00C478F3">
        <w:t>MOWA</w:t>
      </w:r>
      <w:r w:rsidR="00994D7F" w:rsidRPr="00782FF1">
        <w:t xml:space="preserve">, </w:t>
      </w:r>
      <w:r w:rsidR="00C478F3">
        <w:t>MOSVY</w:t>
      </w:r>
      <w:r w:rsidR="00994D7F" w:rsidRPr="00782FF1">
        <w:t xml:space="preserve">, and </w:t>
      </w:r>
      <w:r w:rsidR="004B51CD">
        <w:t>DAC</w:t>
      </w:r>
      <w:r w:rsidRPr="00782FF1">
        <w:t xml:space="preserve"> more effective in preparing, proposing, and defending their budget needs related to </w:t>
      </w:r>
      <w:r w:rsidR="00031152" w:rsidRPr="00782FF1">
        <w:t xml:space="preserve">the </w:t>
      </w:r>
      <w:r w:rsidR="00AF55F0" w:rsidRPr="00782FF1">
        <w:t>NAPVAW2</w:t>
      </w:r>
      <w:r w:rsidRPr="00782FF1">
        <w:t xml:space="preserve"> and </w:t>
      </w:r>
      <w:r w:rsidR="00031152" w:rsidRPr="00782FF1">
        <w:t xml:space="preserve">the </w:t>
      </w:r>
      <w:r w:rsidRPr="00782FF1">
        <w:t>NDSP</w:t>
      </w:r>
    </w:p>
    <w:p w14:paraId="7EF5D653" w14:textId="74EEBFDC" w:rsidR="006B281A" w:rsidRPr="00F7649C" w:rsidRDefault="005B5150">
      <w:pPr>
        <w:pStyle w:val="BodyText"/>
        <w:rPr>
          <w:lang w:val="en-AU"/>
        </w:rPr>
      </w:pPr>
      <w:r>
        <w:rPr>
          <w:lang w:val="en-AU"/>
        </w:rPr>
        <w:t>T</w:t>
      </w:r>
      <w:r w:rsidR="006B281A" w:rsidRPr="00F7649C">
        <w:rPr>
          <w:lang w:val="en-AU"/>
        </w:rPr>
        <w:t xml:space="preserve">his </w:t>
      </w:r>
      <w:r w:rsidR="00031152" w:rsidRPr="00F7649C">
        <w:rPr>
          <w:lang w:val="en-AU"/>
        </w:rPr>
        <w:t xml:space="preserve">IO </w:t>
      </w:r>
      <w:r w:rsidR="006B281A" w:rsidRPr="00F7649C">
        <w:rPr>
          <w:lang w:val="en-AU"/>
        </w:rPr>
        <w:t>centre</w:t>
      </w:r>
      <w:r>
        <w:rPr>
          <w:lang w:val="en-AU"/>
        </w:rPr>
        <w:t>s</w:t>
      </w:r>
      <w:r w:rsidR="006B281A" w:rsidRPr="00F7649C">
        <w:rPr>
          <w:lang w:val="en-AU"/>
        </w:rPr>
        <w:t xml:space="preserve"> on strengthening both target line ministries’ capacities to implement the RGC PFM reform </w:t>
      </w:r>
      <w:r w:rsidR="00E13C2C" w:rsidRPr="00F7649C">
        <w:rPr>
          <w:lang w:val="en-AU"/>
        </w:rPr>
        <w:t>measures</w:t>
      </w:r>
      <w:r w:rsidR="006B281A" w:rsidRPr="00F7649C">
        <w:rPr>
          <w:lang w:val="en-AU"/>
        </w:rPr>
        <w:t xml:space="preserve">. Building closer technical cooperation between </w:t>
      </w:r>
      <w:r w:rsidR="00C333C2">
        <w:rPr>
          <w:lang w:val="en-AU"/>
        </w:rPr>
        <w:t>MEF</w:t>
      </w:r>
      <w:r w:rsidR="006B281A" w:rsidRPr="00F7649C">
        <w:rPr>
          <w:lang w:val="en-AU"/>
        </w:rPr>
        <w:t xml:space="preserve"> and the target ministries through technical assistance (TA) support is anticipated</w:t>
      </w:r>
      <w:r>
        <w:rPr>
          <w:lang w:val="en-AU"/>
        </w:rPr>
        <w:t xml:space="preserve">, including </w:t>
      </w:r>
      <w:r w:rsidR="00031152" w:rsidRPr="00F7649C">
        <w:rPr>
          <w:lang w:val="en-AU"/>
        </w:rPr>
        <w:t>g</w:t>
      </w:r>
      <w:r w:rsidR="006B281A" w:rsidRPr="00F7649C">
        <w:rPr>
          <w:lang w:val="en-AU"/>
        </w:rPr>
        <w:t xml:space="preserve">eneration and analysis of reliable evidence on which to base realistically costed </w:t>
      </w:r>
      <w:r w:rsidR="00523077">
        <w:rPr>
          <w:lang w:val="en-AU"/>
        </w:rPr>
        <w:t xml:space="preserve">gender sensitive </w:t>
      </w:r>
      <w:r w:rsidR="006B281A" w:rsidRPr="00F7649C">
        <w:rPr>
          <w:lang w:val="en-AU"/>
        </w:rPr>
        <w:t xml:space="preserve">budget submissions. Building on existing institutional arrangements, including </w:t>
      </w:r>
      <w:r w:rsidR="00C333C2">
        <w:rPr>
          <w:lang w:val="en-AU"/>
        </w:rPr>
        <w:t>MEF</w:t>
      </w:r>
      <w:r w:rsidR="006B281A" w:rsidRPr="00F7649C">
        <w:rPr>
          <w:lang w:val="en-AU"/>
        </w:rPr>
        <w:t xml:space="preserve"> financial controller</w:t>
      </w:r>
      <w:r w:rsidR="00031152" w:rsidRPr="00F7649C">
        <w:rPr>
          <w:lang w:val="en-AU"/>
        </w:rPr>
        <w:t>s</w:t>
      </w:r>
      <w:r w:rsidR="006B281A" w:rsidRPr="00F7649C">
        <w:rPr>
          <w:lang w:val="en-AU"/>
        </w:rPr>
        <w:t xml:space="preserve"> currently co-located in both target ministries will be essential. This </w:t>
      </w:r>
      <w:r w:rsidR="005720C0" w:rsidRPr="00F7649C">
        <w:rPr>
          <w:lang w:val="en-AU"/>
        </w:rPr>
        <w:t xml:space="preserve">is expected to </w:t>
      </w:r>
      <w:r w:rsidR="006B281A" w:rsidRPr="00F7649C">
        <w:rPr>
          <w:lang w:val="en-AU"/>
        </w:rPr>
        <w:t xml:space="preserve">provide a pathway to </w:t>
      </w:r>
      <w:r w:rsidR="005D6AAF">
        <w:rPr>
          <w:lang w:val="en-AU"/>
        </w:rPr>
        <w:t xml:space="preserve">improved budget processes and </w:t>
      </w:r>
      <w:r w:rsidR="006B281A" w:rsidRPr="00F7649C">
        <w:rPr>
          <w:lang w:val="en-AU"/>
        </w:rPr>
        <w:t>sustainable budget increases.</w:t>
      </w:r>
    </w:p>
    <w:p w14:paraId="382C1E65" w14:textId="2A3B4BFF" w:rsidR="006B281A" w:rsidRPr="00782FF1" w:rsidRDefault="006B281A" w:rsidP="00782FF1">
      <w:pPr>
        <w:pStyle w:val="Sub-heading"/>
      </w:pPr>
      <w:r w:rsidRPr="00782FF1">
        <w:lastRenderedPageBreak/>
        <w:t xml:space="preserve">IO: </w:t>
      </w:r>
      <w:r w:rsidR="00C478F3">
        <w:t>MOWA</w:t>
      </w:r>
      <w:r w:rsidR="00994D7F" w:rsidRPr="00782FF1">
        <w:t xml:space="preserve">, </w:t>
      </w:r>
      <w:r w:rsidR="00C478F3">
        <w:t>MOSVY</w:t>
      </w:r>
      <w:r w:rsidR="00994D7F" w:rsidRPr="00782FF1">
        <w:t>,</w:t>
      </w:r>
      <w:r w:rsidR="00DB7C9E" w:rsidRPr="00782FF1">
        <w:t xml:space="preserve"> </w:t>
      </w:r>
      <w:r w:rsidR="00994D7F" w:rsidRPr="00782FF1">
        <w:t xml:space="preserve">and </w:t>
      </w:r>
      <w:r w:rsidR="004B51CD">
        <w:t>DAC</w:t>
      </w:r>
      <w:r w:rsidRPr="00782FF1">
        <w:t xml:space="preserve"> advocate more effectively for line ministry implementation</w:t>
      </w:r>
      <w:r w:rsidR="00B611CD" w:rsidRPr="00782FF1">
        <w:t xml:space="preserve"> of</w:t>
      </w:r>
      <w:r w:rsidR="00DB7C9E" w:rsidRPr="00782FF1">
        <w:t>,</w:t>
      </w:r>
      <w:r w:rsidR="00B611CD" w:rsidRPr="00782FF1">
        <w:t xml:space="preserve"> and reporting</w:t>
      </w:r>
      <w:r w:rsidRPr="00782FF1">
        <w:t xml:space="preserve"> </w:t>
      </w:r>
      <w:r w:rsidR="00B611CD" w:rsidRPr="00782FF1">
        <w:t>on</w:t>
      </w:r>
      <w:r w:rsidR="00DB7C9E" w:rsidRPr="00782FF1">
        <w:t>,</w:t>
      </w:r>
      <w:r w:rsidR="00B611CD" w:rsidRPr="00782FF1">
        <w:t xml:space="preserve"> responsibilities under </w:t>
      </w:r>
      <w:r w:rsidRPr="00782FF1">
        <w:t xml:space="preserve">the </w:t>
      </w:r>
      <w:r w:rsidR="00AF55F0" w:rsidRPr="00782FF1">
        <w:t>NAPVAW2</w:t>
      </w:r>
      <w:r w:rsidRPr="00782FF1">
        <w:t xml:space="preserve"> and the NDSP</w:t>
      </w:r>
    </w:p>
    <w:p w14:paraId="2E95D6D1" w14:textId="735C6E31" w:rsidR="009E0287" w:rsidRDefault="006B281A" w:rsidP="006B281A">
      <w:pPr>
        <w:pStyle w:val="BodyText"/>
      </w:pPr>
      <w:r w:rsidRPr="00782FF1">
        <w:t xml:space="preserve">Linked to the previous </w:t>
      </w:r>
      <w:r w:rsidR="0049398A" w:rsidRPr="00782FF1">
        <w:t>IO</w:t>
      </w:r>
      <w:r w:rsidRPr="00782FF1">
        <w:t>, through aligning with the RGC’s PFM</w:t>
      </w:r>
      <w:r w:rsidR="005720C0" w:rsidRPr="00782FF1">
        <w:t>RP</w:t>
      </w:r>
      <w:r w:rsidRPr="00782FF1">
        <w:t xml:space="preserve">, and through ongoing political economy analysis, ACCESS would work with </w:t>
      </w:r>
      <w:r w:rsidR="00C478F3">
        <w:t>MOWA</w:t>
      </w:r>
      <w:r w:rsidR="00994D7F" w:rsidRPr="00782FF1">
        <w:t xml:space="preserve">, </w:t>
      </w:r>
      <w:r w:rsidR="00C478F3">
        <w:t>MOSVY</w:t>
      </w:r>
      <w:r w:rsidR="00994D7F" w:rsidRPr="00782FF1">
        <w:t xml:space="preserve"> and </w:t>
      </w:r>
      <w:r w:rsidR="004B51CD">
        <w:t>DAC</w:t>
      </w:r>
      <w:r w:rsidRPr="00782FF1">
        <w:t xml:space="preserve"> to </w:t>
      </w:r>
      <w:r w:rsidRPr="00F7649C">
        <w:rPr>
          <w:rFonts w:eastAsia="Times New Roman" w:cs="Times New Roman"/>
          <w:b/>
          <w:bCs/>
          <w:color w:val="auto"/>
          <w:sz w:val="21"/>
          <w:szCs w:val="21"/>
          <w:lang w:val="en-AU" w:eastAsia="en-AU"/>
        </w:rPr>
        <w:t xml:space="preserve">generate evidence and analysis that will assist other non-target line ministries with responsibilities under the </w:t>
      </w:r>
      <w:r w:rsidR="00AF55F0" w:rsidRPr="00F7649C">
        <w:rPr>
          <w:rFonts w:eastAsia="Times New Roman" w:cs="Times New Roman"/>
          <w:b/>
          <w:bCs/>
          <w:color w:val="auto"/>
          <w:sz w:val="21"/>
          <w:szCs w:val="21"/>
          <w:lang w:val="en-AU" w:eastAsia="en-AU"/>
        </w:rPr>
        <w:t>NAPVAW2</w:t>
      </w:r>
      <w:r w:rsidRPr="00F7649C">
        <w:rPr>
          <w:rFonts w:eastAsia="Times New Roman" w:cs="Times New Roman"/>
          <w:b/>
          <w:bCs/>
          <w:color w:val="auto"/>
          <w:sz w:val="21"/>
          <w:szCs w:val="21"/>
          <w:lang w:val="en-AU" w:eastAsia="en-AU"/>
        </w:rPr>
        <w:t xml:space="preserve"> and the NDSP to deliver on their </w:t>
      </w:r>
      <w:r w:rsidR="00AF55F0" w:rsidRPr="00F7649C">
        <w:rPr>
          <w:rFonts w:eastAsia="Times New Roman" w:cs="Times New Roman"/>
          <w:b/>
          <w:bCs/>
          <w:color w:val="auto"/>
          <w:sz w:val="21"/>
          <w:szCs w:val="21"/>
          <w:lang w:val="en-AU" w:eastAsia="en-AU"/>
        </w:rPr>
        <w:t>NAPVAW2</w:t>
      </w:r>
      <w:r w:rsidRPr="00F7649C">
        <w:rPr>
          <w:rFonts w:eastAsia="Times New Roman" w:cs="Times New Roman"/>
          <w:b/>
          <w:bCs/>
          <w:color w:val="auto"/>
          <w:sz w:val="21"/>
          <w:szCs w:val="21"/>
          <w:lang w:val="en-AU" w:eastAsia="en-AU"/>
        </w:rPr>
        <w:t xml:space="preserve"> and NDSP responsibilities.</w:t>
      </w:r>
      <w:r w:rsidRPr="00782FF1">
        <w:t xml:space="preserve"> An initial </w:t>
      </w:r>
      <w:r w:rsidR="005720C0" w:rsidRPr="00782FF1">
        <w:t>engagement with</w:t>
      </w:r>
      <w:r w:rsidRPr="00782FF1">
        <w:t xml:space="preserve"> the Ministry of Health (MoH) is likely. </w:t>
      </w:r>
      <w:r w:rsidR="005E269E">
        <w:t>T</w:t>
      </w:r>
      <w:r w:rsidR="005720C0" w:rsidRPr="00782FF1">
        <w:t>h</w:t>
      </w:r>
      <w:r w:rsidR="005E269E">
        <w:t xml:space="preserve">is approach will build </w:t>
      </w:r>
      <w:r w:rsidR="005E269E" w:rsidRPr="00782FF1">
        <w:t>NAPVAW2 and the NDSP</w:t>
      </w:r>
      <w:r w:rsidR="005E269E" w:rsidRPr="00782FF1" w:rsidDel="009E0287">
        <w:t xml:space="preserve"> </w:t>
      </w:r>
      <w:r w:rsidR="005E269E">
        <w:t xml:space="preserve">technical advisory capacities of </w:t>
      </w:r>
      <w:r w:rsidR="00C478F3">
        <w:t>MOWA</w:t>
      </w:r>
      <w:r w:rsidR="00994D7F" w:rsidRPr="00782FF1">
        <w:t xml:space="preserve">, </w:t>
      </w:r>
      <w:r w:rsidR="00C478F3">
        <w:t>MOSVY</w:t>
      </w:r>
      <w:r w:rsidR="00994D7F" w:rsidRPr="00782FF1">
        <w:t xml:space="preserve"> and </w:t>
      </w:r>
      <w:r w:rsidR="004B51CD">
        <w:t>DAC</w:t>
      </w:r>
      <w:r w:rsidR="005E269E">
        <w:t>’s</w:t>
      </w:r>
      <w:r w:rsidRPr="00782FF1">
        <w:t xml:space="preserve"> </w:t>
      </w:r>
      <w:r w:rsidR="005E269E">
        <w:t xml:space="preserve">when supporting those </w:t>
      </w:r>
      <w:r w:rsidRPr="00782FF1">
        <w:t>line ministries</w:t>
      </w:r>
      <w:r w:rsidR="005720C0" w:rsidRPr="00782FF1">
        <w:t xml:space="preserve"> fac</w:t>
      </w:r>
      <w:r w:rsidR="005E269E">
        <w:t>ing</w:t>
      </w:r>
      <w:r w:rsidR="005720C0" w:rsidRPr="00782FF1">
        <w:t xml:space="preserve"> challenges </w:t>
      </w:r>
      <w:r w:rsidR="009E0287">
        <w:t xml:space="preserve">planning and </w:t>
      </w:r>
      <w:r w:rsidR="005720C0" w:rsidRPr="00782FF1">
        <w:t>implementing their responsibilities</w:t>
      </w:r>
      <w:r w:rsidRPr="00782FF1">
        <w:t>. Building relationships, and generating and analysing data are central elements of this approach.</w:t>
      </w:r>
      <w:r w:rsidR="00B80279" w:rsidRPr="00782FF1">
        <w:t xml:space="preserve"> </w:t>
      </w:r>
    </w:p>
    <w:p w14:paraId="0F55E90B" w14:textId="1BBB9ECC" w:rsidR="009E0287" w:rsidRDefault="00CF2749" w:rsidP="006B281A">
      <w:pPr>
        <w:pStyle w:val="BodyText"/>
      </w:pPr>
      <w:r w:rsidRPr="00782FF1">
        <w:t>Engagement with MOI regarding the scope of</w:t>
      </w:r>
      <w:r w:rsidR="00071458">
        <w:t xml:space="preserve"> activities</w:t>
      </w:r>
      <w:r w:rsidRPr="00782FF1">
        <w:t xml:space="preserve"> conducted by the W</w:t>
      </w:r>
      <w:r w:rsidR="00C16294">
        <w:t>omen’s and Children’s Consultative Committee (WCCC)</w:t>
      </w:r>
      <w:r w:rsidRPr="00782FF1">
        <w:t xml:space="preserve"> at provincial</w:t>
      </w:r>
      <w:r w:rsidR="00C16294">
        <w:t xml:space="preserve"> and</w:t>
      </w:r>
      <w:r w:rsidRPr="00782FF1">
        <w:t xml:space="preserve"> district </w:t>
      </w:r>
      <w:r w:rsidR="00CA4D7F" w:rsidRPr="00782FF1">
        <w:t>levels</w:t>
      </w:r>
      <w:r w:rsidR="00C16294">
        <w:t>,</w:t>
      </w:r>
      <w:r w:rsidR="00CA4D7F" w:rsidRPr="00782FF1">
        <w:t xml:space="preserve"> </w:t>
      </w:r>
      <w:r w:rsidRPr="00782FF1">
        <w:t xml:space="preserve">and </w:t>
      </w:r>
      <w:r w:rsidR="00CA4D7F" w:rsidRPr="00782FF1">
        <w:t xml:space="preserve">the </w:t>
      </w:r>
      <w:r w:rsidR="00C16294">
        <w:rPr>
          <w:rFonts w:ascii="Calibri Light" w:hAnsi="Calibri Light" w:cs="Arial"/>
          <w:color w:val="auto"/>
          <w:lang w:val="en-AU"/>
        </w:rPr>
        <w:t>Commune Committee for Women and Children</w:t>
      </w:r>
      <w:r w:rsidR="00C16294">
        <w:t xml:space="preserve"> (CCWC) </w:t>
      </w:r>
      <w:r w:rsidR="00CA4D7F" w:rsidRPr="00782FF1">
        <w:t xml:space="preserve">at </w:t>
      </w:r>
      <w:r w:rsidRPr="00782FF1">
        <w:t xml:space="preserve">commune level is </w:t>
      </w:r>
      <w:r w:rsidR="00CA4D7F" w:rsidRPr="00782FF1">
        <w:t xml:space="preserve">also </w:t>
      </w:r>
      <w:r w:rsidRPr="00782FF1">
        <w:t>envisaged.</w:t>
      </w:r>
      <w:r w:rsidR="00B80279" w:rsidRPr="00782FF1">
        <w:t xml:space="preserve"> </w:t>
      </w:r>
      <w:r w:rsidR="005F0F67" w:rsidRPr="00782FF1">
        <w:t xml:space="preserve">Most </w:t>
      </w:r>
      <w:r w:rsidR="00CA4D7F" w:rsidRPr="00782FF1">
        <w:t>stakeholders (police, health care provider</w:t>
      </w:r>
      <w:r w:rsidR="004F02A8">
        <w:t>s</w:t>
      </w:r>
      <w:r w:rsidR="00CA4D7F" w:rsidRPr="00782FF1">
        <w:t>, women and children focal person</w:t>
      </w:r>
      <w:r w:rsidR="004F02A8">
        <w:t>s</w:t>
      </w:r>
      <w:r w:rsidR="00CA4D7F" w:rsidRPr="00782FF1">
        <w:t>, social affair</w:t>
      </w:r>
      <w:r w:rsidR="004F02A8">
        <w:t xml:space="preserve">s and </w:t>
      </w:r>
      <w:r w:rsidR="00CA4D7F" w:rsidRPr="00782FF1">
        <w:t>women affair staff) at sub-national level are members of WCCC</w:t>
      </w:r>
      <w:r w:rsidR="005F0F67" w:rsidRPr="00782FF1">
        <w:t xml:space="preserve"> </w:t>
      </w:r>
      <w:r w:rsidR="00CA4D7F" w:rsidRPr="00782FF1">
        <w:t>or CCWC</w:t>
      </w:r>
      <w:r w:rsidR="005F0F67" w:rsidRPr="00782FF1">
        <w:t>.</w:t>
      </w:r>
      <w:r w:rsidR="00B80279" w:rsidRPr="00782FF1">
        <w:t xml:space="preserve"> </w:t>
      </w:r>
      <w:r w:rsidR="005F0F67" w:rsidRPr="00782FF1">
        <w:t xml:space="preserve">These mechanisms </w:t>
      </w:r>
      <w:r w:rsidR="00CA4D7F" w:rsidRPr="00782FF1">
        <w:t>are mandat</w:t>
      </w:r>
      <w:r w:rsidR="005F0F67" w:rsidRPr="00782FF1">
        <w:t>ed to</w:t>
      </w:r>
      <w:r w:rsidR="00CA4D7F" w:rsidRPr="00782FF1">
        <w:t xml:space="preserve"> provid</w:t>
      </w:r>
      <w:r w:rsidR="005F0F67" w:rsidRPr="00782FF1">
        <w:t>e</w:t>
      </w:r>
      <w:r w:rsidR="00CA4D7F" w:rsidRPr="00782FF1">
        <w:t xml:space="preserve"> services to GBV survivors. In</w:t>
      </w:r>
      <w:r w:rsidR="005F0F67" w:rsidRPr="00782FF1">
        <w:t xml:space="preserve"> practice, the national budget </w:t>
      </w:r>
      <w:r w:rsidR="00CA4D7F" w:rsidRPr="00782FF1">
        <w:t xml:space="preserve">for </w:t>
      </w:r>
      <w:r w:rsidR="005F0F67" w:rsidRPr="00782FF1">
        <w:t xml:space="preserve">the </w:t>
      </w:r>
      <w:r w:rsidR="00CA4D7F" w:rsidRPr="00782FF1">
        <w:t>WCCC’s</w:t>
      </w:r>
      <w:r w:rsidR="00071458">
        <w:t xml:space="preserve"> activities</w:t>
      </w:r>
      <w:r w:rsidR="00CA4D7F" w:rsidRPr="00782FF1">
        <w:t xml:space="preserve"> </w:t>
      </w:r>
      <w:r w:rsidR="005F0F67" w:rsidRPr="00782FF1">
        <w:t>is</w:t>
      </w:r>
      <w:r w:rsidR="00CA4D7F" w:rsidRPr="00782FF1">
        <w:t xml:space="preserve"> provided through MoI. However, the major part of the </w:t>
      </w:r>
      <w:r w:rsidR="005F0F67" w:rsidRPr="00782FF1">
        <w:t>budget i</w:t>
      </w:r>
      <w:r w:rsidR="00CA4D7F" w:rsidRPr="00782FF1">
        <w:t xml:space="preserve">s </w:t>
      </w:r>
      <w:r w:rsidR="005F0F67" w:rsidRPr="00782FF1">
        <w:t xml:space="preserve">currently not directed at </w:t>
      </w:r>
      <w:r w:rsidR="00CA4D7F" w:rsidRPr="00782FF1">
        <w:t>supporting GBV service delivery for women and children</w:t>
      </w:r>
      <w:r w:rsidR="005F0F67" w:rsidRPr="00782FF1">
        <w:t xml:space="preserve">, </w:t>
      </w:r>
      <w:r w:rsidR="00CA4D7F" w:rsidRPr="00782FF1">
        <w:t>but for awareness raising only</w:t>
      </w:r>
      <w:r w:rsidR="005F0F67" w:rsidRPr="00782FF1">
        <w:t>.</w:t>
      </w:r>
      <w:r w:rsidR="00B80279" w:rsidRPr="00782FF1">
        <w:t xml:space="preserve"> </w:t>
      </w:r>
    </w:p>
    <w:p w14:paraId="0F96E66E" w14:textId="7633C34D" w:rsidR="006B281A" w:rsidRPr="00782FF1" w:rsidRDefault="00CF2749" w:rsidP="006B281A">
      <w:pPr>
        <w:pStyle w:val="BodyText"/>
      </w:pPr>
      <w:r w:rsidRPr="00782FF1">
        <w:t>Strengthening the position of the target ministries as sources of knowledge, information and technical support to line ministries to implement their NAPVAW2 and NDSP responsibilities is expected to generate positive relationships.</w:t>
      </w:r>
      <w:r w:rsidR="00B80279" w:rsidRPr="00782FF1">
        <w:t xml:space="preserve"> </w:t>
      </w:r>
      <w:r w:rsidRPr="00782FF1">
        <w:t>This is expected to contribute to addressing bottlenecks faced by MoWA and MoSVY in encouraging line ministries to implement the action plans.</w:t>
      </w:r>
      <w:r w:rsidR="00B80279" w:rsidRPr="00782FF1">
        <w:t xml:space="preserve"> </w:t>
      </w:r>
      <w:r w:rsidRPr="00782FF1">
        <w:t>Workstream meetings would provide valuable opportunities</w:t>
      </w:r>
      <w:r w:rsidR="005232F8">
        <w:t xml:space="preserve"> for policy dialogue, including on </w:t>
      </w:r>
      <w:r w:rsidR="00815FB6">
        <w:t xml:space="preserve">disability </w:t>
      </w:r>
      <w:r w:rsidR="0024612B">
        <w:t xml:space="preserve">inclusion </w:t>
      </w:r>
      <w:r w:rsidR="00815FB6">
        <w:t xml:space="preserve">and </w:t>
      </w:r>
      <w:r w:rsidR="005232F8">
        <w:t>gender equality</w:t>
      </w:r>
      <w:r w:rsidR="00815FB6">
        <w:t xml:space="preserve"> mainstreaming</w:t>
      </w:r>
      <w:r w:rsidR="005232F8">
        <w:t>, and</w:t>
      </w:r>
      <w:r w:rsidRPr="00782FF1">
        <w:t xml:space="preserve"> to develop additional strategies, which could then be translated into project proposals.</w:t>
      </w:r>
    </w:p>
    <w:p w14:paraId="2B12C65B" w14:textId="77777777" w:rsidR="006B281A" w:rsidRPr="00782FF1" w:rsidRDefault="006B281A" w:rsidP="00782FF1">
      <w:pPr>
        <w:pStyle w:val="Sub-heading"/>
      </w:pPr>
      <w:r w:rsidRPr="00782FF1">
        <w:t>1.2 NGO-focused workstream</w:t>
      </w:r>
    </w:p>
    <w:p w14:paraId="0A5053F9" w14:textId="219DE33C" w:rsidR="006B281A" w:rsidRPr="00782FF1" w:rsidRDefault="006B281A" w:rsidP="006B281A">
      <w:pPr>
        <w:pStyle w:val="BodyText"/>
      </w:pPr>
      <w:r w:rsidRPr="00782FF1">
        <w:t>Recognising that NGOs</w:t>
      </w:r>
      <w:r w:rsidR="00891CC5" w:rsidRPr="00782FF1">
        <w:t>’</w:t>
      </w:r>
      <w:r w:rsidRPr="00782FF1">
        <w:t xml:space="preserve"> financial sustainability is an internal matter</w:t>
      </w:r>
      <w:r w:rsidR="00DB7C9E" w:rsidRPr="00782FF1">
        <w:t xml:space="preserve"> for each NGO</w:t>
      </w:r>
      <w:r w:rsidRPr="00782FF1">
        <w:t>, this workstream would foster</w:t>
      </w:r>
      <w:r w:rsidRPr="00F7649C">
        <w:rPr>
          <w:b/>
          <w:bCs/>
          <w:color w:val="auto"/>
          <w:sz w:val="20"/>
          <w:szCs w:val="20"/>
          <w:lang w:val="en-AU"/>
        </w:rPr>
        <w:t xml:space="preserve"> </w:t>
      </w:r>
      <w:r w:rsidRPr="00F7649C">
        <w:rPr>
          <w:rFonts w:eastAsia="Times New Roman" w:cs="Times New Roman"/>
          <w:b/>
          <w:bCs/>
          <w:color w:val="auto"/>
          <w:sz w:val="21"/>
          <w:szCs w:val="21"/>
          <w:lang w:val="en-AU" w:eastAsia="en-AU"/>
        </w:rPr>
        <w:t>development of a funding diversification strategy that NGOs</w:t>
      </w:r>
      <w:r w:rsidRPr="00782FF1">
        <w:t xml:space="preserve">, particularly local NGOs, could apply. The strategy would include accessing private sector funding, including through corporate social responsibility </w:t>
      </w:r>
      <w:r w:rsidR="009E37CF" w:rsidRPr="00782FF1">
        <w:t xml:space="preserve">(CSR) </w:t>
      </w:r>
      <w:r w:rsidRPr="00782FF1">
        <w:t>and social entrepreneurship</w:t>
      </w:r>
      <w:r w:rsidR="00071458">
        <w:t xml:space="preserve"> activities</w:t>
      </w:r>
      <w:r w:rsidRPr="00782FF1">
        <w:t xml:space="preserve"> in Cambodia. Opportunities may exist for corporate-sponsored sports events, or the development of branding/logo campaigns evidencing a company’s support to initiatives targeting </w:t>
      </w:r>
      <w:r w:rsidR="003942AF" w:rsidRPr="00782FF1">
        <w:t>persons with disabilities</w:t>
      </w:r>
      <w:r w:rsidRPr="00782FF1">
        <w:t xml:space="preserve"> or </w:t>
      </w:r>
      <w:r w:rsidR="00C16294">
        <w:t xml:space="preserve">women </w:t>
      </w:r>
      <w:r w:rsidR="009C5931">
        <w:t>affected</w:t>
      </w:r>
      <w:r w:rsidRPr="00782FF1">
        <w:t xml:space="preserve"> by GBV. </w:t>
      </w:r>
    </w:p>
    <w:p w14:paraId="46B232CD" w14:textId="77777777" w:rsidR="006B281A" w:rsidRPr="00782FF1" w:rsidRDefault="006B281A" w:rsidP="00782FF1">
      <w:pPr>
        <w:pStyle w:val="Sub-heading"/>
      </w:pPr>
      <w:r w:rsidRPr="00782FF1">
        <w:t xml:space="preserve">IO: NGOs have more diverse and sustainable funding sources for services </w:t>
      </w:r>
    </w:p>
    <w:p w14:paraId="2757C66C" w14:textId="1B7EB9F8" w:rsidR="004F02A8" w:rsidRPr="00F7649C" w:rsidRDefault="004F02A8" w:rsidP="004F02A8">
      <w:pPr>
        <w:pStyle w:val="BodyText"/>
        <w:rPr>
          <w:color w:val="auto"/>
          <w:lang w:val="en-AU"/>
        </w:rPr>
      </w:pPr>
      <w:r>
        <w:rPr>
          <w:color w:val="auto"/>
          <w:lang w:val="en-AU"/>
        </w:rPr>
        <w:t>T</w:t>
      </w:r>
      <w:r w:rsidRPr="00F7649C">
        <w:rPr>
          <w:color w:val="auto"/>
          <w:lang w:val="en-AU"/>
        </w:rPr>
        <w:t xml:space="preserve">his IO will </w:t>
      </w:r>
      <w:r w:rsidRPr="00F7649C">
        <w:rPr>
          <w:rFonts w:eastAsia="Times New Roman" w:cs="Times New Roman"/>
          <w:b/>
          <w:bCs/>
          <w:color w:val="auto"/>
          <w:sz w:val="21"/>
          <w:szCs w:val="21"/>
          <w:lang w:val="en-AU" w:eastAsia="en-AU"/>
        </w:rPr>
        <w:t>support efforts to diversify funding</w:t>
      </w:r>
      <w:r w:rsidRPr="00F7649C">
        <w:rPr>
          <w:color w:val="auto"/>
          <w:lang w:val="en-AU"/>
        </w:rPr>
        <w:t xml:space="preserve">, particularly </w:t>
      </w:r>
      <w:r>
        <w:rPr>
          <w:color w:val="auto"/>
          <w:lang w:val="en-AU"/>
        </w:rPr>
        <w:t>for</w:t>
      </w:r>
      <w:r w:rsidRPr="00F7649C">
        <w:rPr>
          <w:color w:val="auto"/>
          <w:lang w:val="en-AU"/>
        </w:rPr>
        <w:t xml:space="preserve"> local NGOs that Australia has been working with for many years and that continue to play essential roles in service provision</w:t>
      </w:r>
      <w:r>
        <w:rPr>
          <w:color w:val="auto"/>
          <w:lang w:val="en-AU"/>
        </w:rPr>
        <w:t xml:space="preserve"> in both sectors</w:t>
      </w:r>
      <w:r w:rsidRPr="00F7649C">
        <w:rPr>
          <w:color w:val="auto"/>
          <w:lang w:val="en-AU"/>
        </w:rPr>
        <w:t>. Th</w:t>
      </w:r>
      <w:r>
        <w:rPr>
          <w:color w:val="auto"/>
          <w:lang w:val="en-AU"/>
        </w:rPr>
        <w:t>e</w:t>
      </w:r>
      <w:r w:rsidRPr="00F7649C">
        <w:rPr>
          <w:color w:val="auto"/>
          <w:lang w:val="en-AU"/>
        </w:rPr>
        <w:t xml:space="preserve"> IO seeks to address ongoing </w:t>
      </w:r>
      <w:r>
        <w:rPr>
          <w:color w:val="auto"/>
          <w:lang w:val="en-AU"/>
        </w:rPr>
        <w:t xml:space="preserve">service </w:t>
      </w:r>
      <w:r w:rsidRPr="00F7649C">
        <w:rPr>
          <w:color w:val="auto"/>
          <w:lang w:val="en-AU"/>
        </w:rPr>
        <w:t>provision, while localising</w:t>
      </w:r>
      <w:r>
        <w:rPr>
          <w:color w:val="auto"/>
          <w:lang w:val="en-AU"/>
        </w:rPr>
        <w:t xml:space="preserve">, </w:t>
      </w:r>
      <w:r w:rsidRPr="00F7649C">
        <w:rPr>
          <w:color w:val="auto"/>
          <w:lang w:val="en-AU"/>
        </w:rPr>
        <w:t>diversifying</w:t>
      </w:r>
      <w:r>
        <w:rPr>
          <w:color w:val="auto"/>
          <w:lang w:val="en-AU"/>
        </w:rPr>
        <w:t xml:space="preserve"> and building </w:t>
      </w:r>
      <w:r w:rsidR="006E0355">
        <w:rPr>
          <w:color w:val="auto"/>
          <w:lang w:val="en-AU"/>
        </w:rPr>
        <w:t>sustainability</w:t>
      </w:r>
      <w:r w:rsidRPr="00F7649C">
        <w:rPr>
          <w:color w:val="auto"/>
          <w:lang w:val="en-AU"/>
        </w:rPr>
        <w:t xml:space="preserve"> funding sources for </w:t>
      </w:r>
      <w:r>
        <w:rPr>
          <w:color w:val="auto"/>
          <w:lang w:val="en-AU"/>
        </w:rPr>
        <w:t xml:space="preserve">services provided by </w:t>
      </w:r>
      <w:r w:rsidRPr="00F7649C">
        <w:rPr>
          <w:color w:val="auto"/>
          <w:lang w:val="en-AU"/>
        </w:rPr>
        <w:t>local NGO</w:t>
      </w:r>
      <w:r>
        <w:rPr>
          <w:color w:val="auto"/>
          <w:lang w:val="en-AU"/>
        </w:rPr>
        <w:t>s</w:t>
      </w:r>
      <w:r w:rsidRPr="00F7649C">
        <w:rPr>
          <w:color w:val="auto"/>
          <w:lang w:val="en-AU"/>
        </w:rPr>
        <w:t xml:space="preserve">. </w:t>
      </w:r>
    </w:p>
    <w:p w14:paraId="4F9D240C" w14:textId="39DE3ADF" w:rsidR="006B281A" w:rsidRPr="00B66888" w:rsidRDefault="006B281A" w:rsidP="00782FF1">
      <w:pPr>
        <w:pStyle w:val="Sub-heading"/>
      </w:pPr>
      <w:r w:rsidRPr="00B66888">
        <w:t>EOPO 2:</w:t>
      </w:r>
      <w:r w:rsidR="00CD63DC" w:rsidRPr="00B66888">
        <w:t xml:space="preserve"> </w:t>
      </w:r>
      <w:r w:rsidRPr="00B66888">
        <w:t xml:space="preserve">Increased accessibility of quality services for </w:t>
      </w:r>
      <w:r w:rsidR="00681364">
        <w:t xml:space="preserve">persons with disabilities </w:t>
      </w:r>
      <w:r w:rsidR="002E2CC4">
        <w:t xml:space="preserve">and </w:t>
      </w:r>
      <w:r w:rsidR="00681364">
        <w:t xml:space="preserve">for women </w:t>
      </w:r>
      <w:r w:rsidR="005A6885" w:rsidRPr="00B66888">
        <w:t>affected by GBV</w:t>
      </w:r>
    </w:p>
    <w:p w14:paraId="5A7CAF8F" w14:textId="07C7C31E" w:rsidR="006B281A" w:rsidRPr="00B66888" w:rsidRDefault="006B281A" w:rsidP="006B281A">
      <w:pPr>
        <w:pStyle w:val="BodyText"/>
      </w:pPr>
      <w:r w:rsidRPr="00B66888">
        <w:t xml:space="preserve">Under this </w:t>
      </w:r>
      <w:r w:rsidR="00CA237F" w:rsidRPr="00B66888">
        <w:t xml:space="preserve">EOPO </w:t>
      </w:r>
      <w:r w:rsidRPr="00B66888">
        <w:t xml:space="preserve">there will be two </w:t>
      </w:r>
      <w:r w:rsidR="00C755D5" w:rsidRPr="00B66888">
        <w:t>activity</w:t>
      </w:r>
      <w:r w:rsidR="00CA237F" w:rsidRPr="00B66888">
        <w:t xml:space="preserve"> workstreams</w:t>
      </w:r>
      <w:r w:rsidRPr="00B66888">
        <w:t xml:space="preserve"> focusing on the two target </w:t>
      </w:r>
      <w:r w:rsidR="00CF2D7C" w:rsidRPr="00B66888">
        <w:t>groups</w:t>
      </w:r>
      <w:r w:rsidR="00891CC5" w:rsidRPr="00B66888">
        <w:t xml:space="preserve"> (persons with disabilities and</w:t>
      </w:r>
      <w:r w:rsidR="009C5931">
        <w:t xml:space="preserve"> </w:t>
      </w:r>
      <w:r w:rsidR="00C16294">
        <w:t xml:space="preserve">women </w:t>
      </w:r>
      <w:r w:rsidR="00891CC5" w:rsidRPr="00B66888">
        <w:t>affected by GBV)</w:t>
      </w:r>
      <w:r w:rsidRPr="00B66888">
        <w:t>.</w:t>
      </w:r>
      <w:r w:rsidR="00071458">
        <w:t xml:space="preserve"> </w:t>
      </w:r>
      <w:r w:rsidR="004F02A8">
        <w:t>A</w:t>
      </w:r>
      <w:r w:rsidR="00071458">
        <w:t>ctivities</w:t>
      </w:r>
      <w:r w:rsidR="00CA237F" w:rsidRPr="00B66888">
        <w:t xml:space="preserve"> in the workstreams under this EOPO </w:t>
      </w:r>
      <w:r w:rsidRPr="00B66888">
        <w:t xml:space="preserve">could be scaled to </w:t>
      </w:r>
      <w:r w:rsidR="00CA237F" w:rsidRPr="00B66888">
        <w:t xml:space="preserve">include </w:t>
      </w:r>
      <w:r w:rsidRPr="00B66888">
        <w:t xml:space="preserve">other services and target groups </w:t>
      </w:r>
      <w:r w:rsidR="00CA237F" w:rsidRPr="00B66888">
        <w:t>w</w:t>
      </w:r>
      <w:r w:rsidR="002E2CC4">
        <w:t>h</w:t>
      </w:r>
      <w:r w:rsidR="00CA237F" w:rsidRPr="00B66888">
        <w:t xml:space="preserve">ere </w:t>
      </w:r>
      <w:r w:rsidRPr="00B66888">
        <w:t xml:space="preserve">funding available. </w:t>
      </w:r>
      <w:r w:rsidRPr="00F7649C">
        <w:rPr>
          <w:rFonts w:eastAsia="Times New Roman" w:cs="Times New Roman"/>
          <w:b/>
          <w:bCs/>
          <w:color w:val="auto"/>
          <w:sz w:val="21"/>
          <w:szCs w:val="21"/>
          <w:lang w:val="en-AU" w:eastAsia="en-AU"/>
        </w:rPr>
        <w:t xml:space="preserve">An initial focus </w:t>
      </w:r>
      <w:r w:rsidR="004F02A8">
        <w:rPr>
          <w:rFonts w:eastAsia="Times New Roman" w:cs="Times New Roman"/>
          <w:b/>
          <w:bCs/>
          <w:color w:val="auto"/>
          <w:sz w:val="21"/>
          <w:szCs w:val="21"/>
          <w:lang w:val="en-AU" w:eastAsia="en-AU"/>
        </w:rPr>
        <w:t xml:space="preserve">will be </w:t>
      </w:r>
      <w:r w:rsidRPr="00F7649C">
        <w:rPr>
          <w:rFonts w:eastAsia="Times New Roman" w:cs="Times New Roman"/>
          <w:b/>
          <w:bCs/>
          <w:color w:val="auto"/>
          <w:sz w:val="21"/>
          <w:szCs w:val="21"/>
          <w:lang w:val="en-AU" w:eastAsia="en-AU"/>
        </w:rPr>
        <w:t>on the health sector</w:t>
      </w:r>
      <w:r w:rsidRPr="00B66888">
        <w:t xml:space="preserve"> </w:t>
      </w:r>
      <w:r w:rsidR="00891CC5" w:rsidRPr="00B66888">
        <w:t>elements of</w:t>
      </w:r>
      <w:r w:rsidRPr="00B66888">
        <w:t xml:space="preserve"> both </w:t>
      </w:r>
      <w:r w:rsidR="00513974" w:rsidRPr="00B66888">
        <w:t>workstreams. This</w:t>
      </w:r>
      <w:r w:rsidR="00D43B63">
        <w:t xml:space="preserve"> reflects </w:t>
      </w:r>
      <w:r w:rsidR="00513974" w:rsidRPr="00B66888">
        <w:t>both workstreams</w:t>
      </w:r>
      <w:r w:rsidR="00D43B63">
        <w:t>’ technical alignment</w:t>
      </w:r>
      <w:r w:rsidR="00513974" w:rsidRPr="00B66888">
        <w:t xml:space="preserve">, </w:t>
      </w:r>
      <w:r w:rsidRPr="00B66888">
        <w:t>capitalise</w:t>
      </w:r>
      <w:r w:rsidR="00513974" w:rsidRPr="00B66888">
        <w:t>s</w:t>
      </w:r>
      <w:r w:rsidRPr="00B66888">
        <w:t xml:space="preserve"> on gains made under the previous</w:t>
      </w:r>
      <w:r w:rsidR="00D43B63">
        <w:t xml:space="preserve"> </w:t>
      </w:r>
      <w:r w:rsidR="00D43B63" w:rsidRPr="00B66888">
        <w:t>EVAW and DRIC</w:t>
      </w:r>
      <w:r w:rsidRPr="00B66888">
        <w:t xml:space="preserve"> investments, and </w:t>
      </w:r>
      <w:r w:rsidR="006E0355">
        <w:t>maximise</w:t>
      </w:r>
      <w:r w:rsidR="00D43B63" w:rsidRPr="00B66888">
        <w:t xml:space="preserve"> </w:t>
      </w:r>
      <w:r w:rsidR="00513974" w:rsidRPr="00B66888">
        <w:t xml:space="preserve">synergies </w:t>
      </w:r>
      <w:r w:rsidR="00D43B63">
        <w:t>with</w:t>
      </w:r>
      <w:r w:rsidRPr="00B66888">
        <w:t xml:space="preserve"> DFAT health sector investments</w:t>
      </w:r>
      <w:r w:rsidR="00E45C30" w:rsidRPr="00B66888">
        <w:t>, such as the Cambodia Health Equity and Quality Improvement Project (</w:t>
      </w:r>
      <w:r w:rsidR="005E375B" w:rsidRPr="00B66888">
        <w:t>H-EQIP)</w:t>
      </w:r>
      <w:r w:rsidRPr="00B66888">
        <w:t xml:space="preserve">. </w:t>
      </w:r>
      <w:r w:rsidR="00784669" w:rsidRPr="00AB1AC4">
        <w:t xml:space="preserve">Technical engagement with RGC at sub-national level would take place in two ways:  via (strengthened) RGC mechanisms (i.e. national MoSVY representatives are capacitated to engage with provincial and district </w:t>
      </w:r>
      <w:r w:rsidR="00784669" w:rsidRPr="00AB1AC4">
        <w:lastRenderedPageBreak/>
        <w:t>counterparts) and through service providers working with subnational RGC agencies. Modalities would be clarified in activity proposals, tailored to the relevant activity.</w:t>
      </w:r>
    </w:p>
    <w:p w14:paraId="7C67DA8F" w14:textId="77777777" w:rsidR="006B281A" w:rsidRPr="00B66888" w:rsidRDefault="006B281A" w:rsidP="00B66888">
      <w:pPr>
        <w:pStyle w:val="Sub-heading"/>
      </w:pPr>
      <w:r w:rsidRPr="00B66888">
        <w:t>2.1 Gender-based violence workstream</w:t>
      </w:r>
    </w:p>
    <w:p w14:paraId="3738A972" w14:textId="5B022582" w:rsidR="006B281A" w:rsidRDefault="006B281A" w:rsidP="006B281A">
      <w:pPr>
        <w:pStyle w:val="BodyText"/>
      </w:pPr>
      <w:r w:rsidRPr="00B66888">
        <w:t>While the focus</w:t>
      </w:r>
      <w:r w:rsidR="000F7F66" w:rsidRPr="00B66888">
        <w:t xml:space="preserve"> of</w:t>
      </w:r>
      <w:r w:rsidR="00071458">
        <w:t xml:space="preserve"> activities</w:t>
      </w:r>
      <w:r w:rsidR="000F7F66" w:rsidRPr="00B66888">
        <w:t xml:space="preserve"> in this workstream will be </w:t>
      </w:r>
      <w:r w:rsidRPr="00B66888">
        <w:t xml:space="preserve">on services, the overall approach and grantee criteria will </w:t>
      </w:r>
      <w:r w:rsidRPr="00F7649C">
        <w:rPr>
          <w:rFonts w:eastAsia="Times New Roman" w:cs="Times New Roman"/>
          <w:b/>
          <w:bCs/>
          <w:color w:val="auto"/>
          <w:sz w:val="21"/>
          <w:szCs w:val="21"/>
          <w:lang w:val="en-AU" w:eastAsia="en-AU"/>
        </w:rPr>
        <w:t>emphasise integration of prevention principles</w:t>
      </w:r>
      <w:r w:rsidRPr="00B66888">
        <w:t>. This will be both primary prevention in terms of the role of service providers in shifting social norms around acceptance of and reliance on violence; and secondary prevention due to the role of services in mitigating further incidents.</w:t>
      </w:r>
      <w:r w:rsidR="00B80279" w:rsidRPr="00B66888">
        <w:t xml:space="preserve"> </w:t>
      </w:r>
      <w:r w:rsidR="00D67043" w:rsidRPr="00B66888">
        <w:t xml:space="preserve">It is expected that grantees and capacity building providers or supporting agencies will integrate strategies that promote the role of service providers and community leaders in fostering positive social norms. </w:t>
      </w:r>
      <w:r w:rsidR="00B17121">
        <w:t>A</w:t>
      </w:r>
      <w:r w:rsidR="00D67043" w:rsidRPr="00B66888">
        <w:t>dditional technical support and specific learning and development</w:t>
      </w:r>
      <w:r w:rsidR="00071458">
        <w:t xml:space="preserve"> activities</w:t>
      </w:r>
      <w:r w:rsidR="00B17121">
        <w:t xml:space="preserve"> are anticipated for this</w:t>
      </w:r>
      <w:r w:rsidR="00D67043" w:rsidRPr="00B66888">
        <w:t>.</w:t>
      </w:r>
      <w:r w:rsidR="00306416">
        <w:t xml:space="preserve"> Some flexibility in funding will be required to support targeted primary prevention activities prioritised and jointly agreed with MoWA</w:t>
      </w:r>
      <w:r w:rsidR="00FB11D0">
        <w:t xml:space="preserve">, such as </w:t>
      </w:r>
      <w:r w:rsidR="0039350D">
        <w:t>promoting behavioural change to prevent gender-based violence against women through mass media and social media, as well as on engagement of youth.</w:t>
      </w:r>
    </w:p>
    <w:p w14:paraId="13C939E2" w14:textId="7C65E203" w:rsidR="006B281A" w:rsidRPr="00B66888" w:rsidRDefault="006B281A" w:rsidP="00B66888">
      <w:pPr>
        <w:pStyle w:val="Sub-heading"/>
      </w:pPr>
      <w:r w:rsidRPr="00B66888">
        <w:t xml:space="preserve">IO: Increased adoption and operationalisation of standards for services for </w:t>
      </w:r>
      <w:r w:rsidR="00716A3B">
        <w:t>women</w:t>
      </w:r>
      <w:r w:rsidR="00716A3B" w:rsidRPr="00B66888">
        <w:t xml:space="preserve"> </w:t>
      </w:r>
      <w:r w:rsidR="009C5931" w:rsidRPr="00B66888">
        <w:t>affected</w:t>
      </w:r>
      <w:r w:rsidRPr="00B66888">
        <w:t xml:space="preserve"> by GBV </w:t>
      </w:r>
    </w:p>
    <w:p w14:paraId="29BE40CF" w14:textId="77777777" w:rsidR="006B281A" w:rsidRPr="00F7649C" w:rsidRDefault="006B281A">
      <w:pPr>
        <w:pStyle w:val="BodyText"/>
        <w:rPr>
          <w:lang w:val="en-AU"/>
        </w:rPr>
      </w:pPr>
      <w:r w:rsidRPr="00F7649C">
        <w:rPr>
          <w:lang w:val="en-AU"/>
        </w:rPr>
        <w:t>This will prioritise two areas of service provision:</w:t>
      </w:r>
    </w:p>
    <w:p w14:paraId="02C91766" w14:textId="3B259ABF" w:rsidR="006B281A" w:rsidRPr="00B66888" w:rsidRDefault="006B281A" w:rsidP="006B281A">
      <w:pPr>
        <w:pStyle w:val="BodyText"/>
      </w:pPr>
      <w:r w:rsidRPr="00F7649C">
        <w:rPr>
          <w:rFonts w:eastAsia="Times New Roman" w:cs="Times New Roman"/>
          <w:b/>
          <w:bCs/>
          <w:color w:val="auto"/>
          <w:sz w:val="21"/>
          <w:szCs w:val="21"/>
          <w:lang w:val="en-AU" w:eastAsia="en-AU"/>
        </w:rPr>
        <w:t>Health sector</w:t>
      </w:r>
      <w:r w:rsidRPr="00B66888">
        <w:t xml:space="preserve">: </w:t>
      </w:r>
      <w:r w:rsidRPr="00F7649C">
        <w:rPr>
          <w:rFonts w:eastAsia="Times New Roman" w:cs="Times New Roman"/>
          <w:b/>
          <w:bCs/>
          <w:color w:val="auto"/>
          <w:sz w:val="21"/>
          <w:szCs w:val="21"/>
          <w:lang w:val="en-AU" w:eastAsia="en-AU"/>
        </w:rPr>
        <w:t>Counselling and psycho-social support</w:t>
      </w:r>
      <w:r w:rsidR="00D67043" w:rsidRPr="00C511E1">
        <w:t>,</w:t>
      </w:r>
      <w:r w:rsidRPr="00B66888">
        <w:t xml:space="preserve"> as outlined in the Minimum Standards for Basic Counselling of Women Survivors of GBV (MoH and MoWA, 2016), and the role of health services as outlined in the National Guidelines for Management of Violence Against Women in the Clinical Handbook on Health Care for Women Subjected to Intimate Partner Violence or Sexual Violence (MoH, 2016). </w:t>
      </w:r>
    </w:p>
    <w:p w14:paraId="7793617E" w14:textId="1595028F" w:rsidR="006B281A" w:rsidRPr="00B66888" w:rsidRDefault="006B281A" w:rsidP="006B281A">
      <w:pPr>
        <w:pStyle w:val="BodyText"/>
      </w:pPr>
      <w:r w:rsidRPr="00F7649C">
        <w:rPr>
          <w:rFonts w:eastAsia="Times New Roman" w:cs="Times New Roman"/>
          <w:b/>
          <w:bCs/>
          <w:color w:val="auto"/>
          <w:sz w:val="21"/>
          <w:szCs w:val="21"/>
          <w:lang w:val="en-AU" w:eastAsia="en-AU"/>
        </w:rPr>
        <w:t>Justice</w:t>
      </w:r>
      <w:r w:rsidRPr="00B66888">
        <w:t xml:space="preserve">: Implementation of the forthcoming guidelines on mediation (expected in 2017), legal assistance and potentially strengthening the role of </w:t>
      </w:r>
      <w:r w:rsidR="00C478F3">
        <w:t>MOWA</w:t>
      </w:r>
      <w:r w:rsidRPr="00B66888">
        <w:t xml:space="preserve"> Judicial Police Agents. It is not proposed to engage beyond this with the formal justice sector. </w:t>
      </w:r>
      <w:r w:rsidR="00A55357" w:rsidRPr="00B66888">
        <w:t>T</w:t>
      </w:r>
      <w:r w:rsidR="00EF3FF3">
        <w:t>he program</w:t>
      </w:r>
      <w:r w:rsidR="00A55357" w:rsidRPr="00B66888">
        <w:t xml:space="preserve"> may also explore opportunities to support strengthened medico-legal responses and related connections between health and justice elements.</w:t>
      </w:r>
      <w:r w:rsidR="00084DFD">
        <w:t xml:space="preserve">  </w:t>
      </w:r>
    </w:p>
    <w:p w14:paraId="6C101CE1" w14:textId="7B5D2532" w:rsidR="006B281A" w:rsidRPr="00044C41" w:rsidRDefault="006B281A" w:rsidP="006B281A">
      <w:pPr>
        <w:pStyle w:val="BodyText"/>
        <w:rPr>
          <w:color w:val="auto"/>
        </w:rPr>
      </w:pPr>
      <w:r w:rsidRPr="00044C41">
        <w:rPr>
          <w:color w:val="auto"/>
        </w:rPr>
        <w:t xml:space="preserve">Other services </w:t>
      </w:r>
      <w:r w:rsidR="003A100B" w:rsidRPr="00044C41">
        <w:rPr>
          <w:color w:val="auto"/>
        </w:rPr>
        <w:t xml:space="preserve">and coordination efforts </w:t>
      </w:r>
      <w:r w:rsidRPr="00044C41">
        <w:rPr>
          <w:color w:val="auto"/>
        </w:rPr>
        <w:t xml:space="preserve">may be supported, on the advice of </w:t>
      </w:r>
      <w:r w:rsidR="00C478F3" w:rsidRPr="00044C41">
        <w:rPr>
          <w:color w:val="auto"/>
        </w:rPr>
        <w:t>MOWA</w:t>
      </w:r>
      <w:r w:rsidRPr="00044C41">
        <w:rPr>
          <w:color w:val="auto"/>
        </w:rPr>
        <w:t xml:space="preserve"> and with consideration of referral needs (see following outcome).</w:t>
      </w:r>
      <w:r w:rsidR="00D67043" w:rsidRPr="00044C41">
        <w:rPr>
          <w:color w:val="auto"/>
        </w:rPr>
        <w:t xml:space="preserve"> This</w:t>
      </w:r>
      <w:r w:rsidR="00B17121" w:rsidRPr="00044C41">
        <w:rPr>
          <w:color w:val="auto"/>
        </w:rPr>
        <w:t xml:space="preserve"> is intended to support </w:t>
      </w:r>
      <w:r w:rsidR="00D67043" w:rsidRPr="00044C41">
        <w:rPr>
          <w:color w:val="auto"/>
        </w:rPr>
        <w:t xml:space="preserve">progress towards fulfilling the Essential Services Package for Women and Girls Subject to Violence developed by UN Women, </w:t>
      </w:r>
      <w:r w:rsidR="00C16294">
        <w:t>UN Population Fund (</w:t>
      </w:r>
      <w:r w:rsidR="00D67043" w:rsidRPr="00044C41">
        <w:rPr>
          <w:color w:val="auto"/>
        </w:rPr>
        <w:t>UNFPA</w:t>
      </w:r>
      <w:r w:rsidR="00C16294">
        <w:rPr>
          <w:color w:val="auto"/>
        </w:rPr>
        <w:t>)</w:t>
      </w:r>
      <w:r w:rsidR="00D67043" w:rsidRPr="00044C41">
        <w:rPr>
          <w:color w:val="auto"/>
        </w:rPr>
        <w:t xml:space="preserve">, </w:t>
      </w:r>
      <w:r w:rsidR="00C16294">
        <w:t>United Nations Development Programme (</w:t>
      </w:r>
      <w:r w:rsidR="00D67043" w:rsidRPr="00044C41">
        <w:rPr>
          <w:color w:val="auto"/>
        </w:rPr>
        <w:t>UNDP</w:t>
      </w:r>
      <w:r w:rsidR="00C16294">
        <w:rPr>
          <w:color w:val="auto"/>
        </w:rPr>
        <w:t>)</w:t>
      </w:r>
      <w:r w:rsidR="00D67043" w:rsidRPr="00044C41">
        <w:rPr>
          <w:color w:val="auto"/>
        </w:rPr>
        <w:t xml:space="preserve">, </w:t>
      </w:r>
      <w:r w:rsidR="00C16294">
        <w:rPr>
          <w:color w:val="auto"/>
        </w:rPr>
        <w:t>World Health Organisation (</w:t>
      </w:r>
      <w:r w:rsidR="00D67043" w:rsidRPr="00044C41">
        <w:rPr>
          <w:color w:val="auto"/>
        </w:rPr>
        <w:t>WHO</w:t>
      </w:r>
      <w:r w:rsidR="00C16294">
        <w:rPr>
          <w:color w:val="auto"/>
        </w:rPr>
        <w:t>)</w:t>
      </w:r>
      <w:r w:rsidR="00D67043" w:rsidRPr="00044C41">
        <w:rPr>
          <w:color w:val="auto"/>
        </w:rPr>
        <w:t xml:space="preserve">, and </w:t>
      </w:r>
      <w:r w:rsidR="00C333C2">
        <w:rPr>
          <w:rFonts w:ascii="Calibri Light" w:hAnsi="Calibri Light" w:cs="Arial"/>
          <w:color w:val="auto"/>
          <w:lang w:val="en-AU"/>
        </w:rPr>
        <w:t>United Nations Office on Drugs and Crime (</w:t>
      </w:r>
      <w:r w:rsidR="00D67043" w:rsidRPr="00044C41">
        <w:rPr>
          <w:color w:val="auto"/>
        </w:rPr>
        <w:t>UNODC</w:t>
      </w:r>
      <w:r w:rsidR="00C333C2">
        <w:rPr>
          <w:color w:val="auto"/>
        </w:rPr>
        <w:t>),</w:t>
      </w:r>
      <w:r w:rsidR="00D67043" w:rsidRPr="00044C41">
        <w:rPr>
          <w:color w:val="auto"/>
        </w:rPr>
        <w:t xml:space="preserve"> with support from the Australian and Spanish governments.</w:t>
      </w:r>
      <w:r w:rsidR="00D67043" w:rsidRPr="00044C41">
        <w:rPr>
          <w:rStyle w:val="FootnoteReference"/>
          <w:color w:val="auto"/>
        </w:rPr>
        <w:footnoteReference w:id="32"/>
      </w:r>
      <w:r w:rsidR="003A100B" w:rsidRPr="00044C41">
        <w:rPr>
          <w:color w:val="auto"/>
        </w:rPr>
        <w:t xml:space="preserve">  </w:t>
      </w:r>
    </w:p>
    <w:p w14:paraId="4130C91E" w14:textId="6BC50E74" w:rsidR="006B281A" w:rsidRPr="00B66888" w:rsidRDefault="006B281A" w:rsidP="00B66888">
      <w:pPr>
        <w:pStyle w:val="Sub-heading"/>
      </w:pPr>
      <w:r w:rsidRPr="00B66888">
        <w:t xml:space="preserve">IO: </w:t>
      </w:r>
      <w:r w:rsidR="00C478F3">
        <w:t>MOWA</w:t>
      </w:r>
      <w:r w:rsidRPr="00B66888">
        <w:t xml:space="preserve"> effectively supports referral and coordination networks at national and sub-national levels</w:t>
      </w:r>
    </w:p>
    <w:p w14:paraId="07A0549A" w14:textId="68D76710" w:rsidR="006B281A" w:rsidRPr="00F7649C" w:rsidRDefault="00B04814" w:rsidP="00F006C1">
      <w:pPr>
        <w:rPr>
          <w:color w:val="auto"/>
          <w:lang w:val="en-AU"/>
        </w:rPr>
      </w:pPr>
      <w:r w:rsidRPr="00F7649C">
        <w:rPr>
          <w:color w:val="auto"/>
          <w:lang w:val="en-AU"/>
        </w:rPr>
        <w:t>Activities</w:t>
      </w:r>
      <w:r w:rsidR="00074DB6" w:rsidRPr="00F7649C">
        <w:rPr>
          <w:color w:val="auto"/>
          <w:lang w:val="en-AU"/>
        </w:rPr>
        <w:t xml:space="preserve"> under this IO </w:t>
      </w:r>
      <w:r w:rsidR="006B281A" w:rsidRPr="00F7649C">
        <w:rPr>
          <w:color w:val="auto"/>
          <w:lang w:val="en-AU"/>
        </w:rPr>
        <w:t xml:space="preserve">will </w:t>
      </w:r>
      <w:r w:rsidR="006B281A" w:rsidRPr="00F7649C">
        <w:rPr>
          <w:rFonts w:eastAsia="Times New Roman" w:cs="Times New Roman"/>
          <w:b/>
          <w:bCs/>
          <w:color w:val="auto"/>
          <w:sz w:val="21"/>
          <w:szCs w:val="21"/>
          <w:lang w:val="en-AU" w:eastAsia="en-AU"/>
        </w:rPr>
        <w:t xml:space="preserve">focus on </w:t>
      </w:r>
      <w:r w:rsidR="00C478F3">
        <w:rPr>
          <w:rFonts w:eastAsia="Times New Roman" w:cs="Times New Roman"/>
          <w:b/>
          <w:bCs/>
          <w:color w:val="auto"/>
          <w:sz w:val="21"/>
          <w:szCs w:val="21"/>
          <w:lang w:val="en-AU" w:eastAsia="en-AU"/>
        </w:rPr>
        <w:t>MOWA</w:t>
      </w:r>
      <w:r w:rsidR="006B281A" w:rsidRPr="00F7649C">
        <w:rPr>
          <w:rFonts w:eastAsia="Times New Roman" w:cs="Times New Roman"/>
          <w:b/>
          <w:bCs/>
          <w:color w:val="auto"/>
          <w:sz w:val="21"/>
          <w:szCs w:val="21"/>
          <w:lang w:val="en-AU" w:eastAsia="en-AU"/>
        </w:rPr>
        <w:t>’s role in building network capacity, relationships, and compliance to the Referral Guidelines</w:t>
      </w:r>
      <w:r w:rsidR="006B281A" w:rsidRPr="00F7649C">
        <w:rPr>
          <w:color w:val="auto"/>
          <w:lang w:val="en-AU"/>
        </w:rPr>
        <w:t xml:space="preserve"> for Women and Girl Survivors of Gender-Based Violence (MoWA, 2016). Work </w:t>
      </w:r>
      <w:r w:rsidR="00CA4873" w:rsidRPr="00F7649C">
        <w:rPr>
          <w:color w:val="auto"/>
          <w:lang w:val="en-AU"/>
        </w:rPr>
        <w:t xml:space="preserve">referencing </w:t>
      </w:r>
      <w:r w:rsidR="006B281A" w:rsidRPr="00F7649C">
        <w:rPr>
          <w:color w:val="auto"/>
          <w:lang w:val="en-AU"/>
        </w:rPr>
        <w:t xml:space="preserve">the Access to Justice for Women </w:t>
      </w:r>
      <w:r w:rsidR="00074DB6" w:rsidRPr="00F7649C">
        <w:rPr>
          <w:color w:val="auto"/>
          <w:lang w:val="en-AU"/>
        </w:rPr>
        <w:t>Phase 2 (ATJW2)</w:t>
      </w:r>
      <w:r w:rsidR="006B281A" w:rsidRPr="00F7649C">
        <w:rPr>
          <w:color w:val="auto"/>
          <w:lang w:val="en-AU"/>
        </w:rPr>
        <w:t xml:space="preserve"> communities of practice approach</w:t>
      </w:r>
      <w:r w:rsidR="00CA4873" w:rsidRPr="00F7649C">
        <w:rPr>
          <w:color w:val="auto"/>
          <w:lang w:val="en-AU"/>
        </w:rPr>
        <w:t>, which is now institutionalised into the WCCC as a sub-group called Working Group focussed on GBV</w:t>
      </w:r>
      <w:r w:rsidR="00B17121">
        <w:rPr>
          <w:color w:val="auto"/>
          <w:lang w:val="en-AU"/>
        </w:rPr>
        <w:t xml:space="preserve"> is anticipated</w:t>
      </w:r>
      <w:r w:rsidR="00B2174E" w:rsidRPr="00F7649C">
        <w:rPr>
          <w:color w:val="auto"/>
          <w:lang w:val="en-AU"/>
        </w:rPr>
        <w:t xml:space="preserve">. The aim will be </w:t>
      </w:r>
      <w:r w:rsidR="006B281A" w:rsidRPr="00F7649C">
        <w:rPr>
          <w:rFonts w:eastAsia="Times New Roman" w:cs="Times New Roman"/>
          <w:b/>
          <w:bCs/>
          <w:color w:val="auto"/>
          <w:sz w:val="21"/>
          <w:szCs w:val="21"/>
          <w:lang w:val="en-AU" w:eastAsia="en-AU"/>
        </w:rPr>
        <w:t xml:space="preserve">to fulfil the virtual one-stop service centre model </w:t>
      </w:r>
      <w:r w:rsidR="00B2174E" w:rsidRPr="00F7649C">
        <w:rPr>
          <w:rFonts w:eastAsia="Times New Roman" w:cs="Times New Roman"/>
          <w:b/>
          <w:bCs/>
          <w:color w:val="auto"/>
          <w:sz w:val="21"/>
          <w:szCs w:val="21"/>
          <w:lang w:val="en-AU" w:eastAsia="en-AU"/>
        </w:rPr>
        <w:t xml:space="preserve">that </w:t>
      </w:r>
      <w:r w:rsidR="00C478F3">
        <w:rPr>
          <w:rFonts w:eastAsia="Times New Roman" w:cs="Times New Roman"/>
          <w:b/>
          <w:bCs/>
          <w:color w:val="auto"/>
          <w:sz w:val="21"/>
          <w:szCs w:val="21"/>
          <w:lang w:val="en-AU" w:eastAsia="en-AU"/>
        </w:rPr>
        <w:t>MOWA</w:t>
      </w:r>
      <w:r w:rsidR="00B2174E" w:rsidRPr="00F7649C">
        <w:rPr>
          <w:rFonts w:eastAsia="Times New Roman" w:cs="Times New Roman"/>
          <w:b/>
          <w:bCs/>
          <w:color w:val="auto"/>
          <w:sz w:val="21"/>
          <w:szCs w:val="21"/>
          <w:lang w:val="en-AU" w:eastAsia="en-AU"/>
        </w:rPr>
        <w:t xml:space="preserve"> </w:t>
      </w:r>
      <w:r w:rsidR="006B281A" w:rsidRPr="00F7649C">
        <w:rPr>
          <w:rFonts w:eastAsia="Times New Roman" w:cs="Times New Roman"/>
          <w:b/>
          <w:bCs/>
          <w:color w:val="auto"/>
          <w:sz w:val="21"/>
          <w:szCs w:val="21"/>
          <w:lang w:val="en-AU" w:eastAsia="en-AU"/>
        </w:rPr>
        <w:t>advocate</w:t>
      </w:r>
      <w:r w:rsidR="00B2174E" w:rsidRPr="00F7649C">
        <w:rPr>
          <w:rFonts w:eastAsia="Times New Roman" w:cs="Times New Roman"/>
          <w:b/>
          <w:bCs/>
          <w:color w:val="auto"/>
          <w:sz w:val="21"/>
          <w:szCs w:val="21"/>
          <w:lang w:val="en-AU" w:eastAsia="en-AU"/>
        </w:rPr>
        <w:t>s</w:t>
      </w:r>
      <w:r w:rsidR="006B281A" w:rsidRPr="00F7649C">
        <w:rPr>
          <w:color w:val="auto"/>
          <w:lang w:val="en-AU"/>
        </w:rPr>
        <w:t xml:space="preserve">. </w:t>
      </w:r>
      <w:r w:rsidR="00B17121">
        <w:rPr>
          <w:color w:val="auto"/>
          <w:lang w:val="en-AU"/>
        </w:rPr>
        <w:t xml:space="preserve">Any </w:t>
      </w:r>
      <w:r w:rsidR="00195D4E" w:rsidRPr="00F7649C">
        <w:rPr>
          <w:color w:val="auto"/>
          <w:lang w:val="en-AU"/>
        </w:rPr>
        <w:t xml:space="preserve">expansion would be based on a thorough </w:t>
      </w:r>
      <w:r w:rsidR="006B281A" w:rsidRPr="00F7649C">
        <w:rPr>
          <w:color w:val="auto"/>
          <w:lang w:val="en-AU"/>
        </w:rPr>
        <w:t>mapping of service availability and needs. The Provincial Departments of Women’s Affairs (PDoWA)</w:t>
      </w:r>
      <w:r w:rsidR="00C333C2">
        <w:rPr>
          <w:color w:val="auto"/>
          <w:lang w:val="en-AU"/>
        </w:rPr>
        <w:t>,</w:t>
      </w:r>
      <w:r w:rsidR="006B281A" w:rsidRPr="00F7649C">
        <w:rPr>
          <w:color w:val="auto"/>
          <w:lang w:val="en-AU"/>
        </w:rPr>
        <w:t xml:space="preserve"> </w:t>
      </w:r>
      <w:r w:rsidR="00695C3B" w:rsidRPr="00F7649C">
        <w:rPr>
          <w:color w:val="auto"/>
          <w:lang w:val="en-AU"/>
        </w:rPr>
        <w:t>WCCC</w:t>
      </w:r>
      <w:r w:rsidR="00C333C2">
        <w:rPr>
          <w:color w:val="auto"/>
          <w:lang w:val="en-AU"/>
        </w:rPr>
        <w:t xml:space="preserve">, </w:t>
      </w:r>
      <w:r w:rsidR="00695C3B" w:rsidRPr="00F7649C">
        <w:rPr>
          <w:color w:val="auto"/>
          <w:lang w:val="en-AU"/>
        </w:rPr>
        <w:t xml:space="preserve">and </w:t>
      </w:r>
      <w:r w:rsidR="00797E0D" w:rsidRPr="00F7649C">
        <w:rPr>
          <w:color w:val="auto"/>
          <w:lang w:val="en-AU"/>
        </w:rPr>
        <w:t xml:space="preserve">CCWC </w:t>
      </w:r>
      <w:r w:rsidR="00B17121">
        <w:rPr>
          <w:color w:val="auto"/>
          <w:lang w:val="en-AU"/>
        </w:rPr>
        <w:t>will be</w:t>
      </w:r>
      <w:r w:rsidR="006B281A" w:rsidRPr="00F7649C">
        <w:rPr>
          <w:color w:val="auto"/>
          <w:lang w:val="en-AU"/>
        </w:rPr>
        <w:t xml:space="preserve"> key stakeholders. </w:t>
      </w:r>
      <w:r w:rsidR="00B17121">
        <w:rPr>
          <w:color w:val="auto"/>
          <w:lang w:val="en-AU"/>
        </w:rPr>
        <w:t>ACCESS will explore</w:t>
      </w:r>
      <w:r w:rsidR="006B281A" w:rsidRPr="00F7649C">
        <w:rPr>
          <w:color w:val="auto"/>
          <w:lang w:val="en-AU"/>
        </w:rPr>
        <w:t xml:space="preserve"> opportunities to link to the work of the DFAT-funded Community Policing Initiative (</w:t>
      </w:r>
      <w:r w:rsidR="00195D4E" w:rsidRPr="00F7649C">
        <w:rPr>
          <w:color w:val="auto"/>
          <w:lang w:val="en-AU"/>
        </w:rPr>
        <w:t>C</w:t>
      </w:r>
      <w:r w:rsidR="006B281A" w:rsidRPr="00F7649C">
        <w:rPr>
          <w:color w:val="auto"/>
          <w:lang w:val="en-AU"/>
        </w:rPr>
        <w:t>PI)</w:t>
      </w:r>
      <w:r w:rsidR="00C20C3D">
        <w:rPr>
          <w:color w:val="auto"/>
          <w:lang w:val="en-AU"/>
        </w:rPr>
        <w:t>, UN Joint Program on Essential Services for Women and Girls Subjected to Violence,</w:t>
      </w:r>
      <w:r w:rsidR="006B281A" w:rsidRPr="00F7649C">
        <w:rPr>
          <w:color w:val="auto"/>
          <w:lang w:val="en-AU"/>
        </w:rPr>
        <w:t xml:space="preserve"> and </w:t>
      </w:r>
      <w:r w:rsidR="00C478F3">
        <w:rPr>
          <w:color w:val="auto"/>
          <w:lang w:val="en-AU"/>
        </w:rPr>
        <w:t>MOWA</w:t>
      </w:r>
      <w:r w:rsidR="006B281A" w:rsidRPr="00F7649C">
        <w:rPr>
          <w:color w:val="auto"/>
          <w:lang w:val="en-AU"/>
        </w:rPr>
        <w:t xml:space="preserve"> Judicial Police Agents and Officers.</w:t>
      </w:r>
    </w:p>
    <w:p w14:paraId="2CDA3D1C" w14:textId="77777777" w:rsidR="006B281A" w:rsidRPr="00F7649C" w:rsidRDefault="006B281A" w:rsidP="006B281A">
      <w:pPr>
        <w:pStyle w:val="BodyText"/>
        <w:rPr>
          <w:b/>
          <w:bCs/>
          <w:i/>
          <w:iCs/>
          <w:color w:val="auto"/>
          <w:lang w:val="en-AU"/>
        </w:rPr>
      </w:pPr>
      <w:r w:rsidRPr="00F7649C">
        <w:rPr>
          <w:b/>
          <w:bCs/>
          <w:i/>
          <w:iCs/>
          <w:color w:val="auto"/>
          <w:lang w:val="en-AU"/>
        </w:rPr>
        <w:t>2.2 Disability workstream</w:t>
      </w:r>
    </w:p>
    <w:p w14:paraId="4B67389B" w14:textId="2D3ABEED" w:rsidR="006B281A" w:rsidRPr="00B66888" w:rsidRDefault="006B281A" w:rsidP="00B66888">
      <w:pPr>
        <w:pStyle w:val="Sub-heading"/>
      </w:pPr>
      <w:r w:rsidRPr="00B66888">
        <w:t xml:space="preserve">IO: Rehabilitation and employment services support increased economic inclusion of </w:t>
      </w:r>
      <w:r w:rsidR="008B32DB" w:rsidRPr="00B66888">
        <w:t>persons with disabilities</w:t>
      </w:r>
    </w:p>
    <w:p w14:paraId="51F37F8E" w14:textId="70696767" w:rsidR="006B281A" w:rsidRPr="00B66888" w:rsidRDefault="00224E47" w:rsidP="006B281A">
      <w:pPr>
        <w:pStyle w:val="BodyText"/>
      </w:pPr>
      <w:r>
        <w:t xml:space="preserve">ACCESS will start </w:t>
      </w:r>
      <w:r w:rsidR="006B281A" w:rsidRPr="00F7649C">
        <w:rPr>
          <w:rFonts w:eastAsia="Times New Roman" w:cs="Times New Roman"/>
          <w:b/>
          <w:bCs/>
          <w:color w:val="auto"/>
          <w:sz w:val="21"/>
          <w:szCs w:val="21"/>
          <w:lang w:val="en-AU" w:eastAsia="en-AU"/>
        </w:rPr>
        <w:t>engagement on economic inclusion focus</w:t>
      </w:r>
      <w:r>
        <w:rPr>
          <w:rFonts w:eastAsia="Times New Roman" w:cs="Times New Roman"/>
          <w:b/>
          <w:bCs/>
          <w:color w:val="auto"/>
          <w:sz w:val="21"/>
          <w:szCs w:val="21"/>
          <w:lang w:val="en-AU" w:eastAsia="en-AU"/>
        </w:rPr>
        <w:t>sing</w:t>
      </w:r>
      <w:r w:rsidR="006B281A" w:rsidRPr="00F7649C">
        <w:rPr>
          <w:rFonts w:eastAsia="Times New Roman" w:cs="Times New Roman"/>
          <w:b/>
          <w:bCs/>
          <w:color w:val="auto"/>
          <w:sz w:val="21"/>
          <w:szCs w:val="21"/>
          <w:lang w:val="en-AU" w:eastAsia="en-AU"/>
        </w:rPr>
        <w:t xml:space="preserve"> on </w:t>
      </w:r>
      <w:r w:rsidR="008B32DB" w:rsidRPr="00F7649C">
        <w:rPr>
          <w:rFonts w:eastAsia="Times New Roman" w:cs="Times New Roman"/>
          <w:b/>
          <w:bCs/>
          <w:color w:val="auto"/>
          <w:sz w:val="21"/>
          <w:szCs w:val="21"/>
          <w:lang w:val="en-AU" w:eastAsia="en-AU"/>
        </w:rPr>
        <w:t xml:space="preserve">persons </w:t>
      </w:r>
      <w:r w:rsidR="006B281A" w:rsidRPr="00F7649C">
        <w:rPr>
          <w:rFonts w:eastAsia="Times New Roman" w:cs="Times New Roman"/>
          <w:b/>
          <w:bCs/>
          <w:color w:val="auto"/>
          <w:sz w:val="21"/>
          <w:szCs w:val="21"/>
          <w:lang w:val="en-AU" w:eastAsia="en-AU"/>
        </w:rPr>
        <w:t>with disabilities</w:t>
      </w:r>
      <w:r w:rsidR="00EF6AD3">
        <w:rPr>
          <w:rFonts w:eastAsia="Times New Roman" w:cs="Times New Roman"/>
          <w:b/>
          <w:bCs/>
          <w:color w:val="auto"/>
          <w:sz w:val="21"/>
          <w:szCs w:val="21"/>
          <w:lang w:val="en-AU" w:eastAsia="en-AU"/>
        </w:rPr>
        <w:t xml:space="preserve">, </w:t>
      </w:r>
      <w:r w:rsidR="00EF6AD3" w:rsidRPr="00C511E1">
        <w:t xml:space="preserve">and </w:t>
      </w:r>
      <w:r w:rsidR="00EF6AD3">
        <w:t>if increased funding exists, explore</w:t>
      </w:r>
      <w:r w:rsidR="008B32DB" w:rsidRPr="00F7649C">
        <w:rPr>
          <w:rFonts w:eastAsia="Times New Roman" w:cs="Times New Roman"/>
          <w:b/>
          <w:bCs/>
          <w:color w:val="auto"/>
          <w:sz w:val="21"/>
          <w:szCs w:val="21"/>
          <w:lang w:val="en-AU" w:eastAsia="en-AU"/>
        </w:rPr>
        <w:t xml:space="preserve"> </w:t>
      </w:r>
      <w:r w:rsidR="006B281A" w:rsidRPr="00B66888">
        <w:t>expan</w:t>
      </w:r>
      <w:r w:rsidR="00EF6AD3">
        <w:t>sion</w:t>
      </w:r>
      <w:r w:rsidR="006B281A" w:rsidRPr="00B66888">
        <w:t xml:space="preserve"> economic empowerment</w:t>
      </w:r>
      <w:r w:rsidR="00EF6AD3">
        <w:t xml:space="preserve"> activities</w:t>
      </w:r>
      <w:r w:rsidR="006B281A" w:rsidRPr="00B66888">
        <w:t xml:space="preserve"> for </w:t>
      </w:r>
      <w:r w:rsidR="00716A3B">
        <w:t xml:space="preserve">women </w:t>
      </w:r>
      <w:r w:rsidR="009C5931">
        <w:t>affected</w:t>
      </w:r>
      <w:r w:rsidR="006B281A" w:rsidRPr="00C511E1">
        <w:t xml:space="preserve"> </w:t>
      </w:r>
      <w:r w:rsidR="006B281A" w:rsidRPr="00B66888">
        <w:t>by GBV</w:t>
      </w:r>
      <w:r w:rsidR="008B32DB" w:rsidRPr="00B66888">
        <w:t xml:space="preserve">, or </w:t>
      </w:r>
      <w:r w:rsidR="00EF6AD3">
        <w:t xml:space="preserve">for </w:t>
      </w:r>
      <w:r w:rsidR="008B32DB" w:rsidRPr="00B66888">
        <w:lastRenderedPageBreak/>
        <w:t>other marginalised groups</w:t>
      </w:r>
      <w:r w:rsidR="006B281A" w:rsidRPr="00B66888">
        <w:t xml:space="preserve">. </w:t>
      </w:r>
      <w:r w:rsidR="006B281A" w:rsidRPr="00F7649C">
        <w:rPr>
          <w:rFonts w:eastAsia="Times New Roman" w:cs="Times New Roman"/>
          <w:b/>
          <w:bCs/>
          <w:color w:val="auto"/>
          <w:sz w:val="21"/>
          <w:szCs w:val="21"/>
          <w:lang w:val="en-AU" w:eastAsia="en-AU"/>
        </w:rPr>
        <w:t xml:space="preserve">The initial focus will be on social inclusion through </w:t>
      </w:r>
      <w:r w:rsidR="00A55357" w:rsidRPr="00F7649C">
        <w:rPr>
          <w:rFonts w:eastAsia="Times New Roman" w:cs="Times New Roman"/>
          <w:b/>
          <w:bCs/>
          <w:color w:val="auto"/>
          <w:sz w:val="21"/>
          <w:szCs w:val="21"/>
          <w:lang w:val="en-AU" w:eastAsia="en-AU"/>
        </w:rPr>
        <w:t xml:space="preserve">physical </w:t>
      </w:r>
      <w:r w:rsidR="006B281A" w:rsidRPr="00F7649C">
        <w:rPr>
          <w:rFonts w:eastAsia="Times New Roman" w:cs="Times New Roman"/>
          <w:b/>
          <w:bCs/>
          <w:color w:val="auto"/>
          <w:sz w:val="21"/>
          <w:szCs w:val="21"/>
          <w:lang w:val="en-AU" w:eastAsia="en-AU"/>
        </w:rPr>
        <w:t xml:space="preserve">rehabilitation, including prosthetics and other aids, and </w:t>
      </w:r>
      <w:r w:rsidR="008B32DB" w:rsidRPr="00F7649C">
        <w:rPr>
          <w:rFonts w:eastAsia="Times New Roman" w:cs="Times New Roman"/>
          <w:b/>
          <w:bCs/>
          <w:color w:val="auto"/>
          <w:sz w:val="21"/>
          <w:szCs w:val="21"/>
          <w:lang w:val="en-AU" w:eastAsia="en-AU"/>
        </w:rPr>
        <w:t xml:space="preserve">on </w:t>
      </w:r>
      <w:r w:rsidR="006B281A" w:rsidRPr="00F7649C">
        <w:rPr>
          <w:rFonts w:eastAsia="Times New Roman" w:cs="Times New Roman"/>
          <w:b/>
          <w:bCs/>
          <w:color w:val="auto"/>
          <w:sz w:val="21"/>
          <w:szCs w:val="21"/>
          <w:lang w:val="en-AU" w:eastAsia="en-AU"/>
        </w:rPr>
        <w:t xml:space="preserve">formal employment through job placement and </w:t>
      </w:r>
      <w:r w:rsidR="00A55357" w:rsidRPr="00F7649C">
        <w:rPr>
          <w:rFonts w:eastAsia="Times New Roman" w:cs="Times New Roman"/>
          <w:b/>
          <w:bCs/>
          <w:color w:val="auto"/>
          <w:sz w:val="21"/>
          <w:szCs w:val="21"/>
          <w:lang w:val="en-AU" w:eastAsia="en-AU"/>
        </w:rPr>
        <w:t xml:space="preserve">creating awareness about </w:t>
      </w:r>
      <w:r w:rsidR="00DE0316" w:rsidRPr="00F7649C">
        <w:rPr>
          <w:rFonts w:eastAsia="Times New Roman" w:cs="Times New Roman"/>
          <w:b/>
          <w:bCs/>
          <w:color w:val="auto"/>
          <w:sz w:val="21"/>
          <w:szCs w:val="21"/>
          <w:lang w:val="en-AU" w:eastAsia="en-AU"/>
        </w:rPr>
        <w:t xml:space="preserve">inclusive </w:t>
      </w:r>
      <w:r w:rsidR="006B281A" w:rsidRPr="00F7649C">
        <w:rPr>
          <w:rFonts w:eastAsia="Times New Roman" w:cs="Times New Roman"/>
          <w:b/>
          <w:bCs/>
          <w:color w:val="auto"/>
          <w:sz w:val="21"/>
          <w:szCs w:val="21"/>
          <w:lang w:val="en-AU" w:eastAsia="en-AU"/>
        </w:rPr>
        <w:t xml:space="preserve">workplaces, as well as strengthening the workforce readiness of </w:t>
      </w:r>
      <w:r w:rsidR="008B32DB" w:rsidRPr="00F7649C">
        <w:rPr>
          <w:rFonts w:eastAsia="Times New Roman" w:cs="Times New Roman"/>
          <w:b/>
          <w:bCs/>
          <w:color w:val="auto"/>
          <w:sz w:val="21"/>
          <w:szCs w:val="21"/>
          <w:lang w:val="en-AU" w:eastAsia="en-AU"/>
        </w:rPr>
        <w:t xml:space="preserve">persons </w:t>
      </w:r>
      <w:r w:rsidR="006B281A" w:rsidRPr="00F7649C">
        <w:rPr>
          <w:rFonts w:eastAsia="Times New Roman" w:cs="Times New Roman"/>
          <w:b/>
          <w:bCs/>
          <w:color w:val="auto"/>
          <w:sz w:val="21"/>
          <w:szCs w:val="21"/>
          <w:lang w:val="en-AU" w:eastAsia="en-AU"/>
        </w:rPr>
        <w:t>with disabilities</w:t>
      </w:r>
      <w:r w:rsidR="006B281A" w:rsidRPr="00F7649C">
        <w:rPr>
          <w:b/>
          <w:bCs/>
          <w:color w:val="auto"/>
          <w:sz w:val="20"/>
          <w:szCs w:val="20"/>
          <w:lang w:val="en-AU"/>
        </w:rPr>
        <w:t>.</w:t>
      </w:r>
      <w:r w:rsidR="006B281A" w:rsidRPr="00B66888">
        <w:t xml:space="preserve"> </w:t>
      </w:r>
      <w:r w:rsidR="00EF6AD3">
        <w:t xml:space="preserve">ACCESS sees </w:t>
      </w:r>
      <w:r w:rsidR="006B281A" w:rsidRPr="00B66888">
        <w:t>promoting entrepreneurship of</w:t>
      </w:r>
      <w:r w:rsidR="00DB7C9E" w:rsidRPr="00B66888">
        <w:t>,</w:t>
      </w:r>
      <w:r w:rsidR="006B281A" w:rsidRPr="00B66888">
        <w:t xml:space="preserve"> or involving</w:t>
      </w:r>
      <w:r w:rsidR="00DB7C9E" w:rsidRPr="00B66888">
        <w:t>,</w:t>
      </w:r>
      <w:r w:rsidR="006B281A" w:rsidRPr="00B66888">
        <w:t xml:space="preserve"> </w:t>
      </w:r>
      <w:r w:rsidR="008B32DB" w:rsidRPr="00B66888">
        <w:t xml:space="preserve">persons </w:t>
      </w:r>
      <w:r w:rsidR="006B281A" w:rsidRPr="00B66888">
        <w:t xml:space="preserve">with disabilities, </w:t>
      </w:r>
      <w:r w:rsidR="00EF6AD3">
        <w:t>as</w:t>
      </w:r>
      <w:r w:rsidR="006B281A" w:rsidRPr="00B66888">
        <w:t xml:space="preserve"> supporting financially viable and sustainable enterprises. </w:t>
      </w:r>
      <w:r w:rsidR="0014767A" w:rsidRPr="00B66888">
        <w:t>ACCESS</w:t>
      </w:r>
      <w:r w:rsidR="006B281A" w:rsidRPr="00B66888">
        <w:t xml:space="preserve"> will not support poorly conceived ventures based on low-level skills with no clear market links.</w:t>
      </w:r>
      <w:r w:rsidR="00B80279" w:rsidRPr="00B66888">
        <w:t xml:space="preserve"> </w:t>
      </w:r>
      <w:r w:rsidR="00EF6AD3">
        <w:t xml:space="preserve">Proposals </w:t>
      </w:r>
      <w:r w:rsidR="00F61192" w:rsidRPr="00B66888">
        <w:t>address</w:t>
      </w:r>
      <w:r w:rsidR="00EF6AD3">
        <w:t>ing</w:t>
      </w:r>
      <w:r w:rsidR="00F61192" w:rsidRPr="00B66888">
        <w:t xml:space="preserve"> intersectionalities of different groups of persons with disabilities (i.e. children, aged, women, LGBTQI)</w:t>
      </w:r>
      <w:r w:rsidR="00EF6AD3">
        <w:t xml:space="preserve"> can be made via the</w:t>
      </w:r>
      <w:r w:rsidR="006E4CAC">
        <w:t xml:space="preserve"> CIM</w:t>
      </w:r>
      <w:r w:rsidR="00F61192" w:rsidRPr="00B66888">
        <w:t xml:space="preserve">. </w:t>
      </w:r>
    </w:p>
    <w:p w14:paraId="05713DFC" w14:textId="42B595F6" w:rsidR="006B281A" w:rsidRPr="00B66888" w:rsidRDefault="006B281A" w:rsidP="00B66888">
      <w:pPr>
        <w:pStyle w:val="Sub-heading"/>
      </w:pPr>
      <w:r w:rsidRPr="00B66888">
        <w:t xml:space="preserve">IO: </w:t>
      </w:r>
      <w:r w:rsidR="00E8562C" w:rsidRPr="00C511E1">
        <w:t>T</w:t>
      </w:r>
      <w:r w:rsidR="00FE724B" w:rsidRPr="00C511E1">
        <w:t>he</w:t>
      </w:r>
      <w:r w:rsidR="00FE724B" w:rsidRPr="00B66888">
        <w:t xml:space="preserve"> </w:t>
      </w:r>
      <w:r w:rsidRPr="00B66888">
        <w:t xml:space="preserve">PWDF increasingly independently manages </w:t>
      </w:r>
      <w:r w:rsidR="00C22ECB" w:rsidRPr="00B66888">
        <w:t xml:space="preserve">physical </w:t>
      </w:r>
      <w:r w:rsidRPr="00B66888">
        <w:t xml:space="preserve">rehabilitation services </w:t>
      </w:r>
    </w:p>
    <w:p w14:paraId="6463A664" w14:textId="0F83F593" w:rsidR="006B281A" w:rsidRPr="00B66888" w:rsidRDefault="00B04814" w:rsidP="006B281A">
      <w:pPr>
        <w:pStyle w:val="BodyText"/>
      </w:pPr>
      <w:r w:rsidRPr="00B66888">
        <w:t>Activities</w:t>
      </w:r>
      <w:r w:rsidR="006B281A" w:rsidRPr="00B66888">
        <w:t xml:space="preserve"> under this </w:t>
      </w:r>
      <w:r w:rsidR="0014767A" w:rsidRPr="00B66888">
        <w:t xml:space="preserve">IO </w:t>
      </w:r>
      <w:r w:rsidR="006B281A" w:rsidRPr="00B66888">
        <w:t>will</w:t>
      </w:r>
      <w:r w:rsidR="006B281A" w:rsidRPr="00F7649C">
        <w:rPr>
          <w:b/>
          <w:bCs/>
          <w:color w:val="auto"/>
          <w:sz w:val="20"/>
          <w:szCs w:val="20"/>
          <w:lang w:val="en-AU"/>
        </w:rPr>
        <w:t xml:space="preserve"> </w:t>
      </w:r>
      <w:r w:rsidR="006B281A" w:rsidRPr="00F7649C">
        <w:rPr>
          <w:rFonts w:eastAsia="Times New Roman" w:cs="Times New Roman"/>
          <w:b/>
          <w:bCs/>
          <w:color w:val="auto"/>
          <w:sz w:val="21"/>
          <w:szCs w:val="21"/>
          <w:lang w:val="en-AU" w:eastAsia="en-AU"/>
        </w:rPr>
        <w:t xml:space="preserve">build management readiness for sustainable quality services following the planned handover to the PWDF of </w:t>
      </w:r>
      <w:r w:rsidR="00C22ECB" w:rsidRPr="00F7649C">
        <w:rPr>
          <w:rFonts w:eastAsia="Times New Roman" w:cs="Times New Roman"/>
          <w:b/>
          <w:bCs/>
          <w:color w:val="auto"/>
          <w:sz w:val="21"/>
          <w:szCs w:val="21"/>
          <w:lang w:val="en-AU" w:eastAsia="en-AU"/>
        </w:rPr>
        <w:t xml:space="preserve">physical </w:t>
      </w:r>
      <w:r w:rsidR="006B281A" w:rsidRPr="00F7649C">
        <w:rPr>
          <w:rFonts w:eastAsia="Times New Roman" w:cs="Times New Roman"/>
          <w:b/>
          <w:bCs/>
          <w:color w:val="auto"/>
          <w:sz w:val="21"/>
          <w:szCs w:val="21"/>
          <w:lang w:val="en-AU" w:eastAsia="en-AU"/>
        </w:rPr>
        <w:t>rehabilitation services, currently operated with support from a range of international organisations</w:t>
      </w:r>
      <w:r w:rsidR="006B281A" w:rsidRPr="00F7649C">
        <w:rPr>
          <w:b/>
          <w:bCs/>
          <w:color w:val="auto"/>
          <w:sz w:val="20"/>
          <w:szCs w:val="20"/>
          <w:lang w:val="en-AU"/>
        </w:rPr>
        <w:t>.</w:t>
      </w:r>
      <w:r w:rsidR="006B281A" w:rsidRPr="00B66888">
        <w:t xml:space="preserve"> </w:t>
      </w:r>
      <w:r w:rsidR="00E8562C">
        <w:t>ACCESS will prioritise r</w:t>
      </w:r>
      <w:r w:rsidR="006B281A" w:rsidRPr="00B66888">
        <w:t xml:space="preserve">ehabilitation services </w:t>
      </w:r>
      <w:r w:rsidR="00E8562C">
        <w:t>as they enable</w:t>
      </w:r>
      <w:r w:rsidR="006B281A" w:rsidRPr="00B66888">
        <w:t xml:space="preserve"> social and economic inclusion and </w:t>
      </w:r>
      <w:r w:rsidR="00E8562C" w:rsidRPr="00B66888">
        <w:t>provid</w:t>
      </w:r>
      <w:r w:rsidR="00E8562C">
        <w:t>e</w:t>
      </w:r>
      <w:r w:rsidR="00E8562C" w:rsidRPr="00B66888">
        <w:t xml:space="preserve"> </w:t>
      </w:r>
      <w:r w:rsidR="006B281A" w:rsidRPr="00B66888">
        <w:t xml:space="preserve">emotional and social support to clients and their families. </w:t>
      </w:r>
      <w:r w:rsidR="00E8562C">
        <w:t>T</w:t>
      </w:r>
      <w:r w:rsidR="006B281A" w:rsidRPr="00B66888">
        <w:t>h</w:t>
      </w:r>
      <w:r w:rsidR="00E8562C">
        <w:t>is outcome contemplates the</w:t>
      </w:r>
      <w:r w:rsidR="006B281A" w:rsidRPr="00B66888">
        <w:t xml:space="preserve"> existing network of 11 </w:t>
      </w:r>
      <w:r w:rsidR="00C22ECB" w:rsidRPr="00B66888">
        <w:t xml:space="preserve">physical </w:t>
      </w:r>
      <w:r w:rsidR="006B281A" w:rsidRPr="00B66888">
        <w:t xml:space="preserve">rehabilitation centres, </w:t>
      </w:r>
      <w:r w:rsidR="00D125EA" w:rsidRPr="00B66888">
        <w:t xml:space="preserve">one Spinal Cord Injury Centre, </w:t>
      </w:r>
      <w:r w:rsidR="006B281A" w:rsidRPr="00B66888">
        <w:t>one orthopaedic component factory</w:t>
      </w:r>
      <w:r w:rsidR="00E8562C">
        <w:t>,</w:t>
      </w:r>
      <w:r w:rsidR="006B281A" w:rsidRPr="00B66888">
        <w:t xml:space="preserve"> and </w:t>
      </w:r>
      <w:r w:rsidR="00EC7B2E" w:rsidRPr="00B66888">
        <w:t xml:space="preserve">three </w:t>
      </w:r>
      <w:r w:rsidR="006B281A" w:rsidRPr="00B66888">
        <w:t>orthotic and prosthetic repair workshops.</w:t>
      </w:r>
    </w:p>
    <w:p w14:paraId="5DF32CDB" w14:textId="1CC0F8BE" w:rsidR="006B281A" w:rsidRPr="00B66888" w:rsidRDefault="006B281A" w:rsidP="00B66888">
      <w:pPr>
        <w:pStyle w:val="Sub-heading"/>
      </w:pPr>
      <w:r w:rsidRPr="00B66888">
        <w:t xml:space="preserve">IO: </w:t>
      </w:r>
      <w:r w:rsidR="004A7EF9" w:rsidRPr="00B66888">
        <w:t>E</w:t>
      </w:r>
      <w:r w:rsidRPr="00B66888">
        <w:t>mployment services established</w:t>
      </w:r>
      <w:r w:rsidR="0014767A" w:rsidRPr="00B66888">
        <w:t xml:space="preserve"> for persons with disabilities</w:t>
      </w:r>
    </w:p>
    <w:p w14:paraId="550CC84A" w14:textId="13ADA3D5" w:rsidR="006B281A" w:rsidRPr="00B66888" w:rsidRDefault="00140938" w:rsidP="006B281A">
      <w:pPr>
        <w:pStyle w:val="BodyText"/>
      </w:pPr>
      <w:r>
        <w:t>ACCESS will adopt multiple approaches in</w:t>
      </w:r>
      <w:r w:rsidR="00E8562C">
        <w:t xml:space="preserve"> </w:t>
      </w:r>
      <w:r>
        <w:t>t</w:t>
      </w:r>
      <w:r w:rsidR="006B281A" w:rsidRPr="00B66888">
        <w:t>his exploratory area</w:t>
      </w:r>
      <w:r>
        <w:t>;</w:t>
      </w:r>
      <w:r w:rsidR="006B281A" w:rsidRPr="00B66888">
        <w:t xml:space="preserve"> </w:t>
      </w:r>
      <w:r>
        <w:t>a</w:t>
      </w:r>
      <w:r w:rsidR="006B281A" w:rsidRPr="00B66888">
        <w:t xml:space="preserve">n early focus will be on </w:t>
      </w:r>
      <w:r w:rsidR="006B281A" w:rsidRPr="00F7649C">
        <w:rPr>
          <w:rFonts w:eastAsia="Times New Roman" w:cs="Times New Roman"/>
          <w:b/>
          <w:bCs/>
          <w:color w:val="auto"/>
          <w:sz w:val="21"/>
          <w:szCs w:val="21"/>
          <w:lang w:val="en-AU" w:eastAsia="en-AU"/>
        </w:rPr>
        <w:t xml:space="preserve">establishing a job placement service linking </w:t>
      </w:r>
      <w:r w:rsidR="00176431" w:rsidRPr="00F7649C">
        <w:rPr>
          <w:rFonts w:eastAsia="Times New Roman" w:cs="Times New Roman"/>
          <w:b/>
          <w:bCs/>
          <w:color w:val="auto"/>
          <w:sz w:val="21"/>
          <w:szCs w:val="21"/>
          <w:lang w:val="en-AU" w:eastAsia="en-AU"/>
        </w:rPr>
        <w:t>persons with disabilities</w:t>
      </w:r>
      <w:r w:rsidR="006B281A" w:rsidRPr="00F7649C">
        <w:rPr>
          <w:rFonts w:eastAsia="Times New Roman" w:cs="Times New Roman"/>
          <w:b/>
          <w:bCs/>
          <w:color w:val="auto"/>
          <w:sz w:val="21"/>
          <w:szCs w:val="21"/>
          <w:lang w:val="en-AU" w:eastAsia="en-AU"/>
        </w:rPr>
        <w:t xml:space="preserve"> with employment opportunities</w:t>
      </w:r>
      <w:r w:rsidR="006B281A" w:rsidRPr="00B66888">
        <w:t>.</w:t>
      </w:r>
      <w:r w:rsidR="00071458">
        <w:t xml:space="preserve"> </w:t>
      </w:r>
      <w:r w:rsidR="00E8562C">
        <w:t>Activities are expected to include b</w:t>
      </w:r>
      <w:r w:rsidR="006B281A" w:rsidRPr="00B66888">
        <w:t>reak</w:t>
      </w:r>
      <w:r w:rsidR="009B053B" w:rsidRPr="00B66888">
        <w:t>ing</w:t>
      </w:r>
      <w:r w:rsidR="006B281A" w:rsidRPr="00B66888">
        <w:t xml:space="preserve"> down stigma and discrimination</w:t>
      </w:r>
      <w:r w:rsidR="009B053B" w:rsidRPr="00B66888">
        <w:t xml:space="preserve"> against persons with disabilities</w:t>
      </w:r>
      <w:r w:rsidR="00E8562C">
        <w:t xml:space="preserve"> </w:t>
      </w:r>
      <w:r w:rsidR="00E8562C" w:rsidRPr="00B66888">
        <w:t xml:space="preserve">seeking </w:t>
      </w:r>
      <w:r w:rsidR="006E0355" w:rsidRPr="00B66888">
        <w:t>employment</w:t>
      </w:r>
      <w:r w:rsidR="006E0355">
        <w:t>, with</w:t>
      </w:r>
      <w:r w:rsidR="006B281A" w:rsidRPr="00B66888">
        <w:t xml:space="preserve"> </w:t>
      </w:r>
      <w:r w:rsidR="00592002" w:rsidRPr="00B66888">
        <w:t xml:space="preserve">a specific focus on ensuring women with disabilities are equally able to access </w:t>
      </w:r>
      <w:r w:rsidR="00E8562C">
        <w:t xml:space="preserve">employment </w:t>
      </w:r>
      <w:r w:rsidR="00592002" w:rsidRPr="00B66888">
        <w:t>services.</w:t>
      </w:r>
    </w:p>
    <w:p w14:paraId="666CACF3" w14:textId="77777777" w:rsidR="006B281A" w:rsidRPr="00B66888" w:rsidRDefault="006B281A" w:rsidP="00B66888">
      <w:pPr>
        <w:pStyle w:val="Sub-heading"/>
      </w:pPr>
      <w:r w:rsidRPr="00B66888">
        <w:t>3. Cross-cutting workstream</w:t>
      </w:r>
    </w:p>
    <w:p w14:paraId="7233DFF5" w14:textId="77777777" w:rsidR="006B281A" w:rsidRPr="00B66888" w:rsidRDefault="006B281A" w:rsidP="00C511E1">
      <w:pPr>
        <w:pStyle w:val="Sub-heading"/>
        <w:spacing w:before="0"/>
      </w:pPr>
      <w:r w:rsidRPr="00B66888">
        <w:t>IO: Sub-national investment plans promote social inclusion and responses to GBV</w:t>
      </w:r>
    </w:p>
    <w:p w14:paraId="4B23B99B" w14:textId="46A3153D" w:rsidR="006B281A" w:rsidRPr="00B66888" w:rsidRDefault="00E56FDE" w:rsidP="006B281A">
      <w:pPr>
        <w:pStyle w:val="BodyText"/>
      </w:pPr>
      <w:r>
        <w:rPr>
          <w:lang w:val="en-AU"/>
        </w:rPr>
        <w:t xml:space="preserve">ACCESS will invest in the work of </w:t>
      </w:r>
      <w:r w:rsidR="001168F6">
        <w:rPr>
          <w:lang w:val="en-AU"/>
        </w:rPr>
        <w:t xml:space="preserve">DPOs, </w:t>
      </w:r>
      <w:r w:rsidR="006B281A" w:rsidRPr="00F7649C">
        <w:rPr>
          <w:lang w:val="en-AU"/>
        </w:rPr>
        <w:t>NGOs</w:t>
      </w:r>
      <w:r w:rsidR="00152780" w:rsidRPr="00F7649C">
        <w:rPr>
          <w:lang w:val="en-AU"/>
        </w:rPr>
        <w:t>, international agencies and other partners</w:t>
      </w:r>
      <w:r w:rsidR="006B281A" w:rsidRPr="00F7649C">
        <w:rPr>
          <w:lang w:val="en-AU"/>
        </w:rPr>
        <w:t xml:space="preserve"> across both sectors working to engage with and influence commune investment plans and links to </w:t>
      </w:r>
      <w:r w:rsidR="0050465F" w:rsidRPr="00F7649C">
        <w:rPr>
          <w:lang w:val="en-AU"/>
        </w:rPr>
        <w:t>the RGC V</w:t>
      </w:r>
      <w:r w:rsidR="006B281A" w:rsidRPr="00F7649C">
        <w:rPr>
          <w:lang w:val="en-AU"/>
        </w:rPr>
        <w:t xml:space="preserve">illage and </w:t>
      </w:r>
      <w:r w:rsidR="0050465F" w:rsidRPr="00F7649C">
        <w:rPr>
          <w:lang w:val="en-AU"/>
        </w:rPr>
        <w:t>C</w:t>
      </w:r>
      <w:r w:rsidR="006B281A" w:rsidRPr="00F7649C">
        <w:rPr>
          <w:lang w:val="en-AU"/>
        </w:rPr>
        <w:t xml:space="preserve">ommune </w:t>
      </w:r>
      <w:r w:rsidR="0050465F" w:rsidRPr="00F7649C">
        <w:rPr>
          <w:lang w:val="en-AU"/>
        </w:rPr>
        <w:t>S</w:t>
      </w:r>
      <w:r w:rsidR="006B281A" w:rsidRPr="00F7649C">
        <w:rPr>
          <w:lang w:val="en-AU"/>
        </w:rPr>
        <w:t xml:space="preserve">afety </w:t>
      </w:r>
      <w:r w:rsidR="0050465F" w:rsidRPr="00F7649C">
        <w:rPr>
          <w:lang w:val="en-AU"/>
        </w:rPr>
        <w:t>P</w:t>
      </w:r>
      <w:r w:rsidR="006B281A" w:rsidRPr="00F7649C">
        <w:rPr>
          <w:lang w:val="en-AU"/>
        </w:rPr>
        <w:t>olicy</w:t>
      </w:r>
      <w:r w:rsidR="0050465F" w:rsidRPr="00F7649C">
        <w:rPr>
          <w:lang w:val="en-AU"/>
        </w:rPr>
        <w:t xml:space="preserve"> (VCSP)</w:t>
      </w:r>
      <w:r w:rsidR="006B281A" w:rsidRPr="00F7649C">
        <w:rPr>
          <w:lang w:val="en-AU"/>
        </w:rPr>
        <w:t xml:space="preserve">. </w:t>
      </w:r>
      <w:r w:rsidR="002B278F" w:rsidRPr="00F7649C">
        <w:rPr>
          <w:lang w:val="en-AU"/>
        </w:rPr>
        <w:t>An</w:t>
      </w:r>
      <w:r w:rsidR="006B281A" w:rsidRPr="00F7649C">
        <w:rPr>
          <w:lang w:val="en-AU"/>
        </w:rPr>
        <w:t>ticipated</w:t>
      </w:r>
      <w:r w:rsidR="00071458">
        <w:rPr>
          <w:lang w:val="en-AU"/>
        </w:rPr>
        <w:t xml:space="preserve"> activities</w:t>
      </w:r>
      <w:r w:rsidR="006B281A" w:rsidRPr="00F7649C">
        <w:rPr>
          <w:lang w:val="en-AU"/>
        </w:rPr>
        <w:t xml:space="preserve"> </w:t>
      </w:r>
      <w:r w:rsidR="002B278F" w:rsidRPr="00F7649C">
        <w:rPr>
          <w:lang w:val="en-AU"/>
        </w:rPr>
        <w:t>include</w:t>
      </w:r>
      <w:r w:rsidR="006B281A" w:rsidRPr="00F7649C">
        <w:rPr>
          <w:lang w:val="en-AU"/>
        </w:rPr>
        <w:t xml:space="preserve"> minimis</w:t>
      </w:r>
      <w:r w:rsidR="002B278F" w:rsidRPr="00F7649C">
        <w:rPr>
          <w:lang w:val="en-AU"/>
        </w:rPr>
        <w:t>ing</w:t>
      </w:r>
      <w:r w:rsidR="006B281A" w:rsidRPr="00F7649C">
        <w:rPr>
          <w:lang w:val="en-AU"/>
        </w:rPr>
        <w:t xml:space="preserve"> risk factors associated with GBV, such as alcohol consumption. </w:t>
      </w:r>
      <w:r w:rsidR="00140938">
        <w:rPr>
          <w:lang w:val="en-AU"/>
        </w:rPr>
        <w:t>Improving coordination</w:t>
      </w:r>
      <w:r w:rsidR="006B281A" w:rsidRPr="00F7649C">
        <w:rPr>
          <w:lang w:val="en-AU"/>
        </w:rPr>
        <w:t xml:space="preserve"> and</w:t>
      </w:r>
      <w:r w:rsidR="00140938">
        <w:rPr>
          <w:lang w:val="en-AU"/>
        </w:rPr>
        <w:t xml:space="preserve"> providing</w:t>
      </w:r>
      <w:r w:rsidR="002B278F" w:rsidRPr="00F7649C">
        <w:rPr>
          <w:lang w:val="en-AU"/>
        </w:rPr>
        <w:t xml:space="preserve"> </w:t>
      </w:r>
      <w:r w:rsidR="006B281A" w:rsidRPr="00F7649C">
        <w:rPr>
          <w:lang w:val="en-AU"/>
        </w:rPr>
        <w:t xml:space="preserve">supporting materials </w:t>
      </w:r>
      <w:r w:rsidR="002B278F" w:rsidRPr="00F7649C">
        <w:rPr>
          <w:lang w:val="en-AU"/>
        </w:rPr>
        <w:t xml:space="preserve">to </w:t>
      </w:r>
      <w:r w:rsidR="006B281A" w:rsidRPr="00F7649C">
        <w:rPr>
          <w:lang w:val="en-AU"/>
        </w:rPr>
        <w:t xml:space="preserve">build commune councils’ understanding of, and commitment to, </w:t>
      </w:r>
      <w:r w:rsidR="002B278F" w:rsidRPr="00F7649C">
        <w:rPr>
          <w:lang w:val="en-AU"/>
        </w:rPr>
        <w:t xml:space="preserve">social </w:t>
      </w:r>
      <w:r w:rsidR="006B281A" w:rsidRPr="00F7649C">
        <w:rPr>
          <w:lang w:val="en-AU"/>
        </w:rPr>
        <w:t>inclusion</w:t>
      </w:r>
      <w:r w:rsidR="002B278F" w:rsidRPr="00F7649C">
        <w:rPr>
          <w:lang w:val="en-AU"/>
        </w:rPr>
        <w:t xml:space="preserve">, </w:t>
      </w:r>
      <w:r w:rsidR="00140938">
        <w:rPr>
          <w:lang w:val="en-AU"/>
        </w:rPr>
        <w:t>are anticipated</w:t>
      </w:r>
      <w:r w:rsidR="006B281A" w:rsidRPr="006A619B">
        <w:rPr>
          <w:lang w:val="en-AU"/>
        </w:rPr>
        <w:t xml:space="preserve">. </w:t>
      </w:r>
      <w:r w:rsidR="006E5A14" w:rsidRPr="00B66888">
        <w:t>ACCESS</w:t>
      </w:r>
      <w:r w:rsidR="006B281A" w:rsidRPr="00B66888">
        <w:t xml:space="preserve"> will work with </w:t>
      </w:r>
      <w:r w:rsidR="00C478F3">
        <w:t>MOWA</w:t>
      </w:r>
      <w:r w:rsidR="006B281A" w:rsidRPr="00B66888">
        <w:t xml:space="preserve">/PDoWA, </w:t>
      </w:r>
      <w:r w:rsidR="00C478F3">
        <w:t>MOSVY</w:t>
      </w:r>
      <w:r w:rsidR="00695C3B" w:rsidRPr="00B66888">
        <w:t>/PoSVY</w:t>
      </w:r>
      <w:r w:rsidR="006B281A" w:rsidRPr="00B66888">
        <w:t xml:space="preserve"> to </w:t>
      </w:r>
      <w:r w:rsidR="006B281A" w:rsidRPr="00F7649C">
        <w:rPr>
          <w:rFonts w:eastAsia="Times New Roman" w:cs="Times New Roman"/>
          <w:b/>
          <w:bCs/>
          <w:color w:val="auto"/>
          <w:sz w:val="21"/>
          <w:szCs w:val="21"/>
          <w:lang w:val="en-AU" w:eastAsia="en-AU"/>
        </w:rPr>
        <w:t>better understand and influence provincial and district planning, budgeting, and supervision that promotes social inclusion</w:t>
      </w:r>
      <w:r w:rsidR="006E5A14" w:rsidRPr="00F7649C">
        <w:rPr>
          <w:rFonts w:eastAsia="Times New Roman" w:cs="Times New Roman"/>
          <w:b/>
          <w:bCs/>
          <w:color w:val="auto"/>
          <w:sz w:val="21"/>
          <w:szCs w:val="21"/>
          <w:lang w:val="en-AU" w:eastAsia="en-AU"/>
        </w:rPr>
        <w:t>, particularly for persons with disabilities,</w:t>
      </w:r>
      <w:r w:rsidR="006B281A" w:rsidRPr="00F7649C">
        <w:rPr>
          <w:rFonts w:eastAsia="Times New Roman" w:cs="Times New Roman"/>
          <w:b/>
          <w:bCs/>
          <w:color w:val="auto"/>
          <w:sz w:val="21"/>
          <w:szCs w:val="21"/>
          <w:lang w:val="en-AU" w:eastAsia="en-AU"/>
        </w:rPr>
        <w:t xml:space="preserve"> and</w:t>
      </w:r>
      <w:r w:rsidR="006E5A14" w:rsidRPr="00F7649C">
        <w:rPr>
          <w:rFonts w:eastAsia="Times New Roman" w:cs="Times New Roman"/>
          <w:b/>
          <w:bCs/>
          <w:color w:val="auto"/>
          <w:sz w:val="21"/>
          <w:szCs w:val="21"/>
          <w:lang w:val="en-AU" w:eastAsia="en-AU"/>
        </w:rPr>
        <w:t xml:space="preserve"> that contemplates </w:t>
      </w:r>
      <w:r w:rsidR="00B04814" w:rsidRPr="00F7649C">
        <w:rPr>
          <w:rFonts w:eastAsia="Times New Roman" w:cs="Times New Roman"/>
          <w:b/>
          <w:bCs/>
          <w:color w:val="auto"/>
          <w:sz w:val="21"/>
          <w:szCs w:val="21"/>
          <w:lang w:val="en-AU" w:eastAsia="en-AU"/>
        </w:rPr>
        <w:t>appropriate</w:t>
      </w:r>
      <w:r w:rsidR="006B281A" w:rsidRPr="00F7649C">
        <w:rPr>
          <w:rFonts w:eastAsia="Times New Roman" w:cs="Times New Roman"/>
          <w:b/>
          <w:bCs/>
          <w:color w:val="auto"/>
          <w:sz w:val="21"/>
          <w:szCs w:val="21"/>
          <w:lang w:val="en-AU" w:eastAsia="en-AU"/>
        </w:rPr>
        <w:t xml:space="preserve"> responses to GBV</w:t>
      </w:r>
      <w:r w:rsidR="006B281A" w:rsidRPr="00B66888">
        <w:t xml:space="preserve">. This will require engagement with </w:t>
      </w:r>
      <w:r w:rsidR="004B51CD">
        <w:t>MOI</w:t>
      </w:r>
      <w:r w:rsidR="006B281A" w:rsidRPr="00B66888">
        <w:t xml:space="preserve"> and the National Committee for </w:t>
      </w:r>
      <w:r w:rsidR="00562924" w:rsidRPr="00B66888">
        <w:t xml:space="preserve">Democratic Development (NCDD), the two key advocates of </w:t>
      </w:r>
      <w:r w:rsidR="00B04814" w:rsidRPr="00B66888">
        <w:t>D&amp;D</w:t>
      </w:r>
      <w:r w:rsidR="00562924" w:rsidRPr="00B66888">
        <w:t xml:space="preserve"> reform</w:t>
      </w:r>
      <w:r w:rsidR="006B281A" w:rsidRPr="00B66888">
        <w:t>.</w:t>
      </w:r>
    </w:p>
    <w:p w14:paraId="39B5723C" w14:textId="0F8475F9" w:rsidR="006B281A" w:rsidRPr="00F7649C" w:rsidRDefault="00EC6D37" w:rsidP="006B281A">
      <w:pPr>
        <w:pStyle w:val="BodyText"/>
        <w:rPr>
          <w:b/>
          <w:bCs/>
          <w:color w:val="auto"/>
          <w:sz w:val="20"/>
          <w:szCs w:val="20"/>
          <w:lang w:val="en-AU"/>
        </w:rPr>
      </w:pPr>
      <w:bookmarkStart w:id="20" w:name="_Hlk494308653"/>
      <w:r w:rsidRPr="00F7649C">
        <w:rPr>
          <w:b/>
          <w:bCs/>
          <w:color w:val="auto"/>
          <w:sz w:val="20"/>
          <w:szCs w:val="20"/>
          <w:lang w:val="en-AU"/>
        </w:rPr>
        <w:t xml:space="preserve">PROPOSED </w:t>
      </w:r>
      <w:r w:rsidR="006B281A" w:rsidRPr="00F7649C">
        <w:rPr>
          <w:b/>
          <w:bCs/>
          <w:color w:val="auto"/>
          <w:sz w:val="20"/>
          <w:szCs w:val="20"/>
          <w:lang w:val="en-AU"/>
        </w:rPr>
        <w:t>DELIVERY APPROACH AND KEY PARTNERSHIPS</w:t>
      </w:r>
    </w:p>
    <w:p w14:paraId="00EC2EE8" w14:textId="5D197559" w:rsidR="006B281A" w:rsidRPr="00B66888" w:rsidRDefault="006B281A" w:rsidP="00B66888">
      <w:pPr>
        <w:pStyle w:val="Sub-heading"/>
      </w:pPr>
      <w:r w:rsidRPr="00AB4CCD">
        <w:t xml:space="preserve">ACCESS will </w:t>
      </w:r>
      <w:r w:rsidR="004125C6" w:rsidRPr="00AB4CCD">
        <w:t>fund identified gaps in service provision and provide</w:t>
      </w:r>
      <w:r w:rsidRPr="00AB4CCD">
        <w:t xml:space="preserve"> </w:t>
      </w:r>
      <w:r w:rsidR="004125C6" w:rsidRPr="00AB4CCD">
        <w:t xml:space="preserve">TA </w:t>
      </w:r>
      <w:r w:rsidR="00EC6D37" w:rsidRPr="00AB4CCD">
        <w:t>‘</w:t>
      </w:r>
      <w:r w:rsidRPr="00AB4CCD">
        <w:t>accompaniment</w:t>
      </w:r>
      <w:r w:rsidR="00EC6D37" w:rsidRPr="00AB4CCD">
        <w:t>’</w:t>
      </w:r>
      <w:r w:rsidR="004125C6" w:rsidRPr="00AB4CCD">
        <w:t xml:space="preserve"> </w:t>
      </w:r>
    </w:p>
    <w:p w14:paraId="7FD03C37" w14:textId="67AE8202" w:rsidR="006B281A" w:rsidRPr="00F7649C" w:rsidRDefault="006B281A">
      <w:pPr>
        <w:pStyle w:val="BodyText"/>
        <w:rPr>
          <w:lang w:val="en-AU"/>
        </w:rPr>
      </w:pPr>
      <w:r w:rsidRPr="00F7649C">
        <w:rPr>
          <w:lang w:val="en-AU"/>
        </w:rPr>
        <w:t xml:space="preserve">ACCESS will adopt an accompaniment approach (a process of progressive </w:t>
      </w:r>
      <w:r w:rsidR="00FA4E6D" w:rsidRPr="00F7649C">
        <w:rPr>
          <w:lang w:val="en-AU"/>
        </w:rPr>
        <w:t xml:space="preserve">TA and </w:t>
      </w:r>
      <w:r w:rsidRPr="00F7649C">
        <w:rPr>
          <w:lang w:val="en-AU"/>
        </w:rPr>
        <w:t xml:space="preserve">support to operationalise </w:t>
      </w:r>
      <w:r w:rsidR="00FA4E6D" w:rsidRPr="00F7649C">
        <w:rPr>
          <w:lang w:val="en-AU"/>
        </w:rPr>
        <w:t>capacity development</w:t>
      </w:r>
      <w:r w:rsidRPr="00F7649C">
        <w:rPr>
          <w:lang w:val="en-AU"/>
        </w:rPr>
        <w:t>) as follows:</w:t>
      </w:r>
    </w:p>
    <w:p w14:paraId="72A30430" w14:textId="7812495D" w:rsidR="006B281A" w:rsidRPr="00F7649C" w:rsidRDefault="006B281A" w:rsidP="006B281A">
      <w:pPr>
        <w:pStyle w:val="ListBullet"/>
        <w:tabs>
          <w:tab w:val="clear" w:pos="284"/>
        </w:tabs>
        <w:spacing w:before="100" w:after="0" w:line="260" w:lineRule="exact"/>
        <w:ind w:left="720"/>
        <w:rPr>
          <w:color w:val="auto"/>
        </w:rPr>
      </w:pPr>
      <w:r w:rsidRPr="00F7649C">
        <w:rPr>
          <w:color w:val="auto"/>
        </w:rPr>
        <w:t>Supporting planning process</w:t>
      </w:r>
      <w:r w:rsidR="00FF6466">
        <w:rPr>
          <w:color w:val="auto"/>
        </w:rPr>
        <w:t>es</w:t>
      </w:r>
      <w:r w:rsidRPr="00F7649C">
        <w:rPr>
          <w:color w:val="auto"/>
        </w:rPr>
        <w:t xml:space="preserve"> in each of </w:t>
      </w:r>
      <w:r w:rsidR="00C478F3">
        <w:rPr>
          <w:color w:val="auto"/>
        </w:rPr>
        <w:t>MOWA</w:t>
      </w:r>
      <w:r w:rsidRPr="00F7649C">
        <w:rPr>
          <w:color w:val="auto"/>
        </w:rPr>
        <w:t xml:space="preserve"> and </w:t>
      </w:r>
      <w:r w:rsidR="00C478F3">
        <w:rPr>
          <w:color w:val="auto"/>
        </w:rPr>
        <w:t>MOSVY</w:t>
      </w:r>
      <w:r w:rsidRPr="00F7649C">
        <w:rPr>
          <w:color w:val="auto"/>
        </w:rPr>
        <w:t xml:space="preserve"> that prioritise the RGC’s responsibility for service delivery</w:t>
      </w:r>
      <w:r w:rsidR="00FA4E6D" w:rsidRPr="00F7649C">
        <w:rPr>
          <w:color w:val="auto"/>
        </w:rPr>
        <w:t>;</w:t>
      </w:r>
      <w:r w:rsidRPr="00F7649C">
        <w:rPr>
          <w:color w:val="auto"/>
        </w:rPr>
        <w:t xml:space="preserve"> </w:t>
      </w:r>
    </w:p>
    <w:p w14:paraId="72E494B4" w14:textId="42F5BAFB"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Selection of </w:t>
      </w:r>
      <w:r w:rsidR="00C755D5" w:rsidRPr="00F7649C">
        <w:rPr>
          <w:color w:val="auto"/>
        </w:rPr>
        <w:t>activity</w:t>
      </w:r>
      <w:r w:rsidRPr="00F7649C">
        <w:rPr>
          <w:color w:val="auto"/>
        </w:rPr>
        <w:t xml:space="preserve"> sites will be centred on joint RGC-GoA agreement, taking into consideration jointly developed site selection criteria; </w:t>
      </w:r>
    </w:p>
    <w:p w14:paraId="4629B38D" w14:textId="6C147A15"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At </w:t>
      </w:r>
      <w:r w:rsidR="00C333C2">
        <w:rPr>
          <w:color w:val="auto"/>
        </w:rPr>
        <w:t xml:space="preserve">the </w:t>
      </w:r>
      <w:r w:rsidRPr="00F7649C">
        <w:rPr>
          <w:color w:val="auto"/>
        </w:rPr>
        <w:t xml:space="preserve">national level ACCESS will strengthen the </w:t>
      </w:r>
      <w:r w:rsidR="003D7923" w:rsidRPr="00F7649C">
        <w:rPr>
          <w:color w:val="auto"/>
        </w:rPr>
        <w:t xml:space="preserve">budget process related </w:t>
      </w:r>
      <w:r w:rsidRPr="00F7649C">
        <w:rPr>
          <w:color w:val="auto"/>
        </w:rPr>
        <w:t>capacities of</w:t>
      </w:r>
      <w:r w:rsidR="00FA4E6D" w:rsidRPr="00F7649C">
        <w:rPr>
          <w:color w:val="auto"/>
        </w:rPr>
        <w:t xml:space="preserve"> </w:t>
      </w:r>
      <w:r w:rsidR="00C478F3">
        <w:rPr>
          <w:color w:val="auto"/>
        </w:rPr>
        <w:t>MOWA</w:t>
      </w:r>
      <w:r w:rsidR="002303DB" w:rsidRPr="00F7649C">
        <w:rPr>
          <w:color w:val="auto"/>
        </w:rPr>
        <w:t xml:space="preserve">, </w:t>
      </w:r>
      <w:r w:rsidR="00C478F3">
        <w:rPr>
          <w:color w:val="auto"/>
        </w:rPr>
        <w:t>MOSVY</w:t>
      </w:r>
      <w:r w:rsidR="002303DB" w:rsidRPr="00F7649C">
        <w:rPr>
          <w:color w:val="auto"/>
        </w:rPr>
        <w:t xml:space="preserve">, and </w:t>
      </w:r>
      <w:r w:rsidR="004B51CD">
        <w:rPr>
          <w:color w:val="auto"/>
        </w:rPr>
        <w:t>DAC</w:t>
      </w:r>
      <w:r w:rsidRPr="00F7649C">
        <w:rPr>
          <w:color w:val="auto"/>
        </w:rPr>
        <w:t xml:space="preserve"> </w:t>
      </w:r>
      <w:r w:rsidR="003D7923" w:rsidRPr="00F7649C">
        <w:rPr>
          <w:color w:val="auto"/>
        </w:rPr>
        <w:t xml:space="preserve">with the aim of </w:t>
      </w:r>
      <w:r w:rsidRPr="00F7649C">
        <w:rPr>
          <w:color w:val="auto"/>
        </w:rPr>
        <w:t>secur</w:t>
      </w:r>
      <w:r w:rsidR="003D7923" w:rsidRPr="00F7649C">
        <w:rPr>
          <w:color w:val="auto"/>
        </w:rPr>
        <w:t>ing</w:t>
      </w:r>
      <w:r w:rsidRPr="00F7649C">
        <w:rPr>
          <w:color w:val="auto"/>
        </w:rPr>
        <w:t xml:space="preserve"> and execut</w:t>
      </w:r>
      <w:r w:rsidR="003D7923" w:rsidRPr="00F7649C">
        <w:rPr>
          <w:color w:val="auto"/>
        </w:rPr>
        <w:t>ing</w:t>
      </w:r>
      <w:r w:rsidRPr="00F7649C">
        <w:rPr>
          <w:color w:val="auto"/>
        </w:rPr>
        <w:t xml:space="preserve"> increased budgets;</w:t>
      </w:r>
      <w:r w:rsidR="00B80279" w:rsidRPr="00F7649C">
        <w:rPr>
          <w:color w:val="auto"/>
        </w:rPr>
        <w:t xml:space="preserve"> </w:t>
      </w:r>
      <w:r w:rsidR="00FA4E6D" w:rsidRPr="00F7649C">
        <w:rPr>
          <w:color w:val="auto"/>
        </w:rPr>
        <w:t>and</w:t>
      </w:r>
    </w:p>
    <w:p w14:paraId="48DA134C" w14:textId="4752D772" w:rsidR="006B281A" w:rsidRPr="00F7649C" w:rsidRDefault="006B281A" w:rsidP="00947285">
      <w:pPr>
        <w:pStyle w:val="ListBullet"/>
        <w:tabs>
          <w:tab w:val="clear" w:pos="284"/>
        </w:tabs>
        <w:spacing w:before="100" w:after="0" w:line="260" w:lineRule="exact"/>
        <w:ind w:left="720"/>
        <w:rPr>
          <w:color w:val="auto"/>
        </w:rPr>
      </w:pPr>
      <w:r w:rsidRPr="00F7649C">
        <w:rPr>
          <w:color w:val="auto"/>
        </w:rPr>
        <w:t>ACCESS will also work with subnational stakeholder</w:t>
      </w:r>
      <w:r w:rsidR="00CD35AE">
        <w:rPr>
          <w:color w:val="auto"/>
        </w:rPr>
        <w:t>s</w:t>
      </w:r>
      <w:r w:rsidRPr="00F7649C">
        <w:rPr>
          <w:color w:val="auto"/>
        </w:rPr>
        <w:t xml:space="preserve"> to improve quality service delivery</w:t>
      </w:r>
      <w:r w:rsidR="00B04814" w:rsidRPr="00F7649C">
        <w:rPr>
          <w:color w:val="auto"/>
        </w:rPr>
        <w:t>, particularly through improved understanding and coordination of services</w:t>
      </w:r>
      <w:r w:rsidR="00FA4E6D" w:rsidRPr="00F7649C">
        <w:rPr>
          <w:color w:val="auto"/>
        </w:rPr>
        <w:t>.</w:t>
      </w:r>
      <w:r w:rsidRPr="00F7649C">
        <w:rPr>
          <w:color w:val="auto"/>
        </w:rPr>
        <w:t xml:space="preserve"> </w:t>
      </w:r>
    </w:p>
    <w:p w14:paraId="4C5DA081" w14:textId="4D9923F2" w:rsidR="00212FF0" w:rsidRDefault="006B281A" w:rsidP="006B281A">
      <w:pPr>
        <w:pStyle w:val="BodyText"/>
      </w:pPr>
      <w:r w:rsidRPr="00B66888">
        <w:lastRenderedPageBreak/>
        <w:t>T</w:t>
      </w:r>
      <w:r w:rsidR="00EF3FF3">
        <w:t>he program</w:t>
      </w:r>
      <w:r w:rsidRPr="00B66888">
        <w:t xml:space="preserve"> will include </w:t>
      </w:r>
      <w:r w:rsidR="00FA4E6D" w:rsidRPr="00B66888">
        <w:t xml:space="preserve">a </w:t>
      </w:r>
      <w:r w:rsidR="00326EBF" w:rsidRPr="00F7649C">
        <w:rPr>
          <w:rFonts w:eastAsia="Times New Roman" w:cs="Times New Roman"/>
          <w:b/>
          <w:bCs/>
          <w:color w:val="auto"/>
          <w:sz w:val="21"/>
          <w:szCs w:val="21"/>
          <w:lang w:val="en-AU" w:eastAsia="en-AU"/>
        </w:rPr>
        <w:t xml:space="preserve">Competitive </w:t>
      </w:r>
      <w:r w:rsidR="00326EBF">
        <w:rPr>
          <w:rFonts w:eastAsia="Times New Roman" w:cs="Times New Roman"/>
          <w:b/>
          <w:bCs/>
          <w:color w:val="auto"/>
          <w:sz w:val="21"/>
          <w:szCs w:val="21"/>
          <w:lang w:val="en-AU" w:eastAsia="en-AU"/>
        </w:rPr>
        <w:t>Investment</w:t>
      </w:r>
      <w:r w:rsidR="00326EBF" w:rsidRPr="00F7649C">
        <w:rPr>
          <w:rFonts w:eastAsia="Times New Roman" w:cs="Times New Roman"/>
          <w:b/>
          <w:bCs/>
          <w:color w:val="auto"/>
          <w:sz w:val="21"/>
          <w:szCs w:val="21"/>
          <w:lang w:val="en-AU" w:eastAsia="en-AU"/>
        </w:rPr>
        <w:t xml:space="preserve"> Mechanism</w:t>
      </w:r>
      <w:r w:rsidR="00326EBF">
        <w:rPr>
          <w:rFonts w:eastAsia="Times New Roman" w:cs="Times New Roman"/>
          <w:b/>
          <w:bCs/>
          <w:color w:val="auto"/>
          <w:sz w:val="21"/>
          <w:szCs w:val="21"/>
          <w:lang w:val="en-AU" w:eastAsia="en-AU"/>
        </w:rPr>
        <w:t xml:space="preserve"> </w:t>
      </w:r>
      <w:r w:rsidR="006E4CAC">
        <w:rPr>
          <w:rFonts w:eastAsia="Times New Roman" w:cs="Times New Roman"/>
          <w:b/>
          <w:bCs/>
          <w:color w:val="auto"/>
          <w:sz w:val="21"/>
          <w:szCs w:val="21"/>
          <w:lang w:val="en-AU" w:eastAsia="en-AU"/>
        </w:rPr>
        <w:t xml:space="preserve">(CIM) </w:t>
      </w:r>
      <w:r w:rsidR="009C36F8">
        <w:t xml:space="preserve">to fund </w:t>
      </w:r>
      <w:r w:rsidRPr="00B66888">
        <w:t>long term</w:t>
      </w:r>
      <w:r w:rsidR="00FF6466">
        <w:t xml:space="preserve"> activities</w:t>
      </w:r>
      <w:r w:rsidRPr="00B66888">
        <w:t>, with two rounds over the life of t</w:t>
      </w:r>
      <w:r w:rsidR="00EF3FF3">
        <w:t>he program</w:t>
      </w:r>
      <w:r w:rsidR="000A7473" w:rsidRPr="00B66888">
        <w:t xml:space="preserve"> (Year 1 and Year 3)</w:t>
      </w:r>
      <w:r w:rsidRPr="00B66888">
        <w:t xml:space="preserve">. </w:t>
      </w:r>
      <w:r w:rsidR="00845B69" w:rsidRPr="00F7649C">
        <w:rPr>
          <w:lang w:val="en-AU"/>
        </w:rPr>
        <w:t xml:space="preserve">An ACCESS </w:t>
      </w:r>
      <w:r w:rsidR="00845B69">
        <w:rPr>
          <w:lang w:val="en-AU"/>
        </w:rPr>
        <w:t>CIM Panel (CIM</w:t>
      </w:r>
      <w:r w:rsidR="00845B69" w:rsidRPr="00F7649C">
        <w:rPr>
          <w:lang w:val="en-AU"/>
        </w:rPr>
        <w:t xml:space="preserve">P) would screen proposals and decide on </w:t>
      </w:r>
      <w:r w:rsidR="00845B69">
        <w:rPr>
          <w:lang w:val="en-AU"/>
        </w:rPr>
        <w:t>investments</w:t>
      </w:r>
      <w:r w:rsidR="00845B69" w:rsidRPr="00F7649C">
        <w:rPr>
          <w:lang w:val="en-AU"/>
        </w:rPr>
        <w:t xml:space="preserve">. </w:t>
      </w:r>
      <w:r w:rsidR="002D0164">
        <w:rPr>
          <w:rFonts w:ascii="Calibri Light" w:eastAsia="Times New Roman" w:hAnsi="Calibri Light" w:cs="Arial"/>
          <w:color w:val="auto"/>
          <w:lang w:val="en-AU"/>
        </w:rPr>
        <w:t>CIMP</w:t>
      </w:r>
      <w:r w:rsidR="002D0164" w:rsidRPr="00F7649C">
        <w:rPr>
          <w:rFonts w:ascii="Calibri Light" w:eastAsia="Times New Roman" w:hAnsi="Calibri Light" w:cs="Arial"/>
          <w:color w:val="auto"/>
          <w:lang w:val="en-AU"/>
        </w:rPr>
        <w:t xml:space="preserve"> </w:t>
      </w:r>
      <w:r w:rsidR="002D0164">
        <w:rPr>
          <w:rFonts w:ascii="Calibri Light" w:eastAsia="Times New Roman" w:hAnsi="Calibri Light" w:cs="Arial"/>
          <w:color w:val="auto"/>
          <w:lang w:val="en-AU"/>
        </w:rPr>
        <w:t>membership is expected to include</w:t>
      </w:r>
      <w:r w:rsidR="002D0164" w:rsidRPr="00F7649C">
        <w:rPr>
          <w:rFonts w:ascii="Calibri Light" w:eastAsia="Times New Roman" w:hAnsi="Calibri Light" w:cs="Arial"/>
          <w:color w:val="auto"/>
          <w:lang w:val="en-AU"/>
        </w:rPr>
        <w:t xml:space="preserve">: </w:t>
      </w:r>
      <w:r w:rsidR="002D0164" w:rsidRPr="00F7649C">
        <w:rPr>
          <w:color w:val="auto"/>
        </w:rPr>
        <w:t>DFAT First Secretary (chair);</w:t>
      </w:r>
      <w:r w:rsidR="002D0164">
        <w:rPr>
          <w:color w:val="auto"/>
        </w:rPr>
        <w:t xml:space="preserve"> </w:t>
      </w:r>
      <w:r w:rsidR="002D0164" w:rsidRPr="00F7649C">
        <w:rPr>
          <w:color w:val="auto"/>
        </w:rPr>
        <w:t>MEF;</w:t>
      </w:r>
      <w:r w:rsidR="002D0164">
        <w:rPr>
          <w:color w:val="auto"/>
        </w:rPr>
        <w:t xml:space="preserve"> </w:t>
      </w:r>
      <w:r w:rsidR="00E752C3">
        <w:rPr>
          <w:color w:val="auto"/>
        </w:rPr>
        <w:t xml:space="preserve">MOWA, MOSVY, </w:t>
      </w:r>
      <w:r w:rsidR="002D0164" w:rsidRPr="00F7649C">
        <w:rPr>
          <w:color w:val="auto"/>
        </w:rPr>
        <w:t>Managing Contractor; and</w:t>
      </w:r>
      <w:r w:rsidR="002D0164">
        <w:rPr>
          <w:color w:val="auto"/>
        </w:rPr>
        <w:t xml:space="preserve"> a</w:t>
      </w:r>
      <w:r w:rsidR="002D0164" w:rsidRPr="00F7649C">
        <w:rPr>
          <w:color w:val="auto"/>
        </w:rPr>
        <w:t>n independent member (</w:t>
      </w:r>
      <w:r w:rsidR="00E752C3">
        <w:rPr>
          <w:color w:val="auto"/>
        </w:rPr>
        <w:t>DPO/</w:t>
      </w:r>
      <w:r w:rsidR="002D0164" w:rsidRPr="00F7649C">
        <w:rPr>
          <w:color w:val="auto"/>
        </w:rPr>
        <w:t>NGO/private sector).</w:t>
      </w:r>
      <w:r w:rsidR="002D0164">
        <w:rPr>
          <w:color w:val="auto"/>
        </w:rPr>
        <w:t xml:space="preserve"> The CIM will fund </w:t>
      </w:r>
      <w:r w:rsidR="002D0164">
        <w:t>s</w:t>
      </w:r>
      <w:r w:rsidRPr="00B66888">
        <w:t>elected</w:t>
      </w:r>
      <w:r w:rsidR="00071458">
        <w:t xml:space="preserve"> activities</w:t>
      </w:r>
      <w:r w:rsidRPr="00B66888">
        <w:t xml:space="preserve"> and </w:t>
      </w:r>
      <w:r w:rsidR="001E32E8" w:rsidRPr="00B66888">
        <w:t xml:space="preserve">specialist </w:t>
      </w:r>
      <w:r w:rsidR="000A7473" w:rsidRPr="00B66888">
        <w:t>TA</w:t>
      </w:r>
      <w:r w:rsidR="002D0164">
        <w:t xml:space="preserve"> centred plans jointly developed with each target ministry</w:t>
      </w:r>
      <w:r w:rsidRPr="00B66888">
        <w:t>.</w:t>
      </w:r>
      <w:r w:rsidR="009C36F8">
        <w:t xml:space="preserve">  </w:t>
      </w:r>
      <w:r w:rsidR="00F95BDE">
        <w:rPr>
          <w:color w:val="auto"/>
        </w:rPr>
        <w:t xml:space="preserve">The CIM is intended to be complementary to the RGC budget and </w:t>
      </w:r>
      <w:r w:rsidR="001D28BF">
        <w:rPr>
          <w:color w:val="auto"/>
        </w:rPr>
        <w:t xml:space="preserve">will </w:t>
      </w:r>
      <w:r w:rsidR="00F95BDE">
        <w:rPr>
          <w:color w:val="auto"/>
        </w:rPr>
        <w:t xml:space="preserve">fund </w:t>
      </w:r>
      <w:r w:rsidR="00F95BDE" w:rsidRPr="00387718">
        <w:rPr>
          <w:color w:val="auto"/>
        </w:rPr>
        <w:t xml:space="preserve">TA and </w:t>
      </w:r>
      <w:r w:rsidR="001D28BF">
        <w:rPr>
          <w:color w:val="auto"/>
        </w:rPr>
        <w:t xml:space="preserve">activities (delivered by activity </w:t>
      </w:r>
      <w:r w:rsidR="00F95BDE" w:rsidRPr="00387718">
        <w:rPr>
          <w:color w:val="auto"/>
        </w:rPr>
        <w:t>implementers</w:t>
      </w:r>
      <w:r w:rsidR="001D28BF">
        <w:rPr>
          <w:color w:val="auto"/>
        </w:rPr>
        <w:t xml:space="preserve">) </w:t>
      </w:r>
      <w:r w:rsidR="00F95BDE">
        <w:rPr>
          <w:color w:val="auto"/>
        </w:rPr>
        <w:t xml:space="preserve">to fill government </w:t>
      </w:r>
      <w:r w:rsidR="001D28BF">
        <w:rPr>
          <w:color w:val="auto"/>
        </w:rPr>
        <w:t xml:space="preserve">GBV and disability </w:t>
      </w:r>
      <w:r w:rsidR="00F95BDE">
        <w:rPr>
          <w:color w:val="auto"/>
        </w:rPr>
        <w:t>service provision gaps</w:t>
      </w:r>
      <w:r w:rsidR="00F95BDE" w:rsidRPr="00387718">
        <w:rPr>
          <w:color w:val="auto"/>
        </w:rPr>
        <w:t xml:space="preserve">.  </w:t>
      </w:r>
      <w:r w:rsidR="009C36F8">
        <w:t>We anticipate the following process will apply for the CIM.</w:t>
      </w:r>
    </w:p>
    <w:p w14:paraId="76A7CBB7" w14:textId="751412EF" w:rsidR="009C36F8" w:rsidRPr="00DA4BAA" w:rsidRDefault="009C36F8" w:rsidP="00044C41">
      <w:pPr>
        <w:pStyle w:val="ListBullet"/>
        <w:tabs>
          <w:tab w:val="clear" w:pos="284"/>
        </w:tabs>
        <w:spacing w:before="100" w:after="0" w:line="260" w:lineRule="exact"/>
        <w:ind w:left="720"/>
      </w:pPr>
      <w:r>
        <w:rPr>
          <w:color w:val="auto"/>
        </w:rPr>
        <w:t xml:space="preserve">Joint-planning </w:t>
      </w:r>
      <w:r w:rsidR="001045F3">
        <w:rPr>
          <w:color w:val="auto"/>
        </w:rPr>
        <w:t>will be</w:t>
      </w:r>
      <w:r>
        <w:rPr>
          <w:color w:val="auto"/>
        </w:rPr>
        <w:t xml:space="preserve"> conducted at w</w:t>
      </w:r>
      <w:r w:rsidRPr="00044C41">
        <w:rPr>
          <w:color w:val="auto"/>
        </w:rPr>
        <w:t>orkstream meetings</w:t>
      </w:r>
      <w:r>
        <w:rPr>
          <w:color w:val="auto"/>
        </w:rPr>
        <w:t>, identifying</w:t>
      </w:r>
      <w:r w:rsidRPr="00044C41">
        <w:rPr>
          <w:color w:val="auto"/>
        </w:rPr>
        <w:t xml:space="preserve"> </w:t>
      </w:r>
      <w:r>
        <w:rPr>
          <w:color w:val="auto"/>
        </w:rPr>
        <w:t xml:space="preserve">and agreeing on </w:t>
      </w:r>
      <w:r w:rsidRPr="00044C41">
        <w:rPr>
          <w:color w:val="auto"/>
        </w:rPr>
        <w:t xml:space="preserve">needs </w:t>
      </w:r>
      <w:r>
        <w:rPr>
          <w:color w:val="auto"/>
        </w:rPr>
        <w:t>that ACCESS can assist in meeting through funded activities.</w:t>
      </w:r>
    </w:p>
    <w:p w14:paraId="30817469" w14:textId="77777777" w:rsidR="001045F3" w:rsidRDefault="009C36F8" w:rsidP="00044C41">
      <w:pPr>
        <w:pStyle w:val="ListBullet"/>
        <w:tabs>
          <w:tab w:val="clear" w:pos="284"/>
        </w:tabs>
        <w:spacing w:before="100" w:after="0" w:line="260" w:lineRule="exact"/>
        <w:ind w:left="720"/>
      </w:pPr>
      <w:r w:rsidRPr="00044C41">
        <w:rPr>
          <w:color w:val="auto"/>
        </w:rPr>
        <w:t xml:space="preserve">ACCESS </w:t>
      </w:r>
      <w:r w:rsidR="001045F3">
        <w:rPr>
          <w:color w:val="auto"/>
        </w:rPr>
        <w:t xml:space="preserve">will </w:t>
      </w:r>
      <w:r w:rsidRPr="00044C41">
        <w:rPr>
          <w:color w:val="auto"/>
        </w:rPr>
        <w:t xml:space="preserve">issue a call for Expressions of Interest in response to agreed identified needs.  </w:t>
      </w:r>
    </w:p>
    <w:p w14:paraId="7185608E" w14:textId="75EEB837" w:rsidR="001045F3" w:rsidRDefault="001045F3" w:rsidP="00044C41">
      <w:pPr>
        <w:pStyle w:val="ListBullet"/>
        <w:tabs>
          <w:tab w:val="clear" w:pos="284"/>
        </w:tabs>
        <w:spacing w:before="100" w:after="0" w:line="260" w:lineRule="exact"/>
        <w:ind w:left="720"/>
      </w:pPr>
      <w:r w:rsidRPr="00387718">
        <w:rPr>
          <w:color w:val="auto"/>
        </w:rPr>
        <w:t>The MC</w:t>
      </w:r>
      <w:r w:rsidR="001D28BF">
        <w:rPr>
          <w:color w:val="auto"/>
        </w:rPr>
        <w:t xml:space="preserve"> (or a mini</w:t>
      </w:r>
      <w:r w:rsidR="00405938">
        <w:rPr>
          <w:color w:val="auto"/>
        </w:rPr>
        <w:t>-</w:t>
      </w:r>
      <w:r w:rsidR="001D28BF">
        <w:rPr>
          <w:color w:val="auto"/>
        </w:rPr>
        <w:t>panel delegated by the workstream meeting)</w:t>
      </w:r>
      <w:r w:rsidRPr="00387718">
        <w:rPr>
          <w:color w:val="auto"/>
        </w:rPr>
        <w:t xml:space="preserve"> </w:t>
      </w:r>
      <w:r>
        <w:rPr>
          <w:color w:val="auto"/>
        </w:rPr>
        <w:t xml:space="preserve">will </w:t>
      </w:r>
      <w:r w:rsidRPr="00387718">
        <w:rPr>
          <w:color w:val="auto"/>
        </w:rPr>
        <w:t xml:space="preserve">appraise the </w:t>
      </w:r>
      <w:r>
        <w:rPr>
          <w:color w:val="auto"/>
        </w:rPr>
        <w:t>expressions of interest and present them</w:t>
      </w:r>
      <w:r w:rsidRPr="00387718">
        <w:rPr>
          <w:color w:val="auto"/>
        </w:rPr>
        <w:t xml:space="preserve"> to the </w:t>
      </w:r>
      <w:r w:rsidR="001D28BF">
        <w:rPr>
          <w:color w:val="auto"/>
        </w:rPr>
        <w:t xml:space="preserve">plenary </w:t>
      </w:r>
      <w:r w:rsidRPr="00387718">
        <w:rPr>
          <w:color w:val="auto"/>
        </w:rPr>
        <w:t>workstream meeting</w:t>
      </w:r>
      <w:r>
        <w:rPr>
          <w:color w:val="auto"/>
        </w:rPr>
        <w:t xml:space="preserve">, which will </w:t>
      </w:r>
      <w:r w:rsidR="00405938">
        <w:rPr>
          <w:color w:val="auto"/>
        </w:rPr>
        <w:t>identify proposals that the workstream meeting wishes to see</w:t>
      </w:r>
      <w:r>
        <w:rPr>
          <w:color w:val="auto"/>
        </w:rPr>
        <w:t xml:space="preserve"> to </w:t>
      </w:r>
      <w:r w:rsidR="00634362">
        <w:rPr>
          <w:color w:val="auto"/>
        </w:rPr>
        <w:t>take</w:t>
      </w:r>
      <w:r w:rsidR="00405938">
        <w:rPr>
          <w:color w:val="auto"/>
        </w:rPr>
        <w:t>n</w:t>
      </w:r>
      <w:r w:rsidR="00634362">
        <w:rPr>
          <w:color w:val="auto"/>
        </w:rPr>
        <w:t xml:space="preserve"> forward.</w:t>
      </w:r>
    </w:p>
    <w:p w14:paraId="3F21B3BE" w14:textId="6B7F6291" w:rsidR="00634362" w:rsidRDefault="00634362" w:rsidP="00044C41">
      <w:pPr>
        <w:pStyle w:val="ListBullet"/>
        <w:tabs>
          <w:tab w:val="clear" w:pos="284"/>
        </w:tabs>
        <w:spacing w:before="100" w:after="0" w:line="260" w:lineRule="exact"/>
        <w:ind w:left="720"/>
      </w:pPr>
      <w:r>
        <w:rPr>
          <w:color w:val="auto"/>
        </w:rPr>
        <w:t>ACCESS will invite selected proponents to submit fully-fledged proposals.  ACCESS GBV and disability TA personnel will be available to assist selected proponents to refine their proposals to maximise efficiency of the CIM process.</w:t>
      </w:r>
    </w:p>
    <w:p w14:paraId="54C759FB" w14:textId="0E9A75D5" w:rsidR="00405938" w:rsidRPr="008E2D8D" w:rsidRDefault="009C36F8" w:rsidP="00044C41">
      <w:pPr>
        <w:pStyle w:val="ListBullet"/>
        <w:tabs>
          <w:tab w:val="clear" w:pos="284"/>
        </w:tabs>
        <w:spacing w:before="100" w:after="0" w:line="260" w:lineRule="exact"/>
        <w:ind w:left="720"/>
      </w:pPr>
      <w:r w:rsidRPr="00044C41">
        <w:rPr>
          <w:color w:val="auto"/>
        </w:rPr>
        <w:t>Proponents</w:t>
      </w:r>
      <w:r w:rsidR="001045F3">
        <w:rPr>
          <w:color w:val="auto"/>
        </w:rPr>
        <w:t xml:space="preserve"> </w:t>
      </w:r>
      <w:r w:rsidR="00634362">
        <w:rPr>
          <w:color w:val="auto"/>
        </w:rPr>
        <w:t>are expected to</w:t>
      </w:r>
      <w:r w:rsidRPr="00044C41">
        <w:rPr>
          <w:color w:val="auto"/>
        </w:rPr>
        <w:t xml:space="preserve"> include NGOs, UN Agencies, Private Sector organisations</w:t>
      </w:r>
      <w:r>
        <w:rPr>
          <w:color w:val="auto"/>
        </w:rPr>
        <w:t xml:space="preserve">.  </w:t>
      </w:r>
    </w:p>
    <w:p w14:paraId="7F1C6F2D" w14:textId="77777777" w:rsidR="00405938" w:rsidRPr="00DA4BAA" w:rsidRDefault="00405938" w:rsidP="00405938">
      <w:pPr>
        <w:pStyle w:val="ListBullet"/>
        <w:tabs>
          <w:tab w:val="clear" w:pos="284"/>
        </w:tabs>
        <w:spacing w:before="100" w:after="0" w:line="260" w:lineRule="exact"/>
        <w:ind w:left="720"/>
      </w:pPr>
      <w:r>
        <w:rPr>
          <w:color w:val="auto"/>
        </w:rPr>
        <w:t>The workstream meeting will recommend to the CIMP the supported proposals.</w:t>
      </w:r>
    </w:p>
    <w:p w14:paraId="00E2080A" w14:textId="77777777" w:rsidR="00405938" w:rsidRDefault="00405938" w:rsidP="00405938">
      <w:pPr>
        <w:pStyle w:val="ListBullet"/>
        <w:tabs>
          <w:tab w:val="clear" w:pos="284"/>
        </w:tabs>
        <w:spacing w:before="100" w:after="0" w:line="260" w:lineRule="exact"/>
        <w:ind w:left="720"/>
        <w:rPr>
          <w:color w:val="auto"/>
        </w:rPr>
      </w:pPr>
      <w:r w:rsidRPr="00C96852">
        <w:rPr>
          <w:color w:val="auto"/>
        </w:rPr>
        <w:t>The CIMP decides on proposals.</w:t>
      </w:r>
    </w:p>
    <w:p w14:paraId="7A5B1051" w14:textId="77777777" w:rsidR="00405938" w:rsidRPr="00C96852" w:rsidRDefault="00405938" w:rsidP="00405938">
      <w:pPr>
        <w:pStyle w:val="ListBullet"/>
        <w:tabs>
          <w:tab w:val="clear" w:pos="284"/>
        </w:tabs>
        <w:spacing w:before="100" w:after="0" w:line="260" w:lineRule="exact"/>
        <w:ind w:left="720"/>
        <w:rPr>
          <w:color w:val="auto"/>
        </w:rPr>
      </w:pPr>
      <w:r>
        <w:rPr>
          <w:color w:val="auto"/>
        </w:rPr>
        <w:t>Activities are implemented and monitored.</w:t>
      </w:r>
    </w:p>
    <w:p w14:paraId="3BECC879" w14:textId="743429C0" w:rsidR="009C36F8" w:rsidRPr="00044C41" w:rsidRDefault="009C36F8" w:rsidP="00044C41">
      <w:pPr>
        <w:pStyle w:val="BodyText"/>
        <w:rPr>
          <w:lang w:val="en-AU"/>
        </w:rPr>
      </w:pPr>
      <w:r w:rsidRPr="00044C41">
        <w:rPr>
          <w:lang w:val="en-AU"/>
        </w:rPr>
        <w:t xml:space="preserve">RGC agencies (target ministries, subnational authorities) </w:t>
      </w:r>
      <w:r w:rsidR="00634362" w:rsidRPr="00044C41">
        <w:rPr>
          <w:lang w:val="en-AU"/>
        </w:rPr>
        <w:t>wishing to</w:t>
      </w:r>
      <w:r w:rsidRPr="00044C41">
        <w:rPr>
          <w:lang w:val="en-AU"/>
        </w:rPr>
        <w:t xml:space="preserve"> have activities funded </w:t>
      </w:r>
      <w:r w:rsidR="00634362" w:rsidRPr="00044C41">
        <w:rPr>
          <w:lang w:val="en-AU"/>
        </w:rPr>
        <w:t>via the CIM</w:t>
      </w:r>
      <w:r w:rsidRPr="00044C41">
        <w:rPr>
          <w:lang w:val="en-AU"/>
        </w:rPr>
        <w:t xml:space="preserve"> </w:t>
      </w:r>
      <w:r w:rsidR="00405938" w:rsidRPr="00044C41">
        <w:rPr>
          <w:lang w:val="en-AU"/>
        </w:rPr>
        <w:t>will</w:t>
      </w:r>
      <w:r w:rsidRPr="00044C41">
        <w:rPr>
          <w:lang w:val="en-AU"/>
        </w:rPr>
        <w:t xml:space="preserve"> need to </w:t>
      </w:r>
      <w:r w:rsidR="00F95BDE" w:rsidRPr="00044C41">
        <w:rPr>
          <w:lang w:val="en-AU"/>
        </w:rPr>
        <w:t>reach agreement</w:t>
      </w:r>
      <w:r w:rsidRPr="00044C41">
        <w:rPr>
          <w:lang w:val="en-AU"/>
        </w:rPr>
        <w:t xml:space="preserve"> with proponents (i.e. a joint </w:t>
      </w:r>
      <w:r w:rsidR="00F95BDE" w:rsidRPr="00044C41">
        <w:rPr>
          <w:lang w:val="en-AU"/>
        </w:rPr>
        <w:t>RGC/</w:t>
      </w:r>
      <w:r w:rsidRPr="00044C41">
        <w:rPr>
          <w:lang w:val="en-AU"/>
        </w:rPr>
        <w:t>UN Agency</w:t>
      </w:r>
      <w:r w:rsidR="00405938" w:rsidRPr="00044C41">
        <w:rPr>
          <w:lang w:val="en-AU"/>
        </w:rPr>
        <w:t xml:space="preserve"> proposal</w:t>
      </w:r>
      <w:r w:rsidRPr="00044C41">
        <w:rPr>
          <w:lang w:val="en-AU"/>
        </w:rPr>
        <w:t>).</w:t>
      </w:r>
      <w:r w:rsidR="00F95BDE" w:rsidRPr="00044C41">
        <w:rPr>
          <w:lang w:val="en-AU"/>
        </w:rPr>
        <w:t xml:space="preserve">  Such proposals would need to include written agreement from RGC agencies that the RGC agency will seek to increase its budget to fund the services in subsequent years.</w:t>
      </w:r>
      <w:r w:rsidR="001D28BF" w:rsidRPr="00044C41">
        <w:rPr>
          <w:lang w:val="en-AU"/>
        </w:rPr>
        <w:t xml:space="preserve"> </w:t>
      </w:r>
      <w:r w:rsidR="00405938" w:rsidRPr="00044C41">
        <w:rPr>
          <w:lang w:val="en-AU"/>
        </w:rPr>
        <w:t xml:space="preserve"> Proposals of this kind would co-fund RGC activities for which insufficient RGC budget exists, such as </w:t>
      </w:r>
      <w:r w:rsidR="00B77FBA" w:rsidRPr="00044C41">
        <w:rPr>
          <w:lang w:val="en-AU"/>
        </w:rPr>
        <w:t xml:space="preserve">workshops or mid-term reviews etc. </w:t>
      </w:r>
      <w:r w:rsidR="00405938" w:rsidRPr="00044C41">
        <w:rPr>
          <w:lang w:val="en-AU"/>
        </w:rPr>
        <w:t xml:space="preserve"> </w:t>
      </w:r>
    </w:p>
    <w:p w14:paraId="79C35B93" w14:textId="1110EDA1" w:rsidR="009C36F8" w:rsidRDefault="009C36F8" w:rsidP="00044C41">
      <w:pPr>
        <w:pStyle w:val="BodyText"/>
        <w:rPr>
          <w:lang w:val="en-AU"/>
        </w:rPr>
      </w:pPr>
      <w:r w:rsidRPr="00044C41">
        <w:rPr>
          <w:lang w:val="en-AU"/>
        </w:rPr>
        <w:t xml:space="preserve">ACCESS will not provide </w:t>
      </w:r>
      <w:r w:rsidR="00193A7C" w:rsidRPr="00044C41">
        <w:rPr>
          <w:lang w:val="en-AU"/>
        </w:rPr>
        <w:t xml:space="preserve">direct </w:t>
      </w:r>
      <w:r w:rsidRPr="00044C41">
        <w:rPr>
          <w:lang w:val="en-AU"/>
        </w:rPr>
        <w:t xml:space="preserve">budget support </w:t>
      </w:r>
      <w:r w:rsidR="00193A7C" w:rsidRPr="00044C41">
        <w:rPr>
          <w:lang w:val="en-AU"/>
        </w:rPr>
        <w:t>to the RGC for activities</w:t>
      </w:r>
      <w:r w:rsidR="00F95BDE" w:rsidRPr="00044C41">
        <w:rPr>
          <w:lang w:val="en-AU"/>
        </w:rPr>
        <w:t xml:space="preserve">, nor will ACCESS funds be used to support </w:t>
      </w:r>
      <w:r w:rsidR="00EC56CE" w:rsidRPr="00044C41">
        <w:rPr>
          <w:lang w:val="en-AU"/>
        </w:rPr>
        <w:t>daily subsistence allowance (</w:t>
      </w:r>
      <w:r w:rsidR="00F95BDE" w:rsidRPr="00044C41">
        <w:rPr>
          <w:lang w:val="en-AU"/>
        </w:rPr>
        <w:t>DSA</w:t>
      </w:r>
      <w:r w:rsidR="00EC56CE" w:rsidRPr="00044C41">
        <w:rPr>
          <w:lang w:val="en-AU"/>
        </w:rPr>
        <w:t>)</w:t>
      </w:r>
      <w:r w:rsidR="00F95BDE" w:rsidRPr="00044C41">
        <w:rPr>
          <w:lang w:val="en-AU"/>
        </w:rPr>
        <w:t xml:space="preserve"> or other payment for participation in the </w:t>
      </w:r>
      <w:r w:rsidR="00457C4F">
        <w:rPr>
          <w:lang w:val="en-AU"/>
        </w:rPr>
        <w:t>p</w:t>
      </w:r>
      <w:r w:rsidR="00F95BDE" w:rsidRPr="00044C41">
        <w:rPr>
          <w:lang w:val="en-AU"/>
        </w:rPr>
        <w:t>rogram or its activities</w:t>
      </w:r>
      <w:r w:rsidR="00193A7C" w:rsidRPr="00044C41">
        <w:rPr>
          <w:lang w:val="en-AU"/>
        </w:rPr>
        <w:t xml:space="preserve">.  ACCESS acknowledges that the appropriate source of funding for target ministry and subnational </w:t>
      </w:r>
      <w:r w:rsidR="00405938" w:rsidRPr="00044C41">
        <w:rPr>
          <w:lang w:val="en-AU"/>
        </w:rPr>
        <w:t xml:space="preserve">RGC </w:t>
      </w:r>
      <w:r w:rsidR="00193A7C" w:rsidRPr="00044C41">
        <w:rPr>
          <w:lang w:val="en-AU"/>
        </w:rPr>
        <w:t xml:space="preserve">authority activities is the RGC budget. </w:t>
      </w:r>
      <w:r w:rsidR="00405938" w:rsidRPr="00044C41">
        <w:rPr>
          <w:lang w:val="en-AU"/>
        </w:rPr>
        <w:t>ACCESS’ PFM activities will seek to support enhanced (and increased) RGC budgets for Years 2-5.</w:t>
      </w:r>
    </w:p>
    <w:p w14:paraId="62769D28" w14:textId="4470B8D9" w:rsidR="00457C4F" w:rsidRDefault="00457C4F" w:rsidP="00457C4F">
      <w:pPr>
        <w:pStyle w:val="BodyText"/>
      </w:pPr>
      <w:r>
        <w:t xml:space="preserve">MOWA, MOSAVY and DAC will be the leading technical agencies under the ACCESS program, as they have the mandate to lead on GBV and disability policy and programming. With this mandate, they will play the leading role in coordinating with </w:t>
      </w:r>
      <w:r w:rsidR="0024612B">
        <w:t xml:space="preserve">other </w:t>
      </w:r>
      <w:r>
        <w:t xml:space="preserve">service delivery ministries such as MOH, MOI and MOLVT. MEF will provide leadership on PFM reform and assisting to build the capacity of line ministries in budget management. MOWA, MOSVY and MEF will have a role to play in managing the CIM. All ministries (including associated line ministries) will be able to access TA support to assist with these roles. </w:t>
      </w:r>
    </w:p>
    <w:bookmarkEnd w:id="20"/>
    <w:p w14:paraId="69B91E49" w14:textId="4B94F3DF" w:rsidR="006B281A" w:rsidRPr="00B66888" w:rsidRDefault="006B281A" w:rsidP="00B66888">
      <w:pPr>
        <w:pStyle w:val="Sub-heading"/>
      </w:pPr>
      <w:r w:rsidRPr="00B66888">
        <w:t xml:space="preserve">Program </w:t>
      </w:r>
      <w:r w:rsidR="004A6469" w:rsidRPr="00B66888">
        <w:t>Governance</w:t>
      </w:r>
    </w:p>
    <w:p w14:paraId="0FA8CC81" w14:textId="03A571EF" w:rsidR="00AC7561" w:rsidRPr="00F7649C" w:rsidRDefault="006B281A">
      <w:pPr>
        <w:pStyle w:val="BodyText"/>
        <w:rPr>
          <w:lang w:val="en-AU"/>
        </w:rPr>
      </w:pPr>
      <w:r w:rsidRPr="00B66888">
        <w:t>A</w:t>
      </w:r>
      <w:r w:rsidRPr="00C511E1">
        <w:rPr>
          <w:rFonts w:eastAsia="Times New Roman" w:cs="Times New Roman"/>
          <w:b/>
          <w:bCs/>
          <w:sz w:val="21"/>
          <w:szCs w:val="21"/>
          <w:lang w:val="en-AU" w:eastAsia="en-AU"/>
        </w:rPr>
        <w:t xml:space="preserve"> </w:t>
      </w:r>
      <w:r w:rsidR="006C6D11" w:rsidRPr="00C511E1">
        <w:rPr>
          <w:rFonts w:eastAsia="Times New Roman" w:cs="Times New Roman"/>
          <w:b/>
          <w:bCs/>
          <w:sz w:val="21"/>
          <w:szCs w:val="21"/>
          <w:lang w:val="en-AU" w:eastAsia="en-AU"/>
        </w:rPr>
        <w:t xml:space="preserve">six-monthly </w:t>
      </w:r>
      <w:r w:rsidRPr="00F7649C">
        <w:rPr>
          <w:rFonts w:eastAsia="Times New Roman" w:cs="Times New Roman"/>
          <w:b/>
          <w:bCs/>
          <w:sz w:val="21"/>
          <w:szCs w:val="21"/>
          <w:lang w:val="en-AU" w:eastAsia="en-AU"/>
        </w:rPr>
        <w:t>joint RGC-GoA Inter-Ministerial Steering Committee</w:t>
      </w:r>
      <w:r w:rsidR="00970F6E" w:rsidRPr="00F7649C">
        <w:rPr>
          <w:rFonts w:eastAsia="Times New Roman" w:cs="Times New Roman"/>
          <w:b/>
          <w:bCs/>
          <w:sz w:val="21"/>
          <w:szCs w:val="21"/>
          <w:lang w:val="en-AU" w:eastAsia="en-AU"/>
        </w:rPr>
        <w:t xml:space="preserve"> </w:t>
      </w:r>
      <w:r w:rsidRPr="00F7649C">
        <w:rPr>
          <w:lang w:val="en-AU"/>
        </w:rPr>
        <w:t>is proposed</w:t>
      </w:r>
      <w:r w:rsidR="00086AFA">
        <w:rPr>
          <w:lang w:val="en-AU"/>
        </w:rPr>
        <w:t xml:space="preserve"> as the </w:t>
      </w:r>
      <w:r w:rsidR="00086AFA" w:rsidRPr="00F7649C">
        <w:rPr>
          <w:lang w:val="en-AU"/>
        </w:rPr>
        <w:t xml:space="preserve">ACCESS Steering Committee </w:t>
      </w:r>
      <w:r w:rsidR="00086AFA">
        <w:rPr>
          <w:lang w:val="en-AU"/>
        </w:rPr>
        <w:t>(</w:t>
      </w:r>
      <w:r w:rsidR="00086AFA" w:rsidRPr="00F7649C">
        <w:rPr>
          <w:lang w:val="en-AU"/>
        </w:rPr>
        <w:t>ASC</w:t>
      </w:r>
      <w:r w:rsidR="00086AFA">
        <w:rPr>
          <w:lang w:val="en-AU"/>
        </w:rPr>
        <w:t>)</w:t>
      </w:r>
      <w:r w:rsidR="008E1487">
        <w:rPr>
          <w:lang w:val="en-AU"/>
        </w:rPr>
        <w:t xml:space="preserve">, providing </w:t>
      </w:r>
      <w:r w:rsidR="008E1487" w:rsidRPr="00F7649C">
        <w:rPr>
          <w:lang w:val="en-AU"/>
        </w:rPr>
        <w:t>strategic guidance and review</w:t>
      </w:r>
      <w:r w:rsidR="008E1487">
        <w:rPr>
          <w:lang w:val="en-AU"/>
        </w:rPr>
        <w:t>ing</w:t>
      </w:r>
      <w:r w:rsidR="008E1487" w:rsidRPr="00F7649C">
        <w:rPr>
          <w:lang w:val="en-AU"/>
        </w:rPr>
        <w:t xml:space="preserve"> progress</w:t>
      </w:r>
      <w:r w:rsidR="00086AFA">
        <w:rPr>
          <w:lang w:val="en-AU"/>
        </w:rPr>
        <w:t xml:space="preserve">. </w:t>
      </w:r>
      <w:r w:rsidRPr="00F7649C">
        <w:rPr>
          <w:lang w:val="en-AU"/>
        </w:rPr>
        <w:t xml:space="preserve"> </w:t>
      </w:r>
      <w:r w:rsidR="00086AFA">
        <w:rPr>
          <w:lang w:val="en-AU"/>
        </w:rPr>
        <w:t>R</w:t>
      </w:r>
      <w:r w:rsidRPr="00F7649C">
        <w:rPr>
          <w:lang w:val="en-AU"/>
        </w:rPr>
        <w:t xml:space="preserve">epresentation </w:t>
      </w:r>
      <w:r w:rsidR="00086AFA">
        <w:rPr>
          <w:lang w:val="en-AU"/>
        </w:rPr>
        <w:t xml:space="preserve">is anticipated </w:t>
      </w:r>
      <w:r w:rsidRPr="00F7649C">
        <w:rPr>
          <w:lang w:val="en-AU"/>
        </w:rPr>
        <w:t xml:space="preserve">from </w:t>
      </w:r>
      <w:r w:rsidR="00C478F3">
        <w:rPr>
          <w:lang w:val="en-AU"/>
        </w:rPr>
        <w:t>MOWA</w:t>
      </w:r>
      <w:r w:rsidRPr="00F7649C">
        <w:rPr>
          <w:lang w:val="en-AU"/>
        </w:rPr>
        <w:t xml:space="preserve">, </w:t>
      </w:r>
      <w:r w:rsidR="00C478F3">
        <w:rPr>
          <w:lang w:val="en-AU"/>
        </w:rPr>
        <w:t>MOSVY</w:t>
      </w:r>
      <w:r w:rsidR="002303DB" w:rsidRPr="00F7649C">
        <w:rPr>
          <w:lang w:val="en-AU"/>
        </w:rPr>
        <w:t xml:space="preserve">, </w:t>
      </w:r>
      <w:r w:rsidR="004B51CD">
        <w:rPr>
          <w:lang w:val="en-AU"/>
        </w:rPr>
        <w:t>DAC</w:t>
      </w:r>
      <w:r w:rsidRPr="00F7649C">
        <w:rPr>
          <w:lang w:val="en-AU"/>
        </w:rPr>
        <w:t>,</w:t>
      </w:r>
      <w:r w:rsidR="00994443" w:rsidRPr="00F7649C">
        <w:rPr>
          <w:lang w:val="en-AU"/>
        </w:rPr>
        <w:t xml:space="preserve"> </w:t>
      </w:r>
      <w:r w:rsidR="004B51CD">
        <w:rPr>
          <w:lang w:val="en-AU"/>
        </w:rPr>
        <w:t>MOI</w:t>
      </w:r>
      <w:r w:rsidR="008A2839" w:rsidRPr="00F7649C">
        <w:rPr>
          <w:lang w:val="en-AU"/>
        </w:rPr>
        <w:t xml:space="preserve">, </w:t>
      </w:r>
      <w:r w:rsidR="004B51CD">
        <w:rPr>
          <w:lang w:val="en-AU"/>
        </w:rPr>
        <w:t>MOH</w:t>
      </w:r>
      <w:r w:rsidR="00086AFA">
        <w:rPr>
          <w:lang w:val="en-AU"/>
        </w:rPr>
        <w:t>,</w:t>
      </w:r>
      <w:r w:rsidR="006C6D11">
        <w:rPr>
          <w:lang w:val="en-AU"/>
        </w:rPr>
        <w:t xml:space="preserve"> </w:t>
      </w:r>
      <w:r w:rsidR="00C333C2">
        <w:rPr>
          <w:lang w:val="en-AU"/>
        </w:rPr>
        <w:t>MEF</w:t>
      </w:r>
      <w:r w:rsidR="006C6D11">
        <w:rPr>
          <w:lang w:val="en-AU"/>
        </w:rPr>
        <w:t>,</w:t>
      </w:r>
      <w:r w:rsidR="00086AFA">
        <w:rPr>
          <w:lang w:val="en-AU"/>
        </w:rPr>
        <w:t xml:space="preserve"> </w:t>
      </w:r>
      <w:r w:rsidRPr="00F7649C">
        <w:rPr>
          <w:lang w:val="en-AU"/>
        </w:rPr>
        <w:t>DFAT (Development Counsellor or similar)</w:t>
      </w:r>
      <w:r w:rsidR="00AC7561" w:rsidRPr="00F7649C">
        <w:rPr>
          <w:lang w:val="en-AU"/>
        </w:rPr>
        <w:t xml:space="preserve">, and the </w:t>
      </w:r>
      <w:r w:rsidR="006C6D11">
        <w:rPr>
          <w:lang w:val="en-AU"/>
        </w:rPr>
        <w:t xml:space="preserve">ACCESS </w:t>
      </w:r>
      <w:r w:rsidR="00AC7561" w:rsidRPr="00F7649C">
        <w:rPr>
          <w:lang w:val="en-AU"/>
        </w:rPr>
        <w:t>Team Leader</w:t>
      </w:r>
      <w:r w:rsidRPr="00F7649C">
        <w:rPr>
          <w:lang w:val="en-AU"/>
        </w:rPr>
        <w:t xml:space="preserve">. </w:t>
      </w:r>
      <w:r w:rsidR="006C6D11">
        <w:rPr>
          <w:lang w:val="en-AU"/>
        </w:rPr>
        <w:t xml:space="preserve"> O</w:t>
      </w:r>
      <w:r w:rsidR="006C6D11" w:rsidRPr="00F7649C">
        <w:rPr>
          <w:lang w:val="en-AU"/>
        </w:rPr>
        <w:t xml:space="preserve">ther RGC agencies </w:t>
      </w:r>
      <w:r w:rsidR="006C6D11">
        <w:rPr>
          <w:lang w:val="en-AU"/>
        </w:rPr>
        <w:t xml:space="preserve">may be invited to participate, </w:t>
      </w:r>
      <w:r w:rsidR="006C6D11" w:rsidRPr="00F7649C">
        <w:rPr>
          <w:lang w:val="en-AU"/>
        </w:rPr>
        <w:t xml:space="preserve">as agreed (i.e. </w:t>
      </w:r>
      <w:r w:rsidR="00B754D1">
        <w:rPr>
          <w:lang w:val="en-AU"/>
        </w:rPr>
        <w:t>Ministry of Labour and Vocational Training (</w:t>
      </w:r>
      <w:r w:rsidR="006C6D11" w:rsidRPr="00F7649C">
        <w:rPr>
          <w:lang w:val="en-AU"/>
        </w:rPr>
        <w:t>MoLVT)</w:t>
      </w:r>
      <w:r w:rsidR="00B754D1">
        <w:rPr>
          <w:lang w:val="en-AU"/>
        </w:rPr>
        <w:t>)</w:t>
      </w:r>
      <w:r w:rsidR="006C6D11">
        <w:rPr>
          <w:lang w:val="en-AU"/>
        </w:rPr>
        <w:t>. The Program’s</w:t>
      </w:r>
      <w:r w:rsidR="00AC7561" w:rsidRPr="00F7649C">
        <w:rPr>
          <w:lang w:val="en-AU"/>
        </w:rPr>
        <w:t xml:space="preserve"> management team and TA personnel may be invited to attend on an advisory basis. </w:t>
      </w:r>
      <w:r w:rsidR="00FF4955" w:rsidRPr="00F7649C">
        <w:rPr>
          <w:lang w:val="en-AU"/>
        </w:rPr>
        <w:t>DFAT and the RGC will agree on appropriate arrangements for the A</w:t>
      </w:r>
      <w:r w:rsidR="00EC7B2E" w:rsidRPr="00F7649C">
        <w:rPr>
          <w:lang w:val="en-AU"/>
        </w:rPr>
        <w:t>SC</w:t>
      </w:r>
      <w:r w:rsidR="00FF4955" w:rsidRPr="00F7649C">
        <w:rPr>
          <w:lang w:val="en-AU"/>
        </w:rPr>
        <w:t>.</w:t>
      </w:r>
    </w:p>
    <w:p w14:paraId="5510EF47" w14:textId="2CAAE108" w:rsidR="004A6469" w:rsidRPr="00B66888" w:rsidRDefault="009B6D76" w:rsidP="00B66888">
      <w:pPr>
        <w:pStyle w:val="Sub-heading"/>
      </w:pPr>
      <w:r w:rsidRPr="00B66888">
        <w:lastRenderedPageBreak/>
        <w:t xml:space="preserve">Accessing funds through the </w:t>
      </w:r>
      <w:r w:rsidR="006E4CAC">
        <w:t>CIM</w:t>
      </w:r>
      <w:r w:rsidRPr="00B66888">
        <w:t xml:space="preserve"> and monitoring progress</w:t>
      </w:r>
    </w:p>
    <w:p w14:paraId="0AE8E94E" w14:textId="502F9CD8" w:rsidR="004A6469" w:rsidRPr="00F7649C" w:rsidRDefault="008A55CE">
      <w:pPr>
        <w:pStyle w:val="BodyText"/>
        <w:rPr>
          <w:lang w:val="en-AU"/>
        </w:rPr>
      </w:pPr>
      <w:r>
        <w:rPr>
          <w:lang w:val="en-AU"/>
        </w:rPr>
        <w:t>S</w:t>
      </w:r>
      <w:r w:rsidR="00B04814" w:rsidRPr="00F7649C">
        <w:rPr>
          <w:lang w:val="en-AU"/>
        </w:rPr>
        <w:t>ector specific</w:t>
      </w:r>
      <w:r w:rsidR="004A6469" w:rsidRPr="00F7649C">
        <w:rPr>
          <w:lang w:val="en-AU"/>
        </w:rPr>
        <w:t xml:space="preserve"> workstream meetings at each target ministr</w:t>
      </w:r>
      <w:r w:rsidR="0071230E">
        <w:rPr>
          <w:lang w:val="en-AU"/>
        </w:rPr>
        <w:t>y</w:t>
      </w:r>
      <w:r w:rsidR="004A6469" w:rsidRPr="00F7649C">
        <w:rPr>
          <w:lang w:val="en-AU"/>
        </w:rPr>
        <w:t xml:space="preserve"> </w:t>
      </w:r>
      <w:r>
        <w:rPr>
          <w:lang w:val="en-AU"/>
        </w:rPr>
        <w:t>will</w:t>
      </w:r>
      <w:r w:rsidRPr="00F7649C">
        <w:rPr>
          <w:lang w:val="en-AU"/>
        </w:rPr>
        <w:t xml:space="preserve"> </w:t>
      </w:r>
      <w:r w:rsidR="004A6469" w:rsidRPr="00F7649C">
        <w:rPr>
          <w:lang w:val="en-AU"/>
        </w:rPr>
        <w:t xml:space="preserve">conduct </w:t>
      </w:r>
      <w:r w:rsidR="009B6D76" w:rsidRPr="00F7649C">
        <w:rPr>
          <w:lang w:val="en-AU"/>
        </w:rPr>
        <w:t xml:space="preserve">joint </w:t>
      </w:r>
      <w:r w:rsidR="004A6469" w:rsidRPr="00F7649C">
        <w:rPr>
          <w:lang w:val="en-AU"/>
        </w:rPr>
        <w:t xml:space="preserve">planning and </w:t>
      </w:r>
      <w:r w:rsidR="009B6D76" w:rsidRPr="00F7649C">
        <w:rPr>
          <w:lang w:val="en-AU"/>
        </w:rPr>
        <w:t xml:space="preserve">generate </w:t>
      </w:r>
      <w:r w:rsidR="00C755D5" w:rsidRPr="00F7649C">
        <w:rPr>
          <w:lang w:val="en-AU"/>
        </w:rPr>
        <w:t>activity</w:t>
      </w:r>
      <w:r w:rsidR="009B6D76" w:rsidRPr="00F7649C">
        <w:rPr>
          <w:lang w:val="en-AU"/>
        </w:rPr>
        <w:t xml:space="preserve"> </w:t>
      </w:r>
      <w:r w:rsidR="004A6469" w:rsidRPr="00F7649C">
        <w:rPr>
          <w:lang w:val="en-AU"/>
        </w:rPr>
        <w:t>proposals</w:t>
      </w:r>
      <w:r w:rsidR="005232F8">
        <w:rPr>
          <w:lang w:val="en-AU"/>
        </w:rPr>
        <w:t xml:space="preserve"> on the back of policy dialogue</w:t>
      </w:r>
      <w:r w:rsidR="009B6D76" w:rsidRPr="00F7649C">
        <w:rPr>
          <w:lang w:val="en-AU"/>
        </w:rPr>
        <w:t>.</w:t>
      </w:r>
      <w:r w:rsidR="006C68E3">
        <w:rPr>
          <w:lang w:val="en-AU"/>
        </w:rPr>
        <w:t xml:space="preserve"> </w:t>
      </w:r>
      <w:r w:rsidR="009B6D76" w:rsidRPr="00F7649C">
        <w:rPr>
          <w:lang w:val="en-AU"/>
        </w:rPr>
        <w:t xml:space="preserve"> </w:t>
      </w:r>
      <w:r>
        <w:rPr>
          <w:lang w:val="en-AU"/>
        </w:rPr>
        <w:t>E</w:t>
      </w:r>
      <w:r w:rsidR="00B04814" w:rsidRPr="00F7649C">
        <w:rPr>
          <w:lang w:val="en-AU"/>
        </w:rPr>
        <w:t>ach target ministr</w:t>
      </w:r>
      <w:r>
        <w:rPr>
          <w:lang w:val="en-AU"/>
        </w:rPr>
        <w:t>y is expected to</w:t>
      </w:r>
      <w:r w:rsidR="009B6D76" w:rsidRPr="00F7649C">
        <w:rPr>
          <w:lang w:val="en-AU"/>
        </w:rPr>
        <w:t xml:space="preserve"> </w:t>
      </w:r>
      <w:r w:rsidR="0071230E">
        <w:rPr>
          <w:lang w:val="en-AU"/>
        </w:rPr>
        <w:t>chair</w:t>
      </w:r>
      <w:r w:rsidR="009B6D76" w:rsidRPr="00F7649C">
        <w:rPr>
          <w:lang w:val="en-AU"/>
        </w:rPr>
        <w:t xml:space="preserve"> these meetings</w:t>
      </w:r>
      <w:r w:rsidR="006C68E3">
        <w:rPr>
          <w:lang w:val="en-AU"/>
        </w:rPr>
        <w:t>, providing representation of up to three persons</w:t>
      </w:r>
      <w:r w:rsidR="009B6D76" w:rsidRPr="00F7649C">
        <w:rPr>
          <w:lang w:val="en-AU"/>
        </w:rPr>
        <w:t>.</w:t>
      </w:r>
      <w:r w:rsidR="00B80279" w:rsidRPr="00F7649C">
        <w:rPr>
          <w:lang w:val="en-AU"/>
        </w:rPr>
        <w:t xml:space="preserve"> </w:t>
      </w:r>
      <w:r w:rsidR="006C68E3">
        <w:rPr>
          <w:lang w:val="en-AU"/>
        </w:rPr>
        <w:t xml:space="preserve"> Target ministry participation is assumed to be the RGC’s in kind contribution to the Program</w:t>
      </w:r>
      <w:r w:rsidR="00E752C3">
        <w:rPr>
          <w:lang w:val="en-AU"/>
        </w:rPr>
        <w:t>.</w:t>
      </w:r>
      <w:r w:rsidR="006C68E3">
        <w:rPr>
          <w:lang w:val="en-AU"/>
        </w:rPr>
        <w:t xml:space="preserve">  </w:t>
      </w:r>
      <w:r w:rsidR="00FF4955" w:rsidRPr="00F7649C">
        <w:rPr>
          <w:lang w:val="en-AU"/>
        </w:rPr>
        <w:t>The</w:t>
      </w:r>
      <w:r w:rsidR="00086AFA">
        <w:rPr>
          <w:lang w:val="en-AU"/>
        </w:rPr>
        <w:t>se</w:t>
      </w:r>
      <w:r w:rsidR="00FF4955" w:rsidRPr="00F7649C">
        <w:rPr>
          <w:lang w:val="en-AU"/>
        </w:rPr>
        <w:t xml:space="preserve"> joint planning processes will enable </w:t>
      </w:r>
      <w:r w:rsidR="00086AFA">
        <w:rPr>
          <w:lang w:val="en-AU"/>
        </w:rPr>
        <w:t>stakeholders</w:t>
      </w:r>
      <w:r w:rsidR="00FF4955" w:rsidRPr="00F7649C">
        <w:rPr>
          <w:lang w:val="en-AU"/>
        </w:rPr>
        <w:t xml:space="preserve"> to </w:t>
      </w:r>
      <w:r w:rsidR="00BA5202" w:rsidRPr="00F7649C">
        <w:rPr>
          <w:lang w:val="en-AU"/>
        </w:rPr>
        <w:t>work together to develop</w:t>
      </w:r>
      <w:r w:rsidR="00071458">
        <w:rPr>
          <w:lang w:val="en-AU"/>
        </w:rPr>
        <w:t xml:space="preserve"> activities</w:t>
      </w:r>
      <w:r w:rsidR="00BA5202" w:rsidRPr="00F7649C">
        <w:rPr>
          <w:lang w:val="en-AU"/>
        </w:rPr>
        <w:t xml:space="preserve"> that </w:t>
      </w:r>
      <w:r w:rsidR="007157E5" w:rsidRPr="00F7649C">
        <w:rPr>
          <w:lang w:val="en-AU"/>
        </w:rPr>
        <w:t xml:space="preserve">respond to priorities </w:t>
      </w:r>
      <w:r w:rsidR="007157E5" w:rsidRPr="00D55DAC">
        <w:rPr>
          <w:lang w:val="en-AU"/>
        </w:rPr>
        <w:t>(i.e. MoWA indicated a desire to expand its one-stop shop service centre approach and to support training for judicial police officers</w:t>
      </w:r>
      <w:r w:rsidR="00326EBF">
        <w:rPr>
          <w:lang w:val="en-AU"/>
        </w:rPr>
        <w:t>, MOSVY a desire to focus on strengthening education services and vocational training for people with disability</w:t>
      </w:r>
      <w:r w:rsidR="007157E5" w:rsidRPr="00D55DAC">
        <w:rPr>
          <w:lang w:val="en-AU"/>
        </w:rPr>
        <w:t>)</w:t>
      </w:r>
      <w:r w:rsidR="00FF4955" w:rsidRPr="00F7649C">
        <w:rPr>
          <w:lang w:val="en-AU"/>
        </w:rPr>
        <w:t>.</w:t>
      </w:r>
      <w:r w:rsidR="00B80279" w:rsidRPr="00F7649C">
        <w:rPr>
          <w:lang w:val="en-AU"/>
        </w:rPr>
        <w:t xml:space="preserve"> </w:t>
      </w:r>
      <w:r w:rsidR="008B0BC1">
        <w:rPr>
          <w:lang w:val="en-AU"/>
        </w:rPr>
        <w:t xml:space="preserve"> The workstream meetings may also provide </w:t>
      </w:r>
      <w:r w:rsidR="004768A2">
        <w:rPr>
          <w:lang w:val="en-AU"/>
        </w:rPr>
        <w:t xml:space="preserve">opportunities for increased donor harmonisation behind the NAPVAW2 and the NDSP. </w:t>
      </w:r>
      <w:r w:rsidR="00F608B6" w:rsidRPr="00F7649C">
        <w:rPr>
          <w:lang w:val="en-AU"/>
        </w:rPr>
        <w:t xml:space="preserve">Two </w:t>
      </w:r>
      <w:r w:rsidR="00086AFA">
        <w:rPr>
          <w:lang w:val="en-AU"/>
        </w:rPr>
        <w:t>funding</w:t>
      </w:r>
      <w:r w:rsidR="00086AFA" w:rsidRPr="00F7649C">
        <w:rPr>
          <w:lang w:val="en-AU"/>
        </w:rPr>
        <w:t xml:space="preserve"> </w:t>
      </w:r>
      <w:r w:rsidR="00F608B6" w:rsidRPr="00F7649C">
        <w:rPr>
          <w:lang w:val="en-AU"/>
        </w:rPr>
        <w:t>rounds are proposed:</w:t>
      </w:r>
      <w:r w:rsidR="00B80279" w:rsidRPr="00F7649C">
        <w:rPr>
          <w:lang w:val="en-AU"/>
        </w:rPr>
        <w:t xml:space="preserve"> </w:t>
      </w:r>
      <w:r w:rsidR="00F608B6" w:rsidRPr="00F7649C">
        <w:rPr>
          <w:lang w:val="en-AU"/>
        </w:rPr>
        <w:t xml:space="preserve">Year 1 </w:t>
      </w:r>
      <w:r w:rsidR="007477AD" w:rsidRPr="00F7649C">
        <w:rPr>
          <w:lang w:val="en-AU"/>
        </w:rPr>
        <w:t xml:space="preserve">(for Years 1-3), </w:t>
      </w:r>
      <w:r w:rsidR="00F608B6" w:rsidRPr="00F7649C">
        <w:rPr>
          <w:lang w:val="en-AU"/>
        </w:rPr>
        <w:t>and Year 3</w:t>
      </w:r>
      <w:r w:rsidR="007477AD" w:rsidRPr="00F7649C">
        <w:rPr>
          <w:lang w:val="en-AU"/>
        </w:rPr>
        <w:t xml:space="preserve"> (for years 4 and 5)</w:t>
      </w:r>
      <w:r w:rsidR="00F608B6" w:rsidRPr="00F7649C">
        <w:rPr>
          <w:lang w:val="en-AU"/>
        </w:rPr>
        <w:t>.</w:t>
      </w:r>
      <w:r w:rsidR="00B80279" w:rsidRPr="00F7649C">
        <w:rPr>
          <w:lang w:val="en-AU"/>
        </w:rPr>
        <w:t xml:space="preserve"> </w:t>
      </w:r>
      <w:r w:rsidR="00086AFA">
        <w:rPr>
          <w:lang w:val="en-AU"/>
        </w:rPr>
        <w:t xml:space="preserve">Activity implementers </w:t>
      </w:r>
      <w:r w:rsidR="00B04814" w:rsidRPr="00F7649C">
        <w:rPr>
          <w:lang w:val="en-AU"/>
        </w:rPr>
        <w:t xml:space="preserve">are expected to include </w:t>
      </w:r>
      <w:r w:rsidR="001168F6">
        <w:rPr>
          <w:lang w:val="en-AU"/>
        </w:rPr>
        <w:t xml:space="preserve">DPOs, </w:t>
      </w:r>
      <w:r w:rsidR="00B04814" w:rsidRPr="00F7649C">
        <w:rPr>
          <w:lang w:val="en-AU"/>
        </w:rPr>
        <w:t>NGOs, international organisations, and the private sector</w:t>
      </w:r>
      <w:r w:rsidR="00086AFA">
        <w:rPr>
          <w:rStyle w:val="FootnoteReference"/>
          <w:lang w:val="en-AU"/>
        </w:rPr>
        <w:footnoteReference w:id="33"/>
      </w:r>
      <w:r w:rsidR="00B04814" w:rsidRPr="00F7649C">
        <w:rPr>
          <w:lang w:val="en-AU"/>
        </w:rPr>
        <w:t>.</w:t>
      </w:r>
      <w:r w:rsidR="00B80279" w:rsidRPr="00F7649C">
        <w:rPr>
          <w:lang w:val="en-AU"/>
        </w:rPr>
        <w:t xml:space="preserve"> </w:t>
      </w:r>
      <w:r w:rsidR="00B04814" w:rsidRPr="00F7649C">
        <w:rPr>
          <w:lang w:val="en-AU"/>
        </w:rPr>
        <w:t xml:space="preserve">DFAT </w:t>
      </w:r>
      <w:r w:rsidR="00086AFA">
        <w:rPr>
          <w:lang w:val="en-AU"/>
        </w:rPr>
        <w:t>will use specific</w:t>
      </w:r>
      <w:r w:rsidR="00086AFA" w:rsidRPr="00F7649C">
        <w:rPr>
          <w:lang w:val="en-AU"/>
        </w:rPr>
        <w:t xml:space="preserve"> contractual arrangements </w:t>
      </w:r>
      <w:r w:rsidR="00086AFA">
        <w:rPr>
          <w:lang w:val="en-AU"/>
        </w:rPr>
        <w:t xml:space="preserve">for </w:t>
      </w:r>
      <w:r w:rsidR="00B04814" w:rsidRPr="00F7649C">
        <w:rPr>
          <w:lang w:val="en-AU"/>
        </w:rPr>
        <w:t>UN agencies</w:t>
      </w:r>
      <w:r w:rsidR="00086AFA">
        <w:rPr>
          <w:lang w:val="en-AU"/>
        </w:rPr>
        <w:t xml:space="preserve"> </w:t>
      </w:r>
      <w:r w:rsidR="00B04814" w:rsidRPr="00F7649C">
        <w:rPr>
          <w:lang w:val="en-AU"/>
        </w:rPr>
        <w:t>in line with this decision-making process.</w:t>
      </w:r>
      <w:r w:rsidR="00086AFA">
        <w:rPr>
          <w:lang w:val="en-AU"/>
        </w:rPr>
        <w:t xml:space="preserve"> </w:t>
      </w:r>
    </w:p>
    <w:p w14:paraId="244AFABA" w14:textId="28AD7DF5" w:rsidR="009B6D76" w:rsidRPr="00730597" w:rsidRDefault="009B6D76" w:rsidP="00B66888">
      <w:pPr>
        <w:pStyle w:val="Sub-heading"/>
      </w:pPr>
      <w:r w:rsidRPr="00B66888">
        <w:t>Implementation Management</w:t>
      </w:r>
      <w:r w:rsidR="00B80279" w:rsidRPr="00B66888">
        <w:t xml:space="preserve"> </w:t>
      </w:r>
    </w:p>
    <w:p w14:paraId="6B817D8C" w14:textId="0810EBB4" w:rsidR="004A6469" w:rsidRPr="00B66888" w:rsidRDefault="008039E6" w:rsidP="00B66888">
      <w:pPr>
        <w:pStyle w:val="BodyText"/>
        <w:rPr>
          <w:lang w:val="en-AU"/>
        </w:rPr>
      </w:pPr>
      <w:r>
        <w:rPr>
          <w:lang w:val="en-AU"/>
        </w:rPr>
        <w:t>A</w:t>
      </w:r>
      <w:r w:rsidR="00904AD2">
        <w:rPr>
          <w:lang w:val="en-AU"/>
        </w:rPr>
        <w:t xml:space="preserve"> DFAT-contracted </w:t>
      </w:r>
      <w:r w:rsidR="00B04814" w:rsidRPr="00B66888">
        <w:rPr>
          <w:lang w:val="en-AU"/>
        </w:rPr>
        <w:t>Managing Contractor</w:t>
      </w:r>
      <w:r w:rsidR="004A6469" w:rsidRPr="00B66888">
        <w:rPr>
          <w:lang w:val="en-AU"/>
        </w:rPr>
        <w:t xml:space="preserve"> </w:t>
      </w:r>
      <w:r w:rsidR="00904AD2">
        <w:rPr>
          <w:lang w:val="en-AU"/>
        </w:rPr>
        <w:t>will</w:t>
      </w:r>
      <w:r w:rsidR="00904AD2" w:rsidRPr="00B66888">
        <w:rPr>
          <w:lang w:val="en-AU"/>
        </w:rPr>
        <w:t xml:space="preserve"> </w:t>
      </w:r>
      <w:r w:rsidR="004A6469" w:rsidRPr="00B66888">
        <w:rPr>
          <w:lang w:val="en-AU"/>
        </w:rPr>
        <w:t>implement ACCESS</w:t>
      </w:r>
      <w:r w:rsidR="00904AD2">
        <w:rPr>
          <w:lang w:val="en-AU"/>
        </w:rPr>
        <w:t>.</w:t>
      </w:r>
      <w:r>
        <w:rPr>
          <w:lang w:val="en-AU"/>
        </w:rPr>
        <w:t xml:space="preserve">  The Design Team considered other implementation modality options (SWAp, direct budget support, funding UN agencies or international organisations to deliver the Program), and found that given DFAT’s past investment experience in similar programs in Cambodia, management efficiency, responsiveness and value for money are maximised through a Managing Contractor model. </w:t>
      </w:r>
      <w:r w:rsidR="00904AD2">
        <w:rPr>
          <w:lang w:val="en-AU"/>
        </w:rPr>
        <w:t xml:space="preserve"> Functions anticipated include: procuring </w:t>
      </w:r>
      <w:r w:rsidR="004A6469" w:rsidRPr="00B66888">
        <w:rPr>
          <w:lang w:val="en-AU"/>
        </w:rPr>
        <w:t xml:space="preserve">and managing </w:t>
      </w:r>
      <w:r w:rsidR="00084DFD">
        <w:rPr>
          <w:lang w:val="en-AU"/>
        </w:rPr>
        <w:t xml:space="preserve">experienced </w:t>
      </w:r>
      <w:r w:rsidR="004A6469" w:rsidRPr="00B66888">
        <w:rPr>
          <w:lang w:val="en-AU"/>
        </w:rPr>
        <w:t>international and national TA personnel</w:t>
      </w:r>
      <w:r w:rsidR="00904AD2">
        <w:rPr>
          <w:lang w:val="en-AU"/>
        </w:rPr>
        <w:t xml:space="preserve"> in GBV and disability, </w:t>
      </w:r>
      <w:r w:rsidR="00B04814" w:rsidRPr="00B66888">
        <w:rPr>
          <w:lang w:val="en-AU"/>
        </w:rPr>
        <w:t>monitoring and evaluation (</w:t>
      </w:r>
      <w:r w:rsidR="004A6469" w:rsidRPr="00B66888">
        <w:rPr>
          <w:lang w:val="en-AU"/>
        </w:rPr>
        <w:t>M&amp;E</w:t>
      </w:r>
      <w:r w:rsidR="00B04814" w:rsidRPr="00B66888">
        <w:rPr>
          <w:lang w:val="en-AU"/>
        </w:rPr>
        <w:t>)</w:t>
      </w:r>
      <w:r w:rsidR="00090501">
        <w:rPr>
          <w:lang w:val="en-AU"/>
        </w:rPr>
        <w:t xml:space="preserve"> - </w:t>
      </w:r>
      <w:r w:rsidR="00A67A76">
        <w:rPr>
          <w:lang w:val="en-AU"/>
        </w:rPr>
        <w:t>this might include subcontracting DPOs to provide specific services, such as disability audits,</w:t>
      </w:r>
      <w:r w:rsidR="004A6469" w:rsidRPr="00B66888">
        <w:rPr>
          <w:lang w:val="en-AU"/>
        </w:rPr>
        <w:t xml:space="preserve"> performance and results reporting, and </w:t>
      </w:r>
      <w:r w:rsidR="00090501">
        <w:rPr>
          <w:lang w:val="en-AU"/>
        </w:rPr>
        <w:t>investment</w:t>
      </w:r>
      <w:r w:rsidR="004A6469" w:rsidRPr="00B66888">
        <w:rPr>
          <w:lang w:val="en-AU"/>
        </w:rPr>
        <w:t xml:space="preserve"> </w:t>
      </w:r>
      <w:r w:rsidR="00AF26C6" w:rsidRPr="00B66888">
        <w:rPr>
          <w:lang w:val="en-AU"/>
        </w:rPr>
        <w:t xml:space="preserve">monitoring and </w:t>
      </w:r>
      <w:r w:rsidR="004A6469" w:rsidRPr="00B66888">
        <w:rPr>
          <w:lang w:val="en-AU"/>
        </w:rPr>
        <w:t>management.</w:t>
      </w:r>
      <w:r w:rsidR="00B80279" w:rsidRPr="00B66888">
        <w:rPr>
          <w:lang w:val="en-AU"/>
        </w:rPr>
        <w:t xml:space="preserve"> </w:t>
      </w:r>
      <w:r w:rsidR="00A67A76">
        <w:rPr>
          <w:lang w:val="en-AU"/>
        </w:rPr>
        <w:t xml:space="preserve"> </w:t>
      </w:r>
    </w:p>
    <w:p w14:paraId="61BA44BD" w14:textId="77777777" w:rsidR="006B281A" w:rsidRPr="00B66888" w:rsidRDefault="006B281A" w:rsidP="00B66888">
      <w:pPr>
        <w:pStyle w:val="Sub-heading"/>
      </w:pPr>
      <w:r w:rsidRPr="00B66888">
        <w:t>Monitoring, Evaluation and Learning</w:t>
      </w:r>
    </w:p>
    <w:p w14:paraId="1606E703" w14:textId="4A25AB95" w:rsidR="006B281A" w:rsidRPr="00B66888" w:rsidRDefault="004957C2" w:rsidP="00C511E1">
      <w:pPr>
        <w:pStyle w:val="BodyText"/>
        <w:spacing w:before="0"/>
      </w:pPr>
      <w:r>
        <w:t>P</w:t>
      </w:r>
      <w:r w:rsidR="00EF3FF3">
        <w:t>rogram</w:t>
      </w:r>
      <w:r w:rsidR="006B281A" w:rsidRPr="00B66888">
        <w:t xml:space="preserve"> </w:t>
      </w:r>
      <w:r w:rsidR="00071458">
        <w:t>activities</w:t>
      </w:r>
      <w:r w:rsidR="006B281A" w:rsidRPr="00B66888">
        <w:t xml:space="preserve"> </w:t>
      </w:r>
      <w:r>
        <w:t xml:space="preserve">will </w:t>
      </w:r>
      <w:r w:rsidR="006B281A" w:rsidRPr="00B66888">
        <w:t xml:space="preserve">generate data </w:t>
      </w:r>
      <w:r w:rsidR="006724D2">
        <w:t>relevant to</w:t>
      </w:r>
      <w:r w:rsidR="00D67043" w:rsidRPr="00B66888">
        <w:t xml:space="preserve"> </w:t>
      </w:r>
      <w:r w:rsidR="003D7923" w:rsidRPr="00B66888">
        <w:t>improv</w:t>
      </w:r>
      <w:r w:rsidR="006724D2">
        <w:t>ing</w:t>
      </w:r>
      <w:r w:rsidR="003D7923" w:rsidRPr="00B66888">
        <w:t xml:space="preserve"> budget processes and </w:t>
      </w:r>
      <w:r w:rsidR="00D67043" w:rsidRPr="00B66888">
        <w:t>increas</w:t>
      </w:r>
      <w:r w:rsidR="006724D2">
        <w:t xml:space="preserve">ing </w:t>
      </w:r>
      <w:r w:rsidR="00D67043" w:rsidRPr="00B66888">
        <w:t>budgets</w:t>
      </w:r>
      <w:r w:rsidR="006724D2">
        <w:rPr>
          <w:rStyle w:val="FootnoteReference"/>
        </w:rPr>
        <w:footnoteReference w:id="34"/>
      </w:r>
      <w:r w:rsidR="00D67043" w:rsidRPr="00B66888">
        <w:t xml:space="preserve"> and </w:t>
      </w:r>
      <w:r w:rsidR="006724D2">
        <w:t>ideally</w:t>
      </w:r>
      <w:r w:rsidR="00D67043" w:rsidRPr="00B66888">
        <w:t xml:space="preserve"> </w:t>
      </w:r>
      <w:r w:rsidR="006B281A" w:rsidRPr="00B66888">
        <w:t>social accountability</w:t>
      </w:r>
      <w:r w:rsidR="00D67043" w:rsidRPr="00B66888">
        <w:t xml:space="preserve"> efforts</w:t>
      </w:r>
      <w:r w:rsidR="006B281A" w:rsidRPr="00B66888">
        <w:t xml:space="preserve">. </w:t>
      </w:r>
      <w:r w:rsidR="009148F0">
        <w:t>C</w:t>
      </w:r>
      <w:r w:rsidR="009148F0" w:rsidRPr="00B66888">
        <w:t xml:space="preserve">ommon indictors across grantees linked to the NAPVAW2 and the NDSP </w:t>
      </w:r>
      <w:r w:rsidR="009148F0">
        <w:t>are anticipated in t</w:t>
      </w:r>
      <w:r w:rsidR="006B281A" w:rsidRPr="00B66888">
        <w:t xml:space="preserve">his </w:t>
      </w:r>
      <w:r w:rsidR="009148F0">
        <w:rPr>
          <w:rFonts w:eastAsia="Times New Roman" w:cs="Times New Roman"/>
          <w:b/>
          <w:bCs/>
          <w:color w:val="auto"/>
          <w:sz w:val="21"/>
          <w:szCs w:val="21"/>
          <w:lang w:val="en-AU" w:eastAsia="en-AU"/>
        </w:rPr>
        <w:t xml:space="preserve">embedded </w:t>
      </w:r>
      <w:r w:rsidR="009148F0" w:rsidRPr="00F7649C">
        <w:rPr>
          <w:rFonts w:eastAsia="Times New Roman" w:cs="Times New Roman"/>
          <w:b/>
          <w:bCs/>
          <w:color w:val="auto"/>
          <w:sz w:val="21"/>
          <w:szCs w:val="21"/>
          <w:lang w:val="en-AU" w:eastAsia="en-AU"/>
        </w:rPr>
        <w:t>monitoring, evaluation and learnin</w:t>
      </w:r>
      <w:r w:rsidR="009148F0" w:rsidRPr="009148F0">
        <w:rPr>
          <w:rFonts w:eastAsia="Times New Roman" w:cs="Times New Roman"/>
          <w:b/>
          <w:bCs/>
          <w:color w:val="auto"/>
          <w:sz w:val="21"/>
          <w:szCs w:val="21"/>
          <w:lang w:val="en-AU" w:eastAsia="en-AU"/>
        </w:rPr>
        <w:t>g</w:t>
      </w:r>
      <w:r w:rsidR="009148F0" w:rsidRPr="00C511E1">
        <w:rPr>
          <w:rFonts w:eastAsia="Times New Roman" w:cs="Times New Roman"/>
          <w:b/>
          <w:bCs/>
          <w:color w:val="auto"/>
          <w:sz w:val="21"/>
          <w:szCs w:val="21"/>
          <w:lang w:val="en-AU" w:eastAsia="en-AU"/>
        </w:rPr>
        <w:t xml:space="preserve"> (MEL) </w:t>
      </w:r>
      <w:r w:rsidR="009148F0" w:rsidRPr="009148F0">
        <w:rPr>
          <w:rFonts w:eastAsia="Times New Roman" w:cs="Times New Roman"/>
          <w:b/>
          <w:bCs/>
          <w:color w:val="auto"/>
          <w:sz w:val="21"/>
          <w:szCs w:val="21"/>
          <w:lang w:val="en-AU" w:eastAsia="en-AU"/>
        </w:rPr>
        <w:t>ap</w:t>
      </w:r>
      <w:r w:rsidR="009148F0">
        <w:rPr>
          <w:rFonts w:eastAsia="Times New Roman" w:cs="Times New Roman"/>
          <w:b/>
          <w:bCs/>
          <w:color w:val="auto"/>
          <w:sz w:val="21"/>
          <w:szCs w:val="21"/>
          <w:lang w:val="en-AU" w:eastAsia="en-AU"/>
        </w:rPr>
        <w:t>proach</w:t>
      </w:r>
      <w:r w:rsidR="00261E48" w:rsidRPr="00B66888">
        <w:t>.</w:t>
      </w:r>
      <w:r w:rsidR="00B80279" w:rsidRPr="00B66888">
        <w:t xml:space="preserve"> </w:t>
      </w:r>
      <w:r w:rsidR="009148F0">
        <w:t>G</w:t>
      </w:r>
      <w:r w:rsidR="006B281A" w:rsidRPr="00B66888">
        <w:t>rantees</w:t>
      </w:r>
      <w:r w:rsidR="005B5150">
        <w:t>’</w:t>
      </w:r>
      <w:r w:rsidR="006B281A" w:rsidRPr="00B66888">
        <w:t xml:space="preserve"> own systems</w:t>
      </w:r>
      <w:r w:rsidR="00261E48" w:rsidRPr="00B66888">
        <w:t xml:space="preserve"> </w:t>
      </w:r>
      <w:r w:rsidR="005B5150">
        <w:t>will</w:t>
      </w:r>
      <w:r w:rsidR="00261E48" w:rsidRPr="00B66888">
        <w:t xml:space="preserve"> generate the data</w:t>
      </w:r>
      <w:r w:rsidR="006B281A" w:rsidRPr="00B66888">
        <w:t xml:space="preserve">. </w:t>
      </w:r>
      <w:r w:rsidR="009148F0">
        <w:t xml:space="preserve">ACCESS’s MEL will also </w:t>
      </w:r>
      <w:r w:rsidR="005B5150">
        <w:t xml:space="preserve">support </w:t>
      </w:r>
      <w:r w:rsidR="009148F0">
        <w:t>develop</w:t>
      </w:r>
      <w:r w:rsidR="005B5150">
        <w:t xml:space="preserve">ment of </w:t>
      </w:r>
      <w:r w:rsidR="006B281A" w:rsidRPr="00B66888">
        <w:t xml:space="preserve">practice examples as communication materials for </w:t>
      </w:r>
      <w:r w:rsidR="00984F4D" w:rsidRPr="00B66888">
        <w:t>peer learning and potential replication of promising</w:t>
      </w:r>
      <w:r w:rsidR="00071458">
        <w:t xml:space="preserve"> activities</w:t>
      </w:r>
      <w:r w:rsidR="006B281A" w:rsidRPr="00B66888">
        <w:t xml:space="preserve">. </w:t>
      </w:r>
      <w:r w:rsidR="00815041">
        <w:t>W</w:t>
      </w:r>
      <w:r w:rsidR="00815041" w:rsidRPr="00B66888">
        <w:t xml:space="preserve">hen conducting </w:t>
      </w:r>
      <w:r w:rsidR="00815041">
        <w:t>activities</w:t>
      </w:r>
      <w:r w:rsidR="00815041" w:rsidRPr="00B66888">
        <w:t xml:space="preserve"> at community level</w:t>
      </w:r>
      <w:r w:rsidR="00815041">
        <w:t>,</w:t>
      </w:r>
      <w:r w:rsidR="00815041" w:rsidRPr="00B66888">
        <w:rPr>
          <w:rStyle w:val="FootnoteReference"/>
        </w:rPr>
        <w:footnoteReference w:id="35"/>
      </w:r>
      <w:r w:rsidR="00815041">
        <w:t>g</w:t>
      </w:r>
      <w:r w:rsidR="006B281A" w:rsidRPr="00B66888">
        <w:t xml:space="preserve">rantees will collect data on </w:t>
      </w:r>
      <w:r w:rsidR="00815041">
        <w:t xml:space="preserve">the </w:t>
      </w:r>
      <w:r w:rsidR="006B281A" w:rsidRPr="00B66888">
        <w:t>incidence</w:t>
      </w:r>
      <w:r w:rsidR="00984F4D" w:rsidRPr="00B66888">
        <w:t xml:space="preserve"> of violence and referral to services</w:t>
      </w:r>
      <w:r w:rsidR="006B281A" w:rsidRPr="00B66888">
        <w:t xml:space="preserve"> </w:t>
      </w:r>
      <w:r w:rsidR="00815041">
        <w:t xml:space="preserve">as well as </w:t>
      </w:r>
      <w:r w:rsidR="006E0355" w:rsidRPr="00F7649C">
        <w:rPr>
          <w:lang w:val="en-AU"/>
        </w:rPr>
        <w:t>disaggregated</w:t>
      </w:r>
      <w:r w:rsidR="00815041" w:rsidRPr="00F7649C">
        <w:rPr>
          <w:lang w:val="en-AU"/>
        </w:rPr>
        <w:t xml:space="preserve"> data on </w:t>
      </w:r>
      <w:r w:rsidR="00815041">
        <w:rPr>
          <w:lang w:val="en-AU"/>
        </w:rPr>
        <w:t xml:space="preserve">disability </w:t>
      </w:r>
      <w:r w:rsidR="00815041" w:rsidRPr="00F7649C">
        <w:rPr>
          <w:lang w:val="en-AU"/>
        </w:rPr>
        <w:t>service use and referrals</w:t>
      </w:r>
      <w:r w:rsidR="00815041">
        <w:t xml:space="preserve">; these data will support ACCESS’ intersectionality efforts between the two sectors.  ACCESS will conduct </w:t>
      </w:r>
      <w:r w:rsidR="006B281A" w:rsidRPr="00F7649C">
        <w:rPr>
          <w:rFonts w:eastAsia="Times New Roman" w:cs="Times New Roman"/>
          <w:b/>
          <w:bCs/>
          <w:sz w:val="21"/>
          <w:szCs w:val="21"/>
          <w:lang w:val="en-AU" w:eastAsia="en-AU"/>
        </w:rPr>
        <w:t>an annual joint reflection</w:t>
      </w:r>
      <w:r w:rsidR="006B281A" w:rsidRPr="00F7649C">
        <w:rPr>
          <w:b/>
          <w:bCs/>
          <w:sz w:val="20"/>
          <w:szCs w:val="20"/>
          <w:lang w:val="en-AU"/>
        </w:rPr>
        <w:t xml:space="preserve"> </w:t>
      </w:r>
      <w:r w:rsidR="006B281A" w:rsidRPr="00F7649C">
        <w:rPr>
          <w:rFonts w:eastAsia="Times New Roman" w:cs="Times New Roman"/>
          <w:b/>
          <w:bCs/>
          <w:sz w:val="21"/>
          <w:szCs w:val="21"/>
          <w:lang w:val="en-AU" w:eastAsia="en-AU"/>
        </w:rPr>
        <w:t>process linked to the annual plan</w:t>
      </w:r>
      <w:r w:rsidR="006B281A" w:rsidRPr="00B66888">
        <w:t>. A</w:t>
      </w:r>
      <w:r w:rsidR="005B5150">
        <w:t>n end of Year 3</w:t>
      </w:r>
      <w:r w:rsidR="006B281A" w:rsidRPr="00B66888">
        <w:t xml:space="preserve"> </w:t>
      </w:r>
      <w:r w:rsidR="00090501">
        <w:t>ACCESS investment</w:t>
      </w:r>
      <w:r w:rsidR="006B281A" w:rsidRPr="00B66888">
        <w:t xml:space="preserve"> stocktake </w:t>
      </w:r>
      <w:r w:rsidR="00815041">
        <w:t xml:space="preserve">will support </w:t>
      </w:r>
      <w:r w:rsidR="006B281A" w:rsidRPr="00B66888">
        <w:t xml:space="preserve">a final smaller round of </w:t>
      </w:r>
      <w:r w:rsidR="00090501">
        <w:t>investments</w:t>
      </w:r>
      <w:r w:rsidR="00DE746C" w:rsidRPr="00B66888">
        <w:t xml:space="preserve"> in Year 3 (for Years 4 and 5)</w:t>
      </w:r>
      <w:r w:rsidR="006B281A" w:rsidRPr="00B66888">
        <w:t>.</w:t>
      </w:r>
      <w:r w:rsidR="00B80279" w:rsidRPr="00B66888">
        <w:t xml:space="preserve"> </w:t>
      </w:r>
      <w:r w:rsidR="00984F4D" w:rsidRPr="00B66888">
        <w:t xml:space="preserve">An </w:t>
      </w:r>
      <w:r w:rsidR="00984F4D" w:rsidRPr="00D55DAC">
        <w:rPr>
          <w:b/>
          <w:bCs/>
          <w:sz w:val="21"/>
          <w:szCs w:val="21"/>
          <w:lang w:val="en-AU"/>
        </w:rPr>
        <w:t xml:space="preserve">independent </w:t>
      </w:r>
      <w:r w:rsidR="00F7649C" w:rsidRPr="00F7649C">
        <w:rPr>
          <w:b/>
          <w:bCs/>
          <w:sz w:val="21"/>
          <w:szCs w:val="21"/>
          <w:lang w:val="en-AU"/>
        </w:rPr>
        <w:t>mid-term</w:t>
      </w:r>
      <w:r w:rsidR="00984F4D" w:rsidRPr="00D55DAC">
        <w:rPr>
          <w:b/>
          <w:bCs/>
          <w:sz w:val="21"/>
          <w:szCs w:val="21"/>
          <w:lang w:val="en-AU"/>
        </w:rPr>
        <w:t xml:space="preserve"> review</w:t>
      </w:r>
      <w:r w:rsidR="00984F4D" w:rsidRPr="00F7649C">
        <w:rPr>
          <w:lang w:val="en-AU"/>
        </w:rPr>
        <w:t xml:space="preserve"> </w:t>
      </w:r>
      <w:r w:rsidR="00815041">
        <w:rPr>
          <w:lang w:val="en-AU"/>
        </w:rPr>
        <w:t>will</w:t>
      </w:r>
      <w:r w:rsidR="00984F4D" w:rsidRPr="00F7649C">
        <w:rPr>
          <w:lang w:val="en-AU"/>
        </w:rPr>
        <w:t xml:space="preserve"> be conducted in Year 3.</w:t>
      </w:r>
      <w:r w:rsidR="00815041">
        <w:rPr>
          <w:lang w:val="en-AU"/>
        </w:rPr>
        <w:t xml:space="preserve">  </w:t>
      </w:r>
      <w:r w:rsidR="006B281A" w:rsidRPr="00F7649C">
        <w:rPr>
          <w:lang w:val="en-AU"/>
        </w:rPr>
        <w:t xml:space="preserve">ACCESS will </w:t>
      </w:r>
      <w:r w:rsidR="006D2C61" w:rsidRPr="00F7649C">
        <w:rPr>
          <w:lang w:val="en-AU"/>
        </w:rPr>
        <w:t xml:space="preserve">generate </w:t>
      </w:r>
      <w:r w:rsidR="006B281A" w:rsidRPr="00F7649C">
        <w:rPr>
          <w:rFonts w:eastAsia="Times New Roman" w:cs="Times New Roman"/>
          <w:b/>
          <w:bCs/>
          <w:sz w:val="21"/>
          <w:szCs w:val="21"/>
          <w:lang w:val="en-AU" w:eastAsia="en-AU"/>
        </w:rPr>
        <w:t>six monthly progress and financial reports</w:t>
      </w:r>
      <w:r w:rsidR="006B281A" w:rsidRPr="00B66888">
        <w:t xml:space="preserve">, </w:t>
      </w:r>
      <w:r w:rsidR="00815041">
        <w:t>and</w:t>
      </w:r>
      <w:r w:rsidR="006B281A" w:rsidRPr="00B66888">
        <w:t xml:space="preserve"> </w:t>
      </w:r>
      <w:r w:rsidR="00C755D5" w:rsidRPr="00B66888">
        <w:t>activity</w:t>
      </w:r>
      <w:r w:rsidR="006B281A" w:rsidRPr="00B66888">
        <w:t xml:space="preserve"> results report</w:t>
      </w:r>
      <w:r w:rsidR="00815041">
        <w:t>s</w:t>
      </w:r>
      <w:r w:rsidR="006B281A" w:rsidRPr="00B66888">
        <w:t xml:space="preserve"> as required by </w:t>
      </w:r>
      <w:r w:rsidR="006D2C61" w:rsidRPr="00B66888">
        <w:t xml:space="preserve">the RGC and by </w:t>
      </w:r>
      <w:r w:rsidR="006B281A" w:rsidRPr="00B66888">
        <w:t xml:space="preserve">DFAT. Where possible non-financial progress reports and </w:t>
      </w:r>
      <w:r w:rsidR="00C755D5" w:rsidRPr="00B66888">
        <w:t>activity</w:t>
      </w:r>
      <w:r w:rsidR="006B281A" w:rsidRPr="00B66888">
        <w:t xml:space="preserve"> reports will be made available to ACCESS stakeholders. </w:t>
      </w:r>
    </w:p>
    <w:p w14:paraId="21D9250D" w14:textId="6CA78B69" w:rsidR="006B281A" w:rsidRPr="00F7649C" w:rsidRDefault="006B281A" w:rsidP="006B281A">
      <w:pPr>
        <w:pStyle w:val="BodyText"/>
        <w:spacing w:line="240" w:lineRule="auto"/>
        <w:rPr>
          <w:b/>
          <w:bCs/>
          <w:color w:val="auto"/>
          <w:sz w:val="20"/>
          <w:szCs w:val="20"/>
          <w:lang w:val="en-AU"/>
        </w:rPr>
      </w:pPr>
      <w:r w:rsidRPr="00F7649C">
        <w:rPr>
          <w:b/>
          <w:bCs/>
          <w:color w:val="auto"/>
          <w:sz w:val="20"/>
          <w:szCs w:val="20"/>
          <w:lang w:val="en-AU"/>
        </w:rPr>
        <w:t>CRITICAL RISKS AND CHALLENGES TO SUCCESS</w:t>
      </w:r>
    </w:p>
    <w:p w14:paraId="226F17BA" w14:textId="3DC321CD" w:rsidR="006B281A" w:rsidRPr="00F7649C" w:rsidRDefault="005D283D" w:rsidP="00F006C1">
      <w:pPr>
        <w:pStyle w:val="ListBullet"/>
        <w:rPr>
          <w:color w:val="auto"/>
        </w:rPr>
      </w:pPr>
      <w:r w:rsidRPr="00F7649C">
        <w:rPr>
          <w:b/>
          <w:bCs/>
          <w:color w:val="auto"/>
          <w:sz w:val="21"/>
          <w:szCs w:val="21"/>
        </w:rPr>
        <w:t>Demands on</w:t>
      </w:r>
      <w:r w:rsidR="006B281A" w:rsidRPr="00F7649C">
        <w:rPr>
          <w:b/>
          <w:bCs/>
          <w:color w:val="auto"/>
          <w:sz w:val="21"/>
          <w:szCs w:val="21"/>
        </w:rPr>
        <w:t xml:space="preserve"> capacities and financial and human resources</w:t>
      </w:r>
      <w:r w:rsidR="006B281A" w:rsidRPr="00F7649C">
        <w:rPr>
          <w:i/>
          <w:iCs/>
          <w:color w:val="auto"/>
        </w:rPr>
        <w:t>:</w:t>
      </w:r>
      <w:r w:rsidR="00CD63DC" w:rsidRPr="00F7649C">
        <w:rPr>
          <w:color w:val="auto"/>
        </w:rPr>
        <w:t xml:space="preserve"> </w:t>
      </w:r>
      <w:r w:rsidR="002E47EF">
        <w:rPr>
          <w:color w:val="auto"/>
        </w:rPr>
        <w:t>Concurrently b</w:t>
      </w:r>
      <w:r w:rsidR="006B281A" w:rsidRPr="00F7649C">
        <w:rPr>
          <w:color w:val="auto"/>
        </w:rPr>
        <w:t xml:space="preserve">uilding financial management </w:t>
      </w:r>
      <w:r w:rsidR="002E47EF">
        <w:rPr>
          <w:color w:val="auto"/>
        </w:rPr>
        <w:t>and</w:t>
      </w:r>
      <w:r w:rsidR="006B281A" w:rsidRPr="00F7649C">
        <w:rPr>
          <w:color w:val="auto"/>
        </w:rPr>
        <w:t xml:space="preserve"> service delivery capacities </w:t>
      </w:r>
      <w:r w:rsidR="002E47EF">
        <w:rPr>
          <w:color w:val="auto"/>
        </w:rPr>
        <w:t>may</w:t>
      </w:r>
      <w:r w:rsidR="007477AD" w:rsidRPr="00F7649C">
        <w:rPr>
          <w:color w:val="auto"/>
        </w:rPr>
        <w:t xml:space="preserve"> burden</w:t>
      </w:r>
      <w:r w:rsidR="006B281A" w:rsidRPr="00F7649C">
        <w:rPr>
          <w:color w:val="auto"/>
        </w:rPr>
        <w:t xml:space="preserve"> the target ministries.</w:t>
      </w:r>
      <w:r w:rsidR="00CD63DC" w:rsidRPr="00F7649C">
        <w:rPr>
          <w:color w:val="auto"/>
        </w:rPr>
        <w:t xml:space="preserve"> </w:t>
      </w:r>
      <w:r w:rsidR="004D3258">
        <w:rPr>
          <w:color w:val="auto"/>
        </w:rPr>
        <w:t>ACCESS</w:t>
      </w:r>
      <w:r w:rsidR="006B281A" w:rsidRPr="00F7649C">
        <w:rPr>
          <w:color w:val="auto"/>
        </w:rPr>
        <w:t xml:space="preserve"> will need to </w:t>
      </w:r>
      <w:r w:rsidR="004D3258">
        <w:rPr>
          <w:color w:val="auto"/>
        </w:rPr>
        <w:t xml:space="preserve">set </w:t>
      </w:r>
      <w:r w:rsidR="006B281A" w:rsidRPr="00F7649C">
        <w:rPr>
          <w:color w:val="auto"/>
        </w:rPr>
        <w:t xml:space="preserve">realistic </w:t>
      </w:r>
      <w:r w:rsidR="004D3258">
        <w:rPr>
          <w:color w:val="auto"/>
        </w:rPr>
        <w:t xml:space="preserve">implementation </w:t>
      </w:r>
      <w:r w:rsidR="006B281A" w:rsidRPr="00F7649C">
        <w:rPr>
          <w:color w:val="auto"/>
        </w:rPr>
        <w:t xml:space="preserve">targets, </w:t>
      </w:r>
      <w:r w:rsidR="0056432D" w:rsidRPr="00F7649C">
        <w:rPr>
          <w:color w:val="auto"/>
        </w:rPr>
        <w:t xml:space="preserve">assign clear roles and responsibilities, </w:t>
      </w:r>
      <w:r w:rsidR="00096127" w:rsidRPr="00F7649C">
        <w:rPr>
          <w:color w:val="auto"/>
        </w:rPr>
        <w:t xml:space="preserve">take advantage of opportunities, </w:t>
      </w:r>
      <w:r w:rsidR="006B281A" w:rsidRPr="00F7649C">
        <w:rPr>
          <w:color w:val="auto"/>
        </w:rPr>
        <w:t>build internal MEL systems</w:t>
      </w:r>
      <w:r w:rsidR="004D3258">
        <w:rPr>
          <w:color w:val="auto"/>
        </w:rPr>
        <w:t>, and w</w:t>
      </w:r>
      <w:r w:rsidR="00A55357" w:rsidRPr="00F7649C">
        <w:rPr>
          <w:color w:val="auto"/>
        </w:rPr>
        <w:t xml:space="preserve">ork with </w:t>
      </w:r>
      <w:r w:rsidR="004D3258">
        <w:rPr>
          <w:color w:val="auto"/>
        </w:rPr>
        <w:t>relevant stakeholders (</w:t>
      </w:r>
      <w:r w:rsidR="004B51CD">
        <w:rPr>
          <w:color w:val="auto"/>
        </w:rPr>
        <w:t>MOH</w:t>
      </w:r>
      <w:r w:rsidR="00A55357" w:rsidRPr="00F7649C">
        <w:rPr>
          <w:color w:val="auto"/>
        </w:rPr>
        <w:t xml:space="preserve">, </w:t>
      </w:r>
      <w:r w:rsidR="004B51CD">
        <w:rPr>
          <w:color w:val="auto"/>
        </w:rPr>
        <w:t>MOI</w:t>
      </w:r>
      <w:r w:rsidR="00A55357" w:rsidRPr="00F7649C">
        <w:rPr>
          <w:color w:val="auto"/>
        </w:rPr>
        <w:t xml:space="preserve"> and </w:t>
      </w:r>
      <w:r w:rsidR="004B51CD">
        <w:rPr>
          <w:color w:val="auto"/>
        </w:rPr>
        <w:t>MOLVT</w:t>
      </w:r>
      <w:r w:rsidR="004D3258">
        <w:rPr>
          <w:color w:val="auto"/>
        </w:rPr>
        <w:t>)</w:t>
      </w:r>
      <w:r w:rsidR="00A55357" w:rsidRPr="00F7649C">
        <w:rPr>
          <w:color w:val="auto"/>
        </w:rPr>
        <w:t>.</w:t>
      </w:r>
    </w:p>
    <w:p w14:paraId="1AEDF04C" w14:textId="51969D97" w:rsidR="006B281A" w:rsidRPr="00F7649C" w:rsidRDefault="006B281A" w:rsidP="00F006C1">
      <w:pPr>
        <w:pStyle w:val="ListBullet"/>
        <w:rPr>
          <w:color w:val="auto"/>
        </w:rPr>
      </w:pPr>
      <w:r w:rsidRPr="00F7649C">
        <w:rPr>
          <w:b/>
          <w:bCs/>
          <w:color w:val="auto"/>
          <w:sz w:val="21"/>
          <w:szCs w:val="21"/>
        </w:rPr>
        <w:t>Fragmented approach dissipates investment</w:t>
      </w:r>
      <w:r w:rsidRPr="00F7649C">
        <w:rPr>
          <w:b/>
          <w:bCs/>
          <w:color w:val="auto"/>
          <w:sz w:val="20"/>
          <w:szCs w:val="20"/>
        </w:rPr>
        <w:t>:</w:t>
      </w:r>
      <w:r w:rsidR="00CD63DC" w:rsidRPr="00F7649C">
        <w:rPr>
          <w:color w:val="auto"/>
        </w:rPr>
        <w:t xml:space="preserve"> </w:t>
      </w:r>
      <w:r w:rsidR="002E47EF">
        <w:rPr>
          <w:color w:val="auto"/>
        </w:rPr>
        <w:t>A patchy Program footprint</w:t>
      </w:r>
      <w:r w:rsidRPr="00F7649C">
        <w:rPr>
          <w:color w:val="auto"/>
        </w:rPr>
        <w:t xml:space="preserve"> may dissipat</w:t>
      </w:r>
      <w:r w:rsidR="002E47EF">
        <w:rPr>
          <w:color w:val="auto"/>
        </w:rPr>
        <w:t>e ACCESS’ results and component intersectionality.</w:t>
      </w:r>
      <w:r w:rsidRPr="00F7649C">
        <w:rPr>
          <w:color w:val="auto"/>
        </w:rPr>
        <w:t xml:space="preserve"> </w:t>
      </w:r>
      <w:r w:rsidR="002E47EF">
        <w:rPr>
          <w:rFonts w:cs="Arial"/>
          <w:color w:val="auto"/>
          <w:szCs w:val="16"/>
        </w:rPr>
        <w:t>P</w:t>
      </w:r>
      <w:r w:rsidRPr="00F7649C">
        <w:rPr>
          <w:rFonts w:cs="Arial"/>
          <w:color w:val="auto"/>
          <w:szCs w:val="16"/>
        </w:rPr>
        <w:t>roposal screening</w:t>
      </w:r>
      <w:r w:rsidR="002E47EF">
        <w:rPr>
          <w:rFonts w:cs="Arial"/>
          <w:color w:val="auto"/>
          <w:szCs w:val="16"/>
        </w:rPr>
        <w:t xml:space="preserve"> and </w:t>
      </w:r>
      <w:r w:rsidRPr="00F7649C">
        <w:rPr>
          <w:rFonts w:cs="Arial"/>
          <w:color w:val="auto"/>
          <w:szCs w:val="16"/>
        </w:rPr>
        <w:t>TA support to target ministries and to NGOs</w:t>
      </w:r>
      <w:r w:rsidR="002E47EF">
        <w:rPr>
          <w:rFonts w:cs="Arial"/>
          <w:color w:val="auto"/>
          <w:szCs w:val="16"/>
        </w:rPr>
        <w:t xml:space="preserve"> are expected to minimise this risk</w:t>
      </w:r>
      <w:r w:rsidRPr="00F7649C">
        <w:rPr>
          <w:rFonts w:cs="Arial"/>
          <w:color w:val="auto"/>
          <w:szCs w:val="16"/>
        </w:rPr>
        <w:t>.</w:t>
      </w:r>
    </w:p>
    <w:p w14:paraId="35285027" w14:textId="01F479D0" w:rsidR="006B281A" w:rsidRPr="00F7649C" w:rsidRDefault="0082006B" w:rsidP="00F006C1">
      <w:pPr>
        <w:pStyle w:val="ListBullet"/>
        <w:rPr>
          <w:color w:val="auto"/>
        </w:rPr>
      </w:pPr>
      <w:r w:rsidRPr="00F7649C">
        <w:rPr>
          <w:b/>
          <w:bCs/>
          <w:color w:val="auto"/>
          <w:sz w:val="21"/>
          <w:szCs w:val="21"/>
        </w:rPr>
        <w:lastRenderedPageBreak/>
        <w:t>RGC budget allocations for GBV</w:t>
      </w:r>
      <w:r w:rsidR="006B281A" w:rsidRPr="00F7649C">
        <w:rPr>
          <w:b/>
          <w:bCs/>
          <w:color w:val="auto"/>
          <w:sz w:val="21"/>
          <w:szCs w:val="21"/>
        </w:rPr>
        <w:t xml:space="preserve"> and disability services do not increase</w:t>
      </w:r>
      <w:r w:rsidR="006B281A" w:rsidRPr="00F7649C">
        <w:rPr>
          <w:b/>
          <w:bCs/>
          <w:color w:val="auto"/>
          <w:sz w:val="20"/>
          <w:szCs w:val="20"/>
        </w:rPr>
        <w:t>:</w:t>
      </w:r>
      <w:r w:rsidR="00CD63DC" w:rsidRPr="00F7649C">
        <w:rPr>
          <w:b/>
          <w:bCs/>
          <w:color w:val="auto"/>
          <w:sz w:val="20"/>
          <w:szCs w:val="20"/>
        </w:rPr>
        <w:t xml:space="preserve"> </w:t>
      </w:r>
      <w:r w:rsidR="007B3482">
        <w:rPr>
          <w:color w:val="auto"/>
        </w:rPr>
        <w:t>N</w:t>
      </w:r>
      <w:r w:rsidR="006B281A" w:rsidRPr="00F7649C">
        <w:rPr>
          <w:color w:val="auto"/>
        </w:rPr>
        <w:t>o increase in RGC budget allocations for services</w:t>
      </w:r>
      <w:r w:rsidR="007B3482">
        <w:rPr>
          <w:color w:val="auto"/>
        </w:rPr>
        <w:t xml:space="preserve"> could occur.  ACCESS will provide PFM TA, conduct ongoing political economy analysis</w:t>
      </w:r>
      <w:r w:rsidR="00523077">
        <w:rPr>
          <w:color w:val="auto"/>
        </w:rPr>
        <w:t>, introduce gender sensitive budgeting approaches,</w:t>
      </w:r>
      <w:r w:rsidR="007B3482">
        <w:rPr>
          <w:color w:val="auto"/>
        </w:rPr>
        <w:t xml:space="preserve"> and build r</w:t>
      </w:r>
      <w:r w:rsidR="006B281A" w:rsidRPr="00F7649C">
        <w:rPr>
          <w:color w:val="auto"/>
        </w:rPr>
        <w:t xml:space="preserve">elationships </w:t>
      </w:r>
      <w:r w:rsidR="00542716" w:rsidRPr="00F7649C">
        <w:rPr>
          <w:color w:val="auto"/>
        </w:rPr>
        <w:t xml:space="preserve">in both sectors </w:t>
      </w:r>
      <w:r w:rsidR="007B3482">
        <w:rPr>
          <w:color w:val="auto"/>
        </w:rPr>
        <w:t xml:space="preserve">and </w:t>
      </w:r>
      <w:r w:rsidR="00096127" w:rsidRPr="00F7649C">
        <w:rPr>
          <w:color w:val="auto"/>
        </w:rPr>
        <w:t xml:space="preserve">with </w:t>
      </w:r>
      <w:r w:rsidR="00C333C2">
        <w:rPr>
          <w:color w:val="auto"/>
        </w:rPr>
        <w:t>MEF</w:t>
      </w:r>
      <w:r w:rsidR="007B3482">
        <w:rPr>
          <w:color w:val="auto"/>
        </w:rPr>
        <w:t xml:space="preserve"> to mitigate this risk</w:t>
      </w:r>
      <w:r w:rsidR="006B281A" w:rsidRPr="00F7649C">
        <w:rPr>
          <w:color w:val="auto"/>
        </w:rPr>
        <w:t>.</w:t>
      </w:r>
    </w:p>
    <w:p w14:paraId="6697B903" w14:textId="1C18F443" w:rsidR="006B281A" w:rsidRPr="00F7649C" w:rsidRDefault="006B281A" w:rsidP="00F006C1">
      <w:pPr>
        <w:pStyle w:val="ListBullet"/>
        <w:rPr>
          <w:color w:val="auto"/>
        </w:rPr>
      </w:pPr>
      <w:r w:rsidRPr="00F7649C">
        <w:rPr>
          <w:b/>
          <w:bCs/>
          <w:color w:val="auto"/>
          <w:sz w:val="21"/>
          <w:szCs w:val="21"/>
        </w:rPr>
        <w:t xml:space="preserve">Upcoming electoral process </w:t>
      </w:r>
      <w:r w:rsidR="00E752C3">
        <w:rPr>
          <w:b/>
          <w:bCs/>
          <w:color w:val="auto"/>
          <w:sz w:val="21"/>
          <w:szCs w:val="21"/>
        </w:rPr>
        <w:t>could delay implementation</w:t>
      </w:r>
      <w:r w:rsidRPr="00F7649C">
        <w:rPr>
          <w:b/>
          <w:bCs/>
          <w:color w:val="auto"/>
          <w:sz w:val="20"/>
          <w:szCs w:val="20"/>
        </w:rPr>
        <w:t>:</w:t>
      </w:r>
      <w:r w:rsidR="00CD63DC" w:rsidRPr="00F7649C">
        <w:rPr>
          <w:b/>
          <w:bCs/>
          <w:color w:val="auto"/>
          <w:sz w:val="20"/>
          <w:szCs w:val="20"/>
        </w:rPr>
        <w:t xml:space="preserve"> </w:t>
      </w:r>
      <w:r w:rsidR="00AC35A2" w:rsidRPr="00F7649C">
        <w:rPr>
          <w:color w:val="auto"/>
        </w:rPr>
        <w:t xml:space="preserve">General Elections to be held in 2018 </w:t>
      </w:r>
      <w:r w:rsidR="00E752C3">
        <w:rPr>
          <w:color w:val="auto"/>
        </w:rPr>
        <w:t>could delay program start up, depending on changes in key RGC ministries.</w:t>
      </w:r>
      <w:r w:rsidR="00AC35A2" w:rsidRPr="00F7649C">
        <w:rPr>
          <w:color w:val="auto"/>
        </w:rPr>
        <w:t xml:space="preserve"> </w:t>
      </w:r>
    </w:p>
    <w:p w14:paraId="65A1A7EA" w14:textId="5E529D7E" w:rsidR="006B281A" w:rsidRPr="00F7649C" w:rsidRDefault="006B281A" w:rsidP="006B281A">
      <w:pPr>
        <w:pStyle w:val="BodyText"/>
        <w:spacing w:line="240" w:lineRule="auto"/>
        <w:rPr>
          <w:b/>
          <w:bCs/>
          <w:color w:val="auto"/>
          <w:sz w:val="20"/>
          <w:szCs w:val="20"/>
          <w:lang w:val="en-AU"/>
        </w:rPr>
      </w:pPr>
      <w:r w:rsidRPr="00F7649C">
        <w:rPr>
          <w:b/>
          <w:bCs/>
          <w:color w:val="auto"/>
          <w:sz w:val="20"/>
          <w:szCs w:val="20"/>
          <w:lang w:val="en-AU"/>
        </w:rPr>
        <w:t>TIMEFRAME FOR ENGAGEMENT AND RESOURCE COMMITMENTS</w:t>
      </w:r>
    </w:p>
    <w:p w14:paraId="2789A48F" w14:textId="4D20E4E8" w:rsidR="004F68E1" w:rsidRDefault="006B281A">
      <w:pPr>
        <w:pStyle w:val="BodyText"/>
        <w:rPr>
          <w:lang w:val="en-AU"/>
        </w:rPr>
      </w:pPr>
      <w:r w:rsidRPr="00B66888">
        <w:t xml:space="preserve">A </w:t>
      </w:r>
      <w:r w:rsidRPr="00F7649C">
        <w:rPr>
          <w:rFonts w:eastAsia="Times New Roman" w:cs="Times New Roman"/>
          <w:b/>
          <w:bCs/>
          <w:sz w:val="21"/>
          <w:szCs w:val="21"/>
          <w:lang w:val="en-AU" w:eastAsia="en-AU"/>
        </w:rPr>
        <w:t xml:space="preserve">budget of AUD25 million </w:t>
      </w:r>
      <w:r w:rsidR="00B754D1">
        <w:rPr>
          <w:rFonts w:eastAsia="Times New Roman" w:cs="Times New Roman"/>
          <w:b/>
          <w:bCs/>
          <w:sz w:val="21"/>
          <w:szCs w:val="21"/>
          <w:lang w:val="en-AU" w:eastAsia="en-AU"/>
        </w:rPr>
        <w:t xml:space="preserve">(USD20 million approx.) </w:t>
      </w:r>
      <w:r w:rsidRPr="00F7649C">
        <w:rPr>
          <w:rFonts w:eastAsia="Times New Roman" w:cs="Times New Roman"/>
          <w:b/>
          <w:bCs/>
          <w:sz w:val="21"/>
          <w:szCs w:val="21"/>
          <w:lang w:val="en-AU" w:eastAsia="en-AU"/>
        </w:rPr>
        <w:t>over five</w:t>
      </w:r>
      <w:r w:rsidR="00542716" w:rsidRPr="00F7649C">
        <w:rPr>
          <w:rFonts w:eastAsia="Times New Roman" w:cs="Times New Roman"/>
          <w:b/>
          <w:bCs/>
          <w:sz w:val="21"/>
          <w:szCs w:val="21"/>
          <w:lang w:val="en-AU" w:eastAsia="en-AU"/>
        </w:rPr>
        <w:t xml:space="preserve"> </w:t>
      </w:r>
      <w:r w:rsidRPr="00F7649C">
        <w:rPr>
          <w:rFonts w:eastAsia="Times New Roman" w:cs="Times New Roman"/>
          <w:b/>
          <w:bCs/>
          <w:sz w:val="21"/>
          <w:szCs w:val="21"/>
          <w:lang w:val="en-AU" w:eastAsia="en-AU"/>
        </w:rPr>
        <w:t>years</w:t>
      </w:r>
      <w:r w:rsidRPr="00F7649C">
        <w:rPr>
          <w:lang w:val="en-AU"/>
        </w:rPr>
        <w:t xml:space="preserve"> is proposed</w:t>
      </w:r>
      <w:r w:rsidR="0021366F">
        <w:rPr>
          <w:lang w:val="en-AU"/>
        </w:rPr>
        <w:t xml:space="preserve"> with t</w:t>
      </w:r>
      <w:r w:rsidR="00EF3FF3">
        <w:rPr>
          <w:lang w:val="en-AU"/>
        </w:rPr>
        <w:t>he program</w:t>
      </w:r>
      <w:r w:rsidR="0021366F">
        <w:rPr>
          <w:lang w:val="en-AU"/>
        </w:rPr>
        <w:t xml:space="preserve">’s term from </w:t>
      </w:r>
      <w:r w:rsidR="00B754D1">
        <w:rPr>
          <w:lang w:val="en-AU"/>
        </w:rPr>
        <w:t>mid</w:t>
      </w:r>
      <w:r w:rsidR="00B62E91">
        <w:rPr>
          <w:lang w:val="en-AU"/>
        </w:rPr>
        <w:t xml:space="preserve"> </w:t>
      </w:r>
      <w:r w:rsidRPr="00F7649C">
        <w:rPr>
          <w:lang w:val="en-AU"/>
        </w:rPr>
        <w:t>2018 to 30 June 2023.</w:t>
      </w:r>
      <w:r w:rsidR="00CD63DC" w:rsidRPr="00F7649C">
        <w:rPr>
          <w:lang w:val="en-AU"/>
        </w:rPr>
        <w:t xml:space="preserve"> </w:t>
      </w:r>
      <w:r w:rsidR="004F68E1">
        <w:rPr>
          <w:lang w:val="en-AU"/>
        </w:rPr>
        <w:t xml:space="preserve"> Fifty percent of the budget </w:t>
      </w:r>
      <w:r w:rsidR="00B754D1">
        <w:rPr>
          <w:lang w:val="en-AU"/>
        </w:rPr>
        <w:t>(AUD</w:t>
      </w:r>
      <w:r w:rsidR="004F68E1">
        <w:rPr>
          <w:lang w:val="en-AU"/>
        </w:rPr>
        <w:t>12.5 million</w:t>
      </w:r>
      <w:r w:rsidR="00B754D1">
        <w:rPr>
          <w:lang w:val="en-AU"/>
        </w:rPr>
        <w:t>/USD10 million)</w:t>
      </w:r>
      <w:r w:rsidR="004F68E1">
        <w:rPr>
          <w:lang w:val="en-AU"/>
        </w:rPr>
        <w:t xml:space="preserve"> will be available for activity costs, and the remainder split between management costs (including corporate services staff) and specialist TA personnel (Team Leader, PFM advisor, GBV and disability leads</w:t>
      </w:r>
      <w:r w:rsidR="00C50325">
        <w:rPr>
          <w:lang w:val="en-AU"/>
        </w:rPr>
        <w:t xml:space="preserve"> and M&amp;E</w:t>
      </w:r>
      <w:r w:rsidR="004F68E1">
        <w:rPr>
          <w:lang w:val="en-AU"/>
        </w:rPr>
        <w:t xml:space="preserve">) - </w:t>
      </w:r>
      <w:r w:rsidR="00BF4585">
        <w:rPr>
          <w:lang w:val="en-AU"/>
        </w:rPr>
        <w:t>AUD</w:t>
      </w:r>
      <w:r w:rsidR="004F68E1">
        <w:rPr>
          <w:lang w:val="en-AU"/>
        </w:rPr>
        <w:t>6.25 million</w:t>
      </w:r>
      <w:r w:rsidR="00BF4585">
        <w:rPr>
          <w:lang w:val="en-AU"/>
        </w:rPr>
        <w:t xml:space="preserve"> (USD5 million)</w:t>
      </w:r>
      <w:r w:rsidR="004F68E1">
        <w:rPr>
          <w:lang w:val="en-AU"/>
        </w:rPr>
        <w:t xml:space="preserve"> for each category.  Tenderers will be encouraged to display innovation in costs savings in their bids.  The figures below are indicative only.</w:t>
      </w:r>
    </w:p>
    <w:tbl>
      <w:tblPr>
        <w:tblW w:w="48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4855"/>
        <w:gridCol w:w="2069"/>
        <w:gridCol w:w="2338"/>
      </w:tblGrid>
      <w:tr w:rsidR="004F68E1" w:rsidRPr="00F7649C" w14:paraId="7C486ECD" w14:textId="77777777" w:rsidTr="00044C41">
        <w:trPr>
          <w:cantSplit/>
        </w:trPr>
        <w:tc>
          <w:tcPr>
            <w:tcW w:w="2621" w:type="pct"/>
            <w:shd w:val="clear" w:color="auto" w:fill="65C5B4" w:themeFill="accent1"/>
            <w:vAlign w:val="center"/>
          </w:tcPr>
          <w:p w14:paraId="4EC05256" w14:textId="77777777" w:rsidR="004F68E1" w:rsidRPr="00F7649C" w:rsidRDefault="004F68E1" w:rsidP="005E7747">
            <w:pPr>
              <w:pStyle w:val="BodyText"/>
              <w:spacing w:before="0" w:after="0" w:line="240" w:lineRule="auto"/>
              <w:jc w:val="center"/>
              <w:rPr>
                <w:b/>
                <w:bCs/>
                <w:iCs/>
                <w:color w:val="auto"/>
                <w:sz w:val="16"/>
                <w:szCs w:val="16"/>
                <w:lang w:val="en-AU"/>
              </w:rPr>
            </w:pPr>
            <w:r w:rsidRPr="00F7649C">
              <w:rPr>
                <w:b/>
                <w:bCs/>
                <w:iCs/>
                <w:color w:val="auto"/>
                <w:sz w:val="16"/>
                <w:szCs w:val="16"/>
                <w:lang w:val="en-AU"/>
              </w:rPr>
              <w:t>Item</w:t>
            </w:r>
          </w:p>
        </w:tc>
        <w:tc>
          <w:tcPr>
            <w:tcW w:w="1117" w:type="pct"/>
            <w:shd w:val="clear" w:color="auto" w:fill="65C5B4" w:themeFill="accent1"/>
            <w:vAlign w:val="center"/>
          </w:tcPr>
          <w:p w14:paraId="433616FE" w14:textId="0234E734" w:rsidR="004F68E1" w:rsidRPr="00F7649C" w:rsidRDefault="004F68E1" w:rsidP="00AF4EA2">
            <w:pPr>
              <w:pStyle w:val="BodyText"/>
              <w:spacing w:before="0" w:after="0" w:line="240" w:lineRule="auto"/>
              <w:jc w:val="center"/>
              <w:rPr>
                <w:b/>
                <w:bCs/>
                <w:iCs/>
                <w:color w:val="auto"/>
                <w:sz w:val="16"/>
                <w:szCs w:val="16"/>
                <w:lang w:val="en-AU"/>
              </w:rPr>
            </w:pPr>
            <w:r w:rsidRPr="00F7649C">
              <w:rPr>
                <w:b/>
                <w:bCs/>
                <w:iCs/>
                <w:color w:val="auto"/>
                <w:sz w:val="16"/>
                <w:szCs w:val="16"/>
                <w:lang w:val="en-AU"/>
              </w:rPr>
              <w:t>Annual</w:t>
            </w:r>
            <w:r w:rsidR="00BF4585">
              <w:rPr>
                <w:b/>
                <w:bCs/>
                <w:iCs/>
                <w:color w:val="auto"/>
                <w:sz w:val="16"/>
                <w:szCs w:val="16"/>
                <w:lang w:val="en-AU"/>
              </w:rPr>
              <w:t xml:space="preserve"> </w:t>
            </w:r>
            <w:r w:rsidRPr="00F7649C">
              <w:rPr>
                <w:b/>
                <w:bCs/>
                <w:iCs/>
                <w:color w:val="auto"/>
                <w:sz w:val="16"/>
                <w:szCs w:val="16"/>
                <w:lang w:val="en-AU"/>
              </w:rPr>
              <w:t>million</w:t>
            </w:r>
          </w:p>
        </w:tc>
        <w:tc>
          <w:tcPr>
            <w:tcW w:w="1262" w:type="pct"/>
            <w:shd w:val="clear" w:color="auto" w:fill="65C5B4" w:themeFill="accent1"/>
            <w:vAlign w:val="center"/>
          </w:tcPr>
          <w:p w14:paraId="2A042692" w14:textId="1D191D8F" w:rsidR="004F68E1" w:rsidRPr="00F7649C" w:rsidRDefault="004F68E1" w:rsidP="005F7698">
            <w:pPr>
              <w:pStyle w:val="BodyText"/>
              <w:spacing w:before="0" w:after="0" w:line="240" w:lineRule="auto"/>
              <w:jc w:val="center"/>
              <w:rPr>
                <w:b/>
                <w:bCs/>
                <w:iCs/>
                <w:color w:val="auto"/>
                <w:sz w:val="16"/>
                <w:szCs w:val="16"/>
                <w:lang w:val="en-AU"/>
              </w:rPr>
            </w:pPr>
            <w:r w:rsidRPr="00F7649C">
              <w:rPr>
                <w:b/>
                <w:bCs/>
                <w:iCs/>
                <w:color w:val="auto"/>
                <w:sz w:val="16"/>
                <w:szCs w:val="16"/>
                <w:lang w:val="en-AU"/>
              </w:rPr>
              <w:t>Over 5 Years</w:t>
            </w:r>
            <w:r w:rsidR="00BF4585">
              <w:rPr>
                <w:b/>
                <w:bCs/>
                <w:iCs/>
                <w:color w:val="auto"/>
                <w:sz w:val="16"/>
                <w:szCs w:val="16"/>
                <w:lang w:val="en-AU"/>
              </w:rPr>
              <w:t xml:space="preserve"> </w:t>
            </w:r>
            <w:r w:rsidRPr="00F7649C">
              <w:rPr>
                <w:b/>
                <w:bCs/>
                <w:iCs/>
                <w:color w:val="auto"/>
                <w:sz w:val="16"/>
                <w:szCs w:val="16"/>
                <w:lang w:val="en-AU"/>
              </w:rPr>
              <w:t>million</w:t>
            </w:r>
          </w:p>
        </w:tc>
      </w:tr>
      <w:tr w:rsidR="004F68E1" w:rsidRPr="00F7649C" w14:paraId="2D9B0624" w14:textId="77777777" w:rsidTr="00044C41">
        <w:trPr>
          <w:cantSplit/>
        </w:trPr>
        <w:tc>
          <w:tcPr>
            <w:tcW w:w="2621" w:type="pct"/>
            <w:shd w:val="clear" w:color="auto" w:fill="F2F2F2" w:themeFill="background1" w:themeFillShade="F2"/>
          </w:tcPr>
          <w:p w14:paraId="3D44A418"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Pr>
                <w:rFonts w:ascii="Calibri Light" w:hAnsi="Calibri Light" w:cs="Arial"/>
                <w:b/>
                <w:color w:val="auto"/>
                <w:sz w:val="18"/>
                <w:szCs w:val="18"/>
                <w:lang w:val="en-AU"/>
              </w:rPr>
              <w:t xml:space="preserve">Total </w:t>
            </w:r>
            <w:r w:rsidRPr="00F7649C">
              <w:rPr>
                <w:rFonts w:ascii="Calibri Light" w:hAnsi="Calibri Light" w:cs="Arial"/>
                <w:b/>
                <w:color w:val="auto"/>
                <w:sz w:val="18"/>
                <w:szCs w:val="18"/>
                <w:lang w:val="en-AU"/>
              </w:rPr>
              <w:t>funds available for</w:t>
            </w:r>
            <w:r>
              <w:rPr>
                <w:rFonts w:ascii="Calibri Light" w:hAnsi="Calibri Light" w:cs="Arial"/>
                <w:b/>
                <w:color w:val="auto"/>
                <w:sz w:val="18"/>
                <w:szCs w:val="18"/>
                <w:lang w:val="en-AU"/>
              </w:rPr>
              <w:t xml:space="preserve"> activities</w:t>
            </w:r>
          </w:p>
        </w:tc>
        <w:tc>
          <w:tcPr>
            <w:tcW w:w="1117" w:type="pct"/>
            <w:shd w:val="clear" w:color="auto" w:fill="F2F2F2" w:themeFill="background1" w:themeFillShade="F2"/>
          </w:tcPr>
          <w:p w14:paraId="0D580AAF" w14:textId="678FA7BA" w:rsidR="004F68E1" w:rsidRPr="00F7649C" w:rsidRDefault="00BF4585" w:rsidP="007F550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 xml:space="preserve">AUD </w:t>
            </w:r>
            <w:r w:rsidR="004F68E1" w:rsidRPr="00F7649C">
              <w:rPr>
                <w:rFonts w:ascii="Calibri Light" w:hAnsi="Calibri Light" w:cs="Arial"/>
                <w:b/>
                <w:color w:val="auto"/>
                <w:sz w:val="18"/>
                <w:szCs w:val="18"/>
                <w:lang w:val="en-AU"/>
              </w:rPr>
              <w:t>2.5</w:t>
            </w:r>
            <w:r>
              <w:rPr>
                <w:rFonts w:ascii="Calibri Light" w:hAnsi="Calibri Light" w:cs="Arial"/>
                <w:b/>
                <w:color w:val="auto"/>
                <w:sz w:val="18"/>
                <w:szCs w:val="18"/>
                <w:lang w:val="en-AU"/>
              </w:rPr>
              <w:t xml:space="preserve"> / USD 2.0</w:t>
            </w:r>
          </w:p>
        </w:tc>
        <w:tc>
          <w:tcPr>
            <w:tcW w:w="1262" w:type="pct"/>
            <w:shd w:val="clear" w:color="auto" w:fill="F2F2F2" w:themeFill="background1" w:themeFillShade="F2"/>
          </w:tcPr>
          <w:p w14:paraId="059E8683" w14:textId="0D226DEE"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12.5 </w:t>
            </w:r>
            <w:r>
              <w:rPr>
                <w:rFonts w:ascii="Calibri Light" w:hAnsi="Calibri Light" w:cs="Arial"/>
                <w:b/>
                <w:color w:val="auto"/>
                <w:sz w:val="18"/>
                <w:szCs w:val="18"/>
                <w:lang w:val="en-AU"/>
              </w:rPr>
              <w:t>/USD 10.0</w:t>
            </w:r>
          </w:p>
        </w:tc>
      </w:tr>
      <w:tr w:rsidR="004F68E1" w:rsidRPr="00F7649C" w14:paraId="4C8024B5" w14:textId="77777777" w:rsidTr="00044C41">
        <w:trPr>
          <w:cantSplit/>
        </w:trPr>
        <w:tc>
          <w:tcPr>
            <w:tcW w:w="2621" w:type="pct"/>
            <w:shd w:val="clear" w:color="auto" w:fill="F2F2F2" w:themeFill="background1" w:themeFillShade="F2"/>
          </w:tcPr>
          <w:p w14:paraId="2F474F8C" w14:textId="13395F49" w:rsidR="004F68E1" w:rsidRPr="00F7649C" w:rsidRDefault="004F68E1" w:rsidP="007F5501">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Management Costs (includes corporate services</w:t>
            </w:r>
            <w:r w:rsidR="00BF4585">
              <w:rPr>
                <w:rFonts w:ascii="Calibri Light" w:hAnsi="Calibri Light" w:cs="Arial"/>
                <w:b/>
                <w:color w:val="auto"/>
                <w:sz w:val="18"/>
                <w:szCs w:val="18"/>
                <w:lang w:val="en-AU"/>
              </w:rPr>
              <w:t>;</w:t>
            </w:r>
            <w:r w:rsidRPr="00F7649C">
              <w:rPr>
                <w:rFonts w:ascii="Calibri Light" w:hAnsi="Calibri Light" w:cs="Arial"/>
                <w:b/>
                <w:color w:val="auto"/>
                <w:sz w:val="18"/>
                <w:szCs w:val="18"/>
                <w:lang w:val="en-AU"/>
              </w:rPr>
              <w:t xml:space="preserve"> excludes TA</w:t>
            </w:r>
            <w:r w:rsidR="00BF4585">
              <w:rPr>
                <w:rFonts w:ascii="Calibri Light" w:hAnsi="Calibri Light" w:cs="Arial"/>
                <w:b/>
                <w:color w:val="auto"/>
                <w:sz w:val="18"/>
                <w:szCs w:val="18"/>
                <w:lang w:val="en-AU"/>
              </w:rPr>
              <w:t>)</w:t>
            </w:r>
          </w:p>
        </w:tc>
        <w:tc>
          <w:tcPr>
            <w:tcW w:w="1117" w:type="pct"/>
            <w:shd w:val="clear" w:color="auto" w:fill="F2F2F2" w:themeFill="background1" w:themeFillShade="F2"/>
          </w:tcPr>
          <w:p w14:paraId="5DC377BD" w14:textId="4B9C7A1D" w:rsidR="004F68E1" w:rsidRPr="00F7649C" w:rsidRDefault="00BF4585" w:rsidP="00AF4EA2">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 xml:space="preserve">AUD </w:t>
            </w:r>
            <w:r w:rsidR="004F68E1" w:rsidRPr="00F7649C">
              <w:rPr>
                <w:rFonts w:ascii="Calibri Light" w:hAnsi="Calibri Light" w:cs="Arial"/>
                <w:b/>
                <w:color w:val="auto"/>
                <w:sz w:val="18"/>
                <w:szCs w:val="18"/>
                <w:lang w:val="en-AU"/>
              </w:rPr>
              <w:t>1.25</w:t>
            </w:r>
            <w:r>
              <w:rPr>
                <w:rFonts w:ascii="Calibri Light" w:hAnsi="Calibri Light" w:cs="Arial"/>
                <w:b/>
                <w:color w:val="auto"/>
                <w:sz w:val="18"/>
                <w:szCs w:val="18"/>
                <w:lang w:val="en-AU"/>
              </w:rPr>
              <w:t xml:space="preserve"> / USD 1.0</w:t>
            </w:r>
          </w:p>
        </w:tc>
        <w:tc>
          <w:tcPr>
            <w:tcW w:w="1262" w:type="pct"/>
            <w:shd w:val="clear" w:color="auto" w:fill="F2F2F2" w:themeFill="background1" w:themeFillShade="F2"/>
          </w:tcPr>
          <w:p w14:paraId="2ED56B3F" w14:textId="4D059A41"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6.25 </w:t>
            </w:r>
            <w:r>
              <w:rPr>
                <w:rFonts w:ascii="Calibri Light" w:hAnsi="Calibri Light" w:cs="Arial"/>
                <w:b/>
                <w:color w:val="auto"/>
                <w:sz w:val="18"/>
                <w:szCs w:val="18"/>
                <w:lang w:val="en-AU"/>
              </w:rPr>
              <w:t>/USD 5.0</w:t>
            </w:r>
          </w:p>
        </w:tc>
      </w:tr>
      <w:tr w:rsidR="004F68E1" w:rsidRPr="00F7649C" w14:paraId="6DED97A4" w14:textId="77777777" w:rsidTr="00044C41">
        <w:trPr>
          <w:cantSplit/>
        </w:trPr>
        <w:tc>
          <w:tcPr>
            <w:tcW w:w="2621" w:type="pct"/>
            <w:shd w:val="clear" w:color="auto" w:fill="F2F2F2" w:themeFill="background1" w:themeFillShade="F2"/>
          </w:tcPr>
          <w:p w14:paraId="6B0CFEE8"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Specialist TA Personnel Costs</w:t>
            </w:r>
          </w:p>
        </w:tc>
        <w:tc>
          <w:tcPr>
            <w:tcW w:w="1117" w:type="pct"/>
            <w:shd w:val="clear" w:color="auto" w:fill="F2F2F2" w:themeFill="background1" w:themeFillShade="F2"/>
          </w:tcPr>
          <w:p w14:paraId="6C9BEB3C" w14:textId="6AFB82C8" w:rsidR="004F68E1" w:rsidRPr="00F7649C" w:rsidRDefault="00BF4585" w:rsidP="007F550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1.25</w:t>
            </w:r>
            <w:r>
              <w:rPr>
                <w:rFonts w:ascii="Calibri Light" w:hAnsi="Calibri Light" w:cs="Arial"/>
                <w:b/>
                <w:color w:val="auto"/>
                <w:sz w:val="18"/>
                <w:szCs w:val="18"/>
                <w:lang w:val="en-AU"/>
              </w:rPr>
              <w:t xml:space="preserve"> / USD 1.0</w:t>
            </w:r>
          </w:p>
        </w:tc>
        <w:tc>
          <w:tcPr>
            <w:tcW w:w="1262" w:type="pct"/>
            <w:shd w:val="clear" w:color="auto" w:fill="F2F2F2" w:themeFill="background1" w:themeFillShade="F2"/>
          </w:tcPr>
          <w:p w14:paraId="349C5ECC" w14:textId="4DD52452"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6.25</w:t>
            </w:r>
            <w:r>
              <w:rPr>
                <w:rFonts w:ascii="Calibri Light" w:hAnsi="Calibri Light" w:cs="Arial"/>
                <w:b/>
                <w:color w:val="auto"/>
                <w:sz w:val="18"/>
                <w:szCs w:val="18"/>
                <w:lang w:val="en-AU"/>
              </w:rPr>
              <w:t xml:space="preserve"> / USD 5.0</w:t>
            </w:r>
          </w:p>
        </w:tc>
      </w:tr>
      <w:tr w:rsidR="004F68E1" w:rsidRPr="00F7649C" w14:paraId="492DFEE9" w14:textId="77777777" w:rsidTr="00044C41">
        <w:trPr>
          <w:cantSplit/>
        </w:trPr>
        <w:tc>
          <w:tcPr>
            <w:tcW w:w="2621" w:type="pct"/>
            <w:shd w:val="clear" w:color="auto" w:fill="F2F2F2" w:themeFill="background1" w:themeFillShade="F2"/>
          </w:tcPr>
          <w:p w14:paraId="4EDF5F1F"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Total Program Cost</w:t>
            </w:r>
          </w:p>
        </w:tc>
        <w:tc>
          <w:tcPr>
            <w:tcW w:w="1117" w:type="pct"/>
            <w:shd w:val="clear" w:color="auto" w:fill="F2F2F2" w:themeFill="background1" w:themeFillShade="F2"/>
          </w:tcPr>
          <w:p w14:paraId="6A50FB81" w14:textId="77777777" w:rsidR="004F68E1" w:rsidRPr="00F7649C" w:rsidRDefault="004F68E1"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p>
        </w:tc>
        <w:tc>
          <w:tcPr>
            <w:tcW w:w="1262" w:type="pct"/>
            <w:shd w:val="clear" w:color="auto" w:fill="F2F2F2" w:themeFill="background1" w:themeFillShade="F2"/>
          </w:tcPr>
          <w:p w14:paraId="3FCD7C80" w14:textId="04DF4CC3"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25.00 </w:t>
            </w:r>
            <w:r>
              <w:rPr>
                <w:rFonts w:ascii="Calibri Light" w:hAnsi="Calibri Light" w:cs="Arial"/>
                <w:b/>
                <w:color w:val="auto"/>
                <w:sz w:val="18"/>
                <w:szCs w:val="18"/>
                <w:lang w:val="en-AU"/>
              </w:rPr>
              <w:t>/ USD 20.0</w:t>
            </w:r>
          </w:p>
        </w:tc>
      </w:tr>
    </w:tbl>
    <w:p w14:paraId="5A3021F0" w14:textId="06A3C71C" w:rsidR="00D44E64" w:rsidRDefault="00394C94" w:rsidP="00AB1AC4">
      <w:pPr>
        <w:pStyle w:val="BodyText"/>
        <w:rPr>
          <w:color w:val="auto"/>
        </w:rPr>
      </w:pPr>
      <w:r>
        <w:t xml:space="preserve">This budget will </w:t>
      </w:r>
      <w:r w:rsidR="00D44E64">
        <w:t xml:space="preserve">deliver </w:t>
      </w:r>
      <w:r w:rsidR="00D44E64">
        <w:rPr>
          <w:color w:val="auto"/>
        </w:rPr>
        <w:t>Specialist TA personnel to work with the RGC to:</w:t>
      </w:r>
    </w:p>
    <w:p w14:paraId="3933D03A" w14:textId="68903A46" w:rsidR="00D44E64" w:rsidRPr="00AB1AC4" w:rsidRDefault="00CD35AE" w:rsidP="00AB1AC4">
      <w:pPr>
        <w:pStyle w:val="ListBullet"/>
        <w:tabs>
          <w:tab w:val="clear" w:pos="284"/>
        </w:tabs>
        <w:spacing w:before="100" w:after="0" w:line="260" w:lineRule="exact"/>
        <w:ind w:left="567" w:hanging="425"/>
        <w:rPr>
          <w:color w:val="auto"/>
        </w:rPr>
      </w:pPr>
      <w:r>
        <w:rPr>
          <w:color w:val="auto"/>
        </w:rPr>
        <w:t>strengthen</w:t>
      </w:r>
      <w:r w:rsidR="00D44E64" w:rsidRPr="00AB1AC4">
        <w:rPr>
          <w:color w:val="auto"/>
        </w:rPr>
        <w:t xml:space="preserve"> budget processes and financial sustainability of quality services in GBV and </w:t>
      </w:r>
      <w:r w:rsidR="006E0355" w:rsidRPr="00AB1AC4">
        <w:rPr>
          <w:color w:val="auto"/>
        </w:rPr>
        <w:t>disability</w:t>
      </w:r>
      <w:r w:rsidR="00D44E64" w:rsidRPr="00AB1AC4">
        <w:rPr>
          <w:color w:val="auto"/>
        </w:rPr>
        <w:t xml:space="preserve"> sectors;</w:t>
      </w:r>
    </w:p>
    <w:p w14:paraId="4B407039" w14:textId="4329D7AC" w:rsidR="00D44E64" w:rsidRPr="00AB1AC4" w:rsidRDefault="00D44E64" w:rsidP="00D44E64">
      <w:pPr>
        <w:pStyle w:val="ListBullet"/>
        <w:tabs>
          <w:tab w:val="clear" w:pos="284"/>
        </w:tabs>
        <w:spacing w:before="100" w:after="0" w:line="260" w:lineRule="exact"/>
        <w:ind w:left="567" w:hanging="425"/>
        <w:rPr>
          <w:color w:val="auto"/>
        </w:rPr>
      </w:pPr>
      <w:r w:rsidRPr="00AB1AC4">
        <w:rPr>
          <w:color w:val="auto"/>
        </w:rPr>
        <w:t>strengthen service delivery links between the RGC, NGOs multilateral agencies and the private sector at national and subnational levels;</w:t>
      </w:r>
    </w:p>
    <w:p w14:paraId="5D3850D5" w14:textId="34A40209" w:rsidR="00D44E64" w:rsidRDefault="00D44E64" w:rsidP="00D44E64">
      <w:pPr>
        <w:pStyle w:val="ListBullet"/>
        <w:tabs>
          <w:tab w:val="clear" w:pos="284"/>
        </w:tabs>
        <w:spacing w:before="100" w:after="0" w:line="260" w:lineRule="exact"/>
        <w:ind w:left="567" w:hanging="425"/>
        <w:rPr>
          <w:color w:val="auto"/>
        </w:rPr>
      </w:pPr>
      <w:r w:rsidRPr="00AB1AC4">
        <w:rPr>
          <w:color w:val="auto"/>
        </w:rPr>
        <w:t>strengthen economic inclusion for persons with disabilities, including women affected by GBV, by establishing stronger links between rehabilitation services and economic inclusion</w:t>
      </w:r>
      <w:r>
        <w:rPr>
          <w:color w:val="auto"/>
        </w:rPr>
        <w:t>;</w:t>
      </w:r>
    </w:p>
    <w:p w14:paraId="062A4803" w14:textId="14D8BC74" w:rsidR="00D44E64" w:rsidRDefault="00D44E64" w:rsidP="00D44E64">
      <w:pPr>
        <w:pStyle w:val="ListBullet"/>
        <w:tabs>
          <w:tab w:val="clear" w:pos="284"/>
        </w:tabs>
        <w:spacing w:before="100" w:after="0" w:line="260" w:lineRule="exact"/>
        <w:ind w:left="567" w:hanging="425"/>
        <w:rPr>
          <w:color w:val="auto"/>
        </w:rPr>
      </w:pPr>
      <w:r>
        <w:rPr>
          <w:color w:val="auto"/>
        </w:rPr>
        <w:t xml:space="preserve">strengthen the </w:t>
      </w:r>
      <w:r w:rsidR="006E0355">
        <w:rPr>
          <w:color w:val="auto"/>
        </w:rPr>
        <w:t>function</w:t>
      </w:r>
      <w:r>
        <w:rPr>
          <w:color w:val="auto"/>
        </w:rPr>
        <w:t xml:space="preserve"> effectiveness of the target ministries </w:t>
      </w:r>
      <w:r w:rsidR="006E0355">
        <w:rPr>
          <w:color w:val="auto"/>
        </w:rPr>
        <w:t>themselves</w:t>
      </w:r>
      <w:r>
        <w:rPr>
          <w:color w:val="auto"/>
        </w:rPr>
        <w:t xml:space="preserve"> (</w:t>
      </w:r>
      <w:r w:rsidR="00C478F3">
        <w:rPr>
          <w:color w:val="auto"/>
        </w:rPr>
        <w:t>MOWA</w:t>
      </w:r>
      <w:r>
        <w:rPr>
          <w:color w:val="auto"/>
        </w:rPr>
        <w:t xml:space="preserve"> and </w:t>
      </w:r>
      <w:r w:rsidR="00C478F3">
        <w:rPr>
          <w:color w:val="auto"/>
        </w:rPr>
        <w:t>MOSVY</w:t>
      </w:r>
      <w:r>
        <w:rPr>
          <w:color w:val="auto"/>
        </w:rPr>
        <w:t xml:space="preserve">), and their roles as sources of technical expertise, policy and coordination for other national line ministries and subnational </w:t>
      </w:r>
      <w:r w:rsidR="006E0355">
        <w:rPr>
          <w:color w:val="auto"/>
        </w:rPr>
        <w:t>authorities</w:t>
      </w:r>
      <w:r>
        <w:rPr>
          <w:color w:val="auto"/>
        </w:rPr>
        <w:t xml:space="preserve">;  </w:t>
      </w:r>
    </w:p>
    <w:p w14:paraId="05DC951E" w14:textId="64B28CC2" w:rsidR="00D44E64" w:rsidRDefault="00D44E64" w:rsidP="00AB1AC4">
      <w:pPr>
        <w:pStyle w:val="ListBullet"/>
        <w:tabs>
          <w:tab w:val="clear" w:pos="284"/>
        </w:tabs>
        <w:spacing w:before="100" w:after="0" w:line="260" w:lineRule="exact"/>
        <w:ind w:left="567" w:hanging="425"/>
        <w:rPr>
          <w:color w:val="auto"/>
        </w:rPr>
      </w:pPr>
      <w:r w:rsidRPr="00AB1AC4">
        <w:rPr>
          <w:color w:val="auto"/>
        </w:rPr>
        <w:t>advance delivery of quality services supporting women with disabilities that experience GBV and other women who developed psychosocial illnesses due to violence</w:t>
      </w:r>
      <w:r>
        <w:rPr>
          <w:color w:val="auto"/>
        </w:rPr>
        <w:t>;  and</w:t>
      </w:r>
    </w:p>
    <w:p w14:paraId="2C6EE073" w14:textId="3985C713" w:rsidR="00D44E64" w:rsidRDefault="00D44E64" w:rsidP="00D44E64">
      <w:pPr>
        <w:pStyle w:val="ListBullet"/>
        <w:tabs>
          <w:tab w:val="clear" w:pos="284"/>
        </w:tabs>
        <w:spacing w:before="100" w:after="0" w:line="260" w:lineRule="exact"/>
        <w:ind w:left="567" w:hanging="425"/>
        <w:rPr>
          <w:color w:val="auto"/>
        </w:rPr>
      </w:pPr>
      <w:r>
        <w:rPr>
          <w:color w:val="auto"/>
        </w:rPr>
        <w:t xml:space="preserve">Permit Australia </w:t>
      </w:r>
      <w:r w:rsidRPr="00F7649C">
        <w:rPr>
          <w:color w:val="auto"/>
        </w:rPr>
        <w:t xml:space="preserve">to </w:t>
      </w:r>
      <w:r w:rsidR="006E0355">
        <w:rPr>
          <w:color w:val="auto"/>
        </w:rPr>
        <w:t>continue</w:t>
      </w:r>
      <w:r>
        <w:rPr>
          <w:color w:val="auto"/>
        </w:rPr>
        <w:t xml:space="preserve"> its highly valued </w:t>
      </w:r>
      <w:r w:rsidRPr="00A07B50">
        <w:rPr>
          <w:color w:val="auto"/>
        </w:rPr>
        <w:t xml:space="preserve">contributions </w:t>
      </w:r>
      <w:r>
        <w:rPr>
          <w:color w:val="auto"/>
        </w:rPr>
        <w:t>to policy discussions with the RGC in both sectors.</w:t>
      </w:r>
    </w:p>
    <w:p w14:paraId="28CA7EC7" w14:textId="44E6EBD4" w:rsidR="004F68E1" w:rsidRDefault="004F68E1">
      <w:pPr>
        <w:pStyle w:val="BodyText"/>
        <w:rPr>
          <w:lang w:val="en-AU"/>
        </w:rPr>
      </w:pPr>
      <w:r>
        <w:t xml:space="preserve">A table providing additional details is set out in </w:t>
      </w:r>
      <w:r w:rsidRPr="00AB1AC4">
        <w:rPr>
          <w:rFonts w:eastAsia="Times New Roman" w:cs="Times New Roman"/>
          <w:b/>
          <w:bCs/>
          <w:sz w:val="21"/>
          <w:szCs w:val="21"/>
          <w:lang w:val="en-AU" w:eastAsia="en-AU"/>
        </w:rPr>
        <w:t>Annex 12</w:t>
      </w:r>
      <w:r>
        <w:rPr>
          <w:lang w:val="en-AU"/>
        </w:rPr>
        <w:t xml:space="preserve">. </w:t>
      </w:r>
    </w:p>
    <w:p w14:paraId="604CA06B" w14:textId="4B0F660B" w:rsidR="004F68E1" w:rsidRDefault="004F68E1">
      <w:pPr>
        <w:pStyle w:val="BodyText"/>
        <w:rPr>
          <w:lang w:val="en-AU"/>
        </w:rPr>
      </w:pPr>
      <w:r w:rsidRPr="00F7649C">
        <w:rPr>
          <w:lang w:val="en-AU"/>
        </w:rPr>
        <w:t xml:space="preserve">As ACCESS builds on previous DFAT investments in Cambodia and engages in the majority with existing government and non-government stakeholders, the investment is considered </w:t>
      </w:r>
      <w:r w:rsidRPr="00F7649C">
        <w:rPr>
          <w:rFonts w:eastAsia="Times New Roman" w:cs="Times New Roman"/>
          <w:b/>
          <w:bCs/>
          <w:sz w:val="21"/>
          <w:szCs w:val="21"/>
          <w:lang w:val="en-AU" w:eastAsia="en-AU"/>
        </w:rPr>
        <w:t>low risk</w:t>
      </w:r>
      <w:r w:rsidRPr="00F7649C">
        <w:rPr>
          <w:lang w:val="en-AU"/>
        </w:rPr>
        <w:t>.</w:t>
      </w:r>
      <w:r>
        <w:rPr>
          <w:lang w:val="en-AU"/>
        </w:rPr>
        <w:t xml:space="preserve">  </w:t>
      </w:r>
    </w:p>
    <w:p w14:paraId="39C0AC16" w14:textId="2E0DBE5C" w:rsidR="00D10F3B" w:rsidRPr="00F7649C" w:rsidRDefault="00D10F3B">
      <w:pPr>
        <w:pStyle w:val="BodyText"/>
        <w:rPr>
          <w:lang w:val="en-AU"/>
        </w:rPr>
      </w:pPr>
      <w:r w:rsidRPr="00F7649C">
        <w:rPr>
          <w:lang w:val="en-AU"/>
        </w:rPr>
        <w:t xml:space="preserve">Tables highlighting key differences of approach between the former programs (DRIC and EVAW Program) and the ACCESS Program </w:t>
      </w:r>
      <w:r w:rsidR="00C571C4">
        <w:rPr>
          <w:lang w:val="en-AU"/>
        </w:rPr>
        <w:t xml:space="preserve">are set out in </w:t>
      </w:r>
      <w:r w:rsidR="00C571C4" w:rsidRPr="00C511E1">
        <w:rPr>
          <w:rFonts w:eastAsia="Times New Roman" w:cs="Times New Roman"/>
          <w:b/>
          <w:bCs/>
          <w:sz w:val="21"/>
          <w:szCs w:val="21"/>
          <w:lang w:val="en-AU" w:eastAsia="en-AU"/>
        </w:rPr>
        <w:t xml:space="preserve">Annex </w:t>
      </w:r>
      <w:r w:rsidR="0080106D">
        <w:rPr>
          <w:rFonts w:eastAsia="Times New Roman" w:cs="Times New Roman"/>
          <w:b/>
          <w:bCs/>
          <w:sz w:val="21"/>
          <w:szCs w:val="21"/>
          <w:lang w:val="en-AU" w:eastAsia="en-AU"/>
        </w:rPr>
        <w:t>10</w:t>
      </w:r>
      <w:r w:rsidR="00C571C4">
        <w:rPr>
          <w:lang w:val="en-AU"/>
        </w:rPr>
        <w:t xml:space="preserve">. </w:t>
      </w:r>
    </w:p>
    <w:p w14:paraId="2F9687E8" w14:textId="77777777" w:rsidR="006B281A" w:rsidRPr="00F7649C" w:rsidRDefault="006B281A" w:rsidP="00794C57">
      <w:pPr>
        <w:pStyle w:val="BodyText"/>
        <w:rPr>
          <w:rFonts w:asciiTheme="majorHAnsi" w:hAnsiTheme="majorHAnsi"/>
          <w:b/>
          <w:color w:val="auto"/>
          <w:sz w:val="16"/>
          <w:szCs w:val="16"/>
          <w:lang w:val="en-AU"/>
        </w:rPr>
        <w:sectPr w:rsidR="006B281A" w:rsidRPr="00F7649C" w:rsidSect="00FC322F">
          <w:headerReference w:type="default" r:id="rId12"/>
          <w:footerReference w:type="default" r:id="rId13"/>
          <w:headerReference w:type="first" r:id="rId14"/>
          <w:footerReference w:type="first" r:id="rId15"/>
          <w:pgSz w:w="11906" w:h="16838" w:code="9"/>
          <w:pgMar w:top="1701" w:right="1134" w:bottom="1418" w:left="1134" w:header="425" w:footer="493" w:gutter="0"/>
          <w:cols w:space="397"/>
          <w:titlePg/>
          <w:docGrid w:linePitch="360"/>
        </w:sect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5A5B501B" w14:textId="77777777" w:rsidTr="00D55DAC">
        <w:trPr>
          <w:trHeight w:val="360"/>
          <w:tblHeader/>
          <w:jc w:val="center"/>
        </w:trPr>
        <w:tc>
          <w:tcPr>
            <w:tcW w:w="5000" w:type="pct"/>
            <w:shd w:val="clear" w:color="auto" w:fill="C1E7E0" w:themeFill="accent1" w:themeFillTint="66"/>
          </w:tcPr>
          <w:p w14:paraId="77001CBC" w14:textId="43475964" w:rsidR="009161EC" w:rsidRPr="00F7649C" w:rsidRDefault="009161EC">
            <w:pPr>
              <w:pStyle w:val="Heading1"/>
              <w:rPr>
                <w:lang w:val="en-AU"/>
              </w:rPr>
            </w:pPr>
            <w:bookmarkStart w:id="21" w:name="_Toc493063318"/>
            <w:bookmarkStart w:id="22" w:name="_Toc493063458"/>
            <w:bookmarkStart w:id="23" w:name="_Toc493063596"/>
            <w:bookmarkStart w:id="24" w:name="_Toc493063731"/>
            <w:bookmarkStart w:id="25" w:name="_Toc493150340"/>
            <w:bookmarkStart w:id="26" w:name="_Toc493783579"/>
            <w:bookmarkStart w:id="27" w:name="_Toc493783718"/>
            <w:bookmarkStart w:id="28" w:name="_Toc493784881"/>
            <w:bookmarkStart w:id="29" w:name="_Toc493063319"/>
            <w:bookmarkStart w:id="30" w:name="_Toc493063459"/>
            <w:bookmarkStart w:id="31" w:name="_Toc493063597"/>
            <w:bookmarkStart w:id="32" w:name="_Toc493063732"/>
            <w:bookmarkStart w:id="33" w:name="_Toc493150341"/>
            <w:bookmarkStart w:id="34" w:name="_Toc493783580"/>
            <w:bookmarkStart w:id="35" w:name="_Toc493783719"/>
            <w:bookmarkStart w:id="36" w:name="_Toc493784882"/>
            <w:bookmarkStart w:id="37" w:name="_Toc493063320"/>
            <w:bookmarkStart w:id="38" w:name="_Toc493063460"/>
            <w:bookmarkStart w:id="39" w:name="_Toc493063598"/>
            <w:bookmarkStart w:id="40" w:name="_Toc493063733"/>
            <w:bookmarkStart w:id="41" w:name="_Toc493150342"/>
            <w:bookmarkStart w:id="42" w:name="_Toc493783581"/>
            <w:bookmarkStart w:id="43" w:name="_Toc493783720"/>
            <w:bookmarkStart w:id="44" w:name="_Toc493784883"/>
            <w:bookmarkStart w:id="45" w:name="_Toc493063321"/>
            <w:bookmarkStart w:id="46" w:name="_Toc493063461"/>
            <w:bookmarkStart w:id="47" w:name="_Toc493063599"/>
            <w:bookmarkStart w:id="48" w:name="_Toc493063734"/>
            <w:bookmarkStart w:id="49" w:name="_Toc493150343"/>
            <w:bookmarkStart w:id="50" w:name="_Toc493783582"/>
            <w:bookmarkStart w:id="51" w:name="_Toc493783721"/>
            <w:bookmarkStart w:id="52" w:name="_Toc493784884"/>
            <w:bookmarkStart w:id="53" w:name="_Toc493063322"/>
            <w:bookmarkStart w:id="54" w:name="_Toc493063462"/>
            <w:bookmarkStart w:id="55" w:name="_Toc493063600"/>
            <w:bookmarkStart w:id="56" w:name="_Toc493063735"/>
            <w:bookmarkStart w:id="57" w:name="_Toc493150344"/>
            <w:bookmarkStart w:id="58" w:name="_Toc493783583"/>
            <w:bookmarkStart w:id="59" w:name="_Toc493783722"/>
            <w:bookmarkStart w:id="60" w:name="_Toc493784885"/>
            <w:bookmarkStart w:id="61" w:name="_Toc493063323"/>
            <w:bookmarkStart w:id="62" w:name="_Toc493063463"/>
            <w:bookmarkStart w:id="63" w:name="_Toc493063601"/>
            <w:bookmarkStart w:id="64" w:name="_Toc493063736"/>
            <w:bookmarkStart w:id="65" w:name="_Toc493150345"/>
            <w:bookmarkStart w:id="66" w:name="_Toc493783584"/>
            <w:bookmarkStart w:id="67" w:name="_Toc493783723"/>
            <w:bookmarkStart w:id="68" w:name="_Toc493784886"/>
            <w:bookmarkStart w:id="69" w:name="_Toc493063324"/>
            <w:bookmarkStart w:id="70" w:name="_Toc493063464"/>
            <w:bookmarkStart w:id="71" w:name="_Toc493063602"/>
            <w:bookmarkStart w:id="72" w:name="_Toc493063737"/>
            <w:bookmarkStart w:id="73" w:name="_Toc493150346"/>
            <w:bookmarkStart w:id="74" w:name="_Toc493783585"/>
            <w:bookmarkStart w:id="75" w:name="_Toc493783724"/>
            <w:bookmarkStart w:id="76" w:name="_Toc493784887"/>
            <w:bookmarkStart w:id="77" w:name="_Toc493063325"/>
            <w:bookmarkStart w:id="78" w:name="_Toc493063465"/>
            <w:bookmarkStart w:id="79" w:name="_Toc493063603"/>
            <w:bookmarkStart w:id="80" w:name="_Toc493063738"/>
            <w:bookmarkStart w:id="81" w:name="_Toc493150347"/>
            <w:bookmarkStart w:id="82" w:name="_Toc493783586"/>
            <w:bookmarkStart w:id="83" w:name="_Toc493783725"/>
            <w:bookmarkStart w:id="84" w:name="_Toc493784888"/>
            <w:bookmarkStart w:id="85" w:name="_Toc493063326"/>
            <w:bookmarkStart w:id="86" w:name="_Toc493063466"/>
            <w:bookmarkStart w:id="87" w:name="_Toc493063604"/>
            <w:bookmarkStart w:id="88" w:name="_Toc493063739"/>
            <w:bookmarkStart w:id="89" w:name="_Toc493150348"/>
            <w:bookmarkStart w:id="90" w:name="_Toc493783587"/>
            <w:bookmarkStart w:id="91" w:name="_Toc493783726"/>
            <w:bookmarkStart w:id="92" w:name="_Toc493784889"/>
            <w:bookmarkStart w:id="93" w:name="_Toc493063327"/>
            <w:bookmarkStart w:id="94" w:name="_Toc493063467"/>
            <w:bookmarkStart w:id="95" w:name="_Toc493063605"/>
            <w:bookmarkStart w:id="96" w:name="_Toc493063740"/>
            <w:bookmarkStart w:id="97" w:name="_Toc493150349"/>
            <w:bookmarkStart w:id="98" w:name="_Toc493783588"/>
            <w:bookmarkStart w:id="99" w:name="_Toc493783727"/>
            <w:bookmarkStart w:id="100" w:name="_Toc493784890"/>
            <w:bookmarkStart w:id="101" w:name="_Toc493063328"/>
            <w:bookmarkStart w:id="102" w:name="_Toc493063468"/>
            <w:bookmarkStart w:id="103" w:name="_Toc493063606"/>
            <w:bookmarkStart w:id="104" w:name="_Toc493063741"/>
            <w:bookmarkStart w:id="105" w:name="_Toc493150350"/>
            <w:bookmarkStart w:id="106" w:name="_Toc493783589"/>
            <w:bookmarkStart w:id="107" w:name="_Toc493783728"/>
            <w:bookmarkStart w:id="108" w:name="_Toc493784891"/>
            <w:bookmarkStart w:id="109" w:name="_Toc493063329"/>
            <w:bookmarkStart w:id="110" w:name="_Toc493063469"/>
            <w:bookmarkStart w:id="111" w:name="_Toc493063607"/>
            <w:bookmarkStart w:id="112" w:name="_Toc493063742"/>
            <w:bookmarkStart w:id="113" w:name="_Toc493150351"/>
            <w:bookmarkStart w:id="114" w:name="_Toc493783590"/>
            <w:bookmarkStart w:id="115" w:name="_Toc493783729"/>
            <w:bookmarkStart w:id="116" w:name="_Toc493784892"/>
            <w:bookmarkStart w:id="117" w:name="_Toc493063330"/>
            <w:bookmarkStart w:id="118" w:name="_Toc493063470"/>
            <w:bookmarkStart w:id="119" w:name="_Toc493063608"/>
            <w:bookmarkStart w:id="120" w:name="_Toc493063743"/>
            <w:bookmarkStart w:id="121" w:name="_Toc493150352"/>
            <w:bookmarkStart w:id="122" w:name="_Toc493783591"/>
            <w:bookmarkStart w:id="123" w:name="_Toc493783730"/>
            <w:bookmarkStart w:id="124" w:name="_Toc493784893"/>
            <w:bookmarkStart w:id="125" w:name="_Toc493063332"/>
            <w:bookmarkStart w:id="126" w:name="_Toc493063472"/>
            <w:bookmarkStart w:id="127" w:name="_Toc493063610"/>
            <w:bookmarkStart w:id="128" w:name="_Toc493063745"/>
            <w:bookmarkStart w:id="129" w:name="_Toc493150354"/>
            <w:bookmarkStart w:id="130" w:name="_Toc493783593"/>
            <w:bookmarkStart w:id="131" w:name="_Toc493783732"/>
            <w:bookmarkStart w:id="132" w:name="_Toc493784895"/>
            <w:bookmarkStart w:id="133" w:name="_Toc493063374"/>
            <w:bookmarkStart w:id="134" w:name="_Toc493063514"/>
            <w:bookmarkStart w:id="135" w:name="_Toc493063652"/>
            <w:bookmarkStart w:id="136" w:name="_Toc493063787"/>
            <w:bookmarkStart w:id="137" w:name="_Toc493150396"/>
            <w:bookmarkStart w:id="138" w:name="_Toc493783635"/>
            <w:bookmarkStart w:id="139" w:name="_Toc493783774"/>
            <w:bookmarkStart w:id="140" w:name="_Toc493784937"/>
            <w:bookmarkStart w:id="141" w:name="_Toc493063412"/>
            <w:bookmarkStart w:id="142" w:name="_Toc493063552"/>
            <w:bookmarkStart w:id="143" w:name="_Toc493063690"/>
            <w:bookmarkStart w:id="144" w:name="_Toc493063825"/>
            <w:bookmarkStart w:id="145" w:name="_Toc493150434"/>
            <w:bookmarkStart w:id="146" w:name="_Toc493783673"/>
            <w:bookmarkStart w:id="147" w:name="_Toc493783812"/>
            <w:bookmarkStart w:id="148" w:name="_Toc493784975"/>
            <w:bookmarkStart w:id="149" w:name="_Toc493150438"/>
            <w:bookmarkStart w:id="150" w:name="_Toc494456083"/>
            <w:bookmarkStart w:id="151" w:name="_Toc48280126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C511E1">
              <w:lastRenderedPageBreak/>
              <w:t>Analysis</w:t>
            </w:r>
            <w:r w:rsidRPr="00F7649C">
              <w:rPr>
                <w:lang w:val="en-AU"/>
              </w:rPr>
              <w:t xml:space="preserve"> and Strategic Context</w:t>
            </w:r>
            <w:bookmarkEnd w:id="149"/>
            <w:bookmarkEnd w:id="150"/>
          </w:p>
        </w:tc>
      </w:tr>
    </w:tbl>
    <w:p w14:paraId="7C1D06BA" w14:textId="28D300F0" w:rsidR="009161EC" w:rsidRPr="001C7CF4" w:rsidRDefault="009161EC">
      <w:pPr>
        <w:pStyle w:val="Heading2"/>
      </w:pPr>
      <w:bookmarkStart w:id="152" w:name="_Toc493150439"/>
      <w:bookmarkStart w:id="153" w:name="_Toc494456084"/>
      <w:r w:rsidRPr="00730597">
        <w:t>Country</w:t>
      </w:r>
      <w:r w:rsidR="00465806" w:rsidRPr="00730597">
        <w:t xml:space="preserve"> </w:t>
      </w:r>
      <w:r w:rsidRPr="001C7CF4">
        <w:t>/</w:t>
      </w:r>
      <w:r w:rsidR="00465806" w:rsidRPr="001C7CF4">
        <w:t xml:space="preserve"> </w:t>
      </w:r>
      <w:r w:rsidRPr="001C7CF4">
        <w:t>Regional and Sector Issues</w:t>
      </w:r>
      <w:bookmarkEnd w:id="151"/>
      <w:bookmarkEnd w:id="152"/>
      <w:bookmarkEnd w:id="153"/>
    </w:p>
    <w:p w14:paraId="0098157F" w14:textId="77777777" w:rsidR="009161EC" w:rsidRPr="00F7649C" w:rsidRDefault="009161EC" w:rsidP="009161EC">
      <w:pPr>
        <w:spacing w:before="240"/>
        <w:rPr>
          <w:rFonts w:ascii="Franklin Gothic Medium" w:hAnsi="Franklin Gothic Medium"/>
          <w:color w:val="auto"/>
          <w:lang w:val="en-AU"/>
        </w:rPr>
      </w:pPr>
      <w:r w:rsidRPr="00F7649C">
        <w:rPr>
          <w:rFonts w:ascii="Franklin Gothic Medium" w:hAnsi="Franklin Gothic Medium"/>
          <w:color w:val="auto"/>
          <w:lang w:val="en-AU"/>
        </w:rPr>
        <w:t>Royal Government of Cambodia policy context</w:t>
      </w:r>
    </w:p>
    <w:p w14:paraId="00C97B36" w14:textId="418F77B5" w:rsidR="00B215A8" w:rsidRPr="00F7649C" w:rsidRDefault="00633016" w:rsidP="00EA5B44">
      <w:pPr>
        <w:pStyle w:val="BodyText"/>
        <w:rPr>
          <w:b/>
          <w:bCs/>
          <w:i/>
          <w:iCs/>
          <w:color w:val="auto"/>
          <w:lang w:val="en-AU"/>
        </w:rPr>
      </w:pPr>
      <w:r w:rsidRPr="00F7649C">
        <w:rPr>
          <w:b/>
          <w:bCs/>
          <w:i/>
          <w:iCs/>
          <w:color w:val="auto"/>
          <w:lang w:val="en-AU"/>
        </w:rPr>
        <w:t>Gender Based Violence (</w:t>
      </w:r>
      <w:r w:rsidR="00B215A8" w:rsidRPr="00F7649C">
        <w:rPr>
          <w:b/>
          <w:bCs/>
          <w:i/>
          <w:iCs/>
          <w:color w:val="auto"/>
          <w:lang w:val="en-AU"/>
        </w:rPr>
        <w:t>GBV</w:t>
      </w:r>
      <w:r w:rsidRPr="00F7649C">
        <w:rPr>
          <w:b/>
          <w:bCs/>
          <w:i/>
          <w:iCs/>
          <w:color w:val="auto"/>
          <w:lang w:val="en-AU"/>
        </w:rPr>
        <w:t>)</w:t>
      </w:r>
    </w:p>
    <w:p w14:paraId="1E98BF6E" w14:textId="2DC922D0" w:rsidR="00EA5B44" w:rsidRPr="00F7649C" w:rsidRDefault="00EA5B44">
      <w:pPr>
        <w:pStyle w:val="BodyText"/>
        <w:rPr>
          <w:lang w:val="en-AU"/>
        </w:rPr>
      </w:pPr>
      <w:r w:rsidRPr="00F7649C">
        <w:rPr>
          <w:lang w:val="en-AU"/>
        </w:rPr>
        <w:t xml:space="preserve">The </w:t>
      </w:r>
      <w:r w:rsidR="00AF55F0" w:rsidRPr="00F7649C">
        <w:rPr>
          <w:lang w:val="en-AU"/>
        </w:rPr>
        <w:t>NAPVAW2</w:t>
      </w:r>
      <w:r w:rsidRPr="00F7649C">
        <w:rPr>
          <w:lang w:val="en-AU"/>
        </w:rPr>
        <w:t xml:space="preserve"> is the primary RGC policy that sets out key strategies for government, national institutions, civil society, development partners and international organisations to work together to prevent and </w:t>
      </w:r>
      <w:r w:rsidR="00FD471F">
        <w:rPr>
          <w:lang w:val="en-AU"/>
        </w:rPr>
        <w:t xml:space="preserve">respond to </w:t>
      </w:r>
      <w:r w:rsidR="00574043">
        <w:rPr>
          <w:lang w:val="en-AU"/>
        </w:rPr>
        <w:t>VAW</w:t>
      </w:r>
      <w:r w:rsidRPr="00F7649C">
        <w:rPr>
          <w:lang w:val="en-AU"/>
        </w:rPr>
        <w:t xml:space="preserve">. </w:t>
      </w:r>
      <w:r w:rsidR="00E04080">
        <w:t xml:space="preserve">The NAPVAW2 establishes RGC policy guidelines for client centred, human rights based, and socially inclusive service standards </w:t>
      </w:r>
      <w:sdt>
        <w:sdtPr>
          <w:id w:val="711692405"/>
          <w:citation/>
        </w:sdtPr>
        <w:sdtContent>
          <w:r w:rsidR="00E04080">
            <w:fldChar w:fldCharType="begin"/>
          </w:r>
          <w:r w:rsidR="00E04080">
            <w:rPr>
              <w:lang w:val="en-AU"/>
            </w:rPr>
            <w:instrText xml:space="preserve">CITATION MoW13 \p 20 \l 3081 </w:instrText>
          </w:r>
          <w:r w:rsidR="00E04080">
            <w:fldChar w:fldCharType="separate"/>
          </w:r>
          <w:r w:rsidR="00E04080">
            <w:rPr>
              <w:noProof/>
              <w:lang w:val="en-AU"/>
            </w:rPr>
            <w:t>(MoWA, 2015, p. 20)</w:t>
          </w:r>
          <w:r w:rsidR="00E04080">
            <w:fldChar w:fldCharType="end"/>
          </w:r>
        </w:sdtContent>
      </w:sdt>
      <w:r w:rsidR="00E04080">
        <w:t>.</w:t>
      </w:r>
    </w:p>
    <w:p w14:paraId="28C94AF9" w14:textId="571AE376" w:rsidR="009161EC" w:rsidRDefault="00B215A8" w:rsidP="00C511E1">
      <w:pPr>
        <w:pStyle w:val="BodyText"/>
        <w:rPr>
          <w:color w:val="auto"/>
        </w:rPr>
      </w:pPr>
      <w:r w:rsidRPr="00B66888">
        <w:t xml:space="preserve">The </w:t>
      </w:r>
      <w:r w:rsidR="009161EC" w:rsidRPr="00B66888">
        <w:t xml:space="preserve">Strategic Plan for Gender Equality and the Empowerment of Women 2014-2018 (Neary Rattanak IV) </w:t>
      </w:r>
      <w:r w:rsidR="00E04080">
        <w:t>is a cross-government reform policy on</w:t>
      </w:r>
      <w:r w:rsidRPr="00B66888">
        <w:t xml:space="preserve"> effective gender analysis, institutional advocacy and policy advice.</w:t>
      </w:r>
      <w:r w:rsidR="00B80279" w:rsidRPr="00B66888">
        <w:t xml:space="preserve"> </w:t>
      </w:r>
      <w:r w:rsidR="00E04080">
        <w:t>P</w:t>
      </w:r>
      <w:r w:rsidR="009161EC" w:rsidRPr="00F7649C">
        <w:rPr>
          <w:color w:val="auto"/>
        </w:rPr>
        <w:t>r</w:t>
      </w:r>
      <w:r w:rsidR="00E04080">
        <w:rPr>
          <w:color w:val="auto"/>
        </w:rPr>
        <w:t>ovision of</w:t>
      </w:r>
      <w:r w:rsidR="0019576B" w:rsidRPr="00F7649C">
        <w:rPr>
          <w:color w:val="auto"/>
        </w:rPr>
        <w:t>,</w:t>
      </w:r>
      <w:r w:rsidR="009161EC" w:rsidRPr="00F7649C">
        <w:rPr>
          <w:color w:val="auto"/>
        </w:rPr>
        <w:t xml:space="preserve"> and access to</w:t>
      </w:r>
      <w:r w:rsidR="0019576B" w:rsidRPr="00F7649C">
        <w:rPr>
          <w:color w:val="auto"/>
        </w:rPr>
        <w:t>,</w:t>
      </w:r>
      <w:r w:rsidR="009161EC" w:rsidRPr="00F7649C">
        <w:rPr>
          <w:color w:val="auto"/>
        </w:rPr>
        <w:t xml:space="preserve"> quality and affordable health services responding to women’s specific health need</w:t>
      </w:r>
      <w:r w:rsidR="00E04080">
        <w:rPr>
          <w:color w:val="auto"/>
        </w:rPr>
        <w:t>s, ensuring</w:t>
      </w:r>
      <w:r w:rsidR="009161EC" w:rsidRPr="00F7649C">
        <w:rPr>
          <w:color w:val="auto"/>
        </w:rPr>
        <w:t xml:space="preserve"> safety for women and girls in the family and society</w:t>
      </w:r>
      <w:r w:rsidR="00E04080">
        <w:rPr>
          <w:color w:val="auto"/>
        </w:rPr>
        <w:t xml:space="preserve">, and improving aid </w:t>
      </w:r>
      <w:r w:rsidR="009161EC" w:rsidRPr="00F7649C">
        <w:rPr>
          <w:color w:val="auto"/>
        </w:rPr>
        <w:t xml:space="preserve">effectiveness and development sustainability </w:t>
      </w:r>
      <w:r w:rsidR="00E04080">
        <w:rPr>
          <w:color w:val="auto"/>
        </w:rPr>
        <w:t>are key elements of t</w:t>
      </w:r>
      <w:r w:rsidR="00E04080" w:rsidRPr="00B66888">
        <w:t>he Neary Rattanak IV</w:t>
      </w:r>
      <w:r w:rsidR="00E04080">
        <w:t>.</w:t>
      </w:r>
    </w:p>
    <w:p w14:paraId="5DEDCF20" w14:textId="2AC67C22" w:rsidR="00EA5B44" w:rsidRPr="00F7649C" w:rsidRDefault="00B215A8" w:rsidP="009161EC">
      <w:pPr>
        <w:pStyle w:val="BodyText"/>
        <w:rPr>
          <w:b/>
          <w:bCs/>
          <w:i/>
          <w:iCs/>
          <w:color w:val="auto"/>
          <w:lang w:val="en-AU"/>
        </w:rPr>
      </w:pPr>
      <w:r w:rsidRPr="00F7649C">
        <w:rPr>
          <w:b/>
          <w:bCs/>
          <w:i/>
          <w:iCs/>
          <w:color w:val="auto"/>
          <w:lang w:val="en-AU"/>
        </w:rPr>
        <w:t>Disabilities</w:t>
      </w:r>
    </w:p>
    <w:p w14:paraId="0E23A8B1" w14:textId="5B2BB254" w:rsidR="00B215A8" w:rsidRDefault="00437E71" w:rsidP="00B215A8">
      <w:pPr>
        <w:pStyle w:val="BodyText"/>
      </w:pPr>
      <w:r>
        <w:t>Key aspects of t</w:t>
      </w:r>
      <w:r w:rsidR="001923DC" w:rsidRPr="00B66888">
        <w:t xml:space="preserve">he NDSP </w:t>
      </w:r>
      <w:r w:rsidR="00AA1A63">
        <w:t xml:space="preserve">include providing </w:t>
      </w:r>
      <w:r w:rsidR="001923DC" w:rsidRPr="00F7649C">
        <w:rPr>
          <w:color w:val="auto"/>
        </w:rPr>
        <w:t>social protection, education, vocational training, employment, job placement and other services to persons with disabilities</w:t>
      </w:r>
      <w:r w:rsidR="00AA1A63">
        <w:rPr>
          <w:color w:val="auto"/>
        </w:rPr>
        <w:t>, strategies to deliver empowerment through</w:t>
      </w:r>
      <w:r w:rsidR="001923DC" w:rsidRPr="00F7649C">
        <w:rPr>
          <w:color w:val="auto"/>
        </w:rPr>
        <w:t xml:space="preserve"> participation in decision making and political</w:t>
      </w:r>
      <w:r w:rsidR="00AA1A63">
        <w:rPr>
          <w:color w:val="auto"/>
        </w:rPr>
        <w:t xml:space="preserve"> participation,</w:t>
      </w:r>
      <w:r w:rsidR="001923DC" w:rsidRPr="00F7649C">
        <w:rPr>
          <w:color w:val="auto"/>
        </w:rPr>
        <w:t xml:space="preserve"> and </w:t>
      </w:r>
      <w:r w:rsidR="00AA1A63">
        <w:rPr>
          <w:color w:val="auto"/>
        </w:rPr>
        <w:t>improving access (</w:t>
      </w:r>
      <w:r w:rsidR="001923DC" w:rsidRPr="00F7649C">
        <w:rPr>
          <w:color w:val="auto"/>
        </w:rPr>
        <w:t>physical environment, public transport and facilities, knowledge, information and communication</w:t>
      </w:r>
      <w:r w:rsidR="00AA1A63">
        <w:rPr>
          <w:color w:val="auto"/>
        </w:rPr>
        <w:t>)</w:t>
      </w:r>
      <w:r w:rsidR="001923DC" w:rsidRPr="00F7649C">
        <w:rPr>
          <w:color w:val="auto"/>
        </w:rPr>
        <w:t>.</w:t>
      </w:r>
      <w:sdt>
        <w:sdtPr>
          <w:rPr>
            <w:color w:val="auto"/>
          </w:rPr>
          <w:id w:val="234833302"/>
          <w:citation/>
        </w:sdtPr>
        <w:sdtContent>
          <w:r w:rsidR="001923DC" w:rsidRPr="00F62DEC">
            <w:rPr>
              <w:color w:val="auto"/>
            </w:rPr>
            <w:fldChar w:fldCharType="begin"/>
          </w:r>
          <w:r w:rsidR="001923DC" w:rsidRPr="00F7649C">
            <w:rPr>
              <w:color w:val="auto"/>
            </w:rPr>
            <w:instrText xml:space="preserve">CITATION Dis14 \p 4 \l 1033 </w:instrText>
          </w:r>
          <w:r w:rsidR="001923DC" w:rsidRPr="00F62DEC">
            <w:rPr>
              <w:color w:val="auto"/>
            </w:rPr>
            <w:fldChar w:fldCharType="separate"/>
          </w:r>
          <w:r w:rsidR="00566024">
            <w:rPr>
              <w:noProof/>
              <w:color w:val="auto"/>
            </w:rPr>
            <w:t xml:space="preserve"> </w:t>
          </w:r>
          <w:r w:rsidR="00566024" w:rsidRPr="00566024">
            <w:rPr>
              <w:noProof/>
              <w:color w:val="auto"/>
            </w:rPr>
            <w:t>(Disability Action Council, 2014, p. 4)</w:t>
          </w:r>
          <w:r w:rsidR="001923DC" w:rsidRPr="00F62DEC">
            <w:rPr>
              <w:color w:val="auto"/>
            </w:rPr>
            <w:fldChar w:fldCharType="end"/>
          </w:r>
        </w:sdtContent>
      </w:sdt>
      <w:r w:rsidR="001923DC" w:rsidRPr="00F7649C">
        <w:rPr>
          <w:color w:val="auto"/>
        </w:rPr>
        <w:t>.</w:t>
      </w:r>
      <w:r w:rsidR="00AA1A63">
        <w:rPr>
          <w:color w:val="auto"/>
        </w:rPr>
        <w:t xml:space="preserve"> </w:t>
      </w:r>
      <w:r w:rsidR="00B215A8" w:rsidRPr="00B66888">
        <w:t xml:space="preserve">The RGC’s 2009 Law on the Protection and the Promotion of the Rights of Persons with Disabilities </w:t>
      </w:r>
      <w:r w:rsidR="00AA1A63">
        <w:t>is the</w:t>
      </w:r>
      <w:r w:rsidR="00B215A8" w:rsidRPr="00B66888">
        <w:t xml:space="preserve"> key legal framework, including </w:t>
      </w:r>
      <w:r w:rsidR="00AA1A63">
        <w:t>for</w:t>
      </w:r>
      <w:r w:rsidR="00B215A8" w:rsidRPr="00B66888">
        <w:t xml:space="preserve"> employment, and vocational training.</w:t>
      </w:r>
      <w:r w:rsidR="00B80279" w:rsidRPr="00B66888">
        <w:t xml:space="preserve"> </w:t>
      </w:r>
    </w:p>
    <w:p w14:paraId="66CA1C48" w14:textId="77777777" w:rsidR="00F1498F" w:rsidRPr="002E5A9C" w:rsidRDefault="00F1498F" w:rsidP="00F1498F">
      <w:pPr>
        <w:pStyle w:val="BodyText"/>
        <w:rPr>
          <w:b/>
          <w:bCs/>
          <w:i/>
          <w:iCs/>
          <w:color w:val="auto"/>
          <w:lang w:val="en-AU"/>
        </w:rPr>
      </w:pPr>
      <w:r w:rsidRPr="00F1498F">
        <w:rPr>
          <w:b/>
          <w:bCs/>
          <w:i/>
          <w:iCs/>
          <w:color w:val="auto"/>
          <w:lang w:val="en-AU"/>
        </w:rPr>
        <w:t>Sustainable Development Goals</w:t>
      </w:r>
    </w:p>
    <w:p w14:paraId="72ABDB15" w14:textId="5972F8D6" w:rsidR="00F1498F" w:rsidRDefault="00F1498F" w:rsidP="00F1498F">
      <w:pPr>
        <w:autoSpaceDE w:val="0"/>
        <w:autoSpaceDN w:val="0"/>
        <w:rPr>
          <w:color w:val="auto"/>
          <w:lang w:val="en-AU"/>
        </w:rPr>
      </w:pPr>
      <w:r>
        <w:t xml:space="preserve">Cambodia is committed to progessing the 2030 Agenda—Sustainable Development Goals (SDGs) and is developing Cambodia-specific indicators and targets.  </w:t>
      </w:r>
    </w:p>
    <w:p w14:paraId="4600A82B" w14:textId="77777777" w:rsidR="00F1498F" w:rsidRDefault="00F1498F" w:rsidP="00F1498F">
      <w:pPr>
        <w:autoSpaceDE w:val="0"/>
        <w:autoSpaceDN w:val="0"/>
      </w:pPr>
      <w:r>
        <w:t>The 2030 Agenda recognises gender equality and the empowerment of women and girls will make crucial contribution to progress across all the goals and targets (Goal 5). It also reflects a commitment to the empowerment of people with disabilities under several goals and targets</w:t>
      </w:r>
      <w:r>
        <w:rPr>
          <w:rStyle w:val="FootnoteReference"/>
        </w:rPr>
        <w:footnoteReference w:id="36"/>
      </w:r>
      <w:r>
        <w:t xml:space="preserve">. Goal 17 in particular underlines the importance of data collection and monitoring of the SDGs with an emphasis on disaggregated data, including on disability to measure the extent to which progress also reaches people with disability and they are not left behind. </w:t>
      </w:r>
    </w:p>
    <w:p w14:paraId="752C5138" w14:textId="26DC01A6" w:rsidR="0019576B" w:rsidRPr="00F7649C" w:rsidRDefault="0019576B" w:rsidP="009161EC">
      <w:pPr>
        <w:pStyle w:val="BodyText"/>
        <w:rPr>
          <w:b/>
          <w:bCs/>
          <w:i/>
          <w:iCs/>
          <w:color w:val="auto"/>
          <w:lang w:val="en-AU"/>
        </w:rPr>
      </w:pPr>
      <w:r w:rsidRPr="00F7649C">
        <w:rPr>
          <w:b/>
          <w:bCs/>
          <w:i/>
          <w:iCs/>
          <w:color w:val="auto"/>
          <w:lang w:val="en-AU"/>
        </w:rPr>
        <w:t>Australia’s contribution</w:t>
      </w:r>
    </w:p>
    <w:p w14:paraId="3A058210" w14:textId="6B870DA5" w:rsidR="00B215A8" w:rsidRPr="00F7649C" w:rsidRDefault="00B215A8">
      <w:pPr>
        <w:pStyle w:val="BodyText"/>
        <w:rPr>
          <w:lang w:val="en-AU"/>
        </w:rPr>
      </w:pPr>
      <w:r w:rsidRPr="00F7649C">
        <w:rPr>
          <w:lang w:val="en-AU"/>
        </w:rPr>
        <w:t>Australia currently implements two separate five-year programs ending in 2017, addressing violence against women and disabilities in Cambodia: a $13.5 million Ending Violence Against Women (EVAW) Program, and a $10.4 million Disabilities Rights Initiative Cambodia (DRIC) Program</w:t>
      </w:r>
      <w:r w:rsidR="00574043">
        <w:rPr>
          <w:lang w:val="en-AU"/>
        </w:rPr>
        <w:t>, implemented by UNDP, UNICEF, and WHO</w:t>
      </w:r>
      <w:r w:rsidRPr="00F7649C">
        <w:rPr>
          <w:lang w:val="en-AU"/>
        </w:rPr>
        <w:t>.</w:t>
      </w:r>
      <w:r w:rsidR="00B80279" w:rsidRPr="00F7649C">
        <w:rPr>
          <w:lang w:val="en-AU"/>
        </w:rPr>
        <w:t xml:space="preserve"> </w:t>
      </w:r>
      <w:r w:rsidR="00186AFA" w:rsidRPr="00F7649C">
        <w:rPr>
          <w:lang w:val="en-AU"/>
        </w:rPr>
        <w:t xml:space="preserve">Australia has also been active </w:t>
      </w:r>
      <w:r w:rsidR="006C244E">
        <w:rPr>
          <w:lang w:val="en-AU"/>
        </w:rPr>
        <w:t xml:space="preserve">in </w:t>
      </w:r>
      <w:r w:rsidR="00186AFA" w:rsidRPr="00F7649C">
        <w:rPr>
          <w:lang w:val="en-AU"/>
        </w:rPr>
        <w:t>education</w:t>
      </w:r>
      <w:r w:rsidR="006C244E">
        <w:rPr>
          <w:lang w:val="en-AU"/>
        </w:rPr>
        <w:t xml:space="preserve">, </w:t>
      </w:r>
      <w:r w:rsidR="00186AFA" w:rsidRPr="00F7649C">
        <w:rPr>
          <w:lang w:val="en-AU"/>
        </w:rPr>
        <w:t>health</w:t>
      </w:r>
      <w:r w:rsidR="006C244E">
        <w:rPr>
          <w:lang w:val="en-AU"/>
        </w:rPr>
        <w:t>, infrastructure and agriculture.</w:t>
      </w:r>
    </w:p>
    <w:p w14:paraId="506C76F1" w14:textId="4E28410F" w:rsidR="00AC6729" w:rsidRDefault="006C244E" w:rsidP="000D25E7">
      <w:pPr>
        <w:pStyle w:val="BodyText"/>
        <w:rPr>
          <w:lang w:val="en-AU"/>
        </w:rPr>
      </w:pPr>
      <w:r>
        <w:rPr>
          <w:lang w:val="en-AU"/>
        </w:rPr>
        <w:t>Australia is well positioned</w:t>
      </w:r>
      <w:r w:rsidR="009161EC" w:rsidRPr="00F7649C">
        <w:rPr>
          <w:lang w:val="en-AU"/>
        </w:rPr>
        <w:t xml:space="preserve"> to </w:t>
      </w:r>
      <w:r w:rsidR="00D2616C" w:rsidRPr="00F7649C">
        <w:rPr>
          <w:lang w:val="en-AU"/>
        </w:rPr>
        <w:t xml:space="preserve">build on </w:t>
      </w:r>
      <w:r>
        <w:rPr>
          <w:lang w:val="en-AU"/>
        </w:rPr>
        <w:t>its existing GBV and disability</w:t>
      </w:r>
      <w:r w:rsidR="00D2616C" w:rsidRPr="00F7649C">
        <w:rPr>
          <w:lang w:val="en-AU"/>
        </w:rPr>
        <w:t xml:space="preserve"> investments</w:t>
      </w:r>
      <w:r>
        <w:rPr>
          <w:lang w:val="en-AU"/>
        </w:rPr>
        <w:t>.</w:t>
      </w:r>
      <w:r w:rsidR="00D2616C" w:rsidRPr="00F7649C">
        <w:rPr>
          <w:lang w:val="en-AU"/>
        </w:rPr>
        <w:t xml:space="preserve"> </w:t>
      </w:r>
      <w:r w:rsidR="005E78D9">
        <w:rPr>
          <w:lang w:val="en-AU"/>
        </w:rPr>
        <w:t xml:space="preserve">Increasing </w:t>
      </w:r>
      <w:r w:rsidR="009161EC" w:rsidRPr="00F7649C">
        <w:rPr>
          <w:lang w:val="en-AU"/>
        </w:rPr>
        <w:t xml:space="preserve">accessible, appropriate, quality services, and of a coordinated response </w:t>
      </w:r>
      <w:r w:rsidR="006129FD">
        <w:rPr>
          <w:lang w:val="en-AU"/>
        </w:rPr>
        <w:t xml:space="preserve">that meets </w:t>
      </w:r>
      <w:r w:rsidR="009161EC" w:rsidRPr="00F7649C">
        <w:rPr>
          <w:lang w:val="en-AU"/>
        </w:rPr>
        <w:t xml:space="preserve">the varied needs of all survivors of </w:t>
      </w:r>
      <w:r w:rsidR="00D2616C" w:rsidRPr="00F7649C">
        <w:rPr>
          <w:lang w:val="en-AU"/>
        </w:rPr>
        <w:t>GBV</w:t>
      </w:r>
      <w:r w:rsidR="009161EC" w:rsidRPr="00F7649C">
        <w:rPr>
          <w:lang w:val="en-AU"/>
        </w:rPr>
        <w:t xml:space="preserve">, without discrimination </w:t>
      </w:r>
      <w:r w:rsidR="005E78D9">
        <w:rPr>
          <w:lang w:val="en-AU"/>
        </w:rPr>
        <w:t xml:space="preserve">will be a key focus </w:t>
      </w:r>
      <w:r w:rsidR="009161EC" w:rsidRPr="00F7649C">
        <w:rPr>
          <w:lang w:val="en-AU"/>
        </w:rPr>
        <w:t>(</w:t>
      </w:r>
      <w:r w:rsidR="003C5EC0" w:rsidRPr="00F7649C">
        <w:rPr>
          <w:iCs/>
          <w:lang w:val="en-AU"/>
        </w:rPr>
        <w:t>NAPVAW2</w:t>
      </w:r>
      <w:r w:rsidR="000452BA">
        <w:rPr>
          <w:iCs/>
          <w:lang w:val="en-AU"/>
        </w:rPr>
        <w:t xml:space="preserve"> </w:t>
      </w:r>
      <w:r w:rsidR="000452BA">
        <w:rPr>
          <w:lang w:val="en-AU"/>
        </w:rPr>
        <w:t>S</w:t>
      </w:r>
      <w:r w:rsidR="009161EC" w:rsidRPr="00F7649C">
        <w:rPr>
          <w:lang w:val="en-AU"/>
        </w:rPr>
        <w:t xml:space="preserve">trategic </w:t>
      </w:r>
      <w:r w:rsidR="000452BA">
        <w:rPr>
          <w:lang w:val="en-AU"/>
        </w:rPr>
        <w:t>A</w:t>
      </w:r>
      <w:r w:rsidR="009161EC" w:rsidRPr="00F7649C">
        <w:rPr>
          <w:lang w:val="en-AU"/>
        </w:rPr>
        <w:t xml:space="preserve">rea 2). </w:t>
      </w:r>
      <w:r w:rsidR="005E78D9">
        <w:rPr>
          <w:lang w:val="en-AU"/>
        </w:rPr>
        <w:t xml:space="preserve">In the disability sector Australia </w:t>
      </w:r>
      <w:r w:rsidR="00574043">
        <w:rPr>
          <w:lang w:val="en-AU"/>
        </w:rPr>
        <w:t>will</w:t>
      </w:r>
      <w:r w:rsidR="005E78D9">
        <w:rPr>
          <w:lang w:val="en-AU"/>
        </w:rPr>
        <w:t xml:space="preserve"> focus on employment (NDSP Strategic Objective 1), </w:t>
      </w:r>
      <w:r w:rsidR="005E78D9">
        <w:rPr>
          <w:lang w:val="en-AU"/>
        </w:rPr>
        <w:lastRenderedPageBreak/>
        <w:t xml:space="preserve">health services (NDSP Strategic Objective 2), national/sub-national cooperation (NDSP Strategic Objective 10), and on </w:t>
      </w:r>
      <w:r w:rsidR="006E0355">
        <w:rPr>
          <w:lang w:val="en-AU"/>
        </w:rPr>
        <w:t>gender</w:t>
      </w:r>
      <w:r w:rsidR="005E78D9">
        <w:rPr>
          <w:lang w:val="en-AU"/>
        </w:rPr>
        <w:t xml:space="preserve"> equality through </w:t>
      </w:r>
      <w:r w:rsidR="005E78D9" w:rsidRPr="00F7649C">
        <w:rPr>
          <w:lang w:val="en-AU"/>
        </w:rPr>
        <w:t>synergies between ACCESS’ GBV and disability components</w:t>
      </w:r>
      <w:r w:rsidR="005E78D9" w:rsidRPr="00F7649C" w:rsidDel="003C5EC0">
        <w:rPr>
          <w:lang w:val="en-AU"/>
        </w:rPr>
        <w:t xml:space="preserve"> </w:t>
      </w:r>
      <w:r w:rsidR="005E78D9">
        <w:rPr>
          <w:lang w:val="en-AU"/>
        </w:rPr>
        <w:t xml:space="preserve">(NDSP Strategic Objective 9). </w:t>
      </w:r>
      <w:r w:rsidR="006E0355">
        <w:rPr>
          <w:lang w:val="en-AU"/>
        </w:rPr>
        <w:t>Australia</w:t>
      </w:r>
      <w:r w:rsidR="005E78D9">
        <w:rPr>
          <w:lang w:val="en-AU"/>
        </w:rPr>
        <w:t xml:space="preserve"> will support development of user-centered services.</w:t>
      </w:r>
    </w:p>
    <w:p w14:paraId="7852FDA0" w14:textId="7215A2B2" w:rsidR="009161EC" w:rsidRPr="00F7649C" w:rsidRDefault="009161EC" w:rsidP="00F1498F">
      <w:pPr>
        <w:pStyle w:val="Heading2"/>
        <w:jc w:val="both"/>
      </w:pPr>
      <w:bookmarkStart w:id="154" w:name="_Toc482801263"/>
      <w:bookmarkStart w:id="155" w:name="_Toc493150440"/>
      <w:bookmarkStart w:id="156" w:name="_Toc494456085"/>
      <w:r w:rsidRPr="00F7649C">
        <w:t>Development Problem</w:t>
      </w:r>
      <w:r w:rsidR="001D3056">
        <w:t xml:space="preserve"> </w:t>
      </w:r>
      <w:r w:rsidRPr="00F7649C">
        <w:t>/</w:t>
      </w:r>
      <w:r w:rsidR="001D3056">
        <w:t xml:space="preserve"> </w:t>
      </w:r>
      <w:r w:rsidRPr="00F7649C">
        <w:t>Issue Analysis</w:t>
      </w:r>
      <w:bookmarkEnd w:id="154"/>
      <w:bookmarkEnd w:id="155"/>
      <w:bookmarkEnd w:id="156"/>
    </w:p>
    <w:p w14:paraId="073F9916" w14:textId="1BD3A28E" w:rsidR="00560BE1" w:rsidRDefault="008355ED" w:rsidP="00C511E1">
      <w:pPr>
        <w:pStyle w:val="Sub-heading"/>
      </w:pPr>
      <w:r>
        <w:t>GBV and disability - l</w:t>
      </w:r>
      <w:r w:rsidR="00560BE1">
        <w:t xml:space="preserve">inked but different </w:t>
      </w:r>
      <w:r w:rsidR="00532770">
        <w:t>issues</w:t>
      </w:r>
    </w:p>
    <w:p w14:paraId="4A6CB2A0" w14:textId="3A685F0C" w:rsidR="00CD35AE" w:rsidRDefault="008854E8" w:rsidP="009161EC">
      <w:pPr>
        <w:pStyle w:val="BodyText"/>
        <w:rPr>
          <w:lang w:val="en-AU"/>
        </w:rPr>
      </w:pPr>
      <w:r>
        <w:rPr>
          <w:lang w:val="en-AU"/>
        </w:rPr>
        <w:t>Combining g</w:t>
      </w:r>
      <w:r w:rsidR="00445621">
        <w:rPr>
          <w:lang w:val="en-AU"/>
        </w:rPr>
        <w:t xml:space="preserve">ender equality and disability </w:t>
      </w:r>
      <w:r>
        <w:rPr>
          <w:lang w:val="en-AU"/>
        </w:rPr>
        <w:t xml:space="preserve">activities risks </w:t>
      </w:r>
      <w:r w:rsidR="008355ED">
        <w:rPr>
          <w:lang w:val="en-AU"/>
        </w:rPr>
        <w:t>dilution of messages, resources, and attention</w:t>
      </w:r>
      <w:r>
        <w:rPr>
          <w:lang w:val="en-AU"/>
        </w:rPr>
        <w:t xml:space="preserve"> in each sector</w:t>
      </w:r>
      <w:r w:rsidR="008355ED">
        <w:rPr>
          <w:lang w:val="en-AU"/>
        </w:rPr>
        <w:t xml:space="preserve">. </w:t>
      </w:r>
      <w:r>
        <w:rPr>
          <w:lang w:val="en-AU"/>
        </w:rPr>
        <w:t xml:space="preserve">Australia will </w:t>
      </w:r>
      <w:r w:rsidR="00831C2E">
        <w:rPr>
          <w:lang w:val="en-AU"/>
        </w:rPr>
        <w:t>focus on the following links between the two sectors</w:t>
      </w:r>
      <w:r>
        <w:rPr>
          <w:lang w:val="en-AU"/>
        </w:rPr>
        <w:t xml:space="preserve">.  </w:t>
      </w:r>
    </w:p>
    <w:p w14:paraId="7265A2FB" w14:textId="09137498" w:rsidR="00982B90" w:rsidRDefault="00982B90" w:rsidP="009161EC">
      <w:pPr>
        <w:pStyle w:val="BodyText"/>
        <w:rPr>
          <w:b/>
          <w:bCs/>
          <w:i/>
          <w:iCs/>
          <w:color w:val="auto"/>
          <w:lang w:val="en-AU"/>
        </w:rPr>
      </w:pPr>
      <w:r>
        <w:rPr>
          <w:b/>
          <w:bCs/>
          <w:i/>
          <w:iCs/>
          <w:color w:val="auto"/>
          <w:lang w:val="en-AU"/>
        </w:rPr>
        <w:t>Sustainable resourcing of services in both sectors is needed</w:t>
      </w:r>
    </w:p>
    <w:p w14:paraId="48FCB995" w14:textId="39CE4653" w:rsidR="00574043" w:rsidRDefault="00574043" w:rsidP="00574043">
      <w:pPr>
        <w:pStyle w:val="BodyText"/>
      </w:pPr>
      <w:r>
        <w:rPr>
          <w:lang w:val="en-AU"/>
        </w:rPr>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id w:val="229430467"/>
          <w:citation/>
        </w:sdtPr>
        <w:sdtContent>
          <w:r>
            <w:rPr>
              <w:lang w:val="en-AU"/>
            </w:rPr>
            <w:fldChar w:fldCharType="begin"/>
          </w:r>
          <w:r>
            <w:rPr>
              <w:lang w:val="en-AU"/>
            </w:rPr>
            <w:instrText xml:space="preserve"> CITATION Ara14 \l 3081 </w:instrText>
          </w:r>
          <w:r>
            <w:rPr>
              <w:lang w:val="en-AU"/>
            </w:rPr>
            <w:fldChar w:fldCharType="separate"/>
          </w:r>
          <w:r>
            <w:rPr>
              <w:noProof/>
              <w:lang w:val="en-AU"/>
            </w:rPr>
            <w:t>(Arango, Morton, Gennari, Kiplesund, &amp; Ellsberg, 2014)</w:t>
          </w:r>
          <w:r>
            <w:rPr>
              <w:lang w:val="en-AU"/>
            </w:rPr>
            <w:fldChar w:fldCharType="end"/>
          </w:r>
        </w:sdtContent>
      </w:sdt>
      <w:r>
        <w:t xml:space="preserve">. In Cambodia, there is minimal state budget allocated to GBV-related activities. A preliminary analysis of the cost of violence under taken by UN Women identified that the Ministry of Health is the only ministry with a budget allocation of any significance for GBV-related interventions. Services such as shelters, counselling, and legal aid, tend to be provided by CSOs, using their own independently raised funds or donor grants </w:t>
      </w:r>
      <w:sdt>
        <w:sdtPr>
          <w:id w:val="145014878"/>
          <w:citation/>
        </w:sdtPr>
        <w:sdtContent>
          <w:r>
            <w:rPr>
              <w:lang w:val="en-AU"/>
            </w:rPr>
            <w:fldChar w:fldCharType="begin"/>
          </w:r>
          <w:r>
            <w:rPr>
              <w:lang w:val="en-AU"/>
            </w:rPr>
            <w:instrText xml:space="preserve">CITATION UNW13 \p 33-35 \l 3081 </w:instrText>
          </w:r>
          <w:r>
            <w:rPr>
              <w:lang w:val="en-AU"/>
            </w:rPr>
            <w:fldChar w:fldCharType="separate"/>
          </w:r>
          <w:r>
            <w:rPr>
              <w:noProof/>
              <w:lang w:val="en-AU"/>
            </w:rPr>
            <w:t>(UN Women, 2013, pp. 33-35)</w:t>
          </w:r>
          <w:r>
            <w:rPr>
              <w:lang w:val="en-AU"/>
            </w:rPr>
            <w:fldChar w:fldCharType="end"/>
          </w:r>
        </w:sdtContent>
      </w:sdt>
      <w:r>
        <w:t>. Similarly, government funding for implementation of the NDSP is not yet available, and, as recognised in the NDSP, ministries need to develop their respective budget plans</w:t>
      </w:r>
      <w:sdt>
        <w:sdtPr>
          <w:rPr>
            <w:lang w:val="en-AU" w:eastAsia="ja-JP"/>
          </w:rPr>
          <w:id w:val="-1497799988"/>
          <w:citation/>
        </w:sdtPr>
        <w:sdtContent>
          <w:r>
            <w:rPr>
              <w:lang w:val="en-AU" w:eastAsia="ja-JP"/>
            </w:rPr>
            <w:fldChar w:fldCharType="begin"/>
          </w:r>
          <w:r>
            <w:rPr>
              <w:lang w:val="en-AU" w:eastAsia="ja-JP"/>
            </w:rPr>
            <w:instrText xml:space="preserve">CITATION Dis14 \p "Ch. 7" \l 1033 </w:instrText>
          </w:r>
          <w:r>
            <w:rPr>
              <w:lang w:val="en-AU" w:eastAsia="ja-JP"/>
            </w:rPr>
            <w:fldChar w:fldCharType="separate"/>
          </w:r>
          <w:r>
            <w:rPr>
              <w:noProof/>
              <w:lang w:val="en-AU" w:eastAsia="ja-JP"/>
            </w:rPr>
            <w:t xml:space="preserve"> (Disability Action Council, 2014, p. Ch. 7)</w:t>
          </w:r>
          <w:r>
            <w:rPr>
              <w:lang w:val="en-AU" w:eastAsia="ja-JP"/>
            </w:rPr>
            <w:fldChar w:fldCharType="end"/>
          </w:r>
        </w:sdtContent>
      </w:sdt>
      <w:r>
        <w:rPr>
          <w:lang w:val="en-AU" w:eastAsia="ja-JP"/>
        </w:rPr>
        <w:t>.</w:t>
      </w:r>
      <w:r>
        <w:rPr>
          <w:lang w:val="en-AU"/>
        </w:rPr>
        <w:t xml:space="preserve"> </w:t>
      </w:r>
    </w:p>
    <w:p w14:paraId="22685A34" w14:textId="2AC36591" w:rsidR="00574043" w:rsidRDefault="00C478F3" w:rsidP="00574043">
      <w:pPr>
        <w:pStyle w:val="BodyText"/>
      </w:pPr>
      <w:r>
        <w:t>MOWA</w:t>
      </w:r>
      <w:r w:rsidR="00574043">
        <w:t xml:space="preserve"> and </w:t>
      </w:r>
      <w:r>
        <w:t>MOSVY</w:t>
      </w:r>
      <w:r w:rsidR="00574043">
        <w:t xml:space="preserve"> can only encourage line ministries to allocate their resources to activities under the NAPVAW2 and the NDSP. Engaging </w:t>
      </w:r>
      <w:r w:rsidR="00C333C2">
        <w:t>MEF</w:t>
      </w:r>
      <w:r w:rsidR="00574043">
        <w:t xml:space="preserve"> in ACCESS could ensure policy buy-in, and </w:t>
      </w:r>
      <w:r w:rsidR="00574043">
        <w:rPr>
          <w:b/>
        </w:rPr>
        <w:t>t</w:t>
      </w:r>
      <w:r w:rsidR="00574043">
        <w:rPr>
          <w:b/>
          <w:bCs/>
          <w:color w:val="auto"/>
          <w:sz w:val="21"/>
          <w:szCs w:val="21"/>
          <w:lang w:val="en-AU"/>
        </w:rPr>
        <w:t>here is some optimism that evidence-based realistic budgeting processes, combined with inter-ministerial relationship building and advocacy, will yield positive budget outcomes</w:t>
      </w:r>
      <w:r w:rsidR="00574043">
        <w:t xml:space="preserve"> (mentioned by both the World Bank and </w:t>
      </w:r>
      <w:r>
        <w:t>MOWA</w:t>
      </w:r>
      <w:r w:rsidR="00574043">
        <w:t xml:space="preserve">). </w:t>
      </w:r>
    </w:p>
    <w:p w14:paraId="36FCFDFB" w14:textId="22DD3E6D" w:rsidR="009161EC" w:rsidRPr="00F7649C" w:rsidRDefault="00925EAF" w:rsidP="009161EC">
      <w:pPr>
        <w:pStyle w:val="BodyText"/>
        <w:rPr>
          <w:b/>
          <w:bCs/>
          <w:i/>
          <w:iCs/>
          <w:color w:val="auto"/>
          <w:lang w:val="en-AU"/>
        </w:rPr>
      </w:pPr>
      <w:r>
        <w:rPr>
          <w:b/>
          <w:bCs/>
          <w:i/>
          <w:iCs/>
          <w:color w:val="auto"/>
          <w:lang w:val="en-AU"/>
        </w:rPr>
        <w:t>T</w:t>
      </w:r>
      <w:r w:rsidR="009161EC" w:rsidRPr="00F7649C">
        <w:rPr>
          <w:b/>
          <w:bCs/>
          <w:i/>
          <w:iCs/>
          <w:color w:val="auto"/>
          <w:lang w:val="en-AU"/>
        </w:rPr>
        <w:t xml:space="preserve">he coordination roles of </w:t>
      </w:r>
      <w:r w:rsidR="001923DC" w:rsidRPr="00F7649C">
        <w:rPr>
          <w:b/>
          <w:bCs/>
          <w:i/>
          <w:iCs/>
          <w:color w:val="auto"/>
          <w:lang w:val="en-AU"/>
        </w:rPr>
        <w:t>the</w:t>
      </w:r>
      <w:r>
        <w:rPr>
          <w:b/>
          <w:bCs/>
          <w:i/>
          <w:iCs/>
          <w:color w:val="auto"/>
          <w:lang w:val="en-AU"/>
        </w:rPr>
        <w:t xml:space="preserve"> lead ministries, </w:t>
      </w:r>
      <w:r w:rsidR="00C478F3">
        <w:rPr>
          <w:b/>
          <w:bCs/>
          <w:i/>
          <w:iCs/>
          <w:color w:val="auto"/>
          <w:lang w:val="en-AU"/>
        </w:rPr>
        <w:t>MOWA</w:t>
      </w:r>
      <w:r w:rsidR="009161EC" w:rsidRPr="00F7649C">
        <w:rPr>
          <w:b/>
          <w:bCs/>
          <w:i/>
          <w:iCs/>
          <w:color w:val="auto"/>
          <w:lang w:val="en-AU"/>
        </w:rPr>
        <w:t xml:space="preserve"> and </w:t>
      </w:r>
      <w:r w:rsidR="00C478F3">
        <w:rPr>
          <w:b/>
          <w:bCs/>
          <w:i/>
          <w:iCs/>
          <w:color w:val="auto"/>
          <w:lang w:val="en-AU"/>
        </w:rPr>
        <w:t>MOSVY</w:t>
      </w:r>
      <w:r w:rsidR="009161EC" w:rsidRPr="00F7649C">
        <w:rPr>
          <w:b/>
          <w:bCs/>
          <w:i/>
          <w:iCs/>
          <w:color w:val="auto"/>
          <w:lang w:val="en-AU"/>
        </w:rPr>
        <w:t xml:space="preserve"> </w:t>
      </w:r>
      <w:r>
        <w:rPr>
          <w:b/>
          <w:bCs/>
          <w:i/>
          <w:iCs/>
          <w:color w:val="auto"/>
          <w:lang w:val="en-AU"/>
        </w:rPr>
        <w:t>need to be strengthened</w:t>
      </w:r>
    </w:p>
    <w:p w14:paraId="29B5DE3A" w14:textId="1D95EE2B" w:rsidR="00574043" w:rsidRDefault="00C478F3" w:rsidP="00574043">
      <w:pPr>
        <w:pStyle w:val="BodyText"/>
        <w:rPr>
          <w:lang w:val="en-AU"/>
        </w:rPr>
      </w:pPr>
      <w:r>
        <w:rPr>
          <w:lang w:val="en-AU"/>
        </w:rPr>
        <w:t>MOWA</w:t>
      </w:r>
      <w:r w:rsidR="00574043">
        <w:rPr>
          <w:lang w:val="en-AU"/>
        </w:rPr>
        <w:t xml:space="preserve"> and </w:t>
      </w:r>
      <w:r>
        <w:rPr>
          <w:lang w:val="en-AU"/>
        </w:rPr>
        <w:t>MOSVY</w:t>
      </w:r>
      <w:r w:rsidR="00574043">
        <w:rPr>
          <w:lang w:val="en-AU"/>
        </w:rPr>
        <w:t xml:space="preserve"> have clear roles in respect of the NAPVAW2 and the NDSP respectively, but face constraints in capacity, coordination, and </w:t>
      </w:r>
      <w:r w:rsidR="00574043">
        <w:t>cross-ministerial influence</w:t>
      </w:r>
      <w:r w:rsidR="00574043">
        <w:rPr>
          <w:lang w:val="en-AU"/>
        </w:rPr>
        <w:t xml:space="preserve"> at national and sub-national levels. </w:t>
      </w:r>
      <w:r>
        <w:rPr>
          <w:lang w:val="en-AU"/>
        </w:rPr>
        <w:t>MOWA</w:t>
      </w:r>
      <w:r w:rsidR="00574043">
        <w:rPr>
          <w:lang w:val="en-AU"/>
        </w:rPr>
        <w:t xml:space="preserve"> </w:t>
      </w:r>
      <w:r w:rsidR="00574043">
        <w:t>currently has strong and engaged leadership, and its</w:t>
      </w:r>
      <w:r w:rsidR="00574043">
        <w:rPr>
          <w:lang w:val="en-AU"/>
        </w:rPr>
        <w:t xml:space="preserve"> policy and monitoring (rather than implementing) role is clearly recognised across the sectors. </w:t>
      </w:r>
      <w:r>
        <w:t>MOSVY</w:t>
      </w:r>
      <w:r w:rsidR="00574043">
        <w:t xml:space="preserve"> is in a similar position, although the disabilities sector receives greater attention from the RGC and the international community. </w:t>
      </w:r>
      <w:r>
        <w:rPr>
          <w:lang w:val="en-AU"/>
        </w:rPr>
        <w:t>MOSVY</w:t>
      </w:r>
      <w:r w:rsidR="00574043">
        <w:rPr>
          <w:lang w:val="en-AU"/>
        </w:rPr>
        <w:t>’s role is to implement activities under the NDSP, and DAC</w:t>
      </w:r>
      <w:r w:rsidR="006129FD">
        <w:rPr>
          <w:lang w:val="en-AU"/>
        </w:rPr>
        <w:t>’s</w:t>
      </w:r>
      <w:r w:rsidR="00574043">
        <w:rPr>
          <w:lang w:val="en-AU"/>
        </w:rPr>
        <w:t xml:space="preserve"> role is to coordinate activities. </w:t>
      </w:r>
    </w:p>
    <w:p w14:paraId="411B2033" w14:textId="423CA1D1" w:rsidR="00574043" w:rsidRDefault="00574043" w:rsidP="00574043">
      <w:pPr>
        <w:pStyle w:val="BodyText"/>
        <w:rPr>
          <w:lang w:val="en-AU"/>
        </w:rPr>
      </w:pPr>
      <w:r>
        <w:rPr>
          <w:lang w:val="en-AU"/>
        </w:rPr>
        <w:t xml:space="preserve">An investment in strengthening the policy and coordination functions in both sectors would exponentially progress the implementation of both strategies. Further, improved coordination </w:t>
      </w:r>
      <w:r w:rsidR="00523077">
        <w:rPr>
          <w:lang w:val="en-AU"/>
        </w:rPr>
        <w:t xml:space="preserve">is expected to </w:t>
      </w:r>
      <w:r>
        <w:rPr>
          <w:lang w:val="en-AU"/>
        </w:rPr>
        <w:t xml:space="preserve">contribute to increased funding </w:t>
      </w:r>
      <w:r w:rsidR="00533CC5">
        <w:rPr>
          <w:lang w:val="en-AU"/>
        </w:rPr>
        <w:t>efficiencies as gaps, overlap and</w:t>
      </w:r>
      <w:r>
        <w:rPr>
          <w:lang w:val="en-AU"/>
        </w:rPr>
        <w:t xml:space="preserve"> duplication between the various supporting agencies (government, international donors, and NGOs</w:t>
      </w:r>
      <w:r w:rsidR="00533CC5">
        <w:rPr>
          <w:lang w:val="en-AU"/>
        </w:rPr>
        <w:t>)</w:t>
      </w:r>
      <w:r>
        <w:rPr>
          <w:lang w:val="en-AU"/>
        </w:rPr>
        <w:t xml:space="preserve"> are addressed. </w:t>
      </w:r>
      <w:r w:rsidR="00523077">
        <w:rPr>
          <w:lang w:val="en-AU"/>
        </w:rPr>
        <w:t xml:space="preserve"> Gender sensitive budgeting approaches will also assist in highlighting areas where coordinated approaches make sense.  </w:t>
      </w:r>
      <w:r>
        <w:t xml:space="preserve">The PFM and D&amp;D reform processes both offer opportunities </w:t>
      </w:r>
      <w:r w:rsidR="00533CC5">
        <w:t>for further strengthening of these functions</w:t>
      </w:r>
      <w:r>
        <w:t>.</w:t>
      </w:r>
    </w:p>
    <w:p w14:paraId="6B8C85B7" w14:textId="6413148D" w:rsidR="00375840" w:rsidRPr="00F7649C" w:rsidRDefault="00D53346" w:rsidP="00375840">
      <w:pPr>
        <w:pStyle w:val="BodyText"/>
        <w:rPr>
          <w:b/>
          <w:bCs/>
          <w:i/>
          <w:iCs/>
          <w:color w:val="auto"/>
          <w:lang w:val="en-AU"/>
        </w:rPr>
      </w:pPr>
      <w:r w:rsidRPr="00F7649C">
        <w:rPr>
          <w:b/>
          <w:bCs/>
          <w:i/>
          <w:iCs/>
          <w:color w:val="auto"/>
          <w:lang w:val="en-AU"/>
        </w:rPr>
        <w:t>Hybrid RGC/NGO disabilities and GBV service provision likely to continue</w:t>
      </w:r>
      <w:r w:rsidR="00D158FE">
        <w:rPr>
          <w:b/>
          <w:bCs/>
          <w:i/>
          <w:iCs/>
          <w:color w:val="auto"/>
          <w:lang w:val="en-AU"/>
        </w:rPr>
        <w:t xml:space="preserve"> -opportunities exist to strengthen working relationships </w:t>
      </w:r>
      <w:r w:rsidR="00375840" w:rsidRPr="00F7649C">
        <w:rPr>
          <w:b/>
          <w:bCs/>
          <w:i/>
          <w:iCs/>
          <w:color w:val="auto"/>
          <w:lang w:val="en-AU"/>
        </w:rPr>
        <w:t xml:space="preserve"> </w:t>
      </w:r>
    </w:p>
    <w:p w14:paraId="1EEA305B" w14:textId="67E7DA88" w:rsidR="00D53346" w:rsidRPr="00F7649C" w:rsidRDefault="00D53346" w:rsidP="00D53346">
      <w:pPr>
        <w:pStyle w:val="BodyText"/>
        <w:rPr>
          <w:lang w:val="en-AU"/>
        </w:rPr>
      </w:pPr>
      <w:r w:rsidRPr="00F7649C">
        <w:rPr>
          <w:lang w:val="en-AU"/>
        </w:rPr>
        <w:t>While potential exists for greater integration of some</w:t>
      </w:r>
      <w:r>
        <w:rPr>
          <w:lang w:val="en-AU"/>
        </w:rPr>
        <w:t xml:space="preserve"> activities</w:t>
      </w:r>
      <w:r w:rsidRPr="00F7649C">
        <w:rPr>
          <w:lang w:val="en-AU"/>
        </w:rPr>
        <w:t xml:space="preserve"> with RGC services, particularly in the health sector, the RGC does not have a defined policy for direct service provision for persons with disabilities or </w:t>
      </w:r>
      <w:r w:rsidR="006129FD">
        <w:rPr>
          <w:lang w:val="en-AU"/>
        </w:rPr>
        <w:t xml:space="preserve">for women </w:t>
      </w:r>
      <w:r w:rsidRPr="00F7649C">
        <w:rPr>
          <w:lang w:val="en-AU"/>
        </w:rPr>
        <w:t xml:space="preserve">affected by </w:t>
      </w:r>
      <w:r w:rsidR="006129FD">
        <w:rPr>
          <w:lang w:val="en-AU"/>
        </w:rPr>
        <w:t>GBV</w:t>
      </w:r>
      <w:r w:rsidRPr="00F7649C">
        <w:rPr>
          <w:lang w:val="en-AU"/>
        </w:rPr>
        <w:t xml:space="preserve">. </w:t>
      </w:r>
      <w:r w:rsidR="00D158FE">
        <w:rPr>
          <w:lang w:val="en-AU"/>
        </w:rPr>
        <w:t>It</w:t>
      </w:r>
      <w:r w:rsidR="00D158FE">
        <w:t xml:space="preserve"> does not appear that the RGC is positioned to fully support service provision in the face of donor funding reductions in the short term</w:t>
      </w:r>
      <w:r w:rsidR="00D158FE">
        <w:rPr>
          <w:lang w:val="en-AU"/>
        </w:rPr>
        <w:t>.</w:t>
      </w:r>
      <w:r w:rsidRPr="00F7649C">
        <w:rPr>
          <w:lang w:val="en-AU"/>
        </w:rPr>
        <w:t xml:space="preserve"> Cessation of donor funding to non-government service providers would have significant </w:t>
      </w:r>
      <w:r w:rsidRPr="00F7649C">
        <w:rPr>
          <w:lang w:val="en-AU"/>
        </w:rPr>
        <w:lastRenderedPageBreak/>
        <w:t>impact on those in need as well as a loss of progress made to date. NGOs will therefore continue to have a critical role to play in providing services.</w:t>
      </w:r>
    </w:p>
    <w:p w14:paraId="1B92D1D6" w14:textId="26EC6601" w:rsidR="009161EC" w:rsidRPr="00F7649C" w:rsidRDefault="009161EC">
      <w:pPr>
        <w:pStyle w:val="BodyText"/>
        <w:rPr>
          <w:lang w:val="en-AU"/>
        </w:rPr>
      </w:pPr>
      <w:r w:rsidRPr="00F7649C">
        <w:rPr>
          <w:lang w:val="en-AU"/>
        </w:rPr>
        <w:t>National and international NGOs through funding, technical assistance, development of service standards guidelines and protocols, and management accompaniment have been important in building the quality and coverage of services. Several opportunities to consolidate and expand on gains made to date were identified, particularly moving to implementation of policies and guidelines developed with previous support. DRIC and EVAW program efforts to bring NGO, UN, and government actors together have assisted coordination, sharing of lessons and experience, and cross-learning. These elements are widely valued and opportunities exist for them to continue. Fostering closer relationships between NGOs and the RGC will require careful handling by t</w:t>
      </w:r>
      <w:r w:rsidR="00EF3FF3">
        <w:rPr>
          <w:lang w:val="en-AU"/>
        </w:rPr>
        <w:t>he program</w:t>
      </w:r>
      <w:r w:rsidRPr="00F7649C">
        <w:rPr>
          <w:lang w:val="en-AU"/>
        </w:rPr>
        <w:t xml:space="preserve">. </w:t>
      </w:r>
    </w:p>
    <w:p w14:paraId="6C84AF91" w14:textId="77777777" w:rsidR="00062A2C" w:rsidRPr="00D55DAC" w:rsidRDefault="00062A2C" w:rsidP="00062A2C">
      <w:pPr>
        <w:pStyle w:val="BodyText"/>
        <w:rPr>
          <w:b/>
          <w:bCs/>
          <w:i/>
          <w:iCs/>
          <w:color w:val="auto"/>
          <w:lang w:val="en-AU"/>
        </w:rPr>
      </w:pPr>
      <w:r w:rsidRPr="00D55DAC">
        <w:rPr>
          <w:b/>
          <w:bCs/>
          <w:i/>
          <w:iCs/>
          <w:color w:val="auto"/>
          <w:lang w:val="en-AU"/>
        </w:rPr>
        <w:t>International organisations’ valuable policy dialogue contributions</w:t>
      </w:r>
    </w:p>
    <w:p w14:paraId="3950335B" w14:textId="26BB9403" w:rsidR="00062A2C" w:rsidRPr="00F7649C" w:rsidRDefault="00062A2C" w:rsidP="00062A2C">
      <w:pPr>
        <w:pStyle w:val="BodyText"/>
        <w:rPr>
          <w:lang w:val="en-AU"/>
        </w:rPr>
      </w:pPr>
      <w:r w:rsidRPr="00F7649C">
        <w:rPr>
          <w:lang w:val="en-AU"/>
        </w:rPr>
        <w:t xml:space="preserve">In parallel with the valuable role that NGOs have played in supporting the RGC’s efforts to deliver services to persons with disabilities and to </w:t>
      </w:r>
      <w:r w:rsidR="00716A3B">
        <w:rPr>
          <w:lang w:val="en-AU"/>
        </w:rPr>
        <w:t xml:space="preserve">women </w:t>
      </w:r>
      <w:r>
        <w:rPr>
          <w:lang w:val="en-AU"/>
        </w:rPr>
        <w:t>affected</w:t>
      </w:r>
      <w:r w:rsidRPr="00F7649C">
        <w:rPr>
          <w:lang w:val="en-AU"/>
        </w:rPr>
        <w:t xml:space="preserve"> by GBV, UN agencies have played a valuable role in both sectors, strengthening policy and legislative framework development, as well as contributing to service delivery. Given the current contexts in both sectors, opportunities exist for future Australian support to continue to engage with UN agencies, principally on policy dialogue and leveraging UN expertise to improve service delivery quality. </w:t>
      </w:r>
    </w:p>
    <w:p w14:paraId="50D78026" w14:textId="72413255" w:rsidR="00375840" w:rsidRDefault="00375840" w:rsidP="00C511E1">
      <w:pPr>
        <w:pStyle w:val="Sub-heading"/>
      </w:pPr>
      <w:r>
        <w:t>Sector specific issues</w:t>
      </w:r>
      <w:r w:rsidR="00D158FE">
        <w:t xml:space="preserve"> </w:t>
      </w:r>
    </w:p>
    <w:p w14:paraId="7E51DA35" w14:textId="77777777" w:rsidR="00D158FE" w:rsidRDefault="00D158FE" w:rsidP="00D158FE">
      <w:pPr>
        <w:pStyle w:val="BodyText"/>
        <w:rPr>
          <w:b/>
          <w:bCs/>
          <w:i/>
          <w:iCs/>
          <w:color w:val="auto"/>
          <w:lang w:val="en-AU"/>
        </w:rPr>
      </w:pPr>
      <w:r>
        <w:rPr>
          <w:b/>
          <w:bCs/>
          <w:i/>
          <w:iCs/>
          <w:color w:val="auto"/>
          <w:lang w:val="en-AU"/>
        </w:rPr>
        <w:t>Gender based violence in Cambodia</w:t>
      </w:r>
    </w:p>
    <w:p w14:paraId="252D0EC7" w14:textId="77777777" w:rsidR="00D158FE" w:rsidRDefault="00D158FE" w:rsidP="00D158FE">
      <w:pPr>
        <w:pStyle w:val="BodyText"/>
      </w:pPr>
      <w:r>
        <w:t>While the prevalence and incidence of GBV is sufficiently high in Cambodia to warrant attention, it is not as endemic as it is in other settings.</w:t>
      </w:r>
      <w:r>
        <w:rPr>
          <w:rStyle w:val="FootnoteReference"/>
        </w:rPr>
        <w:footnoteReference w:id="37"/>
      </w:r>
      <w:r>
        <w:t xml:space="preserve"> This provides a further rationale for strengthening access to and quality of mostly existing services, rather than advocating a substantial scale up or emergency style response. </w:t>
      </w:r>
    </w:p>
    <w:p w14:paraId="4C9CB4F2" w14:textId="77777777" w:rsidR="00D158FE" w:rsidRDefault="00D158FE" w:rsidP="00D158FE">
      <w:pPr>
        <w:pStyle w:val="BodyText"/>
      </w:pPr>
      <w:r>
        <w:rPr>
          <w:lang w:val="en-AU"/>
        </w:rPr>
        <w:t xml:space="preserve">In Cambodia, the dominant form of GBV is intimate partner or domestic violence. In the National Survey on Women’s Health and Life Experiences in Cambodia, undertaken in 2014 approximately </w:t>
      </w:r>
      <w:r>
        <w:rPr>
          <w:b/>
          <w:bCs/>
          <w:sz w:val="21"/>
          <w:szCs w:val="21"/>
          <w:lang w:val="en-AU"/>
        </w:rPr>
        <w:t>one in five ever partnered women aged 15-64 reported having experienced physical and/or sexual violence by an intimate partner</w:t>
      </w:r>
      <w:r>
        <w:t xml:space="preserve"> at least once in their lifetime. Eight percent reported experiencing physical or sexual violence in the 12 months prior to the survey. For those experiencing violence, it was more likely to be severe (for three quarters of women) and frequent, rather than a one-off incident </w:t>
      </w:r>
      <w:sdt>
        <w:sdtPr>
          <w:id w:val="-1794280187"/>
          <w:citation/>
        </w:sdtPr>
        <w:sdtContent>
          <w:r>
            <w:rPr>
              <w:lang w:val="en-AU"/>
            </w:rPr>
            <w:fldChar w:fldCharType="begin"/>
          </w:r>
          <w:r>
            <w:rPr>
              <w:lang w:val="en-AU"/>
            </w:rPr>
            <w:instrText xml:space="preserve">CITATION MoW15 \p 46 \l 3081 </w:instrText>
          </w:r>
          <w:r>
            <w:rPr>
              <w:lang w:val="en-AU"/>
            </w:rPr>
            <w:fldChar w:fldCharType="separate"/>
          </w:r>
          <w:r>
            <w:rPr>
              <w:noProof/>
              <w:lang w:val="en-AU"/>
            </w:rPr>
            <w:t>(MoWA, 2015, p. 46)</w:t>
          </w:r>
          <w:r>
            <w:rPr>
              <w:lang w:val="en-AU"/>
            </w:rPr>
            <w:fldChar w:fldCharType="end"/>
          </w:r>
        </w:sdtContent>
      </w:sdt>
      <w:r>
        <w:t xml:space="preserve">. Cambodian women also experience non-partner violence. The same survey found that 14 percent of women aged 15-64 reported having experienced physical violence by someone other than an intimate partner after the age of 15, and four percent had experienced sexual violence by a non-intimate partner </w:t>
      </w:r>
      <w:sdt>
        <w:sdtPr>
          <w:id w:val="-1469741829"/>
          <w:citation/>
        </w:sdtPr>
        <w:sdtContent>
          <w:r>
            <w:rPr>
              <w:lang w:val="en-AU"/>
            </w:rPr>
            <w:fldChar w:fldCharType="begin"/>
          </w:r>
          <w:r>
            <w:rPr>
              <w:lang w:val="en-AU"/>
            </w:rPr>
            <w:instrText xml:space="preserve">CITATION MoW15 \p 58 \l 3081 </w:instrText>
          </w:r>
          <w:r>
            <w:rPr>
              <w:lang w:val="en-AU"/>
            </w:rPr>
            <w:fldChar w:fldCharType="separate"/>
          </w:r>
          <w:r>
            <w:rPr>
              <w:noProof/>
              <w:lang w:val="en-AU"/>
            </w:rPr>
            <w:t>(MoWA, 2015, p. 58)</w:t>
          </w:r>
          <w:r>
            <w:rPr>
              <w:lang w:val="en-AU"/>
            </w:rPr>
            <w:fldChar w:fldCharType="end"/>
          </w:r>
        </w:sdtContent>
      </w:sdt>
      <w:r>
        <w:t xml:space="preserve">. </w:t>
      </w:r>
    </w:p>
    <w:p w14:paraId="32D67AC9" w14:textId="4D5CB0E9" w:rsidR="00D158FE" w:rsidRDefault="00D158FE" w:rsidP="00D158FE">
      <w:pPr>
        <w:pStyle w:val="BodyText"/>
      </w:pPr>
      <w:r>
        <w:t>Women with disabilities in Cambodia experience much higher levels of emotional, physical and sexual violence than wom</w:t>
      </w:r>
      <w:r w:rsidR="00CD35AE">
        <w:t>en without disabilities. They a</w:t>
      </w:r>
      <w:r>
        <w:t>re much more likely to be insulted, made to feel bad about themselves, belittled, intimidated, and subjected to physical and sexual violence than their nondisabled peers. Women with disabilities are less likely to escape the situation because many intersecting drivers of social exclusion are influencing their lives. They have less financial autonomy and less power than their peers without disabilities</w:t>
      </w:r>
      <w:sdt>
        <w:sdtPr>
          <w:id w:val="-285274079"/>
          <w:citation/>
        </w:sdtPr>
        <w:sdtContent>
          <w:r>
            <w:fldChar w:fldCharType="begin"/>
          </w:r>
          <w:r>
            <w:rPr>
              <w:lang w:val="en-AU"/>
            </w:rPr>
            <w:instrText xml:space="preserve">CITATION Ast13 \p 21 \l 3081 </w:instrText>
          </w:r>
          <w:r>
            <w:fldChar w:fldCharType="separate"/>
          </w:r>
          <w:r>
            <w:rPr>
              <w:noProof/>
              <w:lang w:val="en-AU"/>
            </w:rPr>
            <w:t xml:space="preserve"> (Astbury &amp; Walji, 2013, p. 21)</w:t>
          </w:r>
          <w:r>
            <w:fldChar w:fldCharType="end"/>
          </w:r>
        </w:sdtContent>
      </w:sdt>
      <w:r>
        <w:t>.</w:t>
      </w:r>
    </w:p>
    <w:p w14:paraId="66A909F5" w14:textId="77777777" w:rsidR="00035C34" w:rsidRDefault="00035C34" w:rsidP="001923DC">
      <w:pPr>
        <w:pStyle w:val="BodyText"/>
        <w:rPr>
          <w:b/>
          <w:bCs/>
          <w:i/>
          <w:iCs/>
          <w:color w:val="auto"/>
          <w:lang w:val="en-AU"/>
        </w:rPr>
      </w:pPr>
    </w:p>
    <w:p w14:paraId="6B854483" w14:textId="77777777" w:rsidR="00035C34" w:rsidRDefault="00035C34" w:rsidP="001923DC">
      <w:pPr>
        <w:pStyle w:val="BodyText"/>
        <w:rPr>
          <w:b/>
          <w:bCs/>
          <w:i/>
          <w:iCs/>
          <w:color w:val="auto"/>
          <w:lang w:val="en-AU"/>
        </w:rPr>
      </w:pPr>
    </w:p>
    <w:p w14:paraId="5DFA1969" w14:textId="0FD7F957" w:rsidR="001923DC" w:rsidRPr="00F7649C" w:rsidRDefault="00D158FE" w:rsidP="001923DC">
      <w:pPr>
        <w:pStyle w:val="BodyText"/>
        <w:rPr>
          <w:b/>
          <w:bCs/>
          <w:i/>
          <w:iCs/>
          <w:color w:val="auto"/>
          <w:lang w:val="en-AU"/>
        </w:rPr>
      </w:pPr>
      <w:r>
        <w:rPr>
          <w:b/>
          <w:bCs/>
          <w:i/>
          <w:iCs/>
          <w:color w:val="auto"/>
          <w:lang w:val="en-AU"/>
        </w:rPr>
        <w:lastRenderedPageBreak/>
        <w:t>D</w:t>
      </w:r>
      <w:r w:rsidR="001923DC" w:rsidRPr="00F7649C">
        <w:rPr>
          <w:b/>
          <w:bCs/>
          <w:i/>
          <w:iCs/>
          <w:color w:val="auto"/>
          <w:lang w:val="en-AU"/>
        </w:rPr>
        <w:t>isabilities</w:t>
      </w:r>
    </w:p>
    <w:p w14:paraId="233D0192" w14:textId="2D2F5E53" w:rsidR="001A15CE" w:rsidRDefault="001A15CE" w:rsidP="001A15CE">
      <w:pPr>
        <w:pStyle w:val="BodyText"/>
        <w:rPr>
          <w:lang w:val="en-AU" w:eastAsia="ja-JP"/>
        </w:rPr>
      </w:pPr>
      <w:r>
        <w:t xml:space="preserve">The 2014 </w:t>
      </w:r>
      <w:r w:rsidR="006129FD">
        <w:t>Cambodia Demographic and Health Survey (</w:t>
      </w:r>
      <w:r>
        <w:t>CDHS</w:t>
      </w:r>
      <w:r w:rsidR="006129FD">
        <w:t>)</w:t>
      </w:r>
      <w:r>
        <w:t xml:space="preserve"> identifie</w:t>
      </w:r>
      <w:r w:rsidR="003B6F92">
        <w:t>d</w:t>
      </w:r>
      <w:r>
        <w:t xml:space="preserve"> that 9.5 percent of the population age five years and over ha</w:t>
      </w:r>
      <w:r w:rsidR="003B6F92">
        <w:t>d</w:t>
      </w:r>
      <w:r>
        <w:t xml:space="preserve"> some form of disability </w:t>
      </w:r>
      <w:sdt>
        <w:sdtPr>
          <w:rPr>
            <w:lang w:val="en-AU"/>
          </w:rPr>
          <w:id w:val="-1080370599"/>
          <w:citation/>
        </w:sdtPr>
        <w:sdtContent>
          <w:r>
            <w:rPr>
              <w:lang w:val="en-AU"/>
            </w:rPr>
            <w:fldChar w:fldCharType="begin"/>
          </w:r>
          <w:r>
            <w:rPr>
              <w:lang w:val="en-AU"/>
            </w:rPr>
            <w:instrText xml:space="preserve">CITATION Placeholder2 \l 1033 </w:instrText>
          </w:r>
          <w:r>
            <w:rPr>
              <w:lang w:val="en-AU"/>
            </w:rPr>
            <w:fldChar w:fldCharType="separate"/>
          </w:r>
          <w:r>
            <w:rPr>
              <w:noProof/>
              <w:lang w:val="en-AU"/>
            </w:rPr>
            <w:t>(National Institute of Statistics, 2015)</w:t>
          </w:r>
          <w:r>
            <w:rPr>
              <w:lang w:val="en-AU"/>
            </w:rPr>
            <w:fldChar w:fldCharType="end"/>
          </w:r>
        </w:sdtContent>
      </w:sdt>
      <w:r>
        <w:t xml:space="preserve">. A significant concern for persons with disabilities is </w:t>
      </w:r>
      <w:r>
        <w:rPr>
          <w:b/>
          <w:bCs/>
          <w:i/>
          <w:iCs/>
          <w:color w:val="auto"/>
          <w:lang w:val="en-AU"/>
        </w:rPr>
        <w:t>economic and social inclusion</w:t>
      </w:r>
      <w:r>
        <w:t>.</w:t>
      </w:r>
      <w:r>
        <w:rPr>
          <w:lang w:val="en-AU"/>
        </w:rPr>
        <w:t xml:space="preserve"> </w:t>
      </w:r>
      <w:r>
        <w:rPr>
          <w:lang w:val="en-AU" w:eastAsia="ja-JP"/>
        </w:rPr>
        <w:t xml:space="preserve">Reasonable workplace accommodation, non-discrimination, effective participation, respect for differences, equality of opportunity, and equality between men and women are not yet part of the internal policies of many companies and government institutions in Cambodia </w:t>
      </w:r>
      <w:sdt>
        <w:sdtPr>
          <w:rPr>
            <w:lang w:val="en-AU" w:eastAsia="ja-JP"/>
          </w:rPr>
          <w:id w:val="1998992659"/>
          <w:citation/>
        </w:sdtPr>
        <w:sdtContent>
          <w:r>
            <w:rPr>
              <w:lang w:val="en-AU" w:eastAsia="ja-JP"/>
            </w:rPr>
            <w:fldChar w:fldCharType="begin"/>
          </w:r>
          <w:r>
            <w:rPr>
              <w:lang w:val="en-AU" w:eastAsia="ja-JP"/>
            </w:rPr>
            <w:instrText xml:space="preserve">CITATION Dis17 \l 1033 </w:instrText>
          </w:r>
          <w:r>
            <w:rPr>
              <w:lang w:val="en-AU" w:eastAsia="ja-JP"/>
            </w:rPr>
            <w:fldChar w:fldCharType="separate"/>
          </w:r>
          <w:r>
            <w:rPr>
              <w:noProof/>
              <w:lang w:val="en-AU" w:eastAsia="ja-JP"/>
            </w:rPr>
            <w:t>(Disability Action Council, 2017)</w:t>
          </w:r>
          <w:r>
            <w:rPr>
              <w:lang w:val="en-AU" w:eastAsia="ja-JP"/>
            </w:rPr>
            <w:fldChar w:fldCharType="end"/>
          </w:r>
        </w:sdtContent>
      </w:sdt>
      <w:r>
        <w:rPr>
          <w:lang w:val="en-AU" w:eastAsia="ja-JP"/>
        </w:rPr>
        <w:t xml:space="preserve">. </w:t>
      </w:r>
    </w:p>
    <w:p w14:paraId="767205AB" w14:textId="24C90574" w:rsidR="001A15CE" w:rsidRDefault="001A15CE" w:rsidP="001A15CE">
      <w:pPr>
        <w:pStyle w:val="BodyText"/>
        <w:rPr>
          <w:color w:val="auto"/>
          <w:lang w:val="en-AU"/>
        </w:rPr>
      </w:pPr>
      <w:r>
        <w:t xml:space="preserve">Economic inclusion is a mandatory goal for the RGC as a ratifying party since 2012 of the </w:t>
      </w:r>
      <w:r w:rsidR="006129FD">
        <w:t>United Nations Convention on the Rights of Persons with Disabilities (</w:t>
      </w:r>
      <w:r>
        <w:t>UNCRPD</w:t>
      </w:r>
      <w:r w:rsidR="006129FD">
        <w:t>)</w:t>
      </w:r>
      <w:r>
        <w:t>. Article 27 of the UNCRPD states that ‘</w:t>
      </w:r>
      <w:r>
        <w:rPr>
          <w:i/>
          <w:iCs/>
          <w:lang w:val="en-AU"/>
        </w:rPr>
        <w:t>States Parties recognise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r>
        <w:t xml:space="preserve">’ </w:t>
      </w:r>
      <w:sdt>
        <w:sdtPr>
          <w:id w:val="1971861599"/>
          <w:citation/>
        </w:sdtPr>
        <w:sdtContent>
          <w:r>
            <w:rPr>
              <w:lang w:val="en-AU"/>
            </w:rPr>
            <w:fldChar w:fldCharType="begin"/>
          </w:r>
          <w:r>
            <w:rPr>
              <w:lang w:val="en-AU"/>
            </w:rPr>
            <w:instrText xml:space="preserve"> CITATION Con06 \l 1033 </w:instrText>
          </w:r>
          <w:r>
            <w:rPr>
              <w:lang w:val="en-AU"/>
            </w:rPr>
            <w:fldChar w:fldCharType="separate"/>
          </w:r>
          <w:r>
            <w:rPr>
              <w:noProof/>
              <w:lang w:val="en-AU"/>
            </w:rPr>
            <w:t>(UN, 2006)</w:t>
          </w:r>
          <w:r>
            <w:rPr>
              <w:lang w:val="en-AU"/>
            </w:rPr>
            <w:fldChar w:fldCharType="end"/>
          </w:r>
        </w:sdtContent>
      </w:sdt>
      <w:r>
        <w:t xml:space="preserve">. The RGC Law on the Protection and the Promotion of the Rights of Persons with Disabilities reiterates in chapter seven the right of persons with disabilities to employment and vocational training </w:t>
      </w:r>
      <w:sdt>
        <w:sdtPr>
          <w:id w:val="-588235260"/>
          <w:citation/>
        </w:sdtPr>
        <w:sdtContent>
          <w:r>
            <w:rPr>
              <w:lang w:val="en-AU"/>
            </w:rPr>
            <w:fldChar w:fldCharType="begin"/>
          </w:r>
          <w:r>
            <w:rPr>
              <w:lang w:val="en-AU"/>
            </w:rPr>
            <w:instrText xml:space="preserve"> CITATION RGC09 \l 1033 </w:instrText>
          </w:r>
          <w:r>
            <w:rPr>
              <w:lang w:val="en-AU"/>
            </w:rPr>
            <w:fldChar w:fldCharType="separate"/>
          </w:r>
          <w:r>
            <w:rPr>
              <w:noProof/>
              <w:lang w:val="en-AU"/>
            </w:rPr>
            <w:t>(RGC, 2009)</w:t>
          </w:r>
          <w:r>
            <w:rPr>
              <w:lang w:val="en-AU"/>
            </w:rPr>
            <w:fldChar w:fldCharType="end"/>
          </w:r>
        </w:sdtContent>
      </w:sdt>
      <w:r>
        <w:t xml:space="preserve">. An additional RGC sub-decree </w:t>
      </w:r>
      <w:sdt>
        <w:sdtPr>
          <w:rPr>
            <w:rFonts w:ascii="Calibri Light" w:hAnsi="Calibri Light"/>
            <w:lang w:val="en-AU"/>
          </w:rPr>
          <w:id w:val="1872501138"/>
          <w:citation/>
        </w:sdtPr>
        <w:sdtContent>
          <w:r>
            <w:rPr>
              <w:rFonts w:ascii="Calibri Light" w:hAnsi="Calibri Light"/>
              <w:lang w:val="en-AU"/>
            </w:rPr>
            <w:fldChar w:fldCharType="begin"/>
          </w:r>
          <w:r>
            <w:rPr>
              <w:rFonts w:ascii="Calibri Light" w:hAnsi="Calibri Light"/>
              <w:lang w:val="en-AU"/>
            </w:rPr>
            <w:instrText xml:space="preserve"> CITATION RGC10 \l 1033 </w:instrText>
          </w:r>
          <w:r>
            <w:rPr>
              <w:rFonts w:ascii="Calibri Light" w:hAnsi="Calibri Light"/>
              <w:lang w:val="en-AU"/>
            </w:rPr>
            <w:fldChar w:fldCharType="separate"/>
          </w:r>
          <w:r>
            <w:rPr>
              <w:rFonts w:ascii="Calibri Light" w:hAnsi="Calibri Light"/>
              <w:noProof/>
              <w:lang w:val="en-AU"/>
            </w:rPr>
            <w:t>(RGC, 2010)</w:t>
          </w:r>
          <w:r>
            <w:rPr>
              <w:rFonts w:ascii="Calibri Light" w:hAnsi="Calibri Light"/>
              <w:lang w:val="en-AU"/>
            </w:rPr>
            <w:fldChar w:fldCharType="end"/>
          </w:r>
        </w:sdtContent>
      </w:sdt>
      <w:r>
        <w:rPr>
          <w:rFonts w:ascii="Calibri Light" w:hAnsi="Calibri Light"/>
          <w:lang w:val="en-AU"/>
        </w:rPr>
        <w:t xml:space="preserve"> sets employment</w:t>
      </w:r>
      <w:r>
        <w:rPr>
          <w:lang w:val="en-AU"/>
        </w:rPr>
        <w:t xml:space="preserve"> quotas for persons with disabilities in government institutions to two percent and in private companies to one percent of the total workforce. </w:t>
      </w:r>
    </w:p>
    <w:p w14:paraId="0F5063D7" w14:textId="77777777" w:rsidR="001A15CE" w:rsidRDefault="001A15CE" w:rsidP="001A15CE">
      <w:pPr>
        <w:pStyle w:val="BodyText"/>
        <w:rPr>
          <w:rFonts w:ascii="Calibri Light" w:hAnsi="Calibri Light"/>
          <w:iCs/>
          <w:color w:val="auto"/>
          <w:lang w:val="en-AU"/>
        </w:rPr>
      </w:pPr>
      <w:r>
        <w:rPr>
          <w:color w:val="auto"/>
          <w:lang w:val="en-AU"/>
        </w:rPr>
        <w:t xml:space="preserve">During the design mission to Phnom Penh a member of a group discussion with DPO representatives said </w:t>
      </w:r>
      <w:r>
        <w:rPr>
          <w:rFonts w:ascii="Calibri Light" w:hAnsi="Calibri Light"/>
          <w:i/>
          <w:iCs/>
          <w:color w:val="auto"/>
          <w:lang w:val="en-AU"/>
        </w:rPr>
        <w:t>‘Without money, I just don’t count. Once I have money, people take me seriously. People don’t care about my disability if I have money.’</w:t>
      </w:r>
      <w:r>
        <w:rPr>
          <w:rFonts w:ascii="Calibri Light" w:hAnsi="Calibri Light"/>
          <w:iCs/>
          <w:color w:val="auto"/>
          <w:lang w:val="en-AU"/>
        </w:rPr>
        <w:t xml:space="preserve"> This statement reflects the urgent need of persons with disabilities for economic inclusion, to both reduce deprivation and as part of the process of combatting the attitudinal barriers and stigma that they face.</w:t>
      </w:r>
    </w:p>
    <w:p w14:paraId="1A12E62E" w14:textId="4FAD7733" w:rsidR="001A15CE" w:rsidRDefault="00847C51" w:rsidP="001A15CE">
      <w:pPr>
        <w:jc w:val="both"/>
        <w:rPr>
          <w:rFonts w:ascii="Calibri Light" w:hAnsi="Calibri Light"/>
          <w:iCs/>
          <w:color w:val="auto"/>
          <w:lang w:val="en-AU"/>
        </w:rPr>
      </w:pPr>
      <w:r>
        <w:rPr>
          <w:rFonts w:ascii="Calibri Light" w:hAnsi="Calibri Light"/>
          <w:iCs/>
          <w:color w:val="auto"/>
          <w:lang w:val="en-AU"/>
        </w:rPr>
        <w:t>In 2016, the Cambodian Disabled People’s Organisation (</w:t>
      </w:r>
      <w:r w:rsidR="001A15CE">
        <w:rPr>
          <w:rFonts w:ascii="Calibri Light" w:hAnsi="Calibri Light"/>
          <w:iCs/>
          <w:color w:val="auto"/>
          <w:lang w:val="en-AU"/>
        </w:rPr>
        <w:t>CDPO</w:t>
      </w:r>
      <w:r>
        <w:rPr>
          <w:rFonts w:ascii="Calibri Light" w:hAnsi="Calibri Light"/>
          <w:iCs/>
          <w:color w:val="auto"/>
          <w:lang w:val="en-AU"/>
        </w:rPr>
        <w:t>)</w:t>
      </w:r>
      <w:r w:rsidR="001A15CE">
        <w:rPr>
          <w:rFonts w:ascii="Calibri Light" w:hAnsi="Calibri Light"/>
          <w:iCs/>
          <w:color w:val="auto"/>
          <w:lang w:val="en-AU"/>
        </w:rPr>
        <w:t xml:space="preserve">, </w:t>
      </w:r>
      <w:r w:rsidR="006E0355">
        <w:rPr>
          <w:rFonts w:ascii="Calibri Light" w:hAnsi="Calibri Light"/>
          <w:iCs/>
          <w:color w:val="auto"/>
          <w:lang w:val="en-AU"/>
        </w:rPr>
        <w:t>Cambodia’s</w:t>
      </w:r>
      <w:r w:rsidR="001A15CE">
        <w:rPr>
          <w:rFonts w:ascii="Calibri Light" w:hAnsi="Calibri Light"/>
          <w:iCs/>
          <w:color w:val="auto"/>
          <w:lang w:val="en-AU"/>
        </w:rPr>
        <w:t xml:space="preserve"> largest </w:t>
      </w:r>
      <w:r>
        <w:rPr>
          <w:rFonts w:ascii="Calibri Light" w:hAnsi="Calibri Light"/>
          <w:iCs/>
          <w:color w:val="auto"/>
          <w:lang w:val="en-AU"/>
        </w:rPr>
        <w:t>Disabled People’s Organisation (</w:t>
      </w:r>
      <w:r w:rsidR="001A15CE">
        <w:rPr>
          <w:rFonts w:ascii="Calibri Light" w:hAnsi="Calibri Light"/>
          <w:iCs/>
          <w:color w:val="auto"/>
          <w:lang w:val="en-AU"/>
        </w:rPr>
        <w:t>DPO</w:t>
      </w:r>
      <w:r>
        <w:rPr>
          <w:rFonts w:ascii="Calibri Light" w:hAnsi="Calibri Light"/>
          <w:iCs/>
          <w:color w:val="auto"/>
          <w:lang w:val="en-AU"/>
        </w:rPr>
        <w:t>)</w:t>
      </w:r>
      <w:r w:rsidR="001A15CE">
        <w:rPr>
          <w:rFonts w:ascii="Calibri Light" w:hAnsi="Calibri Light"/>
          <w:iCs/>
          <w:color w:val="auto"/>
          <w:lang w:val="en-AU"/>
        </w:rPr>
        <w:t xml:space="preserve"> with headquarter</w:t>
      </w:r>
      <w:r w:rsidR="00CD35AE">
        <w:rPr>
          <w:rFonts w:ascii="Calibri Light" w:hAnsi="Calibri Light"/>
          <w:iCs/>
          <w:color w:val="auto"/>
          <w:lang w:val="en-AU"/>
        </w:rPr>
        <w:t>s</w:t>
      </w:r>
      <w:r w:rsidR="001A15CE">
        <w:rPr>
          <w:rFonts w:ascii="Calibri Light" w:hAnsi="Calibri Light"/>
          <w:iCs/>
          <w:color w:val="auto"/>
          <w:lang w:val="en-AU"/>
        </w:rPr>
        <w:t xml:space="preserve"> in Phnom Penh</w:t>
      </w:r>
      <w:r>
        <w:rPr>
          <w:rFonts w:ascii="Calibri Light" w:hAnsi="Calibri Light"/>
          <w:iCs/>
          <w:color w:val="auto"/>
          <w:lang w:val="en-AU"/>
        </w:rPr>
        <w:t>,</w:t>
      </w:r>
      <w:r w:rsidR="001A15CE">
        <w:rPr>
          <w:rFonts w:ascii="Calibri Light" w:hAnsi="Calibri Light"/>
          <w:iCs/>
          <w:color w:val="auto"/>
          <w:lang w:val="en-AU"/>
        </w:rPr>
        <w:t xml:space="preserve"> developed a concept note on an ‘Inclusive Employment Initiative for Youth with Disabilities’. ACCESS has the capacity to link CDPO’s eagerness with the political power of MoSVY and MoLVT to create a sustainable inclusive employment hub.</w:t>
      </w:r>
    </w:p>
    <w:p w14:paraId="2737733C" w14:textId="77777777" w:rsidR="009161EC" w:rsidRPr="00F7649C" w:rsidRDefault="009161EC" w:rsidP="00064060">
      <w:pPr>
        <w:pStyle w:val="BodyText"/>
        <w:keepNext/>
        <w:rPr>
          <w:b/>
          <w:bCs/>
          <w:i/>
          <w:iCs/>
          <w:color w:val="auto"/>
          <w:lang w:val="en-AU"/>
        </w:rPr>
      </w:pPr>
      <w:r w:rsidRPr="00F7649C">
        <w:rPr>
          <w:b/>
          <w:bCs/>
          <w:i/>
          <w:iCs/>
          <w:color w:val="auto"/>
          <w:lang w:val="en-AU"/>
        </w:rPr>
        <w:t>Challenges facing economic inclusion of persons with disabilities</w:t>
      </w:r>
    </w:p>
    <w:p w14:paraId="154C852A" w14:textId="356A4048" w:rsidR="009161EC" w:rsidRPr="00064060" w:rsidRDefault="009161EC" w:rsidP="009161EC">
      <w:pPr>
        <w:pStyle w:val="BodyText"/>
      </w:pPr>
      <w:r w:rsidRPr="00064060">
        <w:t xml:space="preserve">Even if </w:t>
      </w:r>
      <w:r w:rsidRPr="00F7649C">
        <w:rPr>
          <w:b/>
          <w:color w:val="auto"/>
          <w:sz w:val="21"/>
          <w:szCs w:val="21"/>
          <w:lang w:val="en-AU"/>
        </w:rPr>
        <w:t>persons with disabilities</w:t>
      </w:r>
      <w:r w:rsidRPr="00064060">
        <w:t xml:space="preserve"> have sufficient educational qualifications, they have fewer social contacts than their non-disabled peers and are likely to have a more limited life experience. As a result</w:t>
      </w:r>
      <w:r w:rsidR="00847C51">
        <w:t>,</w:t>
      </w:r>
      <w:r w:rsidRPr="00064060">
        <w:t xml:space="preserve"> they have challenges in accessing information about what careers are available or how to get into those careers. In addition to this, services to support their </w:t>
      </w:r>
      <w:r w:rsidR="0074779E" w:rsidRPr="00064060">
        <w:t xml:space="preserve">engagement in the work force, such as </w:t>
      </w:r>
      <w:r w:rsidRPr="00064060">
        <w:t>accessible transportation</w:t>
      </w:r>
      <w:r w:rsidR="0074779E" w:rsidRPr="00064060">
        <w:t xml:space="preserve"> and training</w:t>
      </w:r>
      <w:r w:rsidRPr="00064060">
        <w:t xml:space="preserve"> are often </w:t>
      </w:r>
      <w:r w:rsidR="0074779E" w:rsidRPr="00064060">
        <w:t xml:space="preserve">either not available or not </w:t>
      </w:r>
      <w:r w:rsidRPr="00064060">
        <w:t xml:space="preserve">accessible </w:t>
      </w:r>
      <w:r w:rsidR="0074779E" w:rsidRPr="00064060">
        <w:t>for persons with disabilities</w:t>
      </w:r>
      <w:r w:rsidRPr="00064060">
        <w:t xml:space="preserve">. </w:t>
      </w:r>
      <w:r w:rsidR="001776BC" w:rsidRPr="00064060">
        <w:t xml:space="preserve">Persons with disabilities </w:t>
      </w:r>
      <w:r w:rsidRPr="00064060">
        <w:t xml:space="preserve">themselves </w:t>
      </w:r>
      <w:r w:rsidR="004343BF" w:rsidRPr="00064060">
        <w:t xml:space="preserve">also </w:t>
      </w:r>
      <w:r w:rsidRPr="00064060">
        <w:t>may lack self-confidence as well as life skills and may not be ready for a workplace mentality.</w:t>
      </w:r>
      <w:r w:rsidR="00B80279" w:rsidRPr="00064060">
        <w:t xml:space="preserve"> </w:t>
      </w:r>
      <w:r w:rsidR="0074779E" w:rsidRPr="00064060">
        <w:t xml:space="preserve">A unique set of </w:t>
      </w:r>
      <w:r w:rsidR="00B213A1" w:rsidRPr="00064060">
        <w:t xml:space="preserve">barriers </w:t>
      </w:r>
      <w:r w:rsidR="0074779E" w:rsidRPr="00064060">
        <w:t>faces persons with disabilities when they seek economic inclusion.</w:t>
      </w:r>
      <w:r w:rsidR="00B213A1" w:rsidRPr="00064060">
        <w:t xml:space="preserve"> These barriers are even greater for women with disabilities as they have less access to personal development oppo</w:t>
      </w:r>
      <w:r w:rsidR="006E0355">
        <w:t>rt</w:t>
      </w:r>
      <w:r w:rsidR="00B213A1" w:rsidRPr="00064060">
        <w:t>u</w:t>
      </w:r>
      <w:r w:rsidR="006E0355">
        <w:t xml:space="preserve">nities </w:t>
      </w:r>
      <w:r w:rsidR="00B213A1" w:rsidRPr="00064060">
        <w:t xml:space="preserve">due to attitudinal and </w:t>
      </w:r>
      <w:r w:rsidR="00572FB6" w:rsidRPr="00064060">
        <w:t>behavioural</w:t>
      </w:r>
      <w:r w:rsidR="00B213A1" w:rsidRPr="00064060">
        <w:t xml:space="preserve"> barriers within societies.</w:t>
      </w:r>
    </w:p>
    <w:p w14:paraId="339D50DC" w14:textId="38A97C03" w:rsidR="009161EC" w:rsidRPr="00F7649C" w:rsidRDefault="009161EC">
      <w:pPr>
        <w:pStyle w:val="BodyText"/>
        <w:rPr>
          <w:lang w:val="en-AU"/>
        </w:rPr>
      </w:pPr>
      <w:r w:rsidRPr="00F7649C">
        <w:rPr>
          <w:b/>
          <w:sz w:val="21"/>
          <w:szCs w:val="21"/>
          <w:lang w:val="en-AU"/>
        </w:rPr>
        <w:t>Employers</w:t>
      </w:r>
      <w:r w:rsidRPr="00F7649C">
        <w:rPr>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w:t>
      </w:r>
      <w:r w:rsidR="00CD35AE">
        <w:rPr>
          <w:lang w:val="en-AU"/>
        </w:rPr>
        <w:t>s</w:t>
      </w:r>
      <w:r w:rsidRPr="00F7649C">
        <w:rPr>
          <w:lang w:val="en-AU"/>
        </w:rPr>
        <w:t xml:space="preserve"> of employers – those with positive and those with negative atti</w:t>
      </w:r>
      <w:r w:rsidR="00CD35AE">
        <w:rPr>
          <w:lang w:val="en-AU"/>
        </w:rPr>
        <w:t>tudes – have low expectations about</w:t>
      </w:r>
      <w:r w:rsidRPr="00F7649C">
        <w:rPr>
          <w:lang w:val="en-AU"/>
        </w:rPr>
        <w:t xml:space="preserve"> the achievement of persons with disabilities and have </w:t>
      </w:r>
      <w:r w:rsidR="0019576B" w:rsidRPr="00F7649C">
        <w:rPr>
          <w:lang w:val="en-AU"/>
        </w:rPr>
        <w:t xml:space="preserve">little capacity to help </w:t>
      </w:r>
      <w:r w:rsidRPr="00F7649C">
        <w:rPr>
          <w:lang w:val="en-AU"/>
        </w:rPr>
        <w:t xml:space="preserve">them perform better. </w:t>
      </w:r>
    </w:p>
    <w:p w14:paraId="3533CF08" w14:textId="4E0E9C4C" w:rsidR="009161EC" w:rsidRPr="00F7649C" w:rsidRDefault="009161EC">
      <w:pPr>
        <w:pStyle w:val="BodyText"/>
        <w:rPr>
          <w:lang w:val="en-AU"/>
        </w:rPr>
      </w:pPr>
      <w:r w:rsidRPr="00F7649C">
        <w:rPr>
          <w:lang w:val="en-AU"/>
        </w:rPr>
        <w:t xml:space="preserve">Barriers arise in </w:t>
      </w:r>
      <w:r w:rsidR="00CD35AE">
        <w:rPr>
          <w:lang w:val="en-AU"/>
        </w:rPr>
        <w:t xml:space="preserve">the </w:t>
      </w:r>
      <w:r w:rsidRPr="00F7649C">
        <w:rPr>
          <w:lang w:val="en-AU"/>
        </w:rPr>
        <w:t xml:space="preserve">form of inaccessible working environments; non-existence of suitable transportation; insufficient knowledge about reasonable accommodation and </w:t>
      </w:r>
      <w:r w:rsidR="00847C51" w:rsidRPr="00F7649C">
        <w:rPr>
          <w:lang w:val="en-AU"/>
        </w:rPr>
        <w:t>low-cost</w:t>
      </w:r>
      <w:r w:rsidRPr="00F7649C">
        <w:rPr>
          <w:lang w:val="en-AU"/>
        </w:rPr>
        <w:t xml:space="preserve"> solutions; insufficient support services for workers with disabilities; or simply unverified prejudices. </w:t>
      </w:r>
      <w:r w:rsidR="0042774E">
        <w:rPr>
          <w:lang w:val="en-AU"/>
        </w:rPr>
        <w:t>A number of b</w:t>
      </w:r>
      <w:r w:rsidR="00283FE5">
        <w:rPr>
          <w:lang w:val="en-AU"/>
        </w:rPr>
        <w:t xml:space="preserve">arriers to participation and personal development may also arise </w:t>
      </w:r>
      <w:r w:rsidR="00283FE5">
        <w:rPr>
          <w:lang w:val="en-AU"/>
        </w:rPr>
        <w:lastRenderedPageBreak/>
        <w:t xml:space="preserve">within the households </w:t>
      </w:r>
      <w:r w:rsidR="00847C51">
        <w:rPr>
          <w:lang w:val="en-AU"/>
        </w:rPr>
        <w:t xml:space="preserve">where </w:t>
      </w:r>
      <w:r w:rsidR="00283FE5">
        <w:rPr>
          <w:lang w:val="en-AU"/>
        </w:rPr>
        <w:t>persons with disabilities live. Some persons with disabilit</w:t>
      </w:r>
      <w:r w:rsidR="00847C51">
        <w:rPr>
          <w:lang w:val="en-AU"/>
        </w:rPr>
        <w:t>ies</w:t>
      </w:r>
      <w:r w:rsidR="00283FE5">
        <w:rPr>
          <w:lang w:val="en-AU"/>
        </w:rPr>
        <w:t xml:space="preserve"> experience </w:t>
      </w:r>
      <w:r w:rsidR="003A26B6">
        <w:rPr>
          <w:lang w:val="en-AU"/>
        </w:rPr>
        <w:t>an over-protective family</w:t>
      </w:r>
      <w:r w:rsidR="00283FE5">
        <w:rPr>
          <w:lang w:val="en-AU"/>
        </w:rPr>
        <w:t xml:space="preserve"> caused</w:t>
      </w:r>
      <w:r w:rsidR="00B05F0F">
        <w:rPr>
          <w:lang w:val="en-AU"/>
        </w:rPr>
        <w:t xml:space="preserve"> by the fear that exposure to soci</w:t>
      </w:r>
      <w:r w:rsidR="00283FE5">
        <w:rPr>
          <w:lang w:val="en-AU"/>
        </w:rPr>
        <w:t xml:space="preserve">ety will harm the family member with a disability. </w:t>
      </w:r>
      <w:r w:rsidR="003A26B6">
        <w:rPr>
          <w:lang w:val="en-AU"/>
        </w:rPr>
        <w:t>Women with disabilities, on</w:t>
      </w:r>
      <w:r w:rsidR="00283FE5">
        <w:rPr>
          <w:lang w:val="en-AU"/>
        </w:rPr>
        <w:t xml:space="preserve"> the other hand, often experience disadvantages due to traditional gender roles that limit their free participation in society and </w:t>
      </w:r>
      <w:r w:rsidR="00572FB6">
        <w:rPr>
          <w:lang w:val="en-AU"/>
        </w:rPr>
        <w:t>their</w:t>
      </w:r>
      <w:r w:rsidR="00283FE5">
        <w:rPr>
          <w:lang w:val="en-AU"/>
        </w:rPr>
        <w:t xml:space="preserve"> personal development.</w:t>
      </w:r>
    </w:p>
    <w:p w14:paraId="77F75D4F" w14:textId="3145F6EE" w:rsidR="009161EC" w:rsidRPr="00F7649C" w:rsidRDefault="0074779E" w:rsidP="009161EC">
      <w:pPr>
        <w:pStyle w:val="BodyText"/>
        <w:rPr>
          <w:b/>
          <w:bCs/>
          <w:i/>
          <w:iCs/>
          <w:color w:val="auto"/>
          <w:lang w:val="en-AU"/>
        </w:rPr>
      </w:pPr>
      <w:r w:rsidRPr="00F7649C">
        <w:rPr>
          <w:b/>
          <w:bCs/>
          <w:i/>
          <w:iCs/>
          <w:color w:val="auto"/>
          <w:lang w:val="en-AU"/>
        </w:rPr>
        <w:t xml:space="preserve">The </w:t>
      </w:r>
      <w:r w:rsidR="009161EC" w:rsidRPr="00F7649C">
        <w:rPr>
          <w:b/>
          <w:bCs/>
          <w:i/>
          <w:iCs/>
          <w:color w:val="auto"/>
          <w:lang w:val="en-AU"/>
        </w:rPr>
        <w:t xml:space="preserve">RGC faces challenges in uptake of management of </w:t>
      </w:r>
      <w:r w:rsidR="00AC587D" w:rsidRPr="00F7649C">
        <w:rPr>
          <w:b/>
          <w:bCs/>
          <w:i/>
          <w:iCs/>
          <w:color w:val="auto"/>
          <w:lang w:val="en-AU"/>
        </w:rPr>
        <w:t xml:space="preserve">physical </w:t>
      </w:r>
      <w:r w:rsidR="009161EC" w:rsidRPr="00F7649C">
        <w:rPr>
          <w:b/>
          <w:bCs/>
          <w:i/>
          <w:iCs/>
          <w:color w:val="auto"/>
          <w:lang w:val="en-AU"/>
        </w:rPr>
        <w:t>rehabilitation centres</w:t>
      </w:r>
    </w:p>
    <w:p w14:paraId="67C3A9B7" w14:textId="7EBD0606" w:rsidR="009161EC" w:rsidRPr="00F7649C" w:rsidRDefault="009161EC">
      <w:pPr>
        <w:pStyle w:val="BodyText"/>
        <w:rPr>
          <w:lang w:val="en-AU"/>
        </w:rPr>
      </w:pPr>
      <w:r w:rsidRPr="00F7649C">
        <w:rPr>
          <w:lang w:val="en-AU"/>
        </w:rPr>
        <w:t xml:space="preserve">The RGC faces capacity and financial challenges associated with the transfer of responsibility from external management to RGC management. </w:t>
      </w:r>
      <w:r w:rsidR="00DB7F46" w:rsidRPr="00F7649C">
        <w:rPr>
          <w:lang w:val="en-AU"/>
        </w:rPr>
        <w:t xml:space="preserve">Physical </w:t>
      </w:r>
      <w:r w:rsidRPr="00F7649C">
        <w:rPr>
          <w:lang w:val="en-AU"/>
        </w:rPr>
        <w:t xml:space="preserve">Rehabilitation services have been prioritised because of the important role they play in enabling social and economic inclusion of </w:t>
      </w:r>
      <w:r w:rsidR="00176431" w:rsidRPr="00F7649C">
        <w:rPr>
          <w:lang w:val="en-AU"/>
        </w:rPr>
        <w:t>persons with disabilities</w:t>
      </w:r>
      <w:r w:rsidRPr="00F7649C">
        <w:rPr>
          <w:lang w:val="en-AU"/>
        </w:rPr>
        <w:t>, and in providing emotional and social support to clients and their families. There is an existing network of 11 rehabilitation centres and two orthotic and prosthetic services</w:t>
      </w:r>
      <w:r w:rsidR="00C758A1" w:rsidRPr="00F7649C">
        <w:rPr>
          <w:lang w:val="en-AU"/>
        </w:rPr>
        <w:t xml:space="preserve"> throughout the country</w:t>
      </w:r>
      <w:r w:rsidRPr="00F7649C">
        <w:rPr>
          <w:lang w:val="en-AU"/>
        </w:rPr>
        <w:t xml:space="preserve"> that would require various levels of on-going support to ensure that management capacities within the RGC are built and maintained.</w:t>
      </w:r>
    </w:p>
    <w:p w14:paraId="66932D39" w14:textId="58D3DBB7" w:rsidR="00AC6729" w:rsidRDefault="004343BF" w:rsidP="00C511E1">
      <w:pPr>
        <w:pStyle w:val="BodyText"/>
      </w:pPr>
      <w:r w:rsidRPr="00F7649C">
        <w:rPr>
          <w:lang w:val="en-AU"/>
        </w:rPr>
        <w:t>A</w:t>
      </w:r>
      <w:r w:rsidR="001923DC" w:rsidRPr="00F7649C">
        <w:rPr>
          <w:lang w:val="en-AU"/>
        </w:rPr>
        <w:t xml:space="preserve"> 2016 WHO report </w:t>
      </w:r>
      <w:r w:rsidRPr="00F7649C">
        <w:rPr>
          <w:lang w:val="en-AU"/>
        </w:rPr>
        <w:t>about</w:t>
      </w:r>
      <w:r w:rsidR="001923DC" w:rsidRPr="00F7649C">
        <w:rPr>
          <w:lang w:val="en-AU"/>
        </w:rPr>
        <w:t xml:space="preserve"> the sustainability of physical rehabilitation services in Cambodia</w:t>
      </w:r>
      <w:r w:rsidRPr="00F7649C">
        <w:rPr>
          <w:lang w:val="en-AU"/>
        </w:rPr>
        <w:t xml:space="preserve"> included </w:t>
      </w:r>
      <w:r w:rsidR="00FF41F5" w:rsidRPr="00F7649C">
        <w:rPr>
          <w:lang w:val="en-AU"/>
        </w:rPr>
        <w:t>nine</w:t>
      </w:r>
      <w:r w:rsidR="001923DC" w:rsidRPr="00F7649C">
        <w:rPr>
          <w:lang w:val="en-AU"/>
        </w:rPr>
        <w:t xml:space="preserve"> recommendations that </w:t>
      </w:r>
      <w:r w:rsidR="00FF41F5" w:rsidRPr="00F7649C">
        <w:rPr>
          <w:lang w:val="en-AU"/>
        </w:rPr>
        <w:t xml:space="preserve">are highly relevant to the proposed </w:t>
      </w:r>
      <w:r w:rsidR="001923DC" w:rsidRPr="00F7649C">
        <w:rPr>
          <w:lang w:val="en-AU"/>
        </w:rPr>
        <w:t>ACCESS</w:t>
      </w:r>
      <w:r w:rsidR="00FF41F5" w:rsidRPr="00F7649C">
        <w:rPr>
          <w:lang w:val="en-AU"/>
        </w:rPr>
        <w:t xml:space="preserve"> Program</w:t>
      </w:r>
      <w:r w:rsidR="001923DC" w:rsidRPr="00F7649C">
        <w:rPr>
          <w:lang w:val="en-AU"/>
        </w:rPr>
        <w:t>. One o</w:t>
      </w:r>
      <w:r w:rsidR="00DC6E3C" w:rsidRPr="00F7649C">
        <w:rPr>
          <w:lang w:val="en-AU"/>
        </w:rPr>
        <w:t>f</w:t>
      </w:r>
      <w:r w:rsidR="001923DC" w:rsidRPr="00F7649C">
        <w:rPr>
          <w:lang w:val="en-AU"/>
        </w:rPr>
        <w:t xml:space="preserve"> the recommendations focuses on the </w:t>
      </w:r>
      <w:r w:rsidRPr="00F7649C">
        <w:rPr>
          <w:lang w:val="en-AU"/>
        </w:rPr>
        <w:t xml:space="preserve">idea of </w:t>
      </w:r>
      <w:r w:rsidR="001923DC" w:rsidRPr="00F7649C">
        <w:rPr>
          <w:lang w:val="en-AU"/>
        </w:rPr>
        <w:t xml:space="preserve">progressive cost sharing between </w:t>
      </w:r>
      <w:r w:rsidR="00DC6E3C" w:rsidRPr="00F7649C">
        <w:rPr>
          <w:lang w:val="en-AU"/>
        </w:rPr>
        <w:t xml:space="preserve">the </w:t>
      </w:r>
      <w:r w:rsidR="001923DC" w:rsidRPr="00F7649C">
        <w:rPr>
          <w:lang w:val="en-AU"/>
        </w:rPr>
        <w:t xml:space="preserve">RGC and </w:t>
      </w:r>
      <w:r w:rsidR="00FF41F5" w:rsidRPr="00F7649C">
        <w:rPr>
          <w:lang w:val="en-AU"/>
        </w:rPr>
        <w:t xml:space="preserve">international </w:t>
      </w:r>
      <w:r w:rsidR="00DC6E3C" w:rsidRPr="00F7649C">
        <w:rPr>
          <w:lang w:val="en-AU"/>
        </w:rPr>
        <w:t>organisations</w:t>
      </w:r>
      <w:r w:rsidR="001923DC" w:rsidRPr="00F7649C">
        <w:rPr>
          <w:lang w:val="en-AU"/>
        </w:rPr>
        <w:t xml:space="preserve"> where the RGC </w:t>
      </w:r>
      <w:r w:rsidR="00DC6E3C" w:rsidRPr="00F7649C">
        <w:rPr>
          <w:lang w:val="en-AU"/>
        </w:rPr>
        <w:t>over</w:t>
      </w:r>
      <w:r w:rsidR="001923DC" w:rsidRPr="00F7649C">
        <w:rPr>
          <w:lang w:val="en-AU"/>
        </w:rPr>
        <w:t xml:space="preserve"> time </w:t>
      </w:r>
      <w:r w:rsidR="00DC6E3C" w:rsidRPr="00F7649C">
        <w:rPr>
          <w:lang w:val="en-AU"/>
        </w:rPr>
        <w:t xml:space="preserve">increases its responsibility for </w:t>
      </w:r>
      <w:r w:rsidR="001A10FC">
        <w:rPr>
          <w:lang w:val="en-AU"/>
        </w:rPr>
        <w:t xml:space="preserve">most </w:t>
      </w:r>
      <w:r w:rsidR="001923DC" w:rsidRPr="00F7649C">
        <w:rPr>
          <w:lang w:val="en-AU"/>
        </w:rPr>
        <w:t xml:space="preserve">of the funding </w:t>
      </w:r>
      <w:sdt>
        <w:sdtPr>
          <w:rPr>
            <w:lang w:val="en-AU"/>
          </w:rPr>
          <w:id w:val="-1325651453"/>
          <w:citation/>
        </w:sdtPr>
        <w:sdtEndPr>
          <w:rPr>
            <w:lang w:val="en-GB"/>
          </w:rPr>
        </w:sdtEndPr>
        <w:sdtContent>
          <w:r w:rsidR="001923DC" w:rsidRPr="00F62DEC">
            <w:rPr>
              <w:lang w:val="en-AU"/>
            </w:rPr>
            <w:fldChar w:fldCharType="begin"/>
          </w:r>
          <w:r w:rsidR="001A10FC">
            <w:rPr>
              <w:lang w:val="en-AU"/>
            </w:rPr>
            <w:instrText xml:space="preserve">CITATION Bai16 \t  \l 1033 </w:instrText>
          </w:r>
          <w:r w:rsidR="001923DC" w:rsidRPr="00F62DEC">
            <w:rPr>
              <w:lang w:val="en-AU"/>
            </w:rPr>
            <w:fldChar w:fldCharType="separate"/>
          </w:r>
          <w:r w:rsidR="001A10FC" w:rsidRPr="00C511E1">
            <w:rPr>
              <w:noProof/>
              <w:lang w:val="en-AU"/>
            </w:rPr>
            <w:t>(Bailey, 2016)</w:t>
          </w:r>
          <w:r w:rsidR="001923DC" w:rsidRPr="00F62DEC">
            <w:rPr>
              <w:lang w:val="en-AU"/>
            </w:rPr>
            <w:fldChar w:fldCharType="end"/>
          </w:r>
        </w:sdtContent>
      </w:sdt>
      <w:r w:rsidR="001A10FC">
        <w:t>.</w:t>
      </w:r>
      <w:bookmarkStart w:id="157" w:name="_Toc482801264"/>
      <w:bookmarkStart w:id="158" w:name="_Toc493150441"/>
    </w:p>
    <w:p w14:paraId="0FA6A11C" w14:textId="0726623B" w:rsidR="009161EC" w:rsidRPr="00F7649C" w:rsidRDefault="009161EC" w:rsidP="00C511E1">
      <w:pPr>
        <w:pStyle w:val="Heading2"/>
      </w:pPr>
      <w:bookmarkStart w:id="159" w:name="_Toc494456086"/>
      <w:r w:rsidRPr="00F7649C">
        <w:t>Evidence-base</w:t>
      </w:r>
      <w:r w:rsidR="001D3056">
        <w:t xml:space="preserve"> </w:t>
      </w:r>
      <w:r w:rsidRPr="00F7649C">
        <w:t>/</w:t>
      </w:r>
      <w:r w:rsidR="001D3056">
        <w:t xml:space="preserve"> </w:t>
      </w:r>
      <w:r w:rsidRPr="00F7649C">
        <w:t>Lessons Learned</w:t>
      </w:r>
      <w:bookmarkEnd w:id="157"/>
      <w:bookmarkEnd w:id="158"/>
      <w:bookmarkEnd w:id="159"/>
    </w:p>
    <w:p w14:paraId="5E60FCC2" w14:textId="177231B9" w:rsidR="00837279" w:rsidRDefault="00837279" w:rsidP="00837279">
      <w:pPr>
        <w:pStyle w:val="BodyText"/>
        <w:rPr>
          <w:lang w:val="en-AU"/>
        </w:rPr>
      </w:pPr>
      <w:r>
        <w:rPr>
          <w:lang w:val="en-AU"/>
        </w:rPr>
        <w:t xml:space="preserve">This section </w:t>
      </w:r>
      <w:r w:rsidR="0042774E">
        <w:rPr>
          <w:lang w:val="en-AU"/>
        </w:rPr>
        <w:t xml:space="preserve">summarises </w:t>
      </w:r>
      <w:r>
        <w:rPr>
          <w:lang w:val="en-AU"/>
        </w:rPr>
        <w:t xml:space="preserve">the key points of evidence and experience that have informed the approach proposed in the design. More detail is </w:t>
      </w:r>
      <w:r w:rsidR="00847C51">
        <w:rPr>
          <w:lang w:val="en-AU"/>
        </w:rPr>
        <w:t xml:space="preserve">set out in </w:t>
      </w:r>
      <w:r w:rsidR="00847C51" w:rsidRPr="00044C41">
        <w:rPr>
          <w:b/>
          <w:sz w:val="21"/>
          <w:szCs w:val="21"/>
          <w:lang w:val="en-AU"/>
        </w:rPr>
        <w:t>Annex 2</w:t>
      </w:r>
      <w:r w:rsidR="00BC7324">
        <w:rPr>
          <w:b/>
          <w:bCs/>
          <w:sz w:val="21"/>
          <w:szCs w:val="21"/>
          <w:lang w:val="en-AU"/>
        </w:rPr>
        <w:t>.</w:t>
      </w:r>
    </w:p>
    <w:p w14:paraId="49CD7864" w14:textId="77777777" w:rsidR="00837279" w:rsidRDefault="00837279" w:rsidP="00837279">
      <w:pPr>
        <w:pStyle w:val="BodyText"/>
        <w:rPr>
          <w:b/>
          <w:bCs/>
          <w:i/>
          <w:iCs/>
          <w:color w:val="auto"/>
          <w:lang w:val="en-AU"/>
        </w:rPr>
      </w:pPr>
      <w:r>
        <w:rPr>
          <w:b/>
          <w:bCs/>
          <w:i/>
          <w:iCs/>
          <w:color w:val="auto"/>
          <w:lang w:val="en-AU"/>
        </w:rPr>
        <w:t>Evidence supporting an investment addressing gender based violence</w:t>
      </w:r>
    </w:p>
    <w:p w14:paraId="6A906CF7" w14:textId="3F773774" w:rsidR="00837279" w:rsidRDefault="00837279" w:rsidP="00837279">
      <w:pPr>
        <w:pStyle w:val="BodyText"/>
        <w:rPr>
          <w:lang w:val="en-AU"/>
        </w:rPr>
      </w:pPr>
      <w:r>
        <w:rPr>
          <w:rFonts w:eastAsia="MS Mincho"/>
          <w:lang w:val="en-AU"/>
        </w:rPr>
        <w:t xml:space="preserve">A key lesson from global GBV programming is </w:t>
      </w:r>
      <w:r>
        <w:rPr>
          <w:b/>
          <w:sz w:val="21"/>
          <w:szCs w:val="21"/>
          <w:lang w:val="en-AU"/>
        </w:rPr>
        <w:t>the importance of a multi-sectoral response</w:t>
      </w:r>
      <w:r>
        <w:t xml:space="preserve">, and avoiding ‘siloing’ (Heise, 2011; Ellsberg, et al., 2015; Michau, Horn, Bank, Dutt, &amp; Zimmerman, 2015). Services such as advice, counselling, safety planning and referral to other agencies, can increase the safety behaviours and reduce further harm for those affected by intimate partner violence </w:t>
      </w:r>
      <w:sdt>
        <w:sdtPr>
          <w:id w:val="466781228"/>
          <w:citation/>
        </w:sdtPr>
        <w:sdtContent>
          <w:r>
            <w:rPr>
              <w:lang w:val="en-AU"/>
            </w:rPr>
            <w:fldChar w:fldCharType="begin"/>
          </w:r>
          <w:r>
            <w:rPr>
              <w:lang w:val="en-AU"/>
            </w:rPr>
            <w:instrText xml:space="preserve">CITATION WHO101 \p 112 \l 3081 </w:instrText>
          </w:r>
          <w:r>
            <w:rPr>
              <w:lang w:val="en-AU"/>
            </w:rPr>
            <w:fldChar w:fldCharType="separate"/>
          </w:r>
          <w:r>
            <w:rPr>
              <w:noProof/>
              <w:lang w:val="en-AU"/>
            </w:rPr>
            <w:t>(WHO, 2010, p. 112)</w:t>
          </w:r>
          <w:r>
            <w:rPr>
              <w:lang w:val="en-AU"/>
            </w:rPr>
            <w:fldChar w:fldCharType="end"/>
          </w:r>
        </w:sdtContent>
      </w:sdt>
      <w:r>
        <w:t xml:space="preserve">. </w:t>
      </w:r>
      <w:r>
        <w:rPr>
          <w:lang w:val="en-AU"/>
        </w:rPr>
        <w:t>This program includes a specific focus on the referral network and the accompaniment function that can be filled by PDoWA, DoWA, and W</w:t>
      </w:r>
      <w:r w:rsidR="0042774E">
        <w:rPr>
          <w:lang w:val="en-AU"/>
        </w:rPr>
        <w:t>CCC</w:t>
      </w:r>
      <w:r>
        <w:rPr>
          <w:lang w:val="en-AU"/>
        </w:rPr>
        <w:t xml:space="preserve"> members.</w:t>
      </w:r>
    </w:p>
    <w:p w14:paraId="41B13B5D" w14:textId="52A82DE1" w:rsidR="00837279" w:rsidRDefault="00837279" w:rsidP="00837279">
      <w:pPr>
        <w:pStyle w:val="BodyText"/>
        <w:rPr>
          <w:rFonts w:ascii="MS Mincho" w:eastAsia="MS Mincho" w:hAnsi="MS Mincho" w:cs="MS Mincho"/>
          <w:lang w:val="en-AU"/>
        </w:rPr>
      </w:pPr>
      <w:r>
        <w:rPr>
          <w:lang w:val="en-AU"/>
        </w:rPr>
        <w:t xml:space="preserve">The design includes a </w:t>
      </w:r>
      <w:r>
        <w:rPr>
          <w:b/>
          <w:sz w:val="21"/>
          <w:szCs w:val="21"/>
          <w:lang w:val="en-AU"/>
        </w:rPr>
        <w:t>specific focus on the health sector</w:t>
      </w:r>
      <w:r>
        <w:t xml:space="preserve"> through support for implementation of recently finalised guidelines. This builds on the opportunity provided by existing relationships, experience, and the already commenced implementation process. T</w:t>
      </w:r>
      <w:r>
        <w:rPr>
          <w:lang w:val="en-AU"/>
        </w:rPr>
        <w:t>he health sector also links GBV and disability, particularly</w:t>
      </w:r>
      <w:r w:rsidR="0042774E">
        <w:rPr>
          <w:lang w:val="en-AU"/>
        </w:rPr>
        <w:t xml:space="preserve"> under</w:t>
      </w:r>
      <w:r>
        <w:rPr>
          <w:lang w:val="en-AU"/>
        </w:rPr>
        <w:t xml:space="preserve"> psycho-social support and mental health. Health workers also have a leadership role, and through their mode of care can demonstrate that violence is not just a private matter. Health workers can also </w:t>
      </w:r>
      <w:r>
        <w:rPr>
          <w:b/>
          <w:sz w:val="21"/>
          <w:szCs w:val="21"/>
          <w:lang w:val="en-AU"/>
        </w:rPr>
        <w:t>contribute to shifts in social norms that support rather than further victimise those who are affected by violence</w:t>
      </w:r>
      <w:r>
        <w:t>, and through this, have a role in</w:t>
      </w:r>
      <w:r w:rsidR="000452BA">
        <w:t xml:space="preserve"> </w:t>
      </w:r>
      <w:r>
        <w:t xml:space="preserve">primary prevention of violence </w:t>
      </w:r>
      <w:sdt>
        <w:sdtPr>
          <w:id w:val="-580447804"/>
          <w:citation/>
        </w:sdtPr>
        <w:sdtContent>
          <w:r>
            <w:rPr>
              <w:lang w:val="en-AU"/>
            </w:rPr>
            <w:fldChar w:fldCharType="begin"/>
          </w:r>
          <w:r>
            <w:rPr>
              <w:lang w:val="en-AU"/>
            </w:rPr>
            <w:instrText xml:space="preserve">CITATION Gar151 \p 1568 \l 3081 </w:instrText>
          </w:r>
          <w:r>
            <w:rPr>
              <w:lang w:val="en-AU"/>
            </w:rPr>
            <w:fldChar w:fldCharType="separate"/>
          </w:r>
          <w:r>
            <w:rPr>
              <w:noProof/>
              <w:lang w:val="en-AU"/>
            </w:rPr>
            <w:t>(García-Moreno, et al., 2015b, p. 1568)</w:t>
          </w:r>
          <w:r>
            <w:rPr>
              <w:lang w:val="en-AU"/>
            </w:rPr>
            <w:fldChar w:fldCharType="end"/>
          </w:r>
        </w:sdtContent>
      </w:sdt>
      <w:r>
        <w:t xml:space="preserve">. </w:t>
      </w:r>
      <w:r>
        <w:rPr>
          <w:rFonts w:ascii="MS Mincho" w:eastAsia="MS Mincho" w:hAnsi="MS Mincho" w:cs="MS Mincho" w:hint="eastAsia"/>
          <w:lang w:val="en-AU"/>
        </w:rPr>
        <w:t> </w:t>
      </w:r>
    </w:p>
    <w:p w14:paraId="473F2D63" w14:textId="0F59C837" w:rsidR="00837279" w:rsidRDefault="00837279" w:rsidP="00837279">
      <w:pPr>
        <w:pStyle w:val="BodyText"/>
      </w:pPr>
      <w:r>
        <w:t xml:space="preserve">Including </w:t>
      </w:r>
      <w:r>
        <w:rPr>
          <w:b/>
          <w:color w:val="auto"/>
          <w:sz w:val="21"/>
          <w:szCs w:val="21"/>
          <w:lang w:val="en-AU"/>
        </w:rPr>
        <w:t>implementation of the forthcoming mediation guidelines</w:t>
      </w:r>
      <w:r>
        <w:rPr>
          <w:lang w:val="en-AU"/>
        </w:rPr>
        <w:t xml:space="preserve"> </w:t>
      </w:r>
      <w:r>
        <w:t xml:space="preserve">in ACCESS also intends to contribute to a multi-sectoral response that brings in community leaders and institutions, </w:t>
      </w:r>
      <w:r w:rsidR="00C478F3">
        <w:t>MOWA</w:t>
      </w:r>
      <w:r>
        <w:t>’s Judicial Police Agents and Officers (JPA / JPO), and community police, and encourages advocacy on behalf of those affected by GBV. A review of mediation commissioned by UN</w:t>
      </w:r>
      <w:r w:rsidR="00AD1C0B">
        <w:t xml:space="preserve"> </w:t>
      </w:r>
      <w:r w:rsidR="0042774E">
        <w:t>W</w:t>
      </w:r>
      <w:r>
        <w:t xml:space="preserve">omen found that mediation is likely to be ‘the most common intervention in intimate partner violence, [that it] will continue, and [therefore] must be moved toward a process that recognises the basic human right of women and girls to live without violence’ </w:t>
      </w:r>
      <w:sdt>
        <w:sdtPr>
          <w:id w:val="-871150394"/>
          <w:citation/>
        </w:sdtPr>
        <w:sdtContent>
          <w:r>
            <w:rPr>
              <w:color w:val="auto"/>
              <w:lang w:val="en-AU"/>
            </w:rPr>
            <w:fldChar w:fldCharType="begin"/>
          </w:r>
          <w:r>
            <w:rPr>
              <w:color w:val="auto"/>
              <w:lang w:val="en-AU"/>
            </w:rPr>
            <w:instrText xml:space="preserve">CITATION Mau15 \p 25 \l 3081 </w:instrText>
          </w:r>
          <w:r>
            <w:rPr>
              <w:color w:val="auto"/>
              <w:lang w:val="en-AU"/>
            </w:rPr>
            <w:fldChar w:fldCharType="separate"/>
          </w:r>
          <w:r>
            <w:rPr>
              <w:noProof/>
              <w:color w:val="auto"/>
              <w:lang w:val="en-AU"/>
            </w:rPr>
            <w:t>(Mauney, 2015, p. 25)</w:t>
          </w:r>
          <w:r>
            <w:rPr>
              <w:color w:val="auto"/>
              <w:lang w:val="en-AU"/>
            </w:rPr>
            <w:fldChar w:fldCharType="end"/>
          </w:r>
        </w:sdtContent>
      </w:sdt>
      <w:r>
        <w:t>. Work to develop minimum standards and associated training for mediators is in process and is expected to be completed prior to the start-up of ACCESS.</w:t>
      </w:r>
      <w:r>
        <w:rPr>
          <w:b/>
          <w:i/>
          <w:color w:val="auto"/>
          <w:lang w:val="en-AU"/>
        </w:rPr>
        <w:t xml:space="preserve"> </w:t>
      </w:r>
    </w:p>
    <w:p w14:paraId="5DBCF732" w14:textId="7A7866DD" w:rsidR="00837279" w:rsidRDefault="00837279" w:rsidP="00837279">
      <w:pPr>
        <w:pStyle w:val="BodyText"/>
        <w:rPr>
          <w:lang w:val="en-AU"/>
        </w:rPr>
      </w:pPr>
      <w:r>
        <w:t xml:space="preserve">The design proposes an </w:t>
      </w:r>
      <w:r>
        <w:rPr>
          <w:b/>
          <w:sz w:val="21"/>
          <w:szCs w:val="21"/>
          <w:lang w:val="en-AU"/>
        </w:rPr>
        <w:t>integrated and targeted, rather than broad, stand-alone approach to prevention of GBV</w:t>
      </w:r>
      <w:r>
        <w:rPr>
          <w:b/>
          <w:lang w:val="en-AU"/>
        </w:rPr>
        <w:t xml:space="preserve">. </w:t>
      </w:r>
      <w:r>
        <w:rPr>
          <w:lang w:val="en-AU"/>
        </w:rPr>
        <w:t xml:space="preserve">There is still a very limited evidence base on what works for prevention. </w:t>
      </w:r>
      <w:r>
        <w:rPr>
          <w:lang w:val="en-AU"/>
        </w:rPr>
        <w:lastRenderedPageBreak/>
        <w:t>Some of the more promising examples are extremely resource intensive, require considerable attention to formative research and messaging, and would quickly eat up this program</w:t>
      </w:r>
      <w:r w:rsidR="00CD35AE">
        <w:rPr>
          <w:lang w:val="en-AU"/>
        </w:rPr>
        <w:t>’</w:t>
      </w:r>
      <w:r>
        <w:rPr>
          <w:lang w:val="en-AU"/>
        </w:rPr>
        <w:t xml:space="preserve">s resources – both in time and money. Initiatives showing promising results, such as work to address alcohol as a trigger or something that exacerbates violence, can continue to be supported through the </w:t>
      </w:r>
      <w:r w:rsidR="00090501">
        <w:rPr>
          <w:lang w:val="en-AU"/>
        </w:rPr>
        <w:t>ACCESS CIM</w:t>
      </w:r>
      <w:r>
        <w:rPr>
          <w:lang w:val="en-AU"/>
        </w:rPr>
        <w:t>.</w:t>
      </w:r>
    </w:p>
    <w:p w14:paraId="356416E6" w14:textId="77777777" w:rsidR="00837279" w:rsidRDefault="00837279" w:rsidP="00837279">
      <w:pPr>
        <w:pStyle w:val="BodyText"/>
        <w:rPr>
          <w:lang w:val="en-AU"/>
        </w:rPr>
      </w:pPr>
      <w:r>
        <w:rPr>
          <w:lang w:val="en-AU"/>
        </w:rPr>
        <w:t xml:space="preserve">In each of these areas ACCESS will draw on the DFAT published </w:t>
      </w:r>
      <w:r>
        <w:rPr>
          <w:i/>
          <w:lang w:val="en-AU"/>
        </w:rPr>
        <w:t xml:space="preserve">Triple Jeopardy </w:t>
      </w:r>
      <w:r>
        <w:rPr>
          <w:lang w:val="en-AU"/>
        </w:rPr>
        <w:t xml:space="preserve">research and recommendations on violence against women with disabilities. This </w:t>
      </w:r>
      <w:r>
        <w:t>points to successful strategies in increasing access to sexual and reproductive health care services for women with disabilities that provide an opportunity for learning and replication through ACCESS. These include sensitisation of service providers; supporting women with disabilities to share their concerns with community workers; and training women with disabilities to act as liaison points and advocates for, and</w:t>
      </w:r>
      <w:r>
        <w:rPr>
          <w:rFonts w:ascii="MS Mincho" w:eastAsia="MS Mincho" w:hAnsi="MS Mincho" w:cs="MS Mincho" w:hint="eastAsia"/>
          <w:color w:val="auto"/>
          <w:sz w:val="24"/>
          <w:szCs w:val="24"/>
          <w:lang w:val="en-AU"/>
        </w:rPr>
        <w:t xml:space="preserve"> </w:t>
      </w:r>
      <w:r>
        <w:t>counsellors of, other women with disabilities</w:t>
      </w:r>
      <w:sdt>
        <w:sdtPr>
          <w:id w:val="-1658442567"/>
          <w:citation/>
        </w:sdtPr>
        <w:sdtContent>
          <w:r>
            <w:rPr>
              <w:color w:val="auto"/>
              <w:lang w:val="en-AU"/>
            </w:rPr>
            <w:fldChar w:fldCharType="begin"/>
          </w:r>
          <w:r>
            <w:rPr>
              <w:color w:val="auto"/>
              <w:lang w:val="en-AU"/>
            </w:rPr>
            <w:instrText xml:space="preserve">CITATION Ast13 \p 30 \l 3081 </w:instrText>
          </w:r>
          <w:r>
            <w:rPr>
              <w:color w:val="auto"/>
              <w:lang w:val="en-AU"/>
            </w:rPr>
            <w:fldChar w:fldCharType="separate"/>
          </w:r>
          <w:r>
            <w:rPr>
              <w:noProof/>
              <w:color w:val="auto"/>
              <w:lang w:val="en-AU"/>
            </w:rPr>
            <w:t xml:space="preserve"> (Astbury &amp; Walji, 2013, p. 30)</w:t>
          </w:r>
          <w:r>
            <w:rPr>
              <w:color w:val="auto"/>
              <w:lang w:val="en-AU"/>
            </w:rPr>
            <w:fldChar w:fldCharType="end"/>
          </w:r>
        </w:sdtContent>
      </w:sdt>
      <w:r>
        <w:t xml:space="preserve">). </w:t>
      </w:r>
    </w:p>
    <w:p w14:paraId="5BCF584F" w14:textId="77777777" w:rsidR="00837279" w:rsidRDefault="00837279" w:rsidP="00837279">
      <w:pPr>
        <w:pStyle w:val="BodyText"/>
        <w:rPr>
          <w:b/>
          <w:bCs/>
          <w:i/>
          <w:iCs/>
          <w:color w:val="auto"/>
          <w:lang w:val="en-AU"/>
        </w:rPr>
      </w:pPr>
      <w:r>
        <w:rPr>
          <w:b/>
          <w:bCs/>
          <w:i/>
          <w:iCs/>
          <w:color w:val="auto"/>
          <w:lang w:val="en-AU"/>
        </w:rPr>
        <w:t>Building on the experience of DRIC</w:t>
      </w:r>
    </w:p>
    <w:p w14:paraId="3C7BB7F9" w14:textId="3DAB9C3C" w:rsidR="00837279" w:rsidRDefault="00837279" w:rsidP="00837279">
      <w:pPr>
        <w:pStyle w:val="BodyText"/>
        <w:rPr>
          <w:lang w:val="en-AU"/>
        </w:rPr>
      </w:pPr>
      <w:r>
        <w:rPr>
          <w:lang w:val="en-AU"/>
        </w:rPr>
        <w:t xml:space="preserve">DRIC aimed to ensure that persons with disabilities have increased opportunities for participation in social, economic, cultural and political life through effective implementation of the NDSP and the UNCRPD. </w:t>
      </w:r>
      <w:r>
        <w:t xml:space="preserve">The mid-term review found DRIC to be relevant for Cambodia and largely on track to achieve its goals. Only physical rehabilitation was found to be very complex and facing ongoing challenges. The mid-term review made recommendations to improve the efficiency of the DRIC Program and highlighted challenges in terms of coordination, communication and synergy across components, external communication and coordination, and advocacy. </w:t>
      </w:r>
      <w:r>
        <w:rPr>
          <w:lang w:val="en-AU"/>
        </w:rPr>
        <w:t xml:space="preserve">Opportunities exist for ACCESS to pick up on the DRIC mid-term review findings related to rehabilitation services. Functioning physical rehabilitation services are an essential and much needed step for the empowerment of persons with disabilities in Cambodia, enabling them to interact with others and engage in education, work and leisure activities. </w:t>
      </w:r>
    </w:p>
    <w:p w14:paraId="714DAD29" w14:textId="514E6E57" w:rsidR="00837279" w:rsidRDefault="00837279" w:rsidP="00837279">
      <w:pPr>
        <w:pStyle w:val="BodyText"/>
        <w:rPr>
          <w:lang w:val="en-AU"/>
        </w:rPr>
      </w:pPr>
      <w:r>
        <w:rPr>
          <w:lang w:val="en-AU"/>
        </w:rPr>
        <w:t xml:space="preserve">Physical rehabilitation services for persons with disabilities have been prioritised because of the important role they play in enabling social and economic inclusion, and in providing emotional and social support to clients and their families. </w:t>
      </w:r>
    </w:p>
    <w:p w14:paraId="4BF8F8B4" w14:textId="77777777" w:rsidR="00837279" w:rsidRDefault="00837279" w:rsidP="00837279">
      <w:pPr>
        <w:pStyle w:val="BodyText"/>
        <w:rPr>
          <w:b/>
          <w:i/>
          <w:lang w:val="en-AU"/>
        </w:rPr>
      </w:pPr>
      <w:r>
        <w:rPr>
          <w:b/>
          <w:i/>
          <w:lang w:val="en-AU"/>
        </w:rPr>
        <w:t>Employment services for persons with disabilities</w:t>
      </w:r>
    </w:p>
    <w:p w14:paraId="5F8FA5BB" w14:textId="2B88BDBD" w:rsidR="009B553E" w:rsidRPr="00F7649C" w:rsidRDefault="00837279" w:rsidP="009B553E">
      <w:pPr>
        <w:pStyle w:val="BodyText"/>
        <w:rPr>
          <w:b/>
          <w:bCs/>
          <w:i/>
          <w:iCs/>
          <w:lang w:val="en-AU"/>
        </w:rPr>
      </w:pPr>
      <w:r>
        <w:t>Access to jobs and income are the most likely factors which will empower persons with disabilities, increasing their wellbeing and social inclusion. An inclusive employment hub that acts as a matchmaker between persons with disabilities and emp</w:t>
      </w:r>
      <w:r w:rsidR="00CD35AE">
        <w:t xml:space="preserve">loyers can achieve this goal. </w:t>
      </w:r>
      <w:r w:rsidR="009B553E" w:rsidRPr="00F7649C">
        <w:rPr>
          <w:lang w:val="en-AU"/>
        </w:rPr>
        <w:t xml:space="preserve">To bridge these gaps </w:t>
      </w:r>
      <w:r w:rsidR="009B553E">
        <w:rPr>
          <w:lang w:val="en-AU"/>
        </w:rPr>
        <w:t xml:space="preserve">and overcome barriers, </w:t>
      </w:r>
      <w:r w:rsidR="009B553E" w:rsidRPr="00F7649C">
        <w:rPr>
          <w:lang w:val="en-AU"/>
        </w:rPr>
        <w:t xml:space="preserve">persons with disabilities and employers need a bridge or </w:t>
      </w:r>
      <w:r w:rsidR="009B553E" w:rsidRPr="00F7649C">
        <w:rPr>
          <w:b/>
          <w:sz w:val="21"/>
          <w:szCs w:val="21"/>
          <w:lang w:val="en-AU"/>
        </w:rPr>
        <w:t>match-maker</w:t>
      </w:r>
      <w:r w:rsidR="009B553E" w:rsidRPr="00064060">
        <w:t xml:space="preserve"> to bring persons with disabilities into employment. After successful matchmaking, both side usually have a need for </w:t>
      </w:r>
      <w:r w:rsidR="009B553E" w:rsidRPr="00F7649C">
        <w:rPr>
          <w:b/>
          <w:sz w:val="21"/>
          <w:szCs w:val="21"/>
          <w:lang w:val="en-AU"/>
        </w:rPr>
        <w:t>continues coaching</w:t>
      </w:r>
      <w:r w:rsidR="009B553E" w:rsidRPr="00064060">
        <w:t xml:space="preserve"> over a certain amount of time to ensure the sustainability of the employment.</w:t>
      </w:r>
    </w:p>
    <w:p w14:paraId="5DC89B3F" w14:textId="77777777" w:rsidR="00837279" w:rsidRDefault="00837279" w:rsidP="00837279">
      <w:pPr>
        <w:pStyle w:val="BodyText"/>
        <w:rPr>
          <w:b/>
          <w:bCs/>
          <w:iCs/>
          <w:color w:val="auto"/>
          <w:lang w:val="en-AU"/>
        </w:rPr>
      </w:pPr>
      <w:r>
        <w:rPr>
          <w:b/>
          <w:bCs/>
          <w:i/>
          <w:iCs/>
          <w:color w:val="auto"/>
          <w:lang w:val="en-AU"/>
        </w:rPr>
        <w:t xml:space="preserve">Working with service providers and community leaders as influencers of social norms </w:t>
      </w:r>
    </w:p>
    <w:p w14:paraId="73F89561" w14:textId="77777777" w:rsidR="00837279" w:rsidRDefault="00837279" w:rsidP="00837279">
      <w:pPr>
        <w:pStyle w:val="BodyText"/>
        <w:rPr>
          <w:sz w:val="24"/>
          <w:szCs w:val="24"/>
        </w:rPr>
      </w:pPr>
      <w:r>
        <w:t xml:space="preserve">Both qualitative and quantitative data suggest that a variety of social norms and beliefs related to gender and family privacy contribute to physical and sexual violence </w:t>
      </w:r>
      <w:sdt>
        <w:sdtPr>
          <w:id w:val="-1542116716"/>
          <w:citation/>
        </w:sdtPr>
        <w:sdtContent>
          <w:r>
            <w:rPr>
              <w:lang w:val="en-AU"/>
            </w:rPr>
            <w:fldChar w:fldCharType="begin"/>
          </w:r>
          <w:r>
            <w:rPr>
              <w:lang w:val="en-AU"/>
            </w:rPr>
            <w:instrText xml:space="preserve">CITATION Hei11 \p 12 \t  \l 3081 </w:instrText>
          </w:r>
          <w:r>
            <w:rPr>
              <w:lang w:val="en-AU"/>
            </w:rPr>
            <w:fldChar w:fldCharType="separate"/>
          </w:r>
          <w:r>
            <w:rPr>
              <w:noProof/>
              <w:lang w:val="en-AU"/>
            </w:rPr>
            <w:t>(Heise, 2011, p. 12)</w:t>
          </w:r>
          <w:r>
            <w:rPr>
              <w:lang w:val="en-AU"/>
            </w:rPr>
            <w:fldChar w:fldCharType="end"/>
          </w:r>
        </w:sdtContent>
      </w:sdt>
      <w:r>
        <w:t xml:space="preserve">. </w:t>
      </w:r>
      <w:r>
        <w:rPr>
          <w:lang w:val="en-AU"/>
        </w:rPr>
        <w:t xml:space="preserve">Social norms also play a role in acceptance of persons with disabilities and reducing stigma and discrimination. </w:t>
      </w:r>
      <w:r>
        <w:t xml:space="preserve">A social norm is a rule of behaviour that people in a group conform to because they believe (a) most other people in the group conform to it, and (b) most other people in the group believe they ought to conform to it </w:t>
      </w:r>
      <w:sdt>
        <w:sdtPr>
          <w:rPr>
            <w:lang w:val="en-AU"/>
          </w:rPr>
          <w:id w:val="-767156619"/>
          <w:citation/>
        </w:sdtPr>
        <w:sdtContent>
          <w:r>
            <w:rPr>
              <w:lang w:val="en-AU"/>
            </w:rPr>
            <w:fldChar w:fldCharType="begin"/>
          </w:r>
          <w:r>
            <w:rPr>
              <w:lang w:val="en-AU"/>
            </w:rPr>
            <w:instrText xml:space="preserve">CITATION Ale16 \p 9 \l 3081 </w:instrText>
          </w:r>
          <w:r>
            <w:rPr>
              <w:lang w:val="en-AU"/>
            </w:rPr>
            <w:fldChar w:fldCharType="separate"/>
          </w:r>
          <w:r>
            <w:rPr>
              <w:noProof/>
              <w:lang w:val="en-AU"/>
            </w:rPr>
            <w:t>(Alexander-Scott, Bell, &amp; Holden, 2016, p. 9)</w:t>
          </w:r>
          <w:r>
            <w:rPr>
              <w:lang w:val="en-AU"/>
            </w:rPr>
            <w:fldChar w:fldCharType="end"/>
          </w:r>
        </w:sdtContent>
      </w:sdt>
      <w:r>
        <w:rPr>
          <w:lang w:val="en-AU"/>
        </w:rPr>
        <w:t xml:space="preserve">. </w:t>
      </w:r>
      <w:r>
        <w:t xml:space="preserve">Evidence suggests that norms correlate more strongly with behaviour change than do personal attitudes </w:t>
      </w:r>
      <w:r>
        <w:rPr>
          <w:noProof/>
          <w:lang w:val="en-AU"/>
        </w:rPr>
        <w:t>(Ajzen &amp; Fishbein, 2005; Bicchieri &amp; Mercier, 2014)</w:t>
      </w:r>
      <w:r>
        <w:t xml:space="preserve">. Social norms are shaped by the interaction of culture and tradition, informal and formal policy and law, and the actions of influential members of communities. </w:t>
      </w:r>
    </w:p>
    <w:p w14:paraId="22878DBF" w14:textId="39FD404B" w:rsidR="00837279" w:rsidRDefault="00837279" w:rsidP="00837279">
      <w:pPr>
        <w:pStyle w:val="BodyText"/>
        <w:rPr>
          <w:lang w:val="en-AU"/>
        </w:rPr>
      </w:pPr>
      <w:r>
        <w:rPr>
          <w:lang w:val="en-AU"/>
        </w:rPr>
        <w:t xml:space="preserve">Therefore, although ambitious, this design includes focus on influencing and measuring social norms that underpin violence and discrimination against persons with disabilities. The primary </w:t>
      </w:r>
      <w:r>
        <w:rPr>
          <w:lang w:val="en-AU"/>
        </w:rPr>
        <w:lastRenderedPageBreak/>
        <w:t xml:space="preserve">strategy will be through working with service providers and power holders (those who set or influence local guidelines and expectations in communities). This includes supporting the role of civil society organisations, particularly women’s organisations to influence and monitor these individuals and structures. Work targeting the roles of Commune Councils and other community leaders can be supported through the </w:t>
      </w:r>
      <w:r w:rsidR="00090501">
        <w:rPr>
          <w:lang w:val="en-AU"/>
        </w:rPr>
        <w:t>CIM</w:t>
      </w:r>
      <w:r>
        <w:rPr>
          <w:lang w:val="en-AU"/>
        </w:rPr>
        <w:t xml:space="preserve">. The Managing Contractor will need to factor influencing social norms into political economy analysis, and support through technical assistance to </w:t>
      </w:r>
      <w:r w:rsidR="00CD35AE">
        <w:rPr>
          <w:lang w:val="en-AU"/>
        </w:rPr>
        <w:t>activity implementers receiving ACCESS funding</w:t>
      </w:r>
      <w:r>
        <w:rPr>
          <w:lang w:val="en-AU"/>
        </w:rPr>
        <w:t>.</w:t>
      </w:r>
    </w:p>
    <w:p w14:paraId="41904E77" w14:textId="5A5DB7DC" w:rsidR="00BA0D75" w:rsidRPr="00BA0D75" w:rsidRDefault="007F5501" w:rsidP="00BA0D75">
      <w:pPr>
        <w:suppressAutoHyphens w:val="0"/>
        <w:spacing w:before="0" w:after="0" w:line="240" w:lineRule="auto"/>
        <w:rPr>
          <w:color w:val="000000" w:themeColor="text1"/>
          <w:lang w:val="en-AU"/>
        </w:rPr>
      </w:pPr>
      <w:r>
        <w:rPr>
          <w:color w:val="000000" w:themeColor="text1"/>
          <w:lang w:val="en-AU"/>
        </w:rPr>
        <w:t>P</w:t>
      </w:r>
      <w:r w:rsidR="00BA0D75">
        <w:rPr>
          <w:color w:val="000000" w:themeColor="text1"/>
          <w:lang w:val="en-AU"/>
        </w:rPr>
        <w:t>rovision of training on s</w:t>
      </w:r>
      <w:r w:rsidR="00BA0D75" w:rsidRPr="00BA0D75">
        <w:rPr>
          <w:color w:val="000000" w:themeColor="text1"/>
          <w:lang w:val="en-AU"/>
        </w:rPr>
        <w:t>ensitisation to disability issues</w:t>
      </w:r>
      <w:r w:rsidR="00BA0D75">
        <w:rPr>
          <w:color w:val="000000" w:themeColor="text1"/>
          <w:lang w:val="en-AU"/>
        </w:rPr>
        <w:t xml:space="preserve"> </w:t>
      </w:r>
      <w:r w:rsidR="00BA0D75" w:rsidRPr="00BA0D75">
        <w:rPr>
          <w:color w:val="000000" w:themeColor="text1"/>
          <w:lang w:val="en-AU"/>
        </w:rPr>
        <w:t>for all service providers (Police, health, law and justic</w:t>
      </w:r>
      <w:r w:rsidR="00BA0D75">
        <w:rPr>
          <w:color w:val="000000" w:themeColor="text1"/>
          <w:lang w:val="en-AU"/>
        </w:rPr>
        <w:t xml:space="preserve">e, crisis centre and services) will also contribute to changing social norms. </w:t>
      </w:r>
    </w:p>
    <w:p w14:paraId="2B1D0879" w14:textId="6D7AEE4E" w:rsidR="009161EC" w:rsidRPr="00F7649C" w:rsidRDefault="009161EC" w:rsidP="00064060">
      <w:pPr>
        <w:pStyle w:val="Heading2"/>
      </w:pPr>
      <w:bookmarkStart w:id="160" w:name="_Toc482801265"/>
      <w:bookmarkStart w:id="161" w:name="_Toc493150442"/>
      <w:bookmarkStart w:id="162" w:name="_Toc494456087"/>
      <w:r w:rsidRPr="00F7649C">
        <w:t>Strategic Setting and Rationale for Australian</w:t>
      </w:r>
      <w:r w:rsidR="001D3056">
        <w:t xml:space="preserve"> </w:t>
      </w:r>
      <w:r w:rsidRPr="00F7649C">
        <w:t>/</w:t>
      </w:r>
      <w:r w:rsidR="001D3056">
        <w:t xml:space="preserve"> </w:t>
      </w:r>
      <w:r w:rsidRPr="00F7649C">
        <w:t>DFAT engagement</w:t>
      </w:r>
      <w:bookmarkEnd w:id="160"/>
      <w:bookmarkEnd w:id="161"/>
      <w:bookmarkEnd w:id="162"/>
    </w:p>
    <w:p w14:paraId="13DADC4E" w14:textId="1131F485" w:rsidR="009161EC" w:rsidRPr="00F7649C" w:rsidRDefault="00633016" w:rsidP="00064060">
      <w:pPr>
        <w:pStyle w:val="BodyText"/>
        <w:keepNext/>
        <w:rPr>
          <w:b/>
          <w:bCs/>
          <w:i/>
          <w:iCs/>
          <w:color w:val="auto"/>
          <w:lang w:val="en-AU"/>
        </w:rPr>
      </w:pPr>
      <w:bookmarkStart w:id="163" w:name="_Toc309456675"/>
      <w:bookmarkStart w:id="164" w:name="_Toc436741514"/>
      <w:bookmarkStart w:id="165" w:name="_Toc437667233"/>
      <w:r w:rsidRPr="00F7649C">
        <w:rPr>
          <w:b/>
          <w:bCs/>
          <w:i/>
          <w:iCs/>
          <w:color w:val="auto"/>
          <w:lang w:val="en-AU"/>
        </w:rPr>
        <w:t>The proposed investment aligns with Australia</w:t>
      </w:r>
      <w:r w:rsidR="002B144F">
        <w:rPr>
          <w:b/>
          <w:bCs/>
          <w:i/>
          <w:iCs/>
          <w:color w:val="auto"/>
          <w:lang w:val="en-AU"/>
        </w:rPr>
        <w:t>n</w:t>
      </w:r>
      <w:r w:rsidRPr="00F7649C">
        <w:rPr>
          <w:b/>
          <w:bCs/>
          <w:i/>
          <w:iCs/>
          <w:color w:val="auto"/>
          <w:lang w:val="en-AU"/>
        </w:rPr>
        <w:t xml:space="preserve"> </w:t>
      </w:r>
      <w:r w:rsidR="002B144F">
        <w:rPr>
          <w:b/>
          <w:bCs/>
          <w:i/>
          <w:iCs/>
          <w:color w:val="auto"/>
          <w:lang w:val="en-AU"/>
        </w:rPr>
        <w:t>a</w:t>
      </w:r>
      <w:r w:rsidRPr="00F7649C">
        <w:rPr>
          <w:b/>
          <w:bCs/>
          <w:i/>
          <w:iCs/>
          <w:color w:val="auto"/>
          <w:lang w:val="en-AU"/>
        </w:rPr>
        <w:t xml:space="preserve">id </w:t>
      </w:r>
      <w:r w:rsidR="002B144F">
        <w:rPr>
          <w:b/>
          <w:bCs/>
          <w:i/>
          <w:iCs/>
          <w:color w:val="auto"/>
          <w:lang w:val="en-AU"/>
        </w:rPr>
        <w:t>p</w:t>
      </w:r>
      <w:r w:rsidR="009161EC" w:rsidRPr="00F7649C">
        <w:rPr>
          <w:b/>
          <w:bCs/>
          <w:i/>
          <w:iCs/>
          <w:color w:val="auto"/>
          <w:lang w:val="en-AU"/>
        </w:rPr>
        <w:t>olicy</w:t>
      </w:r>
      <w:bookmarkEnd w:id="163"/>
      <w:bookmarkEnd w:id="164"/>
      <w:bookmarkEnd w:id="165"/>
      <w:r w:rsidR="00DC3623">
        <w:rPr>
          <w:b/>
          <w:bCs/>
          <w:i/>
          <w:iCs/>
          <w:color w:val="auto"/>
          <w:lang w:val="en-AU"/>
        </w:rPr>
        <w:t xml:space="preserve"> settings</w:t>
      </w:r>
    </w:p>
    <w:p w14:paraId="57008638" w14:textId="1175B94E" w:rsidR="009161EC" w:rsidRPr="00F7649C" w:rsidRDefault="00480355">
      <w:pPr>
        <w:pStyle w:val="BodyText"/>
        <w:rPr>
          <w:lang w:val="en-AU"/>
        </w:rPr>
      </w:pPr>
      <w:r>
        <w:t>G</w:t>
      </w:r>
      <w:r w:rsidR="009161EC" w:rsidRPr="00064060">
        <w:t xml:space="preserve">ender equality and women’s empowerment </w:t>
      </w:r>
      <w:r w:rsidR="00167EE3">
        <w:t>i</w:t>
      </w:r>
      <w:r w:rsidR="009161EC" w:rsidRPr="00064060">
        <w:t>s one of six</w:t>
      </w:r>
      <w:r w:rsidR="00DC3623">
        <w:t xml:space="preserve"> Australian aid policy</w:t>
      </w:r>
      <w:r w:rsidR="009161EC" w:rsidRPr="00064060">
        <w:t xml:space="preserve"> investment priorities</w:t>
      </w:r>
      <w:r w:rsidR="00DC3623">
        <w:t xml:space="preserve">; </w:t>
      </w:r>
      <w:r w:rsidR="009161EC" w:rsidRPr="00064060">
        <w:t>more than 80</w:t>
      </w:r>
      <w:r w:rsidR="00555D93" w:rsidRPr="00064060">
        <w:t> </w:t>
      </w:r>
      <w:r w:rsidR="0081440D" w:rsidRPr="00064060">
        <w:t>percent</w:t>
      </w:r>
      <w:r w:rsidR="009161EC" w:rsidRPr="00064060">
        <w:t xml:space="preserve"> of all </w:t>
      </w:r>
      <w:r w:rsidR="00064395">
        <w:t>aid investments</w:t>
      </w:r>
      <w:r w:rsidR="00DC3623">
        <w:t xml:space="preserve"> </w:t>
      </w:r>
      <w:r w:rsidR="009161EC" w:rsidRPr="00064060">
        <w:t xml:space="preserve">are required to effectively address gender issues </w:t>
      </w:r>
      <w:sdt>
        <w:sdtPr>
          <w:id w:val="-626551929"/>
          <w:citation/>
        </w:sdtPr>
        <w:sdtContent>
          <w:r w:rsidR="009161EC" w:rsidRPr="00F62DEC">
            <w:rPr>
              <w:color w:val="auto"/>
              <w:lang w:val="en-AU"/>
            </w:rPr>
            <w:fldChar w:fldCharType="begin"/>
          </w:r>
          <w:r w:rsidR="009161EC" w:rsidRPr="00F7649C">
            <w:rPr>
              <w:color w:val="auto"/>
              <w:lang w:val="en-AU"/>
            </w:rPr>
            <w:instrText xml:space="preserve">CITATION DFA4b \p 8 \l 1033 </w:instrText>
          </w:r>
          <w:r w:rsidR="009161EC" w:rsidRPr="00F62DEC">
            <w:rPr>
              <w:color w:val="auto"/>
              <w:lang w:val="en-AU"/>
            </w:rPr>
            <w:fldChar w:fldCharType="separate"/>
          </w:r>
          <w:r w:rsidR="00566024">
            <w:rPr>
              <w:noProof/>
              <w:color w:val="auto"/>
              <w:lang w:val="en-AU"/>
            </w:rPr>
            <w:t xml:space="preserve"> </w:t>
          </w:r>
          <w:r w:rsidR="00566024" w:rsidRPr="00566024">
            <w:rPr>
              <w:noProof/>
              <w:color w:val="auto"/>
              <w:lang w:val="en-AU"/>
            </w:rPr>
            <w:t>(DFAT, 2014b, p. 8)</w:t>
          </w:r>
          <w:r w:rsidR="009161EC" w:rsidRPr="00F62DEC">
            <w:rPr>
              <w:color w:val="auto"/>
              <w:lang w:val="en-AU"/>
            </w:rPr>
            <w:fldChar w:fldCharType="end"/>
          </w:r>
        </w:sdtContent>
      </w:sdt>
      <w:r w:rsidR="009161EC" w:rsidRPr="00064060">
        <w:t xml:space="preserve">. </w:t>
      </w:r>
      <w:r w:rsidR="00DC3623">
        <w:t xml:space="preserve"> </w:t>
      </w:r>
      <w:r w:rsidR="00DC3623" w:rsidRPr="00C511E1">
        <w:t>Enhancing women’s voice in decision-making, leadership and peace-building</w:t>
      </w:r>
      <w:r w:rsidR="00DC3623">
        <w:t>, p</w:t>
      </w:r>
      <w:r w:rsidR="00DC3623" w:rsidRPr="00C511E1">
        <w:t>romoting women’s economic empowerment</w:t>
      </w:r>
      <w:r w:rsidR="00DC3623">
        <w:t xml:space="preserve">, </w:t>
      </w:r>
      <w:r w:rsidR="00DC3623" w:rsidRPr="00C511E1">
        <w:t>and</w:t>
      </w:r>
      <w:r w:rsidR="00DC3623">
        <w:t xml:space="preserve"> EVAW are also </w:t>
      </w:r>
      <w:r w:rsidR="00572FB6">
        <w:t>priorities</w:t>
      </w:r>
      <w:r w:rsidR="00167EE3">
        <w:t xml:space="preserve"> (</w:t>
      </w:r>
      <w:r w:rsidR="00CD35AE">
        <w:t>t</w:t>
      </w:r>
      <w:r w:rsidR="009161EC" w:rsidRPr="00064060">
        <w:t xml:space="preserve">he </w:t>
      </w:r>
      <w:r w:rsidR="0019576B" w:rsidRPr="00064060">
        <w:t xml:space="preserve">2016 </w:t>
      </w:r>
      <w:r w:rsidR="009161EC" w:rsidRPr="00064060">
        <w:t>Gender Equality and Women’s Empowerment Strategy</w:t>
      </w:r>
      <w:sdt>
        <w:sdtPr>
          <w:id w:val="-145593502"/>
          <w:citation/>
        </w:sdtPr>
        <w:sdtContent>
          <w:r w:rsidR="009161EC" w:rsidRPr="00C511E1">
            <w:fldChar w:fldCharType="begin"/>
          </w:r>
          <w:r w:rsidR="009161EC" w:rsidRPr="00C511E1">
            <w:instrText xml:space="preserve"> CITATION DFA16 \l 3081 </w:instrText>
          </w:r>
          <w:r w:rsidR="009161EC" w:rsidRPr="00C511E1">
            <w:fldChar w:fldCharType="separate"/>
          </w:r>
          <w:r w:rsidR="00566024" w:rsidRPr="00C511E1">
            <w:t xml:space="preserve"> (DFAT, 2016)</w:t>
          </w:r>
          <w:r w:rsidR="009161EC" w:rsidRPr="00C511E1">
            <w:fldChar w:fldCharType="end"/>
          </w:r>
        </w:sdtContent>
      </w:sdt>
      <w:r w:rsidR="00167EE3">
        <w:t>)</w:t>
      </w:r>
      <w:r w:rsidR="00DC3623">
        <w:t>.</w:t>
      </w:r>
      <w:r w:rsidR="009161EC" w:rsidRPr="00064060">
        <w:t xml:space="preserve">The </w:t>
      </w:r>
      <w:r w:rsidR="009161EC" w:rsidRPr="00F7649C">
        <w:rPr>
          <w:i/>
          <w:iCs/>
          <w:lang w:val="en-AU"/>
        </w:rPr>
        <w:t>Cambodia Aid Investment Plan 2014 – 2018</w:t>
      </w:r>
      <w:r w:rsidR="009161EC" w:rsidRPr="00064060">
        <w:t xml:space="preserve"> </w:t>
      </w:r>
      <w:r w:rsidR="009907AF" w:rsidRPr="00064060">
        <w:t xml:space="preserve">(AIP) </w:t>
      </w:r>
      <w:r w:rsidR="00DC3623">
        <w:t>describes the</w:t>
      </w:r>
      <w:r w:rsidR="009161EC" w:rsidRPr="00064060">
        <w:t xml:space="preserve"> twin-track approach </w:t>
      </w:r>
      <w:r w:rsidR="00DC3623">
        <w:t>of</w:t>
      </w:r>
      <w:r w:rsidR="000B34F5" w:rsidRPr="00F7649C">
        <w:rPr>
          <w:lang w:val="en-AU"/>
        </w:rPr>
        <w:t xml:space="preserve"> </w:t>
      </w:r>
      <w:r w:rsidR="009161EC" w:rsidRPr="00F7649C">
        <w:rPr>
          <w:lang w:val="en-AU"/>
        </w:rPr>
        <w:t xml:space="preserve">improving gender equality through all investments, </w:t>
      </w:r>
      <w:r w:rsidR="00DC3623">
        <w:rPr>
          <w:lang w:val="en-AU"/>
        </w:rPr>
        <w:t xml:space="preserve">and having </w:t>
      </w:r>
      <w:r w:rsidR="009161EC" w:rsidRPr="00F7649C">
        <w:rPr>
          <w:lang w:val="en-AU"/>
        </w:rPr>
        <w:t xml:space="preserve">a specific </w:t>
      </w:r>
      <w:r w:rsidR="00DC3623">
        <w:rPr>
          <w:lang w:val="en-AU"/>
        </w:rPr>
        <w:t xml:space="preserve">EVAW </w:t>
      </w:r>
      <w:r w:rsidR="009161EC" w:rsidRPr="00F7649C">
        <w:rPr>
          <w:lang w:val="en-AU"/>
        </w:rPr>
        <w:t>program</w:t>
      </w:r>
      <w:r w:rsidR="00DC3623">
        <w:rPr>
          <w:lang w:val="en-AU"/>
        </w:rPr>
        <w:t xml:space="preserve">;  </w:t>
      </w:r>
      <w:r w:rsidR="009161EC" w:rsidRPr="00F7649C">
        <w:rPr>
          <w:lang w:val="en-AU"/>
        </w:rPr>
        <w:t>women’s economic empowerment is a growing priority</w:t>
      </w:r>
      <w:r w:rsidR="00DC3623">
        <w:rPr>
          <w:lang w:val="en-AU"/>
        </w:rPr>
        <w:t xml:space="preserve"> for the Cambodian aid program</w:t>
      </w:r>
      <w:r w:rsidR="009161EC" w:rsidRPr="00F7649C">
        <w:rPr>
          <w:lang w:val="en-AU"/>
        </w:rPr>
        <w:t xml:space="preserve">. </w:t>
      </w:r>
    </w:p>
    <w:p w14:paraId="564A69AB" w14:textId="0553FC3F" w:rsidR="00D42FA3" w:rsidRDefault="009161EC" w:rsidP="00044C41">
      <w:pPr>
        <w:pStyle w:val="BodyText"/>
      </w:pPr>
      <w:r w:rsidRPr="00DA4BAA">
        <w:rPr>
          <w:lang w:val="en-AU"/>
        </w:rPr>
        <w:t>Th</w:t>
      </w:r>
      <w:r w:rsidR="00CD35AE" w:rsidRPr="00DA4BAA">
        <w:rPr>
          <w:lang w:val="en-AU"/>
        </w:rPr>
        <w:t>e DFAT aid program’s disability</w:t>
      </w:r>
      <w:r w:rsidRPr="007F5501">
        <w:rPr>
          <w:lang w:val="en-AU"/>
        </w:rPr>
        <w:t xml:space="preserve"> strategy – </w:t>
      </w:r>
      <w:r w:rsidRPr="00607617">
        <w:rPr>
          <w:i/>
          <w:iCs/>
          <w:lang w:val="en-AU"/>
        </w:rPr>
        <w:t>Development for All 2015-2020: Strategy for strengthening disability-inclusive development in Australia’s aid program</w:t>
      </w:r>
      <w:r w:rsidRPr="00607617">
        <w:t xml:space="preserve"> –aims to promote improved quality of life of </w:t>
      </w:r>
      <w:r w:rsidR="00176431" w:rsidRPr="00886B3B">
        <w:t>persons with disabilities</w:t>
      </w:r>
      <w:r w:rsidRPr="00886B3B">
        <w:t xml:space="preserve"> in developing countries.</w:t>
      </w:r>
      <w:r w:rsidR="00CD63DC" w:rsidRPr="00886B3B">
        <w:t xml:space="preserve"> </w:t>
      </w:r>
      <w:r w:rsidR="00D42FA3" w:rsidRPr="00886B3B">
        <w:t>This str</w:t>
      </w:r>
      <w:r w:rsidR="00D42FA3">
        <w:t>ategy describes Australia’s twin track approach of mainstreaming —actively including people with disabilities as participants and beneficiaries of development efforts and targeting —designing development initiatives specifically to benefit people with disabilities.  Mainstreaming seeks to ensure that broader systems, policies and services include and benefit people with disabilities. Targeting seeks to address barriers and exclusion and may include:  assistive devices to support mobility; assistive technology to enhance communication; community-based rehabilitation, and</w:t>
      </w:r>
      <w:r w:rsidR="00D42FA3">
        <w:rPr>
          <w:rStyle w:val="FootnoteReference1"/>
          <w:i/>
        </w:rPr>
        <w:t xml:space="preserve"> </w:t>
      </w:r>
      <w:r w:rsidR="00D42FA3">
        <w:t>life skills training programs for people with disabilities to build their capacity to participate more fully in community, education and employment.</w:t>
      </w:r>
    </w:p>
    <w:p w14:paraId="471144D4" w14:textId="77777777" w:rsidR="009161EC" w:rsidRPr="00F7649C" w:rsidRDefault="009161EC" w:rsidP="00F006C1">
      <w:pPr>
        <w:pStyle w:val="BodyText"/>
        <w:rPr>
          <w:b/>
          <w:bCs/>
          <w:i/>
          <w:iCs/>
          <w:color w:val="auto"/>
          <w:lang w:val="en-AU"/>
        </w:rPr>
      </w:pPr>
      <w:r w:rsidRPr="00F7649C">
        <w:rPr>
          <w:b/>
          <w:bCs/>
          <w:i/>
          <w:iCs/>
          <w:color w:val="auto"/>
          <w:lang w:val="en-AU"/>
        </w:rPr>
        <w:t xml:space="preserve">Why it makes sense for Australia to </w:t>
      </w:r>
      <w:r w:rsidR="00840D3A" w:rsidRPr="00F7649C">
        <w:rPr>
          <w:b/>
          <w:bCs/>
          <w:i/>
          <w:iCs/>
          <w:color w:val="auto"/>
          <w:lang w:val="en-AU"/>
        </w:rPr>
        <w:t xml:space="preserve">continue to </w:t>
      </w:r>
      <w:r w:rsidRPr="00F7649C">
        <w:rPr>
          <w:b/>
          <w:bCs/>
          <w:i/>
          <w:iCs/>
          <w:color w:val="auto"/>
          <w:lang w:val="en-AU"/>
        </w:rPr>
        <w:t>invest</w:t>
      </w:r>
      <w:r w:rsidR="00840D3A" w:rsidRPr="00F7649C">
        <w:rPr>
          <w:b/>
          <w:bCs/>
          <w:i/>
          <w:iCs/>
          <w:color w:val="auto"/>
          <w:lang w:val="en-AU"/>
        </w:rPr>
        <w:t xml:space="preserve"> in the disability and GBV sectors</w:t>
      </w:r>
    </w:p>
    <w:p w14:paraId="541A1FD9" w14:textId="2BCEB32A" w:rsidR="00855796" w:rsidRPr="00F7649C" w:rsidRDefault="004F4C50">
      <w:pPr>
        <w:pStyle w:val="BodyText"/>
        <w:rPr>
          <w:lang w:val="en-AU"/>
        </w:rPr>
      </w:pPr>
      <w:r>
        <w:rPr>
          <w:lang w:val="en-AU"/>
        </w:rPr>
        <w:t>Despite Cambodia’s robust economic growth</w:t>
      </w:r>
      <w:r>
        <w:rPr>
          <w:rStyle w:val="FootnoteReference"/>
          <w:lang w:val="en-AU"/>
        </w:rPr>
        <w:footnoteReference w:id="38"/>
      </w:r>
      <w:r>
        <w:rPr>
          <w:lang w:val="en-AU"/>
        </w:rPr>
        <w:t>, h</w:t>
      </w:r>
      <w:r w:rsidR="00105AFF" w:rsidRPr="00F7649C">
        <w:rPr>
          <w:lang w:val="en-AU"/>
        </w:rPr>
        <w:t>uman development, particularly in the areas of health and</w:t>
      </w:r>
      <w:r w:rsidR="00855796" w:rsidRPr="00F7649C">
        <w:rPr>
          <w:lang w:val="en-AU"/>
        </w:rPr>
        <w:t xml:space="preserve"> </w:t>
      </w:r>
      <w:r w:rsidR="00105AFF" w:rsidRPr="00F7649C">
        <w:rPr>
          <w:lang w:val="en-AU"/>
        </w:rPr>
        <w:t xml:space="preserve">education, remains an important </w:t>
      </w:r>
      <w:r w:rsidR="00855796" w:rsidRPr="00F7649C">
        <w:rPr>
          <w:lang w:val="en-AU"/>
        </w:rPr>
        <w:t>development challeng</w:t>
      </w:r>
      <w:r w:rsidR="00167EE3">
        <w:rPr>
          <w:lang w:val="en-AU"/>
        </w:rPr>
        <w:t>e</w:t>
      </w:r>
      <w:r w:rsidR="00855796" w:rsidRPr="00F7649C">
        <w:rPr>
          <w:lang w:val="en-AU"/>
        </w:rPr>
        <w:t>.</w:t>
      </w:r>
      <w:r>
        <w:rPr>
          <w:lang w:val="en-AU"/>
        </w:rPr>
        <w:t xml:space="preserve">  P</w:t>
      </w:r>
      <w:r w:rsidR="00855796" w:rsidRPr="00F7649C">
        <w:rPr>
          <w:lang w:val="en-AU"/>
        </w:rPr>
        <w:t>ro-growth and pro-poor investments appear warranted to compensate for development partner-funded budget reductions.</w:t>
      </w:r>
      <w:r w:rsidR="00855796" w:rsidRPr="00064060">
        <w:rPr>
          <w:rStyle w:val="FootnoteReference"/>
        </w:rPr>
        <w:footnoteReference w:id="39"/>
      </w:r>
      <w:r w:rsidR="00B80279" w:rsidRPr="00064060">
        <w:t xml:space="preserve"> </w:t>
      </w:r>
      <w:r w:rsidR="00855796" w:rsidRPr="00F7649C">
        <w:rPr>
          <w:rFonts w:ascii="Calibri Light" w:hAnsi="Calibri Light" w:cs="Arial"/>
          <w:lang w:val="en-AU"/>
        </w:rPr>
        <w:t>Cambodia faces overall budget constraints</w:t>
      </w:r>
      <w:r w:rsidR="00167EE3">
        <w:rPr>
          <w:rFonts w:ascii="Calibri Light" w:hAnsi="Calibri Light" w:cs="Arial"/>
          <w:lang w:val="en-AU"/>
        </w:rPr>
        <w:t>. C</w:t>
      </w:r>
      <w:r w:rsidR="00855796" w:rsidRPr="00F7649C">
        <w:rPr>
          <w:rFonts w:ascii="Calibri Light" w:hAnsi="Calibri Light" w:cs="Arial"/>
          <w:lang w:val="en-AU"/>
        </w:rPr>
        <w:t>hallenges</w:t>
      </w:r>
      <w:r w:rsidR="00167EE3">
        <w:rPr>
          <w:rFonts w:ascii="Calibri Light" w:hAnsi="Calibri Light" w:cs="Arial"/>
          <w:lang w:val="en-AU"/>
        </w:rPr>
        <w:t xml:space="preserve"> also exist</w:t>
      </w:r>
      <w:r w:rsidR="00855796" w:rsidRPr="00F7649C">
        <w:rPr>
          <w:rFonts w:ascii="Calibri Light" w:hAnsi="Calibri Light" w:cs="Arial"/>
          <w:lang w:val="en-AU"/>
        </w:rPr>
        <w:t xml:space="preserve"> in mobilising expertise and in pushing through PFM reforms required to deliver services. </w:t>
      </w:r>
      <w:r w:rsidR="00167EE3">
        <w:rPr>
          <w:lang w:val="en-AU"/>
        </w:rPr>
        <w:t>I</w:t>
      </w:r>
      <w:r w:rsidR="00855796" w:rsidRPr="00F7649C">
        <w:rPr>
          <w:lang w:val="en-AU"/>
        </w:rPr>
        <w:t>nvestments in social inclusion support</w:t>
      </w:r>
      <w:r>
        <w:rPr>
          <w:lang w:val="en-AU"/>
        </w:rPr>
        <w:t>s</w:t>
      </w:r>
      <w:r w:rsidR="00855796" w:rsidRPr="00F7649C">
        <w:rPr>
          <w:lang w:val="en-AU"/>
        </w:rPr>
        <w:t xml:space="preserve"> economic growth</w:t>
      </w:r>
      <w:r>
        <w:rPr>
          <w:lang w:val="en-AU"/>
        </w:rPr>
        <w:t xml:space="preserve">, </w:t>
      </w:r>
      <w:r w:rsidR="00167EE3">
        <w:rPr>
          <w:lang w:val="en-AU"/>
        </w:rPr>
        <w:t>with</w:t>
      </w:r>
      <w:r w:rsidR="00855796" w:rsidRPr="00F7649C">
        <w:rPr>
          <w:lang w:val="en-AU"/>
        </w:rPr>
        <w:t xml:space="preserve"> positive impacts on productivity and labour market participation</w:t>
      </w:r>
      <w:r w:rsidR="00167EE3">
        <w:rPr>
          <w:lang w:val="en-AU"/>
        </w:rPr>
        <w:t>,</w:t>
      </w:r>
      <w:r w:rsidR="00855796" w:rsidRPr="00F7649C">
        <w:rPr>
          <w:lang w:val="en-AU"/>
        </w:rPr>
        <w:t xml:space="preserve"> limit</w:t>
      </w:r>
      <w:r>
        <w:rPr>
          <w:lang w:val="en-AU"/>
        </w:rPr>
        <w:t>ing</w:t>
      </w:r>
      <w:r w:rsidR="00855796" w:rsidRPr="00F7649C">
        <w:rPr>
          <w:lang w:val="en-AU"/>
        </w:rPr>
        <w:t xml:space="preserve"> the need for negative coping strategies that reduce growth.</w:t>
      </w:r>
      <w:r w:rsidR="00B80279" w:rsidRPr="00F7649C">
        <w:rPr>
          <w:lang w:val="en-AU"/>
        </w:rPr>
        <w:t xml:space="preserve"> </w:t>
      </w:r>
    </w:p>
    <w:p w14:paraId="7EE4D302" w14:textId="33BC1073" w:rsidR="00A95AF8" w:rsidRPr="00F7649C" w:rsidRDefault="00167EE3">
      <w:pPr>
        <w:pStyle w:val="BodyText"/>
        <w:rPr>
          <w:lang w:val="en-AU"/>
        </w:rPr>
      </w:pPr>
      <w:r>
        <w:rPr>
          <w:lang w:val="en-AU"/>
        </w:rPr>
        <w:t>E</w:t>
      </w:r>
      <w:r w:rsidR="00A95AF8" w:rsidRPr="00F7649C">
        <w:rPr>
          <w:lang w:val="en-AU"/>
        </w:rPr>
        <w:t xml:space="preserve">conomic costs </w:t>
      </w:r>
      <w:r>
        <w:rPr>
          <w:lang w:val="en-AU"/>
        </w:rPr>
        <w:t xml:space="preserve">are </w:t>
      </w:r>
      <w:r w:rsidR="00A95AF8" w:rsidRPr="00F7649C">
        <w:rPr>
          <w:lang w:val="en-AU"/>
        </w:rPr>
        <w:t>associated with GBV</w:t>
      </w:r>
      <w:r>
        <w:rPr>
          <w:lang w:val="en-AU"/>
        </w:rPr>
        <w:t xml:space="preserve">. GBV prevention accrues </w:t>
      </w:r>
      <w:r w:rsidR="00F202C1" w:rsidRPr="00F7649C">
        <w:rPr>
          <w:lang w:val="en-AU"/>
        </w:rPr>
        <w:t xml:space="preserve">benefits </w:t>
      </w:r>
      <w:r>
        <w:rPr>
          <w:lang w:val="en-AU"/>
        </w:rPr>
        <w:t xml:space="preserve">to </w:t>
      </w:r>
      <w:r w:rsidR="00F202C1" w:rsidRPr="00F7649C">
        <w:rPr>
          <w:lang w:val="en-AU"/>
        </w:rPr>
        <w:t>both individuals and to the Cambodian state</w:t>
      </w:r>
      <w:r w:rsidR="00A95AF8" w:rsidRPr="00F7649C">
        <w:rPr>
          <w:lang w:val="en-AU"/>
        </w:rPr>
        <w:t>. The cost of pain, suffering and premature mortality</w:t>
      </w:r>
      <w:r w:rsidR="00F202C1">
        <w:rPr>
          <w:lang w:val="en-AU"/>
        </w:rPr>
        <w:t xml:space="preserve">, </w:t>
      </w:r>
      <w:r w:rsidR="00A95AF8" w:rsidRPr="00F7649C">
        <w:rPr>
          <w:lang w:val="en-AU"/>
        </w:rPr>
        <w:t xml:space="preserve">health services, criminal justice and social welfare services for </w:t>
      </w:r>
      <w:r w:rsidR="00716A3B">
        <w:rPr>
          <w:lang w:val="en-AU"/>
        </w:rPr>
        <w:t xml:space="preserve">women </w:t>
      </w:r>
      <w:r w:rsidR="009C5931">
        <w:rPr>
          <w:lang w:val="en-AU"/>
        </w:rPr>
        <w:t>affected</w:t>
      </w:r>
      <w:r w:rsidR="00A95AF8" w:rsidRPr="00F7649C">
        <w:rPr>
          <w:lang w:val="en-AU"/>
        </w:rPr>
        <w:t xml:space="preserve"> by GBV are significant. </w:t>
      </w:r>
      <w:r w:rsidR="00F202C1">
        <w:rPr>
          <w:lang w:val="en-AU"/>
        </w:rPr>
        <w:t>Victims self-funding services also incurs e</w:t>
      </w:r>
      <w:r w:rsidR="00A95AF8" w:rsidRPr="00F7649C">
        <w:rPr>
          <w:lang w:val="en-AU"/>
        </w:rPr>
        <w:t>conomic losses.</w:t>
      </w:r>
    </w:p>
    <w:p w14:paraId="001F6FF1" w14:textId="72046A56" w:rsidR="001704AB" w:rsidRDefault="00855796" w:rsidP="00035C34">
      <w:pPr>
        <w:pStyle w:val="BodyText"/>
        <w:rPr>
          <w:b/>
          <w:bCs/>
          <w:i/>
          <w:iCs/>
          <w:color w:val="auto"/>
          <w:lang w:val="en-AU"/>
        </w:rPr>
      </w:pPr>
      <w:r w:rsidRPr="00F7649C">
        <w:rPr>
          <w:lang w:val="en-AU"/>
        </w:rPr>
        <w:t>Working together, the RGC, the GoA</w:t>
      </w:r>
      <w:r w:rsidR="00F202C1">
        <w:rPr>
          <w:lang w:val="en-AU"/>
        </w:rPr>
        <w:t xml:space="preserve">, </w:t>
      </w:r>
      <w:r w:rsidRPr="00F7649C">
        <w:rPr>
          <w:lang w:val="en-AU"/>
        </w:rPr>
        <w:t>NGO</w:t>
      </w:r>
      <w:r w:rsidR="00033750" w:rsidRPr="00F7649C">
        <w:rPr>
          <w:lang w:val="en-AU"/>
        </w:rPr>
        <w:t>s</w:t>
      </w:r>
      <w:r w:rsidRPr="00F7649C">
        <w:rPr>
          <w:lang w:val="en-AU"/>
        </w:rPr>
        <w:t xml:space="preserve"> and international agencies have </w:t>
      </w:r>
      <w:r w:rsidR="00CB55DF">
        <w:rPr>
          <w:lang w:val="en-AU"/>
        </w:rPr>
        <w:t xml:space="preserve">progressed </w:t>
      </w:r>
      <w:r w:rsidR="00CB55DF" w:rsidRPr="00F7649C">
        <w:rPr>
          <w:lang w:val="en-AU"/>
        </w:rPr>
        <w:t>minimum</w:t>
      </w:r>
      <w:r w:rsidRPr="00F7649C">
        <w:rPr>
          <w:lang w:val="en-AU"/>
        </w:rPr>
        <w:t xml:space="preserve"> </w:t>
      </w:r>
      <w:r w:rsidR="00F202C1">
        <w:rPr>
          <w:lang w:val="en-AU"/>
        </w:rPr>
        <w:t xml:space="preserve">GBV and disability </w:t>
      </w:r>
      <w:r w:rsidRPr="00F7649C">
        <w:rPr>
          <w:lang w:val="en-AU"/>
        </w:rPr>
        <w:t>service provision.</w:t>
      </w:r>
      <w:r w:rsidR="00B80279" w:rsidRPr="00F7649C">
        <w:rPr>
          <w:lang w:val="en-AU"/>
        </w:rPr>
        <w:t xml:space="preserve"> </w:t>
      </w:r>
      <w:r w:rsidR="0019576B" w:rsidRPr="00F7649C">
        <w:rPr>
          <w:lang w:val="en-AU"/>
        </w:rPr>
        <w:t>ACCESS</w:t>
      </w:r>
      <w:r w:rsidRPr="00F7649C">
        <w:rPr>
          <w:lang w:val="en-AU"/>
        </w:rPr>
        <w:t xml:space="preserve"> </w:t>
      </w:r>
      <w:r w:rsidR="00F202C1">
        <w:rPr>
          <w:lang w:val="en-AU"/>
        </w:rPr>
        <w:t xml:space="preserve">will </w:t>
      </w:r>
      <w:r w:rsidRPr="00F7649C">
        <w:rPr>
          <w:lang w:val="en-AU"/>
        </w:rPr>
        <w:t>strengthen the</w:t>
      </w:r>
      <w:r w:rsidR="00167EE3">
        <w:rPr>
          <w:lang w:val="en-AU"/>
        </w:rPr>
        <w:t>se services’</w:t>
      </w:r>
      <w:r w:rsidRPr="00F7649C">
        <w:rPr>
          <w:lang w:val="en-AU"/>
        </w:rPr>
        <w:t xml:space="preserve"> financial sustainability </w:t>
      </w:r>
      <w:r w:rsidR="00F202C1">
        <w:rPr>
          <w:lang w:val="en-AU"/>
        </w:rPr>
        <w:t xml:space="preserve">and </w:t>
      </w:r>
      <w:r w:rsidRPr="00F7649C">
        <w:rPr>
          <w:lang w:val="en-AU"/>
        </w:rPr>
        <w:t xml:space="preserve">underpin </w:t>
      </w:r>
      <w:r w:rsidR="00167EE3">
        <w:rPr>
          <w:lang w:val="en-AU"/>
        </w:rPr>
        <w:t xml:space="preserve">ongoing </w:t>
      </w:r>
      <w:r w:rsidRPr="00F7649C">
        <w:rPr>
          <w:lang w:val="en-AU"/>
        </w:rPr>
        <w:t>service</w:t>
      </w:r>
      <w:r w:rsidR="00167EE3">
        <w:rPr>
          <w:lang w:val="en-AU"/>
        </w:rPr>
        <w:t xml:space="preserve"> delivery</w:t>
      </w:r>
      <w:r w:rsidRPr="00F7649C">
        <w:rPr>
          <w:lang w:val="en-AU"/>
        </w:rPr>
        <w:t>.</w:t>
      </w:r>
      <w:r w:rsidR="00B80279" w:rsidRPr="00F7649C">
        <w:rPr>
          <w:lang w:val="en-AU"/>
        </w:rPr>
        <w:t xml:space="preserve"> </w:t>
      </w:r>
      <w:r w:rsidR="001704AB">
        <w:rPr>
          <w:b/>
          <w:bCs/>
          <w:i/>
          <w:iCs/>
          <w:color w:val="auto"/>
          <w:lang w:val="en-AU"/>
        </w:rPr>
        <w:br w:type="page"/>
      </w:r>
    </w:p>
    <w:p w14:paraId="742AE195" w14:textId="7D10948A" w:rsidR="009161EC" w:rsidRPr="00F7649C" w:rsidRDefault="009161EC" w:rsidP="00F006C1">
      <w:pPr>
        <w:pStyle w:val="BodyText"/>
        <w:rPr>
          <w:b/>
          <w:bCs/>
          <w:i/>
          <w:iCs/>
          <w:color w:val="auto"/>
          <w:lang w:val="en-AU"/>
        </w:rPr>
      </w:pPr>
      <w:r w:rsidRPr="00F7649C">
        <w:rPr>
          <w:b/>
          <w:bCs/>
          <w:i/>
          <w:iCs/>
          <w:color w:val="auto"/>
          <w:lang w:val="en-AU"/>
        </w:rPr>
        <w:lastRenderedPageBreak/>
        <w:t>Australia’s value</w:t>
      </w:r>
      <w:r w:rsidR="00CA5178">
        <w:rPr>
          <w:b/>
          <w:bCs/>
          <w:i/>
          <w:iCs/>
          <w:color w:val="auto"/>
          <w:lang w:val="en-AU"/>
        </w:rPr>
        <w:t>-</w:t>
      </w:r>
      <w:r w:rsidRPr="00F7649C">
        <w:rPr>
          <w:b/>
          <w:bCs/>
          <w:i/>
          <w:iCs/>
          <w:color w:val="auto"/>
          <w:lang w:val="en-AU"/>
        </w:rPr>
        <w:t>add</w:t>
      </w:r>
    </w:p>
    <w:p w14:paraId="75EF85C2" w14:textId="6C7BEEF2" w:rsidR="00E424A4" w:rsidRDefault="00CA5178" w:rsidP="009161EC">
      <w:pPr>
        <w:pStyle w:val="BodyText"/>
        <w:rPr>
          <w:color w:val="auto"/>
        </w:rPr>
      </w:pPr>
      <w:r w:rsidRPr="00F7649C">
        <w:rPr>
          <w:color w:val="auto"/>
        </w:rPr>
        <w:t xml:space="preserve">Accessing </w:t>
      </w:r>
      <w:r w:rsidR="00412D4B">
        <w:rPr>
          <w:color w:val="auto"/>
        </w:rPr>
        <w:t xml:space="preserve">Australia’s existing </w:t>
      </w:r>
      <w:r w:rsidRPr="00F7649C">
        <w:rPr>
          <w:color w:val="auto"/>
        </w:rPr>
        <w:t>network</w:t>
      </w:r>
      <w:r w:rsidR="00412D4B">
        <w:rPr>
          <w:color w:val="auto"/>
        </w:rPr>
        <w:t>s in both sectors</w:t>
      </w:r>
      <w:r w:rsidRPr="00F7649C">
        <w:rPr>
          <w:color w:val="auto"/>
        </w:rPr>
        <w:t xml:space="preserve"> will facilitate a smooth transition to a consolidated </w:t>
      </w:r>
      <w:r>
        <w:rPr>
          <w:color w:val="auto"/>
        </w:rPr>
        <w:t>p</w:t>
      </w:r>
      <w:r w:rsidRPr="00F7649C">
        <w:rPr>
          <w:color w:val="auto"/>
        </w:rPr>
        <w:t>rogram</w:t>
      </w:r>
      <w:r>
        <w:rPr>
          <w:color w:val="auto"/>
        </w:rPr>
        <w:t>.</w:t>
      </w:r>
      <w:r w:rsidRPr="00F7649C">
        <w:rPr>
          <w:lang w:val="en-AU"/>
        </w:rPr>
        <w:t xml:space="preserve"> </w:t>
      </w:r>
      <w:r w:rsidR="00412D4B">
        <w:rPr>
          <w:lang w:val="en-AU"/>
        </w:rPr>
        <w:t xml:space="preserve">Australia’s key points of </w:t>
      </w:r>
      <w:r w:rsidR="009161EC" w:rsidRPr="00F7649C">
        <w:rPr>
          <w:lang w:val="en-AU"/>
        </w:rPr>
        <w:t>differentiation and value add</w:t>
      </w:r>
      <w:r w:rsidR="00412D4B">
        <w:rPr>
          <w:lang w:val="en-AU"/>
        </w:rPr>
        <w:t xml:space="preserve"> include:</w:t>
      </w:r>
      <w:r w:rsidR="009161EC" w:rsidRPr="00F7649C">
        <w:rPr>
          <w:lang w:val="en-AU"/>
        </w:rPr>
        <w:t xml:space="preserve"> </w:t>
      </w:r>
      <w:r w:rsidR="009161EC" w:rsidRPr="00F7649C">
        <w:rPr>
          <w:color w:val="auto"/>
        </w:rPr>
        <w:t>our expertise in disability service provision and social inclusion</w:t>
      </w:r>
      <w:r w:rsidR="001021B5">
        <w:rPr>
          <w:color w:val="auto"/>
        </w:rPr>
        <w:t>,</w:t>
      </w:r>
      <w:r w:rsidR="009161EC" w:rsidRPr="00F7649C">
        <w:rPr>
          <w:color w:val="auto"/>
        </w:rPr>
        <w:t xml:space="preserve"> including economic inclusion</w:t>
      </w:r>
      <w:r w:rsidR="001021B5">
        <w:rPr>
          <w:color w:val="auto"/>
        </w:rPr>
        <w:t xml:space="preserve"> and gender equality</w:t>
      </w:r>
      <w:r w:rsidR="009161EC" w:rsidRPr="00F7649C">
        <w:rPr>
          <w:color w:val="auto"/>
        </w:rPr>
        <w:t>;</w:t>
      </w:r>
      <w:r w:rsidR="00412D4B">
        <w:rPr>
          <w:color w:val="auto"/>
        </w:rPr>
        <w:t xml:space="preserve"> </w:t>
      </w:r>
      <w:r w:rsidR="009161EC" w:rsidRPr="00F7649C">
        <w:rPr>
          <w:color w:val="auto"/>
        </w:rPr>
        <w:t xml:space="preserve">our expertise in service provision to </w:t>
      </w:r>
      <w:r w:rsidR="00716A3B">
        <w:rPr>
          <w:color w:val="auto"/>
        </w:rPr>
        <w:t>women</w:t>
      </w:r>
      <w:r w:rsidR="00716A3B" w:rsidRPr="00F7649C">
        <w:rPr>
          <w:color w:val="auto"/>
        </w:rPr>
        <w:t xml:space="preserve"> </w:t>
      </w:r>
      <w:r w:rsidR="009161EC" w:rsidRPr="00F7649C">
        <w:rPr>
          <w:color w:val="auto"/>
        </w:rPr>
        <w:t xml:space="preserve">affected by </w:t>
      </w:r>
      <w:r w:rsidR="004343BF" w:rsidRPr="00F7649C">
        <w:rPr>
          <w:color w:val="auto"/>
        </w:rPr>
        <w:t>GBV</w:t>
      </w:r>
      <w:r w:rsidR="009161EC" w:rsidRPr="00F7649C">
        <w:rPr>
          <w:color w:val="auto"/>
        </w:rPr>
        <w:t>;</w:t>
      </w:r>
      <w:r w:rsidR="00412D4B">
        <w:rPr>
          <w:color w:val="auto"/>
        </w:rPr>
        <w:t xml:space="preserve"> </w:t>
      </w:r>
      <w:r w:rsidR="009161EC" w:rsidRPr="00F7649C">
        <w:rPr>
          <w:color w:val="auto"/>
        </w:rPr>
        <w:t>our flexibility;</w:t>
      </w:r>
      <w:r w:rsidR="00412D4B">
        <w:rPr>
          <w:color w:val="auto"/>
        </w:rPr>
        <w:t xml:space="preserve"> </w:t>
      </w:r>
      <w:r w:rsidR="009161EC" w:rsidRPr="00F7649C">
        <w:rPr>
          <w:color w:val="auto"/>
        </w:rPr>
        <w:t>our relationship</w:t>
      </w:r>
      <w:r w:rsidR="00412D4B">
        <w:rPr>
          <w:color w:val="auto"/>
        </w:rPr>
        <w:t>s</w:t>
      </w:r>
      <w:r w:rsidR="009161EC" w:rsidRPr="00F7649C">
        <w:rPr>
          <w:color w:val="auto"/>
        </w:rPr>
        <w:t xml:space="preserve">- with the RGC, other donors and with the private sector; </w:t>
      </w:r>
      <w:r w:rsidR="00412D4B">
        <w:rPr>
          <w:color w:val="auto"/>
        </w:rPr>
        <w:t xml:space="preserve"> </w:t>
      </w:r>
      <w:r w:rsidR="009161EC" w:rsidRPr="00F7649C">
        <w:rPr>
          <w:color w:val="auto"/>
        </w:rPr>
        <w:t>our focus on specific PFM objectives, aligning with the RGC’s PFM reform efforts;</w:t>
      </w:r>
      <w:r w:rsidR="00412D4B">
        <w:rPr>
          <w:color w:val="auto"/>
        </w:rPr>
        <w:t xml:space="preserve"> </w:t>
      </w:r>
      <w:r w:rsidR="00523077">
        <w:rPr>
          <w:color w:val="auto"/>
        </w:rPr>
        <w:t xml:space="preserve">our experience in gender-sensitive budgeting approaches in developing contexts; </w:t>
      </w:r>
      <w:r w:rsidR="009161EC" w:rsidRPr="00F7649C">
        <w:rPr>
          <w:color w:val="auto"/>
        </w:rPr>
        <w:t>our target-ministr</w:t>
      </w:r>
      <w:r w:rsidR="002030AC" w:rsidRPr="00F7649C">
        <w:rPr>
          <w:color w:val="auto"/>
        </w:rPr>
        <w:t>ies’-</w:t>
      </w:r>
      <w:r w:rsidR="009161EC" w:rsidRPr="00F7649C">
        <w:rPr>
          <w:color w:val="auto"/>
        </w:rPr>
        <w:t>led coordinated annual planning, and joint review points, ensuring</w:t>
      </w:r>
      <w:r w:rsidR="00071458">
        <w:rPr>
          <w:color w:val="auto"/>
        </w:rPr>
        <w:t xml:space="preserve"> activities</w:t>
      </w:r>
      <w:r w:rsidR="009161EC" w:rsidRPr="00F7649C">
        <w:rPr>
          <w:color w:val="auto"/>
        </w:rPr>
        <w:t xml:space="preserve"> contribute to strategic outcomes and avoid overlap;</w:t>
      </w:r>
      <w:r w:rsidR="00412D4B">
        <w:rPr>
          <w:color w:val="auto"/>
        </w:rPr>
        <w:t xml:space="preserve"> and </w:t>
      </w:r>
      <w:r w:rsidR="009161EC" w:rsidRPr="00F7649C">
        <w:rPr>
          <w:color w:val="auto"/>
        </w:rPr>
        <w:t xml:space="preserve">our focus on building sustainability </w:t>
      </w:r>
      <w:r w:rsidR="00412D4B">
        <w:rPr>
          <w:color w:val="auto"/>
        </w:rPr>
        <w:t>(</w:t>
      </w:r>
      <w:r w:rsidR="009161EC" w:rsidRPr="00F7649C">
        <w:rPr>
          <w:color w:val="auto"/>
        </w:rPr>
        <w:t>increased funds and RGC leadership</w:t>
      </w:r>
      <w:r w:rsidR="00412D4B">
        <w:rPr>
          <w:color w:val="auto"/>
        </w:rPr>
        <w:t>)</w:t>
      </w:r>
      <w:r w:rsidR="009161EC" w:rsidRPr="00F7649C">
        <w:rPr>
          <w:color w:val="auto"/>
        </w:rPr>
        <w:t>.</w:t>
      </w:r>
      <w:r w:rsidR="00CD63DC" w:rsidRPr="00F7649C">
        <w:rPr>
          <w:color w:val="auto"/>
        </w:rPr>
        <w:t xml:space="preserve"> </w:t>
      </w:r>
      <w:r w:rsidR="002536D4" w:rsidRPr="00F7649C">
        <w:rPr>
          <w:rFonts w:ascii="Calibri Light" w:hAnsi="Calibri Light" w:cs="Arial"/>
          <w:lang w:val="en-AU"/>
        </w:rPr>
        <w:t>Australia’s expertise in both sectors is well regarded within the region. Continued Australian investment in addressing GBV and disability challenges in Cambodia will be highly valued.</w:t>
      </w:r>
      <w:r w:rsidR="001021B5">
        <w:rPr>
          <w:rStyle w:val="FootnoteReference"/>
          <w:rFonts w:ascii="Calibri Light" w:hAnsi="Calibri Light" w:cs="Arial"/>
          <w:lang w:val="en-AU"/>
        </w:rPr>
        <w:footnoteReference w:id="40"/>
      </w:r>
    </w:p>
    <w:p w14:paraId="00EB5E97" w14:textId="6E27DB9B" w:rsidR="009161EC" w:rsidRPr="00F7649C" w:rsidRDefault="00633016" w:rsidP="009161EC">
      <w:pPr>
        <w:pStyle w:val="BodyText"/>
        <w:rPr>
          <w:b/>
          <w:bCs/>
          <w:i/>
          <w:iCs/>
          <w:color w:val="auto"/>
          <w:lang w:val="en-AU"/>
        </w:rPr>
      </w:pPr>
      <w:r w:rsidRPr="00F7649C">
        <w:rPr>
          <w:b/>
          <w:bCs/>
          <w:i/>
          <w:iCs/>
          <w:color w:val="auto"/>
          <w:lang w:val="en-AU"/>
        </w:rPr>
        <w:t>The investment will provide engagement o</w:t>
      </w:r>
      <w:r w:rsidR="009161EC" w:rsidRPr="00F7649C">
        <w:rPr>
          <w:b/>
          <w:bCs/>
          <w:i/>
          <w:iCs/>
          <w:color w:val="auto"/>
          <w:lang w:val="en-AU"/>
        </w:rPr>
        <w:t>pportunities for Australia</w:t>
      </w:r>
    </w:p>
    <w:p w14:paraId="21273A01" w14:textId="1D5F5E5F" w:rsidR="009161EC" w:rsidRPr="00F7649C" w:rsidRDefault="009161EC">
      <w:pPr>
        <w:pStyle w:val="BodyText"/>
        <w:rPr>
          <w:lang w:val="en-AU"/>
        </w:rPr>
      </w:pPr>
      <w:r w:rsidRPr="00F7649C">
        <w:rPr>
          <w:lang w:val="en-AU"/>
        </w:rPr>
        <w:t xml:space="preserve">ACCESS will </w:t>
      </w:r>
      <w:r w:rsidR="00E85015">
        <w:rPr>
          <w:lang w:val="en-AU"/>
        </w:rPr>
        <w:t xml:space="preserve">provide </w:t>
      </w:r>
      <w:r w:rsidR="00572FB6">
        <w:rPr>
          <w:lang w:val="en-AU"/>
        </w:rPr>
        <w:t>Australia</w:t>
      </w:r>
      <w:r w:rsidR="00E85015">
        <w:rPr>
          <w:lang w:val="en-AU"/>
        </w:rPr>
        <w:t xml:space="preserve"> with opportunities to engage with a broad range of stakeholders in both </w:t>
      </w:r>
      <w:r w:rsidR="0066429E">
        <w:rPr>
          <w:lang w:val="en-AU"/>
        </w:rPr>
        <w:t xml:space="preserve">the GBV and disabilities </w:t>
      </w:r>
      <w:r w:rsidR="00E85015">
        <w:rPr>
          <w:lang w:val="en-AU"/>
        </w:rPr>
        <w:t>sectors</w:t>
      </w:r>
      <w:r w:rsidR="0066429E">
        <w:rPr>
          <w:lang w:val="en-AU"/>
        </w:rPr>
        <w:t>, as well as with MEF on PFM reform</w:t>
      </w:r>
      <w:r w:rsidR="00E85015">
        <w:rPr>
          <w:lang w:val="en-AU"/>
        </w:rPr>
        <w:t>.</w:t>
      </w:r>
      <w:r w:rsidR="00E85015">
        <w:rPr>
          <w:rStyle w:val="FootnoteReference"/>
          <w:lang w:val="en-AU"/>
        </w:rPr>
        <w:footnoteReference w:id="41"/>
      </w:r>
      <w:r w:rsidR="00E85015">
        <w:rPr>
          <w:lang w:val="en-AU"/>
        </w:rPr>
        <w:t xml:space="preserve"> </w:t>
      </w:r>
      <w:r w:rsidR="00633016" w:rsidRPr="00F7649C">
        <w:rPr>
          <w:lang w:val="en-AU"/>
        </w:rPr>
        <w:t xml:space="preserve"> </w:t>
      </w:r>
      <w:r w:rsidR="00B80279" w:rsidRPr="00F7649C">
        <w:rPr>
          <w:lang w:val="en-AU"/>
        </w:rPr>
        <w:t xml:space="preserve"> </w:t>
      </w:r>
      <w:r w:rsidR="003C1A89">
        <w:rPr>
          <w:lang w:val="en-AU"/>
        </w:rPr>
        <w:t xml:space="preserve">This engagement will enable </w:t>
      </w:r>
      <w:r w:rsidRPr="00F7649C">
        <w:rPr>
          <w:lang w:val="en-AU"/>
        </w:rPr>
        <w:t xml:space="preserve">Australia to provide targeted technical and financial resources and work closely with key RGC agencies </w:t>
      </w:r>
      <w:r w:rsidR="00E85015">
        <w:rPr>
          <w:lang w:val="en-AU"/>
        </w:rPr>
        <w:t>(i.e. MEF)</w:t>
      </w:r>
      <w:r w:rsidRPr="00F7649C">
        <w:rPr>
          <w:lang w:val="en-AU"/>
        </w:rPr>
        <w:t xml:space="preserve"> </w:t>
      </w:r>
      <w:r w:rsidR="007F5501">
        <w:rPr>
          <w:lang w:val="en-AU"/>
        </w:rPr>
        <w:t xml:space="preserve">and harmonise with other international organisations (i.e. the World Bank) </w:t>
      </w:r>
      <w:r w:rsidRPr="00F7649C">
        <w:rPr>
          <w:lang w:val="en-AU"/>
        </w:rPr>
        <w:t>to build sustainab</w:t>
      </w:r>
      <w:r w:rsidR="00AC1F02" w:rsidRPr="00F7649C">
        <w:rPr>
          <w:lang w:val="en-AU"/>
        </w:rPr>
        <w:t>le services</w:t>
      </w:r>
      <w:r w:rsidRPr="00F7649C">
        <w:rPr>
          <w:lang w:val="en-AU"/>
        </w:rPr>
        <w:t xml:space="preserve"> in both sectors.</w:t>
      </w:r>
      <w:r w:rsidR="003C1A89">
        <w:rPr>
          <w:lang w:val="en-AU"/>
        </w:rPr>
        <w:t xml:space="preserve">  DFAT senior management engagement is anticipated, through attendance at the ASC, workstream meetings, and through ongoing engagement with service providers and RGC agencies.</w:t>
      </w:r>
    </w:p>
    <w:p w14:paraId="78E8EF35" w14:textId="5880FEDC" w:rsidR="009161EC" w:rsidRPr="00F7649C" w:rsidRDefault="009161EC" w:rsidP="00064060">
      <w:pPr>
        <w:pStyle w:val="Heading2"/>
      </w:pPr>
      <w:bookmarkStart w:id="166" w:name="_Toc482801266"/>
      <w:bookmarkStart w:id="167" w:name="_Toc493150443"/>
      <w:bookmarkStart w:id="168" w:name="_Toc494456088"/>
      <w:r w:rsidRPr="00F7649C">
        <w:t>Innovation and Private Sector Engagement</w:t>
      </w:r>
      <w:bookmarkEnd w:id="166"/>
      <w:bookmarkEnd w:id="167"/>
      <w:bookmarkEnd w:id="168"/>
    </w:p>
    <w:p w14:paraId="1B2DC2F6" w14:textId="40E6A5E0" w:rsidR="009161EC" w:rsidRPr="00F7649C" w:rsidRDefault="009161EC" w:rsidP="00F006C1">
      <w:pPr>
        <w:pStyle w:val="BodyText"/>
        <w:rPr>
          <w:b/>
          <w:bCs/>
          <w:i/>
          <w:iCs/>
          <w:color w:val="auto"/>
          <w:lang w:val="en-AU"/>
        </w:rPr>
      </w:pPr>
      <w:r w:rsidRPr="00F7649C">
        <w:rPr>
          <w:b/>
          <w:bCs/>
          <w:i/>
          <w:iCs/>
          <w:color w:val="auto"/>
          <w:lang w:val="en-AU"/>
        </w:rPr>
        <w:t xml:space="preserve">Why </w:t>
      </w:r>
      <w:r w:rsidR="0099556E" w:rsidRPr="00F7649C">
        <w:rPr>
          <w:b/>
          <w:bCs/>
          <w:i/>
          <w:iCs/>
          <w:color w:val="auto"/>
          <w:lang w:val="en-AU"/>
        </w:rPr>
        <w:t>p</w:t>
      </w:r>
      <w:r w:rsidRPr="00F7649C">
        <w:rPr>
          <w:b/>
          <w:bCs/>
          <w:i/>
          <w:iCs/>
          <w:color w:val="auto"/>
          <w:lang w:val="en-AU"/>
        </w:rPr>
        <w:t xml:space="preserve">rivate </w:t>
      </w:r>
      <w:r w:rsidR="0099556E" w:rsidRPr="00F7649C">
        <w:rPr>
          <w:b/>
          <w:bCs/>
          <w:i/>
          <w:iCs/>
          <w:color w:val="auto"/>
          <w:lang w:val="en-AU"/>
        </w:rPr>
        <w:t>s</w:t>
      </w:r>
      <w:r w:rsidRPr="00F7649C">
        <w:rPr>
          <w:b/>
          <w:bCs/>
          <w:i/>
          <w:iCs/>
          <w:color w:val="auto"/>
          <w:lang w:val="en-AU"/>
        </w:rPr>
        <w:t xml:space="preserve">ector </w:t>
      </w:r>
      <w:r w:rsidR="0099556E" w:rsidRPr="00F7649C">
        <w:rPr>
          <w:b/>
          <w:bCs/>
          <w:i/>
          <w:iCs/>
          <w:color w:val="auto"/>
          <w:lang w:val="en-AU"/>
        </w:rPr>
        <w:t>e</w:t>
      </w:r>
      <w:r w:rsidRPr="00F7649C">
        <w:rPr>
          <w:b/>
          <w:bCs/>
          <w:i/>
          <w:iCs/>
          <w:color w:val="auto"/>
          <w:lang w:val="en-AU"/>
        </w:rPr>
        <w:t xml:space="preserve">ngagement in ACCESS </w:t>
      </w:r>
      <w:r w:rsidR="00821BA8">
        <w:rPr>
          <w:b/>
          <w:bCs/>
          <w:i/>
          <w:iCs/>
          <w:color w:val="auto"/>
          <w:lang w:val="en-AU"/>
        </w:rPr>
        <w:t>makes sense</w:t>
      </w:r>
    </w:p>
    <w:p w14:paraId="459D10D6" w14:textId="3E3387CC" w:rsidR="009161EC" w:rsidRPr="00F7649C" w:rsidRDefault="009161EC" w:rsidP="009161EC">
      <w:pPr>
        <w:rPr>
          <w:rFonts w:ascii="Calibri Light" w:hAnsi="Calibri Light" w:cs="Arial"/>
          <w:bCs/>
          <w:iCs/>
          <w:color w:val="auto"/>
          <w:lang w:val="en-AU"/>
        </w:rPr>
      </w:pPr>
      <w:r w:rsidRPr="00F7649C">
        <w:rPr>
          <w:rFonts w:ascii="Calibri Light" w:hAnsi="Calibri Light" w:cs="Arial"/>
          <w:bCs/>
          <w:iCs/>
          <w:color w:val="auto"/>
          <w:lang w:val="en-AU"/>
        </w:rPr>
        <w:t>As the private sector in developing countries provides some 60</w:t>
      </w:r>
      <w:r w:rsidR="0081440D" w:rsidRPr="00F7649C">
        <w:rPr>
          <w:rFonts w:ascii="Calibri Light" w:hAnsi="Calibri Light" w:cs="Arial"/>
          <w:bCs/>
          <w:iCs/>
          <w:color w:val="auto"/>
          <w:lang w:val="en-AU"/>
        </w:rPr>
        <w:t xml:space="preserve"> percent</w:t>
      </w:r>
      <w:r w:rsidRPr="00F7649C">
        <w:rPr>
          <w:rFonts w:ascii="Calibri Light" w:hAnsi="Calibri Light" w:cs="Arial"/>
          <w:bCs/>
          <w:iCs/>
          <w:color w:val="auto"/>
          <w:lang w:val="en-AU"/>
        </w:rPr>
        <w:t xml:space="preserve"> of GDP, 80 </w:t>
      </w:r>
      <w:r w:rsidR="0081440D" w:rsidRPr="00F7649C">
        <w:rPr>
          <w:rFonts w:ascii="Calibri Light" w:hAnsi="Calibri Light" w:cs="Arial"/>
          <w:bCs/>
          <w:iCs/>
          <w:color w:val="auto"/>
          <w:lang w:val="en-AU"/>
        </w:rPr>
        <w:t>percent</w:t>
      </w:r>
      <w:r w:rsidRPr="00F7649C">
        <w:rPr>
          <w:rFonts w:ascii="Calibri Light" w:hAnsi="Calibri Light" w:cs="Arial"/>
          <w:bCs/>
          <w:iCs/>
          <w:color w:val="auto"/>
          <w:lang w:val="en-AU"/>
        </w:rPr>
        <w:t xml:space="preserve"> of capital flows and 90 </w:t>
      </w:r>
      <w:r w:rsidR="0081440D" w:rsidRPr="00F7649C">
        <w:rPr>
          <w:rFonts w:ascii="Calibri Light" w:hAnsi="Calibri Light" w:cs="Arial"/>
          <w:bCs/>
          <w:iCs/>
          <w:color w:val="auto"/>
          <w:lang w:val="en-AU"/>
        </w:rPr>
        <w:t>percent</w:t>
      </w:r>
      <w:r w:rsidRPr="00F7649C">
        <w:rPr>
          <w:rFonts w:ascii="Calibri Light" w:hAnsi="Calibri Light" w:cs="Arial"/>
          <w:bCs/>
          <w:iCs/>
          <w:color w:val="auto"/>
          <w:lang w:val="en-AU"/>
        </w:rPr>
        <w:t xml:space="preserve"> of jobs, </w:t>
      </w:r>
      <w:r w:rsidR="00821BA8">
        <w:rPr>
          <w:rFonts w:ascii="Calibri Light" w:hAnsi="Calibri Light" w:cs="Arial"/>
          <w:bCs/>
          <w:iCs/>
          <w:color w:val="auto"/>
          <w:lang w:val="en-AU"/>
        </w:rPr>
        <w:t>working with the</w:t>
      </w:r>
      <w:r w:rsidR="00CB3760">
        <w:rPr>
          <w:rFonts w:ascii="Calibri Light" w:hAnsi="Calibri Light" w:cs="Arial"/>
          <w:bCs/>
          <w:iCs/>
          <w:color w:val="auto"/>
          <w:lang w:val="en-AU"/>
        </w:rPr>
        <w:t xml:space="preserve"> </w:t>
      </w:r>
      <w:r w:rsidRPr="00F7649C">
        <w:rPr>
          <w:rFonts w:ascii="Calibri Light" w:hAnsi="Calibri Light" w:cs="Arial"/>
          <w:bCs/>
          <w:iCs/>
          <w:color w:val="auto"/>
          <w:lang w:val="en-AU"/>
        </w:rPr>
        <w:t xml:space="preserve">private sector will </w:t>
      </w:r>
      <w:r w:rsidR="009951C6" w:rsidRPr="00F7649C">
        <w:rPr>
          <w:rFonts w:ascii="Calibri Light" w:hAnsi="Calibri Light" w:cs="Arial"/>
          <w:bCs/>
          <w:iCs/>
          <w:color w:val="auto"/>
          <w:lang w:val="en-AU"/>
        </w:rPr>
        <w:t>add value</w:t>
      </w:r>
      <w:r w:rsidR="00CB3760">
        <w:rPr>
          <w:rFonts w:ascii="Calibri Light" w:hAnsi="Calibri Light" w:cs="Arial"/>
          <w:bCs/>
          <w:iCs/>
          <w:color w:val="auto"/>
          <w:lang w:val="en-AU"/>
        </w:rPr>
        <w:t xml:space="preserve"> to ACCESS</w:t>
      </w:r>
      <w:r w:rsidRPr="00F7649C">
        <w:rPr>
          <w:rFonts w:ascii="Calibri Light" w:hAnsi="Calibri Light" w:cs="Arial"/>
          <w:bCs/>
          <w:iCs/>
          <w:color w:val="auto"/>
          <w:lang w:val="en-AU"/>
        </w:rPr>
        <w:t>.</w:t>
      </w:r>
      <w:r w:rsidRPr="00F7649C">
        <w:rPr>
          <w:rFonts w:ascii="Calibri Light" w:hAnsi="Calibri Light"/>
          <w:bCs/>
          <w:iCs/>
          <w:color w:val="auto"/>
          <w:vertAlign w:val="superscript"/>
          <w:lang w:val="en-AU"/>
        </w:rPr>
        <w:footnoteReference w:id="42"/>
      </w:r>
      <w:r w:rsidR="00CD63DC" w:rsidRPr="00F7649C">
        <w:rPr>
          <w:rFonts w:ascii="Calibri Light" w:hAnsi="Calibri Light" w:cs="Arial"/>
          <w:bCs/>
          <w:iCs/>
          <w:color w:val="auto"/>
          <w:lang w:val="en-AU"/>
        </w:rPr>
        <w:t xml:space="preserve"> </w:t>
      </w:r>
      <w:r w:rsidRPr="00F7649C">
        <w:rPr>
          <w:rFonts w:ascii="Calibri Light" w:hAnsi="Calibri Light" w:cs="Arial"/>
          <w:bCs/>
          <w:iCs/>
          <w:color w:val="auto"/>
          <w:lang w:val="en-AU"/>
        </w:rPr>
        <w:t xml:space="preserve">Australia </w:t>
      </w:r>
      <w:r w:rsidR="00821BA8">
        <w:rPr>
          <w:rFonts w:ascii="Calibri Light" w:hAnsi="Calibri Light" w:cs="Arial"/>
          <w:bCs/>
          <w:iCs/>
          <w:color w:val="auto"/>
          <w:lang w:val="en-AU"/>
        </w:rPr>
        <w:t>considers</w:t>
      </w:r>
      <w:r w:rsidRPr="00F7649C">
        <w:rPr>
          <w:rFonts w:ascii="Calibri Light" w:hAnsi="Calibri Light" w:cs="Arial"/>
          <w:bCs/>
          <w:iCs/>
          <w:color w:val="auto"/>
          <w:lang w:val="en-AU"/>
        </w:rPr>
        <w:t xml:space="preserve"> global and local commercial enterprises (business) ranging from the informal sector to large multinational corporations</w:t>
      </w:r>
      <w:r w:rsidR="00821BA8">
        <w:rPr>
          <w:rFonts w:ascii="Calibri Light" w:hAnsi="Calibri Light" w:cs="Arial"/>
          <w:bCs/>
          <w:iCs/>
          <w:color w:val="auto"/>
          <w:lang w:val="en-AU"/>
        </w:rPr>
        <w:t xml:space="preserve"> as the private sector</w:t>
      </w:r>
      <w:r w:rsidR="00FB4BFB" w:rsidRPr="00064060">
        <w:rPr>
          <w:rStyle w:val="FootnoteReference"/>
        </w:rPr>
        <w:footnoteReference w:id="43"/>
      </w:r>
      <w:r w:rsidRPr="00F7649C">
        <w:rPr>
          <w:rFonts w:ascii="Calibri Light" w:hAnsi="Calibri Light" w:cs="Arial"/>
          <w:bCs/>
          <w:iCs/>
          <w:color w:val="auto"/>
          <w:lang w:val="en-AU"/>
        </w:rPr>
        <w:t xml:space="preserve">. </w:t>
      </w:r>
      <w:r w:rsidR="00821BA8">
        <w:rPr>
          <w:rFonts w:ascii="Calibri Light" w:hAnsi="Calibri Light" w:cs="Arial"/>
          <w:bCs/>
          <w:iCs/>
          <w:color w:val="auto"/>
          <w:lang w:val="en-AU"/>
        </w:rPr>
        <w:t xml:space="preserve">ACCESS acknowledges </w:t>
      </w:r>
      <w:r w:rsidRPr="00F7649C">
        <w:rPr>
          <w:rFonts w:ascii="Calibri Light" w:hAnsi="Calibri Light" w:cs="Arial"/>
          <w:bCs/>
          <w:iCs/>
          <w:color w:val="auto"/>
          <w:lang w:val="en-AU"/>
        </w:rPr>
        <w:t>that public and private interests need to coalesce for social and economic inclusion.</w:t>
      </w:r>
      <w:r w:rsidR="00C76AB5">
        <w:rPr>
          <w:rFonts w:ascii="Calibri Light" w:hAnsi="Calibri Light" w:cs="Arial"/>
          <w:bCs/>
          <w:iCs/>
          <w:color w:val="auto"/>
          <w:lang w:val="en-AU"/>
        </w:rPr>
        <w:t xml:space="preserve"> I</w:t>
      </w:r>
      <w:r w:rsidR="00C76AB5" w:rsidRPr="00F7649C">
        <w:rPr>
          <w:rFonts w:ascii="Calibri Light" w:hAnsi="Calibri Light" w:cs="Arial"/>
          <w:bCs/>
          <w:iCs/>
          <w:color w:val="auto"/>
          <w:lang w:val="en-AU"/>
        </w:rPr>
        <w:t>mplement</w:t>
      </w:r>
      <w:r w:rsidR="00C76AB5">
        <w:rPr>
          <w:rFonts w:ascii="Calibri Light" w:hAnsi="Calibri Light" w:cs="Arial"/>
          <w:bCs/>
          <w:iCs/>
          <w:color w:val="auto"/>
          <w:lang w:val="en-AU"/>
        </w:rPr>
        <w:t>ing the</w:t>
      </w:r>
      <w:r w:rsidR="00C76AB5" w:rsidRPr="00F7649C">
        <w:rPr>
          <w:rFonts w:ascii="Calibri Light" w:hAnsi="Calibri Light" w:cs="Arial"/>
          <w:bCs/>
          <w:iCs/>
          <w:color w:val="auto"/>
          <w:lang w:val="en-AU"/>
        </w:rPr>
        <w:t xml:space="preserve"> inclusive employment </w:t>
      </w:r>
      <w:r w:rsidR="00C76AB5">
        <w:rPr>
          <w:rFonts w:ascii="Calibri Light" w:hAnsi="Calibri Light" w:cs="Arial"/>
          <w:bCs/>
          <w:iCs/>
          <w:color w:val="auto"/>
          <w:lang w:val="en-AU"/>
        </w:rPr>
        <w:t xml:space="preserve">hub will require developing </w:t>
      </w:r>
      <w:r w:rsidR="009951C6" w:rsidRPr="00F7649C">
        <w:rPr>
          <w:rFonts w:ascii="Calibri Light" w:hAnsi="Calibri Light" w:cs="Arial"/>
          <w:bCs/>
          <w:iCs/>
          <w:color w:val="auto"/>
          <w:lang w:val="en-AU"/>
        </w:rPr>
        <w:t>closer relationships with the private sector in Cambodia</w:t>
      </w:r>
      <w:r w:rsidR="00C76AB5">
        <w:rPr>
          <w:rFonts w:ascii="Calibri Light" w:hAnsi="Calibri Light" w:cs="Arial"/>
          <w:bCs/>
          <w:iCs/>
          <w:color w:val="auto"/>
          <w:lang w:val="en-AU"/>
        </w:rPr>
        <w:t>.</w:t>
      </w:r>
      <w:r w:rsidR="009951C6" w:rsidRPr="00F7649C">
        <w:rPr>
          <w:rFonts w:ascii="Calibri Light" w:hAnsi="Calibri Light" w:cs="Arial"/>
          <w:bCs/>
          <w:iCs/>
          <w:color w:val="auto"/>
          <w:lang w:val="en-AU"/>
        </w:rPr>
        <w:t xml:space="preserve"> </w:t>
      </w:r>
    </w:p>
    <w:p w14:paraId="359BC7CC" w14:textId="61407601" w:rsidR="009161EC" w:rsidRPr="00D55DAC" w:rsidRDefault="009161EC" w:rsidP="00F006C1">
      <w:pPr>
        <w:pStyle w:val="BodyText"/>
        <w:rPr>
          <w:b/>
          <w:bCs/>
          <w:i/>
          <w:iCs/>
          <w:color w:val="auto"/>
          <w:lang w:val="en-AU"/>
        </w:rPr>
      </w:pPr>
      <w:r w:rsidRPr="00F7649C">
        <w:rPr>
          <w:b/>
          <w:bCs/>
          <w:i/>
          <w:iCs/>
          <w:color w:val="auto"/>
          <w:lang w:val="en-AU"/>
        </w:rPr>
        <w:t xml:space="preserve">How Australia will support </w:t>
      </w:r>
      <w:r w:rsidR="0099556E" w:rsidRPr="00F7649C">
        <w:rPr>
          <w:b/>
          <w:bCs/>
          <w:i/>
          <w:iCs/>
          <w:color w:val="auto"/>
          <w:lang w:val="en-AU"/>
        </w:rPr>
        <w:t>p</w:t>
      </w:r>
      <w:r w:rsidRPr="00F7649C">
        <w:rPr>
          <w:b/>
          <w:bCs/>
          <w:i/>
          <w:iCs/>
          <w:color w:val="auto"/>
          <w:lang w:val="en-AU"/>
        </w:rPr>
        <w:t xml:space="preserve">rivate </w:t>
      </w:r>
      <w:r w:rsidR="0099556E" w:rsidRPr="00F7649C">
        <w:rPr>
          <w:b/>
          <w:bCs/>
          <w:i/>
          <w:iCs/>
          <w:color w:val="auto"/>
          <w:lang w:val="en-AU"/>
        </w:rPr>
        <w:t>s</w:t>
      </w:r>
      <w:r w:rsidRPr="00F7649C">
        <w:rPr>
          <w:b/>
          <w:bCs/>
          <w:i/>
          <w:iCs/>
          <w:color w:val="auto"/>
          <w:lang w:val="en-AU"/>
        </w:rPr>
        <w:t xml:space="preserve">ector </w:t>
      </w:r>
      <w:r w:rsidR="0099556E" w:rsidRPr="00F7649C">
        <w:rPr>
          <w:b/>
          <w:bCs/>
          <w:i/>
          <w:iCs/>
          <w:color w:val="auto"/>
          <w:lang w:val="en-AU"/>
        </w:rPr>
        <w:t>e</w:t>
      </w:r>
      <w:r w:rsidRPr="00F7649C">
        <w:rPr>
          <w:b/>
          <w:bCs/>
          <w:i/>
          <w:iCs/>
          <w:color w:val="auto"/>
          <w:lang w:val="en-AU"/>
        </w:rPr>
        <w:t>ngagement through this investment</w:t>
      </w:r>
    </w:p>
    <w:p w14:paraId="232639F7" w14:textId="45CB63BC" w:rsidR="009161EC" w:rsidRPr="00F7649C" w:rsidRDefault="008A4C31" w:rsidP="009161EC">
      <w:pPr>
        <w:rPr>
          <w:rFonts w:ascii="Calibri Light" w:hAnsi="Calibri Light" w:cs="Arial"/>
          <w:color w:val="auto"/>
          <w:lang w:val="en-AU" w:eastAsia="en-AU"/>
        </w:rPr>
      </w:pPr>
      <w:r>
        <w:rPr>
          <w:rFonts w:ascii="Calibri Light" w:hAnsi="Calibri Light" w:cs="Arial"/>
          <w:color w:val="auto"/>
          <w:lang w:val="en-AU" w:eastAsia="en-AU"/>
        </w:rPr>
        <w:t xml:space="preserve">The private sector will be involved in ACCESS both as active service delivery participants and as intervention targets.  </w:t>
      </w:r>
      <w:r w:rsidR="00E016D3">
        <w:rPr>
          <w:rFonts w:ascii="Calibri Light" w:hAnsi="Calibri Light" w:cs="Arial"/>
          <w:color w:val="auto"/>
          <w:lang w:val="en-AU" w:eastAsia="en-AU"/>
        </w:rPr>
        <w:t>Worki</w:t>
      </w:r>
      <w:r w:rsidR="00F638C5">
        <w:rPr>
          <w:rFonts w:ascii="Calibri Light" w:hAnsi="Calibri Light" w:cs="Arial"/>
          <w:color w:val="auto"/>
          <w:lang w:val="en-AU" w:eastAsia="en-AU"/>
        </w:rPr>
        <w:t>n</w:t>
      </w:r>
      <w:r w:rsidR="00E016D3">
        <w:rPr>
          <w:rFonts w:ascii="Calibri Light" w:hAnsi="Calibri Light" w:cs="Arial"/>
          <w:color w:val="auto"/>
          <w:lang w:val="en-AU" w:eastAsia="en-AU"/>
        </w:rPr>
        <w:t>g</w:t>
      </w:r>
      <w:r w:rsidR="00F638C5">
        <w:rPr>
          <w:rFonts w:ascii="Calibri Light" w:hAnsi="Calibri Light" w:cs="Arial"/>
          <w:color w:val="auto"/>
          <w:lang w:val="en-AU" w:eastAsia="en-AU"/>
        </w:rPr>
        <w:t xml:space="preserve"> with private sector to address GBV and disabilities service provision is expected.  The employment hub is an example.  ACCESS will also target private sector on issues such as reasonable accommodation measures and supporting RGC quota </w:t>
      </w:r>
      <w:r w:rsidR="00572FB6">
        <w:rPr>
          <w:rFonts w:ascii="Calibri Light" w:hAnsi="Calibri Light" w:cs="Arial"/>
          <w:color w:val="auto"/>
          <w:lang w:val="en-AU" w:eastAsia="en-AU"/>
        </w:rPr>
        <w:t>requirements</w:t>
      </w:r>
      <w:r w:rsidR="00F638C5">
        <w:rPr>
          <w:rFonts w:ascii="Calibri Light" w:hAnsi="Calibri Light" w:cs="Arial"/>
          <w:color w:val="auto"/>
          <w:lang w:val="en-AU" w:eastAsia="en-AU"/>
        </w:rPr>
        <w:t xml:space="preserve"> for employment of persons with disabilities.  </w:t>
      </w:r>
      <w:r w:rsidR="00E137A8">
        <w:rPr>
          <w:rFonts w:ascii="Calibri Light" w:hAnsi="Calibri Light" w:cs="Arial"/>
          <w:color w:val="auto"/>
          <w:lang w:val="en-AU" w:eastAsia="en-AU"/>
        </w:rPr>
        <w:t xml:space="preserve">Private sector </w:t>
      </w:r>
      <w:r w:rsidR="00470B7E">
        <w:rPr>
          <w:rFonts w:ascii="Calibri Light" w:hAnsi="Calibri Light" w:cs="Arial"/>
          <w:color w:val="auto"/>
          <w:lang w:val="en-AU" w:eastAsia="en-AU"/>
        </w:rPr>
        <w:t>c</w:t>
      </w:r>
      <w:r w:rsidR="009161EC" w:rsidRPr="00F7649C">
        <w:rPr>
          <w:rFonts w:ascii="Calibri Light" w:hAnsi="Calibri Light" w:cs="Arial"/>
          <w:color w:val="auto"/>
          <w:lang w:val="en-AU" w:eastAsia="en-AU"/>
        </w:rPr>
        <w:t>ollaboration and partnering</w:t>
      </w:r>
      <w:r w:rsidR="00470B7E">
        <w:rPr>
          <w:rStyle w:val="FootnoteReference"/>
          <w:rFonts w:ascii="Calibri Light" w:hAnsi="Calibri Light" w:cs="Arial"/>
          <w:color w:val="auto"/>
          <w:lang w:val="en-AU" w:eastAsia="en-AU"/>
        </w:rPr>
        <w:footnoteReference w:id="44"/>
      </w:r>
      <w:r w:rsidR="009161EC" w:rsidRPr="00F7649C">
        <w:rPr>
          <w:rFonts w:ascii="Calibri Light" w:hAnsi="Calibri Light" w:cs="Arial"/>
          <w:color w:val="auto"/>
          <w:lang w:val="en-AU" w:eastAsia="en-AU"/>
        </w:rPr>
        <w:t xml:space="preserve"> </w:t>
      </w:r>
      <w:r w:rsidR="00E137A8">
        <w:rPr>
          <w:rFonts w:ascii="Calibri Light" w:hAnsi="Calibri Light" w:cs="Arial"/>
          <w:color w:val="auto"/>
          <w:lang w:val="en-AU" w:eastAsia="en-AU"/>
        </w:rPr>
        <w:t xml:space="preserve">will need to </w:t>
      </w:r>
      <w:r w:rsidR="00EE33C3">
        <w:rPr>
          <w:rFonts w:ascii="Calibri Light" w:hAnsi="Calibri Light" w:cs="Arial"/>
          <w:color w:val="auto"/>
          <w:lang w:val="en-AU" w:eastAsia="en-AU"/>
        </w:rPr>
        <w:t xml:space="preserve">be </w:t>
      </w:r>
      <w:r w:rsidR="00FB4BFB" w:rsidRPr="00F7649C">
        <w:rPr>
          <w:rFonts w:ascii="Calibri Light" w:hAnsi="Calibri Light" w:cs="Arial"/>
          <w:color w:val="auto"/>
          <w:lang w:val="en-AU" w:eastAsia="en-AU"/>
        </w:rPr>
        <w:t xml:space="preserve">complementary, build value, provide a return on investment, </w:t>
      </w:r>
      <w:r w:rsidR="00E137A8">
        <w:rPr>
          <w:rFonts w:ascii="Calibri Light" w:hAnsi="Calibri Light" w:cs="Arial"/>
          <w:color w:val="auto"/>
          <w:lang w:val="en-AU" w:eastAsia="en-AU"/>
        </w:rPr>
        <w:t>be</w:t>
      </w:r>
      <w:r w:rsidR="00FB4BFB" w:rsidRPr="00F7649C">
        <w:rPr>
          <w:rFonts w:ascii="Calibri Light" w:hAnsi="Calibri Light" w:cs="Arial"/>
          <w:color w:val="auto"/>
          <w:lang w:val="en-AU" w:eastAsia="en-AU"/>
        </w:rPr>
        <w:t xml:space="preserve"> open and transparent and share</w:t>
      </w:r>
      <w:r w:rsidR="009951C6" w:rsidRPr="00F7649C">
        <w:rPr>
          <w:rFonts w:ascii="Calibri Light" w:hAnsi="Calibri Light" w:cs="Arial"/>
          <w:color w:val="auto"/>
          <w:lang w:val="en-AU" w:eastAsia="en-AU"/>
        </w:rPr>
        <w:t xml:space="preserve"> Australia’s </w:t>
      </w:r>
      <w:r w:rsidR="00FB4BFB" w:rsidRPr="00F7649C">
        <w:rPr>
          <w:rFonts w:ascii="Calibri Light" w:hAnsi="Calibri Light" w:cs="Arial"/>
          <w:color w:val="auto"/>
          <w:lang w:val="en-AU" w:eastAsia="en-AU"/>
        </w:rPr>
        <w:t>commitment to responsible business</w:t>
      </w:r>
      <w:r w:rsidR="00FB4BFB" w:rsidRPr="00F7649C">
        <w:rPr>
          <w:rFonts w:cs="Arial"/>
          <w:iCs/>
          <w:color w:val="auto"/>
          <w:lang w:val="en-AU"/>
        </w:rPr>
        <w:t xml:space="preserve"> practices. </w:t>
      </w:r>
      <w:r w:rsidR="009161EC" w:rsidRPr="00F7649C">
        <w:rPr>
          <w:rFonts w:ascii="Calibri Light" w:hAnsi="Calibri Light" w:cs="Arial"/>
          <w:color w:val="auto"/>
          <w:lang w:val="en-AU" w:eastAsia="en-AU"/>
        </w:rPr>
        <w:t>These factors will inform t</w:t>
      </w:r>
      <w:r w:rsidR="00EF3FF3">
        <w:rPr>
          <w:rFonts w:ascii="Calibri Light" w:hAnsi="Calibri Light" w:cs="Arial"/>
          <w:color w:val="auto"/>
          <w:lang w:val="en-AU" w:eastAsia="en-AU"/>
        </w:rPr>
        <w:t>he program</w:t>
      </w:r>
      <w:r w:rsidR="00FB4BFB" w:rsidRPr="00F7649C">
        <w:rPr>
          <w:rFonts w:ascii="Calibri Light" w:hAnsi="Calibri Light" w:cs="Arial"/>
          <w:color w:val="auto"/>
          <w:lang w:val="en-AU" w:eastAsia="en-AU"/>
        </w:rPr>
        <w:t xml:space="preserve">’s </w:t>
      </w:r>
      <w:r w:rsidR="009161EC" w:rsidRPr="00F7649C">
        <w:rPr>
          <w:rFonts w:ascii="Calibri Light" w:hAnsi="Calibri Light" w:cs="Arial"/>
          <w:color w:val="auto"/>
          <w:lang w:val="en-AU" w:eastAsia="en-AU"/>
        </w:rPr>
        <w:t xml:space="preserve">selection of </w:t>
      </w:r>
      <w:r w:rsidR="00A24BB7">
        <w:rPr>
          <w:rFonts w:ascii="Calibri Light" w:hAnsi="Calibri Light" w:cs="Arial"/>
          <w:color w:val="auto"/>
          <w:lang w:val="en-AU" w:eastAsia="en-AU"/>
        </w:rPr>
        <w:t xml:space="preserve">partner </w:t>
      </w:r>
      <w:r w:rsidR="009161EC" w:rsidRPr="00F7649C">
        <w:rPr>
          <w:rFonts w:ascii="Calibri Light" w:hAnsi="Calibri Light" w:cs="Arial"/>
          <w:color w:val="auto"/>
          <w:lang w:val="en-AU" w:eastAsia="en-AU"/>
        </w:rPr>
        <w:t>private sector organisations.</w:t>
      </w:r>
      <w:r w:rsidR="009161EC" w:rsidRPr="00064060">
        <w:rPr>
          <w:rStyle w:val="FootnoteReference"/>
        </w:rPr>
        <w:footnoteReference w:id="45"/>
      </w:r>
      <w:r w:rsidR="00CD63DC" w:rsidRPr="00F7649C">
        <w:rPr>
          <w:rFonts w:ascii="Calibri Light" w:hAnsi="Calibri Light" w:cs="Arial"/>
          <w:color w:val="auto"/>
          <w:lang w:val="en-AU" w:eastAsia="en-AU"/>
        </w:rPr>
        <w:t xml:space="preserve"> </w:t>
      </w:r>
      <w:r w:rsidR="009161EC" w:rsidRPr="00F7649C">
        <w:rPr>
          <w:rFonts w:ascii="Calibri Light" w:hAnsi="Calibri Light" w:cs="Arial"/>
          <w:color w:val="auto"/>
          <w:lang w:val="en-AU" w:eastAsia="en-AU"/>
        </w:rPr>
        <w:t xml:space="preserve">The </w:t>
      </w:r>
      <w:r w:rsidR="00B04814" w:rsidRPr="00F7649C">
        <w:rPr>
          <w:rFonts w:ascii="Calibri Light" w:hAnsi="Calibri Light" w:cs="Arial"/>
          <w:color w:val="auto"/>
          <w:lang w:val="en-AU" w:eastAsia="en-AU"/>
        </w:rPr>
        <w:t>Managing Contractor</w:t>
      </w:r>
      <w:r w:rsidR="009161EC" w:rsidRPr="00F7649C">
        <w:rPr>
          <w:rFonts w:ascii="Calibri Light" w:hAnsi="Calibri Light" w:cs="Arial"/>
          <w:color w:val="auto"/>
          <w:lang w:val="en-AU" w:eastAsia="en-AU"/>
        </w:rPr>
        <w:t xml:space="preserve"> will be required to identify</w:t>
      </w:r>
      <w:r w:rsidR="006F11FB" w:rsidRPr="00F7649C">
        <w:rPr>
          <w:rFonts w:ascii="Calibri Light" w:hAnsi="Calibri Light" w:cs="Arial"/>
          <w:color w:val="auto"/>
          <w:lang w:val="en-AU" w:eastAsia="en-AU"/>
        </w:rPr>
        <w:t xml:space="preserve"> </w:t>
      </w:r>
      <w:r w:rsidR="009161EC" w:rsidRPr="00F7649C">
        <w:rPr>
          <w:rFonts w:ascii="Calibri Light" w:hAnsi="Calibri Light" w:cs="Arial"/>
          <w:color w:val="auto"/>
          <w:lang w:val="en-AU" w:eastAsia="en-AU"/>
        </w:rPr>
        <w:t>appropriate private sector partners and entry points during the six</w:t>
      </w:r>
      <w:r w:rsidR="00AF540C">
        <w:rPr>
          <w:rFonts w:ascii="Calibri Light" w:hAnsi="Calibri Light" w:cs="Arial"/>
          <w:color w:val="auto"/>
          <w:lang w:val="en-AU" w:eastAsia="en-AU"/>
        </w:rPr>
        <w:t>-</w:t>
      </w:r>
      <w:r w:rsidR="009161EC" w:rsidRPr="00F7649C">
        <w:rPr>
          <w:rFonts w:ascii="Calibri Light" w:hAnsi="Calibri Light" w:cs="Arial"/>
          <w:color w:val="auto"/>
          <w:lang w:val="en-AU" w:eastAsia="en-AU"/>
        </w:rPr>
        <w:t>month inception period,</w:t>
      </w:r>
      <w:r w:rsidR="00596122" w:rsidRPr="00F7649C">
        <w:rPr>
          <w:rFonts w:ascii="Calibri Light" w:hAnsi="Calibri Light" w:cs="Arial"/>
          <w:color w:val="auto"/>
          <w:lang w:val="en-AU" w:eastAsia="en-AU"/>
        </w:rPr>
        <w:t xml:space="preserve"> with a specific focus on the inclusive employment hub.</w:t>
      </w:r>
      <w:r w:rsidR="00B80279" w:rsidRPr="00F7649C">
        <w:rPr>
          <w:rFonts w:ascii="Calibri Light" w:hAnsi="Calibri Light" w:cs="Arial"/>
          <w:color w:val="auto"/>
          <w:lang w:val="en-AU" w:eastAsia="en-AU"/>
        </w:rPr>
        <w:t xml:space="preserve"> </w:t>
      </w:r>
      <w:r w:rsidR="00596122" w:rsidRPr="00F7649C">
        <w:rPr>
          <w:rFonts w:ascii="Calibri Light" w:hAnsi="Calibri Light" w:cs="Arial"/>
          <w:color w:val="auto"/>
          <w:lang w:val="en-AU" w:eastAsia="en-AU"/>
        </w:rPr>
        <w:t xml:space="preserve">The requirement will continue </w:t>
      </w:r>
      <w:r w:rsidR="009161EC" w:rsidRPr="00F7649C">
        <w:rPr>
          <w:rFonts w:ascii="Calibri Light" w:hAnsi="Calibri Light" w:cs="Arial"/>
          <w:color w:val="auto"/>
          <w:lang w:val="en-AU" w:eastAsia="en-AU"/>
        </w:rPr>
        <w:t>throughout t</w:t>
      </w:r>
      <w:r w:rsidR="00EF3FF3">
        <w:rPr>
          <w:rFonts w:ascii="Calibri Light" w:hAnsi="Calibri Light" w:cs="Arial"/>
          <w:color w:val="auto"/>
          <w:lang w:val="en-AU" w:eastAsia="en-AU"/>
        </w:rPr>
        <w:t>he program</w:t>
      </w:r>
      <w:r w:rsidR="009161EC" w:rsidRPr="00F7649C">
        <w:rPr>
          <w:rFonts w:ascii="Calibri Light" w:hAnsi="Calibri Light" w:cs="Arial"/>
          <w:color w:val="auto"/>
          <w:lang w:val="en-AU" w:eastAsia="en-AU"/>
        </w:rPr>
        <w:t>’s five</w:t>
      </w:r>
      <w:r w:rsidR="00AF540C">
        <w:rPr>
          <w:rFonts w:ascii="Calibri Light" w:hAnsi="Calibri Light" w:cs="Arial"/>
          <w:color w:val="auto"/>
          <w:lang w:val="en-AU" w:eastAsia="en-AU"/>
        </w:rPr>
        <w:t>-</w:t>
      </w:r>
      <w:r w:rsidR="009161EC" w:rsidRPr="00F7649C">
        <w:rPr>
          <w:rFonts w:ascii="Calibri Light" w:hAnsi="Calibri Light" w:cs="Arial"/>
          <w:color w:val="auto"/>
          <w:lang w:val="en-AU" w:eastAsia="en-AU"/>
        </w:rPr>
        <w:t>year term.</w:t>
      </w:r>
      <w:r w:rsidR="005E7747">
        <w:rPr>
          <w:rFonts w:ascii="Calibri Light" w:hAnsi="Calibri Light" w:cs="Arial"/>
          <w:color w:val="auto"/>
          <w:lang w:val="en-AU" w:eastAsia="en-AU"/>
        </w:rPr>
        <w:t xml:space="preserve">  </w:t>
      </w:r>
      <w:r w:rsidR="008F22C4">
        <w:rPr>
          <w:rFonts w:ascii="Calibri Light" w:hAnsi="Calibri Light" w:cs="Arial"/>
          <w:color w:val="auto"/>
          <w:lang w:val="en-AU" w:eastAsia="en-AU"/>
        </w:rPr>
        <w:t xml:space="preserve">Examples of </w:t>
      </w:r>
      <w:r w:rsidR="008F22C4">
        <w:rPr>
          <w:rFonts w:ascii="Calibri Light" w:hAnsi="Calibri Light" w:cs="Arial"/>
          <w:color w:val="auto"/>
          <w:lang w:val="en-AU" w:eastAsia="en-AU"/>
        </w:rPr>
        <w:lastRenderedPageBreak/>
        <w:t>contracted p</w:t>
      </w:r>
      <w:r w:rsidR="005E7747">
        <w:rPr>
          <w:rFonts w:ascii="Calibri Light" w:hAnsi="Calibri Light" w:cs="Arial"/>
          <w:color w:val="auto"/>
          <w:lang w:val="en-AU" w:eastAsia="en-AU"/>
        </w:rPr>
        <w:t xml:space="preserve">rivate sector services </w:t>
      </w:r>
      <w:r w:rsidR="008F22C4">
        <w:rPr>
          <w:rFonts w:ascii="Calibri Light" w:hAnsi="Calibri Light" w:cs="Arial"/>
          <w:color w:val="auto"/>
          <w:lang w:val="en-AU" w:eastAsia="en-AU"/>
        </w:rPr>
        <w:t xml:space="preserve">could </w:t>
      </w:r>
      <w:r w:rsidR="005E7747">
        <w:rPr>
          <w:rFonts w:ascii="Calibri Light" w:hAnsi="Calibri Light" w:cs="Arial"/>
          <w:color w:val="auto"/>
          <w:lang w:val="en-AU" w:eastAsia="en-AU"/>
        </w:rPr>
        <w:t xml:space="preserve">include </w:t>
      </w:r>
      <w:r w:rsidR="008F22C4">
        <w:rPr>
          <w:rFonts w:ascii="Calibri Light" w:hAnsi="Calibri Light" w:cs="Arial"/>
          <w:color w:val="auto"/>
          <w:lang w:val="en-AU" w:eastAsia="en-AU"/>
        </w:rPr>
        <w:t>sign language training and media services (for development of communications tools and dissemination of mass media GBV prevention campaigns).</w:t>
      </w:r>
    </w:p>
    <w:p w14:paraId="0C8A8383" w14:textId="198D23E0" w:rsidR="009161EC" w:rsidRPr="00F7649C" w:rsidRDefault="009161EC" w:rsidP="00D55DAC">
      <w:pPr>
        <w:pStyle w:val="BodyText"/>
        <w:keepNext/>
        <w:rPr>
          <w:b/>
          <w:bCs/>
          <w:i/>
          <w:iCs/>
          <w:color w:val="auto"/>
          <w:lang w:val="en-AU"/>
        </w:rPr>
      </w:pPr>
      <w:r w:rsidRPr="00F7649C">
        <w:rPr>
          <w:b/>
          <w:bCs/>
          <w:i/>
          <w:iCs/>
          <w:color w:val="auto"/>
          <w:lang w:val="en-AU"/>
        </w:rPr>
        <w:t xml:space="preserve">How DFAT can assist the private sector to play a role building </w:t>
      </w:r>
      <w:r w:rsidR="002002F3" w:rsidRPr="00F7649C">
        <w:rPr>
          <w:b/>
          <w:bCs/>
          <w:i/>
          <w:iCs/>
          <w:color w:val="auto"/>
          <w:lang w:val="en-AU"/>
        </w:rPr>
        <w:t xml:space="preserve">inclusive (and sustainable) </w:t>
      </w:r>
      <w:r w:rsidRPr="00F7649C">
        <w:rPr>
          <w:b/>
          <w:bCs/>
          <w:i/>
          <w:iCs/>
          <w:color w:val="auto"/>
          <w:lang w:val="en-AU"/>
        </w:rPr>
        <w:t>services</w:t>
      </w:r>
    </w:p>
    <w:p w14:paraId="163A55FA" w14:textId="0F7428CC" w:rsidR="009161EC" w:rsidRPr="00F7649C" w:rsidRDefault="009161EC" w:rsidP="00C511E1">
      <w:pPr>
        <w:rPr>
          <w:color w:val="auto"/>
        </w:rPr>
      </w:pPr>
      <w:r w:rsidRPr="00F7649C">
        <w:rPr>
          <w:rFonts w:ascii="Calibri Light" w:hAnsi="Calibri Light" w:cs="Arial"/>
          <w:color w:val="auto"/>
          <w:lang w:val="en-AU" w:eastAsia="en-AU"/>
        </w:rPr>
        <w:t>DFAT</w:t>
      </w:r>
      <w:r w:rsidR="002002F3" w:rsidRPr="00F7649C">
        <w:rPr>
          <w:rFonts w:ascii="Calibri Light" w:hAnsi="Calibri Light" w:cs="Arial"/>
          <w:color w:val="auto"/>
          <w:lang w:val="en-AU" w:eastAsia="en-AU"/>
        </w:rPr>
        <w:t xml:space="preserve"> </w:t>
      </w:r>
      <w:r w:rsidR="00596122" w:rsidRPr="00F7649C">
        <w:rPr>
          <w:rFonts w:ascii="Calibri Light" w:hAnsi="Calibri Light" w:cs="Arial"/>
          <w:color w:val="auto"/>
          <w:lang w:val="en-AU" w:eastAsia="en-AU"/>
        </w:rPr>
        <w:t>can help to</w:t>
      </w:r>
      <w:r w:rsidR="002002F3" w:rsidRPr="00F7649C">
        <w:rPr>
          <w:rFonts w:ascii="Calibri Light" w:hAnsi="Calibri Light" w:cs="Arial"/>
          <w:color w:val="auto"/>
          <w:lang w:val="en-AU" w:eastAsia="en-AU"/>
        </w:rPr>
        <w:t xml:space="preserve"> build inclusive and sustainable services in Cambodia </w:t>
      </w:r>
      <w:r w:rsidRPr="00F7649C">
        <w:rPr>
          <w:rFonts w:ascii="Calibri Light" w:hAnsi="Calibri Light" w:cs="Arial"/>
          <w:color w:val="auto"/>
          <w:lang w:val="en-AU" w:eastAsia="en-AU"/>
        </w:rPr>
        <w:t>by</w:t>
      </w:r>
      <w:r w:rsidR="004828F5">
        <w:rPr>
          <w:rFonts w:ascii="Calibri Light" w:hAnsi="Calibri Light" w:cs="Arial"/>
          <w:color w:val="auto"/>
          <w:lang w:val="en-AU" w:eastAsia="en-AU"/>
        </w:rPr>
        <w:t xml:space="preserve">, </w:t>
      </w:r>
      <w:r w:rsidR="001831C1" w:rsidRPr="00F7649C">
        <w:rPr>
          <w:color w:val="auto"/>
        </w:rPr>
        <w:t>convening and influencing others</w:t>
      </w:r>
      <w:r w:rsidR="004828F5">
        <w:rPr>
          <w:color w:val="auto"/>
        </w:rPr>
        <w:t>, contributing</w:t>
      </w:r>
      <w:r w:rsidR="004828F5" w:rsidRPr="00F7649C">
        <w:rPr>
          <w:color w:val="auto"/>
        </w:rPr>
        <w:t xml:space="preserve"> </w:t>
      </w:r>
      <w:r w:rsidR="001831C1" w:rsidRPr="00F7649C">
        <w:rPr>
          <w:color w:val="auto"/>
        </w:rPr>
        <w:t>knowledge of the sectors, including policy and political economy</w:t>
      </w:r>
      <w:r w:rsidR="004828F5">
        <w:rPr>
          <w:color w:val="auto"/>
        </w:rPr>
        <w:t xml:space="preserve">, </w:t>
      </w:r>
      <w:r w:rsidR="001831C1" w:rsidRPr="00F7649C">
        <w:rPr>
          <w:color w:val="auto"/>
        </w:rPr>
        <w:t>identifying opportunities for the private sector to engage on activity delivery</w:t>
      </w:r>
      <w:r w:rsidR="004828F5">
        <w:rPr>
          <w:color w:val="auto"/>
        </w:rPr>
        <w:t>,</w:t>
      </w:r>
      <w:r w:rsidR="00B80279" w:rsidRPr="00F7649C">
        <w:rPr>
          <w:color w:val="auto"/>
        </w:rPr>
        <w:t xml:space="preserve"> </w:t>
      </w:r>
      <w:r w:rsidR="001831C1" w:rsidRPr="00F7649C">
        <w:rPr>
          <w:color w:val="auto"/>
        </w:rPr>
        <w:t>and</w:t>
      </w:r>
      <w:r w:rsidR="004828F5">
        <w:rPr>
          <w:color w:val="auto"/>
        </w:rPr>
        <w:t xml:space="preserve"> </w:t>
      </w:r>
      <w:r w:rsidR="001831C1" w:rsidRPr="00F7649C">
        <w:rPr>
          <w:color w:val="auto"/>
        </w:rPr>
        <w:t xml:space="preserve">facilitating access to finance and ideas on social inclusion, </w:t>
      </w:r>
      <w:r w:rsidR="004828F5">
        <w:rPr>
          <w:color w:val="auto"/>
        </w:rPr>
        <w:t xml:space="preserve">(e.g. the </w:t>
      </w:r>
      <w:r w:rsidR="001831C1" w:rsidRPr="00F7649C">
        <w:rPr>
          <w:color w:val="auto"/>
        </w:rPr>
        <w:t>employment hub</w:t>
      </w:r>
      <w:r w:rsidR="004828F5">
        <w:rPr>
          <w:color w:val="auto"/>
        </w:rPr>
        <w:t>)</w:t>
      </w:r>
      <w:r w:rsidR="001831C1" w:rsidRPr="00F7649C">
        <w:rPr>
          <w:color w:val="auto"/>
        </w:rPr>
        <w:t>.</w:t>
      </w:r>
    </w:p>
    <w:p w14:paraId="053A2084" w14:textId="5CA13C10" w:rsidR="00D056BD" w:rsidRPr="00F7649C" w:rsidRDefault="00D056BD">
      <w:pPr>
        <w:pStyle w:val="BodyText"/>
        <w:rPr>
          <w:b/>
          <w:bCs/>
          <w:i/>
          <w:iCs/>
          <w:color w:val="auto"/>
          <w:lang w:val="en-AU"/>
        </w:rPr>
      </w:pPr>
      <w:r w:rsidRPr="00F7649C">
        <w:rPr>
          <w:b/>
          <w:bCs/>
          <w:i/>
          <w:iCs/>
          <w:color w:val="auto"/>
          <w:lang w:val="en-AU"/>
        </w:rPr>
        <w:t>Innovation</w:t>
      </w:r>
    </w:p>
    <w:p w14:paraId="603A7BD6" w14:textId="5CCBBE60" w:rsidR="009161EC" w:rsidRPr="00F7649C" w:rsidRDefault="009161EC">
      <w:pPr>
        <w:pStyle w:val="BodyText"/>
        <w:rPr>
          <w:lang w:val="en-AU"/>
        </w:rPr>
      </w:pPr>
      <w:r w:rsidRPr="00064060">
        <w:t>ACCESS will capitalise in gains in technology availability and accessibility</w:t>
      </w:r>
      <w:r w:rsidR="001B3692">
        <w:t>, exploring</w:t>
      </w:r>
      <w:r w:rsidR="001B3692">
        <w:rPr>
          <w:lang w:val="en-AU"/>
        </w:rPr>
        <w:t xml:space="preserve"> innovative technologies </w:t>
      </w:r>
      <w:r w:rsidRPr="00F7649C">
        <w:rPr>
          <w:lang w:val="en-AU"/>
        </w:rPr>
        <w:t>for data collection and submission, and for capacity development tools</w:t>
      </w:r>
      <w:r w:rsidR="00D056BD" w:rsidRPr="00F7649C">
        <w:rPr>
          <w:lang w:val="en-AU"/>
        </w:rPr>
        <w:t>.</w:t>
      </w:r>
    </w:p>
    <w:p w14:paraId="3EADB4E2" w14:textId="6139A55D" w:rsidR="00A64F8F" w:rsidRDefault="00C50B64">
      <w:pPr>
        <w:pStyle w:val="BodyText"/>
        <w:rPr>
          <w:lang w:val="en-AU"/>
        </w:rPr>
      </w:pPr>
      <w:r>
        <w:rPr>
          <w:lang w:val="en-AU"/>
        </w:rPr>
        <w:t>Exploration with the target ministries of funding innovations (</w:t>
      </w:r>
      <w:r w:rsidR="00572FB6">
        <w:rPr>
          <w:lang w:val="en-AU"/>
        </w:rPr>
        <w:t>e.g. matched</w:t>
      </w:r>
      <w:r>
        <w:rPr>
          <w:lang w:val="en-AU"/>
        </w:rPr>
        <w:t xml:space="preserve"> funding with gradual RGC uptake) and </w:t>
      </w:r>
      <w:r w:rsidR="00D056BD" w:rsidRPr="00F7649C">
        <w:rPr>
          <w:lang w:val="en-AU"/>
        </w:rPr>
        <w:t>experimentation and trials of new ways of working to jointly solve service delivery problems</w:t>
      </w:r>
      <w:r w:rsidR="002A3477">
        <w:rPr>
          <w:lang w:val="en-AU"/>
        </w:rPr>
        <w:t xml:space="preserve"> (e.g. social enterprise approaches)</w:t>
      </w:r>
      <w:r w:rsidR="00D056BD" w:rsidRPr="00F7649C">
        <w:rPr>
          <w:lang w:val="en-AU"/>
        </w:rPr>
        <w:t xml:space="preserve"> in both sectors</w:t>
      </w:r>
      <w:r>
        <w:rPr>
          <w:lang w:val="en-AU"/>
        </w:rPr>
        <w:t xml:space="preserve"> are anticipated.</w:t>
      </w:r>
    </w:p>
    <w:p w14:paraId="62C15BA0" w14:textId="0A764D11" w:rsidR="00CE44D7" w:rsidRDefault="00CE44D7">
      <w:pPr>
        <w:pStyle w:val="BodyText"/>
        <w:rPr>
          <w:lang w:val="en-AU"/>
        </w:rPr>
      </w:pPr>
    </w:p>
    <w:p w14:paraId="77773DBE" w14:textId="1E714DFB" w:rsidR="00CE44D7" w:rsidRPr="00F7649C" w:rsidRDefault="00CE44D7">
      <w:pPr>
        <w:pStyle w:val="BodyText"/>
        <w:rPr>
          <w:lang w:val="en-AU"/>
        </w:rPr>
        <w:sectPr w:rsidR="00CE44D7" w:rsidRPr="00F7649C" w:rsidSect="007830D8">
          <w:headerReference w:type="default" r:id="rId16"/>
          <w:footerReference w:type="default" r:id="rId17"/>
          <w:pgSz w:w="11900" w:h="16840" w:code="9"/>
          <w:pgMar w:top="1134" w:right="1418" w:bottom="1418" w:left="1418" w:header="851" w:footer="454" w:gutter="567"/>
          <w:cols w:space="720"/>
          <w:docGrid w:linePitch="326"/>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1AC69FAF" w14:textId="77777777" w:rsidTr="004E1261">
        <w:trPr>
          <w:trHeight w:val="360"/>
          <w:tblHeader/>
        </w:trPr>
        <w:tc>
          <w:tcPr>
            <w:tcW w:w="5000" w:type="pct"/>
            <w:shd w:val="clear" w:color="auto" w:fill="C1E7E0" w:themeFill="accent1" w:themeFillTint="66"/>
          </w:tcPr>
          <w:p w14:paraId="27F91C7D" w14:textId="2E2C9719" w:rsidR="00794C57" w:rsidRPr="00C511E1" w:rsidRDefault="00794C57">
            <w:pPr>
              <w:pStyle w:val="Heading1"/>
            </w:pPr>
            <w:bookmarkStart w:id="169" w:name="_Toc493150444"/>
            <w:bookmarkStart w:id="170" w:name="_Toc494456089"/>
            <w:r w:rsidRPr="00C511E1">
              <w:lastRenderedPageBreak/>
              <w:t>Investment Description</w:t>
            </w:r>
            <w:bookmarkEnd w:id="169"/>
            <w:bookmarkEnd w:id="170"/>
          </w:p>
        </w:tc>
      </w:tr>
    </w:tbl>
    <w:p w14:paraId="50E8BFDC" w14:textId="77777777" w:rsidR="00953C7D" w:rsidRPr="001D3056" w:rsidRDefault="00953C7D">
      <w:pPr>
        <w:pStyle w:val="Heading2"/>
      </w:pPr>
      <w:bookmarkStart w:id="171" w:name="_Toc482801268"/>
      <w:bookmarkStart w:id="172" w:name="_Toc493150445"/>
      <w:bookmarkStart w:id="173" w:name="_Toc494456090"/>
      <w:r w:rsidRPr="001D3056">
        <w:t>Logic and Expected Outcomes</w:t>
      </w:r>
      <w:bookmarkEnd w:id="171"/>
      <w:bookmarkEnd w:id="172"/>
      <w:bookmarkEnd w:id="173"/>
    </w:p>
    <w:p w14:paraId="0C15391C" w14:textId="1EF1ECF2" w:rsidR="00953C7D" w:rsidRDefault="00953C7D">
      <w:pPr>
        <w:pStyle w:val="BodyText"/>
        <w:rPr>
          <w:lang w:val="en-AU"/>
        </w:rPr>
      </w:pPr>
      <w:r w:rsidRPr="00F7649C">
        <w:rPr>
          <w:lang w:val="en-AU"/>
        </w:rPr>
        <w:t xml:space="preserve">ACCESS intends to contribute to the higher-level goals of both the Cambodian and Australian governments related to promotion of gender equality, elimination of </w:t>
      </w:r>
      <w:r w:rsidR="004343BF" w:rsidRPr="00F7649C">
        <w:rPr>
          <w:lang w:val="en-AU"/>
        </w:rPr>
        <w:t>GBV</w:t>
      </w:r>
      <w:r w:rsidRPr="00F7649C">
        <w:rPr>
          <w:lang w:val="en-AU"/>
        </w:rPr>
        <w:t xml:space="preserve">, particularly violence against women and girls, and to greater social and economic inclusion of </w:t>
      </w:r>
      <w:r w:rsidR="003942AF" w:rsidRPr="00F7649C">
        <w:rPr>
          <w:lang w:val="en-AU"/>
        </w:rPr>
        <w:t>persons with disabilities</w:t>
      </w:r>
      <w:r w:rsidR="007C39BC">
        <w:rPr>
          <w:lang w:val="en-AU"/>
        </w:rPr>
        <w:t>, as outlined in the following table and program logic diagram in</w:t>
      </w:r>
      <w:r w:rsidR="00BB3B1A">
        <w:rPr>
          <w:lang w:val="en-AU"/>
        </w:rPr>
        <w:t xml:space="preserve"> </w:t>
      </w:r>
      <w:r w:rsidR="00BB3B1A" w:rsidRPr="00AF4EA2">
        <w:rPr>
          <w:b/>
          <w:bCs/>
          <w:sz w:val="21"/>
          <w:szCs w:val="21"/>
          <w:lang w:val="en-AU"/>
        </w:rPr>
        <w:t>Annex 3</w:t>
      </w:r>
      <w:r w:rsidR="007C39BC" w:rsidRPr="00F7649C">
        <w:rPr>
          <w:lang w:val="en-AU"/>
        </w:rPr>
        <w:t xml:space="preserve">. </w:t>
      </w:r>
      <w:r w:rsidR="007C39BC">
        <w:rPr>
          <w:lang w:val="en-AU"/>
        </w:rPr>
        <w:t xml:space="preserve">Further detail is included in </w:t>
      </w:r>
      <w:r w:rsidR="007C39BC" w:rsidRPr="00C511E1">
        <w:rPr>
          <w:b/>
          <w:bCs/>
          <w:sz w:val="21"/>
          <w:szCs w:val="21"/>
          <w:lang w:val="en-AU"/>
        </w:rPr>
        <w:fldChar w:fldCharType="begin"/>
      </w:r>
      <w:r w:rsidR="007C39BC" w:rsidRPr="00C511E1">
        <w:rPr>
          <w:b/>
          <w:bCs/>
          <w:sz w:val="21"/>
          <w:szCs w:val="21"/>
          <w:lang w:val="en-AU"/>
        </w:rPr>
        <w:instrText xml:space="preserve"> REF _Ref493500415 \n \h </w:instrText>
      </w:r>
      <w:r w:rsidR="00BC7324">
        <w:rPr>
          <w:b/>
          <w:bCs/>
          <w:sz w:val="21"/>
          <w:szCs w:val="21"/>
          <w:lang w:val="en-AU"/>
        </w:rPr>
        <w:instrText xml:space="preserve"> \* MERGEFORMAT </w:instrText>
      </w:r>
      <w:r w:rsidR="007C39BC" w:rsidRPr="00C511E1">
        <w:rPr>
          <w:b/>
          <w:bCs/>
          <w:sz w:val="21"/>
          <w:szCs w:val="21"/>
          <w:lang w:val="en-AU"/>
        </w:rPr>
      </w:r>
      <w:r w:rsidR="007C39BC" w:rsidRPr="00C511E1">
        <w:rPr>
          <w:b/>
          <w:bCs/>
          <w:sz w:val="21"/>
          <w:szCs w:val="21"/>
          <w:lang w:val="en-AU"/>
        </w:rPr>
        <w:fldChar w:fldCharType="separate"/>
      </w:r>
      <w:r w:rsidR="004C1462">
        <w:rPr>
          <w:b/>
          <w:bCs/>
          <w:sz w:val="21"/>
          <w:szCs w:val="21"/>
          <w:lang w:val="en-AU"/>
        </w:rPr>
        <w:t>Annex 4</w:t>
      </w:r>
      <w:r w:rsidR="007C39BC" w:rsidRPr="00C511E1">
        <w:rPr>
          <w:b/>
          <w:bCs/>
          <w:sz w:val="21"/>
          <w:szCs w:val="21"/>
          <w:lang w:val="en-AU"/>
        </w:rPr>
        <w:fldChar w:fldCharType="end"/>
      </w:r>
      <w:r w:rsidRPr="00C511E1">
        <w:rPr>
          <w:b/>
          <w:bCs/>
          <w:sz w:val="21"/>
          <w:szCs w:val="21"/>
          <w:lang w:val="en-AU"/>
        </w:rPr>
        <w:t>.</w:t>
      </w:r>
      <w:r w:rsidR="00B80279" w:rsidRPr="00F7649C">
        <w:rPr>
          <w:lang w:val="en-AU"/>
        </w:rPr>
        <w:t xml:space="preserve"> </w:t>
      </w:r>
    </w:p>
    <w:tbl>
      <w:tblPr>
        <w:tblStyle w:val="epos-table1topbottom11"/>
        <w:tblW w:w="0" w:type="auto"/>
        <w:tblInd w:w="-147" w:type="dxa"/>
        <w:tblLook w:val="04A0" w:firstRow="1" w:lastRow="0" w:firstColumn="1" w:lastColumn="0" w:noHBand="0" w:noVBand="1"/>
      </w:tblPr>
      <w:tblGrid>
        <w:gridCol w:w="2223"/>
        <w:gridCol w:w="6411"/>
      </w:tblGrid>
      <w:tr w:rsidR="00CC6DB8" w:rsidRPr="00CC6DB8" w14:paraId="48ADA99A" w14:textId="77777777" w:rsidTr="00CC6DB8">
        <w:tc>
          <w:tcPr>
            <w:tcW w:w="9775" w:type="dxa"/>
            <w:gridSpan w:val="2"/>
            <w:shd w:val="clear" w:color="auto" w:fill="69F0FF" w:themeFill="accent6" w:themeFillTint="66"/>
          </w:tcPr>
          <w:p w14:paraId="7D08764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ACCESS Goal:  Improved sustainability of quality, inclusive services</w:t>
            </w:r>
          </w:p>
        </w:tc>
      </w:tr>
      <w:tr w:rsidR="00CC6DB8" w:rsidRPr="00CC6DB8" w14:paraId="2ABB2CBA" w14:textId="77777777" w:rsidTr="00CC6DB8">
        <w:tc>
          <w:tcPr>
            <w:tcW w:w="9775" w:type="dxa"/>
            <w:gridSpan w:val="2"/>
            <w:shd w:val="clear" w:color="auto" w:fill="7FB64D" w:themeFill="accent2" w:themeFillShade="BF"/>
          </w:tcPr>
          <w:p w14:paraId="49505AE0" w14:textId="6EA771ED"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 xml:space="preserve">EOPO1:  Improved budget processes supporting services for persons with disabilities and for </w:t>
            </w:r>
            <w:r w:rsidR="00E752C3">
              <w:rPr>
                <w:rFonts w:eastAsia="Times New Roman" w:cs="Times New Roman"/>
                <w:b/>
                <w:bCs/>
                <w:color w:val="000000" w:themeColor="text1"/>
                <w:sz w:val="20"/>
                <w:szCs w:val="20"/>
                <w:lang w:val="en-AU" w:eastAsia="en-AU"/>
              </w:rPr>
              <w:t>wo</w:t>
            </w:r>
            <w:r w:rsidRPr="00CC6DB8">
              <w:rPr>
                <w:rFonts w:eastAsia="Times New Roman" w:cs="Times New Roman"/>
                <w:b/>
                <w:bCs/>
                <w:color w:val="000000" w:themeColor="text1"/>
                <w:sz w:val="20"/>
                <w:szCs w:val="20"/>
                <w:lang w:val="en-AU" w:eastAsia="en-AU"/>
              </w:rPr>
              <w:t>men affected by GBV</w:t>
            </w:r>
          </w:p>
        </w:tc>
      </w:tr>
      <w:tr w:rsidR="00CC6DB8" w:rsidRPr="00CC6DB8" w14:paraId="2DB19FA6" w14:textId="77777777" w:rsidTr="00332388">
        <w:tc>
          <w:tcPr>
            <w:tcW w:w="2410" w:type="dxa"/>
            <w:tcBorders>
              <w:bottom w:val="single" w:sz="4" w:space="0" w:color="auto"/>
            </w:tcBorders>
          </w:tcPr>
          <w:p w14:paraId="69AF9DE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Workstreams</w:t>
            </w:r>
          </w:p>
        </w:tc>
        <w:tc>
          <w:tcPr>
            <w:tcW w:w="7365" w:type="dxa"/>
          </w:tcPr>
          <w:p w14:paraId="1148B76E"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Intermediate Outcomes</w:t>
            </w:r>
          </w:p>
        </w:tc>
      </w:tr>
      <w:tr w:rsidR="00CC6DB8" w:rsidRPr="00CC6DB8" w14:paraId="672FF296" w14:textId="77777777" w:rsidTr="00332388">
        <w:tc>
          <w:tcPr>
            <w:tcW w:w="2410" w:type="dxa"/>
            <w:tcBorders>
              <w:bottom w:val="nil"/>
            </w:tcBorders>
          </w:tcPr>
          <w:p w14:paraId="12466EFC"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1.1 RGC focussed</w:t>
            </w:r>
          </w:p>
        </w:tc>
        <w:tc>
          <w:tcPr>
            <w:tcW w:w="7365" w:type="dxa"/>
          </w:tcPr>
          <w:p w14:paraId="331C7E8F"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MoWA, MOSVY, and DAC more effective in preparing, proposing and defending their budget needs related to the NAPVAW2 and the NDSP.</w:t>
            </w:r>
          </w:p>
        </w:tc>
      </w:tr>
      <w:tr w:rsidR="00CC6DB8" w:rsidRPr="00CC6DB8" w14:paraId="0D2B96F2" w14:textId="77777777" w:rsidTr="00332388">
        <w:tc>
          <w:tcPr>
            <w:tcW w:w="2410" w:type="dxa"/>
            <w:tcBorders>
              <w:top w:val="nil"/>
            </w:tcBorders>
          </w:tcPr>
          <w:p w14:paraId="357A5F00"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329B5C2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MoWA, MOSVY, and DAC advocate more effectively for line ministry implementation of the NAPVAW2 and the NDSP respectively.</w:t>
            </w:r>
          </w:p>
        </w:tc>
      </w:tr>
      <w:tr w:rsidR="00CC6DB8" w:rsidRPr="00CC6DB8" w14:paraId="663E08E7" w14:textId="77777777" w:rsidTr="00CC6DB8">
        <w:tc>
          <w:tcPr>
            <w:tcW w:w="2410" w:type="dxa"/>
          </w:tcPr>
          <w:p w14:paraId="5C4A73A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1.2 NGO focussed</w:t>
            </w:r>
          </w:p>
        </w:tc>
        <w:tc>
          <w:tcPr>
            <w:tcW w:w="7365" w:type="dxa"/>
          </w:tcPr>
          <w:p w14:paraId="2F4431F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NGOs have more diverse and sustainable funding sources for services.</w:t>
            </w:r>
          </w:p>
        </w:tc>
      </w:tr>
      <w:tr w:rsidR="00CC6DB8" w:rsidRPr="00CC6DB8" w14:paraId="146607DB" w14:textId="77777777" w:rsidTr="00CC6DB8">
        <w:tc>
          <w:tcPr>
            <w:tcW w:w="9775" w:type="dxa"/>
            <w:gridSpan w:val="2"/>
            <w:shd w:val="clear" w:color="auto" w:fill="7FB64D" w:themeFill="accent2" w:themeFillShade="BF"/>
          </w:tcPr>
          <w:p w14:paraId="74E871E3"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EOPO 2:  Increased accessibility of quality services for persons with disabilities and for women affected by GBV</w:t>
            </w:r>
          </w:p>
        </w:tc>
      </w:tr>
      <w:tr w:rsidR="00CC6DB8" w:rsidRPr="00CC6DB8" w14:paraId="5DDD2160" w14:textId="77777777" w:rsidTr="00332388">
        <w:tc>
          <w:tcPr>
            <w:tcW w:w="2410" w:type="dxa"/>
            <w:tcBorders>
              <w:bottom w:val="nil"/>
            </w:tcBorders>
          </w:tcPr>
          <w:p w14:paraId="29480FBD"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2.1 GBV</w:t>
            </w:r>
          </w:p>
        </w:tc>
        <w:tc>
          <w:tcPr>
            <w:tcW w:w="7365" w:type="dxa"/>
          </w:tcPr>
          <w:p w14:paraId="4C907B75"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Increased adoption and operationalisation of existing standards for services for women affected by GBV.</w:t>
            </w:r>
          </w:p>
        </w:tc>
      </w:tr>
      <w:tr w:rsidR="00CC6DB8" w:rsidRPr="00CC6DB8" w14:paraId="0E5E5DB7" w14:textId="77777777" w:rsidTr="00332388">
        <w:tc>
          <w:tcPr>
            <w:tcW w:w="2410" w:type="dxa"/>
            <w:tcBorders>
              <w:top w:val="nil"/>
              <w:bottom w:val="single" w:sz="4" w:space="0" w:color="auto"/>
            </w:tcBorders>
          </w:tcPr>
          <w:p w14:paraId="075652F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15B9A793"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MoWA effectively supports referral and coordination networks at national and subnational levels.</w:t>
            </w:r>
          </w:p>
        </w:tc>
      </w:tr>
      <w:tr w:rsidR="00CC6DB8" w:rsidRPr="00CC6DB8" w14:paraId="7A91DAE4" w14:textId="77777777" w:rsidTr="00332388">
        <w:tc>
          <w:tcPr>
            <w:tcW w:w="2410" w:type="dxa"/>
            <w:tcBorders>
              <w:bottom w:val="nil"/>
            </w:tcBorders>
          </w:tcPr>
          <w:p w14:paraId="553DE88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2.2 Disability</w:t>
            </w:r>
          </w:p>
        </w:tc>
        <w:tc>
          <w:tcPr>
            <w:tcW w:w="7365" w:type="dxa"/>
          </w:tcPr>
          <w:p w14:paraId="430D9174"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Rehabilitation and employment services support increased economic inclusion of persons with disabilities.</w:t>
            </w:r>
          </w:p>
        </w:tc>
      </w:tr>
      <w:tr w:rsidR="00CC6DB8" w:rsidRPr="00CC6DB8" w14:paraId="17E6BA20" w14:textId="77777777" w:rsidTr="00332388">
        <w:tc>
          <w:tcPr>
            <w:tcW w:w="2410" w:type="dxa"/>
            <w:tcBorders>
              <w:top w:val="nil"/>
              <w:bottom w:val="nil"/>
            </w:tcBorders>
          </w:tcPr>
          <w:p w14:paraId="48874F2B"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09F505A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Persons with Disabilty Foundation (PWDF) increasingly independently manages rehabilitation services</w:t>
            </w:r>
          </w:p>
        </w:tc>
      </w:tr>
      <w:tr w:rsidR="00CC6DB8" w:rsidRPr="00CC6DB8" w14:paraId="69CA4A75" w14:textId="77777777" w:rsidTr="00332388">
        <w:tc>
          <w:tcPr>
            <w:tcW w:w="2410" w:type="dxa"/>
            <w:tcBorders>
              <w:top w:val="nil"/>
            </w:tcBorders>
          </w:tcPr>
          <w:p w14:paraId="097F2B0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6EA2775E"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Employment services established for persons with a disability.</w:t>
            </w:r>
          </w:p>
        </w:tc>
      </w:tr>
      <w:tr w:rsidR="00CC6DB8" w:rsidRPr="00CC6DB8" w14:paraId="7AB6B997" w14:textId="77777777" w:rsidTr="00CC6DB8">
        <w:tc>
          <w:tcPr>
            <w:tcW w:w="2410" w:type="dxa"/>
          </w:tcPr>
          <w:p w14:paraId="1097475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3 Cross-cutting</w:t>
            </w:r>
          </w:p>
        </w:tc>
        <w:tc>
          <w:tcPr>
            <w:tcW w:w="7365" w:type="dxa"/>
          </w:tcPr>
          <w:p w14:paraId="1698B07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Subnational investment plans promote inclusion and responses to GBV</w:t>
            </w:r>
          </w:p>
        </w:tc>
      </w:tr>
    </w:tbl>
    <w:p w14:paraId="610D84FB" w14:textId="319FAB58" w:rsidR="00953C7D" w:rsidRPr="00F7649C" w:rsidRDefault="00953C7D" w:rsidP="00064060">
      <w:pPr>
        <w:pStyle w:val="Heading4"/>
      </w:pPr>
      <w:r w:rsidRPr="00F7649C">
        <w:t xml:space="preserve">Outcome 1: </w:t>
      </w:r>
      <w:r w:rsidR="003D7923" w:rsidRPr="00F7649C">
        <w:t>Improved budget processes for</w:t>
      </w:r>
      <w:r w:rsidRPr="00F7649C">
        <w:t xml:space="preserve"> services for </w:t>
      </w:r>
      <w:r w:rsidR="00176431" w:rsidRPr="00F7649C">
        <w:t>persons with disabilities</w:t>
      </w:r>
      <w:r w:rsidRPr="00F7649C">
        <w:t xml:space="preserve"> and </w:t>
      </w:r>
      <w:r w:rsidR="00681364">
        <w:t>for women</w:t>
      </w:r>
      <w:r w:rsidR="009C5931">
        <w:t xml:space="preserve"> affected</w:t>
      </w:r>
      <w:r w:rsidRPr="00F7649C">
        <w:t xml:space="preserve"> by gender-based violence</w:t>
      </w:r>
    </w:p>
    <w:p w14:paraId="5EB36F98" w14:textId="2A43BD03" w:rsidR="00953C7D" w:rsidRPr="00F7649C" w:rsidRDefault="00953C7D">
      <w:pPr>
        <w:pStyle w:val="BodyText"/>
        <w:rPr>
          <w:lang w:val="en-AU"/>
        </w:rPr>
      </w:pPr>
      <w:r w:rsidRPr="00F7649C">
        <w:rPr>
          <w:lang w:val="en-AU"/>
        </w:rPr>
        <w:t>Two work-streams support achievement of this outcome, focusing on realising</w:t>
      </w:r>
      <w:r w:rsidR="003D7923" w:rsidRPr="00F7649C">
        <w:rPr>
          <w:lang w:val="en-AU"/>
        </w:rPr>
        <w:t xml:space="preserve"> improving budget process quality (and hopefully</w:t>
      </w:r>
      <w:r w:rsidRPr="00F7649C">
        <w:rPr>
          <w:lang w:val="en-AU"/>
        </w:rPr>
        <w:t xml:space="preserve"> increased funding</w:t>
      </w:r>
      <w:r w:rsidR="003D7923" w:rsidRPr="00F7649C">
        <w:rPr>
          <w:lang w:val="en-AU"/>
        </w:rPr>
        <w:t>)</w:t>
      </w:r>
      <w:r w:rsidRPr="00F7649C">
        <w:rPr>
          <w:lang w:val="en-AU"/>
        </w:rPr>
        <w:t xml:space="preserve"> for services for </w:t>
      </w:r>
      <w:r w:rsidR="005A6885">
        <w:rPr>
          <w:lang w:val="en-AU"/>
        </w:rPr>
        <w:t>persons with disabilities or affected by GBV</w:t>
      </w:r>
      <w:r w:rsidRPr="00F7649C">
        <w:rPr>
          <w:lang w:val="en-AU"/>
        </w:rPr>
        <w:t>.</w:t>
      </w:r>
      <w:r w:rsidR="00695340">
        <w:rPr>
          <w:lang w:val="en-AU"/>
        </w:rPr>
        <w:t xml:space="preserve"> ACCESS’ PFM lens will </w:t>
      </w:r>
      <w:r w:rsidR="00572FB6">
        <w:rPr>
          <w:lang w:val="en-AU"/>
        </w:rPr>
        <w:t>facilitate</w:t>
      </w:r>
      <w:r w:rsidR="00695340">
        <w:rPr>
          <w:lang w:val="en-AU"/>
        </w:rPr>
        <w:t xml:space="preserve"> exploration of areas of intersectionality for GBV and disabilities sector service provision. </w:t>
      </w:r>
    </w:p>
    <w:p w14:paraId="24CD05F8" w14:textId="77777777" w:rsidR="00953C7D" w:rsidRPr="00730597" w:rsidRDefault="00953C7D" w:rsidP="00064060">
      <w:pPr>
        <w:pStyle w:val="Sub-heading"/>
      </w:pPr>
      <w:r w:rsidRPr="00730597">
        <w:t>RGC-focused work-stream:</w:t>
      </w:r>
    </w:p>
    <w:p w14:paraId="7C88815D" w14:textId="484C40BC" w:rsidR="007C39BC" w:rsidRPr="00F7649C" w:rsidRDefault="007C39BC" w:rsidP="007C39BC">
      <w:pPr>
        <w:pStyle w:val="BodyText"/>
        <w:rPr>
          <w:lang w:val="en-AU"/>
        </w:rPr>
      </w:pPr>
      <w:r w:rsidRPr="00F7649C">
        <w:rPr>
          <w:lang w:val="en-AU"/>
        </w:rPr>
        <w:t>This workstream focus</w:t>
      </w:r>
      <w:r>
        <w:rPr>
          <w:lang w:val="en-AU"/>
        </w:rPr>
        <w:t>es</w:t>
      </w:r>
      <w:r w:rsidRPr="00F7649C">
        <w:rPr>
          <w:lang w:val="en-AU"/>
        </w:rPr>
        <w:t xml:space="preserve"> on building capacity within </w:t>
      </w:r>
      <w:r w:rsidR="00C478F3">
        <w:rPr>
          <w:lang w:val="en-AU"/>
        </w:rPr>
        <w:t>MOWA</w:t>
      </w:r>
      <w:r w:rsidRPr="00F7649C">
        <w:rPr>
          <w:lang w:val="en-AU"/>
        </w:rPr>
        <w:t xml:space="preserve">, </w:t>
      </w:r>
      <w:r w:rsidR="00C478F3">
        <w:rPr>
          <w:lang w:val="en-AU"/>
        </w:rPr>
        <w:t>MOSVY</w:t>
      </w:r>
      <w:r w:rsidRPr="00F7649C">
        <w:rPr>
          <w:lang w:val="en-AU"/>
        </w:rPr>
        <w:t xml:space="preserve">, and </w:t>
      </w:r>
      <w:r w:rsidR="004B51CD">
        <w:rPr>
          <w:lang w:val="en-AU"/>
        </w:rPr>
        <w:t>DAC</w:t>
      </w:r>
      <w:r w:rsidRPr="00F7649C">
        <w:rPr>
          <w:lang w:val="en-AU"/>
        </w:rPr>
        <w:t xml:space="preserve"> to prepare, propose and defend their budget needs to support implementation of both NAPVAW2 and the NDSP. The following two intermediate outcomes are identified.</w:t>
      </w:r>
    </w:p>
    <w:p w14:paraId="1BD7D801" w14:textId="37F3B0B0" w:rsidR="007C39BC" w:rsidRDefault="007C39BC" w:rsidP="007C39BC">
      <w:pPr>
        <w:pStyle w:val="BodyText"/>
        <w:rPr>
          <w:lang w:val="en-AU"/>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more effective in preparing, proposing, and defending their budget needs related to NAPVAW2 and NDSP</w:t>
      </w:r>
      <w:r>
        <w:rPr>
          <w:rStyle w:val="Emphasis"/>
        </w:rPr>
        <w:t xml:space="preserve">, </w:t>
      </w:r>
      <w:r>
        <w:rPr>
          <w:lang w:val="en-AU"/>
        </w:rPr>
        <w:t>focusing on</w:t>
      </w:r>
      <w:r w:rsidRPr="00F7649C">
        <w:rPr>
          <w:lang w:val="en-AU"/>
        </w:rPr>
        <w:t xml:space="preserve"> </w:t>
      </w:r>
      <w:r w:rsidRPr="003C348D">
        <w:rPr>
          <w:lang w:val="en-AU"/>
        </w:rPr>
        <w:t xml:space="preserve">strengthening </w:t>
      </w:r>
      <w:r w:rsidRPr="003C348D">
        <w:rPr>
          <w:rStyle w:val="Emphasis"/>
          <w:i w:val="0"/>
        </w:rPr>
        <w:t>MoWA and MoSVY’s</w:t>
      </w:r>
      <w:r w:rsidRPr="00064060">
        <w:rPr>
          <w:rStyle w:val="Emphasis"/>
        </w:rPr>
        <w:t xml:space="preserve"> </w:t>
      </w:r>
      <w:r w:rsidRPr="00F7649C">
        <w:rPr>
          <w:lang w:val="en-AU"/>
        </w:rPr>
        <w:t>capacities to implement the RGC PFM reform agenda</w:t>
      </w:r>
      <w:r>
        <w:rPr>
          <w:lang w:val="en-AU"/>
        </w:rPr>
        <w:t>, including through:</w:t>
      </w:r>
    </w:p>
    <w:p w14:paraId="428664B9" w14:textId="1ACE0EA8" w:rsidR="007C39BC" w:rsidRDefault="007C39BC" w:rsidP="007C39BC">
      <w:pPr>
        <w:pStyle w:val="ListBullet"/>
        <w:tabs>
          <w:tab w:val="clear" w:pos="284"/>
        </w:tabs>
        <w:spacing w:before="120" w:after="0" w:line="240" w:lineRule="exact"/>
        <w:ind w:left="426" w:hanging="284"/>
      </w:pPr>
      <w:r w:rsidRPr="00F7649C">
        <w:lastRenderedPageBreak/>
        <w:t xml:space="preserve">Building closer technical cooperation between </w:t>
      </w:r>
      <w:r w:rsidR="00C333C2">
        <w:t>MEF</w:t>
      </w:r>
      <w:r w:rsidRPr="00F7649C">
        <w:t xml:space="preserve"> and the ministries</w:t>
      </w:r>
      <w:r>
        <w:t>, drawing</w:t>
      </w:r>
      <w:r w:rsidRPr="00F7649C">
        <w:t xml:space="preserve"> on existing institutional arrangements</w:t>
      </w:r>
      <w:r>
        <w:t xml:space="preserve"> such as</w:t>
      </w:r>
      <w:r w:rsidRPr="00F7649C">
        <w:t xml:space="preserve"> MEF financial controller</w:t>
      </w:r>
      <w:r>
        <w:t xml:space="preserve">s located in MOWA and MOSAVY (and other </w:t>
      </w:r>
      <w:r w:rsidRPr="00F7649C">
        <w:t>line ministries</w:t>
      </w:r>
      <w:r>
        <w:t>)</w:t>
      </w:r>
      <w:r w:rsidR="00454474">
        <w:t>;  and</w:t>
      </w:r>
    </w:p>
    <w:p w14:paraId="38D2D630" w14:textId="643D4D4B" w:rsidR="007C39BC" w:rsidRDefault="007C39BC" w:rsidP="007C39BC">
      <w:pPr>
        <w:pStyle w:val="ListBullet"/>
        <w:tabs>
          <w:tab w:val="clear" w:pos="284"/>
        </w:tabs>
        <w:spacing w:before="120" w:after="0" w:line="240" w:lineRule="exact"/>
        <w:ind w:left="426" w:hanging="284"/>
      </w:pPr>
      <w:r w:rsidRPr="00F7649C">
        <w:t xml:space="preserve">Generation and analysis of reliable evidence on which to base realistically costed budget submissions his will provide a pathway to sustainable budget increases. </w:t>
      </w:r>
    </w:p>
    <w:p w14:paraId="1ECB2A2A" w14:textId="6A60ADDE" w:rsidR="00523077" w:rsidRPr="00F7649C" w:rsidRDefault="00523077" w:rsidP="00AB1AC4">
      <w:pPr>
        <w:pStyle w:val="ListBullet"/>
        <w:numPr>
          <w:ilvl w:val="0"/>
          <w:numId w:val="0"/>
        </w:numPr>
        <w:tabs>
          <w:tab w:val="clear" w:pos="284"/>
        </w:tabs>
        <w:spacing w:before="120" w:after="0" w:line="240" w:lineRule="exact"/>
      </w:pPr>
      <w:r>
        <w:t xml:space="preserve">ACCESS will also explore opportunities to </w:t>
      </w:r>
      <w:r w:rsidR="007F3FAD">
        <w:t>reference</w:t>
      </w:r>
      <w:r>
        <w:t xml:space="preserve"> gender sensitive budgeting approaches</w:t>
      </w:r>
      <w:r w:rsidR="007F3FAD">
        <w:t xml:space="preserve"> in the PFM reform process implemented at the target ministries.</w:t>
      </w:r>
    </w:p>
    <w:p w14:paraId="0B6FC622" w14:textId="05F31B2A" w:rsidR="007C39BC" w:rsidRPr="00F7649C" w:rsidRDefault="007C39BC" w:rsidP="007C39BC">
      <w:pPr>
        <w:pStyle w:val="BodyText"/>
        <w:rPr>
          <w:lang w:val="en-AU"/>
        </w:rPr>
      </w:pPr>
      <w:r w:rsidRPr="00681364">
        <w:rPr>
          <w:rStyle w:val="Emphasis"/>
        </w:rPr>
        <w:t xml:space="preserve">Intermediate outcome: </w:t>
      </w:r>
      <w:r w:rsidR="00C478F3">
        <w:rPr>
          <w:rStyle w:val="Emphasis"/>
        </w:rPr>
        <w:t>MOWA</w:t>
      </w:r>
      <w:r w:rsidRPr="00681364">
        <w:rPr>
          <w:rStyle w:val="Emphasis"/>
        </w:rPr>
        <w:t xml:space="preserve">, </w:t>
      </w:r>
      <w:r w:rsidR="00C478F3">
        <w:rPr>
          <w:rStyle w:val="Emphasis"/>
        </w:rPr>
        <w:t>MOSVY</w:t>
      </w:r>
      <w:r w:rsidRPr="00681364">
        <w:rPr>
          <w:rStyle w:val="Emphasis"/>
        </w:rPr>
        <w:t xml:space="preserve">, and </w:t>
      </w:r>
      <w:r w:rsidR="004B51CD">
        <w:rPr>
          <w:rStyle w:val="Emphasis"/>
        </w:rPr>
        <w:t>DAC</w:t>
      </w:r>
      <w:r w:rsidRPr="00681364">
        <w:rPr>
          <w:rStyle w:val="Emphasis"/>
        </w:rPr>
        <w:t xml:space="preserve"> advocate more effectively for line ministry implementation of the NAPVAW2 and the NDSP. </w:t>
      </w:r>
      <w:r w:rsidRPr="00681364">
        <w:rPr>
          <w:lang w:val="en-AU"/>
        </w:rPr>
        <w:t>Thi</w:t>
      </w:r>
      <w:r>
        <w:rPr>
          <w:lang w:val="en-AU"/>
        </w:rPr>
        <w:t xml:space="preserve">s focuses on </w:t>
      </w:r>
      <w:r w:rsidR="00984739">
        <w:rPr>
          <w:lang w:val="en-AU"/>
        </w:rPr>
        <w:t xml:space="preserve">increasing the effectiveness of </w:t>
      </w:r>
      <w:r>
        <w:rPr>
          <w:lang w:val="en-AU"/>
        </w:rPr>
        <w:t>the cross-ministry leadership and coordination roles played by MOWA and MOSVY, both nationally and sub-nationally</w:t>
      </w:r>
      <w:r w:rsidR="008C1750">
        <w:rPr>
          <w:lang w:val="en-AU"/>
        </w:rPr>
        <w:t>, to deliver on their mandates</w:t>
      </w:r>
      <w:r>
        <w:rPr>
          <w:lang w:val="en-AU"/>
        </w:rPr>
        <w:t xml:space="preserve">. </w:t>
      </w:r>
      <w:r w:rsidRPr="00F7649C">
        <w:rPr>
          <w:lang w:val="en-AU"/>
        </w:rPr>
        <w:t>Building relationships and generating and analysing data are central elements to this approac</w:t>
      </w:r>
      <w:r w:rsidR="00763E9A">
        <w:rPr>
          <w:lang w:val="en-AU"/>
        </w:rPr>
        <w:t>h. One option could be for the Managing C</w:t>
      </w:r>
      <w:r w:rsidRPr="00F7649C">
        <w:rPr>
          <w:lang w:val="en-AU"/>
        </w:rPr>
        <w:t xml:space="preserve">ontractor to support the target ministries to develop a roadmap for uptake of responsibility for service provision, linked to </w:t>
      </w:r>
      <w:r>
        <w:rPr>
          <w:lang w:val="en-AU"/>
        </w:rPr>
        <w:t>their</w:t>
      </w:r>
      <w:r w:rsidRPr="00F7649C">
        <w:rPr>
          <w:lang w:val="en-AU"/>
        </w:rPr>
        <w:t xml:space="preserve"> budget proposals. </w:t>
      </w:r>
      <w:r w:rsidR="00CA29EE">
        <w:rPr>
          <w:lang w:val="en-AU"/>
        </w:rPr>
        <w:t>This could be based on agreements made by activity implementers at subnational or national level with RGC agencies to seek increases of funding for particular services, in exchange for ongoing service provider support (matched funding or similar).</w:t>
      </w:r>
      <w:r w:rsidR="008C1750">
        <w:rPr>
          <w:lang w:val="en-AU"/>
        </w:rPr>
        <w:t xml:space="preserve">  ACCESS will </w:t>
      </w:r>
      <w:r w:rsidR="00763E9A">
        <w:rPr>
          <w:lang w:val="en-AU"/>
        </w:rPr>
        <w:t xml:space="preserve">also </w:t>
      </w:r>
      <w:r w:rsidR="008C1750">
        <w:rPr>
          <w:lang w:val="en-AU"/>
        </w:rPr>
        <w:t>support the target ministries’ efforts to secure more RGC funding for the mass media and social media prevention campaigns, as suggested by the Minister of Women’s Affairs.</w:t>
      </w:r>
    </w:p>
    <w:p w14:paraId="724D729F" w14:textId="77777777" w:rsidR="00953C7D" w:rsidRPr="00F7649C" w:rsidRDefault="00953C7D" w:rsidP="00064060">
      <w:pPr>
        <w:pStyle w:val="Sub-heading"/>
      </w:pPr>
      <w:r w:rsidRPr="00F7649C">
        <w:t>NGO-focused workstream:</w:t>
      </w:r>
    </w:p>
    <w:p w14:paraId="785C1823" w14:textId="77777777" w:rsidR="00056709" w:rsidRPr="00064060" w:rsidRDefault="00056709" w:rsidP="00DA3AA4">
      <w:pPr>
        <w:pStyle w:val="BodyText"/>
        <w:rPr>
          <w:rStyle w:val="Emphasis"/>
        </w:rPr>
      </w:pPr>
      <w:r w:rsidRPr="00064060">
        <w:rPr>
          <w:rStyle w:val="Emphasis"/>
        </w:rPr>
        <w:t xml:space="preserve">Intermediate Outcome: NGOs have more diverse and sustainable funding sources for services. </w:t>
      </w:r>
    </w:p>
    <w:p w14:paraId="6EAFD19F" w14:textId="77777777" w:rsidR="00454474" w:rsidRPr="00F7649C" w:rsidRDefault="00454474" w:rsidP="00454474">
      <w:pPr>
        <w:pStyle w:val="BodyText"/>
        <w:rPr>
          <w:lang w:val="en-AU"/>
        </w:rPr>
      </w:pPr>
      <w:r>
        <w:rPr>
          <w:lang w:val="en-AU"/>
        </w:rPr>
        <w:t>T</w:t>
      </w:r>
      <w:r w:rsidRPr="00F7649C">
        <w:rPr>
          <w:lang w:val="en-AU"/>
        </w:rPr>
        <w:t>his workstream foster</w:t>
      </w:r>
      <w:r>
        <w:rPr>
          <w:lang w:val="en-AU"/>
        </w:rPr>
        <w:t>s</w:t>
      </w:r>
      <w:r w:rsidRPr="00F7649C">
        <w:rPr>
          <w:lang w:val="en-AU"/>
        </w:rPr>
        <w:t xml:space="preserve"> development of a funding diversification strategy that NGOs, particularly local NGOs, could apply. The strategy would include accessing the private sector’s funding, including corporate social responsibility</w:t>
      </w:r>
      <w:r>
        <w:rPr>
          <w:lang w:val="en-AU"/>
        </w:rPr>
        <w:t xml:space="preserve"> activities</w:t>
      </w:r>
      <w:r w:rsidRPr="00F7649C">
        <w:rPr>
          <w:lang w:val="en-AU"/>
        </w:rPr>
        <w:t xml:space="preserve"> in Cambodia. </w:t>
      </w:r>
      <w:r>
        <w:rPr>
          <w:lang w:val="en-AU"/>
        </w:rPr>
        <w:t>This outcome represents a small area of work under ACCESS, and ultimately the uptake of any funding diversification strategies will be a matter for each individual NGO.</w:t>
      </w:r>
    </w:p>
    <w:p w14:paraId="297C2459" w14:textId="6FCB84EF" w:rsidR="00953C7D" w:rsidRPr="000D090D" w:rsidRDefault="00953C7D" w:rsidP="00730597">
      <w:pPr>
        <w:pStyle w:val="Heading4"/>
      </w:pPr>
      <w:r w:rsidRPr="00730597">
        <w:t xml:space="preserve">Outcome 2: Increased accessibility of quality services for </w:t>
      </w:r>
      <w:r w:rsidR="00681364">
        <w:t>persons with disabilities and for women</w:t>
      </w:r>
      <w:r w:rsidR="005A6885" w:rsidRPr="000D090D">
        <w:t xml:space="preserve"> affected by GBV</w:t>
      </w:r>
    </w:p>
    <w:p w14:paraId="62A7C892" w14:textId="42F58E23" w:rsidR="00454474" w:rsidRDefault="00454474" w:rsidP="008E2D8D">
      <w:pPr>
        <w:pStyle w:val="BodyText"/>
        <w:rPr>
          <w:lang w:val="en-AU"/>
        </w:rPr>
      </w:pPr>
      <w:r w:rsidRPr="00F7649C">
        <w:rPr>
          <w:lang w:val="en-AU"/>
        </w:rPr>
        <w:t>Under this outcome there will be two strands of activity focusing on the two target populations</w:t>
      </w:r>
      <w:r>
        <w:rPr>
          <w:lang w:val="en-AU"/>
        </w:rPr>
        <w:t xml:space="preserve"> and their </w:t>
      </w:r>
      <w:r w:rsidRPr="008E2D8D">
        <w:rPr>
          <w:lang w:val="en-AU"/>
        </w:rPr>
        <w:t xml:space="preserve">intersection. The priorities are summarised in </w:t>
      </w:r>
      <w:r w:rsidR="00AF4EA2" w:rsidRPr="00044C41">
        <w:rPr>
          <w:b/>
          <w:bCs/>
          <w:sz w:val="21"/>
          <w:szCs w:val="21"/>
          <w:lang w:val="en-AU"/>
        </w:rPr>
        <w:t>Table 1</w:t>
      </w:r>
      <w:r w:rsidR="00AF4EA2">
        <w:rPr>
          <w:lang w:val="en-AU"/>
        </w:rPr>
        <w:t xml:space="preserve"> below.</w:t>
      </w:r>
    </w:p>
    <w:p w14:paraId="59C66640" w14:textId="2758944B" w:rsidR="00454474" w:rsidRDefault="00454474" w:rsidP="00454474">
      <w:pPr>
        <w:pStyle w:val="BodyText"/>
        <w:rPr>
          <w:lang w:val="en-AU"/>
        </w:rPr>
      </w:pPr>
      <w:r>
        <w:rPr>
          <w:lang w:val="en-AU"/>
        </w:rPr>
        <w:t>The main mechanisms for achieving this outcome will</w:t>
      </w:r>
      <w:r w:rsidRPr="00F7649C">
        <w:rPr>
          <w:lang w:val="en-AU"/>
        </w:rPr>
        <w:t xml:space="preserve"> </w:t>
      </w:r>
      <w:r>
        <w:rPr>
          <w:lang w:val="en-AU"/>
        </w:rPr>
        <w:t xml:space="preserve">be through </w:t>
      </w:r>
      <w:r w:rsidR="00090501">
        <w:rPr>
          <w:lang w:val="en-AU"/>
        </w:rPr>
        <w:t xml:space="preserve">funding </w:t>
      </w:r>
      <w:r>
        <w:rPr>
          <w:lang w:val="en-AU"/>
        </w:rPr>
        <w:t xml:space="preserve">to non-government service providers and technical support to the relevant ministries. As has occurred in DRIC and EVAW programs, there will be a strong focus on promoting links between government and non-government services, and on up-front leadership of DPOs in defining, implementing, and monitoring appropriate services. </w:t>
      </w:r>
      <w:r w:rsidRPr="00F7649C">
        <w:rPr>
          <w:lang w:val="en-AU"/>
        </w:rPr>
        <w:t xml:space="preserve">This approach could be scaled to add other services and target groups should more funding become available. </w:t>
      </w:r>
    </w:p>
    <w:p w14:paraId="03D5DA69" w14:textId="35217582" w:rsidR="0019353C" w:rsidRDefault="00454474" w:rsidP="00C511E1">
      <w:pPr>
        <w:pStyle w:val="BodyText"/>
        <w:rPr>
          <w:lang w:val="en-AU"/>
        </w:rPr>
      </w:pPr>
      <w:r w:rsidRPr="00F7649C">
        <w:rPr>
          <w:lang w:val="en-AU"/>
        </w:rPr>
        <w:t>As per outcome 1</w:t>
      </w:r>
      <w:r>
        <w:rPr>
          <w:lang w:val="en-AU"/>
        </w:rPr>
        <w:t>,</w:t>
      </w:r>
      <w:r w:rsidRPr="00F7649C">
        <w:rPr>
          <w:lang w:val="en-AU"/>
        </w:rPr>
        <w:t xml:space="preserve"> an initial focus on the health sector is advisable across both strands because of technical alignment, to capitalise on gains made under the previous investments, and because of potential for encouragement through existing DFAT-funded health investments. </w:t>
      </w:r>
      <w:r w:rsidRPr="00D55DAC">
        <w:rPr>
          <w:lang w:val="en-AU"/>
        </w:rPr>
        <w:t>ACCESS will</w:t>
      </w:r>
      <w:r w:rsidR="00233BF6">
        <w:rPr>
          <w:lang w:val="en-AU"/>
        </w:rPr>
        <w:t xml:space="preserve"> focus on mainstreaming gender</w:t>
      </w:r>
      <w:r w:rsidR="0024612B">
        <w:rPr>
          <w:lang w:val="en-AU"/>
        </w:rPr>
        <w:t xml:space="preserve"> equality</w:t>
      </w:r>
      <w:r w:rsidR="00233BF6">
        <w:rPr>
          <w:lang w:val="en-AU"/>
        </w:rPr>
        <w:t xml:space="preserve"> and disability</w:t>
      </w:r>
      <w:r w:rsidR="0024612B">
        <w:rPr>
          <w:lang w:val="en-AU"/>
        </w:rPr>
        <w:t xml:space="preserve"> inclusion</w:t>
      </w:r>
      <w:r w:rsidR="00233BF6">
        <w:rPr>
          <w:lang w:val="en-AU"/>
        </w:rPr>
        <w:t xml:space="preserve"> to</w:t>
      </w:r>
      <w:r w:rsidRPr="00D55DAC">
        <w:rPr>
          <w:lang w:val="en-AU"/>
        </w:rPr>
        <w:t xml:space="preserve"> identify strategies </w:t>
      </w:r>
      <w:r w:rsidRPr="00F7649C">
        <w:rPr>
          <w:lang w:val="en-AU"/>
        </w:rPr>
        <w:t>to</w:t>
      </w:r>
      <w:r w:rsidRPr="00D55DAC">
        <w:rPr>
          <w:lang w:val="en-AU"/>
        </w:rPr>
        <w:t xml:space="preserve"> ensur</w:t>
      </w:r>
      <w:r w:rsidRPr="00F7649C">
        <w:rPr>
          <w:lang w:val="en-AU"/>
        </w:rPr>
        <w:t>e</w:t>
      </w:r>
      <w:r w:rsidRPr="00D55DAC">
        <w:rPr>
          <w:lang w:val="en-AU"/>
        </w:rPr>
        <w:t xml:space="preserve"> services are both disability and gender sensitive, and that gender based violence related services are accessible to women with disabilities.</w:t>
      </w:r>
    </w:p>
    <w:p w14:paraId="560B6C9C" w14:textId="7E41B81D" w:rsidR="00CE44D7" w:rsidRDefault="00CE44D7">
      <w:pPr>
        <w:suppressAutoHyphens w:val="0"/>
        <w:spacing w:before="0" w:after="120" w:line="440" w:lineRule="atLeast"/>
        <w:rPr>
          <w:color w:val="000000" w:themeColor="text1"/>
          <w:lang w:val="en-AU"/>
        </w:rPr>
      </w:pPr>
      <w:r>
        <w:rPr>
          <w:lang w:val="en-AU"/>
        </w:rPr>
        <w:br w:type="page"/>
      </w:r>
    </w:p>
    <w:p w14:paraId="3A411D7B" w14:textId="77777777" w:rsidR="00CE44D7" w:rsidRDefault="00CE44D7" w:rsidP="00C511E1">
      <w:pPr>
        <w:pStyle w:val="BodyText"/>
        <w:rPr>
          <w:lang w:val="en-AU"/>
        </w:rPr>
      </w:pPr>
    </w:p>
    <w:p w14:paraId="1C782BA5" w14:textId="1CC54921" w:rsidR="00173EF5" w:rsidRDefault="00173EF5" w:rsidP="00044C41">
      <w:pPr>
        <w:pStyle w:val="Caption"/>
        <w:keepNext w:val="0"/>
        <w:ind w:left="0" w:firstLine="0"/>
        <w:rPr>
          <w:color w:val="auto"/>
        </w:rPr>
      </w:pPr>
      <w:bookmarkStart w:id="174" w:name="_Ref493502521"/>
      <w:r w:rsidRPr="00C511E1">
        <w:rPr>
          <w:color w:val="auto"/>
        </w:rPr>
        <w:t xml:space="preserve">Table </w:t>
      </w:r>
      <w:r w:rsidRPr="00C511E1">
        <w:rPr>
          <w:color w:val="auto"/>
        </w:rPr>
        <w:fldChar w:fldCharType="begin"/>
      </w:r>
      <w:r w:rsidRPr="00C511E1">
        <w:rPr>
          <w:color w:val="auto"/>
        </w:rPr>
        <w:instrText xml:space="preserve"> SEQ Table \* ARABIC </w:instrText>
      </w:r>
      <w:r w:rsidRPr="00C511E1">
        <w:rPr>
          <w:color w:val="auto"/>
        </w:rPr>
        <w:fldChar w:fldCharType="separate"/>
      </w:r>
      <w:r w:rsidR="004C1462">
        <w:rPr>
          <w:noProof/>
          <w:color w:val="auto"/>
        </w:rPr>
        <w:t>1</w:t>
      </w:r>
      <w:r w:rsidRPr="00C511E1">
        <w:rPr>
          <w:color w:val="auto"/>
        </w:rPr>
        <w:fldChar w:fldCharType="end"/>
      </w:r>
      <w:bookmarkEnd w:id="174"/>
      <w:r w:rsidRPr="00C511E1">
        <w:rPr>
          <w:color w:val="auto"/>
        </w:rPr>
        <w:tab/>
        <w:t>Accessible and quality services prioritised in each workstream and their intersection</w:t>
      </w:r>
    </w:p>
    <w:tbl>
      <w:tblPr>
        <w:tblStyle w:val="TableGrid"/>
        <w:tblpPr w:leftFromText="187" w:rightFromText="187" w:vertAnchor="text" w:horzAnchor="margin" w:tblpXSpec="right" w:tblpY="-42"/>
        <w:tblW w:w="8520" w:type="dxa"/>
        <w:tblBorders>
          <w:top w:val="single" w:sz="2" w:space="0" w:color="C1C7C6" w:themeColor="background2" w:themeShade="E6"/>
          <w:left w:val="single" w:sz="2" w:space="0" w:color="C1C7C6" w:themeColor="background2" w:themeShade="E6"/>
          <w:bottom w:val="single" w:sz="2" w:space="0" w:color="C1C7C6" w:themeColor="background2" w:themeShade="E6"/>
          <w:right w:val="single" w:sz="2" w:space="0" w:color="C1C7C6" w:themeColor="background2" w:themeShade="E6"/>
          <w:insideH w:val="single" w:sz="2" w:space="0" w:color="C1C7C6" w:themeColor="background2" w:themeShade="E6"/>
          <w:insideV w:val="single" w:sz="2" w:space="0" w:color="C1C7C6" w:themeColor="background2" w:themeShade="E6"/>
        </w:tblBorders>
        <w:tblLook w:val="04A0" w:firstRow="1" w:lastRow="0" w:firstColumn="1" w:lastColumn="0" w:noHBand="0" w:noVBand="1"/>
      </w:tblPr>
      <w:tblGrid>
        <w:gridCol w:w="1298"/>
        <w:gridCol w:w="5269"/>
        <w:gridCol w:w="1953"/>
      </w:tblGrid>
      <w:tr w:rsidR="00EC30B9" w:rsidRPr="00AC64F6" w14:paraId="0691A50A" w14:textId="77777777" w:rsidTr="00044C41">
        <w:trPr>
          <w:trHeight w:val="378"/>
        </w:trPr>
        <w:tc>
          <w:tcPr>
            <w:tcW w:w="1298" w:type="dxa"/>
            <w:shd w:val="clear" w:color="auto" w:fill="F2F2F2" w:themeFill="background1" w:themeFillShade="F2"/>
          </w:tcPr>
          <w:p w14:paraId="5B4D1415" w14:textId="0A161338"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 xml:space="preserve">Disability </w:t>
            </w:r>
          </w:p>
        </w:tc>
        <w:tc>
          <w:tcPr>
            <w:tcW w:w="5269" w:type="dxa"/>
            <w:shd w:val="clear" w:color="auto" w:fill="F2F2F2" w:themeFill="background1" w:themeFillShade="F2"/>
          </w:tcPr>
          <w:p w14:paraId="37084F28" w14:textId="77777777"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Intersection</w:t>
            </w:r>
          </w:p>
        </w:tc>
        <w:tc>
          <w:tcPr>
            <w:tcW w:w="1953" w:type="dxa"/>
            <w:shd w:val="clear" w:color="auto" w:fill="F2F2F2" w:themeFill="background1" w:themeFillShade="F2"/>
          </w:tcPr>
          <w:p w14:paraId="54D19017" w14:textId="0BEBF828"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 xml:space="preserve">GBV </w:t>
            </w:r>
          </w:p>
        </w:tc>
      </w:tr>
      <w:tr w:rsidR="00EC30B9" w:rsidRPr="00AC64F6" w14:paraId="1BFD1E42" w14:textId="77777777" w:rsidTr="00332388">
        <w:trPr>
          <w:trHeight w:val="558"/>
        </w:trPr>
        <w:tc>
          <w:tcPr>
            <w:tcW w:w="1298" w:type="dxa"/>
            <w:tcBorders>
              <w:bottom w:val="single" w:sz="2" w:space="0" w:color="C1C7C6" w:themeColor="background2" w:themeShade="E6"/>
            </w:tcBorders>
          </w:tcPr>
          <w:p w14:paraId="1C752C94"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Rehabilitation services</w:t>
            </w:r>
          </w:p>
        </w:tc>
        <w:tc>
          <w:tcPr>
            <w:tcW w:w="5269" w:type="dxa"/>
          </w:tcPr>
          <w:p w14:paraId="563BE93B"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Promoting gender equality in service provision</w:t>
            </w:r>
          </w:p>
          <w:p w14:paraId="536F5081"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 xml:space="preserve">Ensuring service providers identify and appropriately refer clients experiencing violence or with disability caused by violence </w:t>
            </w:r>
          </w:p>
        </w:tc>
        <w:tc>
          <w:tcPr>
            <w:tcW w:w="1953" w:type="dxa"/>
          </w:tcPr>
          <w:p w14:paraId="7070370F" w14:textId="77777777" w:rsidR="00E424A4" w:rsidRPr="00044C41" w:rsidRDefault="00E424A4" w:rsidP="00C511E1">
            <w:pPr>
              <w:pStyle w:val="TableText"/>
              <w:framePr w:hSpace="0" w:wrap="auto" w:vAnchor="margin" w:hAnchor="text" w:yAlign="inline"/>
              <w:spacing w:before="0" w:after="0"/>
              <w:rPr>
                <w:color w:val="auto"/>
                <w:szCs w:val="18"/>
              </w:rPr>
            </w:pPr>
          </w:p>
        </w:tc>
      </w:tr>
      <w:tr w:rsidR="00332388" w:rsidRPr="00AC64F6" w14:paraId="0817C510" w14:textId="77777777" w:rsidTr="00332388">
        <w:trPr>
          <w:trHeight w:val="378"/>
        </w:trPr>
        <w:tc>
          <w:tcPr>
            <w:tcW w:w="1298" w:type="dxa"/>
            <w:tcBorders>
              <w:bottom w:val="nil"/>
            </w:tcBorders>
          </w:tcPr>
          <w:p w14:paraId="0B3FC081" w14:textId="12117757"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Employment services</w:t>
            </w:r>
          </w:p>
        </w:tc>
        <w:tc>
          <w:tcPr>
            <w:tcW w:w="5269" w:type="dxa"/>
          </w:tcPr>
          <w:p w14:paraId="27C8C7BE" w14:textId="741137F9"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Engagement with employers on non-discrimination and protection from sexual harassment in the workplace</w:t>
            </w:r>
          </w:p>
        </w:tc>
        <w:tc>
          <w:tcPr>
            <w:tcW w:w="1953" w:type="dxa"/>
          </w:tcPr>
          <w:p w14:paraId="5CA3844F" w14:textId="77777777" w:rsidR="00332388" w:rsidRPr="00044C41" w:rsidRDefault="00332388" w:rsidP="00332388">
            <w:pPr>
              <w:pStyle w:val="TableText"/>
              <w:framePr w:hSpace="0" w:wrap="auto" w:vAnchor="margin" w:hAnchor="text" w:yAlign="inline"/>
              <w:spacing w:before="0" w:after="0"/>
              <w:rPr>
                <w:color w:val="auto"/>
                <w:szCs w:val="18"/>
              </w:rPr>
            </w:pPr>
          </w:p>
        </w:tc>
      </w:tr>
      <w:tr w:rsidR="00332388" w:rsidRPr="00AC64F6" w14:paraId="41C24782" w14:textId="77777777" w:rsidTr="00332388">
        <w:trPr>
          <w:trHeight w:val="378"/>
        </w:trPr>
        <w:tc>
          <w:tcPr>
            <w:tcW w:w="1298" w:type="dxa"/>
            <w:tcBorders>
              <w:top w:val="nil"/>
              <w:bottom w:val="nil"/>
            </w:tcBorders>
          </w:tcPr>
          <w:p w14:paraId="12EF9BAE"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Pr>
          <w:p w14:paraId="0D3423C7" w14:textId="539D3D1F"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Health sector response to women with disabilities affected by GBV</w:t>
            </w:r>
          </w:p>
        </w:tc>
        <w:tc>
          <w:tcPr>
            <w:tcW w:w="1953" w:type="dxa"/>
          </w:tcPr>
          <w:p w14:paraId="244D3A4C" w14:textId="0F084BDE"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Health sector response to VAW and children</w:t>
            </w:r>
          </w:p>
        </w:tc>
      </w:tr>
      <w:tr w:rsidR="00332388" w:rsidRPr="00AC64F6" w14:paraId="2F354379" w14:textId="77777777" w:rsidTr="00332388">
        <w:trPr>
          <w:trHeight w:val="378"/>
        </w:trPr>
        <w:tc>
          <w:tcPr>
            <w:tcW w:w="1298" w:type="dxa"/>
            <w:tcBorders>
              <w:top w:val="nil"/>
              <w:bottom w:val="nil"/>
            </w:tcBorders>
          </w:tcPr>
          <w:p w14:paraId="553E0E28"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bottom w:val="single" w:sz="2" w:space="0" w:color="C1C7C6" w:themeColor="background2" w:themeShade="E6"/>
            </w:tcBorders>
          </w:tcPr>
          <w:p w14:paraId="523EBD3B" w14:textId="77777777"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Cross-over to mental health related disability (service providers provide wider services than just GBV related counselling)</w:t>
            </w:r>
          </w:p>
          <w:p w14:paraId="48B1FCC2" w14:textId="4BEE5AA6"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Service provision to women with disabilities and potentially those who use violence against persons with disabilities</w:t>
            </w:r>
          </w:p>
        </w:tc>
        <w:tc>
          <w:tcPr>
            <w:tcW w:w="1953" w:type="dxa"/>
          </w:tcPr>
          <w:p w14:paraId="6F3A6B5A" w14:textId="4C533EC4"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Counselling and psyco-social support</w:t>
            </w:r>
          </w:p>
        </w:tc>
      </w:tr>
      <w:tr w:rsidR="00332388" w:rsidRPr="00AC64F6" w14:paraId="3517ED75" w14:textId="77777777" w:rsidTr="00332388">
        <w:trPr>
          <w:trHeight w:val="378"/>
        </w:trPr>
        <w:tc>
          <w:tcPr>
            <w:tcW w:w="1298" w:type="dxa"/>
            <w:tcBorders>
              <w:top w:val="nil"/>
              <w:bottom w:val="nil"/>
            </w:tcBorders>
          </w:tcPr>
          <w:p w14:paraId="296A4277"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bottom w:val="nil"/>
            </w:tcBorders>
          </w:tcPr>
          <w:p w14:paraId="6C8489F9" w14:textId="018EB186"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Development of skills that potentially can be used in other situations of discrimination and exclusion</w:t>
            </w:r>
          </w:p>
        </w:tc>
        <w:tc>
          <w:tcPr>
            <w:tcW w:w="1953" w:type="dxa"/>
          </w:tcPr>
          <w:p w14:paraId="33ADFEE2" w14:textId="309BCB1B"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Mediation</w:t>
            </w:r>
          </w:p>
        </w:tc>
      </w:tr>
      <w:tr w:rsidR="00332388" w:rsidRPr="00AC64F6" w14:paraId="3C806225" w14:textId="77777777" w:rsidTr="00332388">
        <w:trPr>
          <w:trHeight w:val="378"/>
        </w:trPr>
        <w:tc>
          <w:tcPr>
            <w:tcW w:w="1298" w:type="dxa"/>
            <w:tcBorders>
              <w:top w:val="nil"/>
            </w:tcBorders>
          </w:tcPr>
          <w:p w14:paraId="71FD74AC"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top w:val="nil"/>
            </w:tcBorders>
          </w:tcPr>
          <w:p w14:paraId="2371DC27" w14:textId="77777777" w:rsidR="00332388" w:rsidRPr="00044C41" w:rsidRDefault="00332388" w:rsidP="00332388">
            <w:pPr>
              <w:pStyle w:val="TableText"/>
              <w:framePr w:hSpace="0" w:wrap="auto" w:vAnchor="margin" w:hAnchor="text" w:yAlign="inline"/>
              <w:spacing w:before="0" w:after="0"/>
              <w:rPr>
                <w:color w:val="auto"/>
                <w:szCs w:val="18"/>
              </w:rPr>
            </w:pPr>
          </w:p>
        </w:tc>
        <w:tc>
          <w:tcPr>
            <w:tcW w:w="1953" w:type="dxa"/>
          </w:tcPr>
          <w:p w14:paraId="62178CC6" w14:textId="63CBA5D8"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Legal services</w:t>
            </w:r>
          </w:p>
        </w:tc>
      </w:tr>
    </w:tbl>
    <w:p w14:paraId="6B5E822E" w14:textId="4220D61A" w:rsidR="00953C7D" w:rsidRPr="00812DB0" w:rsidRDefault="00953C7D" w:rsidP="00812DB0">
      <w:pPr>
        <w:pStyle w:val="Sub-heading"/>
      </w:pPr>
      <w:r w:rsidRPr="00812DB0">
        <w:t>G</w:t>
      </w:r>
      <w:r w:rsidR="00CE44D7">
        <w:t>ender-based violence workstream</w:t>
      </w:r>
    </w:p>
    <w:p w14:paraId="7BA97FDF" w14:textId="77777777" w:rsidR="005F7C3B" w:rsidRDefault="005F7C3B" w:rsidP="005F7C3B">
      <w:pPr>
        <w:pStyle w:val="BodyText"/>
        <w:rPr>
          <w:lang w:val="en-AU"/>
        </w:rPr>
      </w:pPr>
      <w:r w:rsidRPr="00D55DAC">
        <w:rPr>
          <w:lang w:val="en-AU"/>
        </w:rPr>
        <w:t xml:space="preserve">It is expected that, reflecting the need, gender based violence related services will focus on </w:t>
      </w:r>
      <w:r>
        <w:rPr>
          <w:lang w:val="en-AU"/>
        </w:rPr>
        <w:t>violence against women</w:t>
      </w:r>
      <w:r w:rsidRPr="00D55DAC">
        <w:rPr>
          <w:lang w:val="en-AU"/>
        </w:rPr>
        <w:t>. However, ACCESS will work with MoWA and partners to investigate adjustments that can be made to ensure accessibility to other affected populations, particularly those who experience violence on the basis of their gender identity and sexual orientation.</w:t>
      </w:r>
      <w:r>
        <w:rPr>
          <w:lang w:val="en-AU"/>
        </w:rPr>
        <w:t xml:space="preserve"> </w:t>
      </w:r>
    </w:p>
    <w:p w14:paraId="309B8DEA" w14:textId="6322F17C" w:rsidR="005F7C3B" w:rsidRPr="00F7649C" w:rsidRDefault="00D119A1" w:rsidP="005F7C3B">
      <w:pPr>
        <w:pStyle w:val="BodyText"/>
      </w:pPr>
      <w:r>
        <w:rPr>
          <w:lang w:val="en-AU"/>
        </w:rPr>
        <w:t>A</w:t>
      </w:r>
      <w:r w:rsidR="005F7C3B" w:rsidRPr="00F7649C">
        <w:rPr>
          <w:lang w:val="en-AU"/>
        </w:rPr>
        <w:t xml:space="preserve"> sufficiently strong and comprehensive research and policy basis</w:t>
      </w:r>
      <w:r>
        <w:rPr>
          <w:lang w:val="en-AU"/>
        </w:rPr>
        <w:t xml:space="preserve"> exists.  T</w:t>
      </w:r>
      <w:r w:rsidR="005F7C3B" w:rsidRPr="00F7649C">
        <w:rPr>
          <w:lang w:val="en-AU"/>
        </w:rPr>
        <w:t xml:space="preserve">he attention going forward </w:t>
      </w:r>
      <w:r>
        <w:rPr>
          <w:lang w:val="en-AU"/>
        </w:rPr>
        <w:t>needs to</w:t>
      </w:r>
      <w:r w:rsidR="005F7C3B" w:rsidRPr="00F7649C">
        <w:rPr>
          <w:lang w:val="en-AU"/>
        </w:rPr>
        <w:t xml:space="preserve"> be on implementation</w:t>
      </w:r>
      <w:r>
        <w:rPr>
          <w:lang w:val="en-AU"/>
        </w:rPr>
        <w:t xml:space="preserve"> with a </w:t>
      </w:r>
      <w:r w:rsidR="005F7C3B" w:rsidRPr="00F7649C">
        <w:rPr>
          <w:lang w:val="en-AU"/>
        </w:rPr>
        <w:t xml:space="preserve">focus on </w:t>
      </w:r>
      <w:r w:rsidR="005F7C3B">
        <w:rPr>
          <w:i/>
        </w:rPr>
        <w:t>u</w:t>
      </w:r>
      <w:r w:rsidR="005F7C3B" w:rsidRPr="00F7649C">
        <w:rPr>
          <w:i/>
        </w:rPr>
        <w:t>niversal measures</w:t>
      </w:r>
      <w:r>
        <w:rPr>
          <w:i/>
        </w:rPr>
        <w:t xml:space="preserve"> </w:t>
      </w:r>
      <w:r w:rsidRPr="00C511E1">
        <w:t xml:space="preserve">for </w:t>
      </w:r>
      <w:r w:rsidR="005F7C3B">
        <w:t xml:space="preserve">national </w:t>
      </w:r>
      <w:r w:rsidR="005F7C3B" w:rsidRPr="00F7649C">
        <w:t>application</w:t>
      </w:r>
      <w:r w:rsidR="005F7C3B">
        <w:t xml:space="preserve"> (for example,</w:t>
      </w:r>
      <w:r w:rsidR="005F7C3B" w:rsidRPr="00F7649C">
        <w:t xml:space="preserve"> development of training curriculum</w:t>
      </w:r>
      <w:r w:rsidR="005F7C3B">
        <w:t xml:space="preserve"> </w:t>
      </w:r>
      <w:r w:rsidR="005F7C3B" w:rsidRPr="00F7649C">
        <w:t>and supporting resources</w:t>
      </w:r>
      <w:r w:rsidR="005F7C3B">
        <w:t>;</w:t>
      </w:r>
      <w:r w:rsidR="005F7C3B" w:rsidRPr="00F7649C">
        <w:t xml:space="preserve"> capacity development</w:t>
      </w:r>
      <w:r w:rsidR="005F7C3B">
        <w:t xml:space="preserve"> </w:t>
      </w:r>
      <w:r w:rsidR="00572FB6">
        <w:t>initiatives</w:t>
      </w:r>
      <w:r w:rsidR="005F7C3B">
        <w:t xml:space="preserve"> focused on national agencies), and </w:t>
      </w:r>
      <w:r w:rsidR="005F7C3B">
        <w:rPr>
          <w:i/>
        </w:rPr>
        <w:t>d</w:t>
      </w:r>
      <w:r w:rsidR="005F7C3B" w:rsidRPr="00F7649C">
        <w:rPr>
          <w:i/>
        </w:rPr>
        <w:t>irect support to targeted provinces and districts</w:t>
      </w:r>
      <w:r w:rsidR="005F7C3B">
        <w:t>.</w:t>
      </w:r>
      <w:r w:rsidR="005F7C3B" w:rsidRPr="00F7649C">
        <w:t xml:space="preserve"> </w:t>
      </w:r>
    </w:p>
    <w:p w14:paraId="5AA0263E" w14:textId="437AACC8" w:rsidR="005F7C3B" w:rsidRDefault="005F7C3B" w:rsidP="005F7C3B">
      <w:pPr>
        <w:pStyle w:val="BodyText"/>
        <w:rPr>
          <w:lang w:val="en-AU"/>
        </w:rPr>
      </w:pPr>
      <w:r>
        <w:rPr>
          <w:lang w:val="en-AU"/>
        </w:rPr>
        <w:t xml:space="preserve">The intermediate outcomes are as follows. Further detail on expected activities is in </w:t>
      </w:r>
      <w:r w:rsidRPr="00C511E1">
        <w:rPr>
          <w:b/>
          <w:bCs/>
          <w:sz w:val="21"/>
          <w:szCs w:val="21"/>
          <w:lang w:val="en-AU"/>
        </w:rPr>
        <w:fldChar w:fldCharType="begin"/>
      </w:r>
      <w:r w:rsidRPr="00C511E1">
        <w:rPr>
          <w:b/>
          <w:bCs/>
          <w:sz w:val="21"/>
          <w:szCs w:val="21"/>
          <w:lang w:val="en-AU"/>
        </w:rPr>
        <w:instrText xml:space="preserve"> REF _Ref493500415 \n \h </w:instrText>
      </w:r>
      <w:r w:rsidR="0080106D" w:rsidRPr="00C511E1">
        <w:rPr>
          <w:b/>
          <w:bCs/>
          <w:sz w:val="21"/>
          <w:szCs w:val="21"/>
          <w:lang w:val="en-AU"/>
        </w:rPr>
        <w:instrText xml:space="preserve"> \* MERGEFORMAT </w:instrText>
      </w:r>
      <w:r w:rsidRPr="00C511E1">
        <w:rPr>
          <w:b/>
          <w:bCs/>
          <w:sz w:val="21"/>
          <w:szCs w:val="21"/>
          <w:lang w:val="en-AU"/>
        </w:rPr>
      </w:r>
      <w:r w:rsidRPr="00C511E1">
        <w:rPr>
          <w:b/>
          <w:bCs/>
          <w:sz w:val="21"/>
          <w:szCs w:val="21"/>
          <w:lang w:val="en-AU"/>
        </w:rPr>
        <w:fldChar w:fldCharType="separate"/>
      </w:r>
      <w:r w:rsidR="004C1462">
        <w:rPr>
          <w:b/>
          <w:bCs/>
          <w:sz w:val="21"/>
          <w:szCs w:val="21"/>
          <w:lang w:val="en-AU"/>
        </w:rPr>
        <w:t>Annex 4</w:t>
      </w:r>
      <w:r w:rsidRPr="00C511E1">
        <w:rPr>
          <w:b/>
          <w:bCs/>
          <w:sz w:val="21"/>
          <w:szCs w:val="21"/>
          <w:lang w:val="en-AU"/>
        </w:rPr>
        <w:fldChar w:fldCharType="end"/>
      </w:r>
      <w:r>
        <w:rPr>
          <w:lang w:val="en-AU"/>
        </w:rPr>
        <w:t>.</w:t>
      </w:r>
    </w:p>
    <w:p w14:paraId="4CE8095D" w14:textId="7A77890A" w:rsidR="005F7C3B" w:rsidRPr="00F7649C" w:rsidRDefault="005F7C3B" w:rsidP="005F7C3B">
      <w:pPr>
        <w:pStyle w:val="BodyText"/>
        <w:rPr>
          <w:lang w:val="en-AU"/>
        </w:rPr>
      </w:pPr>
      <w:r w:rsidRPr="00242EE5">
        <w:rPr>
          <w:rStyle w:val="Emphasis"/>
        </w:rPr>
        <w:t>Intermediate outcome: Increased adoption and operationalisation of existing standards for</w:t>
      </w:r>
      <w:r w:rsidR="00681364">
        <w:rPr>
          <w:rStyle w:val="Emphasis"/>
        </w:rPr>
        <w:t xml:space="preserve"> services for women affected by GBV </w:t>
      </w:r>
      <w:r w:rsidR="00681364">
        <w:rPr>
          <w:lang w:val="en-AU"/>
        </w:rPr>
        <w:t>for n</w:t>
      </w:r>
      <w:r w:rsidRPr="00F7649C">
        <w:rPr>
          <w:lang w:val="en-AU"/>
        </w:rPr>
        <w:t>ational dissemination, with targeted follow-up at a sub-national level</w:t>
      </w:r>
      <w:r w:rsidR="00681364">
        <w:rPr>
          <w:lang w:val="en-AU"/>
        </w:rPr>
        <w:t>,</w:t>
      </w:r>
      <w:r w:rsidRPr="00F7649C">
        <w:rPr>
          <w:lang w:val="en-AU"/>
        </w:rPr>
        <w:t xml:space="preserve"> based on identified needs and stages of development.</w:t>
      </w:r>
    </w:p>
    <w:p w14:paraId="7CBC23C0" w14:textId="5BB03A17" w:rsidR="005F7C3B" w:rsidRPr="00242EE5" w:rsidRDefault="005F7C3B" w:rsidP="005F7C3B">
      <w:pPr>
        <w:pStyle w:val="BodyText"/>
      </w:pPr>
      <w:r w:rsidRPr="00F7649C">
        <w:rPr>
          <w:lang w:val="en-AU"/>
        </w:rPr>
        <w:t xml:space="preserve">As a first activity for this workstream, ACCESS is likely to need to support a rapid mapping to update what is available and what has been done in each province to support geographic targeting. </w:t>
      </w:r>
      <w:r w:rsidRPr="00D55DAC">
        <w:rPr>
          <w:lang w:val="en-AU"/>
        </w:rPr>
        <w:t xml:space="preserve">This will also include specific consideration of services for women with disabilities also </w:t>
      </w:r>
      <w:r w:rsidRPr="00242EE5">
        <w:t xml:space="preserve">affected by gender based violence, and of current standards and skills in relation to child protection and child friendly services. The mapping will consider the current status in relation to the </w:t>
      </w:r>
      <w:r w:rsidRPr="00242EE5">
        <w:rPr>
          <w:i/>
        </w:rPr>
        <w:t>Essential Services Package for</w:t>
      </w:r>
      <w:r w:rsidRPr="00242EE5">
        <w:rPr>
          <w:rFonts w:ascii="MS Mincho" w:eastAsia="MS Mincho" w:hAnsi="MS Mincho" w:cs="MS Mincho"/>
          <w:i/>
        </w:rPr>
        <w:t xml:space="preserve"> </w:t>
      </w:r>
      <w:r w:rsidRPr="00242EE5">
        <w:rPr>
          <w:i/>
        </w:rPr>
        <w:t>Women and Girls Subject to Violence Core Elements and Quality Guidelines</w:t>
      </w:r>
      <w:r w:rsidRPr="00242EE5">
        <w:t xml:space="preserve"> </w:t>
      </w:r>
      <w:sdt>
        <w:sdtPr>
          <w:id w:val="100767266"/>
          <w:citation/>
        </w:sdtPr>
        <w:sdtContent>
          <w:r w:rsidRPr="00242EE5">
            <w:fldChar w:fldCharType="begin"/>
          </w:r>
          <w:r w:rsidRPr="00242EE5">
            <w:instrText xml:space="preserve">CITATION UNW15 \l 3081 </w:instrText>
          </w:r>
          <w:r w:rsidRPr="00242EE5">
            <w:fldChar w:fldCharType="separate"/>
          </w:r>
          <w:r w:rsidRPr="00242EE5">
            <w:t>(UN Women et al, 2015)</w:t>
          </w:r>
          <w:r w:rsidRPr="00242EE5">
            <w:fldChar w:fldCharType="end"/>
          </w:r>
        </w:sdtContent>
      </w:sdt>
      <w:r>
        <w:t>.</w:t>
      </w:r>
      <w:r w:rsidRPr="00242EE5">
        <w:t xml:space="preserve"> The mapping can include a few focused questions on lessons learned to date and what support strategies have been more effective.</w:t>
      </w:r>
    </w:p>
    <w:p w14:paraId="58B47D53" w14:textId="7FEFBAA5" w:rsidR="005F7C3B" w:rsidRPr="00812DB0" w:rsidRDefault="005F7C3B" w:rsidP="005F7C3B">
      <w:pPr>
        <w:pStyle w:val="BodyText"/>
        <w:rPr>
          <w:rStyle w:val="Emphasis"/>
        </w:rPr>
      </w:pPr>
      <w:r w:rsidRPr="00242EE5">
        <w:rPr>
          <w:rStyle w:val="Emphasis"/>
        </w:rPr>
        <w:t xml:space="preserve">Intermediate outcome: Increased adoption and operationalisation of existing standards for services for </w:t>
      </w:r>
      <w:r w:rsidR="00716A3B">
        <w:rPr>
          <w:rStyle w:val="Emphasis"/>
        </w:rPr>
        <w:t>women</w:t>
      </w:r>
      <w:r w:rsidR="00716A3B" w:rsidRPr="00242EE5">
        <w:rPr>
          <w:rStyle w:val="Emphasis"/>
        </w:rPr>
        <w:t xml:space="preserve"> </w:t>
      </w:r>
      <w:r w:rsidRPr="00242EE5">
        <w:rPr>
          <w:rStyle w:val="Emphasis"/>
        </w:rPr>
        <w:t xml:space="preserve">affected </w:t>
      </w:r>
      <w:r w:rsidRPr="00812DB0">
        <w:rPr>
          <w:rStyle w:val="Emphasis"/>
        </w:rPr>
        <w:t xml:space="preserve">by GBV </w:t>
      </w:r>
    </w:p>
    <w:p w14:paraId="1F38CDAB" w14:textId="77777777" w:rsidR="005F7C3B" w:rsidRPr="00F7649C" w:rsidRDefault="005F7C3B" w:rsidP="005F7C3B">
      <w:pPr>
        <w:pStyle w:val="BodyText"/>
        <w:rPr>
          <w:lang w:val="en-AU"/>
        </w:rPr>
      </w:pPr>
      <w:r w:rsidRPr="00812DB0">
        <w:t xml:space="preserve">This will prioritise support for the </w:t>
      </w:r>
      <w:r w:rsidRPr="00F7649C">
        <w:rPr>
          <w:i/>
          <w:lang w:val="en-AU"/>
        </w:rPr>
        <w:t>National Guidelines for Managing Violence Against Women and Children in the Health System</w:t>
      </w:r>
      <w:r w:rsidRPr="00812DB0">
        <w:t xml:space="preserve"> (MoH, 2014), including the further guidance provided by </w:t>
      </w:r>
      <w:r w:rsidRPr="00F7649C">
        <w:rPr>
          <w:i/>
          <w:lang w:val="en-AU"/>
        </w:rPr>
        <w:t>the Clinical Handbook on Health Care for Women Subjected to Intimate Partner Violence or Sexual Violence</w:t>
      </w:r>
      <w:r w:rsidRPr="00812DB0">
        <w:t xml:space="preserve"> (MoH, 2016); and the </w:t>
      </w:r>
      <w:r w:rsidRPr="00F7649C">
        <w:rPr>
          <w:i/>
          <w:lang w:val="en-AU"/>
        </w:rPr>
        <w:t>Mediation in cases of GBV</w:t>
      </w:r>
      <w:r w:rsidRPr="00F7649C">
        <w:rPr>
          <w:lang w:val="en-AU"/>
        </w:rPr>
        <w:t xml:space="preserve"> (in development by MoWA and UN Women). </w:t>
      </w:r>
    </w:p>
    <w:p w14:paraId="6136DDE7" w14:textId="77777777" w:rsidR="005F7C3B" w:rsidRPr="00F7649C" w:rsidRDefault="005F7C3B" w:rsidP="005F7C3B">
      <w:pPr>
        <w:pStyle w:val="BodyText"/>
        <w:rPr>
          <w:lang w:val="en-AU"/>
        </w:rPr>
      </w:pPr>
      <w:r w:rsidRPr="00F7649C">
        <w:rPr>
          <w:lang w:val="en-AU"/>
        </w:rPr>
        <w:t xml:space="preserve">These have been chosen because the health sector guidelines require integration with the health system, which has opportunities for sustainability of service provision, and a clear anchor </w:t>
      </w:r>
      <w:r w:rsidRPr="00F7649C">
        <w:rPr>
          <w:lang w:val="en-AU"/>
        </w:rPr>
        <w:lastRenderedPageBreak/>
        <w:t xml:space="preserve">for work on PFM. This also links to other DFAT investments in the health sector. The mediation guidelines have the potential to influence the behaviour of various actors in the largest number of cases. A large proportion of women affected by violence will face mediation, more so than may access other referral services. </w:t>
      </w:r>
    </w:p>
    <w:p w14:paraId="10EBDD62" w14:textId="7076915E" w:rsidR="005F7C3B" w:rsidRDefault="005F7C3B" w:rsidP="005F7C3B">
      <w:pPr>
        <w:pStyle w:val="BodyText"/>
        <w:rPr>
          <w:lang w:val="en-AU"/>
        </w:rPr>
      </w:pPr>
      <w:r w:rsidRPr="00F7649C">
        <w:rPr>
          <w:lang w:val="en-AU"/>
        </w:rPr>
        <w:t>The various actors involved in implementing each of these guidelines are in positions of authority in their communities and workplaces. Therefore</w:t>
      </w:r>
      <w:r w:rsidR="00A05B5E">
        <w:rPr>
          <w:lang w:val="en-AU"/>
        </w:rPr>
        <w:t>,</w:t>
      </w:r>
      <w:r w:rsidRPr="00F7649C">
        <w:rPr>
          <w:lang w:val="en-AU"/>
        </w:rPr>
        <w:t xml:space="preserve"> they also have important roles in shifting social norms through their interactions with both parties in violence cases, as well as in spreading a wider message that violence is not just a personal matter. </w:t>
      </w:r>
    </w:p>
    <w:p w14:paraId="4398B2BF" w14:textId="421A719F" w:rsidR="005F7C3B" w:rsidRPr="00F7649C" w:rsidRDefault="005F7C3B" w:rsidP="005F7C3B">
      <w:pPr>
        <w:pStyle w:val="BodyText"/>
        <w:rPr>
          <w:sz w:val="24"/>
          <w:lang w:val="en-AU"/>
        </w:rPr>
      </w:pPr>
      <w:r w:rsidRPr="00F7649C">
        <w:rPr>
          <w:lang w:val="en-AU"/>
        </w:rPr>
        <w:t xml:space="preserve">Implementation of other guidelines, particularly the </w:t>
      </w:r>
      <w:r w:rsidRPr="00F7649C">
        <w:rPr>
          <w:i/>
          <w:lang w:val="en-AU"/>
        </w:rPr>
        <w:t>Minimum Standards for Basic Counselling for Women and Girl Survivors of Gender-Based Violence</w:t>
      </w:r>
      <w:r w:rsidRPr="00812DB0">
        <w:t xml:space="preserve"> (MoWA and MoH, 2017), and the </w:t>
      </w:r>
      <w:r w:rsidRPr="00F7649C">
        <w:rPr>
          <w:i/>
          <w:lang w:val="en-AU"/>
        </w:rPr>
        <w:t xml:space="preserve">Legal Protection Guidelines for Women and Children’s Rights in Cambodia </w:t>
      </w:r>
      <w:r w:rsidRPr="00812DB0">
        <w:t xml:space="preserve">(MoWA, 2014) can be supported through </w:t>
      </w:r>
      <w:r w:rsidR="00090501">
        <w:t>funding</w:t>
      </w:r>
      <w:r w:rsidRPr="00812DB0">
        <w:t xml:space="preserve"> to NGOs and to international organisations, such as UN agencies</w:t>
      </w:r>
      <w:r w:rsidR="00090501">
        <w:t>, via the CIM</w:t>
      </w:r>
      <w:r w:rsidRPr="00812DB0">
        <w:t>.</w:t>
      </w:r>
      <w:r w:rsidR="00233BF6">
        <w:t xml:space="preserve"> Opportunities to fund economic development opportunities for women affected by GBV will also be explored through the CIM, and potentially the employment hub. </w:t>
      </w:r>
    </w:p>
    <w:p w14:paraId="540E216D" w14:textId="12B16936" w:rsidR="005F7C3B" w:rsidRPr="00812DB0" w:rsidRDefault="005F7C3B" w:rsidP="005F7C3B">
      <w:pPr>
        <w:pStyle w:val="BodyText"/>
        <w:rPr>
          <w:rStyle w:val="Emphasis"/>
        </w:rPr>
      </w:pPr>
      <w:r w:rsidRPr="00812DB0">
        <w:rPr>
          <w:rStyle w:val="Emphasis"/>
        </w:rPr>
        <w:t xml:space="preserve">Intermediate outcome: </w:t>
      </w:r>
      <w:r w:rsidR="00C478F3">
        <w:rPr>
          <w:rStyle w:val="Emphasis"/>
        </w:rPr>
        <w:t>MOWA</w:t>
      </w:r>
      <w:r w:rsidRPr="00812DB0">
        <w:rPr>
          <w:rStyle w:val="Emphasis"/>
        </w:rPr>
        <w:t xml:space="preserve"> effectively supports referral and coordination networks at national and sub-national levels</w:t>
      </w:r>
    </w:p>
    <w:p w14:paraId="3D253CD9" w14:textId="3B1E02D3" w:rsidR="005F7C3B" w:rsidRPr="00F7649C" w:rsidRDefault="005F7C3B" w:rsidP="005F7C3B">
      <w:pPr>
        <w:pStyle w:val="BodyText"/>
        <w:rPr>
          <w:lang w:val="en-AU"/>
        </w:rPr>
      </w:pPr>
      <w:r w:rsidRPr="00376945">
        <w:t xml:space="preserve">An effective response to </w:t>
      </w:r>
      <w:r>
        <w:t xml:space="preserve">gender based violence requires close coordination between all agencies and services involved. </w:t>
      </w:r>
      <w:r>
        <w:rPr>
          <w:lang w:val="en-AU"/>
        </w:rPr>
        <w:t xml:space="preserve">Work towards this outcome will </w:t>
      </w:r>
      <w:r w:rsidRPr="00812DB0">
        <w:t xml:space="preserve">focus on </w:t>
      </w:r>
      <w:r w:rsidR="00C478F3">
        <w:t>MOWA</w:t>
      </w:r>
      <w:r w:rsidRPr="00812DB0">
        <w:t xml:space="preserve">’s role in building network capacity, relationships, and compliance to the </w:t>
      </w:r>
      <w:r w:rsidRPr="00F7649C">
        <w:rPr>
          <w:i/>
          <w:lang w:val="en-AU"/>
        </w:rPr>
        <w:t>Referral Guidelines for Women and Girl Survivors of Gender-Based Violence</w:t>
      </w:r>
      <w:r w:rsidRPr="00F7649C">
        <w:rPr>
          <w:lang w:val="en-AU"/>
        </w:rPr>
        <w:t xml:space="preserve"> (MoWA, 2016)</w:t>
      </w:r>
      <w:r>
        <w:rPr>
          <w:lang w:val="en-AU"/>
        </w:rPr>
        <w:t>, and build on the principle that for those affected by violence,</w:t>
      </w:r>
      <w:r>
        <w:t xml:space="preserve"> ‘</w:t>
      </w:r>
      <w:r w:rsidRPr="00376945">
        <w:t>the first door is always the right door’</w:t>
      </w:r>
      <w:r>
        <w:rPr>
          <w:lang w:val="en-AU"/>
        </w:rPr>
        <w:t>, emphasised through the preceding EVAW program.</w:t>
      </w:r>
    </w:p>
    <w:p w14:paraId="5B2C5D98" w14:textId="77777777" w:rsidR="00953C7D" w:rsidRPr="00812DB0" w:rsidRDefault="00953C7D" w:rsidP="00812DB0">
      <w:pPr>
        <w:pStyle w:val="Sub-heading"/>
      </w:pPr>
      <w:r w:rsidRPr="00812DB0">
        <w:t>Disability workstream</w:t>
      </w:r>
    </w:p>
    <w:p w14:paraId="6B04B8CD" w14:textId="77777777" w:rsidR="005F7C3B" w:rsidRDefault="005F7C3B" w:rsidP="005F7C3B">
      <w:pPr>
        <w:pStyle w:val="BodyText"/>
        <w:rPr>
          <w:lang w:val="en-AU"/>
        </w:rPr>
      </w:pPr>
      <w:r w:rsidRPr="00F7649C">
        <w:rPr>
          <w:lang w:val="en-AU"/>
        </w:rPr>
        <w:t>Th</w:t>
      </w:r>
      <w:r>
        <w:rPr>
          <w:lang w:val="en-AU"/>
        </w:rPr>
        <w:t xml:space="preserve">is prioritises </w:t>
      </w:r>
      <w:r w:rsidRPr="00F7649C">
        <w:rPr>
          <w:lang w:val="en-AU"/>
        </w:rPr>
        <w:t>inclusion through physical rehabilitation</w:t>
      </w:r>
      <w:r>
        <w:rPr>
          <w:lang w:val="en-AU"/>
        </w:rPr>
        <w:t xml:space="preserve">, </w:t>
      </w:r>
      <w:r w:rsidRPr="00F7649C">
        <w:rPr>
          <w:lang w:val="en-AU"/>
        </w:rPr>
        <w:t>and formal employment</w:t>
      </w:r>
      <w:r>
        <w:rPr>
          <w:lang w:val="en-AU"/>
        </w:rPr>
        <w:t xml:space="preserve"> for persons with disabilities</w:t>
      </w:r>
      <w:r w:rsidRPr="00F7649C">
        <w:rPr>
          <w:lang w:val="en-AU"/>
        </w:rPr>
        <w:t xml:space="preserve">. </w:t>
      </w:r>
    </w:p>
    <w:p w14:paraId="2F32710E" w14:textId="77777777" w:rsidR="005F7C3B" w:rsidRPr="00812DB0" w:rsidRDefault="005F7C3B" w:rsidP="005F7C3B">
      <w:pPr>
        <w:pStyle w:val="BodyText"/>
        <w:rPr>
          <w:rStyle w:val="Emphasis"/>
        </w:rPr>
      </w:pPr>
      <w:r w:rsidRPr="00812DB0">
        <w:rPr>
          <w:rStyle w:val="Emphasis"/>
        </w:rPr>
        <w:t>Intermediate outcome: Rehabilitation and employment services support increased economic inclusion of persons with disabilities</w:t>
      </w:r>
    </w:p>
    <w:p w14:paraId="3D28052C" w14:textId="3AFCA142" w:rsidR="005F7C3B" w:rsidRPr="00812DB0" w:rsidRDefault="005F7C3B" w:rsidP="005F7C3B">
      <w:pPr>
        <w:pStyle w:val="BodyText"/>
      </w:pPr>
      <w:r>
        <w:rPr>
          <w:lang w:val="en-AU"/>
        </w:rPr>
        <w:t>The disability workstream</w:t>
      </w:r>
      <w:r w:rsidRPr="00F7649C">
        <w:rPr>
          <w:lang w:val="en-AU"/>
        </w:rPr>
        <w:t xml:space="preserve"> requires a </w:t>
      </w:r>
      <w:r w:rsidRPr="00F7649C">
        <w:rPr>
          <w:b/>
          <w:lang w:val="en-AU"/>
        </w:rPr>
        <w:t>twin-track approach</w:t>
      </w:r>
      <w:r w:rsidRPr="002B237F">
        <w:rPr>
          <w:lang w:val="en-AU"/>
        </w:rPr>
        <w:t>, consistent with the recommendation of DFAT’s</w:t>
      </w:r>
      <w:r w:rsidRPr="00F7649C">
        <w:rPr>
          <w:b/>
          <w:i/>
          <w:lang w:val="en-AU"/>
        </w:rPr>
        <w:t xml:space="preserve"> </w:t>
      </w:r>
      <w:r w:rsidRPr="002B237F">
        <w:rPr>
          <w:i/>
          <w:lang w:val="en-AU"/>
        </w:rPr>
        <w:t>Development for All 2015-2020</w:t>
      </w:r>
      <w:r w:rsidRPr="002B237F">
        <w:rPr>
          <w:lang w:val="en-AU"/>
        </w:rPr>
        <w:t xml:space="preserve"> strategy</w:t>
      </w:r>
      <w:sdt>
        <w:sdtPr>
          <w:rPr>
            <w:b/>
            <w:lang w:val="en-AU"/>
          </w:rPr>
          <w:id w:val="1812138207"/>
          <w:citation/>
        </w:sdtPr>
        <w:sdtContent>
          <w:r w:rsidRPr="007A250E">
            <w:rPr>
              <w:b/>
              <w:lang w:val="en-AU"/>
            </w:rPr>
            <w:fldChar w:fldCharType="begin"/>
          </w:r>
          <w:r>
            <w:rPr>
              <w:b/>
              <w:lang w:val="en-AU"/>
            </w:rPr>
            <w:instrText xml:space="preserve">CITATION DFA15 \l 1033 </w:instrText>
          </w:r>
          <w:r w:rsidRPr="007A250E">
            <w:rPr>
              <w:b/>
              <w:lang w:val="en-AU"/>
            </w:rPr>
            <w:fldChar w:fldCharType="separate"/>
          </w:r>
          <w:r>
            <w:rPr>
              <w:b/>
              <w:noProof/>
              <w:lang w:val="en-AU"/>
            </w:rPr>
            <w:t xml:space="preserve"> </w:t>
          </w:r>
          <w:r w:rsidRPr="00AB314B">
            <w:rPr>
              <w:noProof/>
              <w:lang w:val="en-AU"/>
            </w:rPr>
            <w:t>(DFAT, 2015)</w:t>
          </w:r>
          <w:r w:rsidRPr="007A250E">
            <w:rPr>
              <w:b/>
              <w:lang w:val="en-AU"/>
            </w:rPr>
            <w:fldChar w:fldCharType="end"/>
          </w:r>
        </w:sdtContent>
      </w:sdt>
      <w:r>
        <w:t xml:space="preserve">, </w:t>
      </w:r>
      <w:r w:rsidR="00572FB6">
        <w:t xml:space="preserve">and </w:t>
      </w:r>
      <w:r w:rsidR="00572FB6" w:rsidRPr="00812DB0">
        <w:t>implemented</w:t>
      </w:r>
      <w:r w:rsidRPr="00812DB0">
        <w:t xml:space="preserve"> by many major disability stakeholders worldwide</w:t>
      </w:r>
      <w:r>
        <w:t>. It</w:t>
      </w:r>
      <w:r w:rsidRPr="00812DB0">
        <w:t xml:space="preserve"> is seen as the sole approach to successful disability inclusion </w:t>
      </w:r>
      <w:sdt>
        <w:sdtPr>
          <w:id w:val="-1802144927"/>
          <w:citation/>
        </w:sdtPr>
        <w:sdtContent>
          <w:r w:rsidRPr="007A250E">
            <w:rPr>
              <w:lang w:val="en-AU"/>
            </w:rPr>
            <w:fldChar w:fldCharType="begin"/>
          </w:r>
          <w:r w:rsidRPr="00F7649C">
            <w:rPr>
              <w:lang w:val="en-AU"/>
            </w:rPr>
            <w:instrText xml:space="preserve">CITATION CBM17 \m Han17 \m GIZ17 \m IDD17 \m WHO11 \p 268 \l 1033 </w:instrText>
          </w:r>
          <w:r w:rsidRPr="007A250E">
            <w:rPr>
              <w:lang w:val="en-AU"/>
            </w:rPr>
            <w:fldChar w:fldCharType="separate"/>
          </w:r>
          <w:r w:rsidRPr="00AB314B">
            <w:rPr>
              <w:noProof/>
              <w:lang w:val="en-AU"/>
            </w:rPr>
            <w:t>(CBM, 2017; Handicap International, 2017; GIZ, 2017; IDDC, 2017; WHO, 2011, p. 268)</w:t>
          </w:r>
          <w:r w:rsidRPr="007A250E">
            <w:rPr>
              <w:lang w:val="en-AU"/>
            </w:rPr>
            <w:fldChar w:fldCharType="end"/>
          </w:r>
        </w:sdtContent>
      </w:sdt>
      <w:r w:rsidRPr="00812DB0">
        <w:t xml:space="preserve">. </w:t>
      </w:r>
    </w:p>
    <w:p w14:paraId="435B2FB8" w14:textId="47C043C7" w:rsidR="005F7C3B" w:rsidRDefault="005F7C3B" w:rsidP="005F7C3B">
      <w:pPr>
        <w:pStyle w:val="BodyText"/>
        <w:rPr>
          <w:lang w:val="en-AU"/>
        </w:rPr>
      </w:pPr>
      <w:r>
        <w:rPr>
          <w:lang w:val="en-AU"/>
        </w:rPr>
        <w:t>The initial focus will be on physical rehabilitation,</w:t>
      </w:r>
      <w:r w:rsidRPr="00F7649C">
        <w:rPr>
          <w:lang w:val="en-AU"/>
        </w:rPr>
        <w:t xml:space="preserve"> including prosthetics</w:t>
      </w:r>
      <w:r>
        <w:rPr>
          <w:lang w:val="en-AU"/>
        </w:rPr>
        <w:t xml:space="preserve">, </w:t>
      </w:r>
      <w:r w:rsidR="00572FB6">
        <w:rPr>
          <w:lang w:val="en-AU"/>
        </w:rPr>
        <w:t>orthotics</w:t>
      </w:r>
      <w:r>
        <w:rPr>
          <w:lang w:val="en-AU"/>
        </w:rPr>
        <w:t>, mobility devices, counselling</w:t>
      </w:r>
      <w:r w:rsidRPr="00F7649C">
        <w:rPr>
          <w:lang w:val="en-AU"/>
        </w:rPr>
        <w:t xml:space="preserve"> and other aids</w:t>
      </w:r>
      <w:r>
        <w:rPr>
          <w:lang w:val="en-AU"/>
        </w:rPr>
        <w:t xml:space="preserve"> for both adults and children.</w:t>
      </w:r>
      <w:r w:rsidRPr="00F7649C">
        <w:rPr>
          <w:lang w:val="en-AU"/>
        </w:rPr>
        <w:t xml:space="preserve"> </w:t>
      </w:r>
      <w:r>
        <w:rPr>
          <w:lang w:val="en-AU"/>
        </w:rPr>
        <w:t xml:space="preserve">Formal employment services focus initially on </w:t>
      </w:r>
      <w:r w:rsidRPr="00F7649C">
        <w:rPr>
          <w:lang w:val="en-AU"/>
        </w:rPr>
        <w:t>through job placement and sensitising workplaces</w:t>
      </w:r>
      <w:r>
        <w:rPr>
          <w:lang w:val="en-AU"/>
        </w:rPr>
        <w:t>.</w:t>
      </w:r>
    </w:p>
    <w:p w14:paraId="1C426B4E" w14:textId="77777777" w:rsidR="005F7C3B" w:rsidRDefault="005F7C3B" w:rsidP="005F7C3B">
      <w:pPr>
        <w:pStyle w:val="BodyText"/>
        <w:rPr>
          <w:lang w:val="en-AU"/>
        </w:rPr>
      </w:pPr>
      <w:r w:rsidRPr="00F7649C">
        <w:rPr>
          <w:lang w:val="en-AU"/>
        </w:rPr>
        <w:t>There will be openness to promoting entrepreneurship of, or involving, persons with disabilities, but with a focus on only supporting financially viable and sustainable enterprises. ACCESS will not support small grants and loans or well-intentioned but poorly conceived ventures based on low-level skills with no clear market links.</w:t>
      </w:r>
    </w:p>
    <w:p w14:paraId="3B1B516C" w14:textId="7B40B64F" w:rsidR="005F7C3B" w:rsidRPr="00F7649C" w:rsidRDefault="005F7C3B" w:rsidP="005F7C3B">
      <w:pPr>
        <w:pStyle w:val="BodyText"/>
        <w:rPr>
          <w:lang w:val="en-AU"/>
        </w:rPr>
      </w:pPr>
      <w:r>
        <w:rPr>
          <w:lang w:val="en-AU"/>
        </w:rPr>
        <w:t xml:space="preserve">Work towards this outcome will include a target of equal male and female participation. This is likely to require outreach through gender and women focused organisations and networks, and work with </w:t>
      </w:r>
      <w:r w:rsidR="00572FB6">
        <w:rPr>
          <w:lang w:val="en-AU"/>
        </w:rPr>
        <w:t>service</w:t>
      </w:r>
      <w:r>
        <w:rPr>
          <w:lang w:val="en-AU"/>
        </w:rPr>
        <w:t xml:space="preserve"> providers and employers to address potential additional discrimination against women with disabilities.</w:t>
      </w:r>
    </w:p>
    <w:p w14:paraId="0843CF37" w14:textId="77777777" w:rsidR="00AD1C0B" w:rsidRDefault="00AD1C0B" w:rsidP="005F7C3B">
      <w:pPr>
        <w:pStyle w:val="BodyText"/>
        <w:rPr>
          <w:rStyle w:val="Emphasis"/>
        </w:rPr>
      </w:pPr>
    </w:p>
    <w:p w14:paraId="47723836" w14:textId="77777777" w:rsidR="00AD1C0B" w:rsidRDefault="00AD1C0B" w:rsidP="005F7C3B">
      <w:pPr>
        <w:pStyle w:val="BodyText"/>
        <w:rPr>
          <w:rStyle w:val="Emphasis"/>
        </w:rPr>
      </w:pPr>
    </w:p>
    <w:p w14:paraId="220F7E05" w14:textId="16A8091C" w:rsidR="005F7C3B" w:rsidRPr="00812DB0" w:rsidRDefault="005F7C3B" w:rsidP="005F7C3B">
      <w:pPr>
        <w:pStyle w:val="BodyText"/>
        <w:rPr>
          <w:rStyle w:val="Emphasis"/>
        </w:rPr>
      </w:pPr>
      <w:r w:rsidRPr="00812DB0">
        <w:rPr>
          <w:rStyle w:val="Emphasis"/>
        </w:rPr>
        <w:lastRenderedPageBreak/>
        <w:t xml:space="preserve">Intermediate outcome: Persons with Disabilities Foundation increasingly independently manages rehabilitation services </w:t>
      </w:r>
    </w:p>
    <w:p w14:paraId="47623ADE" w14:textId="56EFDF79" w:rsidR="005F7C3B" w:rsidRPr="00F7649C" w:rsidRDefault="005F7C3B" w:rsidP="005F7C3B">
      <w:pPr>
        <w:pStyle w:val="BodyText"/>
        <w:rPr>
          <w:lang w:val="en-AU"/>
        </w:rPr>
      </w:pPr>
      <w:r w:rsidRPr="00F7649C">
        <w:rPr>
          <w:lang w:val="en-AU"/>
        </w:rPr>
        <w:t>Rehabilitation for persons with physical disabilities have been dependent on four international NGOs - Exceed, Handicap International (HI), International Committee of the Red Cross (ICRC), and Veterans International Cambodia (VIC). They operated a total of nine physical rehabilitation centres. For some time, there has been an intention that the PWDF will assume management responsibilities for the centres, and there have been some efforts to do so previously. Work towards this outcome will draw on the significant learning from the previous handover attempts. The focus will be on management readiness within the centres and in PWDF</w:t>
      </w:r>
      <w:r w:rsidR="00233BF6">
        <w:rPr>
          <w:lang w:val="en-AU"/>
        </w:rPr>
        <w:t>, as well as over time drawing these rehabilitiation centres into the broader health system</w:t>
      </w:r>
      <w:r w:rsidRPr="00F7649C">
        <w:rPr>
          <w:lang w:val="en-AU"/>
        </w:rPr>
        <w:t xml:space="preserve">. </w:t>
      </w:r>
    </w:p>
    <w:p w14:paraId="1E792134" w14:textId="016E8C62" w:rsidR="005F7C3B" w:rsidRPr="00812DB0" w:rsidRDefault="005F7C3B" w:rsidP="005F7C3B">
      <w:pPr>
        <w:pStyle w:val="BodyText"/>
        <w:rPr>
          <w:rStyle w:val="Emphasis"/>
        </w:rPr>
      </w:pPr>
      <w:r w:rsidRPr="00812DB0">
        <w:rPr>
          <w:rStyle w:val="Emphasis"/>
        </w:rPr>
        <w:t>Intermediate outcome: Employment services established</w:t>
      </w:r>
      <w:r w:rsidR="00681364" w:rsidRPr="00681364">
        <w:rPr>
          <w:rStyle w:val="Emphasis"/>
        </w:rPr>
        <w:t xml:space="preserve"> </w:t>
      </w:r>
      <w:r w:rsidR="00681364" w:rsidRPr="00812DB0">
        <w:rPr>
          <w:rStyle w:val="Emphasis"/>
        </w:rPr>
        <w:t>for persons with disabilities</w:t>
      </w:r>
      <w:r w:rsidRPr="00812DB0">
        <w:rPr>
          <w:rStyle w:val="Emphasis"/>
        </w:rPr>
        <w:t xml:space="preserve">. </w:t>
      </w:r>
    </w:p>
    <w:p w14:paraId="27FB9777" w14:textId="2658561E" w:rsidR="005F7C3B" w:rsidRPr="00F7649C" w:rsidRDefault="005F7C3B" w:rsidP="005F7C3B">
      <w:pPr>
        <w:pStyle w:val="BodyText"/>
        <w:rPr>
          <w:lang w:val="en-AU"/>
        </w:rPr>
      </w:pPr>
      <w:r w:rsidRPr="00812DB0">
        <w:t xml:space="preserve">This is a new and exploratory area for program support and so multiple approaches might be tried. The first initiative will be establishment of an </w:t>
      </w:r>
      <w:r w:rsidRPr="00F7649C">
        <w:rPr>
          <w:b/>
          <w:lang w:val="en-AU"/>
        </w:rPr>
        <w:t>inclusive employment hub</w:t>
      </w:r>
      <w:r w:rsidRPr="00F7649C">
        <w:rPr>
          <w:lang w:val="en-AU"/>
        </w:rPr>
        <w:t>.</w:t>
      </w:r>
      <w:r>
        <w:rPr>
          <w:lang w:val="en-AU"/>
        </w:rPr>
        <w:t xml:space="preserve"> This</w:t>
      </w:r>
      <w:r w:rsidRPr="00F7649C">
        <w:rPr>
          <w:lang w:val="en-AU"/>
        </w:rPr>
        <w:t xml:space="preserve"> directly </w:t>
      </w:r>
      <w:r>
        <w:rPr>
          <w:lang w:val="en-AU"/>
        </w:rPr>
        <w:t>aligns</w:t>
      </w:r>
      <w:r w:rsidRPr="00F7649C">
        <w:rPr>
          <w:lang w:val="en-AU"/>
        </w:rPr>
        <w:t xml:space="preserve"> the NDSP and the RGC sub-decree on the quota for recruitment of disabled persons, building on important RGC initiatives. There are opportunities for </w:t>
      </w:r>
      <w:r w:rsidR="004B51CD">
        <w:rPr>
          <w:lang w:val="en-AU"/>
        </w:rPr>
        <w:t>DAC</w:t>
      </w:r>
      <w:r w:rsidRPr="00F7649C">
        <w:rPr>
          <w:lang w:val="en-AU"/>
        </w:rPr>
        <w:t xml:space="preserve"> to link the inclusive employment hub with relevant ministries</w:t>
      </w:r>
      <w:r>
        <w:rPr>
          <w:lang w:val="en-AU"/>
        </w:rPr>
        <w:t xml:space="preserve">, including </w:t>
      </w:r>
      <w:r w:rsidRPr="00F7649C">
        <w:rPr>
          <w:lang w:val="en-AU"/>
        </w:rPr>
        <w:t>MoLVT</w:t>
      </w:r>
      <w:r>
        <w:rPr>
          <w:lang w:val="en-AU"/>
        </w:rPr>
        <w:t xml:space="preserve">. </w:t>
      </w:r>
    </w:p>
    <w:p w14:paraId="2B0B882E" w14:textId="0D123CE8" w:rsidR="00BD569A" w:rsidRPr="00812DB0" w:rsidRDefault="005F7C3B" w:rsidP="00BD569A">
      <w:pPr>
        <w:pStyle w:val="BodyText"/>
      </w:pPr>
      <w:r w:rsidRPr="00F7649C">
        <w:rPr>
          <w:lang w:val="en-AU"/>
        </w:rPr>
        <w:t xml:space="preserve">The inclusive employment hub will serve two types of clients: </w:t>
      </w:r>
      <w:r>
        <w:rPr>
          <w:b/>
        </w:rPr>
        <w:t>p</w:t>
      </w:r>
      <w:r w:rsidRPr="00944EDE">
        <w:rPr>
          <w:b/>
        </w:rPr>
        <w:t>ersons with disabilities</w:t>
      </w:r>
      <w:r w:rsidRPr="00F7649C">
        <w:t>, both those with a long-time impairment, and those with a recently acquired impairment; and</w:t>
      </w:r>
      <w:r>
        <w:t xml:space="preserve"> </w:t>
      </w:r>
      <w:r w:rsidRPr="00944EDE">
        <w:rPr>
          <w:b/>
        </w:rPr>
        <w:t>employers</w:t>
      </w:r>
      <w:r w:rsidRPr="00F7649C">
        <w:t xml:space="preserve"> in Cambodia.</w:t>
      </w:r>
      <w:r>
        <w:rPr>
          <w:lang w:val="en-AU"/>
        </w:rPr>
        <w:t xml:space="preserve"> </w:t>
      </w:r>
      <w:r w:rsidR="00953C7D" w:rsidRPr="00F7649C">
        <w:rPr>
          <w:lang w:val="en-AU"/>
        </w:rPr>
        <w:t>This relationship is illustrated in</w:t>
      </w:r>
      <w:r w:rsidR="00BD569A">
        <w:rPr>
          <w:lang w:val="en-AU"/>
        </w:rPr>
        <w:t xml:space="preserve"> </w:t>
      </w:r>
      <w:r w:rsidR="00BD569A" w:rsidRPr="00BD569A">
        <w:rPr>
          <w:b/>
          <w:lang w:val="en-AU"/>
        </w:rPr>
        <w:t>Figure 1</w:t>
      </w:r>
      <w:r w:rsidR="00BD569A">
        <w:rPr>
          <w:lang w:val="en-AU"/>
        </w:rPr>
        <w:t xml:space="preserve"> below.</w:t>
      </w:r>
    </w:p>
    <w:p w14:paraId="6207C726" w14:textId="42AF3372" w:rsidR="00953C7D" w:rsidRPr="00812DB0" w:rsidRDefault="00953C7D">
      <w:pPr>
        <w:pStyle w:val="BodyText"/>
      </w:pPr>
      <w:r w:rsidRPr="00812DB0">
        <w:t xml:space="preserve">. </w:t>
      </w:r>
      <w:bookmarkStart w:id="175" w:name="_Ref482535341"/>
    </w:p>
    <w:p w14:paraId="5F6FE2EE" w14:textId="1BAFD1FB" w:rsidR="00953C7D" w:rsidRPr="00F7649C" w:rsidRDefault="00953C7D" w:rsidP="00953C7D">
      <w:pPr>
        <w:pStyle w:val="Caption"/>
        <w:rPr>
          <w:rFonts w:ascii="Calibri Light" w:hAnsi="Calibri Light" w:cs="Times New Roman"/>
          <w:noProof/>
          <w:color w:val="auto"/>
          <w:sz w:val="22"/>
          <w:szCs w:val="22"/>
          <w:lang w:val="en-AU"/>
        </w:rPr>
      </w:pPr>
      <w:r w:rsidRPr="00F7649C">
        <w:rPr>
          <w:color w:val="auto"/>
          <w:lang w:val="en-AU"/>
        </w:rPr>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4C1462">
        <w:rPr>
          <w:noProof/>
          <w:color w:val="auto"/>
          <w:lang w:val="en-AU"/>
        </w:rPr>
        <w:t>1</w:t>
      </w:r>
      <w:r w:rsidRPr="007A250E">
        <w:rPr>
          <w:color w:val="auto"/>
          <w:lang w:val="en-AU"/>
        </w:rPr>
        <w:fldChar w:fldCharType="end"/>
      </w:r>
      <w:bookmarkEnd w:id="175"/>
      <w:r w:rsidRPr="00F7649C">
        <w:rPr>
          <w:color w:val="auto"/>
          <w:lang w:val="en-AU"/>
        </w:rPr>
        <w:tab/>
        <w:t>Inclusive Employment Hub core services and relation with clients (supply &amp; demand)</w:t>
      </w:r>
    </w:p>
    <w:p w14:paraId="6261B467" w14:textId="77777777" w:rsidR="00953C7D" w:rsidRPr="00F7649C" w:rsidRDefault="00953C7D">
      <w:pPr>
        <w:pStyle w:val="BodyText"/>
        <w:rPr>
          <w:lang w:val="en-AU"/>
        </w:rPr>
      </w:pPr>
      <w:r w:rsidRPr="00F62DEC">
        <w:rPr>
          <w:noProof/>
          <w:lang w:val="en-AU" w:eastAsia="en-AU" w:bidi="km-KH"/>
        </w:rPr>
        <mc:AlternateContent>
          <mc:Choice Requires="wpg">
            <w:drawing>
              <wp:inline distT="0" distB="0" distL="0" distR="0" wp14:anchorId="191FBA97" wp14:editId="580D7B6A">
                <wp:extent cx="5448300" cy="2495550"/>
                <wp:effectExtent l="0" t="0" r="0" b="19050"/>
                <wp:docPr id="25" name="Group 25"/>
                <wp:cNvGraphicFramePr/>
                <a:graphic xmlns:a="http://schemas.openxmlformats.org/drawingml/2006/main">
                  <a:graphicData uri="http://schemas.microsoft.com/office/word/2010/wordprocessingGroup">
                    <wpg:wgp>
                      <wpg:cNvGrpSpPr/>
                      <wpg:grpSpPr>
                        <a:xfrm>
                          <a:off x="0" y="0"/>
                          <a:ext cx="5448300" cy="2495550"/>
                          <a:chOff x="-259504" y="-101389"/>
                          <a:chExt cx="5905416" cy="3076831"/>
                        </a:xfrm>
                      </wpg:grpSpPr>
                      <wps:wsp>
                        <wps:cNvPr id="26" name="Oval 26"/>
                        <wps:cNvSpPr/>
                        <wps:spPr>
                          <a:xfrm>
                            <a:off x="1371373" y="-101389"/>
                            <a:ext cx="2629154" cy="3076831"/>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59504" y="736323"/>
                            <a:ext cx="1371447" cy="1507256"/>
                          </a:xfrm>
                          <a:prstGeom prst="rect">
                            <a:avLst/>
                          </a:prstGeom>
                          <a:solidFill>
                            <a:schemeClr val="accent2">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9949E5" w14:textId="77777777" w:rsidR="004C1462" w:rsidRDefault="004C1462" w:rsidP="00044C41">
                              <w:pPr>
                                <w:pStyle w:val="Textbox1"/>
                                <w:keepNext/>
                                <w:shd w:val="clear" w:color="auto" w:fill="DDECD0" w:themeFill="accent2" w:themeFillTint="66"/>
                                <w:jc w:val="center"/>
                                <w:rPr>
                                  <w:lang w:val="en-AU"/>
                                </w:rPr>
                              </w:pPr>
                              <w:r>
                                <w:rPr>
                                  <w:lang w:val="en-AU"/>
                                </w:rPr>
                                <w:t>Workforce</w:t>
                              </w:r>
                            </w:p>
                            <w:p w14:paraId="2A5CF406" w14:textId="26035236" w:rsidR="004C1462" w:rsidRDefault="004C1462" w:rsidP="00044C41">
                              <w:pPr>
                                <w:pStyle w:val="Textbox1"/>
                                <w:keepNext/>
                                <w:shd w:val="clear" w:color="auto" w:fill="DDECD0" w:themeFill="accent2" w:themeFillTint="66"/>
                                <w:jc w:val="center"/>
                                <w:rPr>
                                  <w:lang w:val="en-AU"/>
                                </w:rPr>
                              </w:pPr>
                              <w:r>
                                <w:rPr>
                                  <w:lang w:val="en-AU"/>
                                </w:rPr>
                                <w:t>(supply)</w:t>
                              </w:r>
                            </w:p>
                            <w:p w14:paraId="4B0A6538" w14:textId="2F20F1EE" w:rsidR="004C1462" w:rsidRPr="009746FE" w:rsidRDefault="004C1462" w:rsidP="00666808">
                              <w:pPr>
                                <w:pStyle w:val="Textboxbullets"/>
                                <w:keepNext/>
                                <w:numPr>
                                  <w:ilvl w:val="0"/>
                                  <w:numId w:val="0"/>
                                </w:numPr>
                                <w:ind w:left="142"/>
                                <w:jc w:val="center"/>
                              </w:pPr>
                              <w:r>
                                <w:t>Persons with 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897171" y="117825"/>
                            <a:ext cx="1871361" cy="28576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6640E" w14:textId="5FE94DBC" w:rsidR="004C1462" w:rsidRPr="00953C7D" w:rsidRDefault="004C1462" w:rsidP="00C511E1">
                              <w:pPr>
                                <w:pStyle w:val="Textboxbullets"/>
                                <w:keepNext/>
                                <w:rPr>
                                  <w:sz w:val="14"/>
                                </w:rPr>
                              </w:pPr>
                              <w:r w:rsidRPr="00953C7D">
                                <w:rPr>
                                  <w:sz w:val="14"/>
                                </w:rPr>
                                <w:t xml:space="preserve">Community, worker, and </w:t>
                              </w:r>
                              <w:r w:rsidRPr="00953C7D">
                                <w:rPr>
                                  <w:sz w:val="14"/>
                                </w:rPr>
                                <w:br/>
                                <w:t xml:space="preserve">workplace </w:t>
                              </w:r>
                              <w:r>
                                <w:rPr>
                                  <w:sz w:val="14"/>
                                </w:rPr>
                                <w:t>awareness creation</w:t>
                              </w:r>
                            </w:p>
                            <w:p w14:paraId="4C691AF1" w14:textId="77777777" w:rsidR="004C1462" w:rsidRPr="00953C7D" w:rsidRDefault="004C1462" w:rsidP="00C511E1">
                              <w:pPr>
                                <w:pStyle w:val="Textboxbullets"/>
                                <w:keepNext/>
                                <w:rPr>
                                  <w:sz w:val="14"/>
                                </w:rPr>
                              </w:pPr>
                              <w:r w:rsidRPr="00953C7D">
                                <w:rPr>
                                  <w:sz w:val="14"/>
                                </w:rPr>
                                <w:t>Career counselling, job coaching, and soft skill development</w:t>
                              </w:r>
                            </w:p>
                            <w:p w14:paraId="773B6FAE" w14:textId="34BDEB77" w:rsidR="004C1462" w:rsidRPr="00953C7D" w:rsidRDefault="004C1462" w:rsidP="00C511E1">
                              <w:pPr>
                                <w:pStyle w:val="Textboxbullets"/>
                                <w:keepNext/>
                                <w:rPr>
                                  <w:sz w:val="14"/>
                                </w:rPr>
                              </w:pPr>
                              <w:r w:rsidRPr="00953C7D">
                                <w:rPr>
                                  <w:sz w:val="14"/>
                                </w:rPr>
                                <w:t>Facilitating rehabilitation and access to assistive devices, technologies</w:t>
                              </w:r>
                            </w:p>
                            <w:p w14:paraId="3E386823" w14:textId="77777777" w:rsidR="004C1462" w:rsidRPr="00953C7D" w:rsidRDefault="004C1462" w:rsidP="00C511E1">
                              <w:pPr>
                                <w:pStyle w:val="Textboxbullets"/>
                                <w:keepNext/>
                                <w:rPr>
                                  <w:sz w:val="14"/>
                                </w:rPr>
                              </w:pPr>
                              <w:r w:rsidRPr="00953C7D">
                                <w:rPr>
                                  <w:sz w:val="14"/>
                                </w:rPr>
                                <w:t>Facilitating quality skills development, vocational training, and linking to training providers</w:t>
                              </w:r>
                            </w:p>
                            <w:p w14:paraId="14FFDF5C" w14:textId="77777777" w:rsidR="004C1462" w:rsidRPr="00953C7D" w:rsidRDefault="004C1462" w:rsidP="00C511E1">
                              <w:pPr>
                                <w:pStyle w:val="Textboxbullets"/>
                                <w:keepNext/>
                                <w:rPr>
                                  <w:sz w:val="14"/>
                                </w:rPr>
                              </w:pPr>
                              <w:r w:rsidRPr="00953C7D">
                                <w:rPr>
                                  <w:sz w:val="14"/>
                                </w:rPr>
                                <w:t>Facilitating job placement</w:t>
                              </w:r>
                            </w:p>
                            <w:p w14:paraId="37287B54" w14:textId="77777777" w:rsidR="004C1462" w:rsidRPr="00953C7D" w:rsidRDefault="004C1462" w:rsidP="00C511E1">
                              <w:pPr>
                                <w:pStyle w:val="Textboxbullets"/>
                                <w:keepNext/>
                                <w:rPr>
                                  <w:sz w:val="14"/>
                                </w:rPr>
                              </w:pPr>
                              <w:r w:rsidRPr="00953C7D">
                                <w:rPr>
                                  <w:sz w:val="14"/>
                                </w:rPr>
                                <w:t>Advise on convenient and appropriate working environments</w:t>
                              </w:r>
                            </w:p>
                            <w:p w14:paraId="2710141E" w14:textId="77777777" w:rsidR="004C1462" w:rsidRPr="00953C7D" w:rsidRDefault="004C1462" w:rsidP="00C511E1">
                              <w:pPr>
                                <w:pStyle w:val="Textboxbullets"/>
                                <w:keepNext/>
                                <w:rPr>
                                  <w:sz w:val="14"/>
                                </w:rPr>
                              </w:pPr>
                              <w:r w:rsidRPr="00953C7D">
                                <w:rPr>
                                  <w:sz w:val="14"/>
                                </w:rPr>
                                <w:t>Mediation and conflict management</w:t>
                              </w:r>
                            </w:p>
                            <w:p w14:paraId="2EE08B21" w14:textId="77777777" w:rsidR="004C1462" w:rsidRPr="00953C7D" w:rsidRDefault="004C1462" w:rsidP="00C511E1">
                              <w:pPr>
                                <w:pStyle w:val="Textboxbullets"/>
                                <w:keepNext/>
                                <w:rPr>
                                  <w:sz w:val="14"/>
                                </w:rPr>
                              </w:pPr>
                              <w:r w:rsidRPr="00953C7D">
                                <w:rPr>
                                  <w:sz w:val="14"/>
                                </w:rPr>
                                <w:t>Facilitate access to health and social insurance and assistance (e.g. through the SPPF)</w:t>
                              </w:r>
                            </w:p>
                            <w:p w14:paraId="77464EB8" w14:textId="77777777" w:rsidR="004C1462" w:rsidRPr="00953C7D" w:rsidRDefault="004C1462" w:rsidP="00C511E1">
                              <w:pPr>
                                <w:pStyle w:val="Textboxbullets"/>
                                <w:keepNext/>
                                <w:rPr>
                                  <w:sz w:val="14"/>
                                </w:rPr>
                              </w:pPr>
                              <w:r w:rsidRPr="00953C7D">
                                <w:rPr>
                                  <w:sz w:val="14"/>
                                </w:rPr>
                                <w:t xml:space="preserve">Occupational health and </w:t>
                              </w:r>
                              <w:r w:rsidRPr="00953C7D">
                                <w:rPr>
                                  <w:sz w:val="14"/>
                                </w:rPr>
                                <w:br/>
                                <w:t>safety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274465" y="689349"/>
                            <a:ext cx="1371447" cy="1503185"/>
                          </a:xfrm>
                          <a:prstGeom prst="rect">
                            <a:avLst/>
                          </a:prstGeom>
                          <a:solidFill>
                            <a:schemeClr val="accent6">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BD53CB" w14:textId="77777777" w:rsidR="004C1462" w:rsidRDefault="004C1462" w:rsidP="00044C41">
                              <w:pPr>
                                <w:pStyle w:val="Textbox1"/>
                                <w:keepNext/>
                                <w:shd w:val="clear" w:color="auto" w:fill="69F0FF" w:themeFill="accent6" w:themeFillTint="66"/>
                                <w:jc w:val="center"/>
                                <w:rPr>
                                  <w:lang w:val="en-AU"/>
                                </w:rPr>
                              </w:pPr>
                              <w:r>
                                <w:rPr>
                                  <w:lang w:val="en-AU"/>
                                </w:rPr>
                                <w:t>Employers (demand)</w:t>
                              </w:r>
                            </w:p>
                            <w:p w14:paraId="5D445C06" w14:textId="77777777" w:rsidR="004C1462" w:rsidRPr="009746FE" w:rsidRDefault="004C1462" w:rsidP="00666808">
                              <w:pPr>
                                <w:pStyle w:val="Textboxbullets"/>
                                <w:keepNext/>
                                <w:numPr>
                                  <w:ilvl w:val="0"/>
                                  <w:numId w:val="0"/>
                                </w:numPr>
                                <w:ind w:left="142"/>
                                <w:jc w:val="center"/>
                              </w:pPr>
                              <w:r>
                                <w:t>Workforce quality and quantity of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Left-Right Arrow 72"/>
                        <wps:cNvSpPr/>
                        <wps:spPr>
                          <a:xfrm>
                            <a:off x="1108897"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Left-Right Arrow 75"/>
                        <wps:cNvSpPr/>
                        <wps:spPr>
                          <a:xfrm>
                            <a:off x="3935560"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rot="10800000">
                            <a:off x="1451757" y="537072"/>
                            <a:ext cx="445413" cy="1882895"/>
                          </a:xfrm>
                          <a:prstGeom prst="rect">
                            <a:avLst/>
                          </a:prstGeom>
                          <a:noFill/>
                          <a:ln>
                            <a:noFill/>
                          </a:ln>
                          <a:effectLst/>
                        </wps:spPr>
                        <wps:txbx>
                          <w:txbxContent>
                            <w:p w14:paraId="53D922CF" w14:textId="77777777" w:rsidR="004C1462" w:rsidRPr="00075E77" w:rsidRDefault="004C1462" w:rsidP="00953C7D">
                              <w:pPr>
                                <w:pStyle w:val="Textbox1"/>
                                <w:keepNext/>
                                <w:shd w:val="clear" w:color="auto" w:fill="BFBFBF" w:themeFill="background1" w:themeFillShade="BF"/>
                                <w:rPr>
                                  <w:lang w:val="en-AU"/>
                                </w:rPr>
                              </w:pPr>
                              <w:r>
                                <w:rPr>
                                  <w:lang w:val="en-AU"/>
                                </w:rPr>
                                <w:t>Inclusive employment hub</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FBA97" id="Group 25" o:spid="_x0000_s1026" style="width:429pt;height:196.5pt;mso-position-horizontal-relative:char;mso-position-vertical-relative:line" coordorigin="-2595,-1013" coordsize="59054,3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">
                <v:oval id="Oval 26" o:spid="_x0000_s1027" style="position:absolute;left:13713;top:-1013;width:26292;height:3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" fillcolor="#f6e6de [662]" strokecolor="#286b5f [1604]" strokeweight="1pt">
                  <v:stroke joinstyle="miter"/>
                </v:oval>
                <v:shapetype id="_x0000_t202" coordsize="21600,21600" o:spt="202" path="m,l,21600r21600,l21600,xe">
                  <v:stroke joinstyle="miter"/>
                  <v:path gradientshapeok="t" o:connecttype="rect"/>
                </v:shapetype>
                <v:shape id="Text Box 27" o:spid="_x0000_s1028" type="#_x0000_t202" style="position:absolute;left:-2595;top:7363;width:13714;height:1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" fillcolor="#eef5e7 [661]" stroked="f">
                  <v:textbox>
                    <w:txbxContent>
                      <w:p w14:paraId="679949E5" w14:textId="77777777" w:rsidR="004C1462" w:rsidRDefault="004C1462" w:rsidP="00044C41">
                        <w:pPr>
                          <w:pStyle w:val="Textbox1"/>
                          <w:keepNext/>
                          <w:shd w:val="clear" w:color="auto" w:fill="DDECD0" w:themeFill="accent2" w:themeFillTint="66"/>
                          <w:jc w:val="center"/>
                          <w:rPr>
                            <w:lang w:val="en-AU"/>
                          </w:rPr>
                        </w:pPr>
                        <w:r>
                          <w:rPr>
                            <w:lang w:val="en-AU"/>
                          </w:rPr>
                          <w:t>Workforce</w:t>
                        </w:r>
                      </w:p>
                      <w:p w14:paraId="2A5CF406" w14:textId="26035236" w:rsidR="004C1462" w:rsidRDefault="004C1462" w:rsidP="00044C41">
                        <w:pPr>
                          <w:pStyle w:val="Textbox1"/>
                          <w:keepNext/>
                          <w:shd w:val="clear" w:color="auto" w:fill="DDECD0" w:themeFill="accent2" w:themeFillTint="66"/>
                          <w:jc w:val="center"/>
                          <w:rPr>
                            <w:lang w:val="en-AU"/>
                          </w:rPr>
                        </w:pPr>
                        <w:r>
                          <w:rPr>
                            <w:lang w:val="en-AU"/>
                          </w:rPr>
                          <w:t>(supply)</w:t>
                        </w:r>
                      </w:p>
                      <w:p w14:paraId="4B0A6538" w14:textId="2F20F1EE" w:rsidR="004C1462" w:rsidRPr="009746FE" w:rsidRDefault="004C1462" w:rsidP="00666808">
                        <w:pPr>
                          <w:pStyle w:val="Textboxbullets"/>
                          <w:keepNext/>
                          <w:numPr>
                            <w:ilvl w:val="0"/>
                            <w:numId w:val="0"/>
                          </w:numPr>
                          <w:ind w:left="142"/>
                          <w:jc w:val="center"/>
                        </w:pPr>
                        <w:r>
                          <w:t>Persons with disabilities</w:t>
                        </w:r>
                      </w:p>
                    </w:txbxContent>
                  </v:textbox>
                </v:shape>
                <v:shape id="Text Box 28" o:spid="_x0000_s1029" type="#_x0000_t202" style="position:absolute;left:18971;top:1178;width:18714;height:2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9F6640E" w14:textId="5FE94DBC" w:rsidR="004C1462" w:rsidRPr="00953C7D" w:rsidRDefault="004C1462" w:rsidP="00C511E1">
                        <w:pPr>
                          <w:pStyle w:val="Textboxbullets"/>
                          <w:keepNext/>
                          <w:rPr>
                            <w:sz w:val="14"/>
                          </w:rPr>
                        </w:pPr>
                        <w:r w:rsidRPr="00953C7D">
                          <w:rPr>
                            <w:sz w:val="14"/>
                          </w:rPr>
                          <w:t xml:space="preserve">Community, worker, and </w:t>
                        </w:r>
                        <w:r w:rsidRPr="00953C7D">
                          <w:rPr>
                            <w:sz w:val="14"/>
                          </w:rPr>
                          <w:br/>
                          <w:t xml:space="preserve">workplace </w:t>
                        </w:r>
                        <w:r>
                          <w:rPr>
                            <w:sz w:val="14"/>
                          </w:rPr>
                          <w:t>awareness creation</w:t>
                        </w:r>
                      </w:p>
                      <w:p w14:paraId="4C691AF1" w14:textId="77777777" w:rsidR="004C1462" w:rsidRPr="00953C7D" w:rsidRDefault="004C1462" w:rsidP="00C511E1">
                        <w:pPr>
                          <w:pStyle w:val="Textboxbullets"/>
                          <w:keepNext/>
                          <w:rPr>
                            <w:sz w:val="14"/>
                          </w:rPr>
                        </w:pPr>
                        <w:r w:rsidRPr="00953C7D">
                          <w:rPr>
                            <w:sz w:val="14"/>
                          </w:rPr>
                          <w:t>Career counselling, job coaching, and soft skill development</w:t>
                        </w:r>
                      </w:p>
                      <w:p w14:paraId="773B6FAE" w14:textId="34BDEB77" w:rsidR="004C1462" w:rsidRPr="00953C7D" w:rsidRDefault="004C1462" w:rsidP="00C511E1">
                        <w:pPr>
                          <w:pStyle w:val="Textboxbullets"/>
                          <w:keepNext/>
                          <w:rPr>
                            <w:sz w:val="14"/>
                          </w:rPr>
                        </w:pPr>
                        <w:r w:rsidRPr="00953C7D">
                          <w:rPr>
                            <w:sz w:val="14"/>
                          </w:rPr>
                          <w:t>Facilitating rehabilitation and access to assistive devices, technologies</w:t>
                        </w:r>
                      </w:p>
                      <w:p w14:paraId="3E386823" w14:textId="77777777" w:rsidR="004C1462" w:rsidRPr="00953C7D" w:rsidRDefault="004C1462" w:rsidP="00C511E1">
                        <w:pPr>
                          <w:pStyle w:val="Textboxbullets"/>
                          <w:keepNext/>
                          <w:rPr>
                            <w:sz w:val="14"/>
                          </w:rPr>
                        </w:pPr>
                        <w:r w:rsidRPr="00953C7D">
                          <w:rPr>
                            <w:sz w:val="14"/>
                          </w:rPr>
                          <w:t>Facilitating quality skills development, vocational training, and linking to training providers</w:t>
                        </w:r>
                      </w:p>
                      <w:p w14:paraId="14FFDF5C" w14:textId="77777777" w:rsidR="004C1462" w:rsidRPr="00953C7D" w:rsidRDefault="004C1462" w:rsidP="00C511E1">
                        <w:pPr>
                          <w:pStyle w:val="Textboxbullets"/>
                          <w:keepNext/>
                          <w:rPr>
                            <w:sz w:val="14"/>
                          </w:rPr>
                        </w:pPr>
                        <w:r w:rsidRPr="00953C7D">
                          <w:rPr>
                            <w:sz w:val="14"/>
                          </w:rPr>
                          <w:t>Facilitating job placement</w:t>
                        </w:r>
                      </w:p>
                      <w:p w14:paraId="37287B54" w14:textId="77777777" w:rsidR="004C1462" w:rsidRPr="00953C7D" w:rsidRDefault="004C1462" w:rsidP="00C511E1">
                        <w:pPr>
                          <w:pStyle w:val="Textboxbullets"/>
                          <w:keepNext/>
                          <w:rPr>
                            <w:sz w:val="14"/>
                          </w:rPr>
                        </w:pPr>
                        <w:r w:rsidRPr="00953C7D">
                          <w:rPr>
                            <w:sz w:val="14"/>
                          </w:rPr>
                          <w:t>Advise on convenient and appropriate working environments</w:t>
                        </w:r>
                      </w:p>
                      <w:p w14:paraId="2710141E" w14:textId="77777777" w:rsidR="004C1462" w:rsidRPr="00953C7D" w:rsidRDefault="004C1462" w:rsidP="00C511E1">
                        <w:pPr>
                          <w:pStyle w:val="Textboxbullets"/>
                          <w:keepNext/>
                          <w:rPr>
                            <w:sz w:val="14"/>
                          </w:rPr>
                        </w:pPr>
                        <w:r w:rsidRPr="00953C7D">
                          <w:rPr>
                            <w:sz w:val="14"/>
                          </w:rPr>
                          <w:t>Mediation and conflict management</w:t>
                        </w:r>
                      </w:p>
                      <w:p w14:paraId="2EE08B21" w14:textId="77777777" w:rsidR="004C1462" w:rsidRPr="00953C7D" w:rsidRDefault="004C1462" w:rsidP="00C511E1">
                        <w:pPr>
                          <w:pStyle w:val="Textboxbullets"/>
                          <w:keepNext/>
                          <w:rPr>
                            <w:sz w:val="14"/>
                          </w:rPr>
                        </w:pPr>
                        <w:r w:rsidRPr="00953C7D">
                          <w:rPr>
                            <w:sz w:val="14"/>
                          </w:rPr>
                          <w:t>Facilitate access to health and social insurance and assistance (e.g. through the SPPF)</w:t>
                        </w:r>
                      </w:p>
                      <w:p w14:paraId="77464EB8" w14:textId="77777777" w:rsidR="004C1462" w:rsidRPr="00953C7D" w:rsidRDefault="004C1462" w:rsidP="00C511E1">
                        <w:pPr>
                          <w:pStyle w:val="Textboxbullets"/>
                          <w:keepNext/>
                          <w:rPr>
                            <w:sz w:val="14"/>
                          </w:rPr>
                        </w:pPr>
                        <w:r w:rsidRPr="00953C7D">
                          <w:rPr>
                            <w:sz w:val="14"/>
                          </w:rPr>
                          <w:t xml:space="preserve">Occupational health and </w:t>
                        </w:r>
                        <w:r w:rsidRPr="00953C7D">
                          <w:rPr>
                            <w:sz w:val="14"/>
                          </w:rPr>
                          <w:br/>
                          <w:t>safety advice</w:t>
                        </w:r>
                      </w:p>
                    </w:txbxContent>
                  </v:textbox>
                </v:shape>
                <v:shape id="Text Box 71" o:spid="_x0000_s1030" type="#_x0000_t202" style="position:absolute;left:42744;top:6893;width:13715;height:1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" fillcolor="#b4f7ff [665]" stroked="f">
                  <v:textbox>
                    <w:txbxContent>
                      <w:p w14:paraId="3FBD53CB" w14:textId="77777777" w:rsidR="004C1462" w:rsidRDefault="004C1462" w:rsidP="00044C41">
                        <w:pPr>
                          <w:pStyle w:val="Textbox1"/>
                          <w:keepNext/>
                          <w:shd w:val="clear" w:color="auto" w:fill="69F0FF" w:themeFill="accent6" w:themeFillTint="66"/>
                          <w:jc w:val="center"/>
                          <w:rPr>
                            <w:lang w:val="en-AU"/>
                          </w:rPr>
                        </w:pPr>
                        <w:r>
                          <w:rPr>
                            <w:lang w:val="en-AU"/>
                          </w:rPr>
                          <w:t>Employers (demand)</w:t>
                        </w:r>
                      </w:p>
                      <w:p w14:paraId="5D445C06" w14:textId="77777777" w:rsidR="004C1462" w:rsidRPr="009746FE" w:rsidRDefault="004C1462" w:rsidP="00666808">
                        <w:pPr>
                          <w:pStyle w:val="Textboxbullets"/>
                          <w:keepNext/>
                          <w:numPr>
                            <w:ilvl w:val="0"/>
                            <w:numId w:val="0"/>
                          </w:numPr>
                          <w:ind w:left="142"/>
                          <w:jc w:val="center"/>
                        </w:pPr>
                        <w:r>
                          <w:t>Workforce quality and quantity of opportunities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2" o:spid="_x0000_s1031" type="#_x0000_t69" style="position:absolute;left:11088;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" adj="7201" fillcolor="gray [1629]" strokecolor="#286b5f [1604]" strokeweight="1pt"/>
                <v:shape id="Left-Right Arrow 75" o:spid="_x0000_s1032" type="#_x0000_t69" style="position:absolute;left:39355;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" adj="7201" fillcolor="gray [1629]" strokecolor="#286b5f [1604]" strokeweight="1pt"/>
                <v:shape id="Text Box 76" o:spid="_x0000_s1033" type="#_x0000_t202" style="position:absolute;left:14517;top:5370;width:4454;height:18829;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" filled="f" stroked="f">
                  <v:textbox style="layout-flow:vertical-ideographic">
                    <w:txbxContent>
                      <w:p w14:paraId="53D922CF" w14:textId="77777777" w:rsidR="004C1462" w:rsidRPr="00075E77" w:rsidRDefault="004C1462" w:rsidP="00953C7D">
                        <w:pPr>
                          <w:pStyle w:val="Textbox1"/>
                          <w:keepNext/>
                          <w:shd w:val="clear" w:color="auto" w:fill="BFBFBF" w:themeFill="background1" w:themeFillShade="BF"/>
                          <w:rPr>
                            <w:lang w:val="en-AU"/>
                          </w:rPr>
                        </w:pPr>
                        <w:r>
                          <w:rPr>
                            <w:lang w:val="en-AU"/>
                          </w:rPr>
                          <w:t>Inclusive employment hub</w:t>
                        </w:r>
                      </w:p>
                    </w:txbxContent>
                  </v:textbox>
                </v:shape>
                <w10:anchorlock/>
              </v:group>
            </w:pict>
          </mc:Fallback>
        </mc:AlternateContent>
      </w:r>
    </w:p>
    <w:p w14:paraId="1A2C5ADB" w14:textId="77777777" w:rsidR="00EE33C3" w:rsidRDefault="005F7C3B" w:rsidP="005F7C3B">
      <w:pPr>
        <w:pStyle w:val="BodyText"/>
      </w:pPr>
      <w:r w:rsidRPr="002B237F">
        <w:rPr>
          <w:color w:val="auto"/>
          <w:lang w:val="en-AU"/>
        </w:rPr>
        <w:t xml:space="preserve">In accordance with a twin-track approach, </w:t>
      </w:r>
      <w:r w:rsidRPr="00812DB0">
        <w:t xml:space="preserve">disability mainstreaming </w:t>
      </w:r>
      <w:r>
        <w:t xml:space="preserve">will be </w:t>
      </w:r>
      <w:r w:rsidRPr="00812DB0">
        <w:t xml:space="preserve">within existing and potential workplaces for persons with disabilities. </w:t>
      </w:r>
      <w:r w:rsidR="00D119A1">
        <w:t xml:space="preserve"> </w:t>
      </w:r>
    </w:p>
    <w:p w14:paraId="439CA2FB" w14:textId="6BF6DD5D" w:rsidR="005F7C3B" w:rsidRPr="00044C41" w:rsidRDefault="005F7C3B" w:rsidP="005F7698">
      <w:pPr>
        <w:pStyle w:val="BodyText"/>
      </w:pPr>
      <w:r w:rsidRPr="00044C41">
        <w:t xml:space="preserve">The second track </w:t>
      </w:r>
      <w:r w:rsidRPr="00812DB0">
        <w:t xml:space="preserve">focuses on the individual needs of a worker with a disability. The inclusive employment hub will assess which interventions are necessary to enable individuals with disabilities to be ‘job ready’ </w:t>
      </w:r>
      <w:r w:rsidR="00A05B5E">
        <w:t>so they can</w:t>
      </w:r>
      <w:r w:rsidRPr="00812DB0">
        <w:t xml:space="preserve"> obtain sustainable, dignified employment. </w:t>
      </w:r>
      <w:r w:rsidRPr="00044C41">
        <w:t>The services potentially provided by the inclusive employment hub are summarised in the centre of</w:t>
      </w:r>
      <w:r w:rsidR="00A05B5E">
        <w:t xml:space="preserve"> </w:t>
      </w:r>
      <w:r w:rsidR="00A05B5E" w:rsidRPr="00044C41">
        <w:rPr>
          <w:b/>
          <w:bCs/>
          <w:sz w:val="21"/>
          <w:szCs w:val="21"/>
        </w:rPr>
        <w:t>Figure 1</w:t>
      </w:r>
      <w:r w:rsidRPr="00812DB0">
        <w:t xml:space="preserve"> above.</w:t>
      </w:r>
      <w:r w:rsidR="008B3A31">
        <w:t xml:space="preserve">  T</w:t>
      </w:r>
      <w:r w:rsidR="008B3A31" w:rsidRPr="00044C41">
        <w:t xml:space="preserve">he employment hub will not be mature enough to support persons with severe disability in the life time of this program (5 years).  ACCESS will adopt a phased approach to establishment of the employment hub, and the </w:t>
      </w:r>
      <w:r w:rsidR="00572FB6" w:rsidRPr="00044C41">
        <w:t>Managing</w:t>
      </w:r>
      <w:r w:rsidR="008B3A31" w:rsidRPr="00044C41">
        <w:t xml:space="preserve"> Contractor will need to consider the phase in of other types of disability throughout the term into the employment hub.</w:t>
      </w:r>
    </w:p>
    <w:p w14:paraId="6B254E8C" w14:textId="5A782A6B" w:rsidR="005F7C3B" w:rsidRPr="00F7649C" w:rsidRDefault="005F7C3B" w:rsidP="005F7C3B">
      <w:pPr>
        <w:pStyle w:val="BodyText"/>
        <w:rPr>
          <w:lang w:val="en-AU"/>
        </w:rPr>
      </w:pPr>
      <w:r w:rsidRPr="00F7649C">
        <w:rPr>
          <w:lang w:val="en-AU"/>
        </w:rPr>
        <w:t xml:space="preserve">The inclusive employment hub will coordinate closely with </w:t>
      </w:r>
      <w:r w:rsidR="0068019A">
        <w:rPr>
          <w:lang w:val="en-AU"/>
        </w:rPr>
        <w:t>the Department of Welfare for Persons with Disabilities (</w:t>
      </w:r>
      <w:r w:rsidRPr="00F7649C">
        <w:rPr>
          <w:lang w:val="en-AU"/>
        </w:rPr>
        <w:t>DWPD</w:t>
      </w:r>
      <w:r w:rsidR="0068019A">
        <w:rPr>
          <w:lang w:val="en-AU"/>
        </w:rPr>
        <w:t>)</w:t>
      </w:r>
      <w:r w:rsidRPr="00F7649C">
        <w:rPr>
          <w:lang w:val="en-AU"/>
        </w:rPr>
        <w:t xml:space="preserve"> in MoSVY as DWPD has responsibility for facilitating </w:t>
      </w:r>
      <w:r w:rsidRPr="00F7649C">
        <w:rPr>
          <w:lang w:val="en-AU"/>
        </w:rPr>
        <w:lastRenderedPageBreak/>
        <w:t xml:space="preserve">employment of persons with disabilities. DWPD will ideally be involved in raising awareness of the initiative, and in monitoring its progress and service quality. </w:t>
      </w:r>
    </w:p>
    <w:p w14:paraId="1143491F" w14:textId="70FC38E2" w:rsidR="005F7C3B" w:rsidRPr="00F7649C" w:rsidRDefault="00792BE0" w:rsidP="005F7C3B">
      <w:pPr>
        <w:pStyle w:val="BodyText"/>
        <w:rPr>
          <w:color w:val="auto"/>
          <w:lang w:val="en-AU"/>
        </w:rPr>
      </w:pPr>
      <w:r>
        <w:rPr>
          <w:lang w:val="en-AU"/>
        </w:rPr>
        <w:t>One option is to house t</w:t>
      </w:r>
      <w:r w:rsidR="005F7C3B" w:rsidRPr="00F7649C">
        <w:rPr>
          <w:lang w:val="en-AU"/>
        </w:rPr>
        <w:t>he hub with the national umbrella disabled persons’ organisation</w:t>
      </w:r>
      <w:r>
        <w:rPr>
          <w:lang w:val="en-AU"/>
        </w:rPr>
        <w:t>, CDPO</w:t>
      </w:r>
      <w:r w:rsidR="005F7C3B" w:rsidRPr="00F7649C">
        <w:rPr>
          <w:lang w:val="en-AU"/>
        </w:rPr>
        <w:t xml:space="preserve">. CDPO has strong links to the sub-national DPOs and women with disability </w:t>
      </w:r>
      <w:r w:rsidR="00EE33C3">
        <w:rPr>
          <w:lang w:val="en-AU"/>
        </w:rPr>
        <w:t>for</w:t>
      </w:r>
      <w:r w:rsidR="005F7C3B">
        <w:rPr>
          <w:lang w:val="en-AU"/>
        </w:rPr>
        <w:t xml:space="preserve">a, </w:t>
      </w:r>
      <w:r w:rsidR="005F7C3B" w:rsidRPr="00F7649C">
        <w:rPr>
          <w:lang w:val="en-AU"/>
        </w:rPr>
        <w:t>and has experience relevant to undertaking needs assessments of persons with disabilities and potential employers, and to providing job coaching. Where the hub is housed will be further explored during implementation with relevant stakeholders.</w:t>
      </w:r>
      <w:r w:rsidR="005F7C3B">
        <w:rPr>
          <w:lang w:val="en-AU"/>
        </w:rPr>
        <w:t xml:space="preserve"> </w:t>
      </w:r>
      <w:r w:rsidR="005F7C3B" w:rsidRPr="00F7649C">
        <w:rPr>
          <w:color w:val="auto"/>
          <w:lang w:val="en-AU"/>
        </w:rPr>
        <w:t>Other potential implementing partners are summarise</w:t>
      </w:r>
      <w:r w:rsidR="005F7C3B" w:rsidRPr="00C511E1">
        <w:rPr>
          <w:color w:val="auto"/>
          <w:lang w:val="en-AU"/>
        </w:rPr>
        <w:t>d</w:t>
      </w:r>
      <w:r w:rsidR="0031059F">
        <w:rPr>
          <w:color w:val="auto"/>
          <w:lang w:val="en-AU"/>
        </w:rPr>
        <w:t xml:space="preserve"> in</w:t>
      </w:r>
      <w:r w:rsidR="0031059F">
        <w:rPr>
          <w:b/>
          <w:bCs/>
          <w:color w:val="auto"/>
          <w:sz w:val="21"/>
          <w:szCs w:val="21"/>
          <w:lang w:val="en-AU"/>
        </w:rPr>
        <w:t xml:space="preserve"> Annex 6</w:t>
      </w:r>
      <w:r w:rsidR="005F7C3B" w:rsidRPr="00C511E1">
        <w:rPr>
          <w:color w:val="auto"/>
          <w:lang w:val="en-AU"/>
        </w:rPr>
        <w:t>.</w:t>
      </w:r>
      <w:r w:rsidR="008B3A31">
        <w:rPr>
          <w:color w:val="auto"/>
          <w:lang w:val="en-AU"/>
        </w:rPr>
        <w:t xml:space="preserve">  </w:t>
      </w:r>
    </w:p>
    <w:p w14:paraId="775DBE5B" w14:textId="4B30D057" w:rsidR="00953C7D" w:rsidRPr="00812DB0" w:rsidRDefault="00953C7D" w:rsidP="00812DB0">
      <w:pPr>
        <w:pStyle w:val="Sub-heading"/>
        <w:rPr>
          <w:rStyle w:val="Emphasis"/>
          <w:i w:val="0"/>
        </w:rPr>
      </w:pPr>
      <w:bookmarkStart w:id="176" w:name="_Toc482801269"/>
      <w:r w:rsidRPr="00812DB0">
        <w:rPr>
          <w:rStyle w:val="Emphasis"/>
          <w:i w:val="0"/>
        </w:rPr>
        <w:t>Cross-cutting</w:t>
      </w:r>
      <w:bookmarkEnd w:id="176"/>
      <w:r w:rsidR="00A150CD" w:rsidRPr="00812DB0">
        <w:rPr>
          <w:rStyle w:val="Emphasis"/>
          <w:i w:val="0"/>
        </w:rPr>
        <w:t xml:space="preserve"> workstream</w:t>
      </w:r>
    </w:p>
    <w:p w14:paraId="625CA0DE" w14:textId="4268B7D6" w:rsidR="00953C7D" w:rsidRPr="00812DB0" w:rsidRDefault="00953C7D" w:rsidP="00DA3AA4">
      <w:pPr>
        <w:pStyle w:val="BodyText"/>
        <w:rPr>
          <w:rStyle w:val="Emphasis"/>
        </w:rPr>
      </w:pPr>
      <w:r w:rsidRPr="00812DB0">
        <w:rPr>
          <w:rStyle w:val="Emphasis"/>
        </w:rPr>
        <w:t>Intermediate outcome: Sub-national investment plans (budgets and</w:t>
      </w:r>
      <w:r w:rsidR="00071458">
        <w:rPr>
          <w:rStyle w:val="Emphasis"/>
        </w:rPr>
        <w:t xml:space="preserve"> activities</w:t>
      </w:r>
      <w:r w:rsidRPr="00812DB0">
        <w:rPr>
          <w:rStyle w:val="Emphasis"/>
        </w:rPr>
        <w:t>) promote social inclusion and responses to GBV</w:t>
      </w:r>
    </w:p>
    <w:p w14:paraId="16944F93" w14:textId="160BDC6F" w:rsidR="00953C7D" w:rsidRPr="00F7649C" w:rsidRDefault="00953C7D">
      <w:pPr>
        <w:pStyle w:val="BodyText"/>
        <w:rPr>
          <w:lang w:val="en-AU"/>
        </w:rPr>
      </w:pPr>
      <w:r w:rsidRPr="00F7649C">
        <w:rPr>
          <w:lang w:val="en-AU"/>
        </w:rPr>
        <w:t xml:space="preserve">Several NGOs across both sectors are already working to engage with and influence commune investment and safety plans. This will be an area eligible for ongoing </w:t>
      </w:r>
      <w:r w:rsidR="00EE33C3">
        <w:rPr>
          <w:lang w:val="en-AU"/>
        </w:rPr>
        <w:t>ACCESS investment</w:t>
      </w:r>
      <w:r w:rsidRPr="00F7649C">
        <w:rPr>
          <w:lang w:val="en-AU"/>
        </w:rPr>
        <w:t>. T</w:t>
      </w:r>
      <w:r w:rsidR="00EF3FF3">
        <w:rPr>
          <w:lang w:val="en-AU"/>
        </w:rPr>
        <w:t>he program</w:t>
      </w:r>
      <w:r w:rsidRPr="00F7649C">
        <w:rPr>
          <w:lang w:val="en-AU"/>
        </w:rPr>
        <w:t xml:space="preserve"> may support development of a more coordinated approach and supporting materials for building commune councils understanding of and commitment to inclusion if there is appetite for this. </w:t>
      </w:r>
    </w:p>
    <w:p w14:paraId="52BD7598" w14:textId="6F3AB844" w:rsidR="00953C7D" w:rsidRPr="00F7649C" w:rsidRDefault="00953C7D">
      <w:pPr>
        <w:pStyle w:val="BodyText"/>
        <w:rPr>
          <w:lang w:val="en-AU"/>
        </w:rPr>
      </w:pPr>
      <w:r w:rsidRPr="00F7649C">
        <w:rPr>
          <w:lang w:val="en-AU"/>
        </w:rPr>
        <w:t xml:space="preserve">While the focus is on services, the overall approach and </w:t>
      </w:r>
      <w:r w:rsidR="00EE33C3">
        <w:rPr>
          <w:lang w:val="en-AU"/>
        </w:rPr>
        <w:t>investment</w:t>
      </w:r>
      <w:r w:rsidRPr="00F7649C">
        <w:rPr>
          <w:lang w:val="en-AU"/>
        </w:rPr>
        <w:t xml:space="preserve"> criteria will emphasise integration of prevention principles. This </w:t>
      </w:r>
      <w:r w:rsidR="00AB7013">
        <w:rPr>
          <w:lang w:val="en-AU"/>
        </w:rPr>
        <w:t xml:space="preserve">will </w:t>
      </w:r>
      <w:r w:rsidR="00BD06F0">
        <w:rPr>
          <w:lang w:val="en-AU"/>
        </w:rPr>
        <w:t>include</w:t>
      </w:r>
      <w:r w:rsidRPr="00F7649C">
        <w:rPr>
          <w:lang w:val="en-AU"/>
        </w:rPr>
        <w:t xml:space="preserve"> primary prevention </w:t>
      </w:r>
      <w:r w:rsidR="00AB7013">
        <w:rPr>
          <w:lang w:val="en-AU"/>
        </w:rPr>
        <w:t xml:space="preserve">(role modelling by </w:t>
      </w:r>
      <w:r w:rsidR="00AB7013" w:rsidRPr="00AB1AC4">
        <w:t xml:space="preserve">service providers </w:t>
      </w:r>
      <w:r w:rsidR="001D2B01">
        <w:t>promoting behaviour</w:t>
      </w:r>
      <w:r w:rsidR="00AB7013">
        <w:t xml:space="preserve"> change to prevent gender-based violence against women through mass media and social media</w:t>
      </w:r>
      <w:r w:rsidR="001D2B01">
        <w:t xml:space="preserve"> – this could include </w:t>
      </w:r>
      <w:r w:rsidR="001D2B01" w:rsidRPr="00AB1AC4">
        <w:t xml:space="preserve">designated </w:t>
      </w:r>
      <w:r w:rsidR="001D2B01">
        <w:t>social media actors disseminating</w:t>
      </w:r>
      <w:r w:rsidR="001D2B01" w:rsidRPr="00AB1AC4">
        <w:t xml:space="preserve"> materials on positive gender roles</w:t>
      </w:r>
      <w:r w:rsidR="001D2B01">
        <w:t xml:space="preserve"> to </w:t>
      </w:r>
      <w:r w:rsidR="001D2B01" w:rsidRPr="00AB1AC4">
        <w:t>counter some of the negative ones</w:t>
      </w:r>
      <w:r w:rsidR="00AB7013">
        <w:t>, a</w:t>
      </w:r>
      <w:r w:rsidR="00F443D2">
        <w:t>nd</w:t>
      </w:r>
      <w:r w:rsidR="007547B3">
        <w:t xml:space="preserve"> engagement with</w:t>
      </w:r>
      <w:r w:rsidR="00AB7013">
        <w:t xml:space="preserve"> youth)</w:t>
      </w:r>
      <w:r w:rsidRPr="00AB1AC4">
        <w:t>; and secondary prevention due to the role of services in mitigating further incidents.</w:t>
      </w:r>
    </w:p>
    <w:p w14:paraId="49553517" w14:textId="7876AF2D" w:rsidR="00953C7D" w:rsidRDefault="00953C7D">
      <w:pPr>
        <w:pStyle w:val="BodyText"/>
        <w:rPr>
          <w:lang w:val="en-AU"/>
        </w:rPr>
      </w:pPr>
      <w:r w:rsidRPr="00F7649C">
        <w:rPr>
          <w:lang w:val="en-AU"/>
        </w:rPr>
        <w:t>Through the PFM approach, t</w:t>
      </w:r>
      <w:r w:rsidR="00EF3FF3">
        <w:rPr>
          <w:lang w:val="en-AU"/>
        </w:rPr>
        <w:t>he program</w:t>
      </w:r>
      <w:r w:rsidRPr="00F7649C">
        <w:rPr>
          <w:lang w:val="en-AU"/>
        </w:rPr>
        <w:t xml:space="preserve"> will work with </w:t>
      </w:r>
      <w:r w:rsidR="00C478F3">
        <w:rPr>
          <w:lang w:val="en-AU"/>
        </w:rPr>
        <w:t>MOWA</w:t>
      </w:r>
      <w:r w:rsidR="002B51DB" w:rsidRPr="00F7649C">
        <w:rPr>
          <w:lang w:val="en-AU"/>
        </w:rPr>
        <w:t xml:space="preserve">, the </w:t>
      </w:r>
      <w:r w:rsidRPr="00F7649C">
        <w:rPr>
          <w:lang w:val="en-AU"/>
        </w:rPr>
        <w:t xml:space="preserve">PDoWA, </w:t>
      </w:r>
      <w:r w:rsidR="0099556E" w:rsidRPr="00F7649C">
        <w:rPr>
          <w:lang w:val="en-AU"/>
        </w:rPr>
        <w:t>and</w:t>
      </w:r>
      <w:r w:rsidR="002B51DB" w:rsidRPr="00F7649C">
        <w:rPr>
          <w:lang w:val="en-AU"/>
        </w:rPr>
        <w:t xml:space="preserve"> </w:t>
      </w:r>
      <w:r w:rsidRPr="00F7649C">
        <w:rPr>
          <w:lang w:val="en-AU"/>
        </w:rPr>
        <w:t>MoSVY</w:t>
      </w:r>
      <w:r w:rsidR="00C021EB" w:rsidRPr="00F7649C">
        <w:rPr>
          <w:lang w:val="en-AU"/>
        </w:rPr>
        <w:t>, and PoSVY</w:t>
      </w:r>
      <w:r w:rsidRPr="00F7649C">
        <w:rPr>
          <w:lang w:val="en-AU"/>
        </w:rPr>
        <w:t xml:space="preserve"> to better understand and influence provincial and district planning, budgeting, and supervision that promotes social inclusion and responses to GBV. This will require engagement with </w:t>
      </w:r>
      <w:r w:rsidR="0099556E" w:rsidRPr="00F7649C">
        <w:rPr>
          <w:lang w:val="en-AU"/>
        </w:rPr>
        <w:t>MoI</w:t>
      </w:r>
      <w:r w:rsidR="00C021EB" w:rsidRPr="00F7649C">
        <w:rPr>
          <w:lang w:val="en-AU"/>
        </w:rPr>
        <w:t xml:space="preserve"> (WCCC and CCWC)</w:t>
      </w:r>
      <w:r w:rsidR="00B8441C">
        <w:rPr>
          <w:lang w:val="en-AU"/>
        </w:rPr>
        <w:t xml:space="preserve"> and the NCDD</w:t>
      </w:r>
      <w:r w:rsidRPr="00F7649C">
        <w:rPr>
          <w:lang w:val="en-AU"/>
        </w:rPr>
        <w:t>.</w:t>
      </w:r>
      <w:r w:rsidR="007547B3">
        <w:rPr>
          <w:lang w:val="en-AU"/>
        </w:rPr>
        <w:t xml:space="preserve">  </w:t>
      </w:r>
    </w:p>
    <w:p w14:paraId="64E28A45" w14:textId="01F50B37" w:rsidR="00953C7D" w:rsidRPr="001D3056" w:rsidRDefault="00953C7D">
      <w:pPr>
        <w:pStyle w:val="Heading2"/>
      </w:pPr>
      <w:bookmarkStart w:id="177" w:name="_Toc482801270"/>
      <w:bookmarkStart w:id="178" w:name="_Toc493150446"/>
      <w:bookmarkStart w:id="179" w:name="_Toc494456091"/>
      <w:r w:rsidRPr="005F7698">
        <w:t>Delivery Approach –</w:t>
      </w:r>
      <w:r w:rsidR="009C36F8" w:rsidRPr="00ED12A2">
        <w:t xml:space="preserve"> </w:t>
      </w:r>
      <w:r w:rsidR="00B50C23" w:rsidRPr="00ED12A2">
        <w:t xml:space="preserve">Competitive </w:t>
      </w:r>
      <w:r w:rsidR="001E20BE" w:rsidRPr="00ED12A2">
        <w:t>I</w:t>
      </w:r>
      <w:r w:rsidR="00B50C23" w:rsidRPr="00ED12A2">
        <w:t>nvestment</w:t>
      </w:r>
      <w:r w:rsidRPr="00ED12A2">
        <w:t xml:space="preserve"> Mechanism</w:t>
      </w:r>
      <w:bookmarkEnd w:id="177"/>
      <w:bookmarkEnd w:id="178"/>
      <w:r w:rsidR="009C36F8" w:rsidRPr="00ED12A2">
        <w:t xml:space="preserve"> &amp; TA Accompaniment</w:t>
      </w:r>
      <w:bookmarkEnd w:id="179"/>
    </w:p>
    <w:p w14:paraId="0199C44F" w14:textId="44A175A2" w:rsidR="00B8441C" w:rsidRDefault="00882996" w:rsidP="00C511E1">
      <w:pPr>
        <w:rPr>
          <w:color w:val="auto"/>
        </w:rPr>
      </w:pPr>
      <w:r>
        <w:rPr>
          <w:rFonts w:ascii="Calibri Light" w:eastAsia="Times New Roman" w:hAnsi="Calibri Light" w:cs="Arial"/>
          <w:color w:val="auto"/>
          <w:lang w:val="en-AU"/>
        </w:rPr>
        <w:t xml:space="preserve">This consolidated </w:t>
      </w:r>
      <w:r w:rsidR="00FB0E5F">
        <w:rPr>
          <w:rFonts w:ascii="Calibri Light" w:eastAsia="Times New Roman" w:hAnsi="Calibri Light" w:cs="Arial"/>
          <w:color w:val="auto"/>
          <w:lang w:val="en-AU"/>
        </w:rPr>
        <w:t xml:space="preserve">GBV and disability </w:t>
      </w:r>
      <w:r w:rsidR="00953C7D" w:rsidRPr="00F7649C">
        <w:rPr>
          <w:rFonts w:ascii="Calibri Light" w:eastAsia="Times New Roman" w:hAnsi="Calibri Light" w:cs="Arial"/>
          <w:color w:val="auto"/>
          <w:lang w:val="en-AU"/>
        </w:rPr>
        <w:t xml:space="preserve">investment </w:t>
      </w:r>
      <w:r w:rsidR="00FB0E5F">
        <w:rPr>
          <w:rFonts w:ascii="Calibri Light" w:eastAsia="Times New Roman" w:hAnsi="Calibri Light" w:cs="Arial"/>
          <w:color w:val="auto"/>
          <w:lang w:val="en-AU"/>
        </w:rPr>
        <w:t xml:space="preserve">will increase management efficiency </w:t>
      </w:r>
      <w:r w:rsidR="00446880">
        <w:rPr>
          <w:rFonts w:ascii="Calibri Light" w:eastAsia="Times New Roman" w:hAnsi="Calibri Light" w:cs="Arial"/>
          <w:color w:val="auto"/>
          <w:lang w:val="en-AU"/>
        </w:rPr>
        <w:t>(</w:t>
      </w:r>
      <w:r w:rsidR="00446880">
        <w:rPr>
          <w:color w:val="auto"/>
        </w:rPr>
        <w:t>consolidating</w:t>
      </w:r>
      <w:r w:rsidR="00446880" w:rsidRPr="00F7649C">
        <w:rPr>
          <w:color w:val="auto"/>
        </w:rPr>
        <w:t xml:space="preserve"> agreements and</w:t>
      </w:r>
      <w:r w:rsidR="00446880">
        <w:rPr>
          <w:color w:val="auto"/>
        </w:rPr>
        <w:t xml:space="preserve"> activities</w:t>
      </w:r>
      <w:r w:rsidR="00446880" w:rsidRPr="00F7649C">
        <w:rPr>
          <w:color w:val="auto"/>
        </w:rPr>
        <w:t>, reducing administrative burden, and maximising staff time</w:t>
      </w:r>
      <w:r w:rsidR="00446880">
        <w:rPr>
          <w:rFonts w:ascii="Calibri Light" w:eastAsia="Times New Roman" w:hAnsi="Calibri Light" w:cs="Arial"/>
          <w:color w:val="auto"/>
          <w:lang w:val="en-AU"/>
        </w:rPr>
        <w:t>)</w:t>
      </w:r>
      <w:r w:rsidR="00953C7D" w:rsidRPr="00F7649C">
        <w:rPr>
          <w:color w:val="auto"/>
        </w:rPr>
        <w:t xml:space="preserve">. </w:t>
      </w:r>
      <w:r w:rsidR="00446880">
        <w:rPr>
          <w:color w:val="auto"/>
        </w:rPr>
        <w:t xml:space="preserve">Consolidation will permit more coherence in our approach across both </w:t>
      </w:r>
      <w:r w:rsidR="00CD22A3">
        <w:rPr>
          <w:color w:val="auto"/>
        </w:rPr>
        <w:t>sectors; we</w:t>
      </w:r>
      <w:r w:rsidR="00FB0E5F">
        <w:rPr>
          <w:color w:val="auto"/>
        </w:rPr>
        <w:t xml:space="preserve"> will be able to see </w:t>
      </w:r>
      <w:r w:rsidR="00446880">
        <w:rPr>
          <w:color w:val="auto"/>
        </w:rPr>
        <w:t xml:space="preserve">comparative </w:t>
      </w:r>
      <w:r w:rsidR="00FB0E5F">
        <w:rPr>
          <w:color w:val="auto"/>
        </w:rPr>
        <w:t>entry points and</w:t>
      </w:r>
      <w:r w:rsidR="008B7EB4">
        <w:rPr>
          <w:color w:val="auto"/>
        </w:rPr>
        <w:t xml:space="preserve"> respond more effectively</w:t>
      </w:r>
      <w:r w:rsidR="00FB0E5F">
        <w:rPr>
          <w:color w:val="auto"/>
        </w:rPr>
        <w:t xml:space="preserve"> through the </w:t>
      </w:r>
      <w:r w:rsidR="00090501">
        <w:rPr>
          <w:color w:val="auto"/>
        </w:rPr>
        <w:t>CIM</w:t>
      </w:r>
      <w:r w:rsidR="00FB0E5F">
        <w:rPr>
          <w:color w:val="auto"/>
        </w:rPr>
        <w:t xml:space="preserve"> and our </w:t>
      </w:r>
      <w:r w:rsidR="008B7EB4">
        <w:rPr>
          <w:color w:val="auto"/>
        </w:rPr>
        <w:t xml:space="preserve">TA </w:t>
      </w:r>
      <w:r w:rsidR="00FB0E5F">
        <w:rPr>
          <w:color w:val="auto"/>
        </w:rPr>
        <w:t>accompaniment.</w:t>
      </w:r>
      <w:r w:rsidR="00446880">
        <w:rPr>
          <w:color w:val="auto"/>
        </w:rPr>
        <w:t xml:space="preserve">  </w:t>
      </w:r>
      <w:r>
        <w:rPr>
          <w:color w:val="auto"/>
        </w:rPr>
        <w:t>TA personnel with specialisms in GBV, disabilities and PFM</w:t>
      </w:r>
      <w:r w:rsidR="004D41C3">
        <w:rPr>
          <w:rStyle w:val="FootnoteReference"/>
          <w:color w:val="auto"/>
        </w:rPr>
        <w:footnoteReference w:id="46"/>
      </w:r>
      <w:r>
        <w:rPr>
          <w:color w:val="auto"/>
        </w:rPr>
        <w:t xml:space="preserve"> will provide on-going technical advice throughout ACCESS’ implementation.</w:t>
      </w:r>
      <w:r w:rsidR="000247EB">
        <w:rPr>
          <w:color w:val="auto"/>
        </w:rPr>
        <w:t xml:space="preserve">  These TA personnel will work closely with activity implementers to design, advise, and monitor implementation of activities approved at workstream meetings. The Managing Contractor will need to </w:t>
      </w:r>
      <w:r w:rsidR="004768A2">
        <w:rPr>
          <w:color w:val="auto"/>
        </w:rPr>
        <w:t>allocate</w:t>
      </w:r>
      <w:r w:rsidR="000247EB">
        <w:rPr>
          <w:color w:val="auto"/>
        </w:rPr>
        <w:t xml:space="preserve"> TA personnel time </w:t>
      </w:r>
      <w:r w:rsidR="004768A2">
        <w:rPr>
          <w:color w:val="auto"/>
        </w:rPr>
        <w:t>against each</w:t>
      </w:r>
      <w:r w:rsidR="000247EB">
        <w:rPr>
          <w:color w:val="auto"/>
        </w:rPr>
        <w:t xml:space="preserve"> activit</w:t>
      </w:r>
      <w:r w:rsidR="004768A2">
        <w:rPr>
          <w:color w:val="auto"/>
        </w:rPr>
        <w:t>y</w:t>
      </w:r>
      <w:r w:rsidR="000247EB">
        <w:rPr>
          <w:color w:val="auto"/>
        </w:rPr>
        <w:t>.</w:t>
      </w:r>
      <w:r w:rsidR="00B8441C">
        <w:rPr>
          <w:color w:val="auto"/>
        </w:rPr>
        <w:t xml:space="preserve"> </w:t>
      </w:r>
    </w:p>
    <w:p w14:paraId="651D1850" w14:textId="082EB368" w:rsidR="00B8441C" w:rsidRDefault="004B1415" w:rsidP="004B1415">
      <w:pPr>
        <w:rPr>
          <w:rFonts w:ascii="Calibri Light" w:eastAsia="Times New Roman" w:hAnsi="Calibri Light" w:cs="Arial"/>
          <w:color w:val="auto"/>
          <w:lang w:val="en-AU"/>
        </w:rPr>
      </w:pPr>
      <w:r w:rsidRPr="00AB1AC4">
        <w:rPr>
          <w:rFonts w:ascii="Calibri Light" w:eastAsia="Times New Roman" w:hAnsi="Calibri Light" w:cs="Arial"/>
          <w:color w:val="auto"/>
          <w:lang w:val="en-AU"/>
        </w:rPr>
        <w:t xml:space="preserve">The Design Team considered implementation modality options </w:t>
      </w:r>
      <w:r>
        <w:rPr>
          <w:rFonts w:ascii="Calibri Light" w:eastAsia="Times New Roman" w:hAnsi="Calibri Light" w:cs="Arial"/>
          <w:color w:val="auto"/>
          <w:lang w:val="en-AU"/>
        </w:rPr>
        <w:t xml:space="preserve">including </w:t>
      </w:r>
      <w:r w:rsidRPr="00F7649C">
        <w:rPr>
          <w:rFonts w:ascii="Calibri Light" w:eastAsia="Times New Roman" w:hAnsi="Calibri Light" w:cs="Arial"/>
          <w:color w:val="auto"/>
          <w:lang w:val="en-AU"/>
        </w:rPr>
        <w:t xml:space="preserve">maintaining the </w:t>
      </w:r>
      <w:r w:rsidRPr="00F7649C">
        <w:rPr>
          <w:rFonts w:ascii="Calibri Light" w:eastAsia="Times New Roman" w:hAnsi="Calibri Light" w:cs="Arial"/>
          <w:i/>
          <w:iCs/>
          <w:color w:val="auto"/>
          <w:lang w:val="en-AU"/>
        </w:rPr>
        <w:t>status quo</w:t>
      </w:r>
      <w:r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w:t>
      </w:r>
      <w:r w:rsidRPr="00F7649C">
        <w:rPr>
          <w:rFonts w:ascii="Calibri Light" w:eastAsia="Times New Roman" w:hAnsi="Calibri Light" w:cs="Arial"/>
          <w:color w:val="auto"/>
          <w:lang w:val="en-AU"/>
        </w:rPr>
        <w:t>separate investments</w:t>
      </w:r>
      <w:r>
        <w:rPr>
          <w:rFonts w:ascii="Calibri Light" w:eastAsia="Times New Roman" w:hAnsi="Calibri Light" w:cs="Arial"/>
          <w:color w:val="auto"/>
          <w:lang w:val="en-AU"/>
        </w:rPr>
        <w:t>)</w:t>
      </w:r>
      <w:r w:rsidRPr="00F7649C">
        <w:rPr>
          <w:rFonts w:ascii="Calibri Light" w:eastAsia="Times New Roman" w:hAnsi="Calibri Light" w:cs="Arial"/>
          <w:color w:val="auto"/>
          <w:lang w:val="en-AU"/>
        </w:rPr>
        <w:t xml:space="preserve">, </w:t>
      </w:r>
      <w:r w:rsidRPr="00AB1AC4">
        <w:rPr>
          <w:rFonts w:ascii="Calibri Light" w:eastAsia="Times New Roman" w:hAnsi="Calibri Light" w:cs="Arial"/>
          <w:color w:val="auto"/>
          <w:lang w:val="en-AU"/>
        </w:rPr>
        <w:t>SWAp, direct budget support, funding UN agencies or international organisations to deliver the Program</w:t>
      </w:r>
      <w:r>
        <w:rPr>
          <w:rFonts w:ascii="Calibri Light" w:eastAsia="Times New Roman" w:hAnsi="Calibri Light" w:cs="Arial"/>
          <w:color w:val="auto"/>
          <w:lang w:val="en-AU"/>
        </w:rPr>
        <w:t>.  S</w:t>
      </w:r>
      <w:r w:rsidRPr="00F7649C">
        <w:rPr>
          <w:rFonts w:ascii="Calibri Light" w:eastAsia="Times New Roman" w:hAnsi="Calibri Light" w:cs="Arial"/>
          <w:color w:val="auto"/>
          <w:lang w:val="en-AU"/>
        </w:rPr>
        <w:t xml:space="preserve">eparate investments </w:t>
      </w:r>
      <w:r>
        <w:rPr>
          <w:rFonts w:ascii="Calibri Light" w:eastAsia="Times New Roman" w:hAnsi="Calibri Light" w:cs="Arial"/>
          <w:color w:val="auto"/>
          <w:lang w:val="en-AU"/>
        </w:rPr>
        <w:t>do not accord with our efficiency and effectiveness objectives</w:t>
      </w:r>
      <w:r w:rsidRPr="00F7649C">
        <w:rPr>
          <w:rFonts w:ascii="Calibri Light" w:eastAsia="Times New Roman" w:hAnsi="Calibri Light" w:cs="Arial"/>
          <w:color w:val="auto"/>
          <w:lang w:val="en-AU"/>
        </w:rPr>
        <w:t>.</w:t>
      </w:r>
      <w:r>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A SWAp </w:t>
      </w:r>
      <w:r>
        <w:rPr>
          <w:rFonts w:ascii="Calibri Light" w:eastAsia="Times New Roman" w:hAnsi="Calibri Light" w:cs="Arial"/>
          <w:color w:val="auto"/>
          <w:lang w:val="en-AU"/>
        </w:rPr>
        <w:t>is unfeasible given</w:t>
      </w:r>
      <w:r w:rsidRPr="00F7649C">
        <w:rPr>
          <w:rFonts w:ascii="Calibri Light" w:eastAsia="Times New Roman" w:hAnsi="Calibri Light" w:cs="Arial"/>
          <w:color w:val="auto"/>
          <w:lang w:val="en-AU"/>
        </w:rPr>
        <w:t xml:space="preserve"> there is no single lead agency </w:t>
      </w:r>
      <w:r>
        <w:rPr>
          <w:rFonts w:ascii="Calibri Light" w:eastAsia="Times New Roman" w:hAnsi="Calibri Light" w:cs="Arial"/>
          <w:color w:val="auto"/>
          <w:lang w:val="en-AU"/>
        </w:rPr>
        <w:t>for</w:t>
      </w:r>
      <w:r w:rsidRPr="00F7649C">
        <w:rPr>
          <w:rFonts w:ascii="Calibri Light" w:eastAsia="Times New Roman" w:hAnsi="Calibri Light" w:cs="Arial"/>
          <w:color w:val="auto"/>
          <w:lang w:val="en-AU"/>
        </w:rPr>
        <w:t xml:space="preserve"> both sectors. </w:t>
      </w:r>
      <w:r>
        <w:rPr>
          <w:rFonts w:ascii="Calibri Light" w:eastAsia="Times New Roman" w:hAnsi="Calibri Light" w:cs="Arial"/>
          <w:color w:val="auto"/>
          <w:lang w:val="en-AU"/>
        </w:rPr>
        <w:t>Australia does not provide budget support in Cambodia. A f</w:t>
      </w:r>
      <w:r w:rsidRPr="00F7649C">
        <w:rPr>
          <w:rFonts w:ascii="Calibri Light" w:eastAsia="Times New Roman" w:hAnsi="Calibri Light" w:cs="Arial"/>
          <w:color w:val="auto"/>
          <w:lang w:val="en-AU"/>
        </w:rPr>
        <w:t>acility</w:t>
      </w:r>
      <w:r w:rsidRPr="00F7649C">
        <w:rPr>
          <w:rFonts w:ascii="Calibri Light" w:hAnsi="Calibri Light" w:cs="Arial"/>
          <w:color w:val="auto"/>
          <w:lang w:val="en-AU"/>
        </w:rPr>
        <w:t xml:space="preserve"> approach </w:t>
      </w:r>
      <w:r>
        <w:rPr>
          <w:rFonts w:ascii="Calibri Light" w:eastAsia="Times New Roman" w:hAnsi="Calibri Light" w:cs="Arial"/>
          <w:color w:val="auto"/>
          <w:lang w:val="en-AU"/>
        </w:rPr>
        <w:t>is workable, but a</w:t>
      </w:r>
      <w:r w:rsidRPr="00F7649C">
        <w:rPr>
          <w:rFonts w:ascii="Calibri Light" w:eastAsia="Times New Roman" w:hAnsi="Calibri Light" w:cs="Arial"/>
          <w:color w:val="auto"/>
          <w:lang w:val="en-AU"/>
        </w:rPr>
        <w:t xml:space="preserve"> programmatic approach </w:t>
      </w:r>
      <w:r>
        <w:rPr>
          <w:rFonts w:ascii="Calibri Light" w:eastAsia="Times New Roman" w:hAnsi="Calibri Light" w:cs="Arial"/>
          <w:color w:val="auto"/>
          <w:lang w:val="en-AU"/>
        </w:rPr>
        <w:t xml:space="preserve">(with some in-built </w:t>
      </w:r>
      <w:r w:rsidRPr="00F7649C">
        <w:rPr>
          <w:rFonts w:ascii="Calibri Light" w:eastAsia="Times New Roman" w:hAnsi="Calibri Light" w:cs="Arial"/>
          <w:color w:val="auto"/>
          <w:lang w:val="en-AU"/>
        </w:rPr>
        <w:t>flexibility</w:t>
      </w:r>
      <w:r>
        <w:rPr>
          <w:rFonts w:ascii="Calibri Light" w:eastAsia="Times New Roman" w:hAnsi="Calibri Light" w:cs="Arial"/>
          <w:color w:val="auto"/>
          <w:lang w:val="en-AU"/>
        </w:rPr>
        <w:t xml:space="preserve">) maximises results and efficiency, and permits us to explore intersectionalities previously omitted from the separate investments.  </w:t>
      </w:r>
      <w:r w:rsidRPr="00AB1AC4">
        <w:rPr>
          <w:rFonts w:ascii="Calibri Light" w:eastAsia="Times New Roman" w:hAnsi="Calibri Light" w:cs="Arial"/>
          <w:color w:val="auto"/>
          <w:lang w:val="en-AU"/>
        </w:rPr>
        <w:t>DFAT’s past investment experience in similar programs in Cambodia</w:t>
      </w:r>
      <w:r w:rsidR="006D1B7F">
        <w:rPr>
          <w:rFonts w:ascii="Calibri Light" w:eastAsia="Times New Roman" w:hAnsi="Calibri Light" w:cs="Arial"/>
          <w:color w:val="auto"/>
          <w:lang w:val="en-AU"/>
        </w:rPr>
        <w:t xml:space="preserve"> indicates that</w:t>
      </w:r>
      <w:r w:rsidRPr="00AB1AC4">
        <w:rPr>
          <w:rFonts w:ascii="Calibri Light" w:eastAsia="Times New Roman" w:hAnsi="Calibri Light" w:cs="Arial"/>
          <w:color w:val="auto"/>
          <w:lang w:val="en-AU"/>
        </w:rPr>
        <w:t xml:space="preserve"> management </w:t>
      </w:r>
      <w:r w:rsidRPr="00AB1AC4">
        <w:rPr>
          <w:rFonts w:ascii="Calibri Light" w:eastAsia="Times New Roman" w:hAnsi="Calibri Light" w:cs="Arial"/>
          <w:color w:val="auto"/>
          <w:lang w:val="en-AU"/>
        </w:rPr>
        <w:lastRenderedPageBreak/>
        <w:t>efficiency, responsiveness and value for money are maximised through a Managing Contractor model.</w:t>
      </w:r>
      <w:r>
        <w:rPr>
          <w:rFonts w:ascii="Calibri Light" w:eastAsia="Times New Roman" w:hAnsi="Calibri Light" w:cs="Arial"/>
          <w:color w:val="auto"/>
          <w:lang w:val="en-AU"/>
        </w:rPr>
        <w:t xml:space="preserve"> </w:t>
      </w:r>
    </w:p>
    <w:p w14:paraId="5B3253C6" w14:textId="338ED273" w:rsidR="00B8441C" w:rsidRPr="00F7649C" w:rsidRDefault="004B1415" w:rsidP="00B8441C">
      <w:r>
        <w:rPr>
          <w:rFonts w:ascii="Calibri Light" w:eastAsia="Times New Roman" w:hAnsi="Calibri Light" w:cs="Arial"/>
          <w:color w:val="auto"/>
          <w:lang w:val="en-AU"/>
        </w:rPr>
        <w:t>Consolidation of the successors of two previously separate programs supported by a single Managing Contractor is expected to further enhance these features.  It</w:t>
      </w:r>
      <w:r w:rsidRPr="00AB1AC4">
        <w:rPr>
          <w:rFonts w:ascii="Calibri Light" w:eastAsia="Times New Roman" w:hAnsi="Calibri Light" w:cs="Arial"/>
          <w:color w:val="auto"/>
          <w:lang w:val="en-AU"/>
        </w:rPr>
        <w:t xml:space="preserve"> </w:t>
      </w:r>
      <w:r w:rsidRPr="00F7649C">
        <w:rPr>
          <w:color w:val="auto"/>
          <w:lang w:val="en-AU"/>
        </w:rPr>
        <w:t xml:space="preserve">will </w:t>
      </w:r>
      <w:r>
        <w:rPr>
          <w:color w:val="auto"/>
          <w:lang w:val="en-AU"/>
        </w:rPr>
        <w:t xml:space="preserve">also </w:t>
      </w:r>
      <w:r w:rsidRPr="00F7649C">
        <w:rPr>
          <w:color w:val="auto"/>
          <w:lang w:val="en-AU"/>
        </w:rPr>
        <w:t xml:space="preserve">provide to DFAT the benefit of outsourced administration services that support DFAT’s coherent approach to management. </w:t>
      </w:r>
      <w:r>
        <w:rPr>
          <w:color w:val="auto"/>
          <w:lang w:val="en-AU"/>
        </w:rPr>
        <w:t xml:space="preserve">In addition, the consolidated approach permits Australia to assist the RGC through a </w:t>
      </w:r>
      <w:r w:rsidRPr="00AB1AC4">
        <w:rPr>
          <w:color w:val="auto"/>
          <w:lang w:val="en-AU"/>
        </w:rPr>
        <w:t xml:space="preserve">strong focus on PFM, building </w:t>
      </w:r>
      <w:r>
        <w:rPr>
          <w:color w:val="auto"/>
          <w:lang w:val="en-AU"/>
        </w:rPr>
        <w:t xml:space="preserve">financial </w:t>
      </w:r>
      <w:r w:rsidRPr="00AB1AC4">
        <w:rPr>
          <w:color w:val="auto"/>
          <w:lang w:val="en-AU"/>
        </w:rPr>
        <w:t>sustainability</w:t>
      </w:r>
      <w:r>
        <w:rPr>
          <w:color w:val="auto"/>
          <w:lang w:val="en-AU"/>
        </w:rPr>
        <w:t xml:space="preserve"> of services</w:t>
      </w:r>
      <w:r w:rsidRPr="00AB1AC4">
        <w:rPr>
          <w:color w:val="auto"/>
          <w:lang w:val="en-AU"/>
        </w:rPr>
        <w:t xml:space="preserve">, together with mainstreaming gender </w:t>
      </w:r>
      <w:r w:rsidR="0024612B">
        <w:rPr>
          <w:color w:val="auto"/>
          <w:lang w:val="en-AU"/>
        </w:rPr>
        <w:t xml:space="preserve">equality </w:t>
      </w:r>
      <w:r w:rsidRPr="00AB1AC4">
        <w:rPr>
          <w:color w:val="auto"/>
          <w:lang w:val="en-AU"/>
        </w:rPr>
        <w:t xml:space="preserve">and disability </w:t>
      </w:r>
      <w:r w:rsidR="0024612B">
        <w:rPr>
          <w:color w:val="auto"/>
          <w:lang w:val="en-AU"/>
        </w:rPr>
        <w:t xml:space="preserve">inclusion </w:t>
      </w:r>
      <w:r w:rsidRPr="00AB1AC4">
        <w:rPr>
          <w:color w:val="auto"/>
          <w:lang w:val="en-AU"/>
        </w:rPr>
        <w:t>throughout the program</w:t>
      </w:r>
      <w:r>
        <w:rPr>
          <w:color w:val="auto"/>
          <w:lang w:val="en-AU"/>
        </w:rPr>
        <w:t xml:space="preserve"> and the services that ACCESS supports.  </w:t>
      </w:r>
      <w:r w:rsidR="00B8441C">
        <w:rPr>
          <w:color w:val="auto"/>
        </w:rPr>
        <w:t xml:space="preserve">A consolidated approach will </w:t>
      </w:r>
      <w:r w:rsidR="00B8441C" w:rsidRPr="00F7649C">
        <w:rPr>
          <w:color w:val="auto"/>
        </w:rPr>
        <w:t>tolerate a mix of longer-term programs</w:t>
      </w:r>
      <w:r w:rsidR="00B8441C">
        <w:rPr>
          <w:color w:val="auto"/>
        </w:rPr>
        <w:t xml:space="preserve">, </w:t>
      </w:r>
      <w:r w:rsidR="00B8441C" w:rsidRPr="00F7649C">
        <w:rPr>
          <w:color w:val="auto"/>
        </w:rPr>
        <w:t>shorter interventions</w:t>
      </w:r>
      <w:r w:rsidR="00B8441C">
        <w:rPr>
          <w:color w:val="auto"/>
        </w:rPr>
        <w:t xml:space="preserve"> and associated </w:t>
      </w:r>
      <w:r w:rsidR="00B8441C" w:rsidRPr="00F7649C">
        <w:rPr>
          <w:color w:val="auto"/>
        </w:rPr>
        <w:t>risks</w:t>
      </w:r>
      <w:r w:rsidR="00B8441C">
        <w:rPr>
          <w:color w:val="auto"/>
        </w:rPr>
        <w:t xml:space="preserve">; it </w:t>
      </w:r>
      <w:r w:rsidR="00B8441C" w:rsidRPr="00F7649C">
        <w:rPr>
          <w:color w:val="auto"/>
        </w:rPr>
        <w:t>will require a willingness to take risks</w:t>
      </w:r>
      <w:r w:rsidR="00B8441C">
        <w:rPr>
          <w:color w:val="auto"/>
        </w:rPr>
        <w:t xml:space="preserve">, </w:t>
      </w:r>
      <w:r w:rsidR="00B8441C" w:rsidRPr="00F7649C">
        <w:rPr>
          <w:color w:val="auto"/>
        </w:rPr>
        <w:t>test</w:t>
      </w:r>
      <w:r w:rsidR="00B8441C">
        <w:rPr>
          <w:color w:val="auto"/>
        </w:rPr>
        <w:t>ing</w:t>
      </w:r>
      <w:r w:rsidR="00B8441C" w:rsidRPr="00F7649C">
        <w:rPr>
          <w:color w:val="auto"/>
        </w:rPr>
        <w:t xml:space="preserve"> aid effectiveness approaches</w:t>
      </w:r>
      <w:r w:rsidR="00B8441C">
        <w:rPr>
          <w:color w:val="auto"/>
        </w:rPr>
        <w:t>, building knowledge and learning lessons</w:t>
      </w:r>
      <w:r w:rsidR="00B8441C" w:rsidRPr="00F7649C">
        <w:rPr>
          <w:color w:val="auto"/>
        </w:rPr>
        <w:t>.</w:t>
      </w:r>
    </w:p>
    <w:p w14:paraId="16CCFA81" w14:textId="4F58A6D1" w:rsidR="00356B05" w:rsidRPr="00812DB0" w:rsidRDefault="00090501" w:rsidP="00356B05">
      <w:pPr>
        <w:pStyle w:val="Sub-heading"/>
      </w:pPr>
      <w:r>
        <w:t>Competitive Investment M</w:t>
      </w:r>
      <w:r w:rsidR="00356B05" w:rsidRPr="00812DB0">
        <w:t>echanism</w:t>
      </w:r>
    </w:p>
    <w:p w14:paraId="50B2E98C" w14:textId="3264BEBE" w:rsidR="00356B05" w:rsidRPr="00F7649C" w:rsidRDefault="00356B05" w:rsidP="00356B05">
      <w:pPr>
        <w:pStyle w:val="BodyText"/>
        <w:rPr>
          <w:lang w:val="en-AU" w:eastAsia="zh-CN"/>
        </w:rPr>
      </w:pPr>
      <w:r>
        <w:rPr>
          <w:lang w:val="en-AU" w:eastAsia="zh-CN"/>
        </w:rPr>
        <w:t xml:space="preserve">The </w:t>
      </w:r>
      <w:r w:rsidRPr="00F7649C">
        <w:rPr>
          <w:lang w:val="en-AU" w:eastAsia="zh-CN"/>
        </w:rPr>
        <w:t xml:space="preserve">ACCESS </w:t>
      </w:r>
      <w:r w:rsidR="00090501">
        <w:rPr>
          <w:lang w:val="en-AU" w:eastAsia="zh-CN"/>
        </w:rPr>
        <w:t>C</w:t>
      </w:r>
      <w:r w:rsidRPr="00F7649C">
        <w:rPr>
          <w:lang w:val="en-AU" w:eastAsia="zh-CN"/>
        </w:rPr>
        <w:t xml:space="preserve">ompetitive </w:t>
      </w:r>
      <w:r w:rsidR="00090501">
        <w:rPr>
          <w:lang w:val="en-AU" w:eastAsia="zh-CN"/>
        </w:rPr>
        <w:t>Investment M</w:t>
      </w:r>
      <w:r w:rsidRPr="00F7649C">
        <w:rPr>
          <w:lang w:val="en-AU" w:eastAsia="zh-CN"/>
        </w:rPr>
        <w:t>echanism</w:t>
      </w:r>
      <w:r w:rsidR="00090501">
        <w:rPr>
          <w:lang w:val="en-AU" w:eastAsia="zh-CN"/>
        </w:rPr>
        <w:t xml:space="preserve"> (CIM)</w:t>
      </w:r>
      <w:r>
        <w:rPr>
          <w:lang w:val="en-AU" w:eastAsia="zh-CN"/>
        </w:rPr>
        <w:t xml:space="preserve"> will target </w:t>
      </w:r>
      <w:r w:rsidRPr="00F7649C">
        <w:rPr>
          <w:lang w:val="en-AU" w:eastAsia="zh-CN"/>
        </w:rPr>
        <w:t>service</w:t>
      </w:r>
      <w:r>
        <w:rPr>
          <w:lang w:val="en-AU" w:eastAsia="zh-CN"/>
        </w:rPr>
        <w:t xml:space="preserve"> provision</w:t>
      </w:r>
      <w:r w:rsidRPr="00F7649C">
        <w:rPr>
          <w:lang w:val="en-AU" w:eastAsia="zh-CN"/>
        </w:rPr>
        <w:t>, implementation of priority guidelines, and engage</w:t>
      </w:r>
      <w:r>
        <w:rPr>
          <w:lang w:val="en-AU" w:eastAsia="zh-CN"/>
        </w:rPr>
        <w:t xml:space="preserve">ment </w:t>
      </w:r>
      <w:r w:rsidRPr="00F7649C">
        <w:rPr>
          <w:lang w:val="en-AU" w:eastAsia="zh-CN"/>
        </w:rPr>
        <w:t xml:space="preserve">with and influence </w:t>
      </w:r>
      <w:r>
        <w:rPr>
          <w:lang w:val="en-AU" w:eastAsia="zh-CN"/>
        </w:rPr>
        <w:t xml:space="preserve">on </w:t>
      </w:r>
      <w:r w:rsidRPr="00F7649C">
        <w:rPr>
          <w:lang w:val="en-AU" w:eastAsia="zh-CN"/>
        </w:rPr>
        <w:t xml:space="preserve">national and sub-national structures. </w:t>
      </w:r>
      <w:r>
        <w:rPr>
          <w:lang w:val="en-AU" w:eastAsia="zh-CN"/>
        </w:rPr>
        <w:t xml:space="preserve"> The </w:t>
      </w:r>
      <w:r w:rsidR="00090501">
        <w:rPr>
          <w:lang w:val="en-AU" w:eastAsia="zh-CN"/>
        </w:rPr>
        <w:t>CIM</w:t>
      </w:r>
      <w:r>
        <w:rPr>
          <w:lang w:val="en-AU" w:eastAsia="zh-CN"/>
        </w:rPr>
        <w:t xml:space="preserve"> is intended to finance activities identified through the target ministry led joint planning processes in each sector.  </w:t>
      </w:r>
      <w:r w:rsidRPr="00F7649C">
        <w:rPr>
          <w:lang w:val="en-AU" w:eastAsia="zh-CN"/>
        </w:rPr>
        <w:t>International NGOs will be eligible to apply, in partnership with national CSOs and DPOs.</w:t>
      </w:r>
      <w:r>
        <w:rPr>
          <w:lang w:val="en-AU" w:eastAsia="zh-CN"/>
        </w:rPr>
        <w:t xml:space="preserve">  UN Agencies are also </w:t>
      </w:r>
      <w:r w:rsidR="00572FB6">
        <w:rPr>
          <w:lang w:val="en-AU" w:eastAsia="zh-CN"/>
        </w:rPr>
        <w:t>eligible</w:t>
      </w:r>
      <w:r>
        <w:rPr>
          <w:lang w:val="en-AU" w:eastAsia="zh-CN"/>
        </w:rPr>
        <w:t xml:space="preserve"> to apply, although c</w:t>
      </w:r>
      <w:r w:rsidRPr="00F7649C">
        <w:rPr>
          <w:lang w:val="en-AU" w:eastAsia="zh-CN"/>
        </w:rPr>
        <w:t>ontractual and funds remittance arrangements</w:t>
      </w:r>
      <w:r>
        <w:rPr>
          <w:lang w:val="en-AU" w:eastAsia="zh-CN"/>
        </w:rPr>
        <w:t xml:space="preserve"> for </w:t>
      </w:r>
      <w:r w:rsidR="00090501">
        <w:rPr>
          <w:lang w:val="en-AU" w:eastAsia="zh-CN"/>
        </w:rPr>
        <w:t>funding</w:t>
      </w:r>
      <w:r>
        <w:rPr>
          <w:lang w:val="en-AU" w:eastAsia="zh-CN"/>
        </w:rPr>
        <w:t xml:space="preserve"> awarded to UN Agencies</w:t>
      </w:r>
      <w:r w:rsidRPr="00F7649C">
        <w:rPr>
          <w:lang w:val="en-AU" w:eastAsia="zh-CN"/>
        </w:rPr>
        <w:t xml:space="preserve"> will be directly with DFAT</w:t>
      </w:r>
      <w:r>
        <w:rPr>
          <w:lang w:val="en-AU" w:eastAsia="zh-CN"/>
        </w:rPr>
        <w:t xml:space="preserve">; </w:t>
      </w:r>
      <w:r w:rsidRPr="00F7649C">
        <w:rPr>
          <w:lang w:val="en-AU" w:eastAsia="zh-CN"/>
        </w:rPr>
        <w:t xml:space="preserve">contract and relationship management and coordination responsibilities </w:t>
      </w:r>
      <w:r>
        <w:rPr>
          <w:lang w:val="en-AU" w:eastAsia="zh-CN"/>
        </w:rPr>
        <w:t xml:space="preserve">between UN Agencies and DFAT </w:t>
      </w:r>
      <w:r w:rsidRPr="00F7649C">
        <w:rPr>
          <w:lang w:val="en-AU" w:eastAsia="zh-CN"/>
        </w:rPr>
        <w:t xml:space="preserve">will rest within ACCESS. </w:t>
      </w:r>
      <w:r>
        <w:rPr>
          <w:lang w:val="en-AU" w:eastAsia="zh-CN"/>
        </w:rPr>
        <w:t xml:space="preserve"> DFAT may also engage </w:t>
      </w:r>
      <w:r w:rsidRPr="00F7649C">
        <w:rPr>
          <w:lang w:val="en-AU" w:eastAsia="zh-CN"/>
        </w:rPr>
        <w:t xml:space="preserve">UN Agencies </w:t>
      </w:r>
      <w:r>
        <w:rPr>
          <w:lang w:val="en-AU" w:eastAsia="zh-CN"/>
        </w:rPr>
        <w:t xml:space="preserve">through </w:t>
      </w:r>
      <w:r w:rsidRPr="00F7649C">
        <w:rPr>
          <w:lang w:val="en-AU" w:eastAsia="zh-CN"/>
        </w:rPr>
        <w:t>a direct proposal process</w:t>
      </w:r>
      <w:r>
        <w:rPr>
          <w:lang w:val="en-AU" w:eastAsia="zh-CN"/>
        </w:rPr>
        <w:t xml:space="preserve"> in line with priorities identified through the sector joint planning processes</w:t>
      </w:r>
      <w:r w:rsidRPr="00F7649C">
        <w:rPr>
          <w:lang w:val="en-AU" w:eastAsia="zh-CN"/>
        </w:rPr>
        <w:t xml:space="preserve">. </w:t>
      </w:r>
      <w:r w:rsidR="00EE33C3">
        <w:rPr>
          <w:lang w:val="en-AU" w:eastAsia="zh-CN"/>
        </w:rPr>
        <w:t>Funding</w:t>
      </w:r>
      <w:r w:rsidRPr="00F7649C">
        <w:rPr>
          <w:lang w:val="en-AU" w:eastAsia="zh-CN"/>
        </w:rPr>
        <w:t xml:space="preserve"> will be for an initial </w:t>
      </w:r>
      <w:r w:rsidR="00090501">
        <w:rPr>
          <w:lang w:val="en-AU" w:eastAsia="zh-CN"/>
        </w:rPr>
        <w:t>three</w:t>
      </w:r>
      <w:r w:rsidRPr="00F7649C">
        <w:rPr>
          <w:lang w:val="en-AU" w:eastAsia="zh-CN"/>
        </w:rPr>
        <w:t xml:space="preserve">-year period, with a potential extension for a further two years. </w:t>
      </w:r>
      <w:r>
        <w:rPr>
          <w:lang w:val="en-AU" w:eastAsia="zh-CN"/>
        </w:rPr>
        <w:t xml:space="preserve"> The second round of </w:t>
      </w:r>
      <w:r w:rsidR="00EE33C3">
        <w:rPr>
          <w:lang w:val="en-AU" w:eastAsia="zh-CN"/>
        </w:rPr>
        <w:t>funding</w:t>
      </w:r>
      <w:r>
        <w:rPr>
          <w:lang w:val="en-AU" w:eastAsia="zh-CN"/>
        </w:rPr>
        <w:t xml:space="preserve"> (for Years 4 and 5) will be open to new </w:t>
      </w:r>
      <w:r w:rsidR="00EE33C3">
        <w:rPr>
          <w:lang w:val="en-AU" w:eastAsia="zh-CN"/>
        </w:rPr>
        <w:t>potential activity implementers</w:t>
      </w:r>
      <w:r w:rsidRPr="00F7649C">
        <w:rPr>
          <w:lang w:val="en-AU" w:eastAsia="zh-CN"/>
        </w:rPr>
        <w:t xml:space="preserve">. </w:t>
      </w:r>
    </w:p>
    <w:p w14:paraId="7AB69305" w14:textId="79904FEF" w:rsidR="00356B05" w:rsidRPr="00F7649C" w:rsidRDefault="00356B05" w:rsidP="00356B05">
      <w:pPr>
        <w:pStyle w:val="BodyText"/>
        <w:rPr>
          <w:lang w:val="en-AU" w:eastAsia="zh-CN"/>
        </w:rPr>
      </w:pPr>
      <w:r w:rsidRPr="00F7649C">
        <w:rPr>
          <w:lang w:val="en-AU" w:eastAsia="zh-CN"/>
        </w:rPr>
        <w:t xml:space="preserve">Indicative </w:t>
      </w:r>
      <w:r w:rsidR="00090501">
        <w:rPr>
          <w:lang w:val="en-AU" w:eastAsia="zh-CN"/>
        </w:rPr>
        <w:t xml:space="preserve">investment </w:t>
      </w:r>
      <w:r w:rsidRPr="00F7649C">
        <w:rPr>
          <w:lang w:val="en-AU" w:eastAsia="zh-CN"/>
        </w:rPr>
        <w:t>criteria are:</w:t>
      </w:r>
    </w:p>
    <w:p w14:paraId="49332DFD" w14:textId="138926B5" w:rsidR="00356B05" w:rsidRPr="00F7649C" w:rsidRDefault="00356B05" w:rsidP="00356B05">
      <w:pPr>
        <w:pStyle w:val="ListBullet"/>
        <w:tabs>
          <w:tab w:val="clear" w:pos="284"/>
        </w:tabs>
        <w:spacing w:before="100" w:after="0" w:line="260" w:lineRule="exact"/>
        <w:ind w:left="720"/>
        <w:rPr>
          <w:color w:val="auto"/>
        </w:rPr>
      </w:pPr>
      <w:r>
        <w:rPr>
          <w:color w:val="auto"/>
        </w:rPr>
        <w:t>C</w:t>
      </w:r>
      <w:r w:rsidRPr="00F7649C">
        <w:rPr>
          <w:color w:val="auto"/>
        </w:rPr>
        <w:t>ontribution to NAPVAW2</w:t>
      </w:r>
      <w:r w:rsidR="00AD1C0B">
        <w:rPr>
          <w:color w:val="auto"/>
        </w:rPr>
        <w:t xml:space="preserve"> </w:t>
      </w:r>
      <w:r w:rsidRPr="00F7649C">
        <w:rPr>
          <w:color w:val="auto"/>
        </w:rPr>
        <w:t>or NDSP objectives and link</w:t>
      </w:r>
      <w:r>
        <w:rPr>
          <w:color w:val="auto"/>
        </w:rPr>
        <w:t>s</w:t>
      </w:r>
      <w:r w:rsidRPr="00F7649C">
        <w:rPr>
          <w:color w:val="auto"/>
        </w:rPr>
        <w:t xml:space="preserve"> to at least one ACCESS outcome;</w:t>
      </w:r>
    </w:p>
    <w:p w14:paraId="4B781076" w14:textId="77777777" w:rsidR="00356B05" w:rsidRPr="00F7649C" w:rsidRDefault="00356B05" w:rsidP="00356B05">
      <w:pPr>
        <w:pStyle w:val="ListBullet"/>
        <w:tabs>
          <w:tab w:val="clear" w:pos="284"/>
        </w:tabs>
        <w:spacing w:before="100" w:after="0" w:line="260" w:lineRule="exact"/>
        <w:ind w:left="720"/>
        <w:rPr>
          <w:color w:val="auto"/>
        </w:rPr>
      </w:pPr>
      <w:r>
        <w:rPr>
          <w:color w:val="auto"/>
        </w:rPr>
        <w:t>Demonstrated p</w:t>
      </w:r>
      <w:r w:rsidRPr="00F7649C">
        <w:rPr>
          <w:color w:val="auto"/>
        </w:rPr>
        <w:t>artnership</w:t>
      </w:r>
      <w:r>
        <w:rPr>
          <w:color w:val="auto"/>
        </w:rPr>
        <w:t xml:space="preserve"> approach</w:t>
      </w:r>
      <w:r w:rsidRPr="00F7649C">
        <w:rPr>
          <w:color w:val="auto"/>
        </w:rPr>
        <w:t xml:space="preserve">, including strategies to stimulate </w:t>
      </w:r>
      <w:r>
        <w:rPr>
          <w:color w:val="auto"/>
        </w:rPr>
        <w:t>nat</w:t>
      </w:r>
      <w:r w:rsidRPr="00F7649C">
        <w:rPr>
          <w:color w:val="auto"/>
        </w:rPr>
        <w:t>ional or sub-national RGC stakeholders’ engagement in</w:t>
      </w:r>
      <w:r>
        <w:rPr>
          <w:color w:val="auto"/>
        </w:rPr>
        <w:t xml:space="preserve"> ACCESS-funded activities</w:t>
      </w:r>
      <w:r w:rsidRPr="00F7649C">
        <w:rPr>
          <w:color w:val="auto"/>
        </w:rPr>
        <w:t>;</w:t>
      </w:r>
    </w:p>
    <w:p w14:paraId="581C58A1" w14:textId="77777777"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Clear sustainability strategy, </w:t>
      </w:r>
      <w:r>
        <w:rPr>
          <w:color w:val="auto"/>
        </w:rPr>
        <w:t>(</w:t>
      </w:r>
      <w:r w:rsidRPr="00F7649C">
        <w:rPr>
          <w:color w:val="auto"/>
        </w:rPr>
        <w:t>outcomes</w:t>
      </w:r>
      <w:r>
        <w:rPr>
          <w:color w:val="auto"/>
        </w:rPr>
        <w:t xml:space="preserve"> or </w:t>
      </w:r>
      <w:r w:rsidRPr="00F7649C">
        <w:rPr>
          <w:color w:val="auto"/>
        </w:rPr>
        <w:t>financing, or both</w:t>
      </w:r>
      <w:r>
        <w:rPr>
          <w:color w:val="auto"/>
        </w:rPr>
        <w:t>); e</w:t>
      </w:r>
      <w:r w:rsidRPr="00F7649C">
        <w:rPr>
          <w:color w:val="auto"/>
        </w:rPr>
        <w:t>ncouraging integra</w:t>
      </w:r>
      <w:r>
        <w:rPr>
          <w:color w:val="auto"/>
        </w:rPr>
        <w:t>tion into government services and</w:t>
      </w:r>
      <w:r w:rsidRPr="00F7649C">
        <w:rPr>
          <w:color w:val="auto"/>
        </w:rPr>
        <w:t xml:space="preserve"> building additional funding </w:t>
      </w:r>
      <w:r>
        <w:rPr>
          <w:color w:val="auto"/>
        </w:rPr>
        <w:t xml:space="preserve">for </w:t>
      </w:r>
      <w:r w:rsidRPr="00F7649C">
        <w:rPr>
          <w:color w:val="auto"/>
        </w:rPr>
        <w:t>services will be priorities;</w:t>
      </w:r>
    </w:p>
    <w:p w14:paraId="5281098E" w14:textId="77777777"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Willingness and capacity to participate in coordination and learning events, </w:t>
      </w:r>
      <w:r>
        <w:rPr>
          <w:color w:val="auto"/>
        </w:rPr>
        <w:t>i.e.</w:t>
      </w:r>
      <w:r w:rsidRPr="00F7649C">
        <w:rPr>
          <w:color w:val="auto"/>
        </w:rPr>
        <w:t xml:space="preserve"> attending annual partner meeting</w:t>
      </w:r>
      <w:r>
        <w:rPr>
          <w:color w:val="auto"/>
        </w:rPr>
        <w:t>s</w:t>
      </w:r>
      <w:r w:rsidRPr="00F7649C">
        <w:rPr>
          <w:color w:val="auto"/>
        </w:rPr>
        <w:t>;</w:t>
      </w:r>
    </w:p>
    <w:p w14:paraId="3B586A19" w14:textId="3EC14B9B"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Willingness and capacity to collect appropriately disaggregated data and </w:t>
      </w:r>
      <w:r>
        <w:rPr>
          <w:color w:val="auto"/>
        </w:rPr>
        <w:t xml:space="preserve">to </w:t>
      </w:r>
      <w:r w:rsidRPr="00F7649C">
        <w:rPr>
          <w:color w:val="auto"/>
        </w:rPr>
        <w:t xml:space="preserve">report </w:t>
      </w:r>
      <w:r>
        <w:rPr>
          <w:color w:val="auto"/>
        </w:rPr>
        <w:t xml:space="preserve">against </w:t>
      </w:r>
      <w:r w:rsidRPr="00F7649C">
        <w:rPr>
          <w:color w:val="auto"/>
        </w:rPr>
        <w:t xml:space="preserve">ACCESS common indicators as relevant to the </w:t>
      </w:r>
      <w:r>
        <w:rPr>
          <w:color w:val="auto"/>
        </w:rPr>
        <w:t>activity</w:t>
      </w:r>
      <w:r w:rsidRPr="00F7649C">
        <w:rPr>
          <w:color w:val="auto"/>
        </w:rPr>
        <w:t>;</w:t>
      </w:r>
      <w:r>
        <w:rPr>
          <w:color w:val="auto"/>
        </w:rPr>
        <w:t xml:space="preserve"> </w:t>
      </w:r>
    </w:p>
    <w:p w14:paraId="30E9C122" w14:textId="1B2BCE9B" w:rsidR="007F0E5E" w:rsidRDefault="00356B05" w:rsidP="00356B05">
      <w:pPr>
        <w:pStyle w:val="ListBullet"/>
        <w:tabs>
          <w:tab w:val="clear" w:pos="284"/>
        </w:tabs>
        <w:spacing w:before="100" w:after="0" w:line="260" w:lineRule="exact"/>
        <w:ind w:left="720"/>
        <w:rPr>
          <w:color w:val="auto"/>
        </w:rPr>
      </w:pPr>
      <w:r w:rsidRPr="00F7649C">
        <w:rPr>
          <w:color w:val="auto"/>
        </w:rPr>
        <w:t>Specified approach to influencing power holders and wider social norms around inclusion, non-discrimination, gender equality, and protective norms against GBV</w:t>
      </w:r>
      <w:r w:rsidR="007F0E5E">
        <w:rPr>
          <w:color w:val="auto"/>
        </w:rPr>
        <w:t>;</w:t>
      </w:r>
    </w:p>
    <w:p w14:paraId="7AA1D923" w14:textId="5D13C8C0" w:rsidR="00CA29EE" w:rsidRDefault="00CA29EE" w:rsidP="00356B05">
      <w:pPr>
        <w:pStyle w:val="ListBullet"/>
        <w:tabs>
          <w:tab w:val="clear" w:pos="284"/>
        </w:tabs>
        <w:spacing w:before="100" w:after="0" w:line="260" w:lineRule="exact"/>
        <w:ind w:left="720"/>
        <w:rPr>
          <w:color w:val="auto"/>
        </w:rPr>
      </w:pPr>
      <w:r>
        <w:rPr>
          <w:color w:val="auto"/>
        </w:rPr>
        <w:t xml:space="preserve">Specified approach to </w:t>
      </w:r>
      <w:r w:rsidRPr="00AB1AC4">
        <w:rPr>
          <w:color w:val="auto"/>
        </w:rPr>
        <w:t>engagement with DPOs</w:t>
      </w:r>
      <w:r>
        <w:rPr>
          <w:color w:val="auto"/>
        </w:rPr>
        <w:t xml:space="preserve"> including involvement </w:t>
      </w:r>
      <w:r w:rsidRPr="00AB1AC4">
        <w:rPr>
          <w:color w:val="auto"/>
        </w:rPr>
        <w:t xml:space="preserve">in </w:t>
      </w:r>
      <w:r>
        <w:rPr>
          <w:color w:val="auto"/>
        </w:rPr>
        <w:t>implementation;</w:t>
      </w:r>
    </w:p>
    <w:p w14:paraId="49EB0EEF" w14:textId="6930AAB3" w:rsidR="00356B05" w:rsidRPr="00F7649C" w:rsidRDefault="007F0E5E" w:rsidP="00356B05">
      <w:pPr>
        <w:pStyle w:val="ListBullet"/>
        <w:tabs>
          <w:tab w:val="clear" w:pos="284"/>
        </w:tabs>
        <w:spacing w:before="100" w:after="0" w:line="260" w:lineRule="exact"/>
        <w:ind w:left="720"/>
        <w:rPr>
          <w:color w:val="auto"/>
        </w:rPr>
      </w:pPr>
      <w:r>
        <w:rPr>
          <w:color w:val="auto"/>
        </w:rPr>
        <w:t>Activity implementer has safeguards mechanisms in place appropriate to the activity.</w:t>
      </w:r>
      <w:r w:rsidR="00356B05" w:rsidRPr="00F7649C">
        <w:rPr>
          <w:color w:val="auto"/>
        </w:rPr>
        <w:t xml:space="preserve"> </w:t>
      </w:r>
    </w:p>
    <w:p w14:paraId="59A8B619" w14:textId="79B3E926" w:rsidR="00356B05" w:rsidRPr="00D55DAC" w:rsidRDefault="00356B05" w:rsidP="00356B05">
      <w:pPr>
        <w:pStyle w:val="BodyText"/>
        <w:rPr>
          <w:lang w:val="en-AU" w:eastAsia="zh-CN"/>
        </w:rPr>
      </w:pPr>
      <w:r>
        <w:rPr>
          <w:lang w:val="en-AU" w:eastAsia="zh-CN"/>
        </w:rPr>
        <w:t xml:space="preserve">A description of an indicative </w:t>
      </w:r>
      <w:r w:rsidR="00090501">
        <w:rPr>
          <w:lang w:val="en-AU" w:eastAsia="zh-CN"/>
        </w:rPr>
        <w:t xml:space="preserve">CIM </w:t>
      </w:r>
      <w:r>
        <w:rPr>
          <w:lang w:val="en-AU" w:eastAsia="zh-CN"/>
        </w:rPr>
        <w:t xml:space="preserve">is set out in </w:t>
      </w:r>
      <w:r w:rsidRPr="00C4292D">
        <w:rPr>
          <w:b/>
          <w:bCs/>
          <w:sz w:val="21"/>
          <w:szCs w:val="21"/>
          <w:lang w:val="en-AU" w:eastAsia="zh-CN"/>
        </w:rPr>
        <w:t>Annex 1</w:t>
      </w:r>
      <w:r w:rsidR="00F92FE0">
        <w:rPr>
          <w:b/>
          <w:bCs/>
          <w:sz w:val="21"/>
          <w:szCs w:val="21"/>
          <w:lang w:val="en-AU" w:eastAsia="zh-CN"/>
        </w:rPr>
        <w:t>3</w:t>
      </w:r>
      <w:r>
        <w:rPr>
          <w:lang w:val="en-AU" w:eastAsia="zh-CN"/>
        </w:rPr>
        <w:t>.</w:t>
      </w:r>
    </w:p>
    <w:p w14:paraId="31F84CFC" w14:textId="77777777" w:rsidR="00356B05" w:rsidRPr="00F7649C" w:rsidRDefault="00356B05" w:rsidP="00356B05">
      <w:pPr>
        <w:pStyle w:val="Heading2"/>
      </w:pPr>
      <w:bookmarkStart w:id="180" w:name="_Toc482801271"/>
      <w:bookmarkStart w:id="181" w:name="_Toc493150447"/>
      <w:bookmarkStart w:id="182" w:name="_Toc494456092"/>
      <w:r w:rsidRPr="00F7649C">
        <w:t>Resources</w:t>
      </w:r>
      <w:bookmarkEnd w:id="180"/>
      <w:bookmarkEnd w:id="181"/>
      <w:bookmarkEnd w:id="182"/>
    </w:p>
    <w:p w14:paraId="1DAE2E60" w14:textId="0A1AF498" w:rsidR="00356B05" w:rsidRPr="00F7649C" w:rsidRDefault="00356B05" w:rsidP="00356B05">
      <w:pPr>
        <w:pStyle w:val="BodyText"/>
        <w:rPr>
          <w:lang w:val="en-AU"/>
        </w:rPr>
      </w:pPr>
      <w:r w:rsidRPr="00812DB0">
        <w:t xml:space="preserve">An indicative budget allocation against the two EOPOs is set out in </w:t>
      </w:r>
      <w:r w:rsidRPr="00F7649C">
        <w:rPr>
          <w:b/>
          <w:bCs/>
          <w:lang w:val="en-AU"/>
        </w:rPr>
        <w:t xml:space="preserve">Annex </w:t>
      </w:r>
      <w:r>
        <w:rPr>
          <w:b/>
          <w:bCs/>
          <w:lang w:val="en-AU"/>
        </w:rPr>
        <w:t>1</w:t>
      </w:r>
      <w:r w:rsidR="0080106D">
        <w:rPr>
          <w:b/>
          <w:bCs/>
          <w:lang w:val="en-AU"/>
        </w:rPr>
        <w:t>2</w:t>
      </w:r>
      <w:r w:rsidRPr="00F7649C">
        <w:rPr>
          <w:lang w:val="en-AU"/>
        </w:rPr>
        <w:t>.</w:t>
      </w:r>
    </w:p>
    <w:p w14:paraId="612C4A3A" w14:textId="1DECF366" w:rsidR="00D9349F" w:rsidRPr="00F7649C" w:rsidRDefault="00356B05" w:rsidP="00356B05">
      <w:pPr>
        <w:pStyle w:val="BodyText"/>
        <w:rPr>
          <w:lang w:val="en-AU"/>
        </w:rPr>
      </w:pPr>
      <w:r w:rsidRPr="00F7649C">
        <w:rPr>
          <w:lang w:val="en-AU"/>
        </w:rPr>
        <w:t>The Managing Contractor would be required to furnish a small Program Management Team with skills, experience, and expertise necessary to implement t</w:t>
      </w:r>
      <w:r>
        <w:rPr>
          <w:lang w:val="en-AU"/>
        </w:rPr>
        <w:t>he program</w:t>
      </w:r>
      <w:r w:rsidRPr="00F7649C">
        <w:rPr>
          <w:lang w:val="en-AU"/>
        </w:rPr>
        <w:t xml:space="preserve">. Key functional requirements for specialist TA personnel are set out in </w:t>
      </w:r>
      <w:r w:rsidRPr="00F7649C">
        <w:rPr>
          <w:b/>
          <w:bCs/>
          <w:lang w:val="en-AU"/>
        </w:rPr>
        <w:t xml:space="preserve">Annex </w:t>
      </w:r>
      <w:r w:rsidR="0080106D">
        <w:rPr>
          <w:b/>
          <w:bCs/>
          <w:lang w:val="en-AU"/>
        </w:rPr>
        <w:t>11</w:t>
      </w:r>
      <w:r>
        <w:rPr>
          <w:b/>
          <w:bCs/>
          <w:lang w:val="en-AU"/>
        </w:rPr>
        <w:t>.</w:t>
      </w:r>
      <w:r w:rsidR="00D9349F" w:rsidRPr="00F7649C">
        <w:rPr>
          <w:lang w:val="en-AU"/>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7C4CFC69" w14:textId="77777777" w:rsidTr="00D55DAC">
        <w:trPr>
          <w:trHeight w:val="360"/>
          <w:tblHeader/>
        </w:trPr>
        <w:tc>
          <w:tcPr>
            <w:tcW w:w="5000" w:type="pct"/>
            <w:shd w:val="clear" w:color="auto" w:fill="C1E7E0" w:themeFill="accent1" w:themeFillTint="66"/>
          </w:tcPr>
          <w:p w14:paraId="5ACCC276" w14:textId="2642404F" w:rsidR="00794C57" w:rsidRPr="00F7649C" w:rsidRDefault="00794C57" w:rsidP="00C511E1">
            <w:pPr>
              <w:pStyle w:val="Heading1"/>
              <w:rPr>
                <w:lang w:val="en-AU"/>
              </w:rPr>
            </w:pPr>
            <w:bookmarkStart w:id="183" w:name="_Toc493150448"/>
            <w:bookmarkStart w:id="184" w:name="_Toc494456093"/>
            <w:r w:rsidRPr="00F7649C">
              <w:rPr>
                <w:lang w:val="en-AU"/>
              </w:rPr>
              <w:lastRenderedPageBreak/>
              <w:t>Implementation Arrangements</w:t>
            </w:r>
            <w:bookmarkEnd w:id="183"/>
            <w:bookmarkEnd w:id="184"/>
          </w:p>
        </w:tc>
      </w:tr>
    </w:tbl>
    <w:p w14:paraId="307C364A" w14:textId="77777777" w:rsidR="00A14685" w:rsidRPr="00F7649C" w:rsidRDefault="00A14685" w:rsidP="00812DB0">
      <w:pPr>
        <w:pStyle w:val="Heading2"/>
      </w:pPr>
      <w:bookmarkStart w:id="185" w:name="_Toc482801273"/>
      <w:bookmarkStart w:id="186" w:name="_Toc493150449"/>
      <w:bookmarkStart w:id="187" w:name="_Toc494456094"/>
      <w:r w:rsidRPr="00F7649C">
        <w:t>Management and Governance Arrangements and Structure</w:t>
      </w:r>
      <w:bookmarkEnd w:id="185"/>
      <w:bookmarkEnd w:id="186"/>
      <w:bookmarkEnd w:id="187"/>
    </w:p>
    <w:p w14:paraId="283B8F53" w14:textId="168E751E" w:rsidR="00A14685" w:rsidRPr="00812DB0" w:rsidRDefault="00A14685" w:rsidP="00812DB0">
      <w:pPr>
        <w:pStyle w:val="Sub-heading"/>
      </w:pPr>
      <w:bookmarkStart w:id="188" w:name="_Toc458687254"/>
      <w:r w:rsidRPr="00812DB0">
        <w:t>Governance Committee</w:t>
      </w:r>
      <w:bookmarkEnd w:id="188"/>
      <w:r w:rsidRPr="00812DB0">
        <w:t xml:space="preserve"> – ACCESS Steering Committee (AS</w:t>
      </w:r>
      <w:r w:rsidR="00E14F48" w:rsidRPr="00812DB0">
        <w:t>C</w:t>
      </w:r>
      <w:r w:rsidRPr="00812DB0">
        <w:t>)</w:t>
      </w:r>
    </w:p>
    <w:p w14:paraId="007282E0" w14:textId="0BFA5400" w:rsidR="00A14685" w:rsidRPr="00F7649C" w:rsidRDefault="00A14685" w:rsidP="00A14685">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An </w:t>
      </w:r>
      <w:r w:rsidRPr="00D16930">
        <w:rPr>
          <w:rFonts w:ascii="Calibri Light" w:eastAsia="Times New Roman" w:hAnsi="Calibri Light" w:cs="Arial"/>
          <w:b/>
          <w:bCs/>
          <w:color w:val="auto"/>
          <w:sz w:val="21"/>
          <w:szCs w:val="21"/>
          <w:lang w:val="en-AU"/>
        </w:rPr>
        <w:t>ACCESS Steering Committee</w:t>
      </w:r>
      <w:r w:rsidRPr="00F7649C">
        <w:rPr>
          <w:rFonts w:ascii="Calibri Light" w:eastAsia="Times New Roman" w:hAnsi="Calibri Light" w:cs="Arial"/>
          <w:color w:val="auto"/>
          <w:lang w:val="en-AU"/>
        </w:rPr>
        <w:t xml:space="preserve"> (ASC)</w:t>
      </w:r>
      <w:r w:rsidR="00340D7B">
        <w:rPr>
          <w:rFonts w:ascii="Calibri Light" w:eastAsia="Times New Roman" w:hAnsi="Calibri Light" w:cs="Arial"/>
          <w:color w:val="auto"/>
          <w:lang w:val="en-AU"/>
        </w:rPr>
        <w:t xml:space="preserve"> will meet six-</w:t>
      </w:r>
      <w:r w:rsidR="00572FB6">
        <w:rPr>
          <w:rFonts w:ascii="Calibri Light" w:eastAsia="Times New Roman" w:hAnsi="Calibri Light" w:cs="Arial"/>
          <w:color w:val="auto"/>
          <w:lang w:val="en-AU"/>
        </w:rPr>
        <w:t>monthly</w:t>
      </w:r>
      <w:r w:rsidR="00340D7B">
        <w:rPr>
          <w:rFonts w:ascii="Calibri Light" w:eastAsia="Times New Roman" w:hAnsi="Calibri Light" w:cs="Arial"/>
          <w:color w:val="auto"/>
          <w:lang w:val="en-AU"/>
        </w:rPr>
        <w:t>. ASC m</w:t>
      </w:r>
      <w:r w:rsidRPr="00F7649C">
        <w:rPr>
          <w:rFonts w:ascii="Calibri Light" w:eastAsia="Times New Roman" w:hAnsi="Calibri Light" w:cs="Arial"/>
          <w:color w:val="auto"/>
          <w:lang w:val="en-AU"/>
        </w:rPr>
        <w:t xml:space="preserve">embership is expected to </w:t>
      </w:r>
      <w:r w:rsidRPr="00340D7B">
        <w:rPr>
          <w:color w:val="auto"/>
          <w:lang w:val="en-AU"/>
        </w:rPr>
        <w:t>include</w:t>
      </w:r>
      <w:r w:rsidRPr="00F7649C">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F7649C">
        <w:rPr>
          <w:color w:val="auto"/>
        </w:rPr>
        <w:t>MEF;</w:t>
      </w:r>
      <w:r w:rsidR="00340D7B">
        <w:rPr>
          <w:color w:val="auto"/>
        </w:rPr>
        <w:t xml:space="preserve"> </w:t>
      </w:r>
      <w:r w:rsidRPr="00340D7B">
        <w:rPr>
          <w:rFonts w:ascii="Calibri Light" w:eastAsia="Times New Roman" w:hAnsi="Calibri Light" w:cs="Arial"/>
          <w:color w:val="auto"/>
          <w:lang w:val="en-AU"/>
        </w:rPr>
        <w:t>MoWA;</w:t>
      </w:r>
      <w:r w:rsidR="00340D7B">
        <w:rPr>
          <w:rFonts w:ascii="Calibri Light" w:eastAsia="Times New Roman" w:hAnsi="Calibri Light" w:cs="Arial"/>
          <w:color w:val="auto"/>
          <w:lang w:val="en-AU"/>
        </w:rPr>
        <w:t xml:space="preserve"> </w:t>
      </w:r>
      <w:r w:rsidRPr="00340D7B">
        <w:rPr>
          <w:rFonts w:ascii="Calibri Light" w:eastAsia="Times New Roman" w:hAnsi="Calibri Light" w:cs="Arial"/>
          <w:color w:val="auto"/>
          <w:lang w:val="en-AU"/>
        </w:rPr>
        <w:t>MoSVY</w:t>
      </w:r>
      <w:r w:rsidR="00211C3B"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00256D76">
        <w:rPr>
          <w:rFonts w:ascii="Calibri Light" w:eastAsia="Times New Roman" w:hAnsi="Calibri Light" w:cs="Arial"/>
          <w:color w:val="auto"/>
          <w:lang w:val="en-AU"/>
        </w:rPr>
        <w:t xml:space="preserve">DAC; </w:t>
      </w:r>
      <w:r w:rsidR="00572FB6">
        <w:rPr>
          <w:rFonts w:ascii="Calibri Light" w:eastAsia="Times New Roman" w:hAnsi="Calibri Light" w:cs="Arial"/>
          <w:color w:val="auto"/>
          <w:lang w:val="en-AU"/>
        </w:rPr>
        <w:t>M</w:t>
      </w:r>
      <w:r w:rsidR="00340D7B">
        <w:rPr>
          <w:rFonts w:ascii="Calibri Light" w:eastAsia="Times New Roman" w:hAnsi="Calibri Light" w:cs="Arial"/>
          <w:color w:val="auto"/>
          <w:lang w:val="en-AU"/>
        </w:rPr>
        <w:t xml:space="preserve">oH, </w:t>
      </w:r>
      <w:r w:rsidR="00762451" w:rsidRPr="00340D7B">
        <w:rPr>
          <w:rFonts w:ascii="Calibri Light" w:eastAsia="Times New Roman" w:hAnsi="Calibri Light" w:cs="Arial"/>
          <w:color w:val="auto"/>
          <w:lang w:val="en-AU"/>
        </w:rPr>
        <w:t>MOI</w:t>
      </w:r>
      <w:r w:rsidR="00945188" w:rsidRPr="00340D7B">
        <w:rPr>
          <w:rFonts w:ascii="Calibri Light" w:eastAsia="Times New Roman" w:hAnsi="Calibri Light" w:cs="Arial"/>
          <w:color w:val="auto"/>
          <w:lang w:val="en-AU"/>
        </w:rPr>
        <w:t>, and other RGC agencies as agreed</w:t>
      </w:r>
      <w:r w:rsidR="00340D7B">
        <w:rPr>
          <w:rFonts w:ascii="Calibri Light" w:eastAsia="Times New Roman" w:hAnsi="Calibri Light" w:cs="Arial"/>
          <w:color w:val="auto"/>
          <w:lang w:val="en-AU"/>
        </w:rPr>
        <w:t xml:space="preserve"> (i.e.</w:t>
      </w:r>
      <w:r w:rsidR="0091472D" w:rsidRPr="00340D7B">
        <w:rPr>
          <w:rFonts w:ascii="Calibri Light" w:eastAsia="Times New Roman" w:hAnsi="Calibri Light" w:cs="Arial"/>
          <w:color w:val="auto"/>
          <w:lang w:val="en-AU"/>
        </w:rPr>
        <w:t xml:space="preserve"> MoLVT)</w:t>
      </w:r>
      <w:r w:rsidR="00945188"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00AC7561" w:rsidRPr="00340D7B">
        <w:rPr>
          <w:rFonts w:ascii="Calibri Light" w:eastAsia="Times New Roman" w:hAnsi="Calibri Light" w:cs="Arial"/>
          <w:color w:val="auto"/>
          <w:lang w:val="en-AU"/>
        </w:rPr>
        <w:t>DFAT (Development Counsellor or similar)</w:t>
      </w:r>
      <w:r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340D7B">
        <w:rPr>
          <w:rFonts w:ascii="Calibri Light" w:eastAsia="Times New Roman" w:hAnsi="Calibri Light" w:cs="Arial"/>
          <w:color w:val="auto"/>
          <w:lang w:val="en-AU"/>
        </w:rPr>
        <w:t>ACCES</w:t>
      </w:r>
      <w:r w:rsidR="00AC7561" w:rsidRPr="00340D7B">
        <w:rPr>
          <w:rFonts w:ascii="Calibri Light" w:eastAsia="Times New Roman" w:hAnsi="Calibri Light" w:cs="Arial"/>
          <w:color w:val="auto"/>
          <w:lang w:val="en-AU"/>
        </w:rPr>
        <w:t>S</w:t>
      </w:r>
      <w:r w:rsidRPr="00340D7B">
        <w:rPr>
          <w:rFonts w:ascii="Calibri Light" w:eastAsia="Times New Roman" w:hAnsi="Calibri Light" w:cs="Arial"/>
          <w:color w:val="auto"/>
          <w:lang w:val="en-AU"/>
        </w:rPr>
        <w:t xml:space="preserve"> Team Leader (</w:t>
      </w:r>
      <w:r w:rsidR="00B04814" w:rsidRPr="00340D7B">
        <w:rPr>
          <w:rFonts w:ascii="Calibri Light" w:eastAsia="Times New Roman" w:hAnsi="Calibri Light" w:cs="Arial"/>
          <w:color w:val="auto"/>
          <w:lang w:val="en-AU"/>
        </w:rPr>
        <w:t>Managing Contractor</w:t>
      </w:r>
      <w:r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340D7B">
        <w:rPr>
          <w:rFonts w:ascii="Calibri Light" w:eastAsia="Times New Roman" w:hAnsi="Calibri Light" w:cs="Arial"/>
          <w:color w:val="auto"/>
          <w:lang w:val="en-AU"/>
        </w:rPr>
        <w:t>ACCESS management team and TA personnel, as required (advisory);</w:t>
      </w:r>
      <w:r w:rsidR="00340D7B">
        <w:rPr>
          <w:rFonts w:ascii="Calibri Light" w:eastAsia="Times New Roman" w:hAnsi="Calibri Light" w:cs="Arial"/>
          <w:color w:val="auto"/>
          <w:lang w:val="en-AU"/>
        </w:rPr>
        <w:t xml:space="preserve"> and m</w:t>
      </w:r>
      <w:r w:rsidRPr="00340D7B">
        <w:rPr>
          <w:rFonts w:ascii="Calibri Light" w:eastAsia="Times New Roman" w:hAnsi="Calibri Light" w:cs="Arial"/>
          <w:color w:val="auto"/>
          <w:lang w:val="en-AU"/>
        </w:rPr>
        <w:t>ultilateral agency representatives (advisory).</w:t>
      </w:r>
      <w:r w:rsidR="00340D7B">
        <w:rPr>
          <w:rFonts w:ascii="Calibri Light" w:eastAsia="Times New Roman" w:hAnsi="Calibri Light" w:cs="Arial"/>
          <w:color w:val="auto"/>
          <w:lang w:val="en-AU"/>
        </w:rPr>
        <w:t xml:space="preserve"> </w:t>
      </w:r>
      <w:r w:rsidR="00AC7561" w:rsidRPr="00F7649C">
        <w:rPr>
          <w:color w:val="auto"/>
          <w:lang w:val="en-AU"/>
        </w:rPr>
        <w:t xml:space="preserve">DFAT and the RGC will agree on appropriate arrangements </w:t>
      </w:r>
      <w:r w:rsidR="00110010" w:rsidRPr="00F7649C">
        <w:rPr>
          <w:color w:val="auto"/>
          <w:lang w:val="en-AU"/>
        </w:rPr>
        <w:t xml:space="preserve">and </w:t>
      </w:r>
      <w:r w:rsidR="00256D76">
        <w:rPr>
          <w:color w:val="auto"/>
          <w:lang w:val="en-AU"/>
        </w:rPr>
        <w:t xml:space="preserve">seniority </w:t>
      </w:r>
      <w:r w:rsidR="00AC7561" w:rsidRPr="00F7649C">
        <w:rPr>
          <w:color w:val="auto"/>
          <w:lang w:val="en-AU"/>
        </w:rPr>
        <w:t>for the AS</w:t>
      </w:r>
      <w:r w:rsidR="00E14F48" w:rsidRPr="00F7649C">
        <w:rPr>
          <w:color w:val="auto"/>
          <w:lang w:val="en-AU"/>
        </w:rPr>
        <w:t>C</w:t>
      </w:r>
      <w:r w:rsidR="00256D76">
        <w:rPr>
          <w:color w:val="auto"/>
          <w:lang w:val="en-AU"/>
        </w:rPr>
        <w:t>’s membership</w:t>
      </w:r>
      <w:r w:rsidR="00AC7561" w:rsidRPr="00F7649C">
        <w:rPr>
          <w:color w:val="auto"/>
          <w:lang w:val="en-AU"/>
        </w:rPr>
        <w:t>.</w:t>
      </w:r>
      <w:r w:rsidR="00D16930">
        <w:rPr>
          <w:color w:val="auto"/>
          <w:lang w:val="en-AU"/>
        </w:rPr>
        <w:t xml:space="preserve">  </w:t>
      </w:r>
      <w:r w:rsidRPr="00F7649C">
        <w:rPr>
          <w:rFonts w:ascii="Calibri Light" w:eastAsia="Times New Roman" w:hAnsi="Calibri Light" w:cs="Arial"/>
          <w:color w:val="auto"/>
          <w:lang w:val="en-AU"/>
        </w:rPr>
        <w:t>The key roles of the ASC include:</w:t>
      </w:r>
      <w:r w:rsidR="00FC0BD1">
        <w:rPr>
          <w:rFonts w:ascii="Calibri Light" w:eastAsia="Times New Roman" w:hAnsi="Calibri Light" w:cs="Arial"/>
          <w:color w:val="auto"/>
          <w:lang w:val="en-AU"/>
        </w:rPr>
        <w:t xml:space="preserve"> </w:t>
      </w:r>
      <w:r w:rsidRPr="00F7649C">
        <w:rPr>
          <w:color w:val="auto"/>
        </w:rPr>
        <w:t>strategic oversight of the ACCESS’ progress and achievements; high-level engagement</w:t>
      </w:r>
      <w:r w:rsidR="00AC7561" w:rsidRPr="00F7649C">
        <w:rPr>
          <w:color w:val="auto"/>
        </w:rPr>
        <w:t xml:space="preserve"> and advocacy</w:t>
      </w:r>
      <w:r w:rsidRPr="00F7649C">
        <w:rPr>
          <w:color w:val="auto"/>
        </w:rPr>
        <w:t xml:space="preserve"> with stakeholders on GBV and disability issues;</w:t>
      </w:r>
      <w:r w:rsidR="00FC0BD1">
        <w:rPr>
          <w:color w:val="auto"/>
        </w:rPr>
        <w:t xml:space="preserve"> receiving </w:t>
      </w:r>
      <w:r w:rsidR="00FC0BD1" w:rsidRPr="00F7649C">
        <w:rPr>
          <w:color w:val="auto"/>
        </w:rPr>
        <w:t xml:space="preserve">progress </w:t>
      </w:r>
      <w:r w:rsidR="00FC0BD1">
        <w:rPr>
          <w:color w:val="auto"/>
        </w:rPr>
        <w:t>u</w:t>
      </w:r>
      <w:r w:rsidRPr="00F7649C">
        <w:rPr>
          <w:color w:val="auto"/>
        </w:rPr>
        <w:t>pdate</w:t>
      </w:r>
      <w:r w:rsidR="00FC0BD1">
        <w:rPr>
          <w:color w:val="auto"/>
        </w:rPr>
        <w:t>s</w:t>
      </w:r>
      <w:r w:rsidRPr="00F7649C">
        <w:rPr>
          <w:color w:val="auto"/>
        </w:rPr>
        <w:t xml:space="preserve"> (results of</w:t>
      </w:r>
      <w:r w:rsidR="00071458">
        <w:rPr>
          <w:color w:val="auto"/>
        </w:rPr>
        <w:t xml:space="preserve"> activities</w:t>
      </w:r>
      <w:r w:rsidRPr="00F7649C">
        <w:rPr>
          <w:color w:val="auto"/>
        </w:rPr>
        <w:t xml:space="preserve"> completed/ongoing)</w:t>
      </w:r>
      <w:r w:rsidR="00FC0BD1">
        <w:rPr>
          <w:color w:val="auto"/>
        </w:rPr>
        <w:t xml:space="preserve"> and Program risk updates</w:t>
      </w:r>
      <w:r w:rsidRPr="00F7649C">
        <w:rPr>
          <w:color w:val="auto"/>
        </w:rPr>
        <w:t>;</w:t>
      </w:r>
      <w:r w:rsidR="00FC0BD1">
        <w:rPr>
          <w:color w:val="auto"/>
        </w:rPr>
        <w:t xml:space="preserve"> </w:t>
      </w:r>
      <w:r w:rsidRPr="00F7649C">
        <w:rPr>
          <w:color w:val="auto"/>
        </w:rPr>
        <w:t>annual plan endorsement;</w:t>
      </w:r>
      <w:r w:rsidR="00FC0BD1">
        <w:rPr>
          <w:color w:val="auto"/>
        </w:rPr>
        <w:t xml:space="preserve"> </w:t>
      </w:r>
      <w:r w:rsidRPr="00F7649C">
        <w:rPr>
          <w:color w:val="auto"/>
        </w:rPr>
        <w:t>and</w:t>
      </w:r>
      <w:r w:rsidR="00FC0BD1">
        <w:rPr>
          <w:color w:val="auto"/>
        </w:rPr>
        <w:t xml:space="preserve"> </w:t>
      </w:r>
      <w:r w:rsidR="0031068B">
        <w:rPr>
          <w:color w:val="auto"/>
        </w:rPr>
        <w:t xml:space="preserve">receiving the </w:t>
      </w:r>
      <w:r w:rsidRPr="00F7649C">
        <w:rPr>
          <w:color w:val="auto"/>
        </w:rPr>
        <w:t xml:space="preserve">inception review </w:t>
      </w:r>
      <w:r w:rsidR="0031068B">
        <w:rPr>
          <w:color w:val="auto"/>
        </w:rPr>
        <w:t xml:space="preserve">report </w:t>
      </w:r>
      <w:r w:rsidRPr="00F7649C">
        <w:rPr>
          <w:color w:val="auto"/>
        </w:rPr>
        <w:t>at</w:t>
      </w:r>
      <w:r w:rsidR="0031068B">
        <w:rPr>
          <w:color w:val="auto"/>
        </w:rPr>
        <w:t xml:space="preserve"> the</w:t>
      </w:r>
      <w:r w:rsidRPr="00F7649C">
        <w:rPr>
          <w:color w:val="auto"/>
        </w:rPr>
        <w:t xml:space="preserve"> </w:t>
      </w:r>
      <w:r w:rsidR="00DA4DB3" w:rsidRPr="00F7649C">
        <w:rPr>
          <w:color w:val="auto"/>
        </w:rPr>
        <w:t>six-month</w:t>
      </w:r>
      <w:r w:rsidRPr="00F7649C">
        <w:rPr>
          <w:color w:val="auto"/>
        </w:rPr>
        <w:t xml:space="preserve"> point.</w:t>
      </w:r>
      <w:r w:rsidR="00DA4DB3">
        <w:rPr>
          <w:color w:val="auto"/>
        </w:rPr>
        <w:t xml:space="preserve">  </w:t>
      </w:r>
      <w:r w:rsidRPr="00F7649C">
        <w:rPr>
          <w:rFonts w:ascii="Calibri Light" w:eastAsia="Times New Roman" w:hAnsi="Calibri Light" w:cs="Arial"/>
          <w:color w:val="auto"/>
          <w:lang w:val="en-AU"/>
        </w:rPr>
        <w:t>Advisory participants in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 xml:space="preserve"> may be invited to provide inputs to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w:t>
      </w:r>
      <w:r w:rsidR="00B04814" w:rsidRPr="00F7649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will provide secretariat services to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p>
    <w:p w14:paraId="441380A6" w14:textId="71B1821D" w:rsidR="00A14685" w:rsidRPr="00F7649C" w:rsidRDefault="00A14685" w:rsidP="00A14685">
      <w:pPr>
        <w:rPr>
          <w:rFonts w:ascii="Calibri Light" w:eastAsia="Times New Roman" w:hAnsi="Calibri Light" w:cs="Arial"/>
          <w:color w:val="auto"/>
          <w:lang w:val="en-AU"/>
        </w:rPr>
      </w:pPr>
      <w:r w:rsidRPr="00D16930">
        <w:rPr>
          <w:rFonts w:ascii="Calibri Light" w:eastAsia="Times New Roman" w:hAnsi="Calibri Light" w:cs="Arial"/>
          <w:b/>
          <w:bCs/>
          <w:color w:val="auto"/>
          <w:sz w:val="21"/>
          <w:szCs w:val="21"/>
          <w:lang w:val="en-AU"/>
        </w:rPr>
        <w:t>Workstream meetings</w:t>
      </w:r>
      <w:r w:rsidRPr="00F7649C">
        <w:rPr>
          <w:rFonts w:ascii="Calibri Light" w:eastAsia="Times New Roman" w:hAnsi="Calibri Light" w:cs="Arial"/>
          <w:color w:val="auto"/>
          <w:lang w:val="en-AU"/>
        </w:rPr>
        <w:t xml:space="preserve"> </w:t>
      </w:r>
      <w:r w:rsidR="00246AA4">
        <w:rPr>
          <w:rFonts w:ascii="Calibri Light" w:eastAsia="Times New Roman" w:hAnsi="Calibri Light" w:cs="Arial"/>
          <w:color w:val="auto"/>
          <w:lang w:val="en-AU"/>
        </w:rPr>
        <w:t xml:space="preserve">will be established </w:t>
      </w:r>
      <w:r w:rsidRPr="00F7649C">
        <w:rPr>
          <w:rFonts w:ascii="Calibri Light" w:eastAsia="Times New Roman" w:hAnsi="Calibri Light" w:cs="Arial"/>
          <w:color w:val="auto"/>
          <w:lang w:val="en-AU"/>
        </w:rPr>
        <w:t xml:space="preserve">under the lead of each </w:t>
      </w:r>
      <w:r w:rsidR="00B0195F">
        <w:rPr>
          <w:rFonts w:ascii="Calibri Light" w:eastAsia="Times New Roman" w:hAnsi="Calibri Light" w:cs="Arial"/>
          <w:color w:val="auto"/>
          <w:lang w:val="en-AU"/>
        </w:rPr>
        <w:t>target ministry</w:t>
      </w:r>
      <w:r w:rsidRPr="00F7649C">
        <w:rPr>
          <w:rFonts w:ascii="Calibri Light" w:eastAsia="Times New Roman" w:hAnsi="Calibri Light" w:cs="Arial"/>
          <w:color w:val="auto"/>
          <w:lang w:val="en-AU"/>
        </w:rPr>
        <w:t>.</w:t>
      </w:r>
      <w:r w:rsidR="00246AA4">
        <w:rPr>
          <w:rStyle w:val="FootnoteReference"/>
          <w:rFonts w:ascii="Calibri Light" w:eastAsia="Times New Roman" w:hAnsi="Calibri Light" w:cs="Arial"/>
          <w:color w:val="auto"/>
          <w:lang w:val="en-AU"/>
        </w:rPr>
        <w:footnoteReference w:id="47"/>
      </w:r>
      <w:r w:rsidRPr="00F7649C">
        <w:rPr>
          <w:rFonts w:ascii="Calibri Light" w:eastAsia="Times New Roman" w:hAnsi="Calibri Light" w:cs="Arial"/>
          <w:color w:val="auto"/>
          <w:lang w:val="en-AU"/>
        </w:rPr>
        <w:t xml:space="preserve"> These meetings </w:t>
      </w:r>
      <w:r w:rsidR="00A259BB">
        <w:rPr>
          <w:rFonts w:ascii="Calibri Light" w:eastAsia="Times New Roman" w:hAnsi="Calibri Light" w:cs="Arial"/>
          <w:color w:val="auto"/>
          <w:lang w:val="en-AU"/>
        </w:rPr>
        <w:t xml:space="preserve">will </w:t>
      </w:r>
      <w:r w:rsidRPr="00F7649C">
        <w:rPr>
          <w:rFonts w:ascii="Calibri Light" w:eastAsia="Times New Roman" w:hAnsi="Calibri Light" w:cs="Arial"/>
          <w:color w:val="auto"/>
          <w:lang w:val="en-AU"/>
        </w:rPr>
        <w:t xml:space="preserve">generate </w:t>
      </w:r>
      <w:r w:rsidR="00C755D5" w:rsidRPr="00F7649C">
        <w:rPr>
          <w:rFonts w:ascii="Calibri Light" w:eastAsia="Times New Roman" w:hAnsi="Calibri Light" w:cs="Arial"/>
          <w:color w:val="auto"/>
          <w:lang w:val="en-AU"/>
        </w:rPr>
        <w:t>activity</w:t>
      </w:r>
      <w:r w:rsidRPr="00F7649C">
        <w:rPr>
          <w:rFonts w:ascii="Calibri Light" w:eastAsia="Times New Roman" w:hAnsi="Calibri Light" w:cs="Arial"/>
          <w:color w:val="auto"/>
          <w:lang w:val="en-AU"/>
        </w:rPr>
        <w:t xml:space="preserve"> proposals and </w:t>
      </w:r>
      <w:r w:rsidR="00A259BB">
        <w:rPr>
          <w:rFonts w:ascii="Calibri Light" w:eastAsia="Times New Roman" w:hAnsi="Calibri Light" w:cs="Arial"/>
          <w:color w:val="auto"/>
          <w:lang w:val="en-AU"/>
        </w:rPr>
        <w:t xml:space="preserve">harmonise </w:t>
      </w:r>
      <w:r w:rsidRPr="00F7649C">
        <w:rPr>
          <w:rFonts w:ascii="Calibri Light" w:eastAsia="Times New Roman" w:hAnsi="Calibri Light" w:cs="Arial"/>
          <w:color w:val="auto"/>
          <w:lang w:val="en-AU"/>
        </w:rPr>
        <w:t xml:space="preserve">implementation of </w:t>
      </w:r>
      <w:r w:rsidR="00EE33C3">
        <w:rPr>
          <w:rFonts w:ascii="Calibri Light" w:eastAsia="Times New Roman" w:hAnsi="Calibri Light" w:cs="Arial"/>
          <w:color w:val="auto"/>
          <w:lang w:val="en-AU"/>
        </w:rPr>
        <w:t>ACCESS</w:t>
      </w:r>
      <w:r w:rsidRPr="00F7649C">
        <w:rPr>
          <w:rFonts w:ascii="Calibri Light" w:eastAsia="Times New Roman" w:hAnsi="Calibri Light" w:cs="Arial"/>
          <w:color w:val="auto"/>
          <w:lang w:val="en-AU"/>
        </w:rPr>
        <w:t>-funded</w:t>
      </w:r>
      <w:r w:rsidR="00071458">
        <w:rPr>
          <w:rFonts w:ascii="Calibri Light" w:eastAsia="Times New Roman" w:hAnsi="Calibri Light" w:cs="Arial"/>
          <w:color w:val="auto"/>
          <w:lang w:val="en-AU"/>
        </w:rPr>
        <w:t xml:space="preserve"> activities</w:t>
      </w:r>
      <w:r w:rsidRPr="00F7649C">
        <w:rPr>
          <w:rFonts w:ascii="Calibri Light" w:eastAsia="Times New Roman" w:hAnsi="Calibri Light" w:cs="Arial"/>
          <w:color w:val="auto"/>
          <w:lang w:val="en-AU"/>
        </w:rPr>
        <w:t>.</w:t>
      </w:r>
      <w:r w:rsidR="004768A2">
        <w:rPr>
          <w:rFonts w:ascii="Calibri Light" w:eastAsia="Times New Roman" w:hAnsi="Calibri Light" w:cs="Arial"/>
          <w:color w:val="auto"/>
          <w:lang w:val="en-AU"/>
        </w:rPr>
        <w:t xml:space="preserve"> </w:t>
      </w:r>
      <w:r w:rsidR="00256D76">
        <w:rPr>
          <w:rFonts w:ascii="Calibri Light" w:eastAsia="Times New Roman" w:hAnsi="Calibri Light" w:cs="Arial"/>
          <w:color w:val="auto"/>
          <w:lang w:val="en-AU"/>
        </w:rPr>
        <w:t xml:space="preserve"> Workstream meetings are anticpated to be quarterly, however more frequent meetings may be required during the Inception Period and at times of annual reflection and planning.</w:t>
      </w:r>
      <w:r w:rsidR="004768A2">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Membership is expected to be drawn from the target ministries, NGOs and multilateral organisations</w:t>
      </w:r>
      <w:r w:rsidR="003E3750" w:rsidRPr="00F7649C">
        <w:rPr>
          <w:rFonts w:ascii="Calibri Light" w:eastAsia="Times New Roman" w:hAnsi="Calibri Light" w:cs="Arial"/>
          <w:color w:val="auto"/>
          <w:lang w:val="en-AU"/>
        </w:rPr>
        <w:t>, and</w:t>
      </w:r>
      <w:r w:rsidR="00A259BB">
        <w:rPr>
          <w:rFonts w:ascii="Calibri Light" w:eastAsia="Times New Roman" w:hAnsi="Calibri Light" w:cs="Arial"/>
          <w:color w:val="auto"/>
          <w:lang w:val="en-AU"/>
        </w:rPr>
        <w:t xml:space="preserve"> DPOs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w:t>
      </w:r>
      <w:r w:rsidR="00B04814" w:rsidRPr="00F7649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would provide secretariat services </w:t>
      </w:r>
      <w:r w:rsidR="00A259BB">
        <w:rPr>
          <w:rFonts w:ascii="Calibri Light" w:eastAsia="Times New Roman" w:hAnsi="Calibri Light" w:cs="Arial"/>
          <w:color w:val="auto"/>
          <w:lang w:val="en-AU"/>
        </w:rPr>
        <w:t xml:space="preserve">and </w:t>
      </w:r>
      <w:r w:rsidRPr="00F7649C">
        <w:rPr>
          <w:rFonts w:ascii="Calibri Light" w:eastAsia="Times New Roman" w:hAnsi="Calibri Light" w:cs="Arial"/>
          <w:color w:val="auto"/>
          <w:lang w:val="en-AU"/>
        </w:rPr>
        <w:t>TA for preparation of proposals.</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GBV and </w:t>
      </w:r>
      <w:r w:rsidR="0099556E" w:rsidRPr="00F7649C">
        <w:rPr>
          <w:rFonts w:ascii="Calibri Light" w:eastAsia="Times New Roman" w:hAnsi="Calibri Light" w:cs="Arial"/>
          <w:color w:val="auto"/>
          <w:lang w:val="en-AU"/>
        </w:rPr>
        <w:t>D</w:t>
      </w:r>
      <w:r w:rsidRPr="00F7649C">
        <w:rPr>
          <w:rFonts w:ascii="Calibri Light" w:eastAsia="Times New Roman" w:hAnsi="Calibri Light" w:cs="Arial"/>
          <w:color w:val="auto"/>
          <w:lang w:val="en-AU"/>
        </w:rPr>
        <w:t>isability Leads and PFM TA personnel are expected to participate</w:t>
      </w:r>
      <w:r w:rsidR="0099556E" w:rsidRPr="00F7649C">
        <w:rPr>
          <w:rFonts w:ascii="Calibri Light" w:eastAsia="Times New Roman" w:hAnsi="Calibri Light" w:cs="Arial"/>
          <w:color w:val="auto"/>
          <w:lang w:val="en-AU"/>
        </w:rPr>
        <w:t xml:space="preserve"> in</w:t>
      </w:r>
      <w:r w:rsidRPr="00F7649C">
        <w:rPr>
          <w:rFonts w:ascii="Calibri Light" w:eastAsia="Times New Roman" w:hAnsi="Calibri Light" w:cs="Arial"/>
          <w:color w:val="auto"/>
          <w:lang w:val="en-AU"/>
        </w:rPr>
        <w:t xml:space="preserve"> relevant meetings.</w:t>
      </w:r>
      <w:r w:rsidR="004768A2">
        <w:rPr>
          <w:rFonts w:ascii="Calibri Light" w:eastAsia="Times New Roman" w:hAnsi="Calibri Light" w:cs="Arial"/>
          <w:color w:val="auto"/>
          <w:lang w:val="en-AU"/>
        </w:rPr>
        <w:t xml:space="preserve">  Workstream meetings may also provide </w:t>
      </w:r>
      <w:r w:rsidR="00572FB6">
        <w:rPr>
          <w:rFonts w:ascii="Calibri Light" w:eastAsia="Times New Roman" w:hAnsi="Calibri Light" w:cs="Arial"/>
          <w:color w:val="auto"/>
          <w:lang w:val="en-AU"/>
        </w:rPr>
        <w:t>opportunities</w:t>
      </w:r>
      <w:r w:rsidR="004768A2">
        <w:rPr>
          <w:rFonts w:ascii="Calibri Light" w:eastAsia="Times New Roman" w:hAnsi="Calibri Light" w:cs="Arial"/>
          <w:color w:val="auto"/>
          <w:lang w:val="en-AU"/>
        </w:rPr>
        <w:t xml:space="preserve"> for the target ministries to coordinate donors (including those donors not receiving ACCESS funding).</w:t>
      </w:r>
    </w:p>
    <w:p w14:paraId="48DC6217" w14:textId="33D03013" w:rsidR="00D16930" w:rsidRDefault="006F26F5" w:rsidP="00D16930">
      <w:pPr>
        <w:rPr>
          <w:color w:val="auto"/>
        </w:rPr>
      </w:pPr>
      <w:r>
        <w:rPr>
          <w:rFonts w:ascii="Calibri Light" w:eastAsia="Times New Roman" w:hAnsi="Calibri Light" w:cs="Arial"/>
          <w:color w:val="auto"/>
          <w:lang w:val="en-AU"/>
        </w:rPr>
        <w:t>The</w:t>
      </w:r>
      <w:r w:rsidR="00A14685" w:rsidRPr="00F7649C">
        <w:rPr>
          <w:rFonts w:ascii="Calibri Light" w:eastAsia="Times New Roman" w:hAnsi="Calibri Light" w:cs="Arial"/>
          <w:color w:val="auto"/>
          <w:lang w:val="en-AU"/>
        </w:rPr>
        <w:t xml:space="preserve"> </w:t>
      </w:r>
      <w:r w:rsidR="00A14685" w:rsidRPr="00F7649C">
        <w:rPr>
          <w:rFonts w:ascii="Calibri Light" w:eastAsia="Times New Roman" w:hAnsi="Calibri Light" w:cs="Arial"/>
          <w:b/>
          <w:bCs/>
          <w:color w:val="auto"/>
          <w:sz w:val="21"/>
          <w:szCs w:val="21"/>
          <w:lang w:val="en-AU"/>
        </w:rPr>
        <w:t xml:space="preserve">ACCESS </w:t>
      </w:r>
      <w:r w:rsidR="006E4CAC">
        <w:rPr>
          <w:rFonts w:ascii="Calibri Light" w:eastAsia="Times New Roman" w:hAnsi="Calibri Light" w:cs="Arial"/>
          <w:b/>
          <w:bCs/>
          <w:color w:val="auto"/>
          <w:sz w:val="21"/>
          <w:szCs w:val="21"/>
          <w:lang w:val="en-AU"/>
        </w:rPr>
        <w:t>Competitive Investment Mechanism</w:t>
      </w:r>
      <w:r w:rsidR="00A14685" w:rsidRPr="00F7649C">
        <w:rPr>
          <w:rFonts w:ascii="Calibri Light" w:eastAsia="Times New Roman" w:hAnsi="Calibri Light" w:cs="Arial"/>
          <w:b/>
          <w:bCs/>
          <w:color w:val="auto"/>
          <w:sz w:val="21"/>
          <w:szCs w:val="21"/>
          <w:lang w:val="en-AU"/>
        </w:rPr>
        <w:t xml:space="preserve"> Panel</w:t>
      </w:r>
      <w:r w:rsidR="00A14685" w:rsidRPr="00B0195F">
        <w:rPr>
          <w:rFonts w:ascii="Calibri Light" w:eastAsia="Times New Roman" w:hAnsi="Calibri Light" w:cs="Arial"/>
          <w:b/>
          <w:bCs/>
          <w:color w:val="auto"/>
          <w:sz w:val="21"/>
          <w:szCs w:val="21"/>
          <w:lang w:val="en-AU"/>
        </w:rPr>
        <w:t xml:space="preserve"> </w:t>
      </w:r>
      <w:r w:rsidR="00A14685" w:rsidRPr="00F7649C">
        <w:rPr>
          <w:rFonts w:ascii="Calibri Light" w:eastAsia="Times New Roman" w:hAnsi="Calibri Light" w:cs="Arial"/>
          <w:color w:val="auto"/>
          <w:lang w:val="en-AU"/>
        </w:rPr>
        <w:t>(</w:t>
      </w:r>
      <w:r w:rsidR="006E4CAC">
        <w:rPr>
          <w:rFonts w:ascii="Calibri Light" w:eastAsia="Times New Roman" w:hAnsi="Calibri Light" w:cs="Arial"/>
          <w:color w:val="auto"/>
          <w:lang w:val="en-AU"/>
        </w:rPr>
        <w:t>CIMP</w:t>
      </w:r>
      <w:r w:rsidR="00A14685"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 xml:space="preserve">will </w:t>
      </w:r>
      <w:r w:rsidR="00A14685" w:rsidRPr="00F7649C">
        <w:rPr>
          <w:rFonts w:ascii="Calibri Light" w:eastAsia="Times New Roman" w:hAnsi="Calibri Light" w:cs="Arial"/>
          <w:color w:val="auto"/>
          <w:lang w:val="en-AU"/>
        </w:rPr>
        <w:t xml:space="preserve">consider proposals </w:t>
      </w:r>
      <w:r w:rsidR="00D16930">
        <w:rPr>
          <w:rFonts w:ascii="Calibri Light" w:eastAsia="Times New Roman" w:hAnsi="Calibri Light" w:cs="Arial"/>
          <w:color w:val="auto"/>
          <w:lang w:val="en-AU"/>
        </w:rPr>
        <w:t xml:space="preserve">from NGOs, DPOs, UN Agencies and the private sector </w:t>
      </w:r>
      <w:r w:rsidR="00A14685" w:rsidRPr="00F7649C">
        <w:rPr>
          <w:rFonts w:ascii="Calibri Light" w:eastAsia="Times New Roman" w:hAnsi="Calibri Light" w:cs="Arial"/>
          <w:color w:val="auto"/>
          <w:lang w:val="en-AU"/>
        </w:rPr>
        <w:t xml:space="preserve">for </w:t>
      </w:r>
      <w:r w:rsidR="00EE33C3">
        <w:rPr>
          <w:rFonts w:ascii="Calibri Light" w:eastAsia="Times New Roman" w:hAnsi="Calibri Light" w:cs="Arial"/>
          <w:color w:val="auto"/>
          <w:lang w:val="en-AU"/>
        </w:rPr>
        <w:t xml:space="preserve">ACCESS </w:t>
      </w:r>
      <w:r w:rsidR="00A14685" w:rsidRPr="00F7649C">
        <w:rPr>
          <w:rFonts w:ascii="Calibri Light" w:eastAsia="Times New Roman" w:hAnsi="Calibri Light" w:cs="Arial"/>
          <w:color w:val="auto"/>
          <w:lang w:val="en-AU"/>
        </w:rPr>
        <w:t>funding.</w:t>
      </w:r>
      <w:r w:rsidR="00CD63DC" w:rsidRPr="00F7649C">
        <w:rPr>
          <w:rFonts w:ascii="Calibri Light" w:eastAsia="Times New Roman" w:hAnsi="Calibri Light" w:cs="Arial"/>
          <w:color w:val="auto"/>
          <w:lang w:val="en-AU"/>
        </w:rPr>
        <w:t xml:space="preserve"> </w:t>
      </w:r>
      <w:r w:rsidR="006E4CAC">
        <w:rPr>
          <w:rFonts w:ascii="Calibri Light" w:eastAsia="Times New Roman" w:hAnsi="Calibri Light" w:cs="Arial"/>
          <w:color w:val="auto"/>
          <w:lang w:val="en-AU"/>
        </w:rPr>
        <w:t>CIMP</w:t>
      </w:r>
      <w:r w:rsidR="00A14685" w:rsidRPr="00F7649C">
        <w:rPr>
          <w:rFonts w:ascii="Calibri Light" w:eastAsia="Times New Roman" w:hAnsi="Calibri Light" w:cs="Arial"/>
          <w:color w:val="auto"/>
          <w:lang w:val="en-AU"/>
        </w:rPr>
        <w:t xml:space="preserve"> </w:t>
      </w:r>
      <w:r w:rsidR="00684840">
        <w:rPr>
          <w:rFonts w:ascii="Calibri Light" w:eastAsia="Times New Roman" w:hAnsi="Calibri Light" w:cs="Arial"/>
          <w:color w:val="auto"/>
          <w:lang w:val="en-AU"/>
        </w:rPr>
        <w:t>membership is expected to include</w:t>
      </w:r>
      <w:r w:rsidR="00A14685" w:rsidRPr="00F7649C">
        <w:rPr>
          <w:rFonts w:ascii="Calibri Light" w:eastAsia="Times New Roman" w:hAnsi="Calibri Light" w:cs="Arial"/>
          <w:color w:val="auto"/>
          <w:lang w:val="en-AU"/>
        </w:rPr>
        <w:t xml:space="preserve">: </w:t>
      </w:r>
      <w:r w:rsidR="00A14685" w:rsidRPr="00F7649C">
        <w:rPr>
          <w:color w:val="auto"/>
        </w:rPr>
        <w:t xml:space="preserve">DFAT </w:t>
      </w:r>
      <w:r w:rsidR="00110010" w:rsidRPr="00F7649C">
        <w:rPr>
          <w:color w:val="auto"/>
        </w:rPr>
        <w:t xml:space="preserve">First Secretary </w:t>
      </w:r>
      <w:r w:rsidR="00A14685" w:rsidRPr="00F7649C">
        <w:rPr>
          <w:color w:val="auto"/>
        </w:rPr>
        <w:t>(chair);</w:t>
      </w:r>
      <w:r w:rsidR="00684840">
        <w:rPr>
          <w:color w:val="auto"/>
        </w:rPr>
        <w:t xml:space="preserve"> </w:t>
      </w:r>
      <w:r w:rsidR="00A14685" w:rsidRPr="00F7649C">
        <w:rPr>
          <w:color w:val="auto"/>
        </w:rPr>
        <w:t>MEF;</w:t>
      </w:r>
      <w:r w:rsidR="00684840">
        <w:rPr>
          <w:color w:val="auto"/>
        </w:rPr>
        <w:t xml:space="preserve"> </w:t>
      </w:r>
      <w:r w:rsidR="00233BF6">
        <w:rPr>
          <w:color w:val="auto"/>
        </w:rPr>
        <w:t xml:space="preserve">MOSVY, MOWA, </w:t>
      </w:r>
      <w:r w:rsidR="00B04814" w:rsidRPr="00F7649C">
        <w:rPr>
          <w:color w:val="auto"/>
        </w:rPr>
        <w:t>Managing Contractor</w:t>
      </w:r>
      <w:r w:rsidR="00A14685" w:rsidRPr="00F7649C">
        <w:rPr>
          <w:color w:val="auto"/>
        </w:rPr>
        <w:t>;</w:t>
      </w:r>
      <w:r w:rsidR="00CD63DC" w:rsidRPr="00F7649C">
        <w:rPr>
          <w:color w:val="auto"/>
        </w:rPr>
        <w:t xml:space="preserve"> </w:t>
      </w:r>
      <w:r w:rsidR="00A14685" w:rsidRPr="00F7649C">
        <w:rPr>
          <w:color w:val="auto"/>
        </w:rPr>
        <w:t>and</w:t>
      </w:r>
      <w:r w:rsidR="00684840">
        <w:rPr>
          <w:color w:val="auto"/>
        </w:rPr>
        <w:t xml:space="preserve"> a</w:t>
      </w:r>
      <w:r w:rsidR="00C925E2" w:rsidRPr="00F7649C">
        <w:rPr>
          <w:color w:val="auto"/>
        </w:rPr>
        <w:t xml:space="preserve">n </w:t>
      </w:r>
      <w:r w:rsidR="00A14685" w:rsidRPr="00F7649C">
        <w:rPr>
          <w:color w:val="auto"/>
        </w:rPr>
        <w:t>independent member (</w:t>
      </w:r>
      <w:r w:rsidR="00233BF6">
        <w:rPr>
          <w:color w:val="auto"/>
        </w:rPr>
        <w:t>DPO/</w:t>
      </w:r>
      <w:r w:rsidR="00A14685" w:rsidRPr="00F7649C">
        <w:rPr>
          <w:color w:val="auto"/>
        </w:rPr>
        <w:t xml:space="preserve">NGO/private sector). </w:t>
      </w:r>
      <w:r w:rsidR="00684840">
        <w:rPr>
          <w:color w:val="auto"/>
        </w:rPr>
        <w:t xml:space="preserve"> The </w:t>
      </w:r>
      <w:r w:rsidR="006E4CAC">
        <w:rPr>
          <w:color w:val="auto"/>
        </w:rPr>
        <w:t>CIMP</w:t>
      </w:r>
      <w:r w:rsidR="00684840">
        <w:rPr>
          <w:color w:val="auto"/>
        </w:rPr>
        <w:t xml:space="preserve"> will</w:t>
      </w:r>
      <w:r w:rsidR="004D4E7F">
        <w:rPr>
          <w:color w:val="auto"/>
        </w:rPr>
        <w:t xml:space="preserve"> screen proposals</w:t>
      </w:r>
      <w:r w:rsidR="00684840">
        <w:rPr>
          <w:color w:val="auto"/>
        </w:rPr>
        <w:t xml:space="preserve"> </w:t>
      </w:r>
      <w:r w:rsidR="004D4E7F" w:rsidRPr="00F7649C">
        <w:rPr>
          <w:color w:val="auto"/>
        </w:rPr>
        <w:t xml:space="preserve">against ACCESS </w:t>
      </w:r>
      <w:r w:rsidR="006E4CAC">
        <w:rPr>
          <w:color w:val="auto"/>
        </w:rPr>
        <w:t>investment</w:t>
      </w:r>
      <w:r w:rsidR="004D4E7F" w:rsidRPr="00F7649C">
        <w:rPr>
          <w:color w:val="auto"/>
        </w:rPr>
        <w:t xml:space="preserve"> criteria</w:t>
      </w:r>
      <w:r w:rsidR="004D4E7F">
        <w:rPr>
          <w:color w:val="auto"/>
        </w:rPr>
        <w:t>.</w:t>
      </w:r>
      <w:r w:rsidR="004D4E7F">
        <w:rPr>
          <w:rStyle w:val="FootnoteReference"/>
          <w:color w:val="auto"/>
        </w:rPr>
        <w:footnoteReference w:id="48"/>
      </w:r>
      <w:r w:rsidR="00D16930">
        <w:rPr>
          <w:color w:val="auto"/>
        </w:rPr>
        <w:t xml:space="preserve"> </w:t>
      </w:r>
      <w:r w:rsidR="00A14685" w:rsidRPr="00F7649C">
        <w:rPr>
          <w:color w:val="auto"/>
        </w:rPr>
        <w:t xml:space="preserve">The </w:t>
      </w:r>
      <w:r w:rsidR="00B04814" w:rsidRPr="00F7649C">
        <w:rPr>
          <w:color w:val="auto"/>
        </w:rPr>
        <w:t>Managing Contractor</w:t>
      </w:r>
      <w:r w:rsidR="00A14685" w:rsidRPr="00F7649C">
        <w:rPr>
          <w:color w:val="auto"/>
        </w:rPr>
        <w:t xml:space="preserve"> will develop ToR for the </w:t>
      </w:r>
      <w:r w:rsidR="006E4CAC">
        <w:rPr>
          <w:color w:val="auto"/>
        </w:rPr>
        <w:t>CIMP</w:t>
      </w:r>
      <w:r w:rsidR="00D16930">
        <w:rPr>
          <w:color w:val="auto"/>
        </w:rPr>
        <w:t xml:space="preserve"> and will </w:t>
      </w:r>
      <w:r>
        <w:rPr>
          <w:color w:val="auto"/>
        </w:rPr>
        <w:t>furnish</w:t>
      </w:r>
      <w:r w:rsidR="00D16930" w:rsidRPr="00F7649C">
        <w:rPr>
          <w:color w:val="auto"/>
        </w:rPr>
        <w:t xml:space="preserve"> </w:t>
      </w:r>
      <w:r w:rsidR="00D16930">
        <w:rPr>
          <w:color w:val="auto"/>
        </w:rPr>
        <w:t xml:space="preserve">its </w:t>
      </w:r>
      <w:r w:rsidR="00D16930" w:rsidRPr="00F7649C">
        <w:rPr>
          <w:color w:val="auto"/>
        </w:rPr>
        <w:t>secretariat services</w:t>
      </w:r>
      <w:r w:rsidR="00A14685" w:rsidRPr="00F7649C">
        <w:rPr>
          <w:color w:val="auto"/>
        </w:rPr>
        <w:t>.</w:t>
      </w:r>
      <w:r w:rsidR="00CD63DC" w:rsidRPr="00F7649C">
        <w:rPr>
          <w:color w:val="auto"/>
        </w:rPr>
        <w:t xml:space="preserve"> </w:t>
      </w:r>
    </w:p>
    <w:p w14:paraId="714BF286" w14:textId="3B8CC75E" w:rsidR="00A14685" w:rsidRPr="00F7649C" w:rsidRDefault="00D16930" w:rsidP="00D16930">
      <w:pPr>
        <w:pStyle w:val="ListBullet"/>
        <w:numPr>
          <w:ilvl w:val="0"/>
          <w:numId w:val="0"/>
        </w:numPr>
        <w:spacing w:line="240" w:lineRule="auto"/>
      </w:pPr>
      <w:r>
        <w:rPr>
          <w:color w:val="auto"/>
        </w:rPr>
        <w:t>ACCESS will call for p</w:t>
      </w:r>
      <w:r w:rsidR="00A14685" w:rsidRPr="00F7649C">
        <w:rPr>
          <w:color w:val="auto"/>
        </w:rPr>
        <w:t xml:space="preserve">roposals </w:t>
      </w:r>
      <w:r>
        <w:rPr>
          <w:color w:val="auto"/>
        </w:rPr>
        <w:t xml:space="preserve">in </w:t>
      </w:r>
      <w:r w:rsidR="00A14685" w:rsidRPr="00F7649C">
        <w:rPr>
          <w:color w:val="auto"/>
        </w:rPr>
        <w:t>Year</w:t>
      </w:r>
      <w:r>
        <w:rPr>
          <w:color w:val="auto"/>
        </w:rPr>
        <w:t>s</w:t>
      </w:r>
      <w:r w:rsidR="00A14685" w:rsidRPr="00F7649C">
        <w:rPr>
          <w:color w:val="auto"/>
        </w:rPr>
        <w:t xml:space="preserve"> 1 and 3</w:t>
      </w:r>
      <w:r>
        <w:rPr>
          <w:color w:val="auto"/>
        </w:rPr>
        <w:t xml:space="preserve">; or </w:t>
      </w:r>
      <w:r w:rsidR="00A14685" w:rsidRPr="00F7649C">
        <w:rPr>
          <w:color w:val="auto"/>
        </w:rPr>
        <w:t xml:space="preserve">at other times, as required. </w:t>
      </w:r>
      <w:r w:rsidR="00110010" w:rsidRPr="00F7649C">
        <w:rPr>
          <w:color w:val="auto"/>
        </w:rPr>
        <w:t>DFAT may consider proposals from multilateral agencies, such as UN Agencies, directly</w:t>
      </w:r>
      <w:r>
        <w:rPr>
          <w:color w:val="auto"/>
        </w:rPr>
        <w:t xml:space="preserve"> outside these two rounds</w:t>
      </w:r>
      <w:r w:rsidR="00110010" w:rsidRPr="00F7649C">
        <w:rPr>
          <w:color w:val="auto"/>
        </w:rPr>
        <w:t>.</w:t>
      </w:r>
      <w:r w:rsidR="00B80279" w:rsidRPr="00F7649C">
        <w:rPr>
          <w:color w:val="auto"/>
        </w:rPr>
        <w:t xml:space="preserve"> </w:t>
      </w:r>
      <w:r>
        <w:rPr>
          <w:color w:val="auto"/>
        </w:rPr>
        <w:t xml:space="preserve">DFAT will </w:t>
      </w:r>
      <w:r w:rsidR="00110010" w:rsidRPr="00F7649C">
        <w:rPr>
          <w:color w:val="auto"/>
        </w:rPr>
        <w:t>appraise</w:t>
      </w:r>
      <w:r>
        <w:rPr>
          <w:color w:val="auto"/>
        </w:rPr>
        <w:t xml:space="preserve"> these UN Agency proposals</w:t>
      </w:r>
      <w:r w:rsidR="00110010" w:rsidRPr="00F7649C">
        <w:rPr>
          <w:color w:val="auto"/>
        </w:rPr>
        <w:t xml:space="preserve"> internally against the ACCESS </w:t>
      </w:r>
      <w:r w:rsidR="006E4CAC">
        <w:rPr>
          <w:color w:val="auto"/>
        </w:rPr>
        <w:t>investment</w:t>
      </w:r>
      <w:r w:rsidR="00110010" w:rsidRPr="00F7649C">
        <w:rPr>
          <w:color w:val="auto"/>
        </w:rPr>
        <w:t xml:space="preserve"> criteria.</w:t>
      </w:r>
      <w:r w:rsidR="00B80279" w:rsidRPr="00F7649C">
        <w:rPr>
          <w:color w:val="auto"/>
        </w:rPr>
        <w:t xml:space="preserve"> </w:t>
      </w:r>
      <w:r>
        <w:rPr>
          <w:color w:val="auto"/>
        </w:rPr>
        <w:t xml:space="preserve">Any approved </w:t>
      </w:r>
      <w:r w:rsidR="006F26F5" w:rsidRPr="00F7649C">
        <w:rPr>
          <w:color w:val="auto"/>
        </w:rPr>
        <w:t>multilateral</w:t>
      </w:r>
      <w:r w:rsidR="006F26F5">
        <w:rPr>
          <w:color w:val="auto"/>
        </w:rPr>
        <w:t xml:space="preserve"> </w:t>
      </w:r>
      <w:r>
        <w:rPr>
          <w:color w:val="auto"/>
        </w:rPr>
        <w:t xml:space="preserve">proposals will be the subject of </w:t>
      </w:r>
      <w:r w:rsidR="00110010" w:rsidRPr="00F7649C">
        <w:rPr>
          <w:color w:val="auto"/>
        </w:rPr>
        <w:t>direct contractual arrangements</w:t>
      </w:r>
      <w:r w:rsidR="000D3D8C" w:rsidRPr="00F7649C">
        <w:rPr>
          <w:color w:val="auto"/>
        </w:rPr>
        <w:t xml:space="preserve"> (i.e. not via </w:t>
      </w:r>
      <w:r w:rsidR="007A0434">
        <w:rPr>
          <w:color w:val="auto"/>
        </w:rPr>
        <w:t>the M</w:t>
      </w:r>
      <w:r w:rsidR="000D3D8C" w:rsidRPr="00F7649C">
        <w:rPr>
          <w:color w:val="auto"/>
        </w:rPr>
        <w:t xml:space="preserve">anaging </w:t>
      </w:r>
      <w:r w:rsidR="007A0434">
        <w:rPr>
          <w:color w:val="auto"/>
        </w:rPr>
        <w:t>C</w:t>
      </w:r>
      <w:r w:rsidR="000D3D8C" w:rsidRPr="00F7649C">
        <w:rPr>
          <w:color w:val="auto"/>
        </w:rPr>
        <w:t>ontractor)</w:t>
      </w:r>
      <w:r w:rsidR="00110010" w:rsidRPr="00F7649C">
        <w:rPr>
          <w:color w:val="auto"/>
        </w:rPr>
        <w:t>.</w:t>
      </w:r>
      <w:r w:rsidR="00B80279" w:rsidRPr="00F7649C">
        <w:rPr>
          <w:color w:val="auto"/>
        </w:rPr>
        <w:t xml:space="preserve"> </w:t>
      </w:r>
      <w:r>
        <w:rPr>
          <w:color w:val="auto"/>
        </w:rPr>
        <w:t xml:space="preserve">All proposals </w:t>
      </w:r>
      <w:r w:rsidR="00572FB6">
        <w:rPr>
          <w:color w:val="auto"/>
        </w:rPr>
        <w:t>must</w:t>
      </w:r>
      <w:r w:rsidR="000D3D8C" w:rsidRPr="00F7649C">
        <w:rPr>
          <w:color w:val="auto"/>
        </w:rPr>
        <w:t xml:space="preserve"> align with ministry plans and priorities</w:t>
      </w:r>
      <w:r>
        <w:rPr>
          <w:color w:val="auto"/>
        </w:rPr>
        <w:t xml:space="preserve"> and</w:t>
      </w:r>
      <w:r w:rsidR="00A200AF" w:rsidRPr="00F7649C">
        <w:rPr>
          <w:color w:val="auto"/>
        </w:rPr>
        <w:t xml:space="preserve"> </w:t>
      </w:r>
      <w:r w:rsidR="006F26F5">
        <w:rPr>
          <w:color w:val="auto"/>
        </w:rPr>
        <w:t xml:space="preserve">must propose </w:t>
      </w:r>
      <w:r w:rsidR="00A200AF" w:rsidRPr="00F7649C">
        <w:rPr>
          <w:color w:val="auto"/>
        </w:rPr>
        <w:t>strategies to stimulate collaboration between RGC agencies, including subnational authorities, and service providers.</w:t>
      </w:r>
    </w:p>
    <w:p w14:paraId="09A3F84B" w14:textId="77777777" w:rsidR="00A14685" w:rsidRPr="00812DB0" w:rsidRDefault="00A14685" w:rsidP="00812DB0">
      <w:pPr>
        <w:pStyle w:val="Sub-heading"/>
      </w:pPr>
      <w:bookmarkStart w:id="189" w:name="_Toc458687256"/>
      <w:r w:rsidRPr="00812DB0">
        <w:t>Program Management</w:t>
      </w:r>
      <w:bookmarkEnd w:id="189"/>
    </w:p>
    <w:p w14:paraId="790AF5DF" w14:textId="1D753707" w:rsidR="004B1415" w:rsidRDefault="00A14685" w:rsidP="00597BAE">
      <w:pPr>
        <w:rPr>
          <w:color w:val="auto"/>
          <w:lang w:val="en-AU"/>
        </w:rPr>
      </w:pPr>
      <w:r w:rsidRPr="00F7649C">
        <w:rPr>
          <w:rFonts w:ascii="Calibri Light" w:eastAsia="Times New Roman" w:hAnsi="Calibri Light" w:cs="Arial"/>
          <w:color w:val="auto"/>
          <w:lang w:val="en-AU"/>
        </w:rPr>
        <w:t xml:space="preserve">ACCESS will fall under the responsibility of the </w:t>
      </w:r>
      <w:r w:rsidR="00110010" w:rsidRPr="00F7649C">
        <w:rPr>
          <w:rFonts w:ascii="Calibri Light" w:eastAsia="Times New Roman" w:hAnsi="Calibri Light" w:cs="Arial"/>
          <w:color w:val="auto"/>
          <w:lang w:val="en-AU"/>
        </w:rPr>
        <w:t>Deputy Head of Mission (</w:t>
      </w:r>
      <w:r w:rsidRPr="00F7649C">
        <w:rPr>
          <w:rFonts w:ascii="Calibri Light" w:eastAsia="Times New Roman" w:hAnsi="Calibri Light" w:cs="Arial"/>
          <w:b/>
          <w:bCs/>
          <w:color w:val="auto"/>
          <w:sz w:val="21"/>
          <w:szCs w:val="21"/>
          <w:lang w:val="en-AU"/>
        </w:rPr>
        <w:t>DHOM</w:t>
      </w:r>
      <w:r w:rsidR="00110010" w:rsidRPr="00F7649C">
        <w:rPr>
          <w:rFonts w:ascii="Calibri Light" w:eastAsia="Times New Roman" w:hAnsi="Calibri Light" w:cs="Arial"/>
          <w:b/>
          <w:bCs/>
          <w:color w:val="auto"/>
          <w:sz w:val="21"/>
          <w:szCs w:val="21"/>
          <w:lang w:val="en-AU"/>
        </w:rPr>
        <w:t xml:space="preserve">) </w:t>
      </w:r>
      <w:r w:rsidRPr="00F7649C">
        <w:rPr>
          <w:rFonts w:ascii="Calibri Light" w:eastAsia="Times New Roman" w:hAnsi="Calibri Light" w:cs="Arial"/>
          <w:color w:val="auto"/>
          <w:lang w:val="en-AU"/>
        </w:rPr>
        <w:t xml:space="preserve">at </w:t>
      </w:r>
      <w:r w:rsidR="00110010" w:rsidRPr="00F7649C">
        <w:rPr>
          <w:rFonts w:ascii="Calibri Light" w:eastAsia="Times New Roman" w:hAnsi="Calibri Light" w:cs="Arial"/>
          <w:color w:val="auto"/>
          <w:lang w:val="en-AU"/>
        </w:rPr>
        <w:t xml:space="preserve">the Australian Embassy in </w:t>
      </w:r>
      <w:r w:rsidRPr="00F7649C">
        <w:rPr>
          <w:rFonts w:ascii="Calibri Light" w:eastAsia="Times New Roman" w:hAnsi="Calibri Light" w:cs="Arial"/>
          <w:color w:val="auto"/>
          <w:lang w:val="en-AU"/>
        </w:rPr>
        <w:t>Phnom Penh.</w:t>
      </w:r>
      <w:r w:rsidR="000663FC">
        <w:rPr>
          <w:rFonts w:ascii="Calibri Light" w:eastAsia="Times New Roman" w:hAnsi="Calibri Light" w:cs="Arial"/>
          <w:color w:val="auto"/>
          <w:lang w:val="en-AU"/>
        </w:rPr>
        <w:t xml:space="preserve">  </w:t>
      </w:r>
      <w:r w:rsidR="005170ED">
        <w:rPr>
          <w:rFonts w:ascii="Calibri Light" w:eastAsia="Times New Roman" w:hAnsi="Calibri Light" w:cs="Arial"/>
          <w:color w:val="auto"/>
          <w:lang w:val="en-AU"/>
        </w:rPr>
        <w:t>A DFAT Program Managemen team will oversee implementation; close DFAT operational engagement</w:t>
      </w:r>
      <w:r w:rsidR="004B1415">
        <w:rPr>
          <w:rFonts w:ascii="Calibri Light" w:eastAsia="Times New Roman" w:hAnsi="Calibri Light" w:cs="Arial"/>
          <w:color w:val="auto"/>
          <w:lang w:val="en-AU"/>
        </w:rPr>
        <w:t xml:space="preserve"> on ACCESS </w:t>
      </w:r>
      <w:r w:rsidR="005170ED">
        <w:rPr>
          <w:rFonts w:ascii="Calibri Light" w:eastAsia="Times New Roman" w:hAnsi="Calibri Light" w:cs="Arial"/>
          <w:color w:val="auto"/>
          <w:lang w:val="en-AU"/>
        </w:rPr>
        <w:t xml:space="preserve">is expected.  </w:t>
      </w:r>
      <w:r w:rsidRPr="00F7649C">
        <w:rPr>
          <w:color w:val="auto"/>
          <w:lang w:val="en-AU"/>
        </w:rPr>
        <w:t xml:space="preserve">DFAT will procure the services of </w:t>
      </w:r>
      <w:r w:rsidRPr="00597BAE">
        <w:rPr>
          <w:b/>
          <w:bCs/>
          <w:color w:val="auto"/>
          <w:sz w:val="21"/>
          <w:szCs w:val="21"/>
          <w:lang w:val="en-AU"/>
        </w:rPr>
        <w:t xml:space="preserve">a single </w:t>
      </w:r>
      <w:r w:rsidR="00B04814" w:rsidRPr="00597BAE">
        <w:rPr>
          <w:b/>
          <w:bCs/>
          <w:color w:val="auto"/>
          <w:sz w:val="21"/>
          <w:szCs w:val="21"/>
          <w:lang w:val="en-AU"/>
        </w:rPr>
        <w:t>Managing Contractor</w:t>
      </w:r>
      <w:r w:rsidRPr="00F7649C">
        <w:rPr>
          <w:color w:val="auto"/>
          <w:lang w:val="en-AU"/>
        </w:rPr>
        <w:t>, selected through a competitive DFAT-managed open tender process, to manage t</w:t>
      </w:r>
      <w:r w:rsidR="00EF3FF3">
        <w:rPr>
          <w:color w:val="auto"/>
          <w:lang w:val="en-AU"/>
        </w:rPr>
        <w:t>he program</w:t>
      </w:r>
      <w:r w:rsidRPr="00F7649C">
        <w:rPr>
          <w:color w:val="auto"/>
          <w:lang w:val="en-AU"/>
        </w:rPr>
        <w:t>.</w:t>
      </w:r>
      <w:r w:rsidR="00CD63DC" w:rsidRPr="00F7649C">
        <w:rPr>
          <w:color w:val="auto"/>
          <w:lang w:val="en-AU"/>
        </w:rPr>
        <w:t xml:space="preserve"> </w:t>
      </w:r>
    </w:p>
    <w:p w14:paraId="212150E7" w14:textId="4B707D72" w:rsidR="00FA6426" w:rsidRDefault="00597BAE" w:rsidP="00597BAE">
      <w:pPr>
        <w:rPr>
          <w:rFonts w:ascii="Calibri Light" w:eastAsia="Times New Roman" w:hAnsi="Calibri Light" w:cs="Arial"/>
          <w:b/>
          <w:bCs/>
          <w:color w:val="auto"/>
          <w:sz w:val="20"/>
          <w:szCs w:val="20"/>
          <w:lang w:val="en-AU"/>
        </w:rPr>
      </w:pPr>
      <w:r w:rsidRPr="00AB1AC4">
        <w:rPr>
          <w:color w:val="auto"/>
          <w:lang w:val="en-AU"/>
        </w:rPr>
        <w:lastRenderedPageBreak/>
        <w:t>A</w:t>
      </w:r>
      <w:r>
        <w:rPr>
          <w:rFonts w:ascii="Calibri Light" w:eastAsia="Times New Roman" w:hAnsi="Calibri Light" w:cs="Arial"/>
          <w:color w:val="auto"/>
          <w:lang w:val="en-AU"/>
        </w:rPr>
        <w:t xml:space="preserve"> </w:t>
      </w:r>
      <w:r w:rsidRPr="00F7649C">
        <w:rPr>
          <w:rFonts w:ascii="Calibri Light" w:eastAsia="Times New Roman" w:hAnsi="Calibri Light" w:cs="Arial"/>
          <w:b/>
          <w:bCs/>
          <w:color w:val="auto"/>
          <w:sz w:val="21"/>
          <w:szCs w:val="21"/>
          <w:lang w:val="en-AU"/>
        </w:rPr>
        <w:t>Team Leader</w:t>
      </w:r>
      <w:r>
        <w:rPr>
          <w:rFonts w:ascii="Calibri Light" w:eastAsia="Times New Roman" w:hAnsi="Calibri Light" w:cs="Arial"/>
          <w:b/>
          <w:bCs/>
          <w:color w:val="auto"/>
          <w:sz w:val="21"/>
          <w:szCs w:val="21"/>
          <w:lang w:val="en-AU"/>
        </w:rPr>
        <w:t xml:space="preserve"> </w:t>
      </w:r>
      <w:r w:rsidRPr="000663F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and an</w:t>
      </w:r>
      <w:r w:rsidRPr="00F7649C">
        <w:rPr>
          <w:rFonts w:ascii="Calibri Light" w:eastAsia="Times New Roman" w:hAnsi="Calibri Light" w:cs="Arial"/>
          <w:color w:val="auto"/>
          <w:lang w:val="en-AU"/>
        </w:rPr>
        <w:t xml:space="preserve"> in-country </w:t>
      </w:r>
      <w:r w:rsidRPr="00F7649C">
        <w:rPr>
          <w:rFonts w:ascii="Calibri Light" w:eastAsia="Times New Roman" w:hAnsi="Calibri Light" w:cs="Arial"/>
          <w:b/>
          <w:bCs/>
          <w:color w:val="auto"/>
          <w:sz w:val="21"/>
          <w:szCs w:val="21"/>
          <w:lang w:val="en-AU"/>
        </w:rPr>
        <w:t>Program Management Team</w:t>
      </w:r>
      <w:r w:rsidRPr="00F7649C">
        <w:rPr>
          <w:rFonts w:ascii="Calibri Light" w:eastAsia="Times New Roman" w:hAnsi="Calibri Light" w:cs="Arial"/>
          <w:b/>
          <w:bCs/>
          <w:color w:val="auto"/>
          <w:lang w:val="en-AU"/>
        </w:rPr>
        <w:t xml:space="preserve"> </w:t>
      </w:r>
      <w:r w:rsidRPr="00F7649C">
        <w:rPr>
          <w:rFonts w:ascii="Calibri Light" w:eastAsia="Times New Roman" w:hAnsi="Calibri Light" w:cs="Arial"/>
          <w:color w:val="auto"/>
          <w:lang w:val="en-AU"/>
        </w:rPr>
        <w:t>(GBV</w:t>
      </w:r>
      <w:r>
        <w:rPr>
          <w:rFonts w:ascii="Calibri Light" w:eastAsia="Times New Roman" w:hAnsi="Calibri Light" w:cs="Arial"/>
          <w:color w:val="auto"/>
          <w:lang w:val="en-AU"/>
        </w:rPr>
        <w:t>, d</w:t>
      </w:r>
      <w:r w:rsidRPr="00F7649C">
        <w:rPr>
          <w:rFonts w:ascii="Calibri Light" w:eastAsia="Times New Roman" w:hAnsi="Calibri Light" w:cs="Arial"/>
          <w:color w:val="auto"/>
          <w:lang w:val="en-AU"/>
        </w:rPr>
        <w:t>isability</w:t>
      </w:r>
      <w:r>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PFM</w:t>
      </w:r>
      <w:r>
        <w:rPr>
          <w:rFonts w:ascii="Calibri Light" w:eastAsia="Times New Roman" w:hAnsi="Calibri Light" w:cs="Arial"/>
          <w:color w:val="auto"/>
          <w:lang w:val="en-AU"/>
        </w:rPr>
        <w:t>, and program management personnel</w:t>
      </w:r>
      <w:r w:rsidR="00882996">
        <w:rPr>
          <w:rFonts w:ascii="Calibri Light" w:eastAsia="Times New Roman" w:hAnsi="Calibri Light" w:cs="Arial"/>
          <w:color w:val="auto"/>
          <w:lang w:val="en-AU"/>
        </w:rPr>
        <w:t>, including M&amp;E</w:t>
      </w:r>
      <w:r w:rsidRPr="00F7649C">
        <w:rPr>
          <w:rFonts w:ascii="Calibri Light" w:eastAsia="Times New Roman" w:hAnsi="Calibri Light" w:cs="Arial"/>
          <w:color w:val="auto"/>
          <w:lang w:val="en-AU"/>
        </w:rPr>
        <w:t>) will be responsible for ensuring Program</w:t>
      </w:r>
      <w:r>
        <w:rPr>
          <w:rFonts w:ascii="Calibri Light" w:eastAsia="Times New Roman" w:hAnsi="Calibri Light" w:cs="Arial"/>
          <w:color w:val="auto"/>
          <w:lang w:val="en-AU"/>
        </w:rPr>
        <w:t xml:space="preserve"> delivery, </w:t>
      </w:r>
      <w:r w:rsidRPr="00F7649C">
        <w:rPr>
          <w:rFonts w:ascii="Calibri Light" w:eastAsia="Times New Roman" w:hAnsi="Calibri Light" w:cs="Arial"/>
          <w:color w:val="auto"/>
          <w:lang w:val="en-AU"/>
        </w:rPr>
        <w:t>coherence and management.</w:t>
      </w:r>
      <w:r w:rsidRPr="00F7649C">
        <w:rPr>
          <w:rFonts w:ascii="Calibri Light" w:hAnsi="Calibri Light" w:cs="Arial"/>
          <w:color w:val="auto"/>
          <w:lang w:val="en-AU"/>
        </w:rPr>
        <w:t xml:space="preserve"> Key TA personnel functional requirements </w:t>
      </w:r>
      <w:r>
        <w:rPr>
          <w:rFonts w:ascii="Calibri Light" w:hAnsi="Calibri Light" w:cs="Arial"/>
          <w:color w:val="auto"/>
          <w:lang w:val="en-AU"/>
        </w:rPr>
        <w:t xml:space="preserve">of the Managing Contractor </w:t>
      </w:r>
      <w:r w:rsidRPr="00F7649C">
        <w:rPr>
          <w:rFonts w:ascii="Calibri Light" w:hAnsi="Calibri Light" w:cs="Arial"/>
          <w:color w:val="auto"/>
          <w:lang w:val="en-AU"/>
        </w:rPr>
        <w:t xml:space="preserve">are set out in </w:t>
      </w:r>
      <w:r w:rsidRPr="00F7649C">
        <w:rPr>
          <w:rFonts w:ascii="Calibri Light" w:eastAsia="Times New Roman" w:hAnsi="Calibri Light" w:cs="Arial"/>
          <w:b/>
          <w:bCs/>
          <w:color w:val="auto"/>
          <w:sz w:val="21"/>
          <w:szCs w:val="21"/>
          <w:lang w:val="en-AU"/>
        </w:rPr>
        <w:t xml:space="preserve">Annex </w:t>
      </w:r>
      <w:r w:rsidR="0080106D">
        <w:rPr>
          <w:rFonts w:ascii="Calibri Light" w:eastAsia="Times New Roman" w:hAnsi="Calibri Light" w:cs="Arial"/>
          <w:b/>
          <w:bCs/>
          <w:color w:val="auto"/>
          <w:sz w:val="21"/>
          <w:szCs w:val="21"/>
          <w:lang w:val="en-AU"/>
        </w:rPr>
        <w:t>11</w:t>
      </w:r>
      <w:r w:rsidRPr="00F7649C">
        <w:rPr>
          <w:rFonts w:ascii="Calibri Light" w:eastAsia="Times New Roman" w:hAnsi="Calibri Light" w:cs="Arial"/>
          <w:b/>
          <w:bCs/>
          <w:color w:val="auto"/>
          <w:sz w:val="20"/>
          <w:szCs w:val="20"/>
          <w:lang w:val="en-AU"/>
        </w:rPr>
        <w:t>.</w:t>
      </w:r>
      <w:r w:rsidR="00FA6426">
        <w:rPr>
          <w:rFonts w:ascii="Calibri Light" w:eastAsia="Times New Roman" w:hAnsi="Calibri Light" w:cs="Arial"/>
          <w:b/>
          <w:bCs/>
          <w:color w:val="auto"/>
          <w:sz w:val="20"/>
          <w:szCs w:val="20"/>
          <w:lang w:val="en-AU"/>
        </w:rPr>
        <w:t xml:space="preserve"> </w:t>
      </w:r>
    </w:p>
    <w:p w14:paraId="21B7B79E" w14:textId="769F0DC0" w:rsidR="00607617" w:rsidRDefault="00607617" w:rsidP="00607617">
      <w:pPr>
        <w:rPr>
          <w:rFonts w:ascii="Calibri Light" w:eastAsia="Times New Roman" w:hAnsi="Calibri Light" w:cs="Arial"/>
          <w:b/>
          <w:bCs/>
          <w:color w:val="auto"/>
          <w:sz w:val="20"/>
          <w:szCs w:val="20"/>
          <w:lang w:val="en-AU"/>
        </w:rPr>
      </w:pPr>
      <w:r>
        <w:rPr>
          <w:rFonts w:ascii="Calibri Light" w:eastAsia="Times New Roman" w:hAnsi="Calibri Light" w:cs="Arial"/>
          <w:color w:val="auto"/>
          <w:lang w:val="en-AU"/>
        </w:rPr>
        <w:t xml:space="preserve">MoWA and MoSVY will nominate staff to engage with ACCESS on a day-to-day basis, including active participation in workstream meetings. ACCESS will not pay DSA, salary supplements or other incentives to </w:t>
      </w:r>
      <w:r w:rsidR="00886B3B">
        <w:rPr>
          <w:rFonts w:ascii="Calibri Light" w:eastAsia="Times New Roman" w:hAnsi="Calibri Light" w:cs="Arial"/>
          <w:color w:val="auto"/>
          <w:lang w:val="en-AU"/>
        </w:rPr>
        <w:t xml:space="preserve">nominated </w:t>
      </w:r>
      <w:r>
        <w:rPr>
          <w:rFonts w:ascii="Calibri Light" w:eastAsia="Times New Roman" w:hAnsi="Calibri Light" w:cs="Arial"/>
          <w:color w:val="auto"/>
          <w:lang w:val="en-AU"/>
        </w:rPr>
        <w:t>RGC staff (as this is RGC contribution to the program).</w:t>
      </w:r>
    </w:p>
    <w:p w14:paraId="2FCD7EA6" w14:textId="77777777" w:rsidR="00B518D8" w:rsidRDefault="00A14685" w:rsidP="00597BAE">
      <w:pPr>
        <w:rPr>
          <w:rFonts w:cs="Arial"/>
          <w:color w:val="auto"/>
          <w:szCs w:val="20"/>
          <w:lang w:val="en-AU"/>
        </w:rPr>
      </w:pPr>
      <w:r w:rsidRPr="00F7649C">
        <w:rPr>
          <w:rFonts w:cs="Arial"/>
          <w:color w:val="auto"/>
          <w:szCs w:val="20"/>
          <w:lang w:val="en-AU"/>
        </w:rPr>
        <w:t xml:space="preserve">The </w:t>
      </w:r>
      <w:r w:rsidR="00B04814" w:rsidRPr="00F7649C">
        <w:rPr>
          <w:rFonts w:cs="Arial"/>
          <w:color w:val="auto"/>
          <w:szCs w:val="20"/>
          <w:lang w:val="en-AU"/>
        </w:rPr>
        <w:t>Managing Contractor</w:t>
      </w:r>
      <w:r w:rsidRPr="00F7649C">
        <w:rPr>
          <w:rFonts w:cs="Arial"/>
          <w:color w:val="auto"/>
          <w:szCs w:val="20"/>
          <w:lang w:val="en-AU"/>
        </w:rPr>
        <w:t xml:space="preserve">’s responsibilities will include: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8487"/>
      </w:tblGrid>
      <w:tr w:rsidR="00681995" w:rsidRPr="00F7649C" w14:paraId="1DFED19B" w14:textId="77777777" w:rsidTr="00D55DAC">
        <w:tc>
          <w:tcPr>
            <w:tcW w:w="5000" w:type="pct"/>
            <w:shd w:val="clear" w:color="auto" w:fill="65C5B4" w:themeFill="accent1"/>
          </w:tcPr>
          <w:p w14:paraId="5F356209" w14:textId="77777777" w:rsidR="00A14685" w:rsidRPr="00F7649C" w:rsidRDefault="00A14685" w:rsidP="00C511E1">
            <w:pPr>
              <w:pStyle w:val="BodyText"/>
              <w:spacing w:before="0" w:after="0"/>
              <w:rPr>
                <w:b/>
                <w:color w:val="auto"/>
                <w:sz w:val="18"/>
                <w:szCs w:val="18"/>
                <w:lang w:val="en-AU" w:eastAsia="zh-CN"/>
              </w:rPr>
            </w:pPr>
            <w:r w:rsidRPr="00F7649C">
              <w:rPr>
                <w:b/>
                <w:color w:val="FFFFFF" w:themeColor="background1"/>
                <w:sz w:val="18"/>
                <w:szCs w:val="18"/>
                <w:lang w:val="en-AU" w:eastAsia="zh-CN"/>
              </w:rPr>
              <w:t>Program Set-Up</w:t>
            </w:r>
          </w:p>
        </w:tc>
      </w:tr>
      <w:tr w:rsidR="00681995" w:rsidRPr="00F7649C" w14:paraId="6CB6154C" w14:textId="77777777" w:rsidTr="00D55DAC">
        <w:tc>
          <w:tcPr>
            <w:tcW w:w="5000" w:type="pct"/>
          </w:tcPr>
          <w:p w14:paraId="53BBF515" w14:textId="35CC1326"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Draft and implement a strategic framework that outlines Program principles, including for selection of partners and</w:t>
            </w:r>
            <w:r w:rsidR="00071458">
              <w:rPr>
                <w:color w:val="auto"/>
                <w:sz w:val="18"/>
                <w:szCs w:val="18"/>
                <w:lang w:val="en-AU" w:eastAsia="zh-CN"/>
              </w:rPr>
              <w:t xml:space="preserve"> activities</w:t>
            </w:r>
            <w:r w:rsidRPr="00F7649C">
              <w:rPr>
                <w:color w:val="auto"/>
                <w:sz w:val="18"/>
                <w:szCs w:val="18"/>
                <w:lang w:val="en-AU" w:eastAsia="zh-CN"/>
              </w:rPr>
              <w:t xml:space="preserve">, and </w:t>
            </w:r>
            <w:r w:rsidR="007F092A">
              <w:rPr>
                <w:color w:val="auto"/>
                <w:sz w:val="18"/>
                <w:szCs w:val="18"/>
                <w:lang w:val="en-AU" w:eastAsia="zh-CN"/>
              </w:rPr>
              <w:t xml:space="preserve">finalise </w:t>
            </w:r>
            <w:r w:rsidRPr="00F7649C">
              <w:rPr>
                <w:color w:val="auto"/>
                <w:sz w:val="18"/>
                <w:szCs w:val="18"/>
                <w:lang w:val="en-AU" w:eastAsia="zh-CN"/>
              </w:rPr>
              <w:t>EOPOs for the investment.</w:t>
            </w:r>
          </w:p>
        </w:tc>
      </w:tr>
      <w:tr w:rsidR="00681995" w:rsidRPr="00F7649C" w14:paraId="011280B3" w14:textId="77777777" w:rsidTr="00D55DAC">
        <w:tc>
          <w:tcPr>
            <w:tcW w:w="5000" w:type="pct"/>
          </w:tcPr>
          <w:p w14:paraId="205BE951" w14:textId="3131B252" w:rsidR="00A14685" w:rsidRPr="00F7649C" w:rsidRDefault="00A14685" w:rsidP="007F092A">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 xml:space="preserve">Establish the process for </w:t>
            </w:r>
            <w:r w:rsidR="00C755D5" w:rsidRPr="00F7649C">
              <w:rPr>
                <w:color w:val="auto"/>
                <w:sz w:val="18"/>
                <w:szCs w:val="18"/>
                <w:lang w:val="en-AU" w:eastAsia="zh-CN"/>
              </w:rPr>
              <w:t>activity</w:t>
            </w:r>
            <w:r w:rsidRPr="00F7649C">
              <w:rPr>
                <w:color w:val="auto"/>
                <w:sz w:val="18"/>
                <w:szCs w:val="18"/>
                <w:lang w:val="en-AU" w:eastAsia="zh-CN"/>
              </w:rPr>
              <w:t xml:space="preserve"> design, draft </w:t>
            </w:r>
            <w:r w:rsidR="007F092A">
              <w:rPr>
                <w:color w:val="auto"/>
                <w:sz w:val="18"/>
                <w:szCs w:val="18"/>
                <w:lang w:val="en-AU" w:eastAsia="zh-CN"/>
              </w:rPr>
              <w:t>activity CIM</w:t>
            </w:r>
            <w:r w:rsidRPr="00F7649C">
              <w:rPr>
                <w:color w:val="auto"/>
                <w:sz w:val="18"/>
                <w:szCs w:val="18"/>
                <w:lang w:val="en-AU" w:eastAsia="zh-CN"/>
              </w:rPr>
              <w:t xml:space="preserve"> proposal template and establish criteria for appraisal to</w:t>
            </w:r>
            <w:r w:rsidR="00CD63DC" w:rsidRPr="00F7649C">
              <w:rPr>
                <w:color w:val="auto"/>
                <w:sz w:val="18"/>
                <w:szCs w:val="18"/>
                <w:lang w:val="en-AU" w:eastAsia="zh-CN"/>
              </w:rPr>
              <w:t xml:space="preserve"> </w:t>
            </w:r>
            <w:r w:rsidRPr="00F7649C">
              <w:rPr>
                <w:color w:val="auto"/>
                <w:sz w:val="18"/>
                <w:szCs w:val="18"/>
                <w:lang w:val="en-AU" w:eastAsia="zh-CN"/>
              </w:rPr>
              <w:t xml:space="preserve">ensure value for money </w:t>
            </w:r>
          </w:p>
        </w:tc>
      </w:tr>
      <w:tr w:rsidR="00681995" w:rsidRPr="00F7649C" w14:paraId="58C4D93F" w14:textId="77777777" w:rsidTr="00D55DAC">
        <w:tc>
          <w:tcPr>
            <w:tcW w:w="5000" w:type="pct"/>
          </w:tcPr>
          <w:p w14:paraId="3DE01650" w14:textId="34245783" w:rsidR="00A14685" w:rsidRPr="00F7649C" w:rsidRDefault="00A14685" w:rsidP="007F092A">
            <w:pPr>
              <w:pStyle w:val="BodyText"/>
              <w:suppressAutoHyphens w:val="0"/>
              <w:spacing w:before="0" w:after="0" w:line="240" w:lineRule="auto"/>
              <w:rPr>
                <w:color w:val="auto"/>
                <w:sz w:val="18"/>
                <w:szCs w:val="18"/>
                <w:lang w:val="en-AU" w:eastAsia="zh-CN"/>
              </w:rPr>
            </w:pPr>
          </w:p>
        </w:tc>
      </w:tr>
      <w:tr w:rsidR="00681995" w:rsidRPr="00F7649C" w14:paraId="32930B1E" w14:textId="77777777" w:rsidTr="00D55DAC">
        <w:tc>
          <w:tcPr>
            <w:tcW w:w="5000" w:type="pct"/>
          </w:tcPr>
          <w:p w14:paraId="12CF378E" w14:textId="2F7F765C" w:rsidR="006A506B" w:rsidRPr="00C511E1" w:rsidRDefault="00A14685" w:rsidP="00C511E1">
            <w:pPr>
              <w:pStyle w:val="BodyText"/>
              <w:numPr>
                <w:ilvl w:val="0"/>
                <w:numId w:val="57"/>
              </w:numPr>
              <w:spacing w:before="0" w:after="0" w:line="240" w:lineRule="auto"/>
              <w:ind w:left="306"/>
              <w:rPr>
                <w:rFonts w:cs="Arial"/>
                <w:color w:val="auto"/>
                <w:sz w:val="18"/>
                <w:szCs w:val="18"/>
                <w:lang w:val="en-AU"/>
              </w:rPr>
            </w:pPr>
            <w:r w:rsidRPr="006A506B">
              <w:rPr>
                <w:rFonts w:cs="Arial"/>
                <w:color w:val="auto"/>
                <w:sz w:val="18"/>
                <w:szCs w:val="18"/>
                <w:lang w:val="en-AU"/>
              </w:rPr>
              <w:t>Procure and manage TA personnel</w:t>
            </w:r>
            <w:r w:rsidRPr="006A506B">
              <w:rPr>
                <w:color w:val="auto"/>
                <w:sz w:val="18"/>
                <w:szCs w:val="18"/>
                <w:lang w:val="en-AU" w:eastAsia="zh-CN"/>
              </w:rPr>
              <w:t>.</w:t>
            </w:r>
            <w:r w:rsidR="006A506B" w:rsidRPr="006A506B">
              <w:rPr>
                <w:color w:val="auto"/>
                <w:sz w:val="18"/>
                <w:szCs w:val="18"/>
                <w:lang w:val="en-AU" w:eastAsia="zh-CN"/>
              </w:rPr>
              <w:t xml:space="preserve"> </w:t>
            </w:r>
            <w:r w:rsidR="006A506B">
              <w:rPr>
                <w:color w:val="auto"/>
                <w:sz w:val="18"/>
                <w:szCs w:val="18"/>
                <w:lang w:val="en-AU" w:eastAsia="zh-CN"/>
              </w:rPr>
              <w:t xml:space="preserve">Required expertise:  </w:t>
            </w:r>
            <w:r w:rsidR="006A506B" w:rsidRPr="00C511E1">
              <w:rPr>
                <w:rFonts w:cs="Arial"/>
                <w:color w:val="auto"/>
                <w:sz w:val="18"/>
                <w:szCs w:val="18"/>
                <w:lang w:val="en-AU"/>
              </w:rPr>
              <w:t>strategic leadership, analysis and stakeholder engagement, specialist expertise (GBV and gender, disability, with a focus on economic inclusion, and PFM reform and budget preparation and execution), political economy analysis, and program management.</w:t>
            </w:r>
          </w:p>
        </w:tc>
      </w:tr>
      <w:tr w:rsidR="007F092A" w:rsidRPr="00F7649C" w14:paraId="4391F1E2" w14:textId="77777777" w:rsidTr="00D55DAC">
        <w:tc>
          <w:tcPr>
            <w:tcW w:w="5000" w:type="pct"/>
          </w:tcPr>
          <w:p w14:paraId="6AD33480" w14:textId="68DC0500" w:rsidR="007F092A" w:rsidRPr="006A506B" w:rsidRDefault="007F092A" w:rsidP="00C511E1">
            <w:pPr>
              <w:pStyle w:val="BodyText"/>
              <w:numPr>
                <w:ilvl w:val="0"/>
                <w:numId w:val="57"/>
              </w:numPr>
              <w:spacing w:before="0" w:after="0" w:line="240" w:lineRule="auto"/>
              <w:ind w:left="306"/>
              <w:rPr>
                <w:rFonts w:cs="Arial"/>
                <w:color w:val="auto"/>
                <w:sz w:val="18"/>
                <w:szCs w:val="18"/>
                <w:lang w:val="en-AU"/>
              </w:rPr>
            </w:pPr>
            <w:r>
              <w:rPr>
                <w:rFonts w:cs="Arial"/>
                <w:color w:val="auto"/>
                <w:sz w:val="18"/>
                <w:szCs w:val="18"/>
                <w:lang w:val="en-AU"/>
              </w:rPr>
              <w:t xml:space="preserve">Develop </w:t>
            </w:r>
            <w:r w:rsidR="00233BF6">
              <w:rPr>
                <w:rFonts w:cs="Arial"/>
                <w:color w:val="auto"/>
                <w:sz w:val="18"/>
                <w:szCs w:val="18"/>
                <w:lang w:val="en-AU"/>
              </w:rPr>
              <w:t xml:space="preserve">the </w:t>
            </w:r>
            <w:r>
              <w:rPr>
                <w:rFonts w:cs="Arial"/>
                <w:color w:val="auto"/>
                <w:sz w:val="18"/>
                <w:szCs w:val="18"/>
                <w:lang w:val="en-AU"/>
              </w:rPr>
              <w:t>monitoring and evaluation framework</w:t>
            </w:r>
          </w:p>
        </w:tc>
      </w:tr>
      <w:tr w:rsidR="00681995" w:rsidRPr="00F7649C" w14:paraId="7C1BCAB6" w14:textId="77777777" w:rsidTr="00D55DAC">
        <w:tc>
          <w:tcPr>
            <w:tcW w:w="5000" w:type="pct"/>
          </w:tcPr>
          <w:p w14:paraId="4E1E5125" w14:textId="0A2340B2"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 xml:space="preserve">Set-up the ASC and </w:t>
            </w:r>
            <w:r w:rsidR="006E4CAC">
              <w:rPr>
                <w:color w:val="auto"/>
                <w:sz w:val="18"/>
                <w:szCs w:val="18"/>
                <w:lang w:val="en-AU" w:eastAsia="zh-CN"/>
              </w:rPr>
              <w:t>CIMP</w:t>
            </w:r>
            <w:r w:rsidRPr="00F7649C">
              <w:rPr>
                <w:color w:val="auto"/>
                <w:sz w:val="18"/>
                <w:szCs w:val="18"/>
                <w:lang w:val="en-AU" w:eastAsia="zh-CN"/>
              </w:rPr>
              <w:t>, including terms of reference</w:t>
            </w:r>
          </w:p>
        </w:tc>
      </w:tr>
      <w:tr w:rsidR="00681995" w:rsidRPr="00F7649C" w14:paraId="1BDC0887" w14:textId="77777777" w:rsidTr="00D55DAC">
        <w:tc>
          <w:tcPr>
            <w:tcW w:w="5000" w:type="pct"/>
          </w:tcPr>
          <w:p w14:paraId="513C92E4" w14:textId="77777777"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Establish a feedback, review and redesign process to ensure that the facility responds to changes in context;</w:t>
            </w:r>
          </w:p>
        </w:tc>
      </w:tr>
      <w:tr w:rsidR="00681995" w:rsidRPr="00F7649C" w14:paraId="2277651A" w14:textId="77777777" w:rsidTr="00D55DAC">
        <w:tc>
          <w:tcPr>
            <w:tcW w:w="5000" w:type="pct"/>
          </w:tcPr>
          <w:p w14:paraId="633FD265" w14:textId="77777777"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Office set-up</w:t>
            </w:r>
          </w:p>
        </w:tc>
      </w:tr>
      <w:tr w:rsidR="00681995" w:rsidRPr="00F7649C" w14:paraId="7C3E190B" w14:textId="77777777" w:rsidTr="00D55DAC">
        <w:tc>
          <w:tcPr>
            <w:tcW w:w="5000" w:type="pct"/>
            <w:shd w:val="clear" w:color="auto" w:fill="65C5B4" w:themeFill="accent1"/>
          </w:tcPr>
          <w:p w14:paraId="596E6C50" w14:textId="77777777" w:rsidR="00A14685" w:rsidRPr="00F7649C" w:rsidRDefault="00A14685" w:rsidP="00C511E1">
            <w:pPr>
              <w:pStyle w:val="BodyText"/>
              <w:spacing w:before="0" w:after="0"/>
              <w:rPr>
                <w:b/>
                <w:color w:val="auto"/>
                <w:sz w:val="18"/>
                <w:szCs w:val="18"/>
                <w:lang w:val="en-AU" w:eastAsia="zh-CN"/>
              </w:rPr>
            </w:pPr>
            <w:r w:rsidRPr="00F7649C">
              <w:rPr>
                <w:b/>
                <w:color w:val="FFFFFF" w:themeColor="background1"/>
                <w:sz w:val="18"/>
                <w:szCs w:val="18"/>
                <w:lang w:val="en-AU" w:eastAsia="zh-CN"/>
              </w:rPr>
              <w:t>Governance</w:t>
            </w:r>
          </w:p>
        </w:tc>
      </w:tr>
      <w:tr w:rsidR="00681995" w:rsidRPr="00F7649C" w14:paraId="266CDA48" w14:textId="77777777" w:rsidTr="00D55DAC">
        <w:tc>
          <w:tcPr>
            <w:tcW w:w="5000" w:type="pct"/>
          </w:tcPr>
          <w:p w14:paraId="7553AEFB" w14:textId="77777777"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Provide strategic advice and analysis to Australia and the Cambodia through the ASC</w:t>
            </w:r>
          </w:p>
        </w:tc>
      </w:tr>
      <w:tr w:rsidR="00681995" w:rsidRPr="00F7649C" w14:paraId="20848A6B" w14:textId="77777777" w:rsidTr="00D55DAC">
        <w:tc>
          <w:tcPr>
            <w:tcW w:w="5000" w:type="pct"/>
          </w:tcPr>
          <w:p w14:paraId="38FEC2D0" w14:textId="0CC3F44C"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 xml:space="preserve">Provide secretariat services to the ASC and to the </w:t>
            </w:r>
            <w:r w:rsidR="006E4CAC">
              <w:rPr>
                <w:color w:val="auto"/>
                <w:sz w:val="18"/>
                <w:szCs w:val="18"/>
                <w:lang w:val="en-AU" w:eastAsia="zh-CN"/>
              </w:rPr>
              <w:t>CIMP</w:t>
            </w:r>
          </w:p>
        </w:tc>
      </w:tr>
      <w:tr w:rsidR="00681995" w:rsidRPr="00F7649C" w14:paraId="13336DAD" w14:textId="77777777" w:rsidTr="00D55DAC">
        <w:tc>
          <w:tcPr>
            <w:tcW w:w="5000" w:type="pct"/>
          </w:tcPr>
          <w:p w14:paraId="17BEF115" w14:textId="77777777"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Develop annual work plans identifying interventions for endorsement by the ASC</w:t>
            </w:r>
          </w:p>
        </w:tc>
      </w:tr>
      <w:tr w:rsidR="00681995" w:rsidRPr="00F7649C" w14:paraId="127E6E08" w14:textId="77777777" w:rsidTr="00D55DAC">
        <w:tc>
          <w:tcPr>
            <w:tcW w:w="5000" w:type="pct"/>
            <w:shd w:val="clear" w:color="auto" w:fill="65C5B4" w:themeFill="accent1"/>
          </w:tcPr>
          <w:p w14:paraId="37033E6B" w14:textId="77777777" w:rsidR="00A14685" w:rsidRPr="00F7649C" w:rsidRDefault="00A14685" w:rsidP="00C511E1">
            <w:pPr>
              <w:pStyle w:val="BodyText"/>
              <w:numPr>
                <w:ilvl w:val="0"/>
                <w:numId w:val="44"/>
              </w:numPr>
              <w:suppressAutoHyphens w:val="0"/>
              <w:spacing w:before="0" w:after="0" w:line="280" w:lineRule="exact"/>
              <w:ind w:left="0" w:hanging="426"/>
              <w:rPr>
                <w:b/>
                <w:color w:val="auto"/>
                <w:sz w:val="18"/>
                <w:szCs w:val="18"/>
                <w:lang w:val="en-AU" w:eastAsia="zh-CN"/>
              </w:rPr>
            </w:pPr>
            <w:r w:rsidRPr="00F7649C">
              <w:rPr>
                <w:b/>
                <w:color w:val="FFFFFF" w:themeColor="background1"/>
                <w:sz w:val="18"/>
                <w:szCs w:val="18"/>
                <w:lang w:val="en-AU" w:eastAsia="zh-CN"/>
              </w:rPr>
              <w:t>Implementation</w:t>
            </w:r>
          </w:p>
        </w:tc>
      </w:tr>
      <w:tr w:rsidR="00681995" w:rsidRPr="00F7649C" w14:paraId="71B48002" w14:textId="77777777" w:rsidTr="00D55DAC">
        <w:tc>
          <w:tcPr>
            <w:tcW w:w="5000" w:type="pct"/>
          </w:tcPr>
          <w:p w14:paraId="174FF69C" w14:textId="7727838D"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Recommend and design, in collaboration with DFAT, aid</w:t>
            </w:r>
            <w:r w:rsidR="00071458">
              <w:rPr>
                <w:color w:val="auto"/>
                <w:sz w:val="18"/>
                <w:szCs w:val="18"/>
                <w:lang w:val="en-AU" w:eastAsia="zh-CN"/>
              </w:rPr>
              <w:t xml:space="preserve"> activities</w:t>
            </w:r>
            <w:r w:rsidRPr="00F7649C">
              <w:rPr>
                <w:color w:val="auto"/>
                <w:sz w:val="18"/>
                <w:szCs w:val="18"/>
                <w:lang w:val="en-AU" w:eastAsia="zh-CN"/>
              </w:rPr>
              <w:t xml:space="preserve"> under each of the workstreams. </w:t>
            </w:r>
          </w:p>
        </w:tc>
      </w:tr>
      <w:tr w:rsidR="00681995" w:rsidRPr="00F7649C" w14:paraId="6E04C08E" w14:textId="77777777" w:rsidTr="00D55DAC">
        <w:tc>
          <w:tcPr>
            <w:tcW w:w="5000" w:type="pct"/>
          </w:tcPr>
          <w:p w14:paraId="349FB58D" w14:textId="03365E70"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 xml:space="preserve">Consider risks associated with each identified </w:t>
            </w:r>
            <w:r w:rsidR="00C755D5" w:rsidRPr="00F7649C">
              <w:rPr>
                <w:color w:val="auto"/>
                <w:sz w:val="18"/>
                <w:szCs w:val="18"/>
                <w:lang w:val="en-AU" w:eastAsia="zh-CN"/>
              </w:rPr>
              <w:t>a</w:t>
            </w:r>
            <w:r w:rsidRPr="00F7649C">
              <w:rPr>
                <w:color w:val="auto"/>
                <w:sz w:val="18"/>
                <w:szCs w:val="18"/>
                <w:lang w:val="en-AU" w:eastAsia="zh-CN"/>
              </w:rPr>
              <w:t>ctivity</w:t>
            </w:r>
          </w:p>
        </w:tc>
      </w:tr>
      <w:tr w:rsidR="00681995" w:rsidRPr="00F7649C" w14:paraId="2ED4D707" w14:textId="77777777" w:rsidTr="00D55DAC">
        <w:tc>
          <w:tcPr>
            <w:tcW w:w="5000" w:type="pct"/>
          </w:tcPr>
          <w:p w14:paraId="475BFBBA"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 xml:space="preserve">Develop annual work plans </w:t>
            </w:r>
          </w:p>
        </w:tc>
      </w:tr>
      <w:tr w:rsidR="00681995" w:rsidRPr="00F7649C" w14:paraId="4E1B95AE" w14:textId="77777777" w:rsidTr="00D55DAC">
        <w:tc>
          <w:tcPr>
            <w:tcW w:w="5000" w:type="pct"/>
          </w:tcPr>
          <w:p w14:paraId="3649F3D2" w14:textId="0E132230"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Implement relevant</w:t>
            </w:r>
            <w:r w:rsidR="00071458">
              <w:rPr>
                <w:color w:val="auto"/>
                <w:sz w:val="18"/>
                <w:szCs w:val="18"/>
                <w:lang w:val="en-AU" w:eastAsia="zh-CN"/>
              </w:rPr>
              <w:t xml:space="preserve"> activities</w:t>
            </w:r>
            <w:r w:rsidRPr="00F7649C">
              <w:rPr>
                <w:color w:val="auto"/>
                <w:sz w:val="18"/>
                <w:szCs w:val="18"/>
                <w:lang w:val="en-AU" w:eastAsia="zh-CN"/>
              </w:rPr>
              <w:t xml:space="preserve"> and procure and manage TA personnel</w:t>
            </w:r>
          </w:p>
        </w:tc>
      </w:tr>
      <w:tr w:rsidR="00681995" w:rsidRPr="00F7649C" w14:paraId="1D851DD1" w14:textId="77777777" w:rsidTr="00D55DAC">
        <w:tc>
          <w:tcPr>
            <w:tcW w:w="5000" w:type="pct"/>
          </w:tcPr>
          <w:p w14:paraId="134A1E9D" w14:textId="708F669C"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Disburse funding to relevant implementing partners and manage</w:t>
            </w:r>
            <w:r w:rsidR="00071458">
              <w:rPr>
                <w:color w:val="auto"/>
                <w:sz w:val="18"/>
                <w:szCs w:val="18"/>
                <w:lang w:val="en-AU" w:eastAsia="zh-CN"/>
              </w:rPr>
              <w:t xml:space="preserve"> activities</w:t>
            </w:r>
            <w:r w:rsidRPr="00F7649C">
              <w:rPr>
                <w:color w:val="auto"/>
                <w:sz w:val="18"/>
                <w:szCs w:val="18"/>
                <w:lang w:val="en-AU" w:eastAsia="zh-CN"/>
              </w:rPr>
              <w:t xml:space="preserve"> as necessary.</w:t>
            </w:r>
          </w:p>
        </w:tc>
      </w:tr>
      <w:tr w:rsidR="00681995" w:rsidRPr="00F7649C" w14:paraId="1B31E6AB" w14:textId="77777777" w:rsidTr="00D55DAC">
        <w:tc>
          <w:tcPr>
            <w:tcW w:w="5000" w:type="pct"/>
          </w:tcPr>
          <w:p w14:paraId="16D597EC" w14:textId="3257497E"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Monitor and report on all the</w:t>
            </w:r>
            <w:r w:rsidR="00071458">
              <w:rPr>
                <w:color w:val="auto"/>
                <w:sz w:val="18"/>
                <w:szCs w:val="18"/>
                <w:lang w:val="en-AU" w:eastAsia="zh-CN"/>
              </w:rPr>
              <w:t xml:space="preserve"> activities</w:t>
            </w:r>
            <w:r w:rsidRPr="00F7649C">
              <w:rPr>
                <w:color w:val="auto"/>
                <w:sz w:val="18"/>
                <w:szCs w:val="18"/>
                <w:lang w:val="en-AU" w:eastAsia="zh-CN"/>
              </w:rPr>
              <w:t xml:space="preserve"> </w:t>
            </w:r>
          </w:p>
        </w:tc>
      </w:tr>
      <w:tr w:rsidR="00681995" w:rsidRPr="00F7649C" w14:paraId="755A455C" w14:textId="77777777" w:rsidTr="00D55DAC">
        <w:tc>
          <w:tcPr>
            <w:tcW w:w="5000" w:type="pct"/>
          </w:tcPr>
          <w:p w14:paraId="646AEEDB" w14:textId="1617A409"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Evaluate the impact of the</w:t>
            </w:r>
            <w:r w:rsidR="00071458">
              <w:rPr>
                <w:color w:val="auto"/>
                <w:sz w:val="18"/>
                <w:szCs w:val="18"/>
                <w:lang w:val="en-AU" w:eastAsia="zh-CN"/>
              </w:rPr>
              <w:t xml:space="preserve"> activities</w:t>
            </w:r>
            <w:r w:rsidRPr="00F7649C">
              <w:rPr>
                <w:color w:val="auto"/>
                <w:sz w:val="18"/>
                <w:szCs w:val="18"/>
                <w:lang w:val="en-AU" w:eastAsia="zh-CN"/>
              </w:rPr>
              <w:t xml:space="preserve"> and of t</w:t>
            </w:r>
            <w:r w:rsidR="00EF3FF3">
              <w:rPr>
                <w:color w:val="auto"/>
                <w:sz w:val="18"/>
                <w:szCs w:val="18"/>
                <w:lang w:val="en-AU" w:eastAsia="zh-CN"/>
              </w:rPr>
              <w:t>he program</w:t>
            </w:r>
          </w:p>
        </w:tc>
      </w:tr>
      <w:tr w:rsidR="00681995" w:rsidRPr="00F7649C" w14:paraId="31619FA1" w14:textId="77777777" w:rsidTr="00D55DAC">
        <w:tc>
          <w:tcPr>
            <w:tcW w:w="5000" w:type="pct"/>
          </w:tcPr>
          <w:p w14:paraId="2323D9A7" w14:textId="2D8A32BE"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Ensure that all</w:t>
            </w:r>
            <w:r w:rsidR="00071458">
              <w:rPr>
                <w:color w:val="auto"/>
                <w:sz w:val="18"/>
                <w:szCs w:val="18"/>
                <w:lang w:val="en-AU" w:eastAsia="zh-CN"/>
              </w:rPr>
              <w:t xml:space="preserve"> activities</w:t>
            </w:r>
            <w:r w:rsidRPr="00F7649C">
              <w:rPr>
                <w:color w:val="auto"/>
                <w:sz w:val="18"/>
                <w:szCs w:val="18"/>
                <w:lang w:val="en-AU" w:eastAsia="zh-CN"/>
              </w:rPr>
              <w:t xml:space="preserve"> meet Australian Aid Program’s compliance obligations, including those related to managing risk; work, health and safety; safeguards; and fraud. </w:t>
            </w:r>
          </w:p>
        </w:tc>
      </w:tr>
      <w:tr w:rsidR="00681995" w:rsidRPr="00F7649C" w14:paraId="6C3A41DE" w14:textId="77777777" w:rsidTr="00D55DAC">
        <w:tc>
          <w:tcPr>
            <w:tcW w:w="5000" w:type="pct"/>
          </w:tcPr>
          <w:p w14:paraId="0935B3AA" w14:textId="2E3E84B2"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Screen</w:t>
            </w:r>
            <w:r w:rsidR="00071458">
              <w:rPr>
                <w:color w:val="auto"/>
                <w:sz w:val="18"/>
                <w:szCs w:val="18"/>
                <w:lang w:val="en-AU" w:eastAsia="zh-CN"/>
              </w:rPr>
              <w:t xml:space="preserve"> activities</w:t>
            </w:r>
            <w:r w:rsidRPr="00F7649C">
              <w:rPr>
                <w:color w:val="auto"/>
                <w:sz w:val="18"/>
                <w:szCs w:val="18"/>
                <w:lang w:val="en-AU" w:eastAsia="zh-CN"/>
              </w:rPr>
              <w:t xml:space="preserve"> prior to approval to ensure compliance obligations are met</w:t>
            </w:r>
          </w:p>
        </w:tc>
      </w:tr>
      <w:tr w:rsidR="00681995" w:rsidRPr="00F7649C" w14:paraId="52EB2415" w14:textId="77777777" w:rsidTr="00D55DAC">
        <w:tc>
          <w:tcPr>
            <w:tcW w:w="5000" w:type="pct"/>
          </w:tcPr>
          <w:p w14:paraId="11FDDBEF" w14:textId="68459DD4"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Provide program management services including financial reporting across t</w:t>
            </w:r>
            <w:r w:rsidR="00EF3FF3">
              <w:rPr>
                <w:color w:val="auto"/>
                <w:sz w:val="18"/>
                <w:szCs w:val="18"/>
                <w:lang w:val="en-AU" w:eastAsia="zh-CN"/>
              </w:rPr>
              <w:t>he program</w:t>
            </w:r>
          </w:p>
        </w:tc>
      </w:tr>
      <w:tr w:rsidR="00681995" w:rsidRPr="00F7649C" w14:paraId="62B634D6" w14:textId="77777777" w:rsidTr="00D55DAC">
        <w:tc>
          <w:tcPr>
            <w:tcW w:w="5000" w:type="pct"/>
          </w:tcPr>
          <w:p w14:paraId="21D425AD"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Provide secretariat services to workstream meetings and other meetings, if required</w:t>
            </w:r>
          </w:p>
        </w:tc>
      </w:tr>
      <w:tr w:rsidR="00681995" w:rsidRPr="00F7649C" w14:paraId="7BDF7E36" w14:textId="77777777" w:rsidTr="00D55DAC">
        <w:tc>
          <w:tcPr>
            <w:tcW w:w="5000" w:type="pct"/>
          </w:tcPr>
          <w:p w14:paraId="0315F187"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Provide corporate services, including establishment of the office, management of human resources, procurement, finance, logistics/fleet management, audit and risk, information technology, and public diplomacy services.</w:t>
            </w:r>
          </w:p>
        </w:tc>
      </w:tr>
    </w:tbl>
    <w:p w14:paraId="1FE2AA3C" w14:textId="605A6C17" w:rsidR="00A14685" w:rsidRDefault="00A14685">
      <w:pPr>
        <w:pStyle w:val="BodyText"/>
        <w:rPr>
          <w:lang w:val="en-AU"/>
        </w:rPr>
      </w:pPr>
      <w:r w:rsidRPr="00F7649C">
        <w:rPr>
          <w:lang w:val="en-AU"/>
        </w:rPr>
        <w:t>DFAT will hold primary responsibility for Program objectives.</w:t>
      </w:r>
      <w:r w:rsidR="00CD63DC" w:rsidRPr="00F7649C">
        <w:rPr>
          <w:lang w:val="en-AU"/>
        </w:rPr>
        <w:t xml:space="preserve"> </w:t>
      </w:r>
      <w:r w:rsidR="006A506B">
        <w:rPr>
          <w:lang w:val="en-AU"/>
        </w:rPr>
        <w:t xml:space="preserve"> Th</w:t>
      </w:r>
      <w:r w:rsidRPr="00F7649C">
        <w:rPr>
          <w:lang w:val="en-AU"/>
        </w:rPr>
        <w:t xml:space="preserve">e </w:t>
      </w:r>
      <w:r w:rsidR="00B04814" w:rsidRPr="00F7649C">
        <w:rPr>
          <w:lang w:val="en-AU"/>
        </w:rPr>
        <w:t>Managing Contractor</w:t>
      </w:r>
      <w:r w:rsidRPr="00F7649C">
        <w:rPr>
          <w:lang w:val="en-AU"/>
        </w:rPr>
        <w:t xml:space="preserve"> will </w:t>
      </w:r>
      <w:r w:rsidR="006A506B">
        <w:rPr>
          <w:lang w:val="en-AU"/>
        </w:rPr>
        <w:t>update</w:t>
      </w:r>
      <w:r w:rsidR="006A506B" w:rsidRPr="00F7649C">
        <w:rPr>
          <w:lang w:val="en-AU"/>
        </w:rPr>
        <w:t xml:space="preserve"> </w:t>
      </w:r>
      <w:r w:rsidRPr="00F7649C">
        <w:rPr>
          <w:lang w:val="en-AU"/>
        </w:rPr>
        <w:t xml:space="preserve">DFAT </w:t>
      </w:r>
      <w:r w:rsidR="006A506B">
        <w:rPr>
          <w:lang w:val="en-AU"/>
        </w:rPr>
        <w:t>on progress at</w:t>
      </w:r>
      <w:r w:rsidRPr="00F7649C">
        <w:rPr>
          <w:lang w:val="en-AU"/>
        </w:rPr>
        <w:t xml:space="preserve"> regular management meetings</w:t>
      </w:r>
      <w:r w:rsidR="00B66CE9">
        <w:rPr>
          <w:lang w:val="en-AU"/>
        </w:rPr>
        <w:t xml:space="preserve"> and at six</w:t>
      </w:r>
      <w:r w:rsidR="006B024F">
        <w:rPr>
          <w:lang w:val="en-AU"/>
        </w:rPr>
        <w:t>-</w:t>
      </w:r>
      <w:r w:rsidR="00B66CE9">
        <w:rPr>
          <w:lang w:val="en-AU"/>
        </w:rPr>
        <w:t xml:space="preserve">monthly </w:t>
      </w:r>
      <w:r w:rsidRPr="00F7649C">
        <w:rPr>
          <w:lang w:val="en-AU"/>
        </w:rPr>
        <w:t>‘check-in points’</w:t>
      </w:r>
      <w:r w:rsidR="00B66CE9">
        <w:rPr>
          <w:lang w:val="en-AU"/>
        </w:rPr>
        <w:t xml:space="preserve">.  DFAT will also support and guide the Program through </w:t>
      </w:r>
      <w:r w:rsidR="006B024F">
        <w:rPr>
          <w:lang w:val="en-AU"/>
        </w:rPr>
        <w:t xml:space="preserve">regular </w:t>
      </w:r>
      <w:r w:rsidR="00B66CE9">
        <w:rPr>
          <w:lang w:val="en-AU"/>
        </w:rPr>
        <w:t xml:space="preserve">participation in workstream meetings, joint planning meetings, annual reflection workshops and through bilateral meetings </w:t>
      </w:r>
      <w:r w:rsidR="00B66CE9">
        <w:rPr>
          <w:lang w:val="en-AU"/>
        </w:rPr>
        <w:lastRenderedPageBreak/>
        <w:t>with stakeholders</w:t>
      </w:r>
      <w:r w:rsidRPr="00F7649C">
        <w:rPr>
          <w:lang w:val="en-AU"/>
        </w:rPr>
        <w:t>.</w:t>
      </w:r>
      <w:r w:rsidR="00CD63DC" w:rsidRPr="00F7649C">
        <w:rPr>
          <w:lang w:val="en-AU"/>
        </w:rPr>
        <w:t xml:space="preserve"> </w:t>
      </w:r>
      <w:r w:rsidR="006A506B">
        <w:rPr>
          <w:lang w:val="en-AU"/>
        </w:rPr>
        <w:t xml:space="preserve"> </w:t>
      </w:r>
      <w:r w:rsidR="006B024F">
        <w:rPr>
          <w:lang w:val="en-AU"/>
        </w:rPr>
        <w:t xml:space="preserve">A DFAT Senior Program Manager will work closely on program implementation with the Managing Contractor.  </w:t>
      </w:r>
      <w:r w:rsidR="00B66CE9">
        <w:rPr>
          <w:lang w:val="en-AU"/>
        </w:rPr>
        <w:t xml:space="preserve">DFAT will receive regular reporting, including six-monthly and annual reports, and will meet with the Managing Contractor at least every two weeks.  </w:t>
      </w:r>
      <w:r w:rsidRPr="00F7649C">
        <w:rPr>
          <w:lang w:val="en-AU"/>
        </w:rPr>
        <w:t xml:space="preserve">DFAT may </w:t>
      </w:r>
      <w:r w:rsidR="006A506B">
        <w:rPr>
          <w:lang w:val="en-AU"/>
        </w:rPr>
        <w:t>incorporate</w:t>
      </w:r>
      <w:r w:rsidR="006A506B" w:rsidRPr="00F7649C">
        <w:rPr>
          <w:lang w:val="en-AU"/>
        </w:rPr>
        <w:t xml:space="preserve"> </w:t>
      </w:r>
      <w:r w:rsidRPr="00F7649C">
        <w:rPr>
          <w:lang w:val="en-AU"/>
        </w:rPr>
        <w:t xml:space="preserve">existing DFAT investments, subject to negotiation with the </w:t>
      </w:r>
      <w:r w:rsidR="00B04814" w:rsidRPr="00F7649C">
        <w:rPr>
          <w:lang w:val="en-AU"/>
        </w:rPr>
        <w:t>Managing Contractor</w:t>
      </w:r>
      <w:r w:rsidRPr="00F7649C">
        <w:rPr>
          <w:lang w:val="en-AU"/>
        </w:rPr>
        <w:t xml:space="preserve">. </w:t>
      </w:r>
    </w:p>
    <w:p w14:paraId="5C289BE4" w14:textId="533BAC85" w:rsidR="00607617" w:rsidRPr="00F7649C" w:rsidRDefault="00607617">
      <w:pPr>
        <w:pStyle w:val="BodyText"/>
        <w:rPr>
          <w:lang w:val="en-AU"/>
        </w:rPr>
      </w:pPr>
      <w:r>
        <w:rPr>
          <w:lang w:val="en-AU"/>
        </w:rPr>
        <w:t xml:space="preserve">RGC nominated staff will support and guide the Program </w:t>
      </w:r>
      <w:r w:rsidR="00D84F24">
        <w:rPr>
          <w:lang w:val="en-AU"/>
        </w:rPr>
        <w:t>by</w:t>
      </w:r>
      <w:r w:rsidR="00A650C0">
        <w:rPr>
          <w:lang w:val="en-AU"/>
        </w:rPr>
        <w:t>:</w:t>
      </w:r>
      <w:r w:rsidR="00D84F24">
        <w:rPr>
          <w:lang w:val="en-AU"/>
        </w:rPr>
        <w:t xml:space="preserve"> providing</w:t>
      </w:r>
      <w:r>
        <w:rPr>
          <w:lang w:val="en-AU"/>
        </w:rPr>
        <w:t xml:space="preserve"> strong communication between ACCESS and the</w:t>
      </w:r>
      <w:r w:rsidR="00886B3B">
        <w:rPr>
          <w:lang w:val="en-AU"/>
        </w:rPr>
        <w:t xml:space="preserve"> relevant</w:t>
      </w:r>
      <w:r>
        <w:rPr>
          <w:lang w:val="en-AU"/>
        </w:rPr>
        <w:t xml:space="preserve"> ministry</w:t>
      </w:r>
      <w:r w:rsidR="00886B3B">
        <w:rPr>
          <w:lang w:val="en-AU"/>
        </w:rPr>
        <w:t>/organisation</w:t>
      </w:r>
      <w:r>
        <w:rPr>
          <w:lang w:val="en-AU"/>
        </w:rPr>
        <w:t>;</w:t>
      </w:r>
      <w:r w:rsidR="00886B3B">
        <w:rPr>
          <w:lang w:val="en-AU"/>
        </w:rPr>
        <w:t xml:space="preserve"> engaging in regular monitoring of ACCESS; </w:t>
      </w:r>
      <w:r>
        <w:rPr>
          <w:lang w:val="en-AU"/>
        </w:rPr>
        <w:t>participat</w:t>
      </w:r>
      <w:r w:rsidR="00A650C0">
        <w:rPr>
          <w:lang w:val="en-AU"/>
        </w:rPr>
        <w:t>ing</w:t>
      </w:r>
      <w:r>
        <w:rPr>
          <w:lang w:val="en-AU"/>
        </w:rPr>
        <w:t xml:space="preserve"> in workstream meetings, joint planning meetings, annual reflection workshops; and by coordinating and participating in meetings with stakeholders</w:t>
      </w:r>
      <w:r w:rsidRPr="00F7649C">
        <w:rPr>
          <w:lang w:val="en-AU"/>
        </w:rPr>
        <w:t xml:space="preserve">. </w:t>
      </w:r>
      <w:r>
        <w:rPr>
          <w:lang w:val="en-AU"/>
        </w:rPr>
        <w:t xml:space="preserve"> </w:t>
      </w:r>
    </w:p>
    <w:p w14:paraId="55A981A8" w14:textId="3A0D32E5" w:rsidR="00A14685" w:rsidRPr="00812DB0" w:rsidRDefault="00356E64" w:rsidP="00812DB0">
      <w:pPr>
        <w:pStyle w:val="Sub-heading"/>
      </w:pPr>
      <w:r w:rsidRPr="00812DB0">
        <w:t>ACCESS</w:t>
      </w:r>
      <w:r w:rsidR="00352D98" w:rsidRPr="00812DB0">
        <w:t xml:space="preserve"> will not u</w:t>
      </w:r>
      <w:r w:rsidR="00A14685" w:rsidRPr="00812DB0">
        <w:t xml:space="preserve">se </w:t>
      </w:r>
      <w:r w:rsidR="00352D98" w:rsidRPr="00812DB0">
        <w:t>p</w:t>
      </w:r>
      <w:r w:rsidR="00A14685" w:rsidRPr="00812DB0">
        <w:t xml:space="preserve">artner </w:t>
      </w:r>
      <w:r w:rsidR="00352D98" w:rsidRPr="00812DB0">
        <w:t>g</w:t>
      </w:r>
      <w:r w:rsidR="00A14685" w:rsidRPr="00812DB0">
        <w:t xml:space="preserve">overnment </w:t>
      </w:r>
      <w:r w:rsidR="00352D98" w:rsidRPr="00812DB0">
        <w:t>s</w:t>
      </w:r>
      <w:r w:rsidR="00A14685" w:rsidRPr="00812DB0">
        <w:t>ystems</w:t>
      </w:r>
    </w:p>
    <w:p w14:paraId="4EF2FBFE" w14:textId="713E123B" w:rsidR="00366959" w:rsidRPr="00F7649C" w:rsidRDefault="003B2FE1" w:rsidP="00A14685">
      <w:pPr>
        <w:spacing w:before="80"/>
        <w:rPr>
          <w:rFonts w:ascii="Calibri Light" w:eastAsia="Times New Roman" w:hAnsi="Calibri Light" w:cs="Arial"/>
          <w:iCs/>
          <w:color w:val="auto"/>
          <w:lang w:val="en-AU"/>
        </w:rPr>
      </w:pPr>
      <w:r>
        <w:rPr>
          <w:rFonts w:ascii="Calibri Light" w:eastAsia="Times New Roman" w:hAnsi="Calibri Light" w:cs="Arial"/>
          <w:iCs/>
          <w:color w:val="auto"/>
          <w:lang w:val="en-AU"/>
        </w:rPr>
        <w:t xml:space="preserve">ACCESS will not </w:t>
      </w:r>
      <w:r w:rsidR="00A14685" w:rsidRPr="00F7649C">
        <w:rPr>
          <w:rFonts w:ascii="Calibri Light" w:eastAsia="Times New Roman" w:hAnsi="Calibri Light" w:cs="Arial"/>
          <w:iCs/>
          <w:color w:val="auto"/>
          <w:lang w:val="en-AU"/>
        </w:rPr>
        <w:t>use partner government systems (PGS)</w:t>
      </w:r>
      <w:r w:rsidR="007F092A">
        <w:rPr>
          <w:rFonts w:ascii="Calibri Light" w:eastAsia="Times New Roman" w:hAnsi="Calibri Light" w:cs="Arial"/>
          <w:iCs/>
          <w:color w:val="auto"/>
          <w:lang w:val="en-AU"/>
        </w:rPr>
        <w:t xml:space="preserve"> due to risks outlined in the most recent Asssessment of National Systems (ANS). </w:t>
      </w:r>
      <w:r w:rsidR="00A14685" w:rsidRPr="00F7649C">
        <w:rPr>
          <w:rFonts w:ascii="Calibri Light" w:eastAsia="Times New Roman" w:hAnsi="Calibri Light" w:cs="Arial"/>
          <w:iCs/>
          <w:color w:val="auto"/>
          <w:lang w:val="en-AU"/>
        </w:rPr>
        <w:t xml:space="preserve">The </w:t>
      </w:r>
      <w:r w:rsidR="00366959" w:rsidRPr="00F7649C">
        <w:rPr>
          <w:rFonts w:ascii="Calibri Light" w:eastAsia="Times New Roman" w:hAnsi="Calibri Light" w:cs="Arial"/>
          <w:iCs/>
          <w:color w:val="auto"/>
          <w:lang w:val="en-AU"/>
        </w:rPr>
        <w:t>M</w:t>
      </w:r>
      <w:r w:rsidR="00A14685" w:rsidRPr="00F7649C">
        <w:rPr>
          <w:rFonts w:ascii="Calibri Light" w:eastAsia="Times New Roman" w:hAnsi="Calibri Light" w:cs="Arial"/>
          <w:iCs/>
          <w:color w:val="auto"/>
          <w:lang w:val="en-AU"/>
        </w:rPr>
        <w:t xml:space="preserve">anaging </w:t>
      </w:r>
      <w:r w:rsidR="00366959" w:rsidRPr="00F7649C">
        <w:rPr>
          <w:rFonts w:ascii="Calibri Light" w:eastAsia="Times New Roman" w:hAnsi="Calibri Light" w:cs="Arial"/>
          <w:iCs/>
          <w:color w:val="auto"/>
          <w:lang w:val="en-AU"/>
        </w:rPr>
        <w:t>C</w:t>
      </w:r>
      <w:r w:rsidR="00A14685" w:rsidRPr="00F7649C">
        <w:rPr>
          <w:rFonts w:ascii="Calibri Light" w:eastAsia="Times New Roman" w:hAnsi="Calibri Light" w:cs="Arial"/>
          <w:iCs/>
          <w:color w:val="auto"/>
          <w:lang w:val="en-AU"/>
        </w:rPr>
        <w:t xml:space="preserve">ontractor will explore </w:t>
      </w:r>
      <w:r>
        <w:rPr>
          <w:rFonts w:ascii="Calibri Light" w:eastAsia="Times New Roman" w:hAnsi="Calibri Light" w:cs="Arial"/>
          <w:iCs/>
          <w:color w:val="auto"/>
          <w:lang w:val="en-AU"/>
        </w:rPr>
        <w:t xml:space="preserve">appropriate </w:t>
      </w:r>
      <w:r w:rsidR="0099556E" w:rsidRPr="00F7649C">
        <w:rPr>
          <w:rFonts w:ascii="Calibri Light" w:eastAsia="Times New Roman" w:hAnsi="Calibri Light" w:cs="Arial"/>
          <w:iCs/>
          <w:color w:val="auto"/>
          <w:lang w:val="en-AU"/>
        </w:rPr>
        <w:t>out</w:t>
      </w:r>
      <w:r w:rsidR="00275114">
        <w:rPr>
          <w:rFonts w:ascii="Calibri Light" w:eastAsia="Times New Roman" w:hAnsi="Calibri Light" w:cs="Arial"/>
          <w:iCs/>
          <w:color w:val="auto"/>
          <w:lang w:val="en-AU"/>
        </w:rPr>
        <w:t>put</w:t>
      </w:r>
      <w:r w:rsidR="0099556E" w:rsidRPr="00F7649C">
        <w:rPr>
          <w:rFonts w:ascii="Calibri Light" w:eastAsia="Times New Roman" w:hAnsi="Calibri Light" w:cs="Arial"/>
          <w:iCs/>
          <w:color w:val="auto"/>
          <w:lang w:val="en-AU"/>
        </w:rPr>
        <w:t>-based or results-based</w:t>
      </w:r>
      <w:r w:rsidR="00A14685" w:rsidRPr="00F7649C">
        <w:rPr>
          <w:rFonts w:ascii="Calibri Light" w:eastAsia="Times New Roman" w:hAnsi="Calibri Light" w:cs="Arial"/>
          <w:iCs/>
          <w:color w:val="auto"/>
          <w:lang w:val="en-AU"/>
        </w:rPr>
        <w:t xml:space="preserve"> payment processes</w:t>
      </w:r>
      <w:r>
        <w:rPr>
          <w:rFonts w:ascii="Calibri Light" w:eastAsia="Times New Roman" w:hAnsi="Calibri Light" w:cs="Arial"/>
          <w:iCs/>
          <w:color w:val="auto"/>
          <w:lang w:val="en-AU"/>
        </w:rPr>
        <w:t xml:space="preserve"> that target improved services and provide associated </w:t>
      </w:r>
      <w:r w:rsidR="00A14685" w:rsidRPr="00F7649C">
        <w:rPr>
          <w:rFonts w:ascii="Calibri Light" w:eastAsia="Times New Roman" w:hAnsi="Calibri Light" w:cs="Arial"/>
          <w:iCs/>
          <w:color w:val="auto"/>
          <w:lang w:val="en-AU"/>
        </w:rPr>
        <w:t>risk analys</w:t>
      </w:r>
      <w:r>
        <w:rPr>
          <w:rFonts w:ascii="Calibri Light" w:eastAsia="Times New Roman" w:hAnsi="Calibri Light" w:cs="Arial"/>
          <w:iCs/>
          <w:color w:val="auto"/>
          <w:lang w:val="en-AU"/>
        </w:rPr>
        <w:t>e</w:t>
      </w:r>
      <w:r w:rsidR="00A14685" w:rsidRPr="00F7649C">
        <w:rPr>
          <w:rFonts w:ascii="Calibri Light" w:eastAsia="Times New Roman" w:hAnsi="Calibri Light" w:cs="Arial"/>
          <w:iCs/>
          <w:color w:val="auto"/>
          <w:lang w:val="en-AU"/>
        </w:rPr>
        <w:t>s.</w:t>
      </w:r>
      <w:r w:rsidR="00BA6B54">
        <w:rPr>
          <w:rFonts w:ascii="Calibri Light" w:eastAsia="Times New Roman" w:hAnsi="Calibri Light" w:cs="Arial"/>
          <w:iCs/>
          <w:color w:val="auto"/>
          <w:lang w:val="en-AU"/>
        </w:rPr>
        <w:t xml:space="preserve"> </w:t>
      </w:r>
      <w:r w:rsidR="006E4CAC">
        <w:rPr>
          <w:rFonts w:ascii="Calibri Light" w:eastAsia="Times New Roman" w:hAnsi="Calibri Light" w:cs="Arial"/>
          <w:iCs/>
          <w:color w:val="auto"/>
          <w:lang w:val="en-AU"/>
        </w:rPr>
        <w:t>T</w:t>
      </w:r>
      <w:r w:rsidR="00BA6B54" w:rsidRPr="00F7649C">
        <w:rPr>
          <w:rFonts w:ascii="Calibri Light" w:eastAsia="Times New Roman" w:hAnsi="Calibri Light" w:cs="Arial"/>
          <w:iCs/>
          <w:color w:val="auto"/>
          <w:lang w:val="en-AU"/>
        </w:rPr>
        <w:t>he Managing Contractor</w:t>
      </w:r>
      <w:r w:rsidR="00BA6B54">
        <w:rPr>
          <w:rFonts w:ascii="Calibri Light" w:eastAsia="Times New Roman" w:hAnsi="Calibri Light" w:cs="Arial"/>
          <w:iCs/>
          <w:color w:val="auto"/>
          <w:lang w:val="en-AU"/>
        </w:rPr>
        <w:t xml:space="preserve"> will manage and bear </w:t>
      </w:r>
      <w:r w:rsidR="00BA6B54" w:rsidRPr="00F7649C">
        <w:rPr>
          <w:rFonts w:ascii="Calibri Light" w:eastAsia="Times New Roman" w:hAnsi="Calibri Light" w:cs="Arial"/>
          <w:iCs/>
          <w:color w:val="auto"/>
          <w:lang w:val="en-AU"/>
        </w:rPr>
        <w:t xml:space="preserve">financial risk in respect of </w:t>
      </w:r>
      <w:r w:rsidR="00BA6B54">
        <w:rPr>
          <w:rFonts w:ascii="Calibri Light" w:eastAsia="Times New Roman" w:hAnsi="Calibri Light" w:cs="Arial"/>
          <w:iCs/>
          <w:color w:val="auto"/>
          <w:lang w:val="en-AU"/>
        </w:rPr>
        <w:t>all</w:t>
      </w:r>
      <w:r w:rsidR="00BA6B54" w:rsidRPr="00F7649C">
        <w:rPr>
          <w:rFonts w:ascii="Calibri Light" w:eastAsia="Times New Roman" w:hAnsi="Calibri Light" w:cs="Arial"/>
          <w:iCs/>
          <w:color w:val="auto"/>
          <w:lang w:val="en-AU"/>
        </w:rPr>
        <w:t xml:space="preserve"> </w:t>
      </w:r>
      <w:r w:rsidR="006E4CAC">
        <w:rPr>
          <w:rFonts w:ascii="Calibri Light" w:eastAsia="Times New Roman" w:hAnsi="Calibri Light" w:cs="Arial"/>
          <w:iCs/>
          <w:color w:val="auto"/>
          <w:lang w:val="en-AU"/>
        </w:rPr>
        <w:t>investments</w:t>
      </w:r>
      <w:r w:rsidR="00366959" w:rsidRPr="00F7649C">
        <w:rPr>
          <w:rFonts w:ascii="Calibri Light" w:eastAsia="Times New Roman" w:hAnsi="Calibri Light" w:cs="Arial"/>
          <w:iCs/>
          <w:color w:val="auto"/>
          <w:lang w:val="en-AU"/>
        </w:rPr>
        <w:t xml:space="preserve">. </w:t>
      </w:r>
      <w:r w:rsidR="006959C0">
        <w:rPr>
          <w:rFonts w:ascii="Calibri Light" w:eastAsia="Times New Roman" w:hAnsi="Calibri Light" w:cs="Arial"/>
          <w:iCs/>
          <w:color w:val="auto"/>
          <w:lang w:val="en-AU"/>
        </w:rPr>
        <w:t>R</w:t>
      </w:r>
      <w:r w:rsidR="00B65014">
        <w:rPr>
          <w:rFonts w:ascii="Calibri Light" w:eastAsia="Times New Roman" w:hAnsi="Calibri Light" w:cs="Arial"/>
          <w:iCs/>
          <w:color w:val="auto"/>
          <w:lang w:val="en-AU"/>
        </w:rPr>
        <w:t>GC</w:t>
      </w:r>
      <w:r w:rsidR="00366959" w:rsidRPr="00F7649C">
        <w:rPr>
          <w:rFonts w:ascii="Calibri Light" w:eastAsia="Times New Roman" w:hAnsi="Calibri Light" w:cs="Arial"/>
          <w:iCs/>
          <w:color w:val="auto"/>
          <w:lang w:val="en-AU"/>
        </w:rPr>
        <w:t xml:space="preserve"> target ministries’ executives </w:t>
      </w:r>
      <w:r w:rsidR="00B65014">
        <w:rPr>
          <w:rFonts w:ascii="Calibri Light" w:eastAsia="Times New Roman" w:hAnsi="Calibri Light" w:cs="Arial"/>
          <w:iCs/>
          <w:color w:val="auto"/>
          <w:lang w:val="en-AU"/>
        </w:rPr>
        <w:t>will</w:t>
      </w:r>
      <w:r w:rsidR="00B65014" w:rsidRPr="00F7649C">
        <w:rPr>
          <w:rFonts w:ascii="Calibri Light" w:eastAsia="Times New Roman" w:hAnsi="Calibri Light" w:cs="Arial"/>
          <w:iCs/>
          <w:color w:val="auto"/>
          <w:lang w:val="en-AU"/>
        </w:rPr>
        <w:t xml:space="preserve"> </w:t>
      </w:r>
      <w:r w:rsidR="00366959" w:rsidRPr="00F7649C">
        <w:rPr>
          <w:rFonts w:ascii="Calibri Light" w:eastAsia="Times New Roman" w:hAnsi="Calibri Light" w:cs="Arial"/>
          <w:iCs/>
          <w:color w:val="auto"/>
          <w:lang w:val="en-AU"/>
        </w:rPr>
        <w:t xml:space="preserve">influence the use </w:t>
      </w:r>
      <w:r w:rsidR="00B65014">
        <w:rPr>
          <w:rFonts w:ascii="Calibri Light" w:eastAsia="Times New Roman" w:hAnsi="Calibri Light" w:cs="Arial"/>
          <w:iCs/>
          <w:color w:val="auto"/>
          <w:lang w:val="en-AU"/>
        </w:rPr>
        <w:t>of ACCESS’</w:t>
      </w:r>
      <w:r w:rsidR="00366959" w:rsidRPr="00F7649C">
        <w:rPr>
          <w:rFonts w:ascii="Calibri Light" w:eastAsia="Times New Roman" w:hAnsi="Calibri Light" w:cs="Arial"/>
          <w:iCs/>
          <w:color w:val="auto"/>
          <w:lang w:val="en-AU"/>
        </w:rPr>
        <w:t xml:space="preserve"> budget </w:t>
      </w:r>
      <w:r w:rsidR="00B65014">
        <w:rPr>
          <w:rFonts w:ascii="Calibri Light" w:eastAsia="Times New Roman" w:hAnsi="Calibri Light" w:cs="Arial"/>
          <w:iCs/>
          <w:color w:val="auto"/>
          <w:lang w:val="en-AU"/>
        </w:rPr>
        <w:t>via the joint planning meetings</w:t>
      </w:r>
      <w:r w:rsidR="00366959" w:rsidRPr="00F7649C">
        <w:rPr>
          <w:rFonts w:ascii="Calibri Light" w:eastAsia="Times New Roman" w:hAnsi="Calibri Light" w:cs="Arial"/>
          <w:iCs/>
          <w:color w:val="auto"/>
          <w:lang w:val="en-AU"/>
        </w:rPr>
        <w:t>.</w:t>
      </w:r>
      <w:r w:rsidR="00B80279" w:rsidRPr="00F7649C">
        <w:rPr>
          <w:rFonts w:ascii="Calibri Light" w:eastAsia="Times New Roman" w:hAnsi="Calibri Light" w:cs="Arial"/>
          <w:iCs/>
          <w:color w:val="auto"/>
          <w:lang w:val="en-AU"/>
        </w:rPr>
        <w:t xml:space="preserve"> </w:t>
      </w:r>
      <w:r w:rsidR="00B65014">
        <w:rPr>
          <w:rFonts w:ascii="Calibri Light" w:eastAsia="Times New Roman" w:hAnsi="Calibri Light" w:cs="Arial"/>
          <w:iCs/>
          <w:color w:val="auto"/>
          <w:lang w:val="en-AU"/>
        </w:rPr>
        <w:t xml:space="preserve">Activity </w:t>
      </w:r>
      <w:r w:rsidR="0094512E" w:rsidRPr="00F7649C">
        <w:rPr>
          <w:rFonts w:ascii="Calibri Light" w:eastAsia="Times New Roman" w:hAnsi="Calibri Light" w:cs="Arial"/>
          <w:iCs/>
          <w:color w:val="auto"/>
          <w:lang w:val="en-AU"/>
        </w:rPr>
        <w:t xml:space="preserve">proposals </w:t>
      </w:r>
      <w:r w:rsidR="00B65014">
        <w:rPr>
          <w:rFonts w:ascii="Calibri Light" w:eastAsia="Times New Roman" w:hAnsi="Calibri Light" w:cs="Arial"/>
          <w:iCs/>
          <w:color w:val="auto"/>
          <w:lang w:val="en-AU"/>
        </w:rPr>
        <w:t>will</w:t>
      </w:r>
      <w:r w:rsidR="00B65014" w:rsidRPr="00F7649C">
        <w:rPr>
          <w:rFonts w:ascii="Calibri Light" w:eastAsia="Times New Roman" w:hAnsi="Calibri Light" w:cs="Arial"/>
          <w:iCs/>
          <w:color w:val="auto"/>
          <w:lang w:val="en-AU"/>
        </w:rPr>
        <w:t xml:space="preserve"> </w:t>
      </w:r>
      <w:r w:rsidR="0094512E" w:rsidRPr="00F7649C">
        <w:rPr>
          <w:rFonts w:ascii="Calibri Light" w:eastAsia="Times New Roman" w:hAnsi="Calibri Light" w:cs="Arial"/>
          <w:iCs/>
          <w:color w:val="auto"/>
          <w:lang w:val="en-AU"/>
        </w:rPr>
        <w:t xml:space="preserve">include clear </w:t>
      </w:r>
      <w:r w:rsidR="00B65014">
        <w:rPr>
          <w:rFonts w:ascii="Calibri Light" w:eastAsia="Times New Roman" w:hAnsi="Calibri Light" w:cs="Arial"/>
          <w:iCs/>
          <w:color w:val="auto"/>
          <w:lang w:val="en-AU"/>
        </w:rPr>
        <w:t xml:space="preserve">target ministry contribution </w:t>
      </w:r>
      <w:r w:rsidR="0094512E" w:rsidRPr="00F7649C">
        <w:rPr>
          <w:rFonts w:ascii="Calibri Light" w:eastAsia="Times New Roman" w:hAnsi="Calibri Light" w:cs="Arial"/>
          <w:iCs/>
          <w:color w:val="auto"/>
          <w:lang w:val="en-AU"/>
        </w:rPr>
        <w:t>statements</w:t>
      </w:r>
      <w:r w:rsidR="00B65014">
        <w:rPr>
          <w:rFonts w:ascii="Calibri Light" w:eastAsia="Times New Roman" w:hAnsi="Calibri Light" w:cs="Arial"/>
          <w:iCs/>
          <w:color w:val="auto"/>
          <w:lang w:val="en-AU"/>
        </w:rPr>
        <w:t>, supporting gradual RGC uptake of financial responsibility.</w:t>
      </w:r>
      <w:r w:rsidR="00B65014">
        <w:rPr>
          <w:rStyle w:val="FootnoteReference"/>
          <w:rFonts w:ascii="Calibri Light" w:eastAsia="Times New Roman" w:hAnsi="Calibri Light" w:cs="Arial"/>
          <w:iCs/>
          <w:color w:val="auto"/>
          <w:lang w:val="en-AU"/>
        </w:rPr>
        <w:footnoteReference w:id="49"/>
      </w:r>
      <w:r w:rsidR="0094512E" w:rsidRPr="00F7649C">
        <w:rPr>
          <w:rFonts w:ascii="Calibri Light" w:eastAsia="Times New Roman" w:hAnsi="Calibri Light" w:cs="Arial"/>
          <w:iCs/>
          <w:color w:val="auto"/>
          <w:lang w:val="en-AU"/>
        </w:rPr>
        <w:t xml:space="preserve"> ACCESS </w:t>
      </w:r>
      <w:r w:rsidR="006E4CAC">
        <w:rPr>
          <w:rFonts w:ascii="Calibri Light" w:eastAsia="Times New Roman" w:hAnsi="Calibri Light" w:cs="Arial"/>
          <w:iCs/>
          <w:color w:val="auto"/>
          <w:lang w:val="en-AU"/>
        </w:rPr>
        <w:t>investments</w:t>
      </w:r>
      <w:r w:rsidR="0094512E" w:rsidRPr="00F7649C">
        <w:rPr>
          <w:rFonts w:ascii="Calibri Light" w:eastAsia="Times New Roman" w:hAnsi="Calibri Light" w:cs="Arial"/>
          <w:iCs/>
          <w:color w:val="auto"/>
          <w:lang w:val="en-AU"/>
        </w:rPr>
        <w:t xml:space="preserve"> will </w:t>
      </w:r>
      <w:r w:rsidR="006959C0">
        <w:rPr>
          <w:rFonts w:ascii="Calibri Light" w:eastAsia="Times New Roman" w:hAnsi="Calibri Light" w:cs="Arial"/>
          <w:iCs/>
          <w:color w:val="auto"/>
          <w:lang w:val="en-AU"/>
        </w:rPr>
        <w:t>encourage</w:t>
      </w:r>
      <w:r w:rsidR="0094512E" w:rsidRPr="00F7649C">
        <w:rPr>
          <w:rFonts w:ascii="Calibri Light" w:eastAsia="Times New Roman" w:hAnsi="Calibri Light" w:cs="Arial"/>
          <w:iCs/>
          <w:color w:val="auto"/>
          <w:lang w:val="en-AU"/>
        </w:rPr>
        <w:t xml:space="preserve"> matched funding; this will allow </w:t>
      </w:r>
      <w:r w:rsidR="00B65014">
        <w:rPr>
          <w:rFonts w:ascii="Calibri Light" w:eastAsia="Times New Roman" w:hAnsi="Calibri Light" w:cs="Arial"/>
          <w:iCs/>
          <w:color w:val="auto"/>
          <w:lang w:val="en-AU"/>
        </w:rPr>
        <w:t>implementation</w:t>
      </w:r>
      <w:r w:rsidR="006959C0">
        <w:rPr>
          <w:rFonts w:ascii="Calibri Light" w:eastAsia="Times New Roman" w:hAnsi="Calibri Light" w:cs="Arial"/>
          <w:iCs/>
          <w:color w:val="auto"/>
          <w:lang w:val="en-AU"/>
        </w:rPr>
        <w:t xml:space="preserve"> (either by the target ministries </w:t>
      </w:r>
      <w:r w:rsidR="006959C0" w:rsidRPr="00F7649C">
        <w:rPr>
          <w:rFonts w:ascii="Calibri Light" w:eastAsia="Times New Roman" w:hAnsi="Calibri Light" w:cs="Arial"/>
          <w:iCs/>
          <w:color w:val="auto"/>
          <w:lang w:val="en-AU"/>
        </w:rPr>
        <w:t xml:space="preserve">or </w:t>
      </w:r>
      <w:r w:rsidR="006959C0">
        <w:rPr>
          <w:rFonts w:ascii="Calibri Light" w:eastAsia="Times New Roman" w:hAnsi="Calibri Light" w:cs="Arial"/>
          <w:iCs/>
          <w:color w:val="auto"/>
          <w:lang w:val="en-AU"/>
        </w:rPr>
        <w:t xml:space="preserve">by </w:t>
      </w:r>
      <w:r w:rsidR="006959C0" w:rsidRPr="00F7649C">
        <w:rPr>
          <w:rFonts w:ascii="Calibri Light" w:eastAsia="Times New Roman" w:hAnsi="Calibri Light" w:cs="Arial"/>
          <w:iCs/>
          <w:color w:val="auto"/>
          <w:lang w:val="en-AU"/>
        </w:rPr>
        <w:t>line ministries with NAPVAW2 or the NDSP responsibilities</w:t>
      </w:r>
      <w:r w:rsidR="006959C0">
        <w:rPr>
          <w:rFonts w:ascii="Calibri Light" w:eastAsia="Times New Roman" w:hAnsi="Calibri Light" w:cs="Arial"/>
          <w:iCs/>
          <w:color w:val="auto"/>
          <w:lang w:val="en-AU"/>
        </w:rPr>
        <w:t>)</w:t>
      </w:r>
      <w:r w:rsidR="006959C0" w:rsidRPr="00F7649C">
        <w:rPr>
          <w:rFonts w:ascii="Calibri Light" w:eastAsia="Times New Roman" w:hAnsi="Calibri Light" w:cs="Arial"/>
          <w:iCs/>
          <w:color w:val="auto"/>
          <w:lang w:val="en-AU"/>
        </w:rPr>
        <w:t xml:space="preserve"> </w:t>
      </w:r>
      <w:r w:rsidR="006959C0">
        <w:rPr>
          <w:rFonts w:ascii="Calibri Light" w:eastAsia="Times New Roman" w:hAnsi="Calibri Light" w:cs="Arial"/>
          <w:iCs/>
          <w:color w:val="auto"/>
          <w:lang w:val="en-AU"/>
        </w:rPr>
        <w:t>of activities for existing funding is insufficient.</w:t>
      </w:r>
    </w:p>
    <w:p w14:paraId="337BC8B1" w14:textId="754E52DF" w:rsidR="00A14685" w:rsidRPr="00F7649C" w:rsidRDefault="00A14685" w:rsidP="00A14685">
      <w:pPr>
        <w:spacing w:before="80"/>
        <w:rPr>
          <w:rFonts w:ascii="Calibri Light" w:eastAsia="Times New Roman" w:hAnsi="Calibri Light"/>
          <w:iCs/>
          <w:color w:val="auto"/>
          <w:lang w:val="en-AU"/>
        </w:rPr>
      </w:pPr>
      <w:r w:rsidRPr="00F7649C">
        <w:rPr>
          <w:rFonts w:ascii="Calibri Light" w:eastAsia="Times New Roman" w:hAnsi="Calibri Light" w:cs="Arial"/>
          <w:iCs/>
          <w:color w:val="auto"/>
          <w:lang w:val="en-AU"/>
        </w:rPr>
        <w:t xml:space="preserve">DFAT Cambodia may conduct an </w:t>
      </w:r>
      <w:r w:rsidR="007F092A">
        <w:rPr>
          <w:rFonts w:ascii="Calibri Light" w:eastAsia="Times New Roman" w:hAnsi="Calibri Light" w:cs="Arial"/>
          <w:iCs/>
          <w:color w:val="auto"/>
          <w:lang w:val="en-AU"/>
        </w:rPr>
        <w:t>ANS</w:t>
      </w:r>
      <w:r w:rsidRPr="00F7649C">
        <w:rPr>
          <w:rFonts w:ascii="Calibri Light" w:eastAsia="Times New Roman" w:hAnsi="Calibri Light" w:cs="Arial"/>
          <w:iCs/>
          <w:color w:val="auto"/>
          <w:lang w:val="en-AU"/>
        </w:rPr>
        <w:t xml:space="preserve"> during the term of this investment, in which case risks associated with funds management will be updated.</w:t>
      </w:r>
      <w:r w:rsidR="00CD63DC" w:rsidRPr="00F7649C">
        <w:rPr>
          <w:rFonts w:ascii="Calibri Light" w:eastAsia="Times New Roman" w:hAnsi="Calibri Light" w:cs="Arial"/>
          <w:iCs/>
          <w:color w:val="auto"/>
          <w:lang w:val="en-AU"/>
        </w:rPr>
        <w:t xml:space="preserve"> </w:t>
      </w:r>
      <w:r w:rsidRPr="00F7649C">
        <w:rPr>
          <w:rFonts w:ascii="Calibri Light" w:eastAsia="Times New Roman" w:hAnsi="Calibri Light" w:cs="Arial"/>
          <w:iCs/>
          <w:color w:val="auto"/>
          <w:lang w:val="en-AU"/>
        </w:rPr>
        <w:t xml:space="preserve">DFAT may require the </w:t>
      </w:r>
      <w:r w:rsidR="00B04814" w:rsidRPr="00F7649C">
        <w:rPr>
          <w:rFonts w:ascii="Calibri Light" w:eastAsia="Times New Roman" w:hAnsi="Calibri Light" w:cs="Arial"/>
          <w:iCs/>
          <w:color w:val="auto"/>
          <w:lang w:val="en-AU"/>
        </w:rPr>
        <w:t>Managing Contractor</w:t>
      </w:r>
      <w:r w:rsidRPr="00F7649C">
        <w:rPr>
          <w:rFonts w:ascii="Calibri Light" w:eastAsia="Times New Roman" w:hAnsi="Calibri Light" w:cs="Arial"/>
          <w:iCs/>
          <w:color w:val="auto"/>
          <w:lang w:val="en-AU"/>
        </w:rPr>
        <w:t xml:space="preserve"> to conduct fiduciary risk assessment</w:t>
      </w:r>
      <w:r w:rsidR="00B65014">
        <w:rPr>
          <w:rFonts w:ascii="Calibri Light" w:eastAsia="Times New Roman" w:hAnsi="Calibri Light" w:cs="Arial"/>
          <w:iCs/>
          <w:color w:val="auto"/>
          <w:lang w:val="en-AU"/>
        </w:rPr>
        <w:t>s</w:t>
      </w:r>
      <w:r w:rsidRPr="00F7649C">
        <w:rPr>
          <w:rFonts w:ascii="Calibri Light" w:eastAsia="Times New Roman" w:hAnsi="Calibri Light" w:cs="Arial"/>
          <w:iCs/>
          <w:color w:val="auto"/>
          <w:lang w:val="en-AU"/>
        </w:rPr>
        <w:t xml:space="preserve"> (FRA) of any RGC agency; DFAT may also require FRAs </w:t>
      </w:r>
      <w:r w:rsidR="00B65014">
        <w:rPr>
          <w:rFonts w:ascii="Calibri Light" w:eastAsia="Times New Roman" w:hAnsi="Calibri Light" w:cs="Arial"/>
          <w:iCs/>
          <w:color w:val="auto"/>
          <w:lang w:val="en-AU"/>
        </w:rPr>
        <w:t>of</w:t>
      </w:r>
      <w:r w:rsidR="00B65014" w:rsidRPr="00F7649C">
        <w:rPr>
          <w:rFonts w:ascii="Calibri Light" w:eastAsia="Times New Roman" w:hAnsi="Calibri Light" w:cs="Arial"/>
          <w:iCs/>
          <w:color w:val="auto"/>
          <w:lang w:val="en-AU"/>
        </w:rPr>
        <w:t xml:space="preserve"> </w:t>
      </w:r>
      <w:r w:rsidRPr="00F7649C">
        <w:rPr>
          <w:rFonts w:ascii="Calibri Light" w:eastAsia="Times New Roman" w:hAnsi="Calibri Light" w:cs="Arial"/>
          <w:iCs/>
          <w:color w:val="auto"/>
          <w:lang w:val="en-AU"/>
        </w:rPr>
        <w:t xml:space="preserve">private sector organisations or </w:t>
      </w:r>
      <w:r w:rsidR="0094512E" w:rsidRPr="00F7649C">
        <w:rPr>
          <w:rFonts w:ascii="Calibri Light" w:eastAsia="Times New Roman" w:hAnsi="Calibri Light" w:cs="Arial"/>
          <w:iCs/>
          <w:color w:val="auto"/>
          <w:lang w:val="en-AU"/>
        </w:rPr>
        <w:t>NGOs</w:t>
      </w:r>
      <w:r w:rsidRPr="00F7649C">
        <w:rPr>
          <w:rFonts w:ascii="Calibri Light" w:eastAsia="Times New Roman" w:hAnsi="Calibri Light"/>
          <w:iCs/>
          <w:color w:val="auto"/>
          <w:lang w:val="en-AU"/>
        </w:rPr>
        <w:t>.</w:t>
      </w:r>
    </w:p>
    <w:p w14:paraId="07326DF9" w14:textId="71824443" w:rsidR="00A14685" w:rsidRPr="00812DB0" w:rsidRDefault="00A14685" w:rsidP="00812DB0">
      <w:pPr>
        <w:pStyle w:val="Sub-heading"/>
      </w:pPr>
      <w:bookmarkStart w:id="190" w:name="_Toc458687259"/>
      <w:r w:rsidRPr="00812DB0">
        <w:t>Program Operation</w:t>
      </w:r>
      <w:bookmarkEnd w:id="190"/>
      <w:r w:rsidR="00034AD7" w:rsidRPr="00812DB0">
        <w:t>s</w:t>
      </w:r>
      <w:r w:rsidRPr="00812DB0">
        <w:t xml:space="preserve"> </w:t>
      </w:r>
    </w:p>
    <w:p w14:paraId="62F25B5F" w14:textId="79E7D035" w:rsidR="00A14685" w:rsidRPr="00C511E1" w:rsidRDefault="000D6581" w:rsidP="00C511E1">
      <w:pPr>
        <w:spacing w:before="80"/>
        <w:rPr>
          <w:color w:val="auto"/>
          <w:lang w:val="en-AU"/>
        </w:rPr>
      </w:pPr>
      <w:r>
        <w:rPr>
          <w:color w:val="auto"/>
          <w:lang w:val="en-AU"/>
        </w:rPr>
        <w:t xml:space="preserve">Managing Contractor-facilitated </w:t>
      </w:r>
      <w:r w:rsidR="00A14685" w:rsidRPr="00F7649C">
        <w:rPr>
          <w:color w:val="auto"/>
          <w:lang w:val="en-AU"/>
        </w:rPr>
        <w:t>joint annual planning processes in each of the target ministries</w:t>
      </w:r>
      <w:r>
        <w:rPr>
          <w:color w:val="auto"/>
          <w:lang w:val="en-AU"/>
        </w:rPr>
        <w:t xml:space="preserve"> (including MEF representatives) will program activities</w:t>
      </w:r>
      <w:r w:rsidR="00A14685" w:rsidRPr="00F7649C">
        <w:rPr>
          <w:color w:val="auto"/>
          <w:lang w:val="en-AU"/>
        </w:rPr>
        <w:t>.</w:t>
      </w:r>
      <w:r w:rsidR="00C44EB9">
        <w:rPr>
          <w:color w:val="auto"/>
          <w:lang w:val="en-AU"/>
        </w:rPr>
        <w:t xml:space="preserve"> </w:t>
      </w:r>
      <w:r w:rsidR="00A14685" w:rsidRPr="00C511E1">
        <w:rPr>
          <w:color w:val="auto"/>
          <w:lang w:val="en-AU"/>
        </w:rPr>
        <w:t xml:space="preserve">ACCESS is intended to be a vehicle for improved collaboration between target ministries, NGO </w:t>
      </w:r>
      <w:r w:rsidR="00EE33C3">
        <w:rPr>
          <w:color w:val="auto"/>
          <w:lang w:val="en-AU"/>
        </w:rPr>
        <w:t xml:space="preserve">and private sector </w:t>
      </w:r>
      <w:r w:rsidR="00A14685" w:rsidRPr="00C511E1">
        <w:rPr>
          <w:color w:val="auto"/>
          <w:lang w:val="en-AU"/>
        </w:rPr>
        <w:t>service providers, multilaterals and the GoA.</w:t>
      </w:r>
      <w:r w:rsidR="00CD63DC" w:rsidRPr="00C511E1">
        <w:rPr>
          <w:color w:val="auto"/>
          <w:lang w:val="en-AU"/>
        </w:rPr>
        <w:t xml:space="preserve"> </w:t>
      </w:r>
      <w:r w:rsidR="00A14685" w:rsidRPr="00C511E1">
        <w:rPr>
          <w:color w:val="auto"/>
          <w:lang w:val="en-AU"/>
        </w:rPr>
        <w:t xml:space="preserve">As the majority of </w:t>
      </w:r>
      <w:r w:rsidR="0024612B">
        <w:rPr>
          <w:color w:val="auto"/>
          <w:lang w:val="en-AU"/>
        </w:rPr>
        <w:t>activities</w:t>
      </w:r>
      <w:r w:rsidR="0024612B" w:rsidRPr="00C511E1">
        <w:rPr>
          <w:color w:val="auto"/>
          <w:lang w:val="en-AU"/>
        </w:rPr>
        <w:t xml:space="preserve"> </w:t>
      </w:r>
      <w:r w:rsidR="00CA19CF">
        <w:rPr>
          <w:color w:val="auto"/>
          <w:lang w:val="en-AU"/>
        </w:rPr>
        <w:t>will</w:t>
      </w:r>
      <w:r w:rsidR="00A14685" w:rsidRPr="00C511E1">
        <w:rPr>
          <w:color w:val="auto"/>
          <w:lang w:val="en-AU"/>
        </w:rPr>
        <w:t xml:space="preserve"> be multiyear, </w:t>
      </w:r>
      <w:r w:rsidR="00CA19CF">
        <w:rPr>
          <w:color w:val="auto"/>
          <w:lang w:val="en-AU"/>
        </w:rPr>
        <w:t>successful proposals will need to demonstrate</w:t>
      </w:r>
      <w:r w:rsidR="00A14685" w:rsidRPr="00C511E1">
        <w:rPr>
          <w:color w:val="auto"/>
          <w:lang w:val="en-AU"/>
        </w:rPr>
        <w:t xml:space="preserve"> effective</w:t>
      </w:r>
      <w:r w:rsidR="00EE33C3">
        <w:rPr>
          <w:color w:val="auto"/>
          <w:lang w:val="en-AU"/>
        </w:rPr>
        <w:t>ness, efficiency, relevance</w:t>
      </w:r>
      <w:r w:rsidR="00A14685" w:rsidRPr="00C511E1">
        <w:rPr>
          <w:color w:val="auto"/>
          <w:lang w:val="en-AU"/>
        </w:rPr>
        <w:t xml:space="preserve">, and the best </w:t>
      </w:r>
      <w:r w:rsidR="006B024F">
        <w:rPr>
          <w:color w:val="auto"/>
          <w:lang w:val="en-AU"/>
        </w:rPr>
        <w:t>value for money (</w:t>
      </w:r>
      <w:r w:rsidR="00CA19CF">
        <w:rPr>
          <w:color w:val="auto"/>
          <w:lang w:val="en-AU"/>
        </w:rPr>
        <w:t>VfM</w:t>
      </w:r>
      <w:r w:rsidR="006B024F">
        <w:rPr>
          <w:color w:val="auto"/>
          <w:lang w:val="en-AU"/>
        </w:rPr>
        <w:t>)</w:t>
      </w:r>
      <w:r w:rsidR="00A14685" w:rsidRPr="00C511E1">
        <w:rPr>
          <w:color w:val="auto"/>
          <w:lang w:val="en-AU"/>
        </w:rPr>
        <w:t>.</w:t>
      </w:r>
      <w:r w:rsidR="00CD63DC" w:rsidRPr="00C511E1">
        <w:rPr>
          <w:color w:val="auto"/>
          <w:lang w:val="en-AU"/>
        </w:rPr>
        <w:t xml:space="preserve"> </w:t>
      </w:r>
      <w:r w:rsidR="00CA19CF">
        <w:rPr>
          <w:color w:val="auto"/>
          <w:lang w:val="en-AU"/>
        </w:rPr>
        <w:t xml:space="preserve"> </w:t>
      </w:r>
      <w:r w:rsidR="00A14685" w:rsidRPr="00C511E1">
        <w:rPr>
          <w:color w:val="auto"/>
          <w:lang w:val="en-AU"/>
        </w:rPr>
        <w:t xml:space="preserve">The </w:t>
      </w:r>
      <w:r w:rsidR="00B04814" w:rsidRPr="00C511E1">
        <w:rPr>
          <w:color w:val="auto"/>
          <w:lang w:val="en-AU"/>
        </w:rPr>
        <w:t>Managing Contractor</w:t>
      </w:r>
      <w:r w:rsidR="00A14685" w:rsidRPr="00C511E1">
        <w:rPr>
          <w:color w:val="auto"/>
          <w:lang w:val="en-AU"/>
        </w:rPr>
        <w:t xml:space="preserve"> will be responsible for </w:t>
      </w:r>
      <w:r w:rsidR="00572FB6" w:rsidRPr="00C511E1">
        <w:rPr>
          <w:color w:val="auto"/>
          <w:lang w:val="en-AU"/>
        </w:rPr>
        <w:t>implementat</w:t>
      </w:r>
      <w:r w:rsidR="00572FB6">
        <w:rPr>
          <w:color w:val="auto"/>
          <w:lang w:val="en-AU"/>
        </w:rPr>
        <w:t>ion</w:t>
      </w:r>
      <w:r w:rsidR="00A14685" w:rsidRPr="00C511E1">
        <w:rPr>
          <w:color w:val="auto"/>
          <w:lang w:val="en-AU"/>
        </w:rPr>
        <w:t xml:space="preserve"> this </w:t>
      </w:r>
      <w:r w:rsidR="00572FB6">
        <w:rPr>
          <w:color w:val="auto"/>
          <w:lang w:val="en-AU"/>
        </w:rPr>
        <w:t>activity</w:t>
      </w:r>
      <w:r w:rsidR="00CA19CF">
        <w:rPr>
          <w:color w:val="auto"/>
          <w:lang w:val="en-AU"/>
        </w:rPr>
        <w:t xml:space="preserve"> </w:t>
      </w:r>
      <w:r w:rsidR="00A14685" w:rsidRPr="00C511E1">
        <w:rPr>
          <w:color w:val="auto"/>
          <w:lang w:val="en-AU"/>
        </w:rPr>
        <w:t xml:space="preserve">programming approach, including shepherding </w:t>
      </w:r>
      <w:r w:rsidR="00C755D5" w:rsidRPr="00C511E1">
        <w:rPr>
          <w:color w:val="auto"/>
          <w:lang w:val="en-AU"/>
        </w:rPr>
        <w:t>activity</w:t>
      </w:r>
      <w:r w:rsidR="00A14685" w:rsidRPr="00C511E1">
        <w:rPr>
          <w:color w:val="auto"/>
          <w:lang w:val="en-AU"/>
        </w:rPr>
        <w:t xml:space="preserve"> proposal</w:t>
      </w:r>
      <w:r w:rsidR="00CA19CF">
        <w:rPr>
          <w:color w:val="auto"/>
          <w:lang w:val="en-AU"/>
        </w:rPr>
        <w:t xml:space="preserve"> development</w:t>
      </w:r>
      <w:r w:rsidR="00A14685" w:rsidRPr="00C511E1">
        <w:rPr>
          <w:color w:val="auto"/>
          <w:lang w:val="en-AU"/>
        </w:rPr>
        <w:t xml:space="preserve">; DFAT will manage </w:t>
      </w:r>
      <w:r w:rsidR="00CA19CF">
        <w:rPr>
          <w:color w:val="auto"/>
          <w:lang w:val="en-AU"/>
        </w:rPr>
        <w:t>any</w:t>
      </w:r>
      <w:r w:rsidR="00CA19CF" w:rsidRPr="00C511E1">
        <w:rPr>
          <w:color w:val="auto"/>
          <w:lang w:val="en-AU"/>
        </w:rPr>
        <w:t xml:space="preserve"> </w:t>
      </w:r>
      <w:r w:rsidR="00A14685" w:rsidRPr="00C511E1">
        <w:rPr>
          <w:color w:val="auto"/>
          <w:lang w:val="en-AU"/>
        </w:rPr>
        <w:t>conflict between GoA policy and the need to respond flexibly to a changing economic and social environment in Cambodia.</w:t>
      </w:r>
    </w:p>
    <w:p w14:paraId="06A843D0" w14:textId="79B0E661" w:rsidR="00A14685" w:rsidRPr="001C7CF4" w:rsidRDefault="00A14685" w:rsidP="00812DB0">
      <w:pPr>
        <w:pStyle w:val="Sub-heading"/>
      </w:pPr>
      <w:r w:rsidRPr="00730597">
        <w:t xml:space="preserve">The </w:t>
      </w:r>
      <w:r w:rsidR="00B04814" w:rsidRPr="00730597">
        <w:t>Managing Contractor</w:t>
      </w:r>
      <w:r w:rsidRPr="00730597">
        <w:t xml:space="preserve"> is responsible for preparation of a</w:t>
      </w:r>
      <w:r w:rsidR="0091585A" w:rsidRPr="00730597">
        <w:t>n</w:t>
      </w:r>
      <w:r w:rsidRPr="001C7CF4">
        <w:t xml:space="preserve"> annual </w:t>
      </w:r>
      <w:r w:rsidR="00352D98" w:rsidRPr="001C7CF4">
        <w:t xml:space="preserve">ACCESS </w:t>
      </w:r>
      <w:r w:rsidRPr="001C7CF4">
        <w:t>work plan</w:t>
      </w:r>
    </w:p>
    <w:p w14:paraId="43A1E4F5" w14:textId="5C0CC01D" w:rsidR="00A14685" w:rsidRPr="00F7649C" w:rsidRDefault="006E4CAC" w:rsidP="00A14685">
      <w:pPr>
        <w:rPr>
          <w:rFonts w:ascii="Calibri Light" w:hAnsi="Calibri Light" w:cs="Arial"/>
          <w:bCs/>
          <w:color w:val="auto"/>
          <w:lang w:val="en-AU"/>
        </w:rPr>
      </w:pPr>
      <w:r>
        <w:rPr>
          <w:rFonts w:ascii="Calibri Light" w:hAnsi="Calibri Light" w:cs="Arial"/>
          <w:bCs/>
          <w:color w:val="auto"/>
          <w:lang w:val="en-AU"/>
        </w:rPr>
        <w:t xml:space="preserve">Approved </w:t>
      </w:r>
      <w:r w:rsidR="006E1E6F" w:rsidRPr="00F7649C">
        <w:rPr>
          <w:rFonts w:ascii="Calibri Light" w:hAnsi="Calibri Light" w:cs="Arial"/>
          <w:bCs/>
          <w:color w:val="auto"/>
          <w:lang w:val="en-AU"/>
        </w:rPr>
        <w:t>ACCESS</w:t>
      </w:r>
      <w:r w:rsidR="00071458">
        <w:rPr>
          <w:rFonts w:ascii="Calibri Light" w:hAnsi="Calibri Light" w:cs="Arial"/>
          <w:bCs/>
          <w:color w:val="auto"/>
          <w:lang w:val="en-AU"/>
        </w:rPr>
        <w:t xml:space="preserve"> </w:t>
      </w:r>
      <w:r>
        <w:rPr>
          <w:rFonts w:ascii="Calibri Light" w:hAnsi="Calibri Light" w:cs="Arial"/>
          <w:bCs/>
          <w:color w:val="auto"/>
          <w:lang w:val="en-AU"/>
        </w:rPr>
        <w:t xml:space="preserve">investments will be in the form of grants to NGOs, allocations to multilateral organisations (e.g. UN Agencies) and </w:t>
      </w:r>
      <w:r w:rsidR="00957DAA">
        <w:rPr>
          <w:rFonts w:ascii="Calibri Light" w:hAnsi="Calibri Light" w:cs="Arial"/>
          <w:bCs/>
          <w:color w:val="auto"/>
          <w:lang w:val="en-AU"/>
        </w:rPr>
        <w:t xml:space="preserve">contracts </w:t>
      </w:r>
      <w:r>
        <w:rPr>
          <w:rFonts w:ascii="Calibri Light" w:hAnsi="Calibri Light" w:cs="Arial"/>
          <w:bCs/>
          <w:color w:val="auto"/>
          <w:lang w:val="en-AU"/>
        </w:rPr>
        <w:t>with</w:t>
      </w:r>
      <w:r w:rsidR="00957DAA">
        <w:rPr>
          <w:rFonts w:ascii="Calibri Light" w:hAnsi="Calibri Light" w:cs="Arial"/>
          <w:bCs/>
          <w:color w:val="auto"/>
          <w:lang w:val="en-AU"/>
        </w:rPr>
        <w:t xml:space="preserve"> the private sector</w:t>
      </w:r>
      <w:r w:rsidR="00A14685" w:rsidRPr="00F7649C">
        <w:rPr>
          <w:rFonts w:ascii="Calibri Light" w:hAnsi="Calibri Light" w:cs="Arial"/>
          <w:color w:val="auto"/>
          <w:lang w:val="en-AU"/>
        </w:rPr>
        <w:t>.</w:t>
      </w:r>
      <w:r w:rsidR="00CD63DC" w:rsidRPr="00F7649C">
        <w:rPr>
          <w:rFonts w:ascii="Calibri Light" w:hAnsi="Calibri Light" w:cs="Arial"/>
          <w:color w:val="auto"/>
          <w:lang w:val="en-AU"/>
        </w:rPr>
        <w:t xml:space="preserve"> </w:t>
      </w:r>
      <w:r w:rsidR="00957DAA">
        <w:rPr>
          <w:rFonts w:ascii="Calibri Light" w:hAnsi="Calibri Light" w:cs="Arial"/>
          <w:color w:val="auto"/>
          <w:lang w:val="en-AU"/>
        </w:rPr>
        <w:t>Long-term TA personnel</w:t>
      </w:r>
      <w:r w:rsidR="004F4842" w:rsidRPr="00F7649C">
        <w:rPr>
          <w:rFonts w:ascii="Calibri Light" w:hAnsi="Calibri Light" w:cs="Arial"/>
          <w:color w:val="auto"/>
          <w:lang w:val="en-AU"/>
        </w:rPr>
        <w:t xml:space="preserve"> may also implement some</w:t>
      </w:r>
      <w:r w:rsidR="00071458">
        <w:rPr>
          <w:rFonts w:ascii="Calibri Light" w:hAnsi="Calibri Light" w:cs="Arial"/>
          <w:color w:val="auto"/>
          <w:lang w:val="en-AU"/>
        </w:rPr>
        <w:t xml:space="preserve"> activities</w:t>
      </w:r>
      <w:r w:rsidR="00957DAA">
        <w:rPr>
          <w:rFonts w:ascii="Calibri Light" w:hAnsi="Calibri Light" w:cs="Arial"/>
          <w:color w:val="auto"/>
          <w:lang w:val="en-AU"/>
        </w:rPr>
        <w:t xml:space="preserve"> directly, as agreed</w:t>
      </w:r>
      <w:r w:rsidR="004F4842" w:rsidRPr="00F7649C">
        <w:rPr>
          <w:rFonts w:ascii="Calibri Light" w:hAnsi="Calibri Light" w:cs="Arial"/>
          <w:color w:val="auto"/>
          <w:lang w:val="en-AU"/>
        </w:rPr>
        <w:t>.</w:t>
      </w:r>
      <w:r w:rsidR="00B80279" w:rsidRPr="00F7649C">
        <w:rPr>
          <w:rFonts w:ascii="Calibri Light" w:hAnsi="Calibri Light" w:cs="Arial"/>
          <w:color w:val="auto"/>
          <w:lang w:val="en-AU"/>
        </w:rPr>
        <w:t xml:space="preserve"> </w:t>
      </w:r>
      <w:r w:rsidR="00275114">
        <w:rPr>
          <w:rFonts w:ascii="Calibri Light" w:hAnsi="Calibri Light" w:cs="Arial"/>
          <w:color w:val="auto"/>
          <w:lang w:val="en-AU"/>
        </w:rPr>
        <w:t xml:space="preserve"> </w:t>
      </w:r>
      <w:r w:rsidR="009D73FA">
        <w:rPr>
          <w:rFonts w:ascii="Calibri Light" w:hAnsi="Calibri Light" w:cs="Arial"/>
          <w:color w:val="auto"/>
          <w:lang w:val="en-AU"/>
        </w:rPr>
        <w:t>Long-term TA personnel</w:t>
      </w:r>
      <w:r w:rsidR="00A14685" w:rsidRPr="00F7649C">
        <w:rPr>
          <w:rFonts w:ascii="Calibri Light" w:hAnsi="Calibri Light" w:cs="Arial"/>
          <w:bCs/>
          <w:color w:val="auto"/>
          <w:lang w:val="en-AU"/>
        </w:rPr>
        <w:t xml:space="preserve"> will </w:t>
      </w:r>
      <w:r w:rsidR="004F4842" w:rsidRPr="00F7649C">
        <w:rPr>
          <w:rFonts w:ascii="Calibri Light" w:hAnsi="Calibri Light" w:cs="Arial"/>
          <w:bCs/>
          <w:color w:val="auto"/>
          <w:lang w:val="en-AU"/>
        </w:rPr>
        <w:t xml:space="preserve">work with potential </w:t>
      </w:r>
      <w:r w:rsidR="00C755D5" w:rsidRPr="00F7649C">
        <w:rPr>
          <w:rFonts w:ascii="Calibri Light" w:hAnsi="Calibri Light" w:cs="Arial"/>
          <w:bCs/>
          <w:color w:val="auto"/>
          <w:lang w:val="en-AU"/>
        </w:rPr>
        <w:t>activity</w:t>
      </w:r>
      <w:r w:rsidR="004F4842" w:rsidRPr="00F7649C">
        <w:rPr>
          <w:rFonts w:ascii="Calibri Light" w:hAnsi="Calibri Light" w:cs="Arial"/>
          <w:bCs/>
          <w:color w:val="auto"/>
          <w:lang w:val="en-AU"/>
        </w:rPr>
        <w:t xml:space="preserve"> implementers to </w:t>
      </w:r>
      <w:r w:rsidR="00A14685" w:rsidRPr="00F7649C">
        <w:rPr>
          <w:rFonts w:ascii="Calibri Light" w:hAnsi="Calibri Light" w:cs="Arial"/>
          <w:bCs/>
          <w:color w:val="auto"/>
          <w:lang w:val="en-AU"/>
        </w:rPr>
        <w:t xml:space="preserve">facilitate </w:t>
      </w:r>
      <w:r w:rsidR="004F4842" w:rsidRPr="00F7649C">
        <w:rPr>
          <w:rFonts w:ascii="Calibri Light" w:hAnsi="Calibri Light" w:cs="Arial"/>
          <w:bCs/>
          <w:color w:val="auto"/>
          <w:lang w:val="en-AU"/>
        </w:rPr>
        <w:t xml:space="preserve">preparation of </w:t>
      </w:r>
      <w:r w:rsidR="00C755D5" w:rsidRPr="00F7649C">
        <w:rPr>
          <w:rFonts w:ascii="Calibri Light" w:hAnsi="Calibri Light" w:cs="Arial"/>
          <w:bCs/>
          <w:color w:val="auto"/>
          <w:lang w:val="en-AU"/>
        </w:rPr>
        <w:t>activity</w:t>
      </w:r>
      <w:r w:rsidR="004F4842" w:rsidRPr="00F7649C">
        <w:rPr>
          <w:rFonts w:ascii="Calibri Light" w:hAnsi="Calibri Light" w:cs="Arial"/>
          <w:bCs/>
          <w:color w:val="auto"/>
          <w:lang w:val="en-AU"/>
        </w:rPr>
        <w:t xml:space="preserve"> proposals and</w:t>
      </w:r>
      <w:r w:rsidR="0091585A" w:rsidRPr="00F7649C">
        <w:rPr>
          <w:rFonts w:ascii="Calibri Light" w:hAnsi="Calibri Light" w:cs="Arial"/>
          <w:bCs/>
          <w:color w:val="auto"/>
          <w:lang w:val="en-AU"/>
        </w:rPr>
        <w:t xml:space="preserve"> an annual work plan </w:t>
      </w:r>
      <w:r w:rsidR="00A14685" w:rsidRPr="00F7649C">
        <w:rPr>
          <w:rFonts w:ascii="Calibri Light" w:hAnsi="Calibri Light" w:cs="Arial"/>
          <w:bCs/>
          <w:color w:val="auto"/>
          <w:lang w:val="en-AU"/>
        </w:rPr>
        <w:t>via the workstream meetings.</w:t>
      </w:r>
      <w:r w:rsidR="00CD63DC" w:rsidRPr="00F7649C">
        <w:rPr>
          <w:rFonts w:ascii="Calibri Light" w:hAnsi="Calibri Light" w:cs="Arial"/>
          <w:bCs/>
          <w:color w:val="auto"/>
          <w:lang w:val="en-AU"/>
        </w:rPr>
        <w:t xml:space="preserve"> </w:t>
      </w:r>
    </w:p>
    <w:p w14:paraId="295F1F5D" w14:textId="012B41E7" w:rsidR="00B8795D" w:rsidRPr="00F7649C" w:rsidRDefault="00A14685" w:rsidP="00A14685">
      <w:pPr>
        <w:rPr>
          <w:rFonts w:ascii="Arial" w:hAnsi="Arial" w:cs="Arial"/>
          <w:b/>
          <w:bCs/>
          <w:i/>
          <w:iCs/>
          <w:color w:val="auto"/>
          <w:sz w:val="20"/>
          <w:szCs w:val="20"/>
          <w:lang w:val="en-AU"/>
        </w:rPr>
      </w:pPr>
      <w:r w:rsidRPr="00F7649C">
        <w:rPr>
          <w:rFonts w:ascii="Calibri Light" w:hAnsi="Calibri Light" w:cs="Arial"/>
          <w:bCs/>
          <w:color w:val="auto"/>
          <w:lang w:val="en-AU"/>
        </w:rPr>
        <w:t xml:space="preserve">The </w:t>
      </w:r>
      <w:r w:rsidR="006E4CAC">
        <w:rPr>
          <w:rFonts w:ascii="Calibri Light" w:hAnsi="Calibri Light" w:cs="Arial"/>
          <w:bCs/>
          <w:color w:val="auto"/>
          <w:lang w:val="en-AU"/>
        </w:rPr>
        <w:t>CIMP</w:t>
      </w:r>
      <w:r w:rsidRPr="00F7649C">
        <w:rPr>
          <w:rFonts w:ascii="Calibri Light" w:hAnsi="Calibri Light" w:cs="Arial"/>
          <w:bCs/>
          <w:color w:val="auto"/>
          <w:lang w:val="en-AU"/>
        </w:rPr>
        <w:t xml:space="preserve"> will review </w:t>
      </w:r>
      <w:r w:rsidR="00C755D5" w:rsidRPr="00F7649C">
        <w:rPr>
          <w:rFonts w:ascii="Calibri Light" w:hAnsi="Calibri Light" w:cs="Arial"/>
          <w:bCs/>
          <w:color w:val="auto"/>
          <w:lang w:val="en-AU"/>
        </w:rPr>
        <w:t>activity</w:t>
      </w:r>
      <w:r w:rsidRPr="00F7649C">
        <w:rPr>
          <w:rFonts w:ascii="Calibri Light" w:hAnsi="Calibri Light" w:cs="Arial"/>
          <w:bCs/>
          <w:color w:val="auto"/>
          <w:lang w:val="en-AU"/>
        </w:rPr>
        <w:t xml:space="preserve"> proposals</w:t>
      </w:r>
      <w:r w:rsidR="0091585A" w:rsidRPr="00F7649C">
        <w:rPr>
          <w:rFonts w:ascii="Calibri Light" w:hAnsi="Calibri Light" w:cs="Arial"/>
          <w:bCs/>
          <w:color w:val="auto"/>
          <w:lang w:val="en-AU"/>
        </w:rPr>
        <w:t xml:space="preserve"> developed at the workstream meetings</w:t>
      </w:r>
      <w:r w:rsidRPr="00F7649C">
        <w:rPr>
          <w:rFonts w:ascii="Calibri Light" w:hAnsi="Calibri Light" w:cs="Arial"/>
          <w:bCs/>
          <w:color w:val="auto"/>
          <w:lang w:val="en-AU"/>
        </w:rPr>
        <w:t xml:space="preserve">, make recommendations to improve/amend </w:t>
      </w:r>
      <w:r w:rsidR="00C755D5" w:rsidRPr="00F7649C">
        <w:rPr>
          <w:rFonts w:ascii="Calibri Light" w:hAnsi="Calibri Light" w:cs="Arial"/>
          <w:bCs/>
          <w:color w:val="auto"/>
          <w:lang w:val="en-AU"/>
        </w:rPr>
        <w:t>activity</w:t>
      </w:r>
      <w:r w:rsidRPr="00F7649C">
        <w:rPr>
          <w:rFonts w:ascii="Calibri Light" w:hAnsi="Calibri Light" w:cs="Arial"/>
          <w:bCs/>
          <w:color w:val="auto"/>
          <w:lang w:val="en-AU"/>
        </w:rPr>
        <w:t xml:space="preserve"> designs and approve funding allocations.</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DFAT will chair the </w:t>
      </w:r>
      <w:r w:rsidR="006E4CAC">
        <w:rPr>
          <w:rFonts w:ascii="Calibri Light" w:hAnsi="Calibri Light" w:cs="Arial"/>
          <w:bCs/>
          <w:color w:val="auto"/>
          <w:lang w:val="en-AU"/>
        </w:rPr>
        <w:t>CIMP</w:t>
      </w:r>
      <w:r w:rsidRPr="00F7649C">
        <w:rPr>
          <w:rFonts w:ascii="Calibri Light" w:hAnsi="Calibri Light" w:cs="Arial"/>
          <w:bCs/>
          <w:color w:val="auto"/>
          <w:lang w:val="en-AU"/>
        </w:rPr>
        <w:t>.</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Transparency on the </w:t>
      </w:r>
      <w:r w:rsidR="006E4CAC">
        <w:rPr>
          <w:rFonts w:ascii="Calibri Light" w:hAnsi="Calibri Light" w:cs="Arial"/>
          <w:bCs/>
          <w:color w:val="auto"/>
          <w:lang w:val="en-AU"/>
        </w:rPr>
        <w:t>CIMP</w:t>
      </w:r>
      <w:r w:rsidRPr="00F7649C">
        <w:rPr>
          <w:rFonts w:ascii="Calibri Light" w:hAnsi="Calibri Light" w:cs="Arial"/>
          <w:bCs/>
          <w:color w:val="auto"/>
          <w:lang w:val="en-AU"/>
        </w:rPr>
        <w:t xml:space="preserve"> will be realised through the presence of an independent (external) paid member.</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The ASC process will provide opportunities for review/endorsement of the annual plan</w:t>
      </w:r>
      <w:r w:rsidR="00702D82" w:rsidRPr="00F7649C">
        <w:rPr>
          <w:rFonts w:ascii="Calibri Light" w:hAnsi="Calibri Light" w:cs="Arial"/>
          <w:bCs/>
          <w:color w:val="auto"/>
          <w:lang w:val="en-AU"/>
        </w:rPr>
        <w:t xml:space="preserve"> at six monthly intervals</w:t>
      </w:r>
      <w:r w:rsidR="00356E64">
        <w:rPr>
          <w:rFonts w:ascii="Calibri Light" w:hAnsi="Calibri Light" w:cs="Arial"/>
          <w:bCs/>
          <w:color w:val="auto"/>
          <w:lang w:val="en-AU"/>
        </w:rPr>
        <w:t>.</w:t>
      </w:r>
    </w:p>
    <w:p w14:paraId="0C57DFE3" w14:textId="7CFF98F7" w:rsidR="00A14685" w:rsidRPr="00F7649C" w:rsidRDefault="00A14685" w:rsidP="00812DB0">
      <w:pPr>
        <w:pStyle w:val="Sub-heading"/>
      </w:pPr>
      <w:r w:rsidRPr="00F7649C">
        <w:lastRenderedPageBreak/>
        <w:t xml:space="preserve">Implementation </w:t>
      </w:r>
      <w:r w:rsidR="002F1DE0">
        <w:t>milestones</w:t>
      </w:r>
    </w:p>
    <w:p w14:paraId="63C6DEC6" w14:textId="4192B989" w:rsidR="00A14685" w:rsidRPr="00F7649C" w:rsidRDefault="00A14685" w:rsidP="002F1DE0">
      <w:pPr>
        <w:pStyle w:val="BodyText"/>
        <w:rPr>
          <w:color w:val="auto"/>
        </w:rPr>
      </w:pPr>
      <w:r w:rsidRPr="00F7649C">
        <w:rPr>
          <w:lang w:val="en-AU"/>
        </w:rPr>
        <w:t>Key implementation milestones include:</w:t>
      </w:r>
      <w:r w:rsidR="002F1DE0">
        <w:rPr>
          <w:lang w:val="en-AU"/>
        </w:rPr>
        <w:t xml:space="preserve"> </w:t>
      </w:r>
      <w:r w:rsidRPr="00F7649C">
        <w:rPr>
          <w:color w:val="auto"/>
        </w:rPr>
        <w:t xml:space="preserve">a </w:t>
      </w:r>
      <w:r w:rsidR="002F1DE0" w:rsidRPr="00F7649C">
        <w:rPr>
          <w:color w:val="auto"/>
        </w:rPr>
        <w:t>six-month</w:t>
      </w:r>
      <w:r w:rsidRPr="00F7649C">
        <w:rPr>
          <w:color w:val="auto"/>
        </w:rPr>
        <w:t xml:space="preserve"> inception period; Quarterly (or similar) target ministry-led workstream meetings, facilitated by the </w:t>
      </w:r>
      <w:r w:rsidR="00B04814" w:rsidRPr="00F7649C">
        <w:rPr>
          <w:color w:val="auto"/>
        </w:rPr>
        <w:t>Managing Contractor</w:t>
      </w:r>
      <w:r w:rsidRPr="00F7649C">
        <w:rPr>
          <w:color w:val="auto"/>
        </w:rPr>
        <w:t>;</w:t>
      </w:r>
      <w:r w:rsidR="002F1DE0">
        <w:rPr>
          <w:color w:val="auto"/>
        </w:rPr>
        <w:t xml:space="preserve"> </w:t>
      </w:r>
      <w:r w:rsidR="004F4842" w:rsidRPr="00F7649C">
        <w:rPr>
          <w:color w:val="auto"/>
        </w:rPr>
        <w:t xml:space="preserve">Six monthly ASC meetings, facilitated by the </w:t>
      </w:r>
      <w:r w:rsidR="00B04814" w:rsidRPr="00F7649C">
        <w:rPr>
          <w:color w:val="auto"/>
        </w:rPr>
        <w:t>Managing Contractor</w:t>
      </w:r>
      <w:r w:rsidR="004F4842" w:rsidRPr="00F7649C">
        <w:rPr>
          <w:color w:val="auto"/>
        </w:rPr>
        <w:t>;</w:t>
      </w:r>
      <w:r w:rsidR="002F1DE0">
        <w:rPr>
          <w:color w:val="auto"/>
        </w:rPr>
        <w:t xml:space="preserve"> </w:t>
      </w:r>
      <w:r w:rsidRPr="00F7649C">
        <w:rPr>
          <w:color w:val="auto"/>
        </w:rPr>
        <w:t xml:space="preserve">Year 1 and Year 3 </w:t>
      </w:r>
      <w:r w:rsidR="006E4CAC">
        <w:rPr>
          <w:color w:val="auto"/>
        </w:rPr>
        <w:t>CIMP</w:t>
      </w:r>
      <w:r w:rsidRPr="00F7649C">
        <w:rPr>
          <w:color w:val="auto"/>
        </w:rPr>
        <w:t xml:space="preserve"> meetings,</w:t>
      </w:r>
      <w:r w:rsidR="00702D82" w:rsidRPr="00F7649C">
        <w:rPr>
          <w:color w:val="auto"/>
        </w:rPr>
        <w:t xml:space="preserve"> (or </w:t>
      </w:r>
      <w:r w:rsidR="00702D82" w:rsidRPr="00F7649C">
        <w:rPr>
          <w:i/>
          <w:iCs/>
          <w:color w:val="auto"/>
        </w:rPr>
        <w:t>ad hoc</w:t>
      </w:r>
      <w:r w:rsidR="00702D82" w:rsidRPr="00F7649C">
        <w:rPr>
          <w:color w:val="auto"/>
        </w:rPr>
        <w:t xml:space="preserve"> </w:t>
      </w:r>
      <w:r w:rsidR="006E4CAC">
        <w:rPr>
          <w:color w:val="auto"/>
        </w:rPr>
        <w:t>CIMP</w:t>
      </w:r>
      <w:r w:rsidR="00702D82" w:rsidRPr="00F7649C">
        <w:rPr>
          <w:color w:val="auto"/>
        </w:rPr>
        <w:t xml:space="preserve"> meetings as required),</w:t>
      </w:r>
      <w:r w:rsidRPr="00F7649C">
        <w:rPr>
          <w:color w:val="auto"/>
        </w:rPr>
        <w:t xml:space="preserve"> facilitated by the </w:t>
      </w:r>
      <w:r w:rsidR="00B04814" w:rsidRPr="00F7649C">
        <w:rPr>
          <w:color w:val="auto"/>
        </w:rPr>
        <w:t>Managing Contractor</w:t>
      </w:r>
      <w:r w:rsidRPr="00F7649C">
        <w:rPr>
          <w:color w:val="auto"/>
        </w:rPr>
        <w:t>;</w:t>
      </w:r>
      <w:r w:rsidR="002F1DE0">
        <w:rPr>
          <w:color w:val="auto"/>
        </w:rPr>
        <w:t xml:space="preserve"> and </w:t>
      </w:r>
      <w:r w:rsidRPr="00F7649C">
        <w:rPr>
          <w:color w:val="auto"/>
        </w:rPr>
        <w:t>Annual stakeholder roundtable consultation.</w:t>
      </w:r>
    </w:p>
    <w:p w14:paraId="5F5D3343" w14:textId="45895D65" w:rsidR="00A14685" w:rsidRPr="00F7649C" w:rsidRDefault="00A14685" w:rsidP="00812DB0">
      <w:pPr>
        <w:pStyle w:val="Sub-heading"/>
      </w:pPr>
      <w:r w:rsidRPr="00F7649C">
        <w:t>Review</w:t>
      </w:r>
    </w:p>
    <w:p w14:paraId="1584694F" w14:textId="656395B6" w:rsidR="00A14685" w:rsidRPr="00F7649C" w:rsidRDefault="00A14685">
      <w:pPr>
        <w:pStyle w:val="BodyText"/>
        <w:rPr>
          <w:lang w:val="en-AU"/>
        </w:rPr>
      </w:pPr>
      <w:r w:rsidRPr="00F7649C">
        <w:rPr>
          <w:lang w:val="en-AU"/>
        </w:rPr>
        <w:t xml:space="preserve">Key </w:t>
      </w:r>
      <w:r w:rsidR="00AF3008">
        <w:rPr>
          <w:lang w:val="en-AU"/>
        </w:rPr>
        <w:t xml:space="preserve">ACCESS </w:t>
      </w:r>
      <w:r w:rsidRPr="00F7649C">
        <w:rPr>
          <w:lang w:val="en-AU"/>
        </w:rPr>
        <w:t>review points include:</w:t>
      </w:r>
    </w:p>
    <w:p w14:paraId="13C8B89E" w14:textId="1DD03B50" w:rsidR="00A14685" w:rsidRPr="00F7649C" w:rsidRDefault="00AF3008" w:rsidP="00465806">
      <w:pPr>
        <w:pStyle w:val="ListBullet"/>
        <w:rPr>
          <w:color w:val="auto"/>
        </w:rPr>
      </w:pPr>
      <w:r>
        <w:rPr>
          <w:color w:val="auto"/>
        </w:rPr>
        <w:t>A</w:t>
      </w:r>
      <w:r w:rsidRPr="00F7649C">
        <w:rPr>
          <w:color w:val="auto"/>
        </w:rPr>
        <w:t xml:space="preserve">t the end of the </w:t>
      </w:r>
      <w:r w:rsidR="002F1DE0" w:rsidRPr="00F7649C">
        <w:rPr>
          <w:color w:val="auto"/>
        </w:rPr>
        <w:t>six-month</w:t>
      </w:r>
      <w:r w:rsidRPr="00F7649C">
        <w:rPr>
          <w:color w:val="auto"/>
        </w:rPr>
        <w:t xml:space="preserve"> inception period</w:t>
      </w:r>
      <w:r>
        <w:rPr>
          <w:color w:val="auto"/>
        </w:rPr>
        <w:t>, a</w:t>
      </w:r>
      <w:r w:rsidR="00A14685" w:rsidRPr="00F7649C">
        <w:rPr>
          <w:color w:val="auto"/>
        </w:rPr>
        <w:t xml:space="preserve"> DFAT-</w:t>
      </w:r>
      <w:r w:rsidR="00B04814" w:rsidRPr="00F7649C">
        <w:rPr>
          <w:color w:val="auto"/>
        </w:rPr>
        <w:t>Managing Contractor</w:t>
      </w:r>
      <w:r w:rsidR="00A14685" w:rsidRPr="00F7649C">
        <w:rPr>
          <w:color w:val="auto"/>
        </w:rPr>
        <w:t xml:space="preserve"> inception review </w:t>
      </w:r>
      <w:r>
        <w:rPr>
          <w:color w:val="auto"/>
        </w:rPr>
        <w:t>(centred on the Managing Contractor’s report) – early intervention, if necessary</w:t>
      </w:r>
      <w:r w:rsidR="00A14685" w:rsidRPr="00F7649C">
        <w:rPr>
          <w:color w:val="auto"/>
        </w:rPr>
        <w:t>;</w:t>
      </w:r>
    </w:p>
    <w:p w14:paraId="165F52BA" w14:textId="7733DBDF" w:rsidR="00A14685" w:rsidRPr="00F7649C" w:rsidRDefault="00A14685" w:rsidP="00465806">
      <w:pPr>
        <w:pStyle w:val="ListBullet"/>
        <w:rPr>
          <w:color w:val="auto"/>
        </w:rPr>
      </w:pPr>
      <w:r w:rsidRPr="00F7649C">
        <w:rPr>
          <w:color w:val="auto"/>
        </w:rPr>
        <w:t>Two weekly DFAT-</w:t>
      </w:r>
      <w:r w:rsidR="00B04814" w:rsidRPr="00F7649C">
        <w:rPr>
          <w:color w:val="auto"/>
        </w:rPr>
        <w:t>Managing Contractor</w:t>
      </w:r>
      <w:r w:rsidRPr="00F7649C">
        <w:rPr>
          <w:color w:val="auto"/>
        </w:rPr>
        <w:t xml:space="preserve"> meetings – review progress, risk updates;</w:t>
      </w:r>
    </w:p>
    <w:p w14:paraId="61F56E6D" w14:textId="7DDED743" w:rsidR="00A14685" w:rsidRPr="00F7649C" w:rsidRDefault="00A14685" w:rsidP="00465806">
      <w:pPr>
        <w:pStyle w:val="ListBullet"/>
        <w:rPr>
          <w:color w:val="auto"/>
        </w:rPr>
      </w:pPr>
      <w:r w:rsidRPr="00F7649C">
        <w:rPr>
          <w:color w:val="auto"/>
        </w:rPr>
        <w:t xml:space="preserve">Workstream meeting </w:t>
      </w:r>
      <w:r w:rsidR="00AF3008">
        <w:rPr>
          <w:color w:val="auto"/>
        </w:rPr>
        <w:t xml:space="preserve">(six-monthly) </w:t>
      </w:r>
      <w:r w:rsidRPr="00F7649C">
        <w:rPr>
          <w:color w:val="auto"/>
        </w:rPr>
        <w:t xml:space="preserve">‘check-ins’ – </w:t>
      </w:r>
      <w:r w:rsidR="00B04814" w:rsidRPr="00F7649C">
        <w:rPr>
          <w:color w:val="auto"/>
        </w:rPr>
        <w:t>Managing Contractor</w:t>
      </w:r>
      <w:r w:rsidRPr="00F7649C">
        <w:rPr>
          <w:color w:val="auto"/>
        </w:rPr>
        <w:t xml:space="preserve"> facilitates review of progress, risk updates, </w:t>
      </w:r>
      <w:r w:rsidR="003A5B94" w:rsidRPr="00F7649C">
        <w:rPr>
          <w:color w:val="auto"/>
        </w:rPr>
        <w:t>political economy analysis</w:t>
      </w:r>
      <w:r w:rsidRPr="00F7649C">
        <w:rPr>
          <w:color w:val="auto"/>
        </w:rPr>
        <w:t>, safeguards, gender, progress, economic diplomacy opportunities, and provides summary report to DFAT;</w:t>
      </w:r>
    </w:p>
    <w:p w14:paraId="1F9A4908" w14:textId="424A1B22" w:rsidR="00A14685" w:rsidRPr="00F7649C" w:rsidRDefault="006E4CAC" w:rsidP="00465806">
      <w:pPr>
        <w:pStyle w:val="ListBullet"/>
        <w:rPr>
          <w:color w:val="auto"/>
        </w:rPr>
      </w:pPr>
      <w:r>
        <w:rPr>
          <w:color w:val="auto"/>
        </w:rPr>
        <w:t>CIMP</w:t>
      </w:r>
      <w:r w:rsidR="00A14685" w:rsidRPr="00F7649C">
        <w:rPr>
          <w:color w:val="auto"/>
        </w:rPr>
        <w:t xml:space="preserve"> meetings (as required, expected to be at least in Year 1 and Year 3 ) </w:t>
      </w:r>
      <w:r w:rsidR="00AF3008">
        <w:rPr>
          <w:color w:val="auto"/>
        </w:rPr>
        <w:t xml:space="preserve">- </w:t>
      </w:r>
      <w:r w:rsidR="00A14685" w:rsidRPr="00F7649C">
        <w:rPr>
          <w:color w:val="auto"/>
        </w:rPr>
        <w:t xml:space="preserve">review </w:t>
      </w:r>
      <w:r w:rsidR="00C755D5" w:rsidRPr="00F7649C">
        <w:rPr>
          <w:color w:val="auto"/>
        </w:rPr>
        <w:t>activity</w:t>
      </w:r>
      <w:r w:rsidR="00A14685" w:rsidRPr="00F7649C">
        <w:rPr>
          <w:color w:val="auto"/>
        </w:rPr>
        <w:t xml:space="preserve"> proposals</w:t>
      </w:r>
      <w:r w:rsidR="00AF3008">
        <w:rPr>
          <w:color w:val="auto"/>
        </w:rPr>
        <w:t xml:space="preserve">, </w:t>
      </w:r>
      <w:r w:rsidR="00A14685" w:rsidRPr="00F7649C">
        <w:rPr>
          <w:color w:val="auto"/>
        </w:rPr>
        <w:t>results of previously approved</w:t>
      </w:r>
      <w:r w:rsidR="00071458">
        <w:rPr>
          <w:color w:val="auto"/>
        </w:rPr>
        <w:t xml:space="preserve"> activities</w:t>
      </w:r>
      <w:r w:rsidR="00A14685" w:rsidRPr="00F7649C">
        <w:rPr>
          <w:color w:val="auto"/>
        </w:rPr>
        <w:t xml:space="preserve"> and make recommendations;</w:t>
      </w:r>
    </w:p>
    <w:p w14:paraId="7CF06DED" w14:textId="657F0A30" w:rsidR="00A14685" w:rsidRPr="00F7649C" w:rsidRDefault="00A14685" w:rsidP="00465806">
      <w:pPr>
        <w:pStyle w:val="ListBullet"/>
        <w:rPr>
          <w:color w:val="auto"/>
        </w:rPr>
      </w:pPr>
      <w:r w:rsidRPr="00F7649C">
        <w:rPr>
          <w:color w:val="auto"/>
        </w:rPr>
        <w:t xml:space="preserve">Six monthly progress review and report –update </w:t>
      </w:r>
      <w:r w:rsidR="002F1DE0">
        <w:rPr>
          <w:color w:val="auto"/>
        </w:rPr>
        <w:t>of</w:t>
      </w:r>
      <w:r w:rsidRPr="00F7649C">
        <w:rPr>
          <w:color w:val="auto"/>
        </w:rPr>
        <w:t xml:space="preserve"> progress towards objectives, the annual work plan, risks, relationship reviews, and </w:t>
      </w:r>
      <w:r w:rsidR="00C755D5" w:rsidRPr="00F7649C">
        <w:rPr>
          <w:color w:val="auto"/>
        </w:rPr>
        <w:t>activity</w:t>
      </w:r>
      <w:r w:rsidRPr="00F7649C">
        <w:rPr>
          <w:color w:val="auto"/>
        </w:rPr>
        <w:t xml:space="preserve"> evaluability reviews;</w:t>
      </w:r>
      <w:r w:rsidR="00CD63DC" w:rsidRPr="00F7649C">
        <w:rPr>
          <w:color w:val="auto"/>
        </w:rPr>
        <w:t xml:space="preserve"> </w:t>
      </w:r>
    </w:p>
    <w:p w14:paraId="2EB61BE1" w14:textId="1B5DEE83" w:rsidR="00A14685" w:rsidRPr="00F7649C" w:rsidRDefault="00A14685" w:rsidP="00465806">
      <w:pPr>
        <w:pStyle w:val="ListBullet"/>
        <w:rPr>
          <w:color w:val="auto"/>
        </w:rPr>
      </w:pPr>
      <w:r w:rsidRPr="00F7649C">
        <w:rPr>
          <w:color w:val="auto"/>
        </w:rPr>
        <w:t>Annual Report –</w:t>
      </w:r>
      <w:r w:rsidR="002F1DE0">
        <w:rPr>
          <w:color w:val="auto"/>
        </w:rPr>
        <w:t xml:space="preserve"> </w:t>
      </w:r>
      <w:r w:rsidRPr="00F7649C">
        <w:rPr>
          <w:color w:val="auto"/>
        </w:rPr>
        <w:t>update on progress towards objectives, proposed rolling annual work plan from that point, updates risks;</w:t>
      </w:r>
    </w:p>
    <w:p w14:paraId="1B58471B" w14:textId="3DDF3634" w:rsidR="00A14685" w:rsidRPr="00F7649C" w:rsidRDefault="00A14685" w:rsidP="00465806">
      <w:pPr>
        <w:pStyle w:val="ListBullet"/>
        <w:rPr>
          <w:color w:val="auto"/>
        </w:rPr>
      </w:pPr>
      <w:r w:rsidRPr="00F7649C">
        <w:rPr>
          <w:color w:val="auto"/>
        </w:rPr>
        <w:t>A</w:t>
      </w:r>
      <w:r w:rsidR="00702D82" w:rsidRPr="00F7649C">
        <w:rPr>
          <w:color w:val="auto"/>
        </w:rPr>
        <w:t>S</w:t>
      </w:r>
      <w:r w:rsidRPr="00F7649C">
        <w:rPr>
          <w:color w:val="auto"/>
        </w:rPr>
        <w:t>C meetings and annual stakeholder discussions</w:t>
      </w:r>
      <w:r w:rsidR="002F1DE0">
        <w:rPr>
          <w:color w:val="auto"/>
        </w:rPr>
        <w:t xml:space="preserve"> – strategic oversight and engagement</w:t>
      </w:r>
      <w:r w:rsidRPr="00F7649C">
        <w:rPr>
          <w:color w:val="auto"/>
        </w:rPr>
        <w:t>;</w:t>
      </w:r>
    </w:p>
    <w:p w14:paraId="24AC8B69" w14:textId="34DFB34A" w:rsidR="00A14685" w:rsidRPr="00F7649C" w:rsidRDefault="00A14685" w:rsidP="00465806">
      <w:pPr>
        <w:pStyle w:val="ListBullet"/>
        <w:rPr>
          <w:color w:val="auto"/>
        </w:rPr>
      </w:pPr>
      <w:r w:rsidRPr="00F7649C">
        <w:rPr>
          <w:color w:val="auto"/>
        </w:rPr>
        <w:t xml:space="preserve">Independent </w:t>
      </w:r>
      <w:r w:rsidR="007350C9" w:rsidRPr="00F7649C">
        <w:rPr>
          <w:color w:val="auto"/>
        </w:rPr>
        <w:t>mid term review</w:t>
      </w:r>
      <w:r w:rsidRPr="00F7649C">
        <w:rPr>
          <w:color w:val="auto"/>
        </w:rPr>
        <w:t xml:space="preserve"> </w:t>
      </w:r>
      <w:r w:rsidR="002F1DE0">
        <w:rPr>
          <w:color w:val="auto"/>
        </w:rPr>
        <w:t>(</w:t>
      </w:r>
      <w:r w:rsidR="002F1DE0" w:rsidRPr="00F7649C">
        <w:rPr>
          <w:color w:val="auto"/>
        </w:rPr>
        <w:t>Year 3</w:t>
      </w:r>
      <w:r w:rsidR="002F1DE0">
        <w:rPr>
          <w:color w:val="auto"/>
        </w:rPr>
        <w:t>) – review of progress and recommendations</w:t>
      </w:r>
      <w:r w:rsidR="00035C34">
        <w:rPr>
          <w:color w:val="auto"/>
        </w:rPr>
        <w:t>, determine if final two years of the program will be undertaken</w:t>
      </w:r>
      <w:r w:rsidR="00702D82" w:rsidRPr="00F7649C">
        <w:rPr>
          <w:color w:val="auto"/>
        </w:rPr>
        <w:t>;</w:t>
      </w:r>
      <w:r w:rsidR="00B80279" w:rsidRPr="00F7649C">
        <w:rPr>
          <w:color w:val="auto"/>
        </w:rPr>
        <w:t xml:space="preserve"> </w:t>
      </w:r>
      <w:r w:rsidR="00702D82" w:rsidRPr="00F7649C">
        <w:rPr>
          <w:color w:val="auto"/>
        </w:rPr>
        <w:t>and</w:t>
      </w:r>
    </w:p>
    <w:p w14:paraId="0A6D0241" w14:textId="13ABF3A9" w:rsidR="00A14685" w:rsidRPr="00F7649C" w:rsidRDefault="002F1DE0" w:rsidP="00465806">
      <w:pPr>
        <w:pStyle w:val="ListBullet"/>
        <w:rPr>
          <w:color w:val="auto"/>
        </w:rPr>
      </w:pPr>
      <w:r w:rsidRPr="00F7649C">
        <w:rPr>
          <w:color w:val="auto"/>
        </w:rPr>
        <w:t xml:space="preserve">M&amp;E Plans </w:t>
      </w:r>
      <w:r>
        <w:rPr>
          <w:color w:val="auto"/>
        </w:rPr>
        <w:t>included in a</w:t>
      </w:r>
      <w:r w:rsidR="00C755D5" w:rsidRPr="00F7649C">
        <w:rPr>
          <w:color w:val="auto"/>
        </w:rPr>
        <w:t>ctivity</w:t>
      </w:r>
      <w:r w:rsidR="00A14685" w:rsidRPr="00F7649C">
        <w:rPr>
          <w:color w:val="auto"/>
        </w:rPr>
        <w:t xml:space="preserve"> proposals</w:t>
      </w:r>
      <w:r>
        <w:rPr>
          <w:color w:val="auto"/>
        </w:rPr>
        <w:t xml:space="preserve"> – permits ongoing progress monitoring</w:t>
      </w:r>
      <w:r w:rsidR="00A14685" w:rsidRPr="00F7649C">
        <w:rPr>
          <w:color w:val="auto"/>
        </w:rPr>
        <w:t>.</w:t>
      </w:r>
    </w:p>
    <w:p w14:paraId="12FC398E" w14:textId="77777777" w:rsidR="00A14685" w:rsidRPr="00F7649C" w:rsidRDefault="00A14685" w:rsidP="00812DB0">
      <w:pPr>
        <w:pStyle w:val="Sub-heading"/>
      </w:pPr>
      <w:r w:rsidRPr="00F7649C">
        <w:t>DFAT Reporting Requirements</w:t>
      </w:r>
    </w:p>
    <w:p w14:paraId="55D20AC2" w14:textId="07B050BB" w:rsidR="00A14685" w:rsidRDefault="00A14685" w:rsidP="00C511E1">
      <w:pPr>
        <w:pStyle w:val="BodyText"/>
        <w:rPr>
          <w:color w:val="auto"/>
        </w:rPr>
      </w:pPr>
      <w:r w:rsidRPr="00F7649C">
        <w:rPr>
          <w:lang w:val="en-AU"/>
        </w:rPr>
        <w:t>Key DFAT Reporting requirements include:</w:t>
      </w:r>
      <w:r w:rsidR="007253FF">
        <w:rPr>
          <w:lang w:val="en-AU"/>
        </w:rPr>
        <w:t xml:space="preserve"> </w:t>
      </w:r>
      <w:r w:rsidR="001E30C3" w:rsidRPr="00F7649C">
        <w:rPr>
          <w:color w:val="auto"/>
        </w:rPr>
        <w:t xml:space="preserve">DFAT-internal Aid Quality Check processes - </w:t>
      </w:r>
      <w:r w:rsidRPr="00F7649C">
        <w:rPr>
          <w:color w:val="auto"/>
        </w:rPr>
        <w:t>drafting and reporting from January to April;</w:t>
      </w:r>
      <w:r w:rsidR="007253FF">
        <w:rPr>
          <w:color w:val="auto"/>
        </w:rPr>
        <w:t xml:space="preserve"> </w:t>
      </w:r>
      <w:r w:rsidRPr="00F7649C">
        <w:rPr>
          <w:color w:val="auto"/>
        </w:rPr>
        <w:t>Partner Performance Assessment from January to April;</w:t>
      </w:r>
      <w:r w:rsidR="007253FF">
        <w:rPr>
          <w:color w:val="auto"/>
        </w:rPr>
        <w:t xml:space="preserve"> </w:t>
      </w:r>
      <w:r w:rsidRPr="00F7649C">
        <w:rPr>
          <w:color w:val="auto"/>
        </w:rPr>
        <w:t>Annual Program Performance Reporting (APPR) in August;</w:t>
      </w:r>
      <w:r w:rsidR="007253FF">
        <w:rPr>
          <w:color w:val="auto"/>
        </w:rPr>
        <w:t xml:space="preserve"> </w:t>
      </w:r>
      <w:r w:rsidRPr="00F7649C">
        <w:rPr>
          <w:color w:val="auto"/>
        </w:rPr>
        <w:t>Periodic TA personnel performance review;</w:t>
      </w:r>
      <w:r w:rsidR="007253FF">
        <w:rPr>
          <w:color w:val="auto"/>
        </w:rPr>
        <w:t xml:space="preserve"> </w:t>
      </w:r>
      <w:r w:rsidRPr="00F7649C">
        <w:rPr>
          <w:color w:val="auto"/>
        </w:rPr>
        <w:t>Periodic Risk reporting and updating of risk register;</w:t>
      </w:r>
      <w:r w:rsidR="007253FF">
        <w:rPr>
          <w:color w:val="auto"/>
        </w:rPr>
        <w:t xml:space="preserve"> </w:t>
      </w:r>
      <w:r w:rsidRPr="00F7649C">
        <w:rPr>
          <w:color w:val="auto"/>
        </w:rPr>
        <w:t>RGC official development</w:t>
      </w:r>
      <w:r w:rsidR="007253FF">
        <w:rPr>
          <w:color w:val="auto"/>
        </w:rPr>
        <w:t xml:space="preserve"> </w:t>
      </w:r>
      <w:r w:rsidRPr="00F7649C">
        <w:rPr>
          <w:color w:val="auto"/>
        </w:rPr>
        <w:t>assistance reporting;</w:t>
      </w:r>
      <w:r w:rsidR="00CD63DC" w:rsidRPr="00F7649C">
        <w:rPr>
          <w:color w:val="auto"/>
        </w:rPr>
        <w:t xml:space="preserve"> </w:t>
      </w:r>
      <w:r w:rsidRPr="00F7649C">
        <w:rPr>
          <w:color w:val="auto"/>
        </w:rPr>
        <w:t>and</w:t>
      </w:r>
      <w:r w:rsidR="007253FF">
        <w:rPr>
          <w:color w:val="auto"/>
        </w:rPr>
        <w:t xml:space="preserve"> </w:t>
      </w:r>
      <w:r w:rsidRPr="00F7649C">
        <w:rPr>
          <w:color w:val="auto"/>
        </w:rPr>
        <w:t>RGC gender and disabilities reporting.</w:t>
      </w:r>
    </w:p>
    <w:p w14:paraId="14CA7778" w14:textId="75A76422" w:rsidR="00A14685" w:rsidRPr="00F7649C" w:rsidRDefault="00A14685" w:rsidP="00812DB0">
      <w:pPr>
        <w:pStyle w:val="Heading2"/>
      </w:pPr>
      <w:bookmarkStart w:id="191" w:name="_Toc482801274"/>
      <w:bookmarkStart w:id="192" w:name="_Toc493150450"/>
      <w:bookmarkStart w:id="193" w:name="_Toc494456095"/>
      <w:r w:rsidRPr="00F7649C">
        <w:t>Monitoring and Evaluation</w:t>
      </w:r>
      <w:bookmarkEnd w:id="191"/>
      <w:bookmarkEnd w:id="192"/>
      <w:bookmarkEnd w:id="193"/>
    </w:p>
    <w:p w14:paraId="36560558" w14:textId="4D2B777E" w:rsidR="00A14685" w:rsidRPr="00812DB0" w:rsidRDefault="00E3517B" w:rsidP="00A14685">
      <w:pPr>
        <w:pStyle w:val="BodyText"/>
      </w:pPr>
      <w:r>
        <w:t>ACCESS</w:t>
      </w:r>
      <w:r w:rsidR="00881DBF">
        <w:t>’ implementation will be</w:t>
      </w:r>
      <w:r>
        <w:t xml:space="preserve"> complex</w:t>
      </w:r>
      <w:r w:rsidR="00881DBF">
        <w:t>, involving a range of subnational and national stakeholders in the two sectors. Ongoing activities’ results</w:t>
      </w:r>
      <w:r w:rsidR="00A14685" w:rsidRPr="00812DB0">
        <w:t xml:space="preserve"> will affect </w:t>
      </w:r>
      <w:r w:rsidR="00881DBF">
        <w:t>ACCESS’</w:t>
      </w:r>
      <w:r w:rsidR="00A14685" w:rsidRPr="00812DB0">
        <w:t xml:space="preserve"> start</w:t>
      </w:r>
      <w:r w:rsidR="00881DBF">
        <w:t>ing points</w:t>
      </w:r>
      <w:r w:rsidR="00A14685" w:rsidRPr="00812DB0">
        <w:t xml:space="preserve"> and what is able to be achieved. </w:t>
      </w:r>
      <w:r w:rsidR="00881DBF">
        <w:t>A</w:t>
      </w:r>
      <w:r w:rsidR="00A14685" w:rsidRPr="00812DB0">
        <w:t xml:space="preserve"> detailed </w:t>
      </w:r>
      <w:r w:rsidR="00101900" w:rsidRPr="00812DB0">
        <w:t>M&amp;E</w:t>
      </w:r>
      <w:r w:rsidR="00A14685" w:rsidRPr="00812DB0">
        <w:t xml:space="preserve"> plan</w:t>
      </w:r>
      <w:r w:rsidR="00C44A48">
        <w:t xml:space="preserve"> (based on the section below and on </w:t>
      </w:r>
      <w:r w:rsidR="00C44A48" w:rsidRPr="00F7649C">
        <w:rPr>
          <w:rFonts w:eastAsia="Times New Roman" w:cs="Times New Roman"/>
          <w:b/>
          <w:bCs/>
          <w:color w:val="auto"/>
          <w:sz w:val="21"/>
          <w:szCs w:val="21"/>
          <w:lang w:val="en-AU" w:eastAsia="en-AU"/>
        </w:rPr>
        <w:t>Annex 3</w:t>
      </w:r>
      <w:r w:rsidR="00D92DE6">
        <w:t xml:space="preserve"> will</w:t>
      </w:r>
      <w:r w:rsidR="00881DBF">
        <w:t xml:space="preserve"> be developed</w:t>
      </w:r>
      <w:r w:rsidR="00A14685" w:rsidRPr="00812DB0">
        <w:t xml:space="preserve"> within the first six-months of implementation</w:t>
      </w:r>
      <w:r w:rsidR="00881DBF">
        <w:t xml:space="preserve">, </w:t>
      </w:r>
      <w:r w:rsidR="00B22007">
        <w:t xml:space="preserve">in line with </w:t>
      </w:r>
      <w:r w:rsidR="00A14685" w:rsidRPr="00812DB0">
        <w:t xml:space="preserve">the </w:t>
      </w:r>
      <w:r w:rsidR="00B22007">
        <w:t xml:space="preserve">2017 </w:t>
      </w:r>
      <w:r w:rsidR="00A14685" w:rsidRPr="00812DB0">
        <w:t xml:space="preserve">DFAT </w:t>
      </w:r>
      <w:r w:rsidR="00101900" w:rsidRPr="00812DB0">
        <w:t>M&amp;E</w:t>
      </w:r>
      <w:r w:rsidR="00A14685" w:rsidRPr="00812DB0">
        <w:t xml:space="preserve"> standards. </w:t>
      </w:r>
    </w:p>
    <w:p w14:paraId="1D17D724" w14:textId="02466052" w:rsidR="00A14685" w:rsidRPr="00812DB0" w:rsidRDefault="00A14685" w:rsidP="00812DB0">
      <w:pPr>
        <w:pStyle w:val="Sub-heading"/>
      </w:pPr>
      <w:r w:rsidRPr="00812DB0">
        <w:t>Monitoring and evaluation approach - general principles</w:t>
      </w:r>
    </w:p>
    <w:p w14:paraId="5DC63416" w14:textId="0BBA38ED" w:rsidR="00A14685" w:rsidRDefault="0099516C" w:rsidP="00C511E1">
      <w:pPr>
        <w:rPr>
          <w:color w:val="auto"/>
        </w:rPr>
      </w:pPr>
      <w:r>
        <w:rPr>
          <w:color w:val="auto"/>
          <w:lang w:val="en-AU"/>
        </w:rPr>
        <w:t>ACCESS will apply t</w:t>
      </w:r>
      <w:r w:rsidR="00A14685" w:rsidRPr="00887C3A">
        <w:rPr>
          <w:color w:val="auto"/>
          <w:lang w:val="en-AU"/>
        </w:rPr>
        <w:t>he following principles</w:t>
      </w:r>
      <w:r w:rsidR="00813DE6">
        <w:rPr>
          <w:color w:val="auto"/>
          <w:lang w:val="en-AU"/>
        </w:rPr>
        <w:t>,</w:t>
      </w:r>
      <w:r w:rsidR="00A14685" w:rsidRPr="00887C3A">
        <w:rPr>
          <w:color w:val="auto"/>
          <w:lang w:val="en-AU"/>
        </w:rPr>
        <w:t xml:space="preserve"> </w:t>
      </w:r>
      <w:r w:rsidR="00EA1796" w:rsidRPr="00887C3A">
        <w:rPr>
          <w:color w:val="auto"/>
          <w:lang w:val="en-AU"/>
        </w:rPr>
        <w:t xml:space="preserve">drawing </w:t>
      </w:r>
      <w:r w:rsidR="00A14685" w:rsidRPr="00887C3A">
        <w:rPr>
          <w:color w:val="auto"/>
          <w:lang w:val="en-AU"/>
        </w:rPr>
        <w:t xml:space="preserve">on the DFAT </w:t>
      </w:r>
      <w:r w:rsidR="00101900" w:rsidRPr="00887C3A">
        <w:rPr>
          <w:color w:val="auto"/>
          <w:lang w:val="en-AU"/>
        </w:rPr>
        <w:t>M&amp;E</w:t>
      </w:r>
      <w:r w:rsidR="00A14685" w:rsidRPr="00887C3A">
        <w:rPr>
          <w:color w:val="auto"/>
          <w:lang w:val="en-AU"/>
        </w:rPr>
        <w:t xml:space="preserve"> standards, sectoral good practice, and the needs of </w:t>
      </w:r>
      <w:r w:rsidR="005F2F40" w:rsidRPr="00887C3A">
        <w:rPr>
          <w:color w:val="auto"/>
          <w:lang w:val="en-AU"/>
        </w:rPr>
        <w:t>the RGC target ministries</w:t>
      </w:r>
      <w:r w:rsidR="00A14685" w:rsidRPr="00887C3A">
        <w:rPr>
          <w:color w:val="auto"/>
          <w:lang w:val="en-AU"/>
        </w:rPr>
        <w:t xml:space="preserve">. </w:t>
      </w:r>
      <w:r w:rsidR="00887C3A" w:rsidRPr="00887C3A">
        <w:rPr>
          <w:color w:val="auto"/>
          <w:lang w:val="en-AU"/>
        </w:rPr>
        <w:t xml:space="preserve"> </w:t>
      </w:r>
      <w:r w:rsidR="00A14685" w:rsidRPr="00C511E1">
        <w:rPr>
          <w:color w:val="auto"/>
        </w:rPr>
        <w:t xml:space="preserve">Indicators and processes </w:t>
      </w:r>
      <w:r w:rsidR="005F2F40" w:rsidRPr="00C511E1">
        <w:rPr>
          <w:color w:val="auto"/>
        </w:rPr>
        <w:t xml:space="preserve">will </w:t>
      </w:r>
      <w:r w:rsidR="00A14685" w:rsidRPr="00C511E1">
        <w:rPr>
          <w:rFonts w:eastAsia="Times New Roman" w:cs="Times New Roman"/>
          <w:b/>
          <w:bCs/>
          <w:color w:val="auto"/>
          <w:sz w:val="21"/>
          <w:szCs w:val="21"/>
          <w:lang w:val="en-AU" w:eastAsia="en-AU"/>
        </w:rPr>
        <w:t>link to the needs of the two main government partners</w:t>
      </w:r>
      <w:r w:rsidR="00A14685" w:rsidRPr="00C511E1">
        <w:rPr>
          <w:color w:val="auto"/>
          <w:lang w:val="en-AU" w:eastAsia="zh-CN"/>
        </w:rPr>
        <w:t xml:space="preserve"> </w:t>
      </w:r>
      <w:r w:rsidR="005F2F40" w:rsidRPr="00C511E1">
        <w:rPr>
          <w:color w:val="auto"/>
          <w:lang w:val="en-AU" w:eastAsia="zh-CN"/>
        </w:rPr>
        <w:t xml:space="preserve">and </w:t>
      </w:r>
      <w:r w:rsidR="00A14685" w:rsidRPr="00C511E1">
        <w:rPr>
          <w:color w:val="auto"/>
          <w:lang w:val="en-AU" w:eastAsia="zh-CN"/>
        </w:rPr>
        <w:t xml:space="preserve">contribute to over-arching </w:t>
      </w:r>
      <w:r w:rsidR="00EA1796" w:rsidRPr="00C511E1">
        <w:rPr>
          <w:color w:val="auto"/>
          <w:lang w:val="en-AU" w:eastAsia="zh-CN"/>
        </w:rPr>
        <w:t xml:space="preserve">NAPVAW2 and the NDSP </w:t>
      </w:r>
      <w:r w:rsidR="00A14685" w:rsidRPr="00C511E1">
        <w:rPr>
          <w:color w:val="auto"/>
          <w:lang w:val="en-AU" w:eastAsia="zh-CN"/>
        </w:rPr>
        <w:t xml:space="preserve">monitoring requirements. </w:t>
      </w:r>
      <w:r w:rsidR="00AB2F7B" w:rsidRPr="00C511E1">
        <w:rPr>
          <w:color w:val="auto"/>
          <w:lang w:val="en-AU" w:eastAsia="zh-CN"/>
        </w:rPr>
        <w:t xml:space="preserve"> </w:t>
      </w:r>
      <w:r w:rsidR="00E348F7" w:rsidRPr="00C511E1">
        <w:rPr>
          <w:color w:val="auto"/>
          <w:lang w:val="en-AU" w:eastAsia="zh-CN"/>
        </w:rPr>
        <w:t>G</w:t>
      </w:r>
      <w:r w:rsidR="00A14685" w:rsidRPr="00C511E1">
        <w:rPr>
          <w:color w:val="auto"/>
          <w:lang w:val="en-AU" w:eastAsia="zh-CN"/>
        </w:rPr>
        <w:t xml:space="preserve">rantees will be required to </w:t>
      </w:r>
      <w:r w:rsidR="00A14685" w:rsidRPr="00C511E1">
        <w:rPr>
          <w:rFonts w:eastAsia="Times New Roman" w:cs="Times New Roman"/>
          <w:b/>
          <w:bCs/>
          <w:color w:val="auto"/>
          <w:sz w:val="21"/>
          <w:szCs w:val="21"/>
          <w:lang w:val="en-AU" w:eastAsia="en-AU"/>
        </w:rPr>
        <w:t>incorporate a small number of common indicators</w:t>
      </w:r>
      <w:r w:rsidR="00A14685" w:rsidRPr="00C511E1">
        <w:rPr>
          <w:color w:val="auto"/>
        </w:rPr>
        <w:t xml:space="preserve"> into their own </w:t>
      </w:r>
      <w:r w:rsidR="00555D93" w:rsidRPr="00C511E1">
        <w:rPr>
          <w:color w:val="auto"/>
        </w:rPr>
        <w:t>M&amp;E</w:t>
      </w:r>
      <w:r w:rsidR="00A14685" w:rsidRPr="00C511E1">
        <w:rPr>
          <w:color w:val="auto"/>
        </w:rPr>
        <w:t xml:space="preserve"> frameworks</w:t>
      </w:r>
      <w:r w:rsidR="00E348F7" w:rsidRPr="00C511E1">
        <w:rPr>
          <w:color w:val="auto"/>
        </w:rPr>
        <w:t xml:space="preserve">, </w:t>
      </w:r>
      <w:r w:rsidR="00E348F7" w:rsidRPr="00C511E1">
        <w:rPr>
          <w:color w:val="auto"/>
          <w:lang w:val="en-AU" w:eastAsia="zh-CN"/>
        </w:rPr>
        <w:t xml:space="preserve">enabling aggregation and comparative </w:t>
      </w:r>
      <w:r w:rsidR="00E348F7" w:rsidRPr="00C511E1">
        <w:rPr>
          <w:color w:val="auto"/>
          <w:lang w:val="en-AU" w:eastAsia="zh-CN"/>
        </w:rPr>
        <w:lastRenderedPageBreak/>
        <w:t>analysis of different approaches</w:t>
      </w:r>
      <w:r w:rsidR="00AB2F7B" w:rsidRPr="00C511E1">
        <w:rPr>
          <w:color w:val="auto"/>
          <w:lang w:val="en-AU" w:eastAsia="zh-CN"/>
        </w:rPr>
        <w:t xml:space="preserve">. </w:t>
      </w:r>
      <w:r w:rsidR="00555D93" w:rsidRPr="00C511E1">
        <w:rPr>
          <w:color w:val="auto"/>
          <w:lang w:val="en-AU"/>
        </w:rPr>
        <w:t>M&amp;E</w:t>
      </w:r>
      <w:r w:rsidR="00071458" w:rsidRPr="00C511E1">
        <w:rPr>
          <w:color w:val="auto"/>
          <w:lang w:val="en-AU"/>
        </w:rPr>
        <w:t xml:space="preserve"> activities</w:t>
      </w:r>
      <w:r w:rsidR="00A14685" w:rsidRPr="00C511E1">
        <w:rPr>
          <w:color w:val="auto"/>
          <w:lang w:val="en-AU"/>
        </w:rPr>
        <w:t xml:space="preserve"> will be </w:t>
      </w:r>
      <w:r w:rsidR="00A14685" w:rsidRPr="00C511E1">
        <w:rPr>
          <w:rFonts w:eastAsia="Times New Roman" w:cs="Times New Roman"/>
          <w:b/>
          <w:bCs/>
          <w:color w:val="auto"/>
          <w:sz w:val="21"/>
          <w:szCs w:val="21"/>
          <w:lang w:val="en-AU" w:eastAsia="en-AU"/>
        </w:rPr>
        <w:t>outcome focused</w:t>
      </w:r>
      <w:r w:rsidR="00A14685" w:rsidRPr="00C511E1">
        <w:rPr>
          <w:color w:val="auto"/>
          <w:lang w:val="en-AU"/>
        </w:rPr>
        <w:t>, and balance the need for regular accountability and contract compliance focused information with the time required to collect, analyse and use meaningful information</w:t>
      </w:r>
      <w:r w:rsidR="00AE0A7A" w:rsidRPr="00C511E1">
        <w:rPr>
          <w:color w:val="auto"/>
          <w:lang w:val="en-AU"/>
        </w:rPr>
        <w:t>;  over-burdening grantees will be avoided</w:t>
      </w:r>
      <w:r w:rsidR="00A14685" w:rsidRPr="00C511E1">
        <w:rPr>
          <w:color w:val="auto"/>
          <w:lang w:val="en-AU"/>
        </w:rPr>
        <w:t xml:space="preserve">. </w:t>
      </w:r>
      <w:r w:rsidR="00AB2F7B" w:rsidRPr="00C511E1">
        <w:rPr>
          <w:color w:val="auto"/>
          <w:lang w:val="en-AU"/>
        </w:rPr>
        <w:t xml:space="preserve"> </w:t>
      </w:r>
      <w:r w:rsidR="00A14685" w:rsidRPr="00C511E1">
        <w:rPr>
          <w:color w:val="auto"/>
          <w:lang w:val="en-AU"/>
        </w:rPr>
        <w:t xml:space="preserve">An emphasis will be on </w:t>
      </w:r>
      <w:r w:rsidR="00A14685" w:rsidRPr="00C511E1">
        <w:rPr>
          <w:rFonts w:eastAsia="Times New Roman" w:cs="Times New Roman"/>
          <w:b/>
          <w:bCs/>
          <w:color w:val="auto"/>
          <w:sz w:val="21"/>
          <w:szCs w:val="21"/>
          <w:lang w:val="en-AU" w:eastAsia="en-AU"/>
        </w:rPr>
        <w:t>information analysis and use</w:t>
      </w:r>
      <w:r w:rsidR="00A14685" w:rsidRPr="00C511E1">
        <w:rPr>
          <w:color w:val="auto"/>
          <w:lang w:val="en-AU"/>
        </w:rPr>
        <w:t xml:space="preserve">. </w:t>
      </w:r>
      <w:r w:rsidR="00A74EFF" w:rsidRPr="00C511E1">
        <w:rPr>
          <w:color w:val="auto"/>
          <w:lang w:val="en-AU"/>
        </w:rPr>
        <w:t>K</w:t>
      </w:r>
      <w:r w:rsidR="009B2FE4" w:rsidRPr="00C511E1">
        <w:rPr>
          <w:color w:val="auto"/>
          <w:lang w:val="en-AU"/>
        </w:rPr>
        <w:t xml:space="preserve">nowledge management and contributions to evidence are </w:t>
      </w:r>
      <w:r w:rsidR="00A74EFF" w:rsidRPr="00C511E1">
        <w:rPr>
          <w:color w:val="auto"/>
          <w:lang w:val="en-AU"/>
        </w:rPr>
        <w:t>relevant to</w:t>
      </w:r>
      <w:r w:rsidR="009B2FE4" w:rsidRPr="00C511E1">
        <w:rPr>
          <w:color w:val="auto"/>
          <w:lang w:val="en-AU"/>
        </w:rPr>
        <w:t xml:space="preserve"> advocacy, and for informing policy and programs.</w:t>
      </w:r>
      <w:r w:rsidR="00AB2F7B" w:rsidRPr="00C511E1">
        <w:rPr>
          <w:color w:val="auto"/>
          <w:lang w:val="en-AU"/>
        </w:rPr>
        <w:t xml:space="preserve"> </w:t>
      </w:r>
      <w:r w:rsidR="00555D93" w:rsidRPr="00C511E1">
        <w:rPr>
          <w:color w:val="auto"/>
          <w:lang w:val="en-AU"/>
        </w:rPr>
        <w:t>M&amp;E</w:t>
      </w:r>
      <w:r w:rsidR="00A14685" w:rsidRPr="00C511E1">
        <w:rPr>
          <w:color w:val="auto"/>
          <w:lang w:val="en-AU"/>
        </w:rPr>
        <w:t xml:space="preserve"> will have a </w:t>
      </w:r>
      <w:r w:rsidR="00A14685" w:rsidRPr="00C511E1">
        <w:rPr>
          <w:rFonts w:eastAsia="Times New Roman" w:cs="Times New Roman"/>
          <w:b/>
          <w:bCs/>
          <w:color w:val="auto"/>
          <w:sz w:val="21"/>
          <w:szCs w:val="21"/>
          <w:lang w:val="en-AU" w:eastAsia="en-AU"/>
        </w:rPr>
        <w:t>strong communications focus</w:t>
      </w:r>
      <w:r w:rsidR="00A14685" w:rsidRPr="00C511E1">
        <w:rPr>
          <w:color w:val="auto"/>
          <w:lang w:val="en-AU"/>
        </w:rPr>
        <w:t xml:space="preserve"> </w:t>
      </w:r>
      <w:r w:rsidR="00E65527" w:rsidRPr="00C511E1">
        <w:rPr>
          <w:color w:val="auto"/>
          <w:lang w:val="en-AU"/>
        </w:rPr>
        <w:t xml:space="preserve">and will </w:t>
      </w:r>
      <w:r w:rsidR="00A14685" w:rsidRPr="00C511E1">
        <w:rPr>
          <w:color w:val="auto"/>
          <w:lang w:val="en-AU"/>
        </w:rPr>
        <w:t>be used for accessible products and events facilitat</w:t>
      </w:r>
      <w:r w:rsidR="00E65527" w:rsidRPr="00C511E1">
        <w:rPr>
          <w:color w:val="auto"/>
          <w:lang w:val="en-AU"/>
        </w:rPr>
        <w:t xml:space="preserve">ing </w:t>
      </w:r>
      <w:r w:rsidR="00A14685" w:rsidRPr="00C511E1">
        <w:rPr>
          <w:color w:val="auto"/>
          <w:lang w:val="en-AU"/>
        </w:rPr>
        <w:t>transfer of ideas and experience, as well as contribut</w:t>
      </w:r>
      <w:r w:rsidR="00E65527" w:rsidRPr="00C511E1">
        <w:rPr>
          <w:color w:val="auto"/>
          <w:lang w:val="en-AU"/>
        </w:rPr>
        <w:t>ing</w:t>
      </w:r>
      <w:r w:rsidR="00A14685" w:rsidRPr="00C511E1">
        <w:rPr>
          <w:color w:val="auto"/>
          <w:lang w:val="en-AU"/>
        </w:rPr>
        <w:t xml:space="preserve"> to global </w:t>
      </w:r>
      <w:r w:rsidR="00E65527" w:rsidRPr="00C511E1">
        <w:rPr>
          <w:color w:val="auto"/>
          <w:lang w:val="en-AU"/>
        </w:rPr>
        <w:t xml:space="preserve">GBV and disability programming </w:t>
      </w:r>
      <w:r w:rsidR="00A14685" w:rsidRPr="00C511E1">
        <w:rPr>
          <w:color w:val="auto"/>
          <w:lang w:val="en-AU"/>
        </w:rPr>
        <w:t>knowledge.</w:t>
      </w:r>
      <w:r w:rsidR="00AB2F7B" w:rsidRPr="00C511E1">
        <w:rPr>
          <w:color w:val="auto"/>
          <w:lang w:val="en-AU"/>
        </w:rPr>
        <w:t xml:space="preserve"> </w:t>
      </w:r>
      <w:r w:rsidR="00AB2F7B" w:rsidRPr="00C511E1">
        <w:rPr>
          <w:rFonts w:eastAsia="Times New Roman" w:cs="Times New Roman"/>
          <w:b/>
          <w:bCs/>
          <w:color w:val="auto"/>
          <w:sz w:val="21"/>
          <w:szCs w:val="21"/>
          <w:lang w:val="en-AU" w:eastAsia="en-AU"/>
        </w:rPr>
        <w:t>S</w:t>
      </w:r>
      <w:r w:rsidR="00A14685" w:rsidRPr="00C511E1">
        <w:rPr>
          <w:rFonts w:eastAsia="Times New Roman" w:cs="Times New Roman"/>
          <w:b/>
          <w:bCs/>
          <w:color w:val="auto"/>
          <w:sz w:val="21"/>
          <w:szCs w:val="21"/>
          <w:lang w:val="en-AU" w:eastAsia="en-AU"/>
        </w:rPr>
        <w:t xml:space="preserve">pecific attention </w:t>
      </w:r>
      <w:r w:rsidR="00AB2F7B" w:rsidRPr="00C511E1">
        <w:rPr>
          <w:rFonts w:eastAsia="Times New Roman" w:cs="Times New Roman"/>
          <w:b/>
          <w:bCs/>
          <w:color w:val="auto"/>
          <w:sz w:val="21"/>
          <w:szCs w:val="21"/>
          <w:lang w:val="en-AU" w:eastAsia="en-AU"/>
        </w:rPr>
        <w:t xml:space="preserve">will be paid </w:t>
      </w:r>
      <w:r w:rsidR="00A14685" w:rsidRPr="00C511E1">
        <w:rPr>
          <w:rFonts w:eastAsia="Times New Roman" w:cs="Times New Roman"/>
          <w:b/>
          <w:bCs/>
          <w:color w:val="auto"/>
          <w:sz w:val="21"/>
          <w:szCs w:val="21"/>
          <w:lang w:val="en-AU" w:eastAsia="en-AU"/>
        </w:rPr>
        <w:t>to ethics</w:t>
      </w:r>
      <w:r w:rsidR="00A14685" w:rsidRPr="00C511E1">
        <w:rPr>
          <w:color w:val="auto"/>
        </w:rPr>
        <w:t xml:space="preserve">. </w:t>
      </w:r>
      <w:r w:rsidR="00AB2F7B" w:rsidRPr="00C511E1">
        <w:rPr>
          <w:color w:val="auto"/>
        </w:rPr>
        <w:t>T</w:t>
      </w:r>
      <w:r w:rsidR="00A14685" w:rsidRPr="00C511E1">
        <w:rPr>
          <w:color w:val="auto"/>
        </w:rPr>
        <w:t xml:space="preserve">he </w:t>
      </w:r>
      <w:r w:rsidR="00AB2F7B" w:rsidRPr="00C511E1">
        <w:rPr>
          <w:color w:val="auto"/>
        </w:rPr>
        <w:t>‘</w:t>
      </w:r>
      <w:r w:rsidR="00A14685" w:rsidRPr="00C511E1">
        <w:rPr>
          <w:color w:val="auto"/>
        </w:rPr>
        <w:t>do no harm</w:t>
      </w:r>
      <w:r w:rsidR="00AB2F7B" w:rsidRPr="00C511E1">
        <w:rPr>
          <w:color w:val="auto"/>
        </w:rPr>
        <w:t>’ principle will be applied</w:t>
      </w:r>
      <w:r w:rsidR="00A14685" w:rsidRPr="00C511E1">
        <w:rPr>
          <w:color w:val="auto"/>
        </w:rPr>
        <w:t xml:space="preserve">. </w:t>
      </w:r>
      <w:r w:rsidR="00AB2F7B" w:rsidRPr="00C511E1">
        <w:rPr>
          <w:color w:val="auto"/>
        </w:rPr>
        <w:t>T</w:t>
      </w:r>
      <w:r w:rsidR="00A14685" w:rsidRPr="00C511E1">
        <w:rPr>
          <w:color w:val="auto"/>
        </w:rPr>
        <w:t>he principle of ‘nothing about us without us’</w:t>
      </w:r>
      <w:r w:rsidR="00601A1E" w:rsidRPr="00C511E1">
        <w:rPr>
          <w:color w:val="auto"/>
        </w:rPr>
        <w:t xml:space="preserve"> and the ‘social model of disability’</w:t>
      </w:r>
      <w:r w:rsidR="00956B21" w:rsidRPr="00C511E1">
        <w:rPr>
          <w:rStyle w:val="FootnoteReference"/>
        </w:rPr>
        <w:footnoteReference w:id="50"/>
      </w:r>
      <w:r w:rsidR="00601A1E" w:rsidRPr="00C511E1">
        <w:rPr>
          <w:color w:val="auto"/>
        </w:rPr>
        <w:t xml:space="preserve"> </w:t>
      </w:r>
      <w:r w:rsidR="00AB2F7B" w:rsidRPr="00C511E1">
        <w:rPr>
          <w:color w:val="auto"/>
        </w:rPr>
        <w:t xml:space="preserve">will also be applied, </w:t>
      </w:r>
      <w:r w:rsidR="00D92DE6" w:rsidRPr="00C511E1">
        <w:rPr>
          <w:color w:val="auto"/>
        </w:rPr>
        <w:t>including</w:t>
      </w:r>
      <w:r w:rsidR="00AB2F7B" w:rsidRPr="00C511E1">
        <w:rPr>
          <w:color w:val="auto"/>
        </w:rPr>
        <w:t xml:space="preserve"> in </w:t>
      </w:r>
      <w:r w:rsidR="00A14685" w:rsidRPr="00C511E1">
        <w:rPr>
          <w:color w:val="auto"/>
        </w:rPr>
        <w:t>planning and evaluat</w:t>
      </w:r>
      <w:r w:rsidR="00AB2F7B" w:rsidRPr="00C511E1">
        <w:rPr>
          <w:color w:val="auto"/>
        </w:rPr>
        <w:t>ions.</w:t>
      </w:r>
      <w:r w:rsidR="00A14685" w:rsidRPr="00C511E1">
        <w:rPr>
          <w:color w:val="auto"/>
        </w:rPr>
        <w:t xml:space="preserve"> </w:t>
      </w:r>
      <w:r w:rsidR="00AB2F7B" w:rsidRPr="00C511E1">
        <w:rPr>
          <w:color w:val="auto"/>
        </w:rPr>
        <w:t>F</w:t>
      </w:r>
      <w:r w:rsidR="00A14685" w:rsidRPr="00C511E1">
        <w:rPr>
          <w:color w:val="auto"/>
        </w:rPr>
        <w:t xml:space="preserve">eminist evaluation </w:t>
      </w:r>
      <w:r w:rsidR="00AB2F7B" w:rsidRPr="00C511E1">
        <w:rPr>
          <w:color w:val="auto"/>
        </w:rPr>
        <w:t>principles</w:t>
      </w:r>
      <w:r w:rsidR="00AB2F7B" w:rsidRPr="00C511E1">
        <w:rPr>
          <w:rStyle w:val="FootnoteReference"/>
          <w:color w:val="auto"/>
        </w:rPr>
        <w:footnoteReference w:id="51"/>
      </w:r>
      <w:r w:rsidR="00AB2F7B" w:rsidRPr="00C511E1">
        <w:rPr>
          <w:color w:val="auto"/>
        </w:rPr>
        <w:t xml:space="preserve"> will be applied to GBV research and evaluation.  </w:t>
      </w:r>
      <w:r w:rsidR="00444A6E" w:rsidRPr="00C511E1">
        <w:rPr>
          <w:rFonts w:eastAsia="Times New Roman" w:cs="Times New Roman"/>
          <w:b/>
          <w:bCs/>
          <w:color w:val="auto"/>
          <w:sz w:val="21"/>
          <w:szCs w:val="21"/>
          <w:lang w:val="en-AU" w:eastAsia="en-AU"/>
        </w:rPr>
        <w:t>D</w:t>
      </w:r>
      <w:r w:rsidR="00A14685" w:rsidRPr="00C511E1">
        <w:rPr>
          <w:rFonts w:eastAsia="Times New Roman" w:cs="Times New Roman"/>
          <w:b/>
          <w:bCs/>
          <w:color w:val="auto"/>
          <w:sz w:val="21"/>
          <w:szCs w:val="21"/>
          <w:lang w:val="en-AU" w:eastAsia="en-AU"/>
        </w:rPr>
        <w:t>isaggregated</w:t>
      </w:r>
      <w:r w:rsidR="00A14685" w:rsidRPr="00C511E1">
        <w:rPr>
          <w:color w:val="auto"/>
        </w:rPr>
        <w:t xml:space="preserve"> data </w:t>
      </w:r>
      <w:r w:rsidR="00444A6E" w:rsidRPr="00C511E1">
        <w:rPr>
          <w:color w:val="auto"/>
        </w:rPr>
        <w:t xml:space="preserve">(sex, age group (adult-children) and disability) </w:t>
      </w:r>
      <w:r w:rsidR="00A14685" w:rsidRPr="00C511E1">
        <w:rPr>
          <w:color w:val="auto"/>
        </w:rPr>
        <w:t xml:space="preserve">will be required as standard. Disability related </w:t>
      </w:r>
      <w:r w:rsidR="00444A6E" w:rsidRPr="00C511E1">
        <w:rPr>
          <w:color w:val="auto"/>
        </w:rPr>
        <w:t>M&amp;E</w:t>
      </w:r>
      <w:r w:rsidR="00A14685" w:rsidRPr="00C511E1">
        <w:rPr>
          <w:color w:val="auto"/>
        </w:rPr>
        <w:t xml:space="preserve"> will draw on the methodologies and questions of the Washington Group on Disability Statistics</w:t>
      </w:r>
      <w:r w:rsidR="007052C6" w:rsidRPr="00C511E1">
        <w:rPr>
          <w:color w:val="auto"/>
        </w:rPr>
        <w:t xml:space="preserve"> or other relevant updated valid tools</w:t>
      </w:r>
      <w:r w:rsidR="00A14685" w:rsidRPr="00C511E1">
        <w:rPr>
          <w:color w:val="auto"/>
        </w:rPr>
        <w:t>.</w:t>
      </w:r>
      <w:r w:rsidR="00A14685" w:rsidRPr="00C511E1">
        <w:rPr>
          <w:rStyle w:val="FootnoteReference"/>
          <w:color w:val="auto"/>
        </w:rPr>
        <w:footnoteReference w:id="52"/>
      </w:r>
    </w:p>
    <w:p w14:paraId="17C90ABC" w14:textId="00C649B0" w:rsidR="00A14685" w:rsidRPr="00812DB0" w:rsidRDefault="00A14685" w:rsidP="00EF0925">
      <w:pPr>
        <w:pStyle w:val="Sub-heading"/>
      </w:pPr>
      <w:r w:rsidRPr="00812DB0">
        <w:t xml:space="preserve">Main components of </w:t>
      </w:r>
      <w:r w:rsidR="00555D93" w:rsidRPr="00812DB0">
        <w:t>M&amp;E</w:t>
      </w:r>
      <w:r w:rsidRPr="00812DB0">
        <w:t xml:space="preserve"> framework</w:t>
      </w:r>
    </w:p>
    <w:p w14:paraId="16AD8080" w14:textId="53152D8F" w:rsidR="00A14685" w:rsidRPr="00F7649C" w:rsidRDefault="00662F4E">
      <w:pPr>
        <w:pStyle w:val="BodyText"/>
        <w:rPr>
          <w:lang w:val="en-AU"/>
        </w:rPr>
      </w:pPr>
      <w:r>
        <w:rPr>
          <w:lang w:val="en-AU"/>
        </w:rPr>
        <w:t xml:space="preserve">The </w:t>
      </w:r>
      <w:r w:rsidR="00555D93" w:rsidRPr="00F7649C">
        <w:rPr>
          <w:lang w:val="en-AU"/>
        </w:rPr>
        <w:t>M&amp;E</w:t>
      </w:r>
      <w:r w:rsidR="00A14685" w:rsidRPr="00F7649C">
        <w:rPr>
          <w:lang w:val="en-AU"/>
        </w:rPr>
        <w:t xml:space="preserve"> framework has five main components:</w:t>
      </w:r>
    </w:p>
    <w:p w14:paraId="19277CCE" w14:textId="277262A5" w:rsidR="00A14685" w:rsidRPr="00F7649C" w:rsidRDefault="00A14685" w:rsidP="00384DB6">
      <w:pPr>
        <w:pStyle w:val="ListNumber"/>
        <w:numPr>
          <w:ilvl w:val="0"/>
          <w:numId w:val="45"/>
        </w:numPr>
        <w:tabs>
          <w:tab w:val="clear" w:pos="360"/>
          <w:tab w:val="num" w:pos="284"/>
        </w:tabs>
        <w:ind w:left="284" w:hanging="287"/>
        <w:contextualSpacing w:val="0"/>
        <w:rPr>
          <w:color w:val="auto"/>
          <w:lang w:val="en-AU"/>
        </w:rPr>
      </w:pPr>
      <w:r w:rsidRPr="00F7649C">
        <w:rPr>
          <w:color w:val="auto"/>
          <w:lang w:val="en-AU"/>
        </w:rPr>
        <w:t xml:space="preserve">Input and </w:t>
      </w:r>
      <w:r w:rsidR="00C755D5" w:rsidRPr="00F7649C">
        <w:rPr>
          <w:color w:val="auto"/>
          <w:lang w:val="en-AU"/>
        </w:rPr>
        <w:t>activity</w:t>
      </w:r>
      <w:r w:rsidRPr="00F7649C">
        <w:rPr>
          <w:color w:val="auto"/>
          <w:lang w:val="en-AU"/>
        </w:rPr>
        <w:t xml:space="preserve"> monitoring required to fulfil </w:t>
      </w:r>
      <w:r w:rsidRPr="00F7649C">
        <w:rPr>
          <w:rFonts w:eastAsia="Times New Roman" w:cs="Times New Roman"/>
          <w:b/>
          <w:bCs/>
          <w:color w:val="auto"/>
          <w:sz w:val="21"/>
          <w:szCs w:val="21"/>
          <w:lang w:val="en-AU" w:eastAsia="en-AU"/>
        </w:rPr>
        <w:t>accountability and contractual compliance</w:t>
      </w:r>
      <w:r w:rsidRPr="00F7649C">
        <w:rPr>
          <w:color w:val="auto"/>
          <w:lang w:val="en-AU"/>
        </w:rPr>
        <w:t xml:space="preserve"> requirements, and to track participation in various</w:t>
      </w:r>
      <w:r w:rsidR="00071458">
        <w:rPr>
          <w:color w:val="auto"/>
          <w:lang w:val="en-AU"/>
        </w:rPr>
        <w:t xml:space="preserve"> activities</w:t>
      </w:r>
      <w:r w:rsidRPr="00F7649C">
        <w:rPr>
          <w:color w:val="auto"/>
          <w:lang w:val="en-AU"/>
        </w:rPr>
        <w:t xml:space="preserve"> and achievement of outputs. </w:t>
      </w:r>
    </w:p>
    <w:p w14:paraId="1AEB9732" w14:textId="4A12856F" w:rsidR="00A14685" w:rsidRPr="00F7649C" w:rsidRDefault="00A14685" w:rsidP="00384DB6">
      <w:pPr>
        <w:pStyle w:val="ListNumber"/>
        <w:tabs>
          <w:tab w:val="clear" w:pos="360"/>
          <w:tab w:val="num" w:pos="284"/>
        </w:tabs>
        <w:ind w:left="284" w:hanging="287"/>
        <w:contextualSpacing w:val="0"/>
        <w:rPr>
          <w:color w:val="auto"/>
          <w:lang w:val="en-AU"/>
        </w:rPr>
      </w:pPr>
      <w:r w:rsidRPr="00F7649C">
        <w:rPr>
          <w:color w:val="auto"/>
          <w:lang w:val="en-AU"/>
        </w:rPr>
        <w:t xml:space="preserve">A </w:t>
      </w:r>
      <w:r w:rsidRPr="00F7649C">
        <w:rPr>
          <w:rFonts w:eastAsia="Times New Roman" w:cs="Times New Roman"/>
          <w:b/>
          <w:bCs/>
          <w:color w:val="auto"/>
          <w:sz w:val="21"/>
          <w:szCs w:val="21"/>
          <w:lang w:val="en-AU" w:eastAsia="en-AU"/>
        </w:rPr>
        <w:t>budget monitoring contract</w:t>
      </w:r>
      <w:r w:rsidR="001641B7">
        <w:rPr>
          <w:color w:val="auto"/>
          <w:lang w:val="en-AU"/>
        </w:rPr>
        <w:t xml:space="preserve">, </w:t>
      </w:r>
      <w:r w:rsidR="0021262B">
        <w:rPr>
          <w:color w:val="auto"/>
          <w:lang w:val="en-AU"/>
        </w:rPr>
        <w:t xml:space="preserve">establishing </w:t>
      </w:r>
      <w:r w:rsidRPr="00F7649C">
        <w:rPr>
          <w:color w:val="auto"/>
          <w:lang w:val="en-AU"/>
        </w:rPr>
        <w:t>a baseline and track</w:t>
      </w:r>
      <w:r w:rsidR="0021262B">
        <w:rPr>
          <w:color w:val="auto"/>
          <w:lang w:val="en-AU"/>
        </w:rPr>
        <w:t>ing</w:t>
      </w:r>
      <w:r w:rsidRPr="00F7649C">
        <w:rPr>
          <w:color w:val="auto"/>
          <w:lang w:val="en-AU"/>
        </w:rPr>
        <w:t xml:space="preserve"> progress towards outcome 1 </w:t>
      </w:r>
      <w:r w:rsidRPr="00F7649C">
        <w:rPr>
          <w:i/>
          <w:color w:val="auto"/>
          <w:lang w:val="en-AU"/>
        </w:rPr>
        <w:t xml:space="preserve">Increased funding for services for </w:t>
      </w:r>
      <w:r w:rsidR="005A6885">
        <w:rPr>
          <w:i/>
          <w:color w:val="auto"/>
          <w:lang w:val="en-AU"/>
        </w:rPr>
        <w:t>persons with disabilities or affected by GBV</w:t>
      </w:r>
      <w:r w:rsidRPr="00F7649C">
        <w:rPr>
          <w:i/>
          <w:color w:val="auto"/>
          <w:lang w:val="en-AU"/>
        </w:rPr>
        <w:t xml:space="preserve">. </w:t>
      </w:r>
      <w:r w:rsidRPr="00F7649C">
        <w:rPr>
          <w:color w:val="auto"/>
          <w:lang w:val="en-AU"/>
        </w:rPr>
        <w:t xml:space="preserve">The information will be available for </w:t>
      </w:r>
      <w:r w:rsidR="0021262B">
        <w:rPr>
          <w:color w:val="auto"/>
          <w:lang w:val="en-AU"/>
        </w:rPr>
        <w:t>target ministries’</w:t>
      </w:r>
      <w:r w:rsidRPr="00F7649C">
        <w:rPr>
          <w:color w:val="auto"/>
          <w:lang w:val="en-AU"/>
        </w:rPr>
        <w:t xml:space="preserve"> negotiations with other line ministries.</w:t>
      </w:r>
      <w:r w:rsidR="00B80279" w:rsidRPr="00F7649C">
        <w:rPr>
          <w:color w:val="auto"/>
          <w:lang w:val="en-AU"/>
        </w:rPr>
        <w:t xml:space="preserve"> </w:t>
      </w:r>
      <w:r w:rsidR="0021262B">
        <w:rPr>
          <w:color w:val="auto"/>
          <w:lang w:val="en-AU"/>
        </w:rPr>
        <w:t>C</w:t>
      </w:r>
      <w:r w:rsidR="007052C6" w:rsidRPr="00F7649C">
        <w:rPr>
          <w:color w:val="auto"/>
          <w:lang w:val="en-AU"/>
        </w:rPr>
        <w:t>lear messaging about the use of these data</w:t>
      </w:r>
      <w:r w:rsidR="0021262B">
        <w:rPr>
          <w:color w:val="auto"/>
          <w:lang w:val="en-AU"/>
        </w:rPr>
        <w:t xml:space="preserve"> will be needed</w:t>
      </w:r>
      <w:r w:rsidR="007052C6" w:rsidRPr="00F7649C">
        <w:rPr>
          <w:color w:val="auto"/>
          <w:lang w:val="en-AU"/>
        </w:rPr>
        <w:t xml:space="preserve">, including the benefits to the RGC at various levels of improved </w:t>
      </w:r>
      <w:r w:rsidR="0021262B">
        <w:rPr>
          <w:color w:val="auto"/>
          <w:lang w:val="en-AU"/>
        </w:rPr>
        <w:t xml:space="preserve">service delivery </w:t>
      </w:r>
      <w:r w:rsidR="007052C6" w:rsidRPr="00F7649C">
        <w:rPr>
          <w:color w:val="auto"/>
          <w:lang w:val="en-AU"/>
        </w:rPr>
        <w:t xml:space="preserve">effectiveness and </w:t>
      </w:r>
      <w:r w:rsidR="0021262B">
        <w:rPr>
          <w:color w:val="auto"/>
          <w:lang w:val="en-AU"/>
        </w:rPr>
        <w:t>VfM</w:t>
      </w:r>
      <w:r w:rsidR="007052C6" w:rsidRPr="00F7649C">
        <w:rPr>
          <w:color w:val="auto"/>
          <w:lang w:val="en-AU"/>
        </w:rPr>
        <w:t xml:space="preserve"> in both sectors. </w:t>
      </w:r>
    </w:p>
    <w:p w14:paraId="655F8E90" w14:textId="48A4E228" w:rsidR="00384DB6" w:rsidRPr="00384DB6" w:rsidRDefault="00A14685" w:rsidP="00812DB0">
      <w:pPr>
        <w:pStyle w:val="ListNumber"/>
        <w:tabs>
          <w:tab w:val="clear" w:pos="360"/>
          <w:tab w:val="num" w:pos="284"/>
        </w:tabs>
        <w:ind w:left="284" w:hanging="287"/>
        <w:contextualSpacing w:val="0"/>
        <w:rPr>
          <w:color w:val="000000" w:themeColor="text1"/>
          <w:lang w:val="en-AU"/>
        </w:rPr>
      </w:pPr>
      <w:r w:rsidRPr="00F7649C">
        <w:rPr>
          <w:rFonts w:eastAsia="Times New Roman" w:cs="Times New Roman"/>
          <w:b/>
          <w:bCs/>
          <w:color w:val="auto"/>
          <w:sz w:val="21"/>
          <w:szCs w:val="21"/>
          <w:lang w:val="en-AU" w:eastAsia="en-AU"/>
        </w:rPr>
        <w:t>Service availability, access, and quality monitoring</w:t>
      </w:r>
      <w:r w:rsidR="00384DB6">
        <w:rPr>
          <w:color w:val="auto"/>
          <w:lang w:val="en-AU"/>
        </w:rPr>
        <w:t xml:space="preserve">: </w:t>
      </w:r>
      <w:r w:rsidR="00964EDC">
        <w:rPr>
          <w:color w:val="000000" w:themeColor="text1"/>
          <w:lang w:val="en-AU"/>
        </w:rPr>
        <w:t>G</w:t>
      </w:r>
      <w:r w:rsidR="00384DB6" w:rsidRPr="00384DB6">
        <w:rPr>
          <w:color w:val="000000" w:themeColor="text1"/>
          <w:lang w:val="en-AU"/>
        </w:rPr>
        <w:t xml:space="preserve">rantee </w:t>
      </w:r>
      <w:r w:rsidR="00455898">
        <w:rPr>
          <w:color w:val="000000" w:themeColor="text1"/>
          <w:lang w:val="en-AU"/>
        </w:rPr>
        <w:t>implementing</w:t>
      </w:r>
      <w:r w:rsidR="00384DB6" w:rsidRPr="00384DB6">
        <w:rPr>
          <w:color w:val="000000" w:themeColor="text1"/>
          <w:lang w:val="en-AU"/>
        </w:rPr>
        <w:t xml:space="preserve"> partners </w:t>
      </w:r>
      <w:r w:rsidR="00455898">
        <w:rPr>
          <w:color w:val="000000" w:themeColor="text1"/>
          <w:lang w:val="en-AU"/>
        </w:rPr>
        <w:t xml:space="preserve">will be required to </w:t>
      </w:r>
      <w:r w:rsidR="00384DB6" w:rsidRPr="00384DB6">
        <w:rPr>
          <w:color w:val="000000" w:themeColor="text1"/>
          <w:lang w:val="en-AU"/>
        </w:rPr>
        <w:t xml:space="preserve">gather qualitative data access </w:t>
      </w:r>
      <w:r w:rsidR="00455898">
        <w:rPr>
          <w:color w:val="000000" w:themeColor="text1"/>
          <w:lang w:val="en-AU"/>
        </w:rPr>
        <w:t xml:space="preserve">that </w:t>
      </w:r>
      <w:r w:rsidR="00716A3B">
        <w:rPr>
          <w:color w:val="000000" w:themeColor="text1"/>
          <w:lang w:val="en-AU"/>
        </w:rPr>
        <w:t>women</w:t>
      </w:r>
      <w:r w:rsidR="00716A3B" w:rsidRPr="00384DB6">
        <w:rPr>
          <w:color w:val="000000" w:themeColor="text1"/>
          <w:lang w:val="en-AU"/>
        </w:rPr>
        <w:t xml:space="preserve"> </w:t>
      </w:r>
      <w:r w:rsidR="00384DB6" w:rsidRPr="00384DB6">
        <w:rPr>
          <w:color w:val="000000" w:themeColor="text1"/>
          <w:lang w:val="en-AU"/>
        </w:rPr>
        <w:t>affected by GBV or with disabilities have to the services they wish to use.</w:t>
      </w:r>
      <w:r w:rsidR="00DB4E82">
        <w:rPr>
          <w:rStyle w:val="FootnoteReference"/>
          <w:color w:val="000000" w:themeColor="text1"/>
          <w:lang w:val="en-AU"/>
        </w:rPr>
        <w:footnoteReference w:id="53"/>
      </w:r>
      <w:r w:rsidR="00384DB6" w:rsidRPr="00384DB6">
        <w:rPr>
          <w:color w:val="000000" w:themeColor="text1"/>
          <w:lang w:val="en-AU"/>
        </w:rPr>
        <w:t xml:space="preserve"> The following </w:t>
      </w:r>
      <w:r w:rsidR="00964EDC">
        <w:rPr>
          <w:color w:val="000000" w:themeColor="text1"/>
          <w:lang w:val="en-AU"/>
        </w:rPr>
        <w:t>criteria</w:t>
      </w:r>
      <w:r w:rsidR="00384DB6" w:rsidRPr="00384DB6">
        <w:rPr>
          <w:color w:val="000000" w:themeColor="text1"/>
          <w:lang w:val="en-AU"/>
        </w:rPr>
        <w:t xml:space="preserve"> can be used to </w:t>
      </w:r>
      <w:r w:rsidR="00964EDC">
        <w:rPr>
          <w:color w:val="000000" w:themeColor="text1"/>
          <w:lang w:val="en-AU"/>
        </w:rPr>
        <w:t>guide</w:t>
      </w:r>
      <w:r w:rsidR="00384DB6" w:rsidRPr="00384DB6">
        <w:rPr>
          <w:color w:val="000000" w:themeColor="text1"/>
          <w:lang w:val="en-AU"/>
        </w:rPr>
        <w:t xml:space="preserve"> this:</w:t>
      </w:r>
    </w:p>
    <w:tbl>
      <w:tblPr>
        <w:tblStyle w:val="MediumList2-Accent5"/>
        <w:tblW w:w="7592" w:type="dxa"/>
        <w:tblInd w:w="360" w:type="dxa"/>
        <w:tblLayout w:type="fixed"/>
        <w:tblLook w:val="04A0" w:firstRow="1" w:lastRow="0" w:firstColumn="1" w:lastColumn="0" w:noHBand="0" w:noVBand="1"/>
      </w:tblPr>
      <w:tblGrid>
        <w:gridCol w:w="1435"/>
        <w:gridCol w:w="6157"/>
      </w:tblGrid>
      <w:tr w:rsidR="00455898" w:rsidRPr="00A45A02" w14:paraId="5BBE8861" w14:textId="77777777" w:rsidTr="00EE33C3">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1435" w:type="dxa"/>
          </w:tcPr>
          <w:p w14:paraId="29A833A0" w14:textId="77777777" w:rsidR="00455898" w:rsidRPr="00A45A02" w:rsidRDefault="00455898" w:rsidP="00EF0925">
            <w:pPr>
              <w:pStyle w:val="TableHeading1"/>
              <w:rPr>
                <w:rFonts w:asciiTheme="minorHAnsi" w:eastAsiaTheme="minorHAnsi" w:hAnsiTheme="minorHAnsi" w:cstheme="minorBidi"/>
                <w:sz w:val="22"/>
                <w:szCs w:val="22"/>
                <w:lang w:eastAsia="en-US"/>
              </w:rPr>
            </w:pPr>
            <w:r w:rsidRPr="00A45A02">
              <w:t>Criteria</w:t>
            </w:r>
          </w:p>
        </w:tc>
        <w:tc>
          <w:tcPr>
            <w:tcW w:w="6157" w:type="dxa"/>
          </w:tcPr>
          <w:p w14:paraId="34D147DC" w14:textId="77777777" w:rsidR="00455898" w:rsidRPr="00A45A02" w:rsidRDefault="00455898" w:rsidP="00EF0925">
            <w:pPr>
              <w:pStyle w:val="TableHeading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45A02">
              <w:t>Description</w:t>
            </w:r>
          </w:p>
        </w:tc>
      </w:tr>
      <w:tr w:rsidR="00455898" w:rsidRPr="00A45A02" w14:paraId="6EFFEA87" w14:textId="77777777" w:rsidTr="00EE33C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35" w:type="dxa"/>
          </w:tcPr>
          <w:p w14:paraId="31E616B8"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Availability</w:t>
            </w:r>
          </w:p>
        </w:tc>
        <w:tc>
          <w:tcPr>
            <w:tcW w:w="6157" w:type="dxa"/>
          </w:tcPr>
          <w:p w14:paraId="63026C41" w14:textId="77777777"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Are services available that meet national minimum standards?</w:t>
            </w:r>
          </w:p>
        </w:tc>
      </w:tr>
      <w:tr w:rsidR="00455898" w:rsidRPr="00A45A02" w14:paraId="0BD66DB5" w14:textId="77777777" w:rsidTr="00EE33C3">
        <w:trPr>
          <w:trHeight w:val="376"/>
        </w:trPr>
        <w:tc>
          <w:tcPr>
            <w:cnfStyle w:val="001000000000" w:firstRow="0" w:lastRow="0" w:firstColumn="1" w:lastColumn="0" w:oddVBand="0" w:evenVBand="0" w:oddHBand="0" w:evenHBand="0" w:firstRowFirstColumn="0" w:firstRowLastColumn="0" w:lastRowFirstColumn="0" w:lastRowLastColumn="0"/>
            <w:tcW w:w="1435" w:type="dxa"/>
          </w:tcPr>
          <w:p w14:paraId="10119D6E"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Accessibility</w:t>
            </w:r>
          </w:p>
        </w:tc>
        <w:tc>
          <w:tcPr>
            <w:tcW w:w="6157" w:type="dxa"/>
          </w:tcPr>
          <w:p w14:paraId="0ED13B23" w14:textId="65C9D2A3" w:rsidR="00455898" w:rsidRPr="00A45A02" w:rsidRDefault="00455898" w:rsidP="00EF0925">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45A02">
              <w:t>Are persons with disabilities</w:t>
            </w:r>
            <w:r>
              <w:t xml:space="preserve"> or </w:t>
            </w:r>
            <w:r w:rsidRPr="00384DB6">
              <w:rPr>
                <w:lang w:val="en-AU"/>
              </w:rPr>
              <w:t>affected by GBV</w:t>
            </w:r>
            <w:r w:rsidRPr="00A45A02">
              <w:t xml:space="preserve"> </w:t>
            </w:r>
            <w:r>
              <w:t xml:space="preserve">(service users) </w:t>
            </w:r>
            <w:r w:rsidRPr="00A45A02">
              <w:t>able to make appointments</w:t>
            </w:r>
            <w:r>
              <w:t xml:space="preserve"> (if needed)</w:t>
            </w:r>
            <w:r w:rsidRPr="00A45A02">
              <w:t xml:space="preserve">? </w:t>
            </w:r>
            <w:r>
              <w:t>Can they</w:t>
            </w:r>
            <w:r w:rsidRPr="00A45A02">
              <w:t xml:space="preserve"> travel </w:t>
            </w:r>
            <w:r>
              <w:t xml:space="preserve">to and </w:t>
            </w:r>
            <w:r w:rsidRPr="00A45A02">
              <w:t>from the service provider?</w:t>
            </w:r>
          </w:p>
        </w:tc>
      </w:tr>
      <w:tr w:rsidR="00455898" w:rsidRPr="00A45A02" w14:paraId="3500DD53" w14:textId="77777777" w:rsidTr="00EE33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5" w:type="dxa"/>
          </w:tcPr>
          <w:p w14:paraId="4F661D16"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Accommodation</w:t>
            </w:r>
          </w:p>
        </w:tc>
        <w:tc>
          <w:tcPr>
            <w:tcW w:w="6157" w:type="dxa"/>
          </w:tcPr>
          <w:p w14:paraId="1B76BB6C" w14:textId="734ED5B2"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 xml:space="preserve">Are the needs of </w:t>
            </w:r>
            <w:r>
              <w:t>services users</w:t>
            </w:r>
            <w:r w:rsidRPr="00A45A02">
              <w:t xml:space="preserve"> being met? Are the services relevant?</w:t>
            </w:r>
          </w:p>
        </w:tc>
      </w:tr>
      <w:tr w:rsidR="00455898" w:rsidRPr="00A45A02" w14:paraId="5F82247A" w14:textId="77777777" w:rsidTr="00EE33C3">
        <w:trPr>
          <w:trHeight w:val="376"/>
        </w:trPr>
        <w:tc>
          <w:tcPr>
            <w:cnfStyle w:val="001000000000" w:firstRow="0" w:lastRow="0" w:firstColumn="1" w:lastColumn="0" w:oddVBand="0" w:evenVBand="0" w:oddHBand="0" w:evenHBand="0" w:firstRowFirstColumn="0" w:firstRowLastColumn="0" w:lastRowFirstColumn="0" w:lastRowLastColumn="0"/>
            <w:tcW w:w="1435" w:type="dxa"/>
          </w:tcPr>
          <w:p w14:paraId="57B8AFD3" w14:textId="77777777" w:rsidR="00455898" w:rsidRPr="00A45A02" w:rsidRDefault="00455898" w:rsidP="00812DB0">
            <w:pPr>
              <w:pStyle w:val="TableTEXT0"/>
              <w:rPr>
                <w:rFonts w:asciiTheme="minorHAnsi" w:eastAsiaTheme="minorHAnsi" w:hAnsiTheme="minorHAnsi" w:cstheme="minorBidi"/>
                <w:sz w:val="22"/>
                <w:szCs w:val="22"/>
                <w:lang w:eastAsia="en-US"/>
              </w:rPr>
            </w:pPr>
            <w:r w:rsidRPr="00A45A02">
              <w:t>Affordability</w:t>
            </w:r>
          </w:p>
        </w:tc>
        <w:tc>
          <w:tcPr>
            <w:tcW w:w="6157" w:type="dxa"/>
          </w:tcPr>
          <w:p w14:paraId="633E1395" w14:textId="1E38DCE1" w:rsidR="00455898" w:rsidRPr="00A45A02" w:rsidRDefault="003B3EFD" w:rsidP="00EF0925">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t>Ability</w:t>
            </w:r>
            <w:r w:rsidR="00455898" w:rsidRPr="00A45A02">
              <w:t xml:space="preserve"> to pay for the services without financial hardship? Consider all costs including the service itself and opportunity cost for transport, a support person, etc.</w:t>
            </w:r>
          </w:p>
        </w:tc>
      </w:tr>
      <w:tr w:rsidR="00455898" w:rsidRPr="00A45A02" w14:paraId="27055A8D" w14:textId="77777777" w:rsidTr="00EE33C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35" w:type="dxa"/>
          </w:tcPr>
          <w:p w14:paraId="0469BAF7"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Acceptability</w:t>
            </w:r>
          </w:p>
        </w:tc>
        <w:tc>
          <w:tcPr>
            <w:tcW w:w="6157" w:type="dxa"/>
          </w:tcPr>
          <w:p w14:paraId="67363E6A" w14:textId="067E6202"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 xml:space="preserve">Are </w:t>
            </w:r>
            <w:r>
              <w:t>service users</w:t>
            </w:r>
            <w:r w:rsidRPr="00A45A02">
              <w:t xml:space="preserve"> taking up </w:t>
            </w:r>
            <w:r>
              <w:t xml:space="preserve">the </w:t>
            </w:r>
            <w:r w:rsidRPr="00A45A02">
              <w:t>public services offered?</w:t>
            </w:r>
          </w:p>
        </w:tc>
      </w:tr>
    </w:tbl>
    <w:p w14:paraId="63B2D1F4" w14:textId="62E5E8EB" w:rsidR="00A14685" w:rsidRPr="00F7649C" w:rsidRDefault="003F4D67" w:rsidP="00862156">
      <w:pPr>
        <w:pStyle w:val="ListNumber"/>
        <w:ind w:left="357"/>
        <w:contextualSpacing w:val="0"/>
        <w:rPr>
          <w:color w:val="auto"/>
          <w:lang w:val="en-AU"/>
        </w:rPr>
      </w:pPr>
      <w:r>
        <w:rPr>
          <w:color w:val="auto"/>
          <w:lang w:val="en-AU"/>
        </w:rPr>
        <w:t>P</w:t>
      </w:r>
      <w:r w:rsidR="00A14685" w:rsidRPr="00F7649C">
        <w:rPr>
          <w:color w:val="auto"/>
          <w:lang w:val="en-AU"/>
        </w:rPr>
        <w:t xml:space="preserve">riority service standards and guidelines </w:t>
      </w:r>
      <w:r>
        <w:rPr>
          <w:color w:val="auto"/>
          <w:lang w:val="en-AU"/>
        </w:rPr>
        <w:t>will</w:t>
      </w:r>
      <w:r w:rsidRPr="00F7649C">
        <w:rPr>
          <w:color w:val="auto"/>
          <w:lang w:val="en-AU"/>
        </w:rPr>
        <w:t xml:space="preserve"> </w:t>
      </w:r>
      <w:r w:rsidR="00A14685" w:rsidRPr="00F7649C">
        <w:rPr>
          <w:color w:val="auto"/>
          <w:lang w:val="en-AU"/>
        </w:rPr>
        <w:t xml:space="preserve">be the basis for development of monitoring checklists and tools. </w:t>
      </w:r>
      <w:r w:rsidR="00676DEE" w:rsidRPr="00EF0925">
        <w:rPr>
          <w:color w:val="auto"/>
          <w:lang w:val="en-AU"/>
        </w:rPr>
        <w:t>These data will support the RGC to make adjustments to service delivery</w:t>
      </w:r>
      <w:r>
        <w:rPr>
          <w:color w:val="auto"/>
          <w:lang w:val="en-AU"/>
        </w:rPr>
        <w:t xml:space="preserve">.  They </w:t>
      </w:r>
      <w:r w:rsidR="00676DEE" w:rsidRPr="00EF0925">
        <w:rPr>
          <w:color w:val="auto"/>
          <w:lang w:val="en-AU"/>
        </w:rPr>
        <w:t xml:space="preserve">will </w:t>
      </w:r>
      <w:r>
        <w:rPr>
          <w:color w:val="auto"/>
          <w:lang w:val="en-AU"/>
        </w:rPr>
        <w:t xml:space="preserve">also </w:t>
      </w:r>
      <w:r w:rsidR="00676DEE" w:rsidRPr="00EF0925">
        <w:rPr>
          <w:color w:val="auto"/>
          <w:lang w:val="en-AU"/>
        </w:rPr>
        <w:t xml:space="preserve">be used track progress against outcome 2 </w:t>
      </w:r>
      <w:r w:rsidR="00676DEE" w:rsidRPr="00EF0925">
        <w:rPr>
          <w:i/>
          <w:color w:val="auto"/>
          <w:lang w:val="en-AU"/>
        </w:rPr>
        <w:t>Increased accessibility of quality services for persons with disabilities or affected by GBV</w:t>
      </w:r>
      <w:r w:rsidR="00676DEE" w:rsidRPr="00EF0925">
        <w:rPr>
          <w:color w:val="auto"/>
          <w:lang w:val="en-AU"/>
        </w:rPr>
        <w:t>.</w:t>
      </w:r>
      <w:r w:rsidR="00B657FE" w:rsidRPr="00B657FE">
        <w:rPr>
          <w:color w:val="auto"/>
          <w:lang w:val="en-AU"/>
        </w:rPr>
        <w:t xml:space="preserve"> </w:t>
      </w:r>
      <w:r w:rsidR="00B657FE" w:rsidRPr="00791D40">
        <w:rPr>
          <w:color w:val="auto"/>
          <w:lang w:val="en-AU"/>
        </w:rPr>
        <w:t>The usefulness of tender</w:t>
      </w:r>
      <w:r w:rsidR="00B657FE">
        <w:rPr>
          <w:color w:val="auto"/>
          <w:lang w:val="en-AU"/>
        </w:rPr>
        <w:t xml:space="preserve">ing a </w:t>
      </w:r>
      <w:r w:rsidR="00B657FE" w:rsidRPr="00791D40">
        <w:rPr>
          <w:color w:val="auto"/>
          <w:lang w:val="en-AU"/>
        </w:rPr>
        <w:t xml:space="preserve">social accountability support contract will be assessed in </w:t>
      </w:r>
      <w:r w:rsidR="00B657FE">
        <w:rPr>
          <w:color w:val="auto"/>
          <w:lang w:val="en-AU"/>
        </w:rPr>
        <w:t>Y</w:t>
      </w:r>
      <w:r w:rsidR="00B657FE" w:rsidRPr="00791D40">
        <w:rPr>
          <w:color w:val="auto"/>
          <w:lang w:val="en-AU"/>
        </w:rPr>
        <w:t>ear 2.</w:t>
      </w:r>
      <w:r w:rsidR="003624F2">
        <w:rPr>
          <w:color w:val="auto"/>
          <w:lang w:val="en-AU"/>
        </w:rPr>
        <w:t xml:space="preserve"> </w:t>
      </w:r>
      <w:r w:rsidR="00A14685" w:rsidRPr="00F7649C">
        <w:rPr>
          <w:rFonts w:eastAsia="Times New Roman" w:cs="Times New Roman"/>
          <w:b/>
          <w:bCs/>
          <w:color w:val="auto"/>
          <w:sz w:val="21"/>
          <w:szCs w:val="21"/>
          <w:lang w:val="en-AU" w:eastAsia="en-AU"/>
        </w:rPr>
        <w:t>Annual collation and analysis of selected commune level data</w:t>
      </w:r>
      <w:r w:rsidR="00A14685" w:rsidRPr="00F7649C">
        <w:rPr>
          <w:color w:val="auto"/>
          <w:lang w:val="en-AU"/>
        </w:rPr>
        <w:t xml:space="preserve">: </w:t>
      </w:r>
      <w:r w:rsidR="009761B2">
        <w:rPr>
          <w:color w:val="auto"/>
          <w:lang w:val="en-AU"/>
        </w:rPr>
        <w:t>G</w:t>
      </w:r>
      <w:r w:rsidR="00A14685" w:rsidRPr="00F7649C">
        <w:rPr>
          <w:color w:val="auto"/>
          <w:lang w:val="en-AU"/>
        </w:rPr>
        <w:t xml:space="preserve">rantees will be expected to gather data and report on a small number of common indicators. </w:t>
      </w:r>
      <w:r w:rsidR="009761B2">
        <w:rPr>
          <w:color w:val="auto"/>
          <w:lang w:val="en-AU"/>
        </w:rPr>
        <w:t xml:space="preserve">Anticipated common </w:t>
      </w:r>
      <w:r w:rsidR="00A14685" w:rsidRPr="00F7649C">
        <w:rPr>
          <w:color w:val="auto"/>
          <w:lang w:val="en-AU"/>
        </w:rPr>
        <w:t xml:space="preserve">indicators </w:t>
      </w:r>
      <w:r w:rsidR="009761B2">
        <w:rPr>
          <w:color w:val="auto"/>
          <w:lang w:val="en-AU"/>
        </w:rPr>
        <w:t xml:space="preserve">include: </w:t>
      </w:r>
      <w:r w:rsidR="004343BF" w:rsidRPr="00F7649C">
        <w:rPr>
          <w:color w:val="auto"/>
          <w:lang w:val="en-AU"/>
        </w:rPr>
        <w:t>GBV</w:t>
      </w:r>
      <w:r w:rsidR="00A14685" w:rsidRPr="00F7649C">
        <w:rPr>
          <w:color w:val="auto"/>
          <w:lang w:val="en-AU"/>
        </w:rPr>
        <w:t xml:space="preserve"> and social inclusion</w:t>
      </w:r>
      <w:r w:rsidR="00071458">
        <w:rPr>
          <w:color w:val="auto"/>
          <w:lang w:val="en-AU"/>
        </w:rPr>
        <w:t xml:space="preserve"> activities</w:t>
      </w:r>
      <w:r w:rsidR="00A14685" w:rsidRPr="00F7649C">
        <w:rPr>
          <w:color w:val="auto"/>
          <w:lang w:val="en-AU"/>
        </w:rPr>
        <w:t xml:space="preserve"> and funding allocations in commune plans; </w:t>
      </w:r>
      <w:r w:rsidR="00AF715E">
        <w:rPr>
          <w:color w:val="auto"/>
          <w:lang w:val="en-AU"/>
        </w:rPr>
        <w:t xml:space="preserve">violence </w:t>
      </w:r>
      <w:r w:rsidR="00A14685" w:rsidRPr="00F7649C">
        <w:rPr>
          <w:color w:val="auto"/>
          <w:lang w:val="en-AU"/>
        </w:rPr>
        <w:t xml:space="preserve">incidence data; and data related to attitudes and social norms (see </w:t>
      </w:r>
      <w:r w:rsidR="00A14685" w:rsidRPr="00F7649C">
        <w:rPr>
          <w:rFonts w:eastAsia="Times New Roman" w:cs="Times New Roman"/>
          <w:b/>
          <w:bCs/>
          <w:color w:val="auto"/>
          <w:sz w:val="21"/>
          <w:szCs w:val="21"/>
          <w:lang w:val="en-AU" w:eastAsia="en-AU"/>
        </w:rPr>
        <w:t>Annex 3</w:t>
      </w:r>
      <w:r w:rsidR="00A14685" w:rsidRPr="00F7649C">
        <w:rPr>
          <w:color w:val="auto"/>
          <w:lang w:val="en-AU"/>
        </w:rPr>
        <w:t>).</w:t>
      </w:r>
    </w:p>
    <w:p w14:paraId="5E2D70F4" w14:textId="31B5F5C0" w:rsidR="00A14685" w:rsidRPr="00F7649C" w:rsidRDefault="00A14685" w:rsidP="00862156">
      <w:pPr>
        <w:pStyle w:val="ListNumber"/>
        <w:ind w:left="357"/>
        <w:contextualSpacing w:val="0"/>
        <w:rPr>
          <w:b/>
          <w:bCs/>
          <w:color w:val="auto"/>
          <w:lang w:val="en-AU"/>
        </w:rPr>
      </w:pPr>
      <w:r w:rsidRPr="00F7649C">
        <w:rPr>
          <w:rFonts w:eastAsia="Times New Roman" w:cs="Times New Roman"/>
          <w:b/>
          <w:bCs/>
          <w:color w:val="auto"/>
          <w:sz w:val="21"/>
          <w:szCs w:val="21"/>
          <w:lang w:val="en-AU" w:eastAsia="en-AU"/>
        </w:rPr>
        <w:t>Ongoing political economy analysis</w:t>
      </w:r>
      <w:r w:rsidRPr="00F7649C">
        <w:rPr>
          <w:color w:val="auto"/>
          <w:lang w:val="en-AU"/>
        </w:rPr>
        <w:t xml:space="preserve">: </w:t>
      </w:r>
      <w:r w:rsidR="00BA1A74">
        <w:rPr>
          <w:color w:val="auto"/>
          <w:lang w:val="en-AU"/>
        </w:rPr>
        <w:t>C</w:t>
      </w:r>
      <w:r w:rsidRPr="00F7649C">
        <w:rPr>
          <w:color w:val="auto"/>
          <w:lang w:val="en-AU"/>
        </w:rPr>
        <w:t>ommitment and willingness of government actors to support sustainable and inclusive services</w:t>
      </w:r>
      <w:r w:rsidR="00BA1A74">
        <w:rPr>
          <w:color w:val="auto"/>
          <w:lang w:val="en-AU"/>
        </w:rPr>
        <w:t xml:space="preserve"> are central to ACCESS’ success</w:t>
      </w:r>
      <w:r w:rsidRPr="00F7649C">
        <w:rPr>
          <w:color w:val="auto"/>
          <w:lang w:val="en-AU"/>
        </w:rPr>
        <w:t xml:space="preserve">. </w:t>
      </w:r>
      <w:r w:rsidR="00BA1A74">
        <w:rPr>
          <w:color w:val="auto"/>
          <w:lang w:val="en-AU"/>
        </w:rPr>
        <w:t>P</w:t>
      </w:r>
      <w:r w:rsidRPr="00F7649C">
        <w:rPr>
          <w:color w:val="auto"/>
          <w:lang w:val="en-AU"/>
        </w:rPr>
        <w:t>rogress markers and indicators track</w:t>
      </w:r>
      <w:r w:rsidR="00BA1A74">
        <w:rPr>
          <w:color w:val="auto"/>
          <w:lang w:val="en-AU"/>
        </w:rPr>
        <w:t>ing</w:t>
      </w:r>
      <w:r w:rsidRPr="00F7649C">
        <w:rPr>
          <w:color w:val="auto"/>
          <w:lang w:val="en-AU"/>
        </w:rPr>
        <w:t xml:space="preserve"> government ownership and commitment</w:t>
      </w:r>
      <w:r w:rsidR="00BA1A74">
        <w:rPr>
          <w:color w:val="auto"/>
          <w:lang w:val="en-AU"/>
        </w:rPr>
        <w:t xml:space="preserve"> will be necessary,</w:t>
      </w:r>
      <w:r w:rsidRPr="00F7649C">
        <w:rPr>
          <w:color w:val="auto"/>
          <w:lang w:val="en-AU"/>
        </w:rPr>
        <w:t xml:space="preserve"> </w:t>
      </w:r>
      <w:r w:rsidRPr="00F7649C">
        <w:rPr>
          <w:color w:val="auto"/>
          <w:lang w:val="en-AU"/>
        </w:rPr>
        <w:lastRenderedPageBreak/>
        <w:t xml:space="preserve">particularly if senior leaders change. The Team Leader will lead this political economy analysis, with additional assistance to be drawn from the unallocated </w:t>
      </w:r>
      <w:r w:rsidR="007A0434">
        <w:rPr>
          <w:color w:val="auto"/>
          <w:lang w:val="en-AU"/>
        </w:rPr>
        <w:t>activity</w:t>
      </w:r>
      <w:r w:rsidR="007A0434" w:rsidRPr="00F7649C">
        <w:rPr>
          <w:color w:val="auto"/>
          <w:lang w:val="en-AU"/>
        </w:rPr>
        <w:t xml:space="preserve"> </w:t>
      </w:r>
      <w:r w:rsidRPr="00F7649C">
        <w:rPr>
          <w:color w:val="auto"/>
          <w:lang w:val="en-AU"/>
        </w:rPr>
        <w:t xml:space="preserve">funding. </w:t>
      </w:r>
    </w:p>
    <w:p w14:paraId="10532F63" w14:textId="5FA3B10C" w:rsidR="00A14685" w:rsidRPr="00EF0925" w:rsidRDefault="00A14685" w:rsidP="00EF0925">
      <w:pPr>
        <w:pStyle w:val="Sub-heading"/>
      </w:pPr>
      <w:r w:rsidRPr="00EF0925">
        <w:t>Key evaluation questions</w:t>
      </w:r>
    </w:p>
    <w:p w14:paraId="624DAE46" w14:textId="0B0BE5E1" w:rsidR="00A14685" w:rsidRPr="00F7649C" w:rsidRDefault="0080106D">
      <w:pPr>
        <w:pStyle w:val="BodyText"/>
        <w:rPr>
          <w:lang w:val="en-AU"/>
        </w:rPr>
      </w:pPr>
      <w:r>
        <w:rPr>
          <w:b/>
          <w:bCs/>
          <w:sz w:val="21"/>
          <w:szCs w:val="21"/>
          <w:lang w:val="en-AU"/>
        </w:rPr>
        <w:t>Annex 5</w:t>
      </w:r>
      <w:r w:rsidR="00DD4432">
        <w:rPr>
          <w:b/>
          <w:bCs/>
          <w:sz w:val="21"/>
          <w:szCs w:val="21"/>
          <w:lang w:val="en-AU"/>
        </w:rPr>
        <w:t xml:space="preserve"> </w:t>
      </w:r>
      <w:r w:rsidR="00DD4432" w:rsidRPr="00C511E1">
        <w:rPr>
          <w:lang w:val="en-AU"/>
        </w:rPr>
        <w:t>contains a</w:t>
      </w:r>
      <w:r w:rsidR="007D7B9F">
        <w:rPr>
          <w:lang w:val="en-AU"/>
        </w:rPr>
        <w:t xml:space="preserve"> set of key</w:t>
      </w:r>
      <w:r w:rsidR="00A14685" w:rsidRPr="00F7649C">
        <w:rPr>
          <w:lang w:val="en-AU"/>
        </w:rPr>
        <w:t xml:space="preserve"> evaluation questions</w:t>
      </w:r>
      <w:r w:rsidR="00DD4432">
        <w:rPr>
          <w:lang w:val="en-AU"/>
        </w:rPr>
        <w:t xml:space="preserve"> for ACCESS.</w:t>
      </w:r>
      <w:r w:rsidR="00A14685" w:rsidRPr="00F7649C">
        <w:rPr>
          <w:lang w:val="en-AU"/>
        </w:rPr>
        <w:t xml:space="preserve"> </w:t>
      </w:r>
    </w:p>
    <w:p w14:paraId="1482C40B" w14:textId="77777777" w:rsidR="00A14685" w:rsidRPr="00EF0925" w:rsidRDefault="00A14685" w:rsidP="00C511E1">
      <w:pPr>
        <w:pStyle w:val="Sub-heading"/>
      </w:pPr>
      <w:r w:rsidRPr="00EF0925">
        <w:t>Indicators</w:t>
      </w:r>
    </w:p>
    <w:p w14:paraId="4FD9E913" w14:textId="64E85980" w:rsidR="00A14685" w:rsidRPr="00EF0925" w:rsidRDefault="00964AA9">
      <w:pPr>
        <w:pStyle w:val="BodyText"/>
      </w:pPr>
      <w:r>
        <w:t>A</w:t>
      </w:r>
      <w:r w:rsidR="00A14685" w:rsidRPr="00EF0925">
        <w:t xml:space="preserve"> combination of annual progress markers (see </w:t>
      </w:r>
      <w:r w:rsidR="00A14685" w:rsidRPr="00F7649C">
        <w:rPr>
          <w:rFonts w:eastAsia="Times New Roman" w:cs="Times New Roman"/>
          <w:b/>
          <w:bCs/>
          <w:sz w:val="21"/>
          <w:szCs w:val="21"/>
          <w:lang w:val="en-AU" w:eastAsia="en-AU"/>
        </w:rPr>
        <w:t>Annex 3</w:t>
      </w:r>
      <w:r w:rsidR="00A14685" w:rsidRPr="00F7649C">
        <w:rPr>
          <w:lang w:val="en-AU" w:eastAsia="zh-CN"/>
        </w:rPr>
        <w:t xml:space="preserve">) and more conventional indicators </w:t>
      </w:r>
      <w:r w:rsidR="009A4F3E">
        <w:rPr>
          <w:lang w:val="en-AU" w:eastAsia="zh-CN"/>
        </w:rPr>
        <w:t>is proposed</w:t>
      </w:r>
      <w:r>
        <w:rPr>
          <w:lang w:val="en-AU" w:eastAsia="zh-CN"/>
        </w:rPr>
        <w:t xml:space="preserve"> </w:t>
      </w:r>
      <w:r w:rsidR="00A14685" w:rsidRPr="00F7649C">
        <w:rPr>
          <w:lang w:val="en-AU" w:eastAsia="zh-CN"/>
        </w:rPr>
        <w:t xml:space="preserve">for Program performance assessment. Progress markers will be jointly </w:t>
      </w:r>
      <w:r>
        <w:rPr>
          <w:lang w:val="en-AU" w:eastAsia="zh-CN"/>
        </w:rPr>
        <w:t xml:space="preserve">identified </w:t>
      </w:r>
      <w:r w:rsidR="00A14685" w:rsidRPr="00F7649C">
        <w:rPr>
          <w:lang w:val="en-AU" w:eastAsia="zh-CN"/>
        </w:rPr>
        <w:t xml:space="preserve">as part of </w:t>
      </w:r>
      <w:r>
        <w:rPr>
          <w:lang w:val="en-AU" w:eastAsia="zh-CN"/>
        </w:rPr>
        <w:t>an</w:t>
      </w:r>
      <w:r w:rsidR="00A14685" w:rsidRPr="00F7649C">
        <w:rPr>
          <w:lang w:val="en-AU" w:eastAsia="zh-CN"/>
        </w:rPr>
        <w:t xml:space="preserve"> annual planning process. </w:t>
      </w:r>
      <w:r w:rsidR="009A4F3E">
        <w:rPr>
          <w:lang w:val="en-AU" w:eastAsia="zh-CN"/>
        </w:rPr>
        <w:t>P</w:t>
      </w:r>
      <w:r w:rsidR="00A14685" w:rsidRPr="00F7649C">
        <w:rPr>
          <w:lang w:val="en-AU" w:eastAsia="zh-CN"/>
        </w:rPr>
        <w:t>rogress markers</w:t>
      </w:r>
      <w:r w:rsidR="009A4F3E">
        <w:rPr>
          <w:lang w:val="en-AU" w:eastAsia="zh-CN"/>
        </w:rPr>
        <w:t>’ a</w:t>
      </w:r>
      <w:r w:rsidR="009A4F3E" w:rsidRPr="00F7649C">
        <w:rPr>
          <w:lang w:val="en-AU" w:eastAsia="zh-CN"/>
        </w:rPr>
        <w:t>chievement</w:t>
      </w:r>
      <w:r w:rsidR="00A14685" w:rsidRPr="00F7649C">
        <w:rPr>
          <w:lang w:val="en-AU" w:eastAsia="zh-CN"/>
        </w:rPr>
        <w:t xml:space="preserve"> will trigger disbursement.</w:t>
      </w:r>
      <w:r w:rsidR="00900B16">
        <w:rPr>
          <w:lang w:val="en-AU"/>
        </w:rPr>
        <w:t xml:space="preserve"> </w:t>
      </w:r>
      <w:r w:rsidR="00A14685" w:rsidRPr="00F7649C">
        <w:rPr>
          <w:lang w:val="en-AU"/>
        </w:rPr>
        <w:t xml:space="preserve">Indicators will be linked to the NDSP and </w:t>
      </w:r>
      <w:r w:rsidR="009A4F3E">
        <w:rPr>
          <w:lang w:val="en-AU"/>
        </w:rPr>
        <w:t xml:space="preserve">the </w:t>
      </w:r>
      <w:r w:rsidR="00AF55F0" w:rsidRPr="00F7649C">
        <w:rPr>
          <w:lang w:val="en-AU"/>
        </w:rPr>
        <w:t>NAPVAW2</w:t>
      </w:r>
      <w:r w:rsidR="009A4F3E">
        <w:rPr>
          <w:lang w:val="en-AU"/>
        </w:rPr>
        <w:t>,</w:t>
      </w:r>
      <w:r w:rsidR="009A4F3E">
        <w:rPr>
          <w:rStyle w:val="FootnoteReference"/>
          <w:lang w:val="en-AU"/>
        </w:rPr>
        <w:footnoteReference w:id="54"/>
      </w:r>
      <w:r w:rsidR="00A14685" w:rsidRPr="00F7649C">
        <w:rPr>
          <w:lang w:val="en-AU"/>
        </w:rPr>
        <w:t xml:space="preserve"> focus</w:t>
      </w:r>
      <w:r w:rsidR="009A4F3E">
        <w:rPr>
          <w:lang w:val="en-AU"/>
        </w:rPr>
        <w:t>sing</w:t>
      </w:r>
      <w:r w:rsidR="00A14685" w:rsidRPr="00F7649C">
        <w:rPr>
          <w:lang w:val="en-AU"/>
        </w:rPr>
        <w:t xml:space="preserve"> at the outcome level. </w:t>
      </w:r>
      <w:r w:rsidR="00900B16">
        <w:rPr>
          <w:lang w:val="en-AU"/>
        </w:rPr>
        <w:t>Indicative</w:t>
      </w:r>
      <w:r w:rsidR="00EF3FF3">
        <w:rPr>
          <w:lang w:val="en-AU"/>
        </w:rPr>
        <w:t xml:space="preserve"> indicators </w:t>
      </w:r>
      <w:r w:rsidR="009A4F3E">
        <w:rPr>
          <w:lang w:val="en-AU"/>
        </w:rPr>
        <w:t>(</w:t>
      </w:r>
      <w:r w:rsidR="009A4F3E" w:rsidRPr="00F7649C">
        <w:rPr>
          <w:rFonts w:eastAsia="Times New Roman" w:cs="Times New Roman"/>
          <w:b/>
          <w:bCs/>
          <w:sz w:val="21"/>
          <w:szCs w:val="21"/>
          <w:lang w:val="en-AU" w:eastAsia="en-AU"/>
        </w:rPr>
        <w:t>Annex 3</w:t>
      </w:r>
      <w:r w:rsidR="009A4F3E">
        <w:t xml:space="preserve">) </w:t>
      </w:r>
      <w:r w:rsidR="00A14685" w:rsidRPr="00F7649C">
        <w:rPr>
          <w:lang w:val="en-AU"/>
        </w:rPr>
        <w:t>refer to the Cambodia Sustainable Development Goals</w:t>
      </w:r>
      <w:r w:rsidR="002E5A9C">
        <w:rPr>
          <w:lang w:val="en-AU"/>
        </w:rPr>
        <w:t xml:space="preserve"> (</w:t>
      </w:r>
      <w:r w:rsidR="001704AB">
        <w:rPr>
          <w:lang w:val="en-AU"/>
        </w:rPr>
        <w:t>C</w:t>
      </w:r>
      <w:r w:rsidR="002E5A9C">
        <w:rPr>
          <w:lang w:val="en-AU"/>
        </w:rPr>
        <w:t>SDG)</w:t>
      </w:r>
      <w:r w:rsidR="00A14685" w:rsidRPr="00F7649C">
        <w:rPr>
          <w:lang w:val="en-AU"/>
        </w:rPr>
        <w:t xml:space="preserve"> matrix. </w:t>
      </w:r>
    </w:p>
    <w:p w14:paraId="75CF5797" w14:textId="77777777" w:rsidR="00A14685" w:rsidRPr="00EF0925" w:rsidRDefault="00A14685" w:rsidP="00C511E1">
      <w:pPr>
        <w:pStyle w:val="Sub-heading"/>
      </w:pPr>
      <w:r w:rsidRPr="00EF0925">
        <w:t>Program baseline</w:t>
      </w:r>
    </w:p>
    <w:p w14:paraId="08A1F1B6" w14:textId="2A8053B3" w:rsidR="00BB77BC" w:rsidRDefault="00BB77BC">
      <w:pPr>
        <w:pStyle w:val="BodyText"/>
        <w:rPr>
          <w:lang w:val="en-AU"/>
        </w:rPr>
      </w:pPr>
      <w:r>
        <w:rPr>
          <w:lang w:val="en-AU"/>
        </w:rPr>
        <w:t xml:space="preserve">Establishing a </w:t>
      </w:r>
      <w:r w:rsidRPr="00F7649C">
        <w:rPr>
          <w:lang w:val="en-AU"/>
        </w:rPr>
        <w:t xml:space="preserve">baseline will enable aggregation of data and analysis </w:t>
      </w:r>
      <w:r>
        <w:rPr>
          <w:lang w:val="en-AU"/>
        </w:rPr>
        <w:t xml:space="preserve">of </w:t>
      </w:r>
      <w:r w:rsidRPr="00F7649C">
        <w:rPr>
          <w:lang w:val="en-AU"/>
        </w:rPr>
        <w:t>different approaches</w:t>
      </w:r>
      <w:r w:rsidR="007A406B">
        <w:rPr>
          <w:lang w:val="en-AU"/>
        </w:rPr>
        <w:t xml:space="preserve"> in areas such as </w:t>
      </w:r>
      <w:r w:rsidRPr="00F7649C">
        <w:rPr>
          <w:lang w:val="en-AU"/>
        </w:rPr>
        <w:t>influenc</w:t>
      </w:r>
      <w:r w:rsidR="007A406B">
        <w:rPr>
          <w:lang w:val="en-AU"/>
        </w:rPr>
        <w:t>ing</w:t>
      </w:r>
      <w:r w:rsidRPr="00F7649C">
        <w:rPr>
          <w:lang w:val="en-AU"/>
        </w:rPr>
        <w:t xml:space="preserve"> commune investment or safety plans</w:t>
      </w:r>
      <w:r w:rsidR="007A406B">
        <w:rPr>
          <w:lang w:val="en-AU"/>
        </w:rPr>
        <w:t>’ content</w:t>
      </w:r>
      <w:r w:rsidRPr="00F7649C">
        <w:rPr>
          <w:lang w:val="en-AU"/>
        </w:rPr>
        <w:t>, influenc</w:t>
      </w:r>
      <w:r w:rsidR="007A406B">
        <w:rPr>
          <w:lang w:val="en-AU"/>
        </w:rPr>
        <w:t>ing</w:t>
      </w:r>
      <w:r w:rsidRPr="00F7649C">
        <w:rPr>
          <w:lang w:val="en-AU"/>
        </w:rPr>
        <w:t xml:space="preserve"> social norms and the role modelling behaviour of community leaders.</w:t>
      </w:r>
      <w:r w:rsidR="007A406B">
        <w:rPr>
          <w:lang w:val="en-AU"/>
        </w:rPr>
        <w:t xml:space="preserve">  </w:t>
      </w:r>
      <w:r w:rsidR="00275305">
        <w:rPr>
          <w:lang w:val="en-AU"/>
        </w:rPr>
        <w:t>Existing information</w:t>
      </w:r>
      <w:r w:rsidR="00275305">
        <w:rPr>
          <w:rStyle w:val="FootnoteReference"/>
          <w:lang w:val="en-AU"/>
        </w:rPr>
        <w:footnoteReference w:id="55"/>
      </w:r>
      <w:r w:rsidR="00275305">
        <w:rPr>
          <w:lang w:val="en-AU"/>
        </w:rPr>
        <w:t xml:space="preserve"> will be complemented with </w:t>
      </w:r>
      <w:r w:rsidR="00FF7707" w:rsidRPr="00F7649C">
        <w:rPr>
          <w:lang w:val="en-AU"/>
        </w:rPr>
        <w:t>specific baseline data collection</w:t>
      </w:r>
      <w:r w:rsidR="00071458">
        <w:rPr>
          <w:lang w:val="en-AU"/>
        </w:rPr>
        <w:t xml:space="preserve"> activities</w:t>
      </w:r>
      <w:r w:rsidR="007E4EF2">
        <w:rPr>
          <w:lang w:val="en-AU"/>
        </w:rPr>
        <w:t>, including establishing a 2018 budget baseline</w:t>
      </w:r>
      <w:r w:rsidR="00FF7707" w:rsidRPr="00F7649C">
        <w:rPr>
          <w:lang w:val="en-AU"/>
        </w:rPr>
        <w:t xml:space="preserve">. </w:t>
      </w:r>
      <w:r>
        <w:rPr>
          <w:lang w:val="en-AU"/>
        </w:rPr>
        <w:t>A</w:t>
      </w:r>
      <w:r w:rsidR="00A14685" w:rsidRPr="00F7649C">
        <w:rPr>
          <w:lang w:val="en-AU"/>
        </w:rPr>
        <w:t xml:space="preserve"> small-scale commune level baseline may be </w:t>
      </w:r>
      <w:r>
        <w:rPr>
          <w:lang w:val="en-AU"/>
        </w:rPr>
        <w:t>required</w:t>
      </w:r>
      <w:r w:rsidRPr="00F7649C">
        <w:rPr>
          <w:lang w:val="en-AU"/>
        </w:rPr>
        <w:t xml:space="preserve"> </w:t>
      </w:r>
      <w:r w:rsidR="00A14685" w:rsidRPr="00F7649C">
        <w:rPr>
          <w:lang w:val="en-AU"/>
        </w:rPr>
        <w:t xml:space="preserve">to cover areas where there is direct grantee </w:t>
      </w:r>
      <w:r w:rsidR="00C755D5" w:rsidRPr="00F7649C">
        <w:rPr>
          <w:lang w:val="en-AU"/>
        </w:rPr>
        <w:t>activity</w:t>
      </w:r>
      <w:r w:rsidR="00A14685" w:rsidRPr="00F7649C">
        <w:rPr>
          <w:lang w:val="en-AU"/>
        </w:rPr>
        <w:t xml:space="preserve">. </w:t>
      </w:r>
    </w:p>
    <w:p w14:paraId="52C7C1E8" w14:textId="77777777" w:rsidR="00A14685" w:rsidRPr="00EF0925" w:rsidRDefault="00A14685" w:rsidP="00C511E1">
      <w:pPr>
        <w:pStyle w:val="Sub-heading"/>
      </w:pPr>
      <w:r w:rsidRPr="00EF0925">
        <w:t xml:space="preserve">Resourcing for </w:t>
      </w:r>
      <w:r w:rsidR="00555D93" w:rsidRPr="00EF0925">
        <w:t>M&amp;E</w:t>
      </w:r>
    </w:p>
    <w:p w14:paraId="03173218" w14:textId="5EF1EFEF" w:rsidR="00A14685" w:rsidRPr="00F7649C" w:rsidRDefault="00A14685">
      <w:pPr>
        <w:pStyle w:val="BodyText"/>
        <w:rPr>
          <w:lang w:val="en-AU" w:eastAsia="zh-CN"/>
        </w:rPr>
      </w:pPr>
      <w:r w:rsidRPr="00F7649C">
        <w:rPr>
          <w:lang w:val="en-AU" w:eastAsia="zh-CN"/>
        </w:rPr>
        <w:t xml:space="preserve">A significant </w:t>
      </w:r>
      <w:r w:rsidR="00555D93" w:rsidRPr="00F7649C">
        <w:rPr>
          <w:lang w:val="en-AU" w:eastAsia="zh-CN"/>
        </w:rPr>
        <w:t>M&amp;E</w:t>
      </w:r>
      <w:r w:rsidRPr="00F7649C">
        <w:rPr>
          <w:lang w:val="en-AU" w:eastAsia="zh-CN"/>
        </w:rPr>
        <w:t xml:space="preserve"> task (budget monitoring) may be contracted to an external provider. Internally, t</w:t>
      </w:r>
      <w:r w:rsidR="00EF3FF3">
        <w:rPr>
          <w:lang w:val="en-AU" w:eastAsia="zh-CN"/>
        </w:rPr>
        <w:t>he program</w:t>
      </w:r>
      <w:r w:rsidRPr="00F7649C">
        <w:rPr>
          <w:lang w:val="en-AU" w:eastAsia="zh-CN"/>
        </w:rPr>
        <w:t xml:space="preserve"> will require long-term resourcing to:</w:t>
      </w:r>
    </w:p>
    <w:p w14:paraId="2BE9797E" w14:textId="49471F81" w:rsidR="00A14685" w:rsidRPr="00F7649C" w:rsidRDefault="00A14685" w:rsidP="00555D93">
      <w:pPr>
        <w:pStyle w:val="ListBullet"/>
        <w:rPr>
          <w:color w:val="auto"/>
        </w:rPr>
      </w:pPr>
      <w:r w:rsidRPr="00F7649C">
        <w:rPr>
          <w:color w:val="auto"/>
        </w:rPr>
        <w:t xml:space="preserve">Provide support to grantees to develop plans and to fulfil </w:t>
      </w:r>
      <w:r w:rsidR="00101900" w:rsidRPr="00F7649C">
        <w:rPr>
          <w:color w:val="auto"/>
        </w:rPr>
        <w:t>M&amp;E</w:t>
      </w:r>
      <w:r w:rsidRPr="00F7649C">
        <w:rPr>
          <w:color w:val="auto"/>
        </w:rPr>
        <w:t xml:space="preserve"> requirement</w:t>
      </w:r>
      <w:r w:rsidR="001E42ED">
        <w:rPr>
          <w:color w:val="auto"/>
        </w:rPr>
        <w:t>s;</w:t>
      </w:r>
      <w:r w:rsidRPr="00F7649C">
        <w:rPr>
          <w:color w:val="auto"/>
        </w:rPr>
        <w:t xml:space="preserve"> </w:t>
      </w:r>
    </w:p>
    <w:p w14:paraId="69DBE5B3" w14:textId="7A3308CA" w:rsidR="00FF2760" w:rsidRPr="00F7649C" w:rsidRDefault="00FF2760" w:rsidP="00555D93">
      <w:pPr>
        <w:pStyle w:val="ListBullet"/>
        <w:rPr>
          <w:color w:val="auto"/>
        </w:rPr>
      </w:pPr>
      <w:r w:rsidRPr="00F7649C">
        <w:rPr>
          <w:color w:val="auto"/>
        </w:rPr>
        <w:t>Advi</w:t>
      </w:r>
      <w:r w:rsidR="00C642E0">
        <w:rPr>
          <w:color w:val="auto"/>
        </w:rPr>
        <w:t>s</w:t>
      </w:r>
      <w:r w:rsidRPr="00F7649C">
        <w:rPr>
          <w:color w:val="auto"/>
        </w:rPr>
        <w:t xml:space="preserve">e </w:t>
      </w:r>
      <w:r w:rsidR="001E42ED">
        <w:rPr>
          <w:color w:val="auto"/>
        </w:rPr>
        <w:t xml:space="preserve">on </w:t>
      </w:r>
      <w:r w:rsidRPr="00F7649C">
        <w:rPr>
          <w:color w:val="auto"/>
        </w:rPr>
        <w:t xml:space="preserve">M&amp;E frameworks of </w:t>
      </w:r>
      <w:r w:rsidR="001E42ED" w:rsidRPr="00F7649C">
        <w:rPr>
          <w:color w:val="auto"/>
        </w:rPr>
        <w:t>NDSP and NAPVAW2</w:t>
      </w:r>
      <w:r w:rsidR="001E42ED">
        <w:rPr>
          <w:color w:val="auto"/>
        </w:rPr>
        <w:t xml:space="preserve">’s </w:t>
      </w:r>
      <w:r w:rsidRPr="00F7649C">
        <w:rPr>
          <w:color w:val="auto"/>
        </w:rPr>
        <w:t>successor strategy plans</w:t>
      </w:r>
      <w:r w:rsidR="001E42ED">
        <w:rPr>
          <w:color w:val="auto"/>
        </w:rPr>
        <w:t>;</w:t>
      </w:r>
    </w:p>
    <w:p w14:paraId="36E6A826" w14:textId="0C07063E" w:rsidR="00A14685" w:rsidRPr="00F7649C" w:rsidRDefault="001E42ED" w:rsidP="00555D93">
      <w:pPr>
        <w:pStyle w:val="ListBullet"/>
        <w:rPr>
          <w:color w:val="auto"/>
        </w:rPr>
      </w:pPr>
      <w:r>
        <w:rPr>
          <w:color w:val="auto"/>
        </w:rPr>
        <w:t>Provide</w:t>
      </w:r>
      <w:r w:rsidRPr="00F7649C">
        <w:rPr>
          <w:color w:val="auto"/>
        </w:rPr>
        <w:t xml:space="preserve"> </w:t>
      </w:r>
      <w:r w:rsidR="00101900" w:rsidRPr="00F7649C">
        <w:rPr>
          <w:color w:val="auto"/>
        </w:rPr>
        <w:t>M&amp;E</w:t>
      </w:r>
      <w:r w:rsidR="00A14685" w:rsidRPr="00F7649C">
        <w:rPr>
          <w:color w:val="auto"/>
        </w:rPr>
        <w:t xml:space="preserve"> </w:t>
      </w:r>
      <w:r>
        <w:rPr>
          <w:color w:val="auto"/>
        </w:rPr>
        <w:t>that</w:t>
      </w:r>
      <w:r w:rsidR="00A14685" w:rsidRPr="00F7649C">
        <w:rPr>
          <w:color w:val="auto"/>
        </w:rPr>
        <w:t xml:space="preserve"> contribute</w:t>
      </w:r>
      <w:r>
        <w:rPr>
          <w:color w:val="auto"/>
        </w:rPr>
        <w:t>s</w:t>
      </w:r>
      <w:r w:rsidR="00A14685" w:rsidRPr="00F7649C">
        <w:rPr>
          <w:color w:val="auto"/>
        </w:rPr>
        <w:t xml:space="preserve"> to ministerial ownership of the ACCESS and its results</w:t>
      </w:r>
      <w:r>
        <w:rPr>
          <w:color w:val="auto"/>
        </w:rPr>
        <w:t>;</w:t>
      </w:r>
      <w:r w:rsidR="00A14685" w:rsidRPr="00F7649C">
        <w:rPr>
          <w:color w:val="auto"/>
        </w:rPr>
        <w:t xml:space="preserve"> </w:t>
      </w:r>
    </w:p>
    <w:p w14:paraId="49CD8E53" w14:textId="0487288E" w:rsidR="00A14685" w:rsidRPr="00F7649C" w:rsidRDefault="00A14685" w:rsidP="00555D93">
      <w:pPr>
        <w:pStyle w:val="ListBullet"/>
        <w:rPr>
          <w:color w:val="auto"/>
        </w:rPr>
      </w:pPr>
      <w:r w:rsidRPr="00F7649C">
        <w:rPr>
          <w:color w:val="auto"/>
        </w:rPr>
        <w:t>Facilitate information sharing between various implementing partners and stakeholders</w:t>
      </w:r>
      <w:r w:rsidR="001E42ED">
        <w:rPr>
          <w:color w:val="auto"/>
        </w:rPr>
        <w:t>;</w:t>
      </w:r>
    </w:p>
    <w:p w14:paraId="6DD9DBCB" w14:textId="32CB11E8" w:rsidR="00A14685" w:rsidRPr="00F7649C" w:rsidRDefault="00A14685" w:rsidP="00555D93">
      <w:pPr>
        <w:pStyle w:val="ListBullet"/>
        <w:rPr>
          <w:color w:val="auto"/>
        </w:rPr>
      </w:pPr>
      <w:r w:rsidRPr="00F7649C">
        <w:rPr>
          <w:color w:val="auto"/>
        </w:rPr>
        <w:t>Develop or manage out-sourcing for high quality communications products.</w:t>
      </w:r>
    </w:p>
    <w:p w14:paraId="655EC793" w14:textId="3776263F" w:rsidR="00A14685" w:rsidRPr="00F7649C" w:rsidRDefault="007F3A06">
      <w:pPr>
        <w:pStyle w:val="BodyText"/>
        <w:rPr>
          <w:lang w:val="en-AU"/>
        </w:rPr>
      </w:pPr>
      <w:r>
        <w:rPr>
          <w:lang w:val="en-AU"/>
        </w:rPr>
        <w:t>S</w:t>
      </w:r>
      <w:r w:rsidR="00A14685" w:rsidRPr="00F7649C">
        <w:rPr>
          <w:lang w:val="en-AU"/>
        </w:rPr>
        <w:t xml:space="preserve">pecialist short-term </w:t>
      </w:r>
      <w:r w:rsidR="00555D93" w:rsidRPr="00F7649C">
        <w:rPr>
          <w:lang w:val="en-AU"/>
        </w:rPr>
        <w:t>M&amp;E</w:t>
      </w:r>
      <w:r w:rsidR="00A14685" w:rsidRPr="00F7649C">
        <w:rPr>
          <w:lang w:val="en-AU"/>
        </w:rPr>
        <w:t xml:space="preserve"> inputs </w:t>
      </w:r>
      <w:r>
        <w:rPr>
          <w:lang w:val="en-AU"/>
        </w:rPr>
        <w:t xml:space="preserve">are anticipated (e.g. finalising </w:t>
      </w:r>
      <w:r w:rsidR="00A14685" w:rsidRPr="00F7649C">
        <w:rPr>
          <w:lang w:val="en-AU"/>
        </w:rPr>
        <w:t xml:space="preserve">the </w:t>
      </w:r>
      <w:r w:rsidR="00555D93" w:rsidRPr="00F7649C">
        <w:rPr>
          <w:lang w:val="en-AU"/>
        </w:rPr>
        <w:t>M&amp;E</w:t>
      </w:r>
      <w:r w:rsidR="00A14685" w:rsidRPr="00F7649C">
        <w:rPr>
          <w:lang w:val="en-AU"/>
        </w:rPr>
        <w:t xml:space="preserve"> plan and framework</w:t>
      </w:r>
      <w:r>
        <w:rPr>
          <w:lang w:val="en-AU"/>
        </w:rPr>
        <w:t xml:space="preserve"> during inception</w:t>
      </w:r>
      <w:r w:rsidR="00A14685" w:rsidRPr="00F7649C">
        <w:rPr>
          <w:lang w:val="en-AU"/>
        </w:rPr>
        <w:t>, design</w:t>
      </w:r>
      <w:r>
        <w:rPr>
          <w:lang w:val="en-AU"/>
        </w:rPr>
        <w:t xml:space="preserve">ing </w:t>
      </w:r>
      <w:r w:rsidR="00A14685" w:rsidRPr="00F7649C">
        <w:rPr>
          <w:lang w:val="en-AU"/>
        </w:rPr>
        <w:t xml:space="preserve">specific </w:t>
      </w:r>
      <w:r>
        <w:rPr>
          <w:lang w:val="en-AU"/>
        </w:rPr>
        <w:t xml:space="preserve">activity-related </w:t>
      </w:r>
      <w:r w:rsidR="00A14685" w:rsidRPr="00F7649C">
        <w:rPr>
          <w:lang w:val="en-AU"/>
        </w:rPr>
        <w:t>evaluations or processes, support</w:t>
      </w:r>
      <w:r>
        <w:rPr>
          <w:lang w:val="en-AU"/>
        </w:rPr>
        <w:t xml:space="preserve">ing ad hoc requests </w:t>
      </w:r>
      <w:r w:rsidR="00D92DE6">
        <w:rPr>
          <w:lang w:val="en-AU"/>
        </w:rPr>
        <w:t xml:space="preserve">from </w:t>
      </w:r>
      <w:r w:rsidR="00C478F3">
        <w:rPr>
          <w:lang w:val="en-AU"/>
        </w:rPr>
        <w:t>MOWA</w:t>
      </w:r>
      <w:r w:rsidR="00A14685" w:rsidRPr="00F7649C">
        <w:rPr>
          <w:lang w:val="en-AU"/>
        </w:rPr>
        <w:t xml:space="preserve"> and </w:t>
      </w:r>
      <w:r w:rsidR="00C478F3">
        <w:rPr>
          <w:lang w:val="en-AU"/>
        </w:rPr>
        <w:t>MOSVY</w:t>
      </w:r>
      <w:r>
        <w:rPr>
          <w:lang w:val="en-AU"/>
        </w:rPr>
        <w:t>)</w:t>
      </w:r>
      <w:r w:rsidR="00A14685" w:rsidRPr="00F7649C">
        <w:rPr>
          <w:lang w:val="en-AU"/>
        </w:rPr>
        <w:t>.</w:t>
      </w:r>
      <w:r>
        <w:rPr>
          <w:lang w:val="en-AU"/>
        </w:rPr>
        <w:t xml:space="preserve">  </w:t>
      </w:r>
      <w:r w:rsidR="00680BDC">
        <w:rPr>
          <w:lang w:val="en-AU"/>
        </w:rPr>
        <w:t>G</w:t>
      </w:r>
      <w:r w:rsidR="00A14685" w:rsidRPr="00F7649C">
        <w:rPr>
          <w:lang w:val="en-AU"/>
        </w:rPr>
        <w:t>rantees</w:t>
      </w:r>
      <w:r w:rsidR="00680BDC">
        <w:rPr>
          <w:lang w:val="en-AU"/>
        </w:rPr>
        <w:t>’ proposals</w:t>
      </w:r>
      <w:r w:rsidR="00A14685" w:rsidRPr="00F7649C">
        <w:rPr>
          <w:lang w:val="en-AU"/>
        </w:rPr>
        <w:t xml:space="preserve"> will </w:t>
      </w:r>
      <w:r w:rsidR="00680BDC">
        <w:rPr>
          <w:lang w:val="en-AU"/>
        </w:rPr>
        <w:t xml:space="preserve">need </w:t>
      </w:r>
      <w:r w:rsidR="00A14685" w:rsidRPr="00F7649C">
        <w:rPr>
          <w:lang w:val="en-AU"/>
        </w:rPr>
        <w:t>to</w:t>
      </w:r>
      <w:r w:rsidR="00680BDC">
        <w:rPr>
          <w:lang w:val="en-AU"/>
        </w:rPr>
        <w:t xml:space="preserve"> describe included </w:t>
      </w:r>
      <w:r w:rsidR="00555D93" w:rsidRPr="00F7649C">
        <w:rPr>
          <w:lang w:val="en-AU"/>
        </w:rPr>
        <w:t>M&amp;E</w:t>
      </w:r>
      <w:r w:rsidR="00A14685" w:rsidRPr="00F7649C">
        <w:rPr>
          <w:lang w:val="en-AU"/>
        </w:rPr>
        <w:t xml:space="preserve"> </w:t>
      </w:r>
      <w:r w:rsidR="00680BDC">
        <w:rPr>
          <w:lang w:val="en-AU"/>
        </w:rPr>
        <w:t xml:space="preserve">resourcing; </w:t>
      </w:r>
      <w:r w:rsidR="00A14685" w:rsidRPr="00F7649C">
        <w:rPr>
          <w:lang w:val="en-AU"/>
        </w:rPr>
        <w:t xml:space="preserve">ACCESS </w:t>
      </w:r>
      <w:r w:rsidR="00680BDC">
        <w:rPr>
          <w:lang w:val="en-AU"/>
        </w:rPr>
        <w:t xml:space="preserve">will adopt </w:t>
      </w:r>
      <w:r w:rsidR="00A14685" w:rsidRPr="00F7649C">
        <w:rPr>
          <w:lang w:val="en-AU"/>
        </w:rPr>
        <w:t>a capacity development approach</w:t>
      </w:r>
      <w:r w:rsidR="00680BDC">
        <w:rPr>
          <w:lang w:val="en-AU"/>
        </w:rPr>
        <w:t xml:space="preserve"> to </w:t>
      </w:r>
      <w:r>
        <w:rPr>
          <w:lang w:val="en-AU"/>
        </w:rPr>
        <w:t>these</w:t>
      </w:r>
      <w:r w:rsidR="00680BDC">
        <w:rPr>
          <w:lang w:val="en-AU"/>
        </w:rPr>
        <w:t xml:space="preserve"> </w:t>
      </w:r>
      <w:r>
        <w:rPr>
          <w:lang w:val="en-AU"/>
        </w:rPr>
        <w:t>request</w:t>
      </w:r>
      <w:r w:rsidR="00680BDC">
        <w:rPr>
          <w:lang w:val="en-AU"/>
        </w:rPr>
        <w:t>s</w:t>
      </w:r>
      <w:r w:rsidR="00A14685" w:rsidRPr="00F7649C">
        <w:rPr>
          <w:lang w:val="en-AU"/>
        </w:rPr>
        <w:t>.</w:t>
      </w:r>
    </w:p>
    <w:p w14:paraId="001B3FF4" w14:textId="77777777" w:rsidR="00A14685" w:rsidRPr="00F7649C" w:rsidRDefault="00A14685" w:rsidP="00EF0925">
      <w:pPr>
        <w:pStyle w:val="Heading2"/>
      </w:pPr>
      <w:bookmarkStart w:id="194" w:name="_Toc482801275"/>
      <w:bookmarkStart w:id="195" w:name="_Toc493150451"/>
      <w:bookmarkStart w:id="196" w:name="_Toc494456096"/>
      <w:r w:rsidRPr="00F7649C">
        <w:t>Sustainability</w:t>
      </w:r>
      <w:bookmarkEnd w:id="194"/>
      <w:bookmarkEnd w:id="195"/>
      <w:bookmarkEnd w:id="196"/>
    </w:p>
    <w:p w14:paraId="3071162F" w14:textId="78850087" w:rsidR="00A14685" w:rsidRPr="00F7649C" w:rsidRDefault="00A14685" w:rsidP="00A14685">
      <w:pPr>
        <w:rPr>
          <w:rFonts w:ascii="Calibri Light" w:hAnsi="Calibri Light" w:cs="Arial"/>
          <w:bCs/>
          <w:color w:val="auto"/>
          <w:lang w:val="en-AU"/>
        </w:rPr>
      </w:pPr>
      <w:r w:rsidRPr="00F7649C">
        <w:rPr>
          <w:rFonts w:ascii="Calibri Light" w:hAnsi="Calibri Light" w:cs="Arial"/>
          <w:bCs/>
          <w:color w:val="auto"/>
          <w:lang w:val="en-AU"/>
        </w:rPr>
        <w:t>Sustainability is central to the Australian Aid Program’s objectives in Cambodia.</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Financial sustainability is also recognised by the international business community as a global priority.</w:t>
      </w:r>
      <w:r w:rsidRPr="00F7649C">
        <w:rPr>
          <w:bCs/>
          <w:color w:val="auto"/>
          <w:vertAlign w:val="superscript"/>
          <w:lang w:val="en-AU"/>
        </w:rPr>
        <w:footnoteReference w:id="56"/>
      </w:r>
      <w:r w:rsidR="00CD63DC" w:rsidRPr="00F7649C">
        <w:rPr>
          <w:rFonts w:ascii="Calibri Light" w:hAnsi="Calibri Light" w:cs="Arial"/>
          <w:color w:val="auto"/>
          <w:vertAlign w:val="superscript"/>
          <w:lang w:val="en-AU"/>
        </w:rPr>
        <w:t xml:space="preserve"> </w:t>
      </w:r>
      <w:r w:rsidRPr="00F7649C">
        <w:rPr>
          <w:rFonts w:ascii="Calibri Light" w:hAnsi="Calibri Light" w:cs="Arial"/>
          <w:bCs/>
          <w:color w:val="auto"/>
          <w:lang w:val="en-AU"/>
        </w:rPr>
        <w:t>ACCESS will build the human resource and organisational development capabilities of the target RGC ministries.</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The investment will align with RGC PFM reform efforts, and support the RGC’s efforts to improve the quality of its deliver and coordination of services for </w:t>
      </w:r>
      <w:r w:rsidR="00716A3B">
        <w:rPr>
          <w:rFonts w:ascii="Calibri Light" w:hAnsi="Calibri Light" w:cs="Arial"/>
          <w:bCs/>
          <w:color w:val="auto"/>
          <w:lang w:val="en-AU"/>
        </w:rPr>
        <w:t xml:space="preserve">women </w:t>
      </w:r>
      <w:r w:rsidR="009C5931">
        <w:rPr>
          <w:rFonts w:ascii="Calibri Light" w:hAnsi="Calibri Light" w:cs="Arial"/>
          <w:bCs/>
          <w:color w:val="auto"/>
          <w:lang w:val="en-AU"/>
        </w:rPr>
        <w:t>affected</w:t>
      </w:r>
      <w:r w:rsidRPr="00F7649C">
        <w:rPr>
          <w:rFonts w:ascii="Calibri Light" w:hAnsi="Calibri Light" w:cs="Arial"/>
          <w:bCs/>
          <w:color w:val="auto"/>
          <w:lang w:val="en-AU"/>
        </w:rPr>
        <w:t xml:space="preserve"> by </w:t>
      </w:r>
      <w:r w:rsidR="004343BF" w:rsidRPr="00F7649C">
        <w:rPr>
          <w:rFonts w:ascii="Calibri Light" w:hAnsi="Calibri Light" w:cs="Arial"/>
          <w:bCs/>
          <w:color w:val="auto"/>
          <w:lang w:val="en-AU"/>
        </w:rPr>
        <w:t>GBV</w:t>
      </w:r>
      <w:r w:rsidRPr="00F7649C">
        <w:rPr>
          <w:rFonts w:ascii="Calibri Light" w:hAnsi="Calibri Light" w:cs="Arial"/>
          <w:bCs/>
          <w:color w:val="auto"/>
          <w:lang w:val="en-AU"/>
        </w:rPr>
        <w:t xml:space="preserve"> and for </w:t>
      </w:r>
      <w:r w:rsidR="003942AF" w:rsidRPr="00F7649C">
        <w:rPr>
          <w:rFonts w:ascii="Calibri Light" w:hAnsi="Calibri Light" w:cs="Arial"/>
          <w:bCs/>
          <w:color w:val="auto"/>
          <w:lang w:val="en-AU"/>
        </w:rPr>
        <w:t>persons with disabilities</w:t>
      </w:r>
      <w:r w:rsidRPr="00F7649C">
        <w:rPr>
          <w:rFonts w:ascii="Calibri Light" w:hAnsi="Calibri Light" w:cs="Arial"/>
          <w:bCs/>
          <w:color w:val="auto"/>
          <w:lang w:val="en-AU"/>
        </w:rPr>
        <w:t>.</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As this investment is catalytic, there is a range of issues which might affect sustainably including:</w:t>
      </w:r>
    </w:p>
    <w:p w14:paraId="7D6CD8CC" w14:textId="21723FBE" w:rsidR="00A14685" w:rsidRPr="00F7649C" w:rsidRDefault="00A14685" w:rsidP="00555D93">
      <w:pPr>
        <w:pStyle w:val="ListBullet"/>
        <w:rPr>
          <w:color w:val="auto"/>
        </w:rPr>
      </w:pPr>
      <w:r w:rsidRPr="00F7649C">
        <w:rPr>
          <w:color w:val="auto"/>
        </w:rPr>
        <w:lastRenderedPageBreak/>
        <w:t>Despite best efforts budgets for service delivery may not increase, requiring ongoing donor support.</w:t>
      </w:r>
      <w:r w:rsidR="00CD63DC" w:rsidRPr="00F7649C">
        <w:rPr>
          <w:color w:val="auto"/>
        </w:rPr>
        <w:t xml:space="preserve"> </w:t>
      </w:r>
      <w:r w:rsidRPr="00F7649C">
        <w:rPr>
          <w:color w:val="auto"/>
        </w:rPr>
        <w:t xml:space="preserve">This investment seeks to refocus the RGC-GoA dialogue on sustainable development of services for </w:t>
      </w:r>
      <w:r w:rsidR="00716A3B">
        <w:rPr>
          <w:color w:val="auto"/>
        </w:rPr>
        <w:t xml:space="preserve">women </w:t>
      </w:r>
      <w:r w:rsidR="009C5931">
        <w:rPr>
          <w:color w:val="auto"/>
        </w:rPr>
        <w:t>affected</w:t>
      </w:r>
      <w:r w:rsidRPr="00F7649C">
        <w:rPr>
          <w:color w:val="auto"/>
        </w:rPr>
        <w:t xml:space="preserve"> by GBV and for </w:t>
      </w:r>
      <w:r w:rsidR="003942AF" w:rsidRPr="00F7649C">
        <w:rPr>
          <w:color w:val="auto"/>
        </w:rPr>
        <w:t>persons with disabilities</w:t>
      </w:r>
      <w:r w:rsidRPr="00F7649C">
        <w:rPr>
          <w:color w:val="auto"/>
        </w:rPr>
        <w:t>, including economic inclusion through employment</w:t>
      </w:r>
      <w:r w:rsidR="00F34E0F">
        <w:rPr>
          <w:color w:val="auto"/>
        </w:rPr>
        <w:t xml:space="preserve"> and the dimension of gender equity in DPOs</w:t>
      </w:r>
      <w:r w:rsidRPr="00F7649C">
        <w:rPr>
          <w:color w:val="auto"/>
        </w:rPr>
        <w:t>.</w:t>
      </w:r>
      <w:r w:rsidR="00CD63DC" w:rsidRPr="00F7649C">
        <w:rPr>
          <w:color w:val="auto"/>
        </w:rPr>
        <w:t xml:space="preserve"> </w:t>
      </w:r>
      <w:r w:rsidRPr="00F7649C">
        <w:rPr>
          <w:color w:val="auto"/>
        </w:rPr>
        <w:t>We believe these approaches maximise the chance of building sustainable services in Cambodia;</w:t>
      </w:r>
    </w:p>
    <w:p w14:paraId="53C5FC86" w14:textId="22176119" w:rsidR="00A14685" w:rsidRPr="00F7649C" w:rsidRDefault="00A14685" w:rsidP="00555D93">
      <w:pPr>
        <w:pStyle w:val="ListBullet"/>
        <w:rPr>
          <w:color w:val="auto"/>
        </w:rPr>
      </w:pPr>
      <w:r w:rsidRPr="00F7649C">
        <w:rPr>
          <w:color w:val="auto"/>
        </w:rPr>
        <w:t>Constriction in GoA or RGC budgets, or RGC budget execution delays may reduce the sustainability of t</w:t>
      </w:r>
      <w:r w:rsidR="00EF3FF3">
        <w:rPr>
          <w:color w:val="auto"/>
        </w:rPr>
        <w:t>he program</w:t>
      </w:r>
      <w:r w:rsidRPr="00F7649C">
        <w:rPr>
          <w:color w:val="auto"/>
        </w:rPr>
        <w:t>’s investments.</w:t>
      </w:r>
      <w:r w:rsidR="00CD63DC" w:rsidRPr="00F7649C">
        <w:rPr>
          <w:color w:val="auto"/>
        </w:rPr>
        <w:t xml:space="preserve"> </w:t>
      </w:r>
      <w:r w:rsidRPr="00F7649C">
        <w:rPr>
          <w:color w:val="auto"/>
        </w:rPr>
        <w:t>T</w:t>
      </w:r>
      <w:r w:rsidR="00EF3FF3">
        <w:rPr>
          <w:color w:val="auto"/>
        </w:rPr>
        <w:t>he program</w:t>
      </w:r>
      <w:r w:rsidRPr="00F7649C">
        <w:rPr>
          <w:color w:val="auto"/>
        </w:rPr>
        <w:t xml:space="preserve"> will need to pay attention to ensuring that adequate analysis and support to PFM elements underpins t</w:t>
      </w:r>
      <w:r w:rsidR="00EF3FF3">
        <w:rPr>
          <w:color w:val="auto"/>
        </w:rPr>
        <w:t>he program</w:t>
      </w:r>
      <w:r w:rsidRPr="00F7649C">
        <w:rPr>
          <w:color w:val="auto"/>
        </w:rPr>
        <w:t>;</w:t>
      </w:r>
    </w:p>
    <w:p w14:paraId="48EA8525" w14:textId="05D81DDE" w:rsidR="00B518D8" w:rsidRPr="00B518D8" w:rsidRDefault="0099556E" w:rsidP="00FD471F">
      <w:pPr>
        <w:pStyle w:val="ListBullet"/>
      </w:pPr>
      <w:r w:rsidRPr="002773EB">
        <w:rPr>
          <w:color w:val="auto"/>
        </w:rPr>
        <w:t xml:space="preserve">National elections are scheduled for mid-2018. </w:t>
      </w:r>
      <w:r w:rsidR="00A14685" w:rsidRPr="002773EB">
        <w:rPr>
          <w:color w:val="auto"/>
        </w:rPr>
        <w:t>Programming flexibility will facilitate scaling up and scaling down of</w:t>
      </w:r>
      <w:r w:rsidR="00071458" w:rsidRPr="002773EB">
        <w:rPr>
          <w:color w:val="auto"/>
        </w:rPr>
        <w:t xml:space="preserve"> activities</w:t>
      </w:r>
      <w:r w:rsidR="00A14685" w:rsidRPr="002773EB">
        <w:rPr>
          <w:color w:val="auto"/>
        </w:rPr>
        <w:t xml:space="preserve"> in response to any political and social unrest</w:t>
      </w:r>
      <w:r w:rsidR="007A0434">
        <w:rPr>
          <w:color w:val="auto"/>
        </w:rPr>
        <w:t xml:space="preserve"> or political changes as a result of the election (changes either in policies or personnel)</w:t>
      </w:r>
      <w:r w:rsidR="00A14685" w:rsidRPr="002773EB">
        <w:rPr>
          <w:color w:val="auto"/>
        </w:rPr>
        <w:t>.</w:t>
      </w:r>
      <w:r w:rsidR="00CD63DC" w:rsidRPr="002773EB">
        <w:rPr>
          <w:color w:val="auto"/>
        </w:rPr>
        <w:t xml:space="preserve"> </w:t>
      </w:r>
      <w:r w:rsidR="00A14685" w:rsidRPr="002773EB">
        <w:rPr>
          <w:color w:val="auto"/>
        </w:rPr>
        <w:t>Design and implementation of</w:t>
      </w:r>
      <w:r w:rsidR="00071458" w:rsidRPr="002773EB">
        <w:rPr>
          <w:color w:val="auto"/>
        </w:rPr>
        <w:t xml:space="preserve"> activities</w:t>
      </w:r>
      <w:r w:rsidR="00A14685" w:rsidRPr="002773EB">
        <w:rPr>
          <w:color w:val="auto"/>
        </w:rPr>
        <w:t xml:space="preserve"> will be underpinned by ongoing PEA, and where</w:t>
      </w:r>
      <w:r w:rsidR="00071458" w:rsidRPr="002773EB">
        <w:rPr>
          <w:color w:val="auto"/>
        </w:rPr>
        <w:t xml:space="preserve"> activities</w:t>
      </w:r>
      <w:r w:rsidR="00A14685" w:rsidRPr="002773EB">
        <w:rPr>
          <w:color w:val="auto"/>
        </w:rPr>
        <w:t xml:space="preserve"> seek to build capacity of target ministries, the focus will be on systems, rather than individual personalities;</w:t>
      </w:r>
      <w:r w:rsidR="00CD63DC" w:rsidRPr="002773EB">
        <w:rPr>
          <w:color w:val="auto"/>
        </w:rPr>
        <w:t xml:space="preserve"> </w:t>
      </w:r>
      <w:r w:rsidR="00A14685" w:rsidRPr="002773EB">
        <w:rPr>
          <w:color w:val="auto"/>
        </w:rPr>
        <w:t>this is expected to maximise sustainability.</w:t>
      </w:r>
      <w:r w:rsidR="002773EB" w:rsidRPr="002773EB">
        <w:rPr>
          <w:color w:val="auto"/>
        </w:rPr>
        <w:t xml:space="preserve"> </w:t>
      </w:r>
      <w:bookmarkStart w:id="197" w:name="_Toc482801276"/>
      <w:bookmarkStart w:id="198" w:name="_Toc493150452"/>
    </w:p>
    <w:p w14:paraId="510679AD" w14:textId="4AEFB898" w:rsidR="00A14685" w:rsidRPr="00F7649C" w:rsidRDefault="00A14685" w:rsidP="00EF0925">
      <w:pPr>
        <w:pStyle w:val="Heading2"/>
      </w:pPr>
      <w:bookmarkStart w:id="199" w:name="_Toc494456097"/>
      <w:r w:rsidRPr="00F7649C">
        <w:t>Gender Equality</w:t>
      </w:r>
      <w:bookmarkEnd w:id="197"/>
      <w:bookmarkEnd w:id="198"/>
      <w:bookmarkEnd w:id="199"/>
    </w:p>
    <w:p w14:paraId="0076B3E6" w14:textId="4440F93D" w:rsidR="00A14685" w:rsidRPr="00EF0925" w:rsidRDefault="00E53788" w:rsidP="00A14685">
      <w:pPr>
        <w:pStyle w:val="BodyText"/>
      </w:pPr>
      <w:r>
        <w:t xml:space="preserve">GBV is </w:t>
      </w:r>
      <w:r w:rsidR="00A14685" w:rsidRPr="00EF0925">
        <w:t>a core component</w:t>
      </w:r>
      <w:r>
        <w:t xml:space="preserve"> of ACCESS</w:t>
      </w:r>
      <w:r w:rsidR="00A14685" w:rsidRPr="00EF0925">
        <w:t xml:space="preserve">. Globally it is now widely accepted that gender inequality is the underlying cause of </w:t>
      </w:r>
      <w:r w:rsidR="004343BF" w:rsidRPr="00EF0925">
        <w:t>GBV</w:t>
      </w:r>
      <w:r w:rsidR="00A14685" w:rsidRPr="00EF0925">
        <w:t xml:space="preserve"> at various levels:</w:t>
      </w:r>
      <w:r w:rsidR="00A14685" w:rsidRPr="00EF0925">
        <w:rPr>
          <w:rStyle w:val="FootnoteReference"/>
        </w:rPr>
        <w:footnoteReference w:id="57"/>
      </w:r>
    </w:p>
    <w:p w14:paraId="64E02E0F" w14:textId="035E742C" w:rsidR="00A14685" w:rsidRPr="00F7649C" w:rsidRDefault="00A14685" w:rsidP="00555D93">
      <w:pPr>
        <w:pStyle w:val="ListBullet"/>
        <w:rPr>
          <w:color w:val="auto"/>
        </w:rPr>
      </w:pPr>
      <w:r w:rsidRPr="00F7649C">
        <w:rPr>
          <w:b/>
          <w:color w:val="auto"/>
        </w:rPr>
        <w:t>I</w:t>
      </w:r>
      <w:r w:rsidRPr="00F7649C">
        <w:rPr>
          <w:b/>
          <w:bCs/>
          <w:color w:val="auto"/>
          <w:sz w:val="21"/>
          <w:szCs w:val="21"/>
        </w:rPr>
        <w:t>ndividuals</w:t>
      </w:r>
      <w:r w:rsidRPr="00F7649C">
        <w:rPr>
          <w:b/>
          <w:color w:val="auto"/>
        </w:rPr>
        <w:t xml:space="preserve"> </w:t>
      </w:r>
      <w:r w:rsidRPr="00F7649C">
        <w:rPr>
          <w:color w:val="auto"/>
        </w:rPr>
        <w:t>believ</w:t>
      </w:r>
      <w:r w:rsidR="006F4DFB">
        <w:rPr>
          <w:color w:val="auto"/>
        </w:rPr>
        <w:t>ing</w:t>
      </w:r>
      <w:r w:rsidRPr="00F7649C">
        <w:rPr>
          <w:color w:val="auto"/>
        </w:rPr>
        <w:t xml:space="preserve"> that men and women are </w:t>
      </w:r>
      <w:r w:rsidR="006F4DFB">
        <w:rPr>
          <w:color w:val="auto"/>
        </w:rPr>
        <w:t xml:space="preserve">not </w:t>
      </w:r>
      <w:r w:rsidRPr="00F7649C">
        <w:rPr>
          <w:color w:val="auto"/>
        </w:rPr>
        <w:t>equal are more likely to accept or condone violence</w:t>
      </w:r>
      <w:r w:rsidR="00E53788">
        <w:rPr>
          <w:rStyle w:val="FootnoteReference"/>
          <w:color w:val="auto"/>
        </w:rPr>
        <w:footnoteReference w:id="58"/>
      </w:r>
      <w:r w:rsidR="00C20EAE">
        <w:rPr>
          <w:color w:val="auto"/>
        </w:rPr>
        <w:t>;</w:t>
      </w:r>
      <w:r w:rsidRPr="00F7649C">
        <w:rPr>
          <w:b/>
          <w:color w:val="auto"/>
        </w:rPr>
        <w:t xml:space="preserve"> </w:t>
      </w:r>
    </w:p>
    <w:p w14:paraId="0753D570" w14:textId="3D883716" w:rsidR="00A14685" w:rsidRPr="00F7649C" w:rsidRDefault="00A14685" w:rsidP="00555D93">
      <w:pPr>
        <w:pStyle w:val="ListBullet"/>
        <w:rPr>
          <w:color w:val="auto"/>
        </w:rPr>
      </w:pPr>
      <w:r w:rsidRPr="00F7649C">
        <w:rPr>
          <w:color w:val="auto"/>
        </w:rPr>
        <w:t xml:space="preserve">In </w:t>
      </w:r>
      <w:r w:rsidRPr="00F7649C">
        <w:rPr>
          <w:b/>
          <w:bCs/>
          <w:color w:val="auto"/>
          <w:sz w:val="21"/>
          <w:szCs w:val="21"/>
        </w:rPr>
        <w:t>relationships</w:t>
      </w:r>
      <w:r w:rsidRPr="00F7649C">
        <w:rPr>
          <w:color w:val="auto"/>
        </w:rPr>
        <w:t>, male dominance and control is a significant predictor of violence</w:t>
      </w:r>
      <w:r w:rsidR="00704835">
        <w:rPr>
          <w:rStyle w:val="FootnoteReference"/>
          <w:color w:val="auto"/>
        </w:rPr>
        <w:footnoteReference w:id="59"/>
      </w:r>
      <w:r w:rsidR="00C20EAE">
        <w:rPr>
          <w:color w:val="auto"/>
        </w:rPr>
        <w:t>;</w:t>
      </w:r>
      <w:r w:rsidRPr="00F7649C">
        <w:rPr>
          <w:color w:val="auto"/>
        </w:rPr>
        <w:t xml:space="preserve"> </w:t>
      </w:r>
    </w:p>
    <w:p w14:paraId="362FDC6A" w14:textId="4E05C676" w:rsidR="00A14685" w:rsidRPr="00F7649C" w:rsidRDefault="00A14685" w:rsidP="00555D93">
      <w:pPr>
        <w:pStyle w:val="ListBullet"/>
        <w:rPr>
          <w:color w:val="auto"/>
        </w:rPr>
      </w:pPr>
      <w:r w:rsidRPr="00F7649C">
        <w:rPr>
          <w:color w:val="auto"/>
        </w:rPr>
        <w:t xml:space="preserve">In </w:t>
      </w:r>
      <w:r w:rsidRPr="00F7649C">
        <w:rPr>
          <w:b/>
          <w:color w:val="auto"/>
        </w:rPr>
        <w:t>families</w:t>
      </w:r>
      <w:r w:rsidRPr="00F7649C">
        <w:rPr>
          <w:color w:val="auto"/>
        </w:rPr>
        <w:t>, children witness</w:t>
      </w:r>
      <w:r w:rsidR="00965E0F">
        <w:rPr>
          <w:color w:val="auto"/>
        </w:rPr>
        <w:t>ing</w:t>
      </w:r>
      <w:r w:rsidRPr="00F7649C">
        <w:rPr>
          <w:color w:val="auto"/>
        </w:rPr>
        <w:t xml:space="preserve"> </w:t>
      </w:r>
      <w:r w:rsidR="00965E0F">
        <w:rPr>
          <w:color w:val="auto"/>
        </w:rPr>
        <w:t>violence</w:t>
      </w:r>
      <w:r w:rsidR="00F82F08" w:rsidRPr="00F7649C">
        <w:rPr>
          <w:color w:val="auto"/>
        </w:rPr>
        <w:t>, or who are affected by adult violence against children,</w:t>
      </w:r>
      <w:r w:rsidRPr="00F7649C">
        <w:rPr>
          <w:color w:val="auto"/>
        </w:rPr>
        <w:t xml:space="preserve"> are more likely to perpetrate violence or enter into violent relationship</w:t>
      </w:r>
      <w:r w:rsidR="00965E0F">
        <w:rPr>
          <w:color w:val="auto"/>
        </w:rPr>
        <w:t>s</w:t>
      </w:r>
      <w:r w:rsidR="00C20EAE">
        <w:rPr>
          <w:color w:val="auto"/>
        </w:rPr>
        <w:t>; and</w:t>
      </w:r>
    </w:p>
    <w:p w14:paraId="06DB9C50" w14:textId="0D89652E" w:rsidR="008D7127" w:rsidRPr="00F006C1" w:rsidRDefault="00A14685" w:rsidP="008D7127">
      <w:pPr>
        <w:pStyle w:val="ListBullet"/>
        <w:rPr>
          <w:color w:val="auto"/>
        </w:rPr>
      </w:pPr>
      <w:r w:rsidRPr="00F7649C">
        <w:rPr>
          <w:color w:val="auto"/>
        </w:rPr>
        <w:t xml:space="preserve">Levels of violence are higher in </w:t>
      </w:r>
      <w:r w:rsidRPr="00F7649C">
        <w:rPr>
          <w:b/>
          <w:color w:val="auto"/>
        </w:rPr>
        <w:t>societies</w:t>
      </w:r>
      <w:r w:rsidRPr="00F7649C">
        <w:rPr>
          <w:color w:val="auto"/>
        </w:rPr>
        <w:t xml:space="preserve"> where there is impunity for perpetration of violence due to inadequacies in laws, the legal system, gender sensitive services, and attitudes that discourage women from seeking help. Honour and obedience codes also contribute to an environment conducive to </w:t>
      </w:r>
      <w:r w:rsidR="004343BF" w:rsidRPr="00F7649C">
        <w:rPr>
          <w:color w:val="auto"/>
        </w:rPr>
        <w:t>GBV</w:t>
      </w:r>
      <w:r w:rsidRPr="00F7649C">
        <w:rPr>
          <w:color w:val="auto"/>
        </w:rPr>
        <w:t>.</w:t>
      </w:r>
      <w:r w:rsidR="00704835">
        <w:rPr>
          <w:rStyle w:val="FootnoteReference"/>
          <w:color w:val="auto"/>
        </w:rPr>
        <w:footnoteReference w:id="60"/>
      </w:r>
      <w:r w:rsidRPr="00F7649C">
        <w:rPr>
          <w:color w:val="auto"/>
        </w:rPr>
        <w:t xml:space="preserve"> </w:t>
      </w:r>
    </w:p>
    <w:p w14:paraId="3D4711F2" w14:textId="065502C3" w:rsidR="00A14685" w:rsidRPr="00F7649C" w:rsidRDefault="00307D92">
      <w:pPr>
        <w:pStyle w:val="BodyText"/>
        <w:rPr>
          <w:lang w:val="en-AU"/>
        </w:rPr>
      </w:pPr>
      <w:r>
        <w:rPr>
          <w:lang w:val="en-AU"/>
        </w:rPr>
        <w:t>ACCESS</w:t>
      </w:r>
      <w:r w:rsidR="00A14685" w:rsidRPr="00F7649C">
        <w:rPr>
          <w:lang w:val="en-AU"/>
        </w:rPr>
        <w:t xml:space="preserve"> will</w:t>
      </w:r>
      <w:r>
        <w:rPr>
          <w:lang w:val="en-AU"/>
        </w:rPr>
        <w:t xml:space="preserve"> </w:t>
      </w:r>
      <w:r w:rsidR="00A14685" w:rsidRPr="00F7649C">
        <w:rPr>
          <w:lang w:val="en-AU"/>
        </w:rPr>
        <w:t>promot</w:t>
      </w:r>
      <w:r>
        <w:rPr>
          <w:lang w:val="en-AU"/>
        </w:rPr>
        <w:t>e</w:t>
      </w:r>
      <w:r w:rsidR="00A14685" w:rsidRPr="00F7649C">
        <w:rPr>
          <w:lang w:val="en-AU"/>
        </w:rPr>
        <w:t xml:space="preserve"> gender equality</w:t>
      </w:r>
      <w:r w:rsidR="0067376D" w:rsidRPr="00F7649C">
        <w:rPr>
          <w:lang w:val="en-AU"/>
        </w:rPr>
        <w:t xml:space="preserve"> </w:t>
      </w:r>
      <w:r>
        <w:rPr>
          <w:lang w:val="en-AU"/>
        </w:rPr>
        <w:t>in two key ways</w:t>
      </w:r>
      <w:r w:rsidR="00A14685" w:rsidRPr="00F7649C">
        <w:rPr>
          <w:lang w:val="en-AU"/>
        </w:rPr>
        <w:t>:</w:t>
      </w:r>
    </w:p>
    <w:p w14:paraId="6A883B64" w14:textId="370429E0" w:rsidR="00A14685" w:rsidRPr="00F7649C" w:rsidRDefault="00A14685" w:rsidP="00555D93">
      <w:pPr>
        <w:pStyle w:val="ListBullet"/>
        <w:rPr>
          <w:color w:val="auto"/>
        </w:rPr>
      </w:pPr>
      <w:r w:rsidRPr="00F7649C">
        <w:rPr>
          <w:color w:val="auto"/>
        </w:rPr>
        <w:t xml:space="preserve">increasing access to quality services for </w:t>
      </w:r>
      <w:r w:rsidR="00716A3B">
        <w:rPr>
          <w:color w:val="auto"/>
        </w:rPr>
        <w:t xml:space="preserve">women </w:t>
      </w:r>
      <w:r w:rsidR="009C5931">
        <w:rPr>
          <w:color w:val="auto"/>
        </w:rPr>
        <w:t>affected</w:t>
      </w:r>
      <w:r w:rsidRPr="00F7649C">
        <w:rPr>
          <w:color w:val="auto"/>
        </w:rPr>
        <w:t xml:space="preserve"> by </w:t>
      </w:r>
      <w:r w:rsidR="004343BF" w:rsidRPr="00F7649C">
        <w:rPr>
          <w:color w:val="auto"/>
        </w:rPr>
        <w:t>GBV</w:t>
      </w:r>
      <w:r w:rsidRPr="00F7649C">
        <w:rPr>
          <w:color w:val="auto"/>
        </w:rPr>
        <w:t xml:space="preserve"> </w:t>
      </w:r>
      <w:r w:rsidR="00307D92">
        <w:rPr>
          <w:color w:val="auto"/>
        </w:rPr>
        <w:t>aims</w:t>
      </w:r>
      <w:r w:rsidR="00307D92" w:rsidRPr="00F7649C">
        <w:rPr>
          <w:color w:val="auto"/>
        </w:rPr>
        <w:t xml:space="preserve"> </w:t>
      </w:r>
      <w:r w:rsidRPr="00F7649C">
        <w:rPr>
          <w:color w:val="auto"/>
        </w:rPr>
        <w:t xml:space="preserve">to reduce the risk of further violent acts (secondary prevention). Support to women to recover </w:t>
      </w:r>
      <w:r w:rsidR="00965E0F">
        <w:rPr>
          <w:color w:val="auto"/>
        </w:rPr>
        <w:t>(</w:t>
      </w:r>
      <w:r w:rsidRPr="00F7649C">
        <w:rPr>
          <w:color w:val="auto"/>
        </w:rPr>
        <w:t>physical</w:t>
      </w:r>
      <w:r w:rsidR="00965E0F">
        <w:rPr>
          <w:color w:val="auto"/>
        </w:rPr>
        <w:t xml:space="preserve">ly and emotionally) </w:t>
      </w:r>
      <w:r w:rsidR="006F4DFB">
        <w:rPr>
          <w:color w:val="auto"/>
        </w:rPr>
        <w:t>enables</w:t>
      </w:r>
      <w:r w:rsidRPr="00F7649C">
        <w:rPr>
          <w:color w:val="auto"/>
        </w:rPr>
        <w:t xml:space="preserve"> them to participate more fully in family, community, economic, and political life</w:t>
      </w:r>
      <w:r w:rsidR="00C20EAE">
        <w:rPr>
          <w:color w:val="auto"/>
        </w:rPr>
        <w:t>; and</w:t>
      </w:r>
    </w:p>
    <w:p w14:paraId="075B5A4D" w14:textId="0AE297AB" w:rsidR="00A14685" w:rsidRPr="00F7649C" w:rsidRDefault="00A14685" w:rsidP="00555D93">
      <w:pPr>
        <w:pStyle w:val="ListBullet"/>
        <w:rPr>
          <w:color w:val="auto"/>
        </w:rPr>
      </w:pPr>
      <w:r w:rsidRPr="00F7649C">
        <w:rPr>
          <w:color w:val="auto"/>
        </w:rPr>
        <w:t xml:space="preserve">promoting access to and funding for services </w:t>
      </w:r>
      <w:r w:rsidR="00307D92">
        <w:rPr>
          <w:color w:val="auto"/>
        </w:rPr>
        <w:t xml:space="preserve">(including for women with disabilities) </w:t>
      </w:r>
      <w:r w:rsidRPr="00F7649C">
        <w:rPr>
          <w:color w:val="auto"/>
        </w:rPr>
        <w:t>will serve as entry point</w:t>
      </w:r>
      <w:r w:rsidR="00307D92">
        <w:rPr>
          <w:color w:val="auto"/>
        </w:rPr>
        <w:t>s</w:t>
      </w:r>
      <w:r w:rsidRPr="00F7649C">
        <w:rPr>
          <w:color w:val="auto"/>
        </w:rPr>
        <w:t xml:space="preserve"> for wider influence on gender norms and programming. </w:t>
      </w:r>
      <w:r w:rsidR="006F4DFB">
        <w:rPr>
          <w:color w:val="auto"/>
        </w:rPr>
        <w:t xml:space="preserve">State financial support to </w:t>
      </w:r>
      <w:r w:rsidRPr="00F7649C">
        <w:rPr>
          <w:color w:val="auto"/>
        </w:rPr>
        <w:t>GBV service</w:t>
      </w:r>
      <w:r w:rsidR="006F4DFB">
        <w:rPr>
          <w:color w:val="auto"/>
        </w:rPr>
        <w:t xml:space="preserve"> provision</w:t>
      </w:r>
      <w:r w:rsidRPr="00F7649C">
        <w:rPr>
          <w:color w:val="auto"/>
        </w:rPr>
        <w:t xml:space="preserve"> send</w:t>
      </w:r>
      <w:r w:rsidR="006F4DFB">
        <w:rPr>
          <w:color w:val="auto"/>
        </w:rPr>
        <w:t>s</w:t>
      </w:r>
      <w:r w:rsidRPr="00F7649C">
        <w:rPr>
          <w:color w:val="auto"/>
        </w:rPr>
        <w:t xml:space="preserve"> the message that GBV is not a private matter, and build</w:t>
      </w:r>
      <w:r w:rsidR="006F4DFB">
        <w:rPr>
          <w:color w:val="auto"/>
        </w:rPr>
        <w:t>s</w:t>
      </w:r>
      <w:r w:rsidRPr="00F7649C">
        <w:rPr>
          <w:color w:val="auto"/>
        </w:rPr>
        <w:t xml:space="preserve"> recognition that (primarily) women affected by violence need to be helped and supported, and (primarily) men who use violence need to stop.</w:t>
      </w:r>
    </w:p>
    <w:p w14:paraId="6A343FCD" w14:textId="1817CE8D" w:rsidR="00A14685" w:rsidRPr="00F7649C" w:rsidRDefault="00A14685">
      <w:pPr>
        <w:pStyle w:val="BodyText"/>
        <w:rPr>
          <w:lang w:val="en-AU"/>
        </w:rPr>
      </w:pPr>
      <w:r w:rsidRPr="00F7649C">
        <w:rPr>
          <w:lang w:val="en-AU"/>
        </w:rPr>
        <w:t>Service providers and community leaders influenc</w:t>
      </w:r>
      <w:r w:rsidR="00307D92">
        <w:rPr>
          <w:lang w:val="en-AU"/>
        </w:rPr>
        <w:t>e</w:t>
      </w:r>
      <w:r w:rsidRPr="00F7649C">
        <w:rPr>
          <w:lang w:val="en-AU"/>
        </w:rPr>
        <w:t xml:space="preserve"> and reinforc</w:t>
      </w:r>
      <w:r w:rsidR="00307D92">
        <w:rPr>
          <w:lang w:val="en-AU"/>
        </w:rPr>
        <w:t>e</w:t>
      </w:r>
      <w:r w:rsidRPr="00F7649C">
        <w:rPr>
          <w:lang w:val="en-AU"/>
        </w:rPr>
        <w:t xml:space="preserve"> social norms. ACCESS will </w:t>
      </w:r>
      <w:r w:rsidR="006F4DFB">
        <w:rPr>
          <w:lang w:val="en-AU"/>
        </w:rPr>
        <w:t>support</w:t>
      </w:r>
      <w:r w:rsidR="00307D92">
        <w:rPr>
          <w:lang w:val="en-AU"/>
        </w:rPr>
        <w:t xml:space="preserve"> effective strategies to influence </w:t>
      </w:r>
      <w:r w:rsidR="006F4DFB">
        <w:rPr>
          <w:lang w:val="en-AU"/>
        </w:rPr>
        <w:t>tho</w:t>
      </w:r>
      <w:r w:rsidR="00307D92">
        <w:rPr>
          <w:lang w:val="en-AU"/>
        </w:rPr>
        <w:t xml:space="preserve">se individuals to </w:t>
      </w:r>
      <w:r w:rsidRPr="00F7649C">
        <w:rPr>
          <w:lang w:val="en-AU"/>
        </w:rPr>
        <w:t xml:space="preserve">foster positive norms that </w:t>
      </w:r>
      <w:r w:rsidRPr="00F7649C">
        <w:rPr>
          <w:lang w:val="en-AU"/>
        </w:rPr>
        <w:lastRenderedPageBreak/>
        <w:t>discourage violence, support women, and encourage help-seeking.</w:t>
      </w:r>
      <w:r w:rsidR="00307D92">
        <w:rPr>
          <w:lang w:val="en-AU"/>
        </w:rPr>
        <w:t xml:space="preserve">  </w:t>
      </w:r>
      <w:r w:rsidRPr="00F7649C">
        <w:rPr>
          <w:lang w:val="en-AU"/>
        </w:rPr>
        <w:t xml:space="preserve">ACCESS will </w:t>
      </w:r>
      <w:r w:rsidR="00307D92">
        <w:rPr>
          <w:lang w:val="en-AU"/>
        </w:rPr>
        <w:t xml:space="preserve">also </w:t>
      </w:r>
      <w:r w:rsidRPr="00F7649C">
        <w:rPr>
          <w:lang w:val="en-AU"/>
        </w:rPr>
        <w:t xml:space="preserve">encourage government and civil society leadership on gender sensitive PFM reform. </w:t>
      </w:r>
      <w:r w:rsidR="00E53788">
        <w:rPr>
          <w:lang w:val="en-AU"/>
        </w:rPr>
        <w:t xml:space="preserve">ACCESS’ </w:t>
      </w:r>
      <w:r w:rsidRPr="00F7649C">
        <w:rPr>
          <w:lang w:val="en-AU"/>
        </w:rPr>
        <w:t>focus on GBV and disability related services will contribute to strengthen</w:t>
      </w:r>
      <w:r w:rsidR="00E53788">
        <w:rPr>
          <w:lang w:val="en-AU"/>
        </w:rPr>
        <w:t>ing</w:t>
      </w:r>
      <w:r w:rsidRPr="00F7649C">
        <w:rPr>
          <w:lang w:val="en-AU"/>
        </w:rPr>
        <w:t xml:space="preserve"> the social accountability and gender sensitivity of budget processes. </w:t>
      </w:r>
      <w:r w:rsidR="00D71B71">
        <w:rPr>
          <w:lang w:val="en-AU"/>
        </w:rPr>
        <w:t xml:space="preserve"> DFAT </w:t>
      </w:r>
      <w:r w:rsidR="007A0434">
        <w:rPr>
          <w:lang w:val="en-AU"/>
        </w:rPr>
        <w:t xml:space="preserve">and the Managing Contractor will participate in existing donor coordination meetings on gender equality, GBV, disability and social inclusion. </w:t>
      </w:r>
    </w:p>
    <w:p w14:paraId="6AB951DC" w14:textId="77777777" w:rsidR="00A14685" w:rsidRPr="00F7649C" w:rsidRDefault="00A14685" w:rsidP="00EF0925">
      <w:pPr>
        <w:pStyle w:val="Heading2"/>
      </w:pPr>
      <w:bookmarkStart w:id="200" w:name="_Toc482801277"/>
      <w:bookmarkStart w:id="201" w:name="_Toc493150453"/>
      <w:bookmarkStart w:id="202" w:name="_Toc494456098"/>
      <w:r w:rsidRPr="00F7649C">
        <w:t>Social Inclusion</w:t>
      </w:r>
      <w:bookmarkEnd w:id="200"/>
      <w:r w:rsidR="00BD7297" w:rsidRPr="00F7649C">
        <w:t xml:space="preserve"> and inclusion of persons with disabilities in implementation</w:t>
      </w:r>
      <w:bookmarkEnd w:id="201"/>
      <w:bookmarkEnd w:id="202"/>
    </w:p>
    <w:p w14:paraId="62864581" w14:textId="68FFE1CA" w:rsidR="00A14685" w:rsidRPr="00EF0925" w:rsidRDefault="00A14685" w:rsidP="00EF0925">
      <w:pPr>
        <w:pStyle w:val="Sub-heading"/>
      </w:pPr>
      <w:r w:rsidRPr="00EF0925">
        <w:t xml:space="preserve">How </w:t>
      </w:r>
      <w:r w:rsidR="00BD7297" w:rsidRPr="00EF0925">
        <w:t xml:space="preserve">ACCESS will </w:t>
      </w:r>
      <w:r w:rsidRPr="00EF0925">
        <w:t>support social inclusion</w:t>
      </w:r>
      <w:r w:rsidR="00BD7297" w:rsidRPr="00EF0925">
        <w:t>, along with inclusion of persons with disabilities</w:t>
      </w:r>
      <w:r w:rsidRPr="00EF0925">
        <w:t xml:space="preserve"> </w:t>
      </w:r>
    </w:p>
    <w:p w14:paraId="4874641E" w14:textId="79E461DA" w:rsidR="00B518D8" w:rsidRDefault="00BB06D2" w:rsidP="00C511E1">
      <w:pPr>
        <w:tabs>
          <w:tab w:val="left" w:pos="360"/>
        </w:tabs>
        <w:rPr>
          <w:rFonts w:ascii="Calibri Light" w:eastAsia="Times New Roman" w:hAnsi="Calibri Light" w:cs="Arial"/>
          <w:color w:val="auto"/>
          <w:lang w:val="en-AU"/>
        </w:rPr>
      </w:pPr>
      <w:r>
        <w:rPr>
          <w:rFonts w:ascii="Calibri Light" w:hAnsi="Calibri Light" w:cs="Arial"/>
          <w:color w:val="auto"/>
          <w:lang w:val="en-AU"/>
        </w:rPr>
        <w:t xml:space="preserve">ACCESS’ </w:t>
      </w:r>
      <w:r w:rsidR="0040528A" w:rsidRPr="00F7649C">
        <w:rPr>
          <w:rFonts w:ascii="Calibri Light" w:hAnsi="Calibri Light" w:cs="Arial"/>
          <w:color w:val="auto"/>
          <w:lang w:val="en-AU"/>
        </w:rPr>
        <w:t>GBV</w:t>
      </w:r>
      <w:r w:rsidR="00A14685" w:rsidRPr="00F7649C">
        <w:rPr>
          <w:rFonts w:ascii="Calibri Light" w:hAnsi="Calibri Light" w:cs="Arial"/>
          <w:color w:val="auto"/>
          <w:lang w:val="en-AU"/>
        </w:rPr>
        <w:t xml:space="preserve"> and disabilities content directly supports the GoA’s social inclusion objectives.</w:t>
      </w:r>
      <w:r w:rsidR="00CD63DC" w:rsidRPr="00F7649C">
        <w:rPr>
          <w:rFonts w:ascii="Calibri Light" w:hAnsi="Calibri Light" w:cs="Arial"/>
          <w:color w:val="auto"/>
          <w:lang w:val="en-AU"/>
        </w:rPr>
        <w:t xml:space="preserve"> </w:t>
      </w:r>
      <w:r w:rsidR="00A14685" w:rsidRPr="00F7649C">
        <w:rPr>
          <w:rFonts w:ascii="Calibri Light" w:hAnsi="Calibri Light" w:cs="Arial"/>
          <w:color w:val="auto"/>
          <w:lang w:val="en-AU"/>
        </w:rPr>
        <w:t xml:space="preserve">The M&amp;E approach will generate age, disability and sex-disaggregated data </w:t>
      </w:r>
      <w:r>
        <w:rPr>
          <w:rFonts w:ascii="Calibri Light" w:hAnsi="Calibri Light" w:cs="Arial"/>
          <w:color w:val="auto"/>
          <w:lang w:val="en-AU"/>
        </w:rPr>
        <w:t xml:space="preserve">which will be available for </w:t>
      </w:r>
      <w:r w:rsidR="00A14685" w:rsidRPr="00F7649C">
        <w:rPr>
          <w:rFonts w:ascii="Calibri Light" w:hAnsi="Calibri Light" w:cs="Arial"/>
          <w:color w:val="auto"/>
          <w:lang w:val="en-AU"/>
        </w:rPr>
        <w:t xml:space="preserve">analysis </w:t>
      </w:r>
      <w:r>
        <w:rPr>
          <w:rFonts w:ascii="Calibri Light" w:hAnsi="Calibri Light" w:cs="Arial"/>
          <w:color w:val="auto"/>
          <w:lang w:val="en-AU"/>
        </w:rPr>
        <w:t xml:space="preserve">(including by the RGC) </w:t>
      </w:r>
      <w:r w:rsidR="00A14685" w:rsidRPr="00F7649C">
        <w:rPr>
          <w:rFonts w:ascii="Calibri Light" w:hAnsi="Calibri Light" w:cs="Arial"/>
          <w:color w:val="auto"/>
          <w:lang w:val="en-AU"/>
        </w:rPr>
        <w:t>of possible differential impacts of economic opportunities</w:t>
      </w:r>
      <w:r w:rsidR="00C20C3D">
        <w:rPr>
          <w:rFonts w:ascii="Calibri Light" w:hAnsi="Calibri Light" w:cs="Arial"/>
          <w:color w:val="auto"/>
          <w:lang w:val="en-AU"/>
        </w:rPr>
        <w:t xml:space="preserve"> (from the employment hub and other activities)</w:t>
      </w:r>
      <w:r w:rsidR="00A14685" w:rsidRPr="00F7649C">
        <w:rPr>
          <w:rFonts w:ascii="Calibri Light" w:hAnsi="Calibri Light" w:cs="Arial"/>
          <w:color w:val="auto"/>
          <w:lang w:val="en-AU"/>
        </w:rPr>
        <w:t xml:space="preserve"> on </w:t>
      </w:r>
      <w:r w:rsidR="00716A3B">
        <w:rPr>
          <w:rFonts w:ascii="Calibri Light" w:hAnsi="Calibri Light" w:cs="Arial"/>
          <w:color w:val="auto"/>
          <w:lang w:val="en-AU"/>
        </w:rPr>
        <w:t xml:space="preserve">women </w:t>
      </w:r>
      <w:r w:rsidR="009C5931">
        <w:rPr>
          <w:rFonts w:ascii="Calibri Light" w:hAnsi="Calibri Light" w:cs="Arial"/>
          <w:color w:val="auto"/>
          <w:lang w:val="en-AU"/>
        </w:rPr>
        <w:t>affected</w:t>
      </w:r>
      <w:r w:rsidR="00A14685" w:rsidRPr="00F7649C">
        <w:rPr>
          <w:rFonts w:ascii="Calibri Light" w:hAnsi="Calibri Light" w:cs="Arial"/>
          <w:color w:val="auto"/>
          <w:lang w:val="en-AU"/>
        </w:rPr>
        <w:t xml:space="preserve"> by GBV and </w:t>
      </w:r>
      <w:r w:rsidR="00BD7297" w:rsidRPr="00F7649C">
        <w:rPr>
          <w:rFonts w:ascii="Calibri Light" w:hAnsi="Calibri Light" w:cs="Arial"/>
          <w:color w:val="auto"/>
          <w:lang w:val="en-AU"/>
        </w:rPr>
        <w:t>on p</w:t>
      </w:r>
      <w:r w:rsidR="003942AF" w:rsidRPr="00F7649C">
        <w:rPr>
          <w:rFonts w:ascii="Calibri Light" w:hAnsi="Calibri Light" w:cs="Arial"/>
          <w:color w:val="auto"/>
          <w:lang w:val="en-AU"/>
        </w:rPr>
        <w:t>ersons with disabilities</w:t>
      </w:r>
      <w:r>
        <w:rPr>
          <w:rFonts w:ascii="Calibri Light" w:hAnsi="Calibri Light" w:cs="Arial"/>
          <w:color w:val="auto"/>
          <w:lang w:val="en-AU"/>
        </w:rPr>
        <w:t>, including women</w:t>
      </w:r>
      <w:r w:rsidR="00A14685" w:rsidRPr="00F7649C">
        <w:rPr>
          <w:rFonts w:ascii="Calibri Light" w:hAnsi="Calibri Light" w:cs="Arial"/>
          <w:color w:val="auto"/>
          <w:lang w:val="en-AU"/>
        </w:rPr>
        <w:t>.</w:t>
      </w:r>
      <w:r w:rsidR="00CD63DC" w:rsidRPr="00F7649C">
        <w:rPr>
          <w:rFonts w:ascii="Calibri Light" w:hAnsi="Calibri Light" w:cs="Arial"/>
          <w:color w:val="auto"/>
          <w:lang w:val="en-AU"/>
        </w:rPr>
        <w:t xml:space="preserve"> </w:t>
      </w:r>
      <w:r w:rsidR="006F4DFB">
        <w:rPr>
          <w:rFonts w:ascii="Calibri Light" w:eastAsia="Times New Roman" w:hAnsi="Calibri Light" w:cs="Arial"/>
          <w:color w:val="auto"/>
          <w:lang w:val="en-AU"/>
        </w:rPr>
        <w:t>ACCESS will</w:t>
      </w:r>
      <w:r w:rsidR="00A14685" w:rsidRPr="00F7649C">
        <w:rPr>
          <w:rFonts w:ascii="Calibri Light" w:eastAsia="Times New Roman" w:hAnsi="Calibri Light" w:cs="Arial"/>
          <w:color w:val="auto"/>
          <w:lang w:val="en-AU"/>
        </w:rPr>
        <w:t xml:space="preserve"> develop a </w:t>
      </w:r>
      <w:r w:rsidR="00A14685" w:rsidRPr="00F7649C">
        <w:rPr>
          <w:rFonts w:ascii="Calibri Light" w:eastAsia="Times New Roman" w:hAnsi="Calibri Light" w:cs="Arial"/>
          <w:i/>
          <w:iCs/>
          <w:color w:val="auto"/>
          <w:lang w:val="en-AU"/>
        </w:rPr>
        <w:t>Social Inclusion Strategy</w:t>
      </w:r>
      <w:r w:rsidR="00A14685" w:rsidRPr="00F7649C">
        <w:rPr>
          <w:rFonts w:ascii="Calibri Light" w:eastAsia="Times New Roman" w:hAnsi="Calibri Light" w:cs="Arial"/>
          <w:color w:val="auto"/>
          <w:lang w:val="en-AU"/>
        </w:rPr>
        <w:t xml:space="preserve"> for </w:t>
      </w:r>
      <w:r w:rsidR="00C755D5" w:rsidRPr="00F7649C">
        <w:rPr>
          <w:rFonts w:ascii="Calibri Light" w:eastAsia="Times New Roman" w:hAnsi="Calibri Light" w:cs="Arial"/>
          <w:color w:val="auto"/>
          <w:lang w:val="en-AU"/>
        </w:rPr>
        <w:t>activity</w:t>
      </w:r>
      <w:r w:rsidR="00A14685" w:rsidRPr="00F7649C">
        <w:rPr>
          <w:rFonts w:ascii="Calibri Light" w:eastAsia="Times New Roman" w:hAnsi="Calibri Light" w:cs="Arial"/>
          <w:color w:val="auto"/>
          <w:lang w:val="en-AU"/>
        </w:rPr>
        <w:t xml:space="preserve"> implementation</w:t>
      </w:r>
      <w:r w:rsidR="00E443B5">
        <w:rPr>
          <w:rFonts w:ascii="Calibri Light" w:eastAsia="Times New Roman" w:hAnsi="Calibri Light" w:cs="Arial"/>
          <w:color w:val="auto"/>
          <w:lang w:val="en-AU"/>
        </w:rPr>
        <w:t xml:space="preserve"> and incorporation into the program operations manual. </w:t>
      </w:r>
      <w:r w:rsidR="006F4DFB">
        <w:rPr>
          <w:rFonts w:ascii="Calibri Light" w:eastAsia="Times New Roman" w:hAnsi="Calibri Light" w:cs="Arial"/>
          <w:color w:val="auto"/>
          <w:lang w:val="en-AU"/>
        </w:rPr>
        <w:t>U</w:t>
      </w:r>
      <w:r w:rsidR="00A14685" w:rsidRPr="00F7649C">
        <w:rPr>
          <w:rFonts w:ascii="Calibri Light" w:eastAsia="Times New Roman" w:hAnsi="Calibri Light" w:cs="Arial"/>
          <w:color w:val="auto"/>
          <w:lang w:val="en-AU"/>
        </w:rPr>
        <w:t>pdate of t</w:t>
      </w:r>
      <w:r w:rsidR="00EF3FF3">
        <w:rPr>
          <w:rFonts w:ascii="Calibri Light" w:eastAsia="Times New Roman" w:hAnsi="Calibri Light" w:cs="Arial"/>
          <w:color w:val="auto"/>
          <w:lang w:val="en-AU"/>
        </w:rPr>
        <w:t>he program</w:t>
      </w:r>
      <w:r w:rsidR="00BD7297" w:rsidRPr="00F7649C">
        <w:rPr>
          <w:rFonts w:ascii="Calibri Light" w:eastAsia="Times New Roman" w:hAnsi="Calibri Light" w:cs="Arial"/>
          <w:color w:val="auto"/>
          <w:lang w:val="en-AU"/>
        </w:rPr>
        <w:t xml:space="preserve"> </w:t>
      </w:r>
      <w:r w:rsidR="00A14685" w:rsidRPr="00F7649C">
        <w:rPr>
          <w:rFonts w:ascii="Calibri Light" w:eastAsia="Times New Roman" w:hAnsi="Calibri Light" w:cs="Arial"/>
          <w:color w:val="auto"/>
          <w:lang w:val="en-AU"/>
        </w:rPr>
        <w:t>M</w:t>
      </w:r>
      <w:r w:rsidR="00BA03F4" w:rsidRPr="00F7649C">
        <w:rPr>
          <w:rFonts w:ascii="Calibri Light" w:eastAsia="Times New Roman" w:hAnsi="Calibri Light" w:cs="Arial"/>
          <w:color w:val="auto"/>
          <w:lang w:val="en-AU"/>
        </w:rPr>
        <w:t>&amp;</w:t>
      </w:r>
      <w:r w:rsidR="00A14685" w:rsidRPr="00F7649C">
        <w:rPr>
          <w:rFonts w:ascii="Calibri Light" w:eastAsia="Times New Roman" w:hAnsi="Calibri Light" w:cs="Arial"/>
          <w:color w:val="auto"/>
          <w:lang w:val="en-AU"/>
        </w:rPr>
        <w:t>E</w:t>
      </w:r>
      <w:r w:rsidR="00E443B5">
        <w:rPr>
          <w:rFonts w:ascii="Calibri Light" w:eastAsia="Times New Roman" w:hAnsi="Calibri Light" w:cs="Arial"/>
          <w:color w:val="auto"/>
          <w:lang w:val="en-AU"/>
        </w:rPr>
        <w:t xml:space="preserve"> framework</w:t>
      </w:r>
      <w:r w:rsidR="00A14685" w:rsidRPr="00F7649C">
        <w:rPr>
          <w:rFonts w:ascii="Calibri Light" w:eastAsia="Times New Roman" w:hAnsi="Calibri Light" w:cs="Arial"/>
          <w:color w:val="auto"/>
          <w:lang w:val="en-AU"/>
        </w:rPr>
        <w:t xml:space="preserve"> will include identifying social inclusion targets and indicators for each workstream.</w:t>
      </w:r>
      <w:r w:rsidR="00CD63DC" w:rsidRPr="00F7649C">
        <w:rPr>
          <w:rFonts w:ascii="Calibri Light" w:eastAsia="Times New Roman" w:hAnsi="Calibri Light" w:cs="Arial"/>
          <w:color w:val="auto"/>
          <w:lang w:val="en-AU"/>
        </w:rPr>
        <w:t xml:space="preserve"> </w:t>
      </w:r>
      <w:r w:rsidR="006F4DFB">
        <w:rPr>
          <w:rFonts w:ascii="Calibri Light" w:eastAsia="Times New Roman" w:hAnsi="Calibri Light" w:cs="Arial"/>
          <w:color w:val="auto"/>
          <w:lang w:val="en-AU"/>
        </w:rPr>
        <w:t>The implementation team will need to include a</w:t>
      </w:r>
      <w:r w:rsidR="00A14685" w:rsidRPr="00F7649C">
        <w:rPr>
          <w:rFonts w:ascii="Calibri Light" w:eastAsia="Times New Roman" w:hAnsi="Calibri Light" w:cs="Arial"/>
          <w:color w:val="auto"/>
          <w:lang w:val="en-AU"/>
        </w:rPr>
        <w:t xml:space="preserve">ppropriately skilled and qualified social inclusion </w:t>
      </w:r>
      <w:r w:rsidR="00BD7297" w:rsidRPr="00F7649C">
        <w:rPr>
          <w:rFonts w:ascii="Calibri Light" w:eastAsia="Times New Roman" w:hAnsi="Calibri Light" w:cs="Arial"/>
          <w:color w:val="auto"/>
          <w:lang w:val="en-AU"/>
        </w:rPr>
        <w:t>expertise, focus</w:t>
      </w:r>
      <w:r w:rsidR="003576A3">
        <w:rPr>
          <w:rFonts w:ascii="Calibri Light" w:eastAsia="Times New Roman" w:hAnsi="Calibri Light" w:cs="Arial"/>
          <w:color w:val="auto"/>
          <w:lang w:val="en-AU"/>
        </w:rPr>
        <w:t>ing</w:t>
      </w:r>
      <w:r w:rsidR="00BD7297" w:rsidRPr="00F7649C">
        <w:rPr>
          <w:rFonts w:ascii="Calibri Light" w:eastAsia="Times New Roman" w:hAnsi="Calibri Light" w:cs="Arial"/>
          <w:color w:val="auto"/>
          <w:lang w:val="en-AU"/>
        </w:rPr>
        <w:t xml:space="preserve"> on </w:t>
      </w:r>
      <w:r w:rsidR="005A6885">
        <w:rPr>
          <w:rFonts w:ascii="Calibri Light" w:eastAsia="Times New Roman" w:hAnsi="Calibri Light" w:cs="Arial"/>
          <w:color w:val="auto"/>
          <w:lang w:val="en-AU"/>
        </w:rPr>
        <w:t>persons with disabilities or affected by GBV</w:t>
      </w:r>
      <w:r w:rsidR="00A14685" w:rsidRPr="00F7649C">
        <w:rPr>
          <w:rFonts w:ascii="Calibri Light" w:eastAsia="Times New Roman" w:hAnsi="Calibri Light" w:cs="Arial"/>
          <w:color w:val="auto"/>
          <w:lang w:val="en-AU"/>
        </w:rPr>
        <w:t>.</w:t>
      </w:r>
      <w:r w:rsidR="00F8561B">
        <w:rPr>
          <w:rFonts w:ascii="Calibri Light" w:eastAsia="Times New Roman" w:hAnsi="Calibri Light" w:cs="Arial"/>
          <w:color w:val="auto"/>
          <w:lang w:val="en-AU"/>
        </w:rPr>
        <w:t xml:space="preserve">  </w:t>
      </w:r>
      <w:bookmarkStart w:id="203" w:name="_Toc482801278"/>
      <w:bookmarkStart w:id="204" w:name="_Toc493150454"/>
    </w:p>
    <w:p w14:paraId="4938C91D" w14:textId="64F8D6D3" w:rsidR="00A14685" w:rsidRPr="00F7649C" w:rsidRDefault="00A14685" w:rsidP="00EF0925">
      <w:pPr>
        <w:pStyle w:val="Heading2"/>
      </w:pPr>
      <w:bookmarkStart w:id="205" w:name="_Toc494456099"/>
      <w:r w:rsidRPr="00F7649C">
        <w:t>Approach to Risk Management</w:t>
      </w:r>
      <w:bookmarkEnd w:id="203"/>
      <w:bookmarkEnd w:id="204"/>
      <w:bookmarkEnd w:id="205"/>
      <w:r w:rsidRPr="00F7649C">
        <w:t xml:space="preserve"> </w:t>
      </w:r>
    </w:p>
    <w:p w14:paraId="22882731" w14:textId="77777777" w:rsidR="00A14685" w:rsidRPr="00EF0925" w:rsidRDefault="00A14685" w:rsidP="00EF0925">
      <w:pPr>
        <w:pStyle w:val="Sub-heading"/>
      </w:pPr>
      <w:r w:rsidRPr="00EF0925">
        <w:t>This investment is low risk</w:t>
      </w:r>
    </w:p>
    <w:p w14:paraId="5C544B7B" w14:textId="7AA451EF" w:rsidR="00A14685" w:rsidRPr="00EF0925" w:rsidRDefault="00483B34" w:rsidP="00A14685">
      <w:pPr>
        <w:pStyle w:val="BodyText"/>
      </w:pPr>
      <w:r w:rsidRPr="00EF0925">
        <w:t>ACCESS is</w:t>
      </w:r>
      <w:r w:rsidR="004E3663">
        <w:t xml:space="preserve"> </w:t>
      </w:r>
      <w:r w:rsidRPr="00F7649C">
        <w:rPr>
          <w:rFonts w:eastAsia="Times New Roman" w:cs="Times New Roman"/>
          <w:b/>
          <w:bCs/>
          <w:color w:val="auto"/>
          <w:sz w:val="21"/>
          <w:szCs w:val="21"/>
          <w:lang w:val="en-AU" w:eastAsia="en-AU"/>
        </w:rPr>
        <w:t>low risk</w:t>
      </w:r>
      <w:r w:rsidR="00D92DE6" w:rsidRPr="00C511E1">
        <w:t xml:space="preserve">; </w:t>
      </w:r>
      <w:r w:rsidR="00D92DE6" w:rsidRPr="00B002DD">
        <w:t>it</w:t>
      </w:r>
      <w:r w:rsidR="00A14685" w:rsidRPr="00EF0925">
        <w:t xml:space="preserve"> builds on previous investments, </w:t>
      </w:r>
      <w:r>
        <w:t xml:space="preserve">does not </w:t>
      </w:r>
      <w:r w:rsidR="00106907">
        <w:t xml:space="preserve">use </w:t>
      </w:r>
      <w:r w:rsidR="00106907" w:rsidRPr="00EF0925">
        <w:t>partner</w:t>
      </w:r>
      <w:r w:rsidRPr="00EF0925">
        <w:t xml:space="preserve"> government systems</w:t>
      </w:r>
      <w:r>
        <w:t xml:space="preserve">, </w:t>
      </w:r>
      <w:r w:rsidR="00A14685" w:rsidRPr="00EF0925">
        <w:t xml:space="preserve">engages </w:t>
      </w:r>
      <w:r>
        <w:t>mostly</w:t>
      </w:r>
      <w:r w:rsidR="00A14685" w:rsidRPr="00EF0925">
        <w:t xml:space="preserve"> with existing stakeholders, and </w:t>
      </w:r>
      <w:r>
        <w:t>applies</w:t>
      </w:r>
      <w:r w:rsidR="00A14685" w:rsidRPr="00EF0925">
        <w:t xml:space="preserve"> TA</w:t>
      </w:r>
      <w:r>
        <w:t xml:space="preserve">. </w:t>
      </w:r>
      <w:r w:rsidR="00A14685" w:rsidRPr="00EF0925">
        <w:t>Key risk</w:t>
      </w:r>
      <w:r w:rsidR="00106907">
        <w:t>s</w:t>
      </w:r>
      <w:r w:rsidR="00A14685" w:rsidRPr="00EF0925">
        <w:t xml:space="preserve"> </w:t>
      </w:r>
      <w:r w:rsidR="00106907" w:rsidRPr="00EF0925">
        <w:t>include</w:t>
      </w:r>
      <w:r w:rsidR="00A14685" w:rsidRPr="00EF0925">
        <w:t xml:space="preserve">: </w:t>
      </w:r>
    </w:p>
    <w:p w14:paraId="28E08EDE" w14:textId="2970BF7B" w:rsidR="00A14685" w:rsidRPr="00F7649C" w:rsidRDefault="00AE1BDE" w:rsidP="00555D93">
      <w:pPr>
        <w:pStyle w:val="ListBullet"/>
        <w:rPr>
          <w:color w:val="auto"/>
        </w:rPr>
      </w:pPr>
      <w:r w:rsidRPr="00C511E1">
        <w:rPr>
          <w:color w:val="auto"/>
        </w:rPr>
        <w:t xml:space="preserve">Simultaneously strengthening </w:t>
      </w:r>
      <w:r w:rsidR="00A14685" w:rsidRPr="00F7649C">
        <w:rPr>
          <w:color w:val="auto"/>
        </w:rPr>
        <w:t xml:space="preserve">financial management </w:t>
      </w:r>
      <w:r>
        <w:rPr>
          <w:color w:val="auto"/>
        </w:rPr>
        <w:t xml:space="preserve">and </w:t>
      </w:r>
      <w:r w:rsidR="00A14685" w:rsidRPr="00F7649C">
        <w:rPr>
          <w:color w:val="auto"/>
        </w:rPr>
        <w:t xml:space="preserve">service delivery capacities </w:t>
      </w:r>
      <w:r w:rsidR="00106907">
        <w:rPr>
          <w:color w:val="auto"/>
        </w:rPr>
        <w:t xml:space="preserve">may </w:t>
      </w:r>
      <w:r w:rsidR="00A14685" w:rsidRPr="00C511E1">
        <w:rPr>
          <w:b/>
          <w:bCs/>
          <w:color w:val="auto"/>
          <w:sz w:val="21"/>
          <w:szCs w:val="21"/>
        </w:rPr>
        <w:t>overwhelm absorptive capacities and financial and human resources of the target ministries</w:t>
      </w:r>
      <w:r w:rsidR="00A14685" w:rsidRPr="00F7649C">
        <w:rPr>
          <w:color w:val="auto"/>
        </w:rPr>
        <w:t>.</w:t>
      </w:r>
      <w:r w:rsidR="00CD63DC" w:rsidRPr="00F7649C">
        <w:rPr>
          <w:color w:val="auto"/>
        </w:rPr>
        <w:t xml:space="preserve"> </w:t>
      </w:r>
    </w:p>
    <w:p w14:paraId="49D5A4AD" w14:textId="53F8BF54" w:rsidR="00A14685" w:rsidRPr="00F7649C" w:rsidRDefault="00106907" w:rsidP="00555D93">
      <w:pPr>
        <w:pStyle w:val="ListBullet"/>
        <w:rPr>
          <w:color w:val="auto"/>
        </w:rPr>
      </w:pPr>
      <w:r w:rsidRPr="00C511E1">
        <w:rPr>
          <w:b/>
          <w:bCs/>
          <w:color w:val="auto"/>
          <w:sz w:val="21"/>
          <w:szCs w:val="21"/>
        </w:rPr>
        <w:t xml:space="preserve">Dispersed </w:t>
      </w:r>
      <w:r w:rsidR="00C45E63" w:rsidRPr="00C511E1">
        <w:rPr>
          <w:b/>
          <w:bCs/>
          <w:color w:val="auto"/>
          <w:sz w:val="21"/>
          <w:szCs w:val="21"/>
        </w:rPr>
        <w:t xml:space="preserve">activity locations </w:t>
      </w:r>
      <w:r w:rsidR="00A14685" w:rsidRPr="00C511E1">
        <w:rPr>
          <w:b/>
          <w:bCs/>
          <w:color w:val="auto"/>
          <w:sz w:val="21"/>
          <w:szCs w:val="21"/>
        </w:rPr>
        <w:t>may result in dissipation</w:t>
      </w:r>
      <w:r w:rsidR="00A14685" w:rsidRPr="00F7649C">
        <w:rPr>
          <w:color w:val="auto"/>
        </w:rPr>
        <w:t xml:space="preserve"> </w:t>
      </w:r>
      <w:r w:rsidR="00D06C66">
        <w:rPr>
          <w:color w:val="auto"/>
        </w:rPr>
        <w:t>of results</w:t>
      </w:r>
      <w:r>
        <w:rPr>
          <w:color w:val="auto"/>
        </w:rPr>
        <w:t>, particularly intersectionality opportunities, or opportunities for mutual reinforcement with other</w:t>
      </w:r>
      <w:r w:rsidR="00D06C66">
        <w:rPr>
          <w:color w:val="auto"/>
        </w:rPr>
        <w:t xml:space="preserve"> investments</w:t>
      </w:r>
      <w:r w:rsidR="00A14685" w:rsidRPr="00F7649C">
        <w:rPr>
          <w:color w:val="auto"/>
        </w:rPr>
        <w:t xml:space="preserve">. </w:t>
      </w:r>
    </w:p>
    <w:p w14:paraId="241B6C5F" w14:textId="1B2655CE" w:rsidR="00A14685" w:rsidRPr="00F7649C" w:rsidRDefault="00E943AC" w:rsidP="00555D93">
      <w:pPr>
        <w:pStyle w:val="ListBullet"/>
        <w:rPr>
          <w:color w:val="auto"/>
        </w:rPr>
      </w:pPr>
      <w:r>
        <w:rPr>
          <w:color w:val="auto"/>
        </w:rPr>
        <w:t>D</w:t>
      </w:r>
      <w:r w:rsidR="00A14685" w:rsidRPr="00F7649C">
        <w:rPr>
          <w:color w:val="auto"/>
        </w:rPr>
        <w:t xml:space="preserve">espite </w:t>
      </w:r>
      <w:r w:rsidR="00D03EEC" w:rsidRPr="00F7649C">
        <w:rPr>
          <w:color w:val="auto"/>
        </w:rPr>
        <w:t xml:space="preserve">this investment and </w:t>
      </w:r>
      <w:r w:rsidR="00A14685" w:rsidRPr="00F7649C">
        <w:rPr>
          <w:color w:val="auto"/>
        </w:rPr>
        <w:t xml:space="preserve">best efforts, </w:t>
      </w:r>
      <w:r w:rsidR="00A14685" w:rsidRPr="00C511E1">
        <w:rPr>
          <w:b/>
          <w:bCs/>
          <w:color w:val="auto"/>
          <w:sz w:val="21"/>
          <w:szCs w:val="21"/>
        </w:rPr>
        <w:t xml:space="preserve">there </w:t>
      </w:r>
      <w:r w:rsidRPr="00C511E1">
        <w:rPr>
          <w:b/>
          <w:bCs/>
          <w:color w:val="auto"/>
          <w:sz w:val="21"/>
          <w:szCs w:val="21"/>
        </w:rPr>
        <w:t xml:space="preserve">may </w:t>
      </w:r>
      <w:r w:rsidR="00A14685" w:rsidRPr="00C511E1">
        <w:rPr>
          <w:b/>
          <w:bCs/>
          <w:color w:val="auto"/>
          <w:sz w:val="21"/>
          <w:szCs w:val="21"/>
        </w:rPr>
        <w:t>no increase in RGC budget allocations for inclusive services</w:t>
      </w:r>
      <w:r>
        <w:rPr>
          <w:color w:val="auto"/>
        </w:rPr>
        <w:t xml:space="preserve">; </w:t>
      </w:r>
      <w:r w:rsidR="00A14685" w:rsidRPr="00F7649C">
        <w:rPr>
          <w:color w:val="auto"/>
        </w:rPr>
        <w:t xml:space="preserve">funding service provision would </w:t>
      </w:r>
      <w:r>
        <w:rPr>
          <w:color w:val="auto"/>
        </w:rPr>
        <w:t xml:space="preserve">again </w:t>
      </w:r>
      <w:r w:rsidR="00A14685" w:rsidRPr="00F7649C">
        <w:rPr>
          <w:color w:val="auto"/>
        </w:rPr>
        <w:t>fall to the donor community.</w:t>
      </w:r>
      <w:r w:rsidR="00CD63DC" w:rsidRPr="00F7649C">
        <w:rPr>
          <w:color w:val="auto"/>
        </w:rPr>
        <w:t xml:space="preserve"> </w:t>
      </w:r>
    </w:p>
    <w:p w14:paraId="4B194517" w14:textId="645BA680" w:rsidR="00A14685" w:rsidRPr="00F7649C" w:rsidRDefault="00AC35A2" w:rsidP="00555D93">
      <w:pPr>
        <w:pStyle w:val="ListBullet"/>
        <w:rPr>
          <w:color w:val="auto"/>
        </w:rPr>
      </w:pPr>
      <w:r w:rsidRPr="00C511E1">
        <w:rPr>
          <w:b/>
          <w:bCs/>
          <w:color w:val="auto"/>
          <w:sz w:val="21"/>
          <w:szCs w:val="21"/>
        </w:rPr>
        <w:t xml:space="preserve">General Elections to be held in 2018 may </w:t>
      </w:r>
      <w:r w:rsidR="009F6647">
        <w:rPr>
          <w:b/>
          <w:bCs/>
          <w:color w:val="auto"/>
          <w:sz w:val="21"/>
          <w:szCs w:val="21"/>
        </w:rPr>
        <w:t>slow program</w:t>
      </w:r>
      <w:r w:rsidRPr="00C511E1">
        <w:rPr>
          <w:b/>
          <w:bCs/>
          <w:color w:val="auto"/>
          <w:sz w:val="21"/>
          <w:szCs w:val="21"/>
        </w:rPr>
        <w:t xml:space="preserve"> implementation</w:t>
      </w:r>
      <w:r w:rsidRPr="00F7649C">
        <w:rPr>
          <w:color w:val="auto"/>
        </w:rPr>
        <w:t xml:space="preserve">. </w:t>
      </w:r>
    </w:p>
    <w:p w14:paraId="237C4F43" w14:textId="7589932B" w:rsidR="00A14685" w:rsidRPr="00F7649C" w:rsidRDefault="00A14685" w:rsidP="00555D93">
      <w:pPr>
        <w:pStyle w:val="ListBullet"/>
        <w:rPr>
          <w:color w:val="auto"/>
        </w:rPr>
      </w:pPr>
      <w:r w:rsidRPr="00C511E1">
        <w:rPr>
          <w:b/>
          <w:bCs/>
          <w:color w:val="auto"/>
          <w:sz w:val="21"/>
          <w:szCs w:val="21"/>
        </w:rPr>
        <w:t>Shifts in RGC policies</w:t>
      </w:r>
      <w:r w:rsidRPr="00F7649C">
        <w:rPr>
          <w:color w:val="auto"/>
        </w:rPr>
        <w:t xml:space="preserve"> and priorities </w:t>
      </w:r>
      <w:r w:rsidR="00A05BD1">
        <w:rPr>
          <w:color w:val="auto"/>
        </w:rPr>
        <w:t>may require shifts in program focus.</w:t>
      </w:r>
      <w:r w:rsidR="00CD63DC" w:rsidRPr="00F7649C">
        <w:rPr>
          <w:color w:val="auto"/>
        </w:rPr>
        <w:t xml:space="preserve"> </w:t>
      </w:r>
    </w:p>
    <w:p w14:paraId="72F970E3" w14:textId="3B285303" w:rsidR="00A14685" w:rsidRPr="00F7649C" w:rsidRDefault="00A14685" w:rsidP="00555D93">
      <w:pPr>
        <w:pStyle w:val="ListBullet"/>
        <w:rPr>
          <w:color w:val="auto"/>
        </w:rPr>
      </w:pPr>
      <w:r w:rsidRPr="00F7649C">
        <w:rPr>
          <w:color w:val="auto"/>
        </w:rPr>
        <w:t>As PFM reform seek</w:t>
      </w:r>
      <w:r w:rsidR="00D03EEC" w:rsidRPr="00F7649C">
        <w:rPr>
          <w:color w:val="auto"/>
        </w:rPr>
        <w:t>s</w:t>
      </w:r>
      <w:r w:rsidRPr="00F7649C">
        <w:rPr>
          <w:color w:val="auto"/>
        </w:rPr>
        <w:t xml:space="preserve"> to </w:t>
      </w:r>
      <w:r w:rsidR="007E65EA">
        <w:rPr>
          <w:color w:val="auto"/>
        </w:rPr>
        <w:t xml:space="preserve">change </w:t>
      </w:r>
      <w:r w:rsidRPr="00F7649C">
        <w:rPr>
          <w:color w:val="auto"/>
        </w:rPr>
        <w:t>existing systems,</w:t>
      </w:r>
      <w:r w:rsidR="00CD63DC" w:rsidRPr="00F7649C">
        <w:rPr>
          <w:color w:val="auto"/>
        </w:rPr>
        <w:t xml:space="preserve"> </w:t>
      </w:r>
      <w:r w:rsidR="007E65EA" w:rsidRPr="00C511E1">
        <w:rPr>
          <w:b/>
          <w:bCs/>
          <w:color w:val="auto"/>
          <w:sz w:val="21"/>
          <w:szCs w:val="21"/>
        </w:rPr>
        <w:t xml:space="preserve">some </w:t>
      </w:r>
      <w:r w:rsidRPr="00C511E1">
        <w:rPr>
          <w:b/>
          <w:bCs/>
          <w:color w:val="auto"/>
          <w:sz w:val="21"/>
          <w:szCs w:val="21"/>
        </w:rPr>
        <w:t>resist</w:t>
      </w:r>
      <w:r w:rsidR="007E65EA">
        <w:rPr>
          <w:b/>
          <w:bCs/>
          <w:color w:val="auto"/>
          <w:sz w:val="21"/>
          <w:szCs w:val="21"/>
        </w:rPr>
        <w:t>ance could occur</w:t>
      </w:r>
      <w:r w:rsidRPr="00F7649C">
        <w:rPr>
          <w:color w:val="auto"/>
        </w:rPr>
        <w:t>.</w:t>
      </w:r>
      <w:r w:rsidR="00CD63DC" w:rsidRPr="00F7649C">
        <w:rPr>
          <w:color w:val="auto"/>
        </w:rPr>
        <w:t xml:space="preserve"> </w:t>
      </w:r>
    </w:p>
    <w:p w14:paraId="732DD7EF" w14:textId="77777777" w:rsidR="00A14685" w:rsidRPr="00EF0925" w:rsidRDefault="00A14685" w:rsidP="00EF0925">
      <w:pPr>
        <w:pStyle w:val="Sub-heading"/>
      </w:pPr>
      <w:r w:rsidRPr="00EF0925">
        <w:t>How we will identify and mitigate risks</w:t>
      </w:r>
    </w:p>
    <w:p w14:paraId="07E93559" w14:textId="19AF51CF" w:rsidR="00A14685" w:rsidRPr="00F7649C" w:rsidRDefault="002E6AC0">
      <w:pPr>
        <w:pStyle w:val="BodyText"/>
        <w:rPr>
          <w:lang w:val="en-AU"/>
        </w:rPr>
      </w:pPr>
      <w:r>
        <w:rPr>
          <w:lang w:val="en-AU"/>
        </w:rPr>
        <w:t>ACCESS will conduct r</w:t>
      </w:r>
      <w:r w:rsidR="00A14685" w:rsidRPr="00F7649C">
        <w:rPr>
          <w:lang w:val="en-AU"/>
        </w:rPr>
        <w:t xml:space="preserve">isk assessment and mitigation </w:t>
      </w:r>
      <w:r>
        <w:rPr>
          <w:lang w:val="en-AU"/>
        </w:rPr>
        <w:t xml:space="preserve">at </w:t>
      </w:r>
      <w:r w:rsidR="00EF3FF3">
        <w:rPr>
          <w:lang w:val="en-AU"/>
        </w:rPr>
        <w:t>program</w:t>
      </w:r>
      <w:r w:rsidR="00A14685" w:rsidRPr="00F7649C">
        <w:rPr>
          <w:lang w:val="en-AU"/>
        </w:rPr>
        <w:t xml:space="preserve"> land </w:t>
      </w:r>
      <w:r w:rsidR="00C755D5" w:rsidRPr="00F7649C">
        <w:rPr>
          <w:lang w:val="en-AU"/>
        </w:rPr>
        <w:t>activity</w:t>
      </w:r>
      <w:r w:rsidR="00A14685" w:rsidRPr="00F7649C">
        <w:rPr>
          <w:lang w:val="en-AU"/>
        </w:rPr>
        <w:t xml:space="preserve"> level</w:t>
      </w:r>
      <w:r>
        <w:rPr>
          <w:lang w:val="en-AU"/>
        </w:rPr>
        <w:t>s</w:t>
      </w:r>
      <w:r w:rsidR="00A14685" w:rsidRPr="00F7649C">
        <w:rPr>
          <w:lang w:val="en-AU"/>
        </w:rPr>
        <w:t xml:space="preserve">. </w:t>
      </w:r>
      <w:r w:rsidR="00810304">
        <w:rPr>
          <w:lang w:val="en-AU"/>
        </w:rPr>
        <w:t xml:space="preserve">ACCESS (through the </w:t>
      </w:r>
      <w:r w:rsidR="00B04814" w:rsidRPr="00F7649C">
        <w:rPr>
          <w:lang w:val="en-AU"/>
        </w:rPr>
        <w:t>Managing Contractor</w:t>
      </w:r>
      <w:r w:rsidR="00810304">
        <w:rPr>
          <w:lang w:val="en-AU"/>
        </w:rPr>
        <w:t>)</w:t>
      </w:r>
      <w:r w:rsidR="00A14685" w:rsidRPr="00F7649C">
        <w:rPr>
          <w:lang w:val="en-AU"/>
        </w:rPr>
        <w:t xml:space="preserve"> will:</w:t>
      </w:r>
    </w:p>
    <w:p w14:paraId="18B047F7" w14:textId="7F47F577" w:rsidR="00A14685" w:rsidRPr="00F7649C" w:rsidRDefault="006309CC" w:rsidP="00555D93">
      <w:pPr>
        <w:pStyle w:val="ListBullet"/>
        <w:rPr>
          <w:color w:val="auto"/>
        </w:rPr>
      </w:pPr>
      <w:r>
        <w:rPr>
          <w:color w:val="auto"/>
        </w:rPr>
        <w:t>i</w:t>
      </w:r>
      <w:r w:rsidRPr="00F7649C">
        <w:rPr>
          <w:color w:val="auto"/>
        </w:rPr>
        <w:t xml:space="preserve">dentify </w:t>
      </w:r>
      <w:r w:rsidR="00A14685" w:rsidRPr="00F7649C">
        <w:rPr>
          <w:color w:val="auto"/>
        </w:rPr>
        <w:t>and notify emerging risks and propose mitigation strategies on an ongoing basis;</w:t>
      </w:r>
    </w:p>
    <w:p w14:paraId="1E1D4276" w14:textId="06A0D3BD" w:rsidR="00627EB9" w:rsidRPr="00C642E0" w:rsidRDefault="00A14685" w:rsidP="00D55DAC">
      <w:pPr>
        <w:pStyle w:val="ListBullet"/>
        <w:rPr>
          <w:color w:val="auto"/>
        </w:rPr>
      </w:pPr>
      <w:r w:rsidRPr="00F7649C">
        <w:rPr>
          <w:color w:val="auto"/>
        </w:rPr>
        <w:t xml:space="preserve">prepare and maintain a comprehensive risk register based on </w:t>
      </w:r>
      <w:r w:rsidRPr="00F7649C">
        <w:rPr>
          <w:b/>
          <w:bCs/>
          <w:color w:val="auto"/>
          <w:sz w:val="21"/>
          <w:szCs w:val="21"/>
        </w:rPr>
        <w:t xml:space="preserve">Annex </w:t>
      </w:r>
      <w:r w:rsidR="0080106D">
        <w:rPr>
          <w:b/>
          <w:bCs/>
          <w:color w:val="auto"/>
          <w:sz w:val="21"/>
          <w:szCs w:val="21"/>
        </w:rPr>
        <w:t>8</w:t>
      </w:r>
      <w:r w:rsidRPr="00F7649C">
        <w:rPr>
          <w:color w:val="auto"/>
        </w:rPr>
        <w:t xml:space="preserve"> which contemplates </w:t>
      </w:r>
      <w:r w:rsidR="00EF3FF3">
        <w:rPr>
          <w:color w:val="auto"/>
        </w:rPr>
        <w:t>program</w:t>
      </w:r>
      <w:r w:rsidRPr="00F7649C">
        <w:rPr>
          <w:color w:val="auto"/>
        </w:rPr>
        <w:t xml:space="preserve"> risks, start-up risks, value for money risks, and financial management and fraud risks associated with implementation.</w:t>
      </w:r>
      <w:r w:rsidR="00CD63DC" w:rsidRPr="00F7649C">
        <w:rPr>
          <w:color w:val="auto"/>
        </w:rPr>
        <w:t xml:space="preserve"> </w:t>
      </w:r>
      <w:r w:rsidRPr="00F7649C">
        <w:rPr>
          <w:color w:val="auto"/>
        </w:rPr>
        <w:t xml:space="preserve">The ACCESS risk register will be included in the DFAT Cambodia Aid Program risk register; </w:t>
      </w:r>
    </w:p>
    <w:p w14:paraId="5C77648E" w14:textId="75FAC4A2" w:rsidR="00A14685" w:rsidRPr="00F7649C" w:rsidRDefault="00A14685" w:rsidP="00555D93">
      <w:pPr>
        <w:pStyle w:val="ListBullet"/>
        <w:rPr>
          <w:color w:val="auto"/>
        </w:rPr>
      </w:pPr>
      <w:r w:rsidRPr="00F7649C">
        <w:rPr>
          <w:color w:val="auto"/>
        </w:rPr>
        <w:t xml:space="preserve">provide monthly </w:t>
      </w:r>
      <w:r w:rsidR="006309CC" w:rsidRPr="00F7649C">
        <w:rPr>
          <w:color w:val="auto"/>
        </w:rPr>
        <w:t xml:space="preserve">risk register </w:t>
      </w:r>
      <w:r w:rsidRPr="00F7649C">
        <w:rPr>
          <w:color w:val="auto"/>
        </w:rPr>
        <w:t>updates, in light of emerging risks (</w:t>
      </w:r>
      <w:r w:rsidR="00EF3FF3">
        <w:rPr>
          <w:color w:val="auto"/>
        </w:rPr>
        <w:t>program</w:t>
      </w:r>
      <w:r w:rsidRPr="00F7649C">
        <w:rPr>
          <w:color w:val="auto"/>
        </w:rPr>
        <w:t xml:space="preserve"> level</w:t>
      </w:r>
      <w:r w:rsidR="00810304">
        <w:rPr>
          <w:color w:val="auto"/>
        </w:rPr>
        <w:t>)</w:t>
      </w:r>
      <w:r w:rsidRPr="00F7649C">
        <w:rPr>
          <w:color w:val="auto"/>
        </w:rPr>
        <w:t>;</w:t>
      </w:r>
    </w:p>
    <w:p w14:paraId="6B5981F0" w14:textId="30567BCE" w:rsidR="00A14685" w:rsidRPr="00F7649C" w:rsidRDefault="00A14685" w:rsidP="00555D93">
      <w:pPr>
        <w:pStyle w:val="ListBullet"/>
        <w:rPr>
          <w:color w:val="auto"/>
        </w:rPr>
      </w:pPr>
      <w:r w:rsidRPr="00F7649C">
        <w:rPr>
          <w:color w:val="auto"/>
        </w:rPr>
        <w:t xml:space="preserve">prepare a separate dedicated risk matrix for each </w:t>
      </w:r>
      <w:r w:rsidR="00C755D5" w:rsidRPr="00F7649C">
        <w:rPr>
          <w:color w:val="auto"/>
        </w:rPr>
        <w:t>activity</w:t>
      </w:r>
      <w:r w:rsidRPr="00F7649C">
        <w:rPr>
          <w:color w:val="auto"/>
        </w:rPr>
        <w:t xml:space="preserve"> (</w:t>
      </w:r>
      <w:r w:rsidR="00C755D5" w:rsidRPr="00F7649C">
        <w:rPr>
          <w:color w:val="auto"/>
        </w:rPr>
        <w:t>activity</w:t>
      </w:r>
      <w:r w:rsidRPr="00F7649C">
        <w:rPr>
          <w:color w:val="auto"/>
        </w:rPr>
        <w:t xml:space="preserve"> level</w:t>
      </w:r>
      <w:r w:rsidR="00810304">
        <w:rPr>
          <w:color w:val="auto"/>
        </w:rPr>
        <w:t>)</w:t>
      </w:r>
      <w:r w:rsidRPr="00F7649C">
        <w:rPr>
          <w:color w:val="auto"/>
        </w:rPr>
        <w:t>;</w:t>
      </w:r>
    </w:p>
    <w:p w14:paraId="1FEEF034" w14:textId="0B93C3CA" w:rsidR="00A14685" w:rsidRPr="00D158FE" w:rsidRDefault="00EF3FF3" w:rsidP="00C511E1">
      <w:pPr>
        <w:pStyle w:val="ListBullet"/>
        <w:ind w:left="630"/>
      </w:pPr>
      <w:r>
        <w:rPr>
          <w:color w:val="auto"/>
        </w:rPr>
        <w:lastRenderedPageBreak/>
        <w:t>develop a program o</w:t>
      </w:r>
      <w:r w:rsidR="00A14685" w:rsidRPr="00F7649C">
        <w:rPr>
          <w:color w:val="auto"/>
        </w:rPr>
        <w:t>perations manual, describ</w:t>
      </w:r>
      <w:r w:rsidR="00810304">
        <w:rPr>
          <w:color w:val="auto"/>
        </w:rPr>
        <w:t xml:space="preserve">ing </w:t>
      </w:r>
      <w:r w:rsidR="00A14685" w:rsidRPr="00C511E1">
        <w:rPr>
          <w:color w:val="auto"/>
        </w:rPr>
        <w:t>risk identification and mitigation</w:t>
      </w:r>
      <w:r w:rsidR="00810304">
        <w:rPr>
          <w:color w:val="auto"/>
        </w:rPr>
        <w:t xml:space="preserve"> processes</w:t>
      </w:r>
      <w:r w:rsidR="00810304" w:rsidRPr="00C511E1">
        <w:rPr>
          <w:color w:val="auto"/>
        </w:rPr>
        <w:t xml:space="preserve">, </w:t>
      </w:r>
      <w:r w:rsidR="00A14685" w:rsidRPr="00C511E1">
        <w:rPr>
          <w:color w:val="auto"/>
        </w:rPr>
        <w:t xml:space="preserve">safeguards risk assessment </w:t>
      </w:r>
      <w:r w:rsidR="00810304">
        <w:rPr>
          <w:color w:val="auto"/>
        </w:rPr>
        <w:t xml:space="preserve">processes to </w:t>
      </w:r>
      <w:r w:rsidR="00A14685" w:rsidRPr="00C511E1">
        <w:rPr>
          <w:color w:val="auto"/>
        </w:rPr>
        <w:t>screen</w:t>
      </w:r>
      <w:r w:rsidR="00810304">
        <w:rPr>
          <w:color w:val="auto"/>
        </w:rPr>
        <w:t xml:space="preserve"> </w:t>
      </w:r>
      <w:r w:rsidR="00071458" w:rsidRPr="00C511E1">
        <w:rPr>
          <w:color w:val="auto"/>
        </w:rPr>
        <w:t>activities</w:t>
      </w:r>
      <w:r w:rsidR="00A14685" w:rsidRPr="00C511E1">
        <w:rPr>
          <w:color w:val="auto"/>
        </w:rPr>
        <w:t xml:space="preserve"> at proposal stage (i.e. using safeguards checklists)</w:t>
      </w:r>
      <w:r w:rsidR="00CD63DC" w:rsidRPr="00C511E1">
        <w:rPr>
          <w:color w:val="auto"/>
        </w:rPr>
        <w:t xml:space="preserve"> </w:t>
      </w:r>
      <w:r w:rsidR="00A14685" w:rsidRPr="00C511E1">
        <w:rPr>
          <w:color w:val="auto"/>
        </w:rPr>
        <w:t>and</w:t>
      </w:r>
      <w:r w:rsidR="00810304" w:rsidRPr="00C511E1">
        <w:rPr>
          <w:color w:val="auto"/>
        </w:rPr>
        <w:t>,</w:t>
      </w:r>
      <w:r w:rsidR="00A14685" w:rsidRPr="00C511E1">
        <w:rPr>
          <w:color w:val="auto"/>
        </w:rPr>
        <w:t xml:space="preserve"> safeguards management plans</w:t>
      </w:r>
      <w:r w:rsidR="00DE168B" w:rsidRPr="00C511E1">
        <w:rPr>
          <w:color w:val="auto"/>
        </w:rPr>
        <w:t>;</w:t>
      </w:r>
      <w:r w:rsidR="00CD63DC" w:rsidRPr="00C511E1">
        <w:rPr>
          <w:color w:val="auto"/>
        </w:rPr>
        <w:t xml:space="preserve"> </w:t>
      </w:r>
    </w:p>
    <w:p w14:paraId="2C81AC7F" w14:textId="093F1D2B" w:rsidR="00A14685" w:rsidRPr="00F7649C" w:rsidRDefault="00A14685" w:rsidP="00555D93">
      <w:pPr>
        <w:pStyle w:val="ListBullet"/>
        <w:rPr>
          <w:color w:val="auto"/>
        </w:rPr>
      </w:pPr>
      <w:r w:rsidRPr="00F7649C">
        <w:rPr>
          <w:color w:val="auto"/>
        </w:rPr>
        <w:t xml:space="preserve">apply refined selection criteria and due diligence assessment processes for selection of potential </w:t>
      </w:r>
      <w:r w:rsidR="00C755D5" w:rsidRPr="00F7649C">
        <w:rPr>
          <w:color w:val="auto"/>
        </w:rPr>
        <w:t>a</w:t>
      </w:r>
      <w:r w:rsidRPr="00F7649C">
        <w:rPr>
          <w:color w:val="auto"/>
        </w:rPr>
        <w:t>ctivity partners and</w:t>
      </w:r>
      <w:r w:rsidR="00071458">
        <w:rPr>
          <w:color w:val="auto"/>
        </w:rPr>
        <w:t xml:space="preserve"> activities</w:t>
      </w:r>
      <w:r w:rsidR="0033178E">
        <w:rPr>
          <w:color w:val="auto"/>
        </w:rPr>
        <w:t xml:space="preserve"> (i.e. existence of a gender equality strategy</w:t>
      </w:r>
      <w:r w:rsidR="00AF6415">
        <w:rPr>
          <w:color w:val="auto"/>
        </w:rPr>
        <w:t>, appropriate safeguards measures in place)</w:t>
      </w:r>
      <w:r w:rsidRPr="00F7649C">
        <w:rPr>
          <w:color w:val="auto"/>
        </w:rPr>
        <w:t>;</w:t>
      </w:r>
      <w:r w:rsidR="00232936">
        <w:rPr>
          <w:color w:val="auto"/>
        </w:rPr>
        <w:t xml:space="preserve"> and</w:t>
      </w:r>
    </w:p>
    <w:p w14:paraId="05C3410F" w14:textId="4372214C" w:rsidR="00A14685" w:rsidRDefault="00A14685" w:rsidP="00555D93">
      <w:pPr>
        <w:pStyle w:val="ListBullet"/>
        <w:rPr>
          <w:color w:val="auto"/>
        </w:rPr>
      </w:pPr>
      <w:r w:rsidRPr="00F7649C">
        <w:rPr>
          <w:color w:val="auto"/>
        </w:rPr>
        <w:t xml:space="preserve">use ongoing </w:t>
      </w:r>
      <w:r w:rsidR="001E30C3" w:rsidRPr="00F7649C">
        <w:rPr>
          <w:color w:val="auto"/>
        </w:rPr>
        <w:t xml:space="preserve">political economy analysis </w:t>
      </w:r>
      <w:r w:rsidRPr="00F7649C">
        <w:rPr>
          <w:color w:val="auto"/>
        </w:rPr>
        <w:t xml:space="preserve">throughout </w:t>
      </w:r>
      <w:r w:rsidR="00C755D5" w:rsidRPr="00F7649C">
        <w:rPr>
          <w:color w:val="auto"/>
        </w:rPr>
        <w:t>activity</w:t>
      </w:r>
      <w:r w:rsidRPr="00F7649C">
        <w:rPr>
          <w:color w:val="auto"/>
        </w:rPr>
        <w:t xml:space="preserve"> design and implementation to identify and mitigate risks associated with ACCESS’ implementation.</w:t>
      </w:r>
    </w:p>
    <w:p w14:paraId="2EA3836A" w14:textId="77777777" w:rsidR="00A14685" w:rsidRPr="00F7649C" w:rsidRDefault="00A14685" w:rsidP="00EF0925">
      <w:pPr>
        <w:pStyle w:val="Heading2"/>
      </w:pPr>
      <w:bookmarkStart w:id="206" w:name="_Toc482801279"/>
      <w:bookmarkStart w:id="207" w:name="_Toc493150455"/>
      <w:bookmarkStart w:id="208" w:name="_Toc494456100"/>
      <w:r w:rsidRPr="00F7649C">
        <w:t>Safeguards</w:t>
      </w:r>
      <w:bookmarkEnd w:id="206"/>
      <w:bookmarkEnd w:id="207"/>
      <w:bookmarkEnd w:id="208"/>
    </w:p>
    <w:p w14:paraId="0E2E444A" w14:textId="77777777" w:rsidR="00214F8D" w:rsidRDefault="00214F8D" w:rsidP="00EF0925">
      <w:pPr>
        <w:pStyle w:val="Sub-heading"/>
      </w:pPr>
      <w:r>
        <w:t>Indicative safeguards approaches</w:t>
      </w:r>
    </w:p>
    <w:p w14:paraId="0D33CC80" w14:textId="1D591FB0" w:rsidR="006309CC" w:rsidRDefault="006309CC" w:rsidP="00C511E1">
      <w:pPr>
        <w:pStyle w:val="BodyText"/>
      </w:pPr>
      <w:r w:rsidRPr="00F7649C">
        <w:rPr>
          <w:rFonts w:cs="Arial"/>
          <w:szCs w:val="21"/>
          <w:lang w:val="en-AU"/>
        </w:rPr>
        <w:t>Some</w:t>
      </w:r>
      <w:r>
        <w:rPr>
          <w:rFonts w:cs="Arial"/>
          <w:szCs w:val="21"/>
          <w:lang w:val="en-AU"/>
        </w:rPr>
        <w:t xml:space="preserve"> activities</w:t>
      </w:r>
      <w:r w:rsidRPr="00F7649C">
        <w:rPr>
          <w:rFonts w:cs="Arial"/>
          <w:szCs w:val="21"/>
          <w:lang w:val="en-AU"/>
        </w:rPr>
        <w:t xml:space="preserve"> will involve working directly with children, as NGOs are expected to receive </w:t>
      </w:r>
      <w:r w:rsidR="006E4CAC">
        <w:rPr>
          <w:rFonts w:cs="Arial"/>
          <w:szCs w:val="21"/>
          <w:lang w:val="en-AU"/>
        </w:rPr>
        <w:t>funding</w:t>
      </w:r>
      <w:r w:rsidRPr="00F7649C">
        <w:rPr>
          <w:rFonts w:cs="Arial"/>
          <w:szCs w:val="21"/>
          <w:lang w:val="en-AU"/>
        </w:rPr>
        <w:t xml:space="preserve"> to provide services to children.</w:t>
      </w:r>
      <w:r>
        <w:rPr>
          <w:rFonts w:cs="Arial"/>
          <w:szCs w:val="21"/>
          <w:lang w:val="en-AU"/>
        </w:rPr>
        <w:t xml:space="preserve"> </w:t>
      </w:r>
      <w:r w:rsidR="00CE4AA6">
        <w:rPr>
          <w:rFonts w:cs="Arial"/>
          <w:szCs w:val="21"/>
          <w:lang w:val="en-AU"/>
        </w:rPr>
        <w:t xml:space="preserve">The program will therefore require a rigorous child protection review and risk mitigation approach. </w:t>
      </w:r>
      <w:r>
        <w:rPr>
          <w:rFonts w:cs="Arial"/>
          <w:szCs w:val="21"/>
          <w:lang w:val="en-AU"/>
        </w:rPr>
        <w:t xml:space="preserve">Activities causing </w:t>
      </w:r>
      <w:r w:rsidRPr="00F7649C">
        <w:rPr>
          <w:rFonts w:cs="Arial"/>
          <w:szCs w:val="21"/>
          <w:lang w:val="en-AU"/>
        </w:rPr>
        <w:t>displacement and resettlement of people, or detrimental impacts on the environment</w:t>
      </w:r>
      <w:r>
        <w:rPr>
          <w:rFonts w:cs="Arial"/>
          <w:szCs w:val="21"/>
          <w:lang w:val="en-AU"/>
        </w:rPr>
        <w:t xml:space="preserve"> are not anticipated.</w:t>
      </w:r>
      <w:r w:rsidRPr="00F7649C">
        <w:rPr>
          <w:rFonts w:cs="Arial"/>
          <w:szCs w:val="21"/>
          <w:lang w:val="en-AU"/>
        </w:rPr>
        <w:t xml:space="preserve"> </w:t>
      </w:r>
      <w:r w:rsidR="00D06C66">
        <w:rPr>
          <w:rFonts w:cs="Arial"/>
          <w:szCs w:val="21"/>
          <w:lang w:val="en-AU"/>
        </w:rPr>
        <w:t>C</w:t>
      </w:r>
      <w:r w:rsidRPr="00F7649C">
        <w:rPr>
          <w:rFonts w:cs="Arial"/>
          <w:szCs w:val="21"/>
          <w:lang w:val="en-AU"/>
        </w:rPr>
        <w:t>lear guidelines and</w:t>
      </w:r>
      <w:r>
        <w:rPr>
          <w:rFonts w:cs="Arial"/>
          <w:szCs w:val="21"/>
          <w:lang w:val="en-AU"/>
        </w:rPr>
        <w:t xml:space="preserve"> activity</w:t>
      </w:r>
      <w:r w:rsidRPr="00F7649C">
        <w:rPr>
          <w:rFonts w:cs="Arial"/>
          <w:szCs w:val="21"/>
          <w:lang w:val="en-AU"/>
        </w:rPr>
        <w:t xml:space="preserve"> screen</w:t>
      </w:r>
      <w:r>
        <w:rPr>
          <w:rFonts w:cs="Arial"/>
          <w:szCs w:val="21"/>
          <w:lang w:val="en-AU"/>
        </w:rPr>
        <w:t>ing</w:t>
      </w:r>
      <w:r w:rsidRPr="00F7649C">
        <w:rPr>
          <w:rFonts w:cs="Arial"/>
          <w:szCs w:val="21"/>
          <w:lang w:val="en-AU"/>
        </w:rPr>
        <w:t xml:space="preserve"> </w:t>
      </w:r>
      <w:r w:rsidR="00D06C66">
        <w:rPr>
          <w:rFonts w:cs="Arial"/>
          <w:szCs w:val="21"/>
          <w:lang w:val="en-AU"/>
        </w:rPr>
        <w:t xml:space="preserve">will take place </w:t>
      </w:r>
      <w:r w:rsidRPr="00F7649C">
        <w:rPr>
          <w:rFonts w:cs="Arial"/>
          <w:szCs w:val="21"/>
          <w:lang w:val="en-AU"/>
        </w:rPr>
        <w:t xml:space="preserve">prior to </w:t>
      </w:r>
      <w:r w:rsidR="00A85D8A">
        <w:rPr>
          <w:rFonts w:cs="Arial"/>
          <w:szCs w:val="21"/>
          <w:lang w:val="en-AU"/>
        </w:rPr>
        <w:t xml:space="preserve">activity </w:t>
      </w:r>
      <w:r w:rsidRPr="00F7649C">
        <w:rPr>
          <w:rFonts w:cs="Arial"/>
          <w:szCs w:val="21"/>
          <w:lang w:val="en-AU"/>
        </w:rPr>
        <w:t xml:space="preserve">approval to ensure that all of DFAT’s safeguards requirements are met. </w:t>
      </w:r>
      <w:r w:rsidR="00D06C66">
        <w:rPr>
          <w:rFonts w:cs="Arial"/>
          <w:szCs w:val="21"/>
          <w:lang w:val="en-AU"/>
        </w:rPr>
        <w:t>Anti-corruption and fraud g</w:t>
      </w:r>
      <w:r w:rsidRPr="00F7649C">
        <w:rPr>
          <w:rFonts w:cs="Arial"/>
          <w:szCs w:val="21"/>
          <w:lang w:val="en-AU"/>
        </w:rPr>
        <w:t>uidelines will a</w:t>
      </w:r>
      <w:r w:rsidR="00A85D8A">
        <w:rPr>
          <w:rFonts w:cs="Arial"/>
          <w:szCs w:val="21"/>
          <w:lang w:val="en-AU"/>
        </w:rPr>
        <w:t>pply</w:t>
      </w:r>
      <w:r w:rsidRPr="00F7649C">
        <w:rPr>
          <w:rFonts w:cs="Arial"/>
          <w:szCs w:val="21"/>
          <w:lang w:val="en-AU"/>
        </w:rPr>
        <w:t xml:space="preserve">. </w:t>
      </w:r>
      <w:r w:rsidR="00D06C66" w:rsidRPr="00F7649C">
        <w:rPr>
          <w:lang w:val="en-AU"/>
        </w:rPr>
        <w:t xml:space="preserve">DFAT </w:t>
      </w:r>
      <w:r w:rsidR="00D06C66">
        <w:rPr>
          <w:lang w:val="en-AU"/>
        </w:rPr>
        <w:t>will actively participate in risk management through the g</w:t>
      </w:r>
      <w:r w:rsidRPr="00F7649C">
        <w:rPr>
          <w:lang w:val="en-AU"/>
        </w:rPr>
        <w:t xml:space="preserve">overnance and management mechanisms. </w:t>
      </w:r>
      <w:r w:rsidR="00D06C66">
        <w:rPr>
          <w:lang w:val="en-AU"/>
        </w:rPr>
        <w:t xml:space="preserve"> </w:t>
      </w:r>
    </w:p>
    <w:p w14:paraId="20C0ABCC" w14:textId="123B04F0" w:rsidR="00AA23A7" w:rsidRPr="00F7649C" w:rsidRDefault="00214F8D" w:rsidP="00C511E1">
      <w:pPr>
        <w:pStyle w:val="BodyText"/>
        <w:rPr>
          <w:color w:val="auto"/>
          <w:lang w:val="en-AU"/>
        </w:rPr>
      </w:pPr>
      <w:r w:rsidRPr="00C511E1">
        <w:rPr>
          <w:lang w:val="en-AU"/>
        </w:rPr>
        <w:t>Indicative approaches</w:t>
      </w:r>
      <w:r w:rsidR="00425C37">
        <w:rPr>
          <w:lang w:val="en-AU"/>
        </w:rPr>
        <w:t xml:space="preserve"> for ACCESS</w:t>
      </w:r>
      <w:r w:rsidR="00425C37" w:rsidRPr="00C511E1">
        <w:rPr>
          <w:lang w:val="en-AU"/>
        </w:rPr>
        <w:t xml:space="preserve"> to address</w:t>
      </w:r>
      <w:r w:rsidRPr="00C511E1">
        <w:rPr>
          <w:lang w:val="en-AU"/>
        </w:rPr>
        <w:t xml:space="preserve"> safeguards are set out in </w:t>
      </w:r>
      <w:r w:rsidRPr="00C511E1">
        <w:rPr>
          <w:b/>
          <w:bCs/>
          <w:sz w:val="21"/>
          <w:szCs w:val="21"/>
          <w:lang w:val="en-AU"/>
        </w:rPr>
        <w:t>Annex 1</w:t>
      </w:r>
      <w:r w:rsidR="00F92FE0">
        <w:rPr>
          <w:b/>
          <w:bCs/>
          <w:sz w:val="21"/>
          <w:szCs w:val="21"/>
          <w:lang w:val="en-AU"/>
        </w:rPr>
        <w:t>4</w:t>
      </w:r>
      <w:r w:rsidRPr="00C511E1">
        <w:rPr>
          <w:lang w:val="en-AU"/>
        </w:rPr>
        <w:t xml:space="preserve">.  </w:t>
      </w:r>
      <w:r w:rsidR="009134AC" w:rsidRPr="00C511E1">
        <w:rPr>
          <w:lang w:val="en-AU"/>
        </w:rPr>
        <w:t>During the inception period t</w:t>
      </w:r>
      <w:r w:rsidRPr="00C511E1">
        <w:rPr>
          <w:lang w:val="en-AU"/>
        </w:rPr>
        <w:t xml:space="preserve">he appointed </w:t>
      </w:r>
      <w:r w:rsidR="007A0434">
        <w:rPr>
          <w:lang w:val="en-AU"/>
        </w:rPr>
        <w:t>M</w:t>
      </w:r>
      <w:r w:rsidRPr="00C511E1">
        <w:rPr>
          <w:lang w:val="en-AU"/>
        </w:rPr>
        <w:t xml:space="preserve">anaging </w:t>
      </w:r>
      <w:r w:rsidR="007A0434">
        <w:rPr>
          <w:lang w:val="en-AU"/>
        </w:rPr>
        <w:t>C</w:t>
      </w:r>
      <w:r w:rsidRPr="00C511E1">
        <w:rPr>
          <w:lang w:val="en-AU"/>
        </w:rPr>
        <w:t xml:space="preserve">ontractor will need to confirm </w:t>
      </w:r>
      <w:r w:rsidR="009134AC" w:rsidRPr="00C511E1">
        <w:rPr>
          <w:lang w:val="en-AU"/>
        </w:rPr>
        <w:t xml:space="preserve">with DFAT its approach to meeting DFAT’s safeguards </w:t>
      </w:r>
      <w:r w:rsidRPr="00C511E1">
        <w:rPr>
          <w:lang w:val="en-AU"/>
        </w:rPr>
        <w:t xml:space="preserve">requirements </w:t>
      </w:r>
      <w:r w:rsidR="009134AC" w:rsidRPr="00C511E1">
        <w:rPr>
          <w:lang w:val="en-AU"/>
        </w:rPr>
        <w:t>for this investment</w:t>
      </w:r>
      <w:r w:rsidRPr="00C511E1">
        <w:rPr>
          <w:lang w:val="en-AU"/>
        </w:rPr>
        <w:t>.</w:t>
      </w:r>
      <w:r w:rsidR="00B83B61">
        <w:rPr>
          <w:lang w:val="en-AU"/>
        </w:rPr>
        <w:t xml:space="preserve"> </w:t>
      </w:r>
      <w:r w:rsidR="00AA23A7" w:rsidRPr="00F7649C">
        <w:rPr>
          <w:color w:val="auto"/>
          <w:lang w:val="en-AU"/>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7070A23B" w14:textId="77777777" w:rsidTr="004E1261">
        <w:trPr>
          <w:trHeight w:val="360"/>
          <w:tblHeader/>
        </w:trPr>
        <w:tc>
          <w:tcPr>
            <w:tcW w:w="5000" w:type="pct"/>
            <w:shd w:val="clear" w:color="auto" w:fill="C1E7E0" w:themeFill="accent1" w:themeFillTint="66"/>
          </w:tcPr>
          <w:p w14:paraId="1A8B6364" w14:textId="37AE8AEE" w:rsidR="00794C57" w:rsidRPr="00C511E1" w:rsidRDefault="00CD63DC">
            <w:pPr>
              <w:pStyle w:val="Heading1"/>
            </w:pPr>
            <w:bookmarkStart w:id="209" w:name="_Toc494456101"/>
            <w:r w:rsidRPr="00C511E1">
              <w:lastRenderedPageBreak/>
              <w:t>Annexes</w:t>
            </w:r>
            <w:bookmarkEnd w:id="209"/>
          </w:p>
        </w:tc>
      </w:tr>
    </w:tbl>
    <w:p w14:paraId="2C0CA666" w14:textId="4FE6110E" w:rsidR="00E86961" w:rsidRPr="002F2291" w:rsidRDefault="00E86961">
      <w:pPr>
        <w:pStyle w:val="Annexheading1"/>
      </w:pPr>
      <w:bookmarkStart w:id="210" w:name="_Toc482801281"/>
      <w:bookmarkStart w:id="211" w:name="_Toc494456102"/>
      <w:r w:rsidRPr="002F2291">
        <w:lastRenderedPageBreak/>
        <w:t>Problem analysis</w:t>
      </w:r>
      <w:bookmarkEnd w:id="210"/>
      <w:bookmarkEnd w:id="211"/>
    </w:p>
    <w:p w14:paraId="7C585F5B" w14:textId="77777777" w:rsidR="00E86961" w:rsidRPr="00F7649C" w:rsidRDefault="00E86961" w:rsidP="00C511E1">
      <w:r w:rsidRPr="00F7649C">
        <w:t>Part A:</w:t>
      </w:r>
      <w:r w:rsidR="00CD63DC" w:rsidRPr="00F7649C">
        <w:t xml:space="preserve"> </w:t>
      </w:r>
      <w:r w:rsidRPr="00F7649C">
        <w:t>Disability</w:t>
      </w:r>
    </w:p>
    <w:p w14:paraId="654F3120" w14:textId="7D39269A" w:rsidR="00E86961" w:rsidRPr="00F7649C" w:rsidRDefault="00E86961">
      <w:pPr>
        <w:pStyle w:val="BodyText"/>
        <w:rPr>
          <w:lang w:val="en-AU"/>
        </w:rPr>
      </w:pPr>
      <w:r w:rsidRPr="00F7649C">
        <w:rPr>
          <w:lang w:val="en-AU"/>
        </w:rPr>
        <w:t xml:space="preserve">Cambodia’s history includes war, genocide and widespread poverty in rural and urban areas. This resulted in high numbers of </w:t>
      </w:r>
      <w:r w:rsidR="00176431" w:rsidRPr="00F7649C">
        <w:rPr>
          <w:lang w:val="en-AU"/>
        </w:rPr>
        <w:t>persons with disabilities</w:t>
      </w:r>
      <w:r w:rsidRPr="00F7649C">
        <w:rPr>
          <w:lang w:val="en-AU"/>
        </w:rPr>
        <w:t xml:space="preserve"> in the country. Today, remnants of war such as land mines, traffic and </w:t>
      </w:r>
      <w:r w:rsidR="007F50F2" w:rsidRPr="00F7649C">
        <w:rPr>
          <w:lang w:val="en-AU"/>
        </w:rPr>
        <w:t>work-related</w:t>
      </w:r>
      <w:r w:rsidRPr="00F7649C">
        <w:rPr>
          <w:lang w:val="en-AU"/>
        </w:rPr>
        <w:t xml:space="preserve"> accidents, old ages and poor nutrition contribute to the number of persons living with a disability.</w:t>
      </w:r>
    </w:p>
    <w:p w14:paraId="5083C0B7" w14:textId="148AE3B9" w:rsidR="004C3D3B" w:rsidRPr="00F7649C" w:rsidRDefault="004C3D3B">
      <w:pPr>
        <w:pStyle w:val="BodyText"/>
        <w:rPr>
          <w:lang w:val="en-AU"/>
        </w:rPr>
      </w:pPr>
      <w:r w:rsidRPr="00F7649C">
        <w:rPr>
          <w:lang w:val="en-AU"/>
        </w:rPr>
        <w:t xml:space="preserve">The situation of persons with disabilities in Cambodia is improving over the last decade, but they still face less access </w:t>
      </w:r>
      <w:r w:rsidR="00790933" w:rsidRPr="00F7649C">
        <w:rPr>
          <w:lang w:val="en-AU"/>
        </w:rPr>
        <w:t xml:space="preserve">to </w:t>
      </w:r>
      <w:r w:rsidRPr="00F7649C">
        <w:rPr>
          <w:lang w:val="en-AU"/>
        </w:rPr>
        <w:t xml:space="preserve">government services such as education, health, social protection, public transportation, </w:t>
      </w:r>
      <w:r w:rsidR="00790933" w:rsidRPr="00F7649C">
        <w:rPr>
          <w:lang w:val="en-AU"/>
        </w:rPr>
        <w:t xml:space="preserve">and </w:t>
      </w:r>
      <w:r w:rsidRPr="00F7649C">
        <w:rPr>
          <w:lang w:val="en-AU"/>
        </w:rPr>
        <w:t xml:space="preserve">justice than mainstream society. Some services are </w:t>
      </w:r>
      <w:r w:rsidR="00790933" w:rsidRPr="00F7649C">
        <w:rPr>
          <w:lang w:val="en-AU"/>
        </w:rPr>
        <w:t xml:space="preserve">still in development, i.e. </w:t>
      </w:r>
      <w:r w:rsidRPr="00F7649C">
        <w:rPr>
          <w:lang w:val="en-AU"/>
        </w:rPr>
        <w:t xml:space="preserve">inclusive education for children with disabilities and accessible public transportation. In other cases, public administration </w:t>
      </w:r>
      <w:r w:rsidR="00790933" w:rsidRPr="00F7649C">
        <w:rPr>
          <w:lang w:val="en-AU"/>
        </w:rPr>
        <w:t>has benefited</w:t>
      </w:r>
      <w:r w:rsidRPr="00F7649C">
        <w:rPr>
          <w:lang w:val="en-AU"/>
        </w:rPr>
        <w:t xml:space="preserve"> from capacity building </w:t>
      </w:r>
      <w:r w:rsidR="00790933" w:rsidRPr="00F7649C">
        <w:rPr>
          <w:lang w:val="en-AU"/>
        </w:rPr>
        <w:t xml:space="preserve">about </w:t>
      </w:r>
      <w:r w:rsidRPr="00F7649C">
        <w:rPr>
          <w:lang w:val="en-AU"/>
        </w:rPr>
        <w:t>making services accessible for persons with disabilities, e.g. health and justice. As a result, many services are provided through NGOs rather than the government.</w:t>
      </w:r>
    </w:p>
    <w:p w14:paraId="69851095" w14:textId="03F6DA6B" w:rsidR="004C3D3B" w:rsidRPr="00F7649C" w:rsidRDefault="004C3D3B">
      <w:pPr>
        <w:pStyle w:val="BodyText"/>
        <w:rPr>
          <w:lang w:val="en-AU"/>
        </w:rPr>
      </w:pPr>
      <w:r w:rsidRPr="00F7649C">
        <w:rPr>
          <w:lang w:val="en-AU"/>
        </w:rPr>
        <w:t xml:space="preserve">The labour market is </w:t>
      </w:r>
      <w:r w:rsidR="00790933" w:rsidRPr="00F7649C">
        <w:rPr>
          <w:lang w:val="en-AU"/>
        </w:rPr>
        <w:t xml:space="preserve">largely </w:t>
      </w:r>
      <w:r w:rsidRPr="00F7649C">
        <w:rPr>
          <w:lang w:val="en-AU"/>
        </w:rPr>
        <w:t xml:space="preserve">not accessible due to widespread stigma and prejudices. </w:t>
      </w:r>
      <w:r w:rsidR="00F82F08" w:rsidRPr="00F7649C">
        <w:rPr>
          <w:lang w:val="en-AU"/>
        </w:rPr>
        <w:t>Other barriers include education, technical training and economic opportunities.</w:t>
      </w:r>
      <w:r w:rsidR="00B80279" w:rsidRPr="00F7649C">
        <w:rPr>
          <w:lang w:val="en-AU"/>
        </w:rPr>
        <w:t xml:space="preserve"> </w:t>
      </w:r>
      <w:r w:rsidRPr="00F7649C">
        <w:rPr>
          <w:lang w:val="en-AU"/>
        </w:rPr>
        <w:t>Many employers and co-workers believe that persons with disabilities are not able to work</w:t>
      </w:r>
      <w:r w:rsidR="007F50F2">
        <w:rPr>
          <w:lang w:val="en-AU"/>
        </w:rPr>
        <w:t xml:space="preserve">. Buddhist perceptions are </w:t>
      </w:r>
      <w:r w:rsidRPr="00F7649C">
        <w:rPr>
          <w:lang w:val="en-AU"/>
        </w:rPr>
        <w:t>that disability derives from misdoings in previous lives.</w:t>
      </w:r>
    </w:p>
    <w:p w14:paraId="30DA17BF" w14:textId="77777777" w:rsidR="004C3D3B" w:rsidRPr="00F7649C" w:rsidRDefault="004C3D3B">
      <w:pPr>
        <w:pStyle w:val="BodyText"/>
        <w:rPr>
          <w:lang w:val="en-AU"/>
        </w:rPr>
      </w:pPr>
      <w:r w:rsidRPr="00F7649C">
        <w:rPr>
          <w:lang w:val="en-AU"/>
        </w:rPr>
        <w:t xml:space="preserve">This leads to the situation that persons with disabilities are among the most disadvantaged in Cambodian society. This situation also influences their competitive strength on the labour market. Therefore, persons with disabilities very often live in poverty, excluded from mainstream social and economic life. </w:t>
      </w:r>
    </w:p>
    <w:p w14:paraId="39CDB847" w14:textId="1A9D13C6" w:rsidR="004C3D3B" w:rsidRPr="000D090D" w:rsidRDefault="004C3D3B">
      <w:pPr>
        <w:pStyle w:val="BodyText"/>
      </w:pPr>
      <w:r w:rsidRPr="00F7649C">
        <w:rPr>
          <w:lang w:val="en-AU"/>
        </w:rPr>
        <w:t>The NDSP has clear objectives that services must be made accessible for persons with disabilities. However, the NDSP states that</w:t>
      </w:r>
      <w:r w:rsidR="000E48F7" w:rsidRPr="00F7649C">
        <w:rPr>
          <w:lang w:val="en-AU"/>
        </w:rPr>
        <w:t xml:space="preserve"> although</w:t>
      </w:r>
      <w:r w:rsidRPr="00F7649C">
        <w:rPr>
          <w:lang w:val="en-AU"/>
        </w:rPr>
        <w:t xml:space="preserve"> </w:t>
      </w:r>
      <w:r w:rsidR="000E48F7" w:rsidRPr="00F7649C">
        <w:rPr>
          <w:lang w:val="en-AU"/>
        </w:rPr>
        <w:t xml:space="preserve">some </w:t>
      </w:r>
      <w:r w:rsidRPr="00F7649C">
        <w:rPr>
          <w:lang w:val="en-AU"/>
        </w:rPr>
        <w:t>funding for implementation</w:t>
      </w:r>
      <w:r w:rsidR="000E48F7" w:rsidRPr="00F7649C">
        <w:rPr>
          <w:lang w:val="en-AU"/>
        </w:rPr>
        <w:t xml:space="preserve"> of the NDSP is available from development partners, charities and from the private sector, </w:t>
      </w:r>
      <w:r w:rsidRPr="00F7649C">
        <w:rPr>
          <w:lang w:val="en-AU"/>
        </w:rPr>
        <w:t xml:space="preserve">ministries </w:t>
      </w:r>
      <w:r w:rsidR="000E48F7" w:rsidRPr="00F7649C">
        <w:rPr>
          <w:lang w:val="en-AU"/>
        </w:rPr>
        <w:t>need to</w:t>
      </w:r>
      <w:r w:rsidRPr="00F7649C">
        <w:rPr>
          <w:lang w:val="en-AU"/>
        </w:rPr>
        <w:t xml:space="preserve"> develop </w:t>
      </w:r>
      <w:r w:rsidR="000E48F7" w:rsidRPr="00F7649C">
        <w:rPr>
          <w:lang w:val="en-AU"/>
        </w:rPr>
        <w:t>their individual</w:t>
      </w:r>
      <w:r w:rsidRPr="00F7649C">
        <w:rPr>
          <w:lang w:val="en-AU"/>
        </w:rPr>
        <w:t xml:space="preserve"> budget plans</w:t>
      </w:r>
      <w:r w:rsidR="000E48F7" w:rsidRPr="00F7649C">
        <w:rPr>
          <w:lang w:val="en-AU"/>
        </w:rPr>
        <w:t xml:space="preserve"> to implement the NDSP</w:t>
      </w:r>
      <w:r w:rsidRPr="00F7649C">
        <w:rPr>
          <w:lang w:val="en-AU"/>
        </w:rPr>
        <w:t>.</w:t>
      </w:r>
      <w:r w:rsidR="000E48F7" w:rsidRPr="00F7649C">
        <w:rPr>
          <w:lang w:val="en-AU"/>
        </w:rPr>
        <w:t xml:space="preserve"> Unfortunately, </w:t>
      </w:r>
      <w:r w:rsidRPr="00F7649C">
        <w:rPr>
          <w:lang w:val="en-AU"/>
        </w:rPr>
        <w:t xml:space="preserve">the NDSP </w:t>
      </w:r>
      <w:r w:rsidR="000E48F7" w:rsidRPr="00F7649C">
        <w:rPr>
          <w:lang w:val="en-AU"/>
        </w:rPr>
        <w:t>remains</w:t>
      </w:r>
      <w:r w:rsidRPr="00F7649C">
        <w:rPr>
          <w:lang w:val="en-AU"/>
        </w:rPr>
        <w:t xml:space="preserve"> under-funded by the RGC</w:t>
      </w:r>
      <w:sdt>
        <w:sdtPr>
          <w:rPr>
            <w:lang w:val="en-AU"/>
          </w:rPr>
          <w:id w:val="1845054095"/>
          <w:citation/>
        </w:sdtPr>
        <w:sdtEndPr>
          <w:rPr>
            <w:lang w:val="en-GB"/>
          </w:rPr>
        </w:sdtEndPr>
        <w:sdtContent>
          <w:r w:rsidRPr="00F62DEC">
            <w:rPr>
              <w:lang w:val="en-AU"/>
            </w:rPr>
            <w:fldChar w:fldCharType="begin"/>
          </w:r>
          <w:r w:rsidRPr="00F7649C">
            <w:rPr>
              <w:lang w:val="en-AU"/>
            </w:rPr>
            <w:instrText xml:space="preserve"> CITATION Dis14 \l 1033 </w:instrText>
          </w:r>
          <w:r w:rsidRPr="00F62DEC">
            <w:rPr>
              <w:lang w:val="en-AU"/>
            </w:rPr>
            <w:fldChar w:fldCharType="separate"/>
          </w:r>
          <w:r w:rsidR="00566024">
            <w:rPr>
              <w:noProof/>
              <w:lang w:val="en-AU"/>
            </w:rPr>
            <w:t xml:space="preserve"> </w:t>
          </w:r>
          <w:r w:rsidR="00566024" w:rsidRPr="00566024">
            <w:rPr>
              <w:noProof/>
              <w:lang w:val="en-AU"/>
            </w:rPr>
            <w:t>(Disability Action Council, 2014)</w:t>
          </w:r>
          <w:r w:rsidRPr="00F62DEC">
            <w:rPr>
              <w:lang w:val="en-AU"/>
            </w:rPr>
            <w:fldChar w:fldCharType="end"/>
          </w:r>
        </w:sdtContent>
      </w:sdt>
      <w:r w:rsidR="00F82F08" w:rsidRPr="000D090D">
        <w:t xml:space="preserve"> and there are no clear action plans by line ministries</w:t>
      </w:r>
      <w:r w:rsidRPr="000D090D">
        <w:t>.</w:t>
      </w:r>
      <w:r w:rsidR="00B80279" w:rsidRPr="000D090D">
        <w:t xml:space="preserve"> </w:t>
      </w:r>
      <w:r w:rsidRPr="000D090D">
        <w:t>As part of Cambodia’s developing social protection framework, there are plans to implement additional cash-transfers if a member of an identified poor household has a disability.</w:t>
      </w:r>
    </w:p>
    <w:p w14:paraId="4E317A77" w14:textId="75089347" w:rsidR="00E86961" w:rsidRPr="000D090D" w:rsidRDefault="00E86961" w:rsidP="000D090D">
      <w:pPr>
        <w:pStyle w:val="Sub-heading"/>
      </w:pPr>
      <w:bookmarkStart w:id="212" w:name="_Toc482625450"/>
      <w:r w:rsidRPr="000D090D">
        <w:t>Data</w:t>
      </w:r>
      <w:bookmarkEnd w:id="212"/>
    </w:p>
    <w:p w14:paraId="5B340B2F" w14:textId="77019395" w:rsidR="005125C6" w:rsidRPr="000D090D" w:rsidRDefault="00E86961" w:rsidP="00E86961">
      <w:pPr>
        <w:pStyle w:val="BodyText"/>
      </w:pPr>
      <w:r w:rsidRPr="000D090D">
        <w:t>The 2014 CDHS identifies that 9.5</w:t>
      </w:r>
      <w:r w:rsidR="0081440D" w:rsidRPr="000D090D">
        <w:t xml:space="preserve"> percent</w:t>
      </w:r>
      <w:r w:rsidRPr="000D090D">
        <w:t xml:space="preserve"> of the population age five years and over have some form of disability</w:t>
      </w:r>
      <w:r w:rsidR="00B65B5D">
        <w:t xml:space="preserve"> </w:t>
      </w:r>
      <w:sdt>
        <w:sdtPr>
          <w:rPr>
            <w:lang w:val="en-AU"/>
          </w:rPr>
          <w:id w:val="-1060611"/>
          <w:citation/>
        </w:sdtPr>
        <w:sdtContent>
          <w:r w:rsidR="00B65B5D" w:rsidRPr="00834D38">
            <w:rPr>
              <w:lang w:val="en-AU"/>
            </w:rPr>
            <w:fldChar w:fldCharType="begin"/>
          </w:r>
          <w:r w:rsidR="00B65B5D" w:rsidRPr="00834D38">
            <w:rPr>
              <w:lang w:val="en-AU"/>
            </w:rPr>
            <w:instrText xml:space="preserve">CITATION Placeholder2 \l 1033 </w:instrText>
          </w:r>
          <w:r w:rsidR="00B65B5D" w:rsidRPr="00834D38">
            <w:rPr>
              <w:lang w:val="en-AU"/>
            </w:rPr>
            <w:fldChar w:fldCharType="separate"/>
          </w:r>
          <w:r w:rsidR="00B65B5D" w:rsidRPr="00B65B5D">
            <w:rPr>
              <w:noProof/>
              <w:lang w:val="en-AU"/>
            </w:rPr>
            <w:t>(National Institute of Statistics, 2015)</w:t>
          </w:r>
          <w:r w:rsidR="00B65B5D" w:rsidRPr="00834D38">
            <w:rPr>
              <w:lang w:val="en-AU"/>
            </w:rPr>
            <w:fldChar w:fldCharType="end"/>
          </w:r>
        </w:sdtContent>
      </w:sdt>
      <w:r w:rsidRPr="000D090D">
        <w:t xml:space="preserve">. Further disaggregation is included in </w:t>
      </w:r>
      <w:r w:rsidRPr="00F62DEC">
        <w:rPr>
          <w:color w:val="auto"/>
          <w:lang w:val="en-AU"/>
        </w:rPr>
        <w:fldChar w:fldCharType="begin"/>
      </w:r>
      <w:r w:rsidRPr="00F7649C">
        <w:rPr>
          <w:color w:val="auto"/>
          <w:lang w:val="en-AU"/>
        </w:rPr>
        <w:instrText xml:space="preserve"> REF _Ref482632020 \h </w:instrText>
      </w:r>
      <w:r w:rsidRPr="00F62DEC">
        <w:rPr>
          <w:color w:val="auto"/>
          <w:lang w:val="en-AU"/>
        </w:rPr>
      </w:r>
      <w:r w:rsidRPr="00F62DEC">
        <w:rPr>
          <w:color w:val="auto"/>
          <w:lang w:val="en-AU"/>
        </w:rPr>
        <w:fldChar w:fldCharType="separate"/>
      </w:r>
      <w:r w:rsidR="004C1462" w:rsidRPr="00F7649C">
        <w:rPr>
          <w:color w:val="auto"/>
          <w:lang w:val="en-AU"/>
        </w:rPr>
        <w:t xml:space="preserve">Table </w:t>
      </w:r>
      <w:r w:rsidR="004C1462">
        <w:rPr>
          <w:noProof/>
          <w:color w:val="auto"/>
          <w:lang w:val="en-AU"/>
        </w:rPr>
        <w:t>2</w:t>
      </w:r>
      <w:r w:rsidRPr="00F62DEC">
        <w:rPr>
          <w:color w:val="auto"/>
          <w:lang w:val="en-AU"/>
        </w:rPr>
        <w:fldChar w:fldCharType="end"/>
      </w:r>
      <w:r w:rsidRPr="000D090D">
        <w:t>. There is a slightly higher</w:t>
      </w:r>
      <w:r w:rsidR="00555D93" w:rsidRPr="000D090D">
        <w:t> percent</w:t>
      </w:r>
      <w:r w:rsidRPr="000D090D">
        <w:t>age of women with a disability than men with a disability. 8.5</w:t>
      </w:r>
      <w:r w:rsidR="0081440D" w:rsidRPr="000D090D">
        <w:t xml:space="preserve"> percent</w:t>
      </w:r>
      <w:r w:rsidRPr="000D090D">
        <w:t xml:space="preserve"> of men are reporting a disability while among women 10.5</w:t>
      </w:r>
      <w:r w:rsidR="0081440D" w:rsidRPr="000D090D">
        <w:t xml:space="preserve"> percent</w:t>
      </w:r>
      <w:r w:rsidRPr="000D090D">
        <w:t xml:space="preserve"> are reporting a disability</w:t>
      </w:r>
      <w:r w:rsidR="007F50F2">
        <w:t>.  There is</w:t>
      </w:r>
      <w:r w:rsidRPr="000D090D">
        <w:t xml:space="preserve"> little variation between urban and rural settings. The prevalence of disability increases with age, reaching 44</w:t>
      </w:r>
      <w:r w:rsidR="00555D93" w:rsidRPr="000D090D">
        <w:t> percent</w:t>
      </w:r>
      <w:r w:rsidRPr="000D090D">
        <w:t xml:space="preserve"> of those aged 60 and over. There is also an association between disability and education. The prevalence of disability is much higher for persons with no education (20</w:t>
      </w:r>
      <w:r w:rsidR="00555D93" w:rsidRPr="000D090D">
        <w:t> percent</w:t>
      </w:r>
      <w:r w:rsidRPr="000D090D">
        <w:t xml:space="preserve">) than those who have </w:t>
      </w:r>
      <w:r w:rsidR="004C3D3B" w:rsidRPr="000D090D">
        <w:t>achieved</w:t>
      </w:r>
      <w:r w:rsidRPr="000D090D">
        <w:t>: primary education (8</w:t>
      </w:r>
      <w:r w:rsidR="00555D93" w:rsidRPr="000D090D">
        <w:t> percent</w:t>
      </w:r>
      <w:r w:rsidRPr="000D090D">
        <w:t>), secondary education (5</w:t>
      </w:r>
      <w:r w:rsidR="00555D93" w:rsidRPr="000D090D">
        <w:t> percent</w:t>
      </w:r>
      <w:r w:rsidRPr="000D090D">
        <w:t>) and higher education (2</w:t>
      </w:r>
      <w:r w:rsidR="00555D93" w:rsidRPr="000D090D">
        <w:t> percent</w:t>
      </w:r>
      <w:r w:rsidRPr="000D090D">
        <w:t>). This suggests that disability presents a significant barrier to educational attainment.</w:t>
      </w:r>
      <w:r w:rsidR="005125C6" w:rsidRPr="000D090D">
        <w:br w:type="page"/>
      </w:r>
    </w:p>
    <w:p w14:paraId="5008AAA5" w14:textId="05705063" w:rsidR="00E86961" w:rsidRDefault="00E86961" w:rsidP="007A250E">
      <w:pPr>
        <w:pStyle w:val="Caption"/>
        <w:keepNext w:val="0"/>
        <w:ind w:left="1138" w:hanging="1138"/>
        <w:rPr>
          <w:color w:val="auto"/>
          <w:lang w:val="en-AU" w:eastAsia="ja-JP"/>
        </w:rPr>
      </w:pPr>
    </w:p>
    <w:p w14:paraId="769DEFC0" w14:textId="49CBC298" w:rsidR="00E86961" w:rsidRPr="00F7649C" w:rsidRDefault="00E86961" w:rsidP="00D55DAC">
      <w:pPr>
        <w:pStyle w:val="Caption"/>
        <w:keepNext w:val="0"/>
        <w:ind w:left="1138" w:hanging="1138"/>
        <w:rPr>
          <w:color w:val="auto"/>
          <w:lang w:val="en-AU"/>
        </w:rPr>
      </w:pPr>
      <w:bookmarkStart w:id="213" w:name="_Ref482632020"/>
      <w:r w:rsidRPr="00F7649C">
        <w:rPr>
          <w:color w:val="auto"/>
          <w:lang w:val="en-AU"/>
        </w:rPr>
        <w:t xml:space="preserve">Table </w:t>
      </w:r>
      <w:r w:rsidRPr="00F62DEC">
        <w:rPr>
          <w:color w:val="auto"/>
          <w:lang w:val="en-AU"/>
        </w:rPr>
        <w:fldChar w:fldCharType="begin"/>
      </w:r>
      <w:r w:rsidRPr="00F7649C">
        <w:rPr>
          <w:color w:val="auto"/>
          <w:lang w:val="en-AU"/>
        </w:rPr>
        <w:instrText xml:space="preserve"> SEQ Table \* ARABIC </w:instrText>
      </w:r>
      <w:r w:rsidRPr="00F62DEC">
        <w:rPr>
          <w:color w:val="auto"/>
          <w:lang w:val="en-AU"/>
        </w:rPr>
        <w:fldChar w:fldCharType="separate"/>
      </w:r>
      <w:r w:rsidR="004C1462">
        <w:rPr>
          <w:noProof/>
          <w:color w:val="auto"/>
          <w:lang w:val="en-AU"/>
        </w:rPr>
        <w:t>2</w:t>
      </w:r>
      <w:r w:rsidRPr="00F62DEC">
        <w:rPr>
          <w:color w:val="auto"/>
          <w:lang w:val="en-AU"/>
        </w:rPr>
        <w:fldChar w:fldCharType="end"/>
      </w:r>
      <w:bookmarkEnd w:id="213"/>
      <w:r w:rsidRPr="00F7649C">
        <w:rPr>
          <w:color w:val="auto"/>
          <w:lang w:val="en-AU"/>
        </w:rPr>
        <w:tab/>
        <w:t>Levels of reported disability in Cambodia: Cambodia National Demographic and Health Study 2014</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43"/>
        <w:gridCol w:w="943"/>
        <w:gridCol w:w="944"/>
        <w:gridCol w:w="944"/>
        <w:gridCol w:w="944"/>
        <w:gridCol w:w="944"/>
        <w:gridCol w:w="944"/>
        <w:gridCol w:w="944"/>
        <w:gridCol w:w="937"/>
      </w:tblGrid>
      <w:tr w:rsidR="004061C6" w:rsidRPr="00AB4CCD" w14:paraId="7F38BA43" w14:textId="77777777" w:rsidTr="007A250E">
        <w:tc>
          <w:tcPr>
            <w:tcW w:w="556" w:type="pct"/>
            <w:shd w:val="clear" w:color="auto" w:fill="65C5B4" w:themeFill="accent1"/>
            <w:vAlign w:val="center"/>
          </w:tcPr>
          <w:p w14:paraId="2A74D31D" w14:textId="77777777" w:rsidR="004061C6" w:rsidRPr="00AB4CCD" w:rsidRDefault="004061C6" w:rsidP="00AB4CCD">
            <w:pPr>
              <w:pStyle w:val="BodyText"/>
              <w:spacing w:before="0" w:after="0"/>
              <w:rPr>
                <w:rFonts w:cstheme="minorHAnsi"/>
                <w:b/>
                <w:bCs/>
                <w:sz w:val="20"/>
                <w:szCs w:val="20"/>
                <w:lang w:val="en-AU" w:eastAsia="ja-JP"/>
              </w:rPr>
            </w:pPr>
          </w:p>
        </w:tc>
        <w:tc>
          <w:tcPr>
            <w:tcW w:w="556" w:type="pct"/>
            <w:shd w:val="clear" w:color="auto" w:fill="65C5B4" w:themeFill="accent1"/>
            <w:vAlign w:val="center"/>
          </w:tcPr>
          <w:p w14:paraId="5ED3CCE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No difficulty</w:t>
            </w:r>
          </w:p>
        </w:tc>
        <w:tc>
          <w:tcPr>
            <w:tcW w:w="556" w:type="pct"/>
            <w:shd w:val="clear" w:color="auto" w:fill="65C5B4" w:themeFill="accent1"/>
            <w:vAlign w:val="center"/>
          </w:tcPr>
          <w:p w14:paraId="7E69DF03"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Any domain</w:t>
            </w:r>
          </w:p>
        </w:tc>
        <w:tc>
          <w:tcPr>
            <w:tcW w:w="556" w:type="pct"/>
            <w:shd w:val="clear" w:color="auto" w:fill="65C5B4" w:themeFill="accent1"/>
            <w:vAlign w:val="center"/>
          </w:tcPr>
          <w:p w14:paraId="3E9D6F66"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Seeing</w:t>
            </w:r>
          </w:p>
        </w:tc>
        <w:tc>
          <w:tcPr>
            <w:tcW w:w="556" w:type="pct"/>
            <w:shd w:val="clear" w:color="auto" w:fill="65C5B4" w:themeFill="accent1"/>
            <w:vAlign w:val="center"/>
          </w:tcPr>
          <w:p w14:paraId="38C778E4"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Hearing</w:t>
            </w:r>
          </w:p>
        </w:tc>
        <w:tc>
          <w:tcPr>
            <w:tcW w:w="556" w:type="pct"/>
            <w:shd w:val="clear" w:color="auto" w:fill="65C5B4" w:themeFill="accent1"/>
            <w:vAlign w:val="center"/>
          </w:tcPr>
          <w:p w14:paraId="57759EB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Walking</w:t>
            </w:r>
          </w:p>
        </w:tc>
        <w:tc>
          <w:tcPr>
            <w:tcW w:w="556" w:type="pct"/>
            <w:shd w:val="clear" w:color="auto" w:fill="65C5B4" w:themeFill="accent1"/>
            <w:vAlign w:val="center"/>
          </w:tcPr>
          <w:p w14:paraId="5655BA4D" w14:textId="4633BC99" w:rsidR="004061C6" w:rsidRPr="00AB4CCD" w:rsidRDefault="00071458"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Concentrating</w:t>
            </w:r>
          </w:p>
        </w:tc>
        <w:tc>
          <w:tcPr>
            <w:tcW w:w="556" w:type="pct"/>
            <w:shd w:val="clear" w:color="auto" w:fill="65C5B4" w:themeFill="accent1"/>
            <w:vAlign w:val="center"/>
          </w:tcPr>
          <w:p w14:paraId="31D8F92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Self-care</w:t>
            </w:r>
          </w:p>
        </w:tc>
        <w:tc>
          <w:tcPr>
            <w:tcW w:w="552" w:type="pct"/>
            <w:shd w:val="clear" w:color="auto" w:fill="65C5B4" w:themeFill="accent1"/>
            <w:vAlign w:val="center"/>
          </w:tcPr>
          <w:p w14:paraId="6BDC586A" w14:textId="5DB9ABC0" w:rsidR="004061C6" w:rsidRPr="00AB4CCD" w:rsidRDefault="00071458"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Communicating</w:t>
            </w:r>
          </w:p>
        </w:tc>
      </w:tr>
      <w:tr w:rsidR="004061C6" w:rsidRPr="00AB4CCD" w14:paraId="0ADAB494" w14:textId="77777777" w:rsidTr="007A250E">
        <w:tc>
          <w:tcPr>
            <w:tcW w:w="556" w:type="pct"/>
          </w:tcPr>
          <w:p w14:paraId="3E4EA1F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Total</w:t>
            </w:r>
          </w:p>
        </w:tc>
        <w:tc>
          <w:tcPr>
            <w:tcW w:w="556" w:type="pct"/>
          </w:tcPr>
          <w:p w14:paraId="69A748E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90.5</w:t>
            </w:r>
          </w:p>
        </w:tc>
        <w:tc>
          <w:tcPr>
            <w:tcW w:w="556" w:type="pct"/>
          </w:tcPr>
          <w:p w14:paraId="51A5BD0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9.5</w:t>
            </w:r>
          </w:p>
        </w:tc>
        <w:tc>
          <w:tcPr>
            <w:tcW w:w="556" w:type="pct"/>
          </w:tcPr>
          <w:p w14:paraId="5E50DAC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5.1</w:t>
            </w:r>
          </w:p>
        </w:tc>
        <w:tc>
          <w:tcPr>
            <w:tcW w:w="556" w:type="pct"/>
          </w:tcPr>
          <w:p w14:paraId="5EE6EBF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2.8</w:t>
            </w:r>
          </w:p>
        </w:tc>
        <w:tc>
          <w:tcPr>
            <w:tcW w:w="556" w:type="pct"/>
          </w:tcPr>
          <w:p w14:paraId="5BF69E5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3.7</w:t>
            </w:r>
          </w:p>
        </w:tc>
        <w:tc>
          <w:tcPr>
            <w:tcW w:w="556" w:type="pct"/>
          </w:tcPr>
          <w:p w14:paraId="1F248FD9"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58AF4C6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c>
          <w:tcPr>
            <w:tcW w:w="552" w:type="pct"/>
          </w:tcPr>
          <w:p w14:paraId="5813CE35"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1.5</w:t>
            </w:r>
          </w:p>
        </w:tc>
      </w:tr>
      <w:tr w:rsidR="004061C6" w:rsidRPr="00AB4CCD" w14:paraId="0A96BADA" w14:textId="77777777" w:rsidTr="007A250E">
        <w:tc>
          <w:tcPr>
            <w:tcW w:w="556" w:type="pct"/>
          </w:tcPr>
          <w:p w14:paraId="034E45C5"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Male</w:t>
            </w:r>
          </w:p>
        </w:tc>
        <w:tc>
          <w:tcPr>
            <w:tcW w:w="556" w:type="pct"/>
          </w:tcPr>
          <w:p w14:paraId="6CD74C4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91.5</w:t>
            </w:r>
          </w:p>
        </w:tc>
        <w:tc>
          <w:tcPr>
            <w:tcW w:w="556" w:type="pct"/>
          </w:tcPr>
          <w:p w14:paraId="1A9695C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8.5</w:t>
            </w:r>
          </w:p>
        </w:tc>
        <w:tc>
          <w:tcPr>
            <w:tcW w:w="556" w:type="pct"/>
          </w:tcPr>
          <w:p w14:paraId="1DFD4E50"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19B20411"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2.5</w:t>
            </w:r>
          </w:p>
        </w:tc>
        <w:tc>
          <w:tcPr>
            <w:tcW w:w="556" w:type="pct"/>
          </w:tcPr>
          <w:p w14:paraId="5D52D21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3.1</w:t>
            </w:r>
          </w:p>
        </w:tc>
        <w:tc>
          <w:tcPr>
            <w:tcW w:w="556" w:type="pct"/>
          </w:tcPr>
          <w:p w14:paraId="4D51EAD5"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3.5</w:t>
            </w:r>
          </w:p>
        </w:tc>
        <w:tc>
          <w:tcPr>
            <w:tcW w:w="556" w:type="pct"/>
          </w:tcPr>
          <w:p w14:paraId="5AAAD59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1.0</w:t>
            </w:r>
          </w:p>
        </w:tc>
        <w:tc>
          <w:tcPr>
            <w:tcW w:w="552" w:type="pct"/>
          </w:tcPr>
          <w:p w14:paraId="66D1682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1.3</w:t>
            </w:r>
          </w:p>
        </w:tc>
      </w:tr>
      <w:tr w:rsidR="004061C6" w:rsidRPr="00AB4CCD" w14:paraId="26D0FFF5" w14:textId="77777777" w:rsidTr="007A250E">
        <w:tc>
          <w:tcPr>
            <w:tcW w:w="556" w:type="pct"/>
          </w:tcPr>
          <w:p w14:paraId="538B06A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Female</w:t>
            </w:r>
          </w:p>
        </w:tc>
        <w:tc>
          <w:tcPr>
            <w:tcW w:w="556" w:type="pct"/>
          </w:tcPr>
          <w:p w14:paraId="178A0244"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89.5</w:t>
            </w:r>
          </w:p>
        </w:tc>
        <w:tc>
          <w:tcPr>
            <w:tcW w:w="556" w:type="pct"/>
          </w:tcPr>
          <w:p w14:paraId="2485B1E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10.5</w:t>
            </w:r>
          </w:p>
        </w:tc>
        <w:tc>
          <w:tcPr>
            <w:tcW w:w="556" w:type="pct"/>
          </w:tcPr>
          <w:p w14:paraId="38061A5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5.9</w:t>
            </w:r>
          </w:p>
        </w:tc>
        <w:tc>
          <w:tcPr>
            <w:tcW w:w="556" w:type="pct"/>
          </w:tcPr>
          <w:p w14:paraId="5D2E7E3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3.1</w:t>
            </w:r>
          </w:p>
        </w:tc>
        <w:tc>
          <w:tcPr>
            <w:tcW w:w="556" w:type="pct"/>
          </w:tcPr>
          <w:p w14:paraId="5BADA7D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300C364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4.9</w:t>
            </w:r>
          </w:p>
        </w:tc>
        <w:tc>
          <w:tcPr>
            <w:tcW w:w="556" w:type="pct"/>
          </w:tcPr>
          <w:p w14:paraId="5F8BE9F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1.2</w:t>
            </w:r>
          </w:p>
        </w:tc>
        <w:tc>
          <w:tcPr>
            <w:tcW w:w="552" w:type="pct"/>
          </w:tcPr>
          <w:p w14:paraId="159C435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1.7</w:t>
            </w:r>
          </w:p>
        </w:tc>
      </w:tr>
      <w:tr w:rsidR="004061C6" w:rsidRPr="00AB4CCD" w14:paraId="45EDF5C9" w14:textId="77777777" w:rsidTr="007A250E">
        <w:tc>
          <w:tcPr>
            <w:tcW w:w="556" w:type="pct"/>
          </w:tcPr>
          <w:p w14:paraId="3AF8242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Urban</w:t>
            </w:r>
          </w:p>
        </w:tc>
        <w:tc>
          <w:tcPr>
            <w:tcW w:w="556" w:type="pct"/>
          </w:tcPr>
          <w:p w14:paraId="5C90F22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91.3</w:t>
            </w:r>
          </w:p>
        </w:tc>
        <w:tc>
          <w:tcPr>
            <w:tcW w:w="556" w:type="pct"/>
          </w:tcPr>
          <w:p w14:paraId="3FA7465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8.7</w:t>
            </w:r>
          </w:p>
        </w:tc>
        <w:tc>
          <w:tcPr>
            <w:tcW w:w="556" w:type="pct"/>
          </w:tcPr>
          <w:p w14:paraId="0F41847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4.8</w:t>
            </w:r>
          </w:p>
        </w:tc>
        <w:tc>
          <w:tcPr>
            <w:tcW w:w="556" w:type="pct"/>
          </w:tcPr>
          <w:p w14:paraId="5F82B5E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2.3</w:t>
            </w:r>
          </w:p>
        </w:tc>
        <w:tc>
          <w:tcPr>
            <w:tcW w:w="556" w:type="pct"/>
          </w:tcPr>
          <w:p w14:paraId="3489F487"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3.0</w:t>
            </w:r>
          </w:p>
        </w:tc>
        <w:tc>
          <w:tcPr>
            <w:tcW w:w="556" w:type="pct"/>
          </w:tcPr>
          <w:p w14:paraId="2B76B80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4.0</w:t>
            </w:r>
          </w:p>
        </w:tc>
        <w:tc>
          <w:tcPr>
            <w:tcW w:w="556" w:type="pct"/>
          </w:tcPr>
          <w:p w14:paraId="047FE93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0.9</w:t>
            </w:r>
          </w:p>
        </w:tc>
        <w:tc>
          <w:tcPr>
            <w:tcW w:w="552" w:type="pct"/>
          </w:tcPr>
          <w:p w14:paraId="3A220386"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r>
      <w:tr w:rsidR="004061C6" w:rsidRPr="00AB4CCD" w14:paraId="2C59CA19" w14:textId="77777777" w:rsidTr="007A250E">
        <w:tc>
          <w:tcPr>
            <w:tcW w:w="556" w:type="pct"/>
          </w:tcPr>
          <w:p w14:paraId="54FAEC25"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Rural</w:t>
            </w:r>
          </w:p>
        </w:tc>
        <w:tc>
          <w:tcPr>
            <w:tcW w:w="556" w:type="pct"/>
          </w:tcPr>
          <w:p w14:paraId="3942364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90.3</w:t>
            </w:r>
          </w:p>
        </w:tc>
        <w:tc>
          <w:tcPr>
            <w:tcW w:w="556" w:type="pct"/>
          </w:tcPr>
          <w:p w14:paraId="3C28749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9.7</w:t>
            </w:r>
          </w:p>
        </w:tc>
        <w:tc>
          <w:tcPr>
            <w:tcW w:w="556" w:type="pct"/>
          </w:tcPr>
          <w:p w14:paraId="770EA7C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5.1</w:t>
            </w:r>
          </w:p>
        </w:tc>
        <w:tc>
          <w:tcPr>
            <w:tcW w:w="556" w:type="pct"/>
          </w:tcPr>
          <w:p w14:paraId="0847DAC9"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2.9</w:t>
            </w:r>
          </w:p>
        </w:tc>
        <w:tc>
          <w:tcPr>
            <w:tcW w:w="556" w:type="pct"/>
          </w:tcPr>
          <w:p w14:paraId="47A101C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3.8</w:t>
            </w:r>
          </w:p>
        </w:tc>
        <w:tc>
          <w:tcPr>
            <w:tcW w:w="556" w:type="pct"/>
          </w:tcPr>
          <w:p w14:paraId="06CED278"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4.3</w:t>
            </w:r>
          </w:p>
        </w:tc>
        <w:tc>
          <w:tcPr>
            <w:tcW w:w="556" w:type="pct"/>
          </w:tcPr>
          <w:p w14:paraId="476CF386"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c>
          <w:tcPr>
            <w:tcW w:w="552" w:type="pct"/>
          </w:tcPr>
          <w:p w14:paraId="39C742C8"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1.6</w:t>
            </w:r>
          </w:p>
        </w:tc>
      </w:tr>
    </w:tbl>
    <w:p w14:paraId="562A4CA3" w14:textId="5DE3F0EF" w:rsidR="00E86961" w:rsidRPr="00F7649C" w:rsidRDefault="00E86961" w:rsidP="000D090D">
      <w:pPr>
        <w:pStyle w:val="BodyText"/>
        <w:rPr>
          <w:lang w:val="en-AU"/>
        </w:rPr>
      </w:pPr>
      <w:r w:rsidRPr="000D090D">
        <w:t xml:space="preserve">A significant concern for </w:t>
      </w:r>
      <w:r w:rsidR="003942AF" w:rsidRPr="000D090D">
        <w:t>persons with disabilities</w:t>
      </w:r>
      <w:r w:rsidRPr="000D090D">
        <w:t xml:space="preserve"> is </w:t>
      </w:r>
      <w:r w:rsidRPr="00F7649C">
        <w:rPr>
          <w:b/>
          <w:lang w:val="en-AU"/>
        </w:rPr>
        <w:t>employment</w:t>
      </w:r>
      <w:r w:rsidRPr="000D090D">
        <w:t>. The NDSP specifies that the private sector must ensure that at least one</w:t>
      </w:r>
      <w:r w:rsidR="00B80279" w:rsidRPr="000D090D">
        <w:t xml:space="preserve"> </w:t>
      </w:r>
      <w:r w:rsidR="0081440D" w:rsidRPr="000D090D">
        <w:t>percent</w:t>
      </w:r>
      <w:r w:rsidRPr="000D090D">
        <w:t xml:space="preserve"> of its workforce are </w:t>
      </w:r>
      <w:r w:rsidR="00176431" w:rsidRPr="000D090D">
        <w:t>persons with disabilities</w:t>
      </w:r>
      <w:r w:rsidRPr="000D090D">
        <w:t>, and the public sector, two</w:t>
      </w:r>
      <w:r w:rsidR="00B80279" w:rsidRPr="000D090D">
        <w:t xml:space="preserve"> </w:t>
      </w:r>
      <w:r w:rsidR="0081440D" w:rsidRPr="000D090D">
        <w:t>perc</w:t>
      </w:r>
      <w:r w:rsidR="00762354" w:rsidRPr="000D090D">
        <w:t>ent</w:t>
      </w:r>
      <w:sdt>
        <w:sdtPr>
          <w:id w:val="-1187518164"/>
          <w:citation/>
        </w:sdtPr>
        <w:sdtEndPr>
          <w:rPr>
            <w:lang w:val="en-AU" w:eastAsia="ja-JP"/>
          </w:rPr>
        </w:sdtEndPr>
        <w:sdtContent>
          <w:r w:rsidR="00762354" w:rsidRPr="00F62DEC">
            <w:rPr>
              <w:lang w:val="en-AU" w:eastAsia="ja-JP"/>
            </w:rPr>
            <w:fldChar w:fldCharType="begin"/>
          </w:r>
          <w:r w:rsidR="00762354" w:rsidRPr="00F7649C">
            <w:rPr>
              <w:lang w:val="en-AU" w:eastAsia="ja-JP"/>
            </w:rPr>
            <w:instrText xml:space="preserve"> CITATION Dis14 \l 1033  \m RGC10</w:instrText>
          </w:r>
          <w:r w:rsidR="00762354" w:rsidRPr="00F62DEC">
            <w:rPr>
              <w:lang w:val="en-AU" w:eastAsia="ja-JP"/>
            </w:rPr>
            <w:fldChar w:fldCharType="separate"/>
          </w:r>
          <w:r w:rsidR="00566024">
            <w:rPr>
              <w:noProof/>
              <w:lang w:val="en-AU" w:eastAsia="ja-JP"/>
            </w:rPr>
            <w:t xml:space="preserve"> </w:t>
          </w:r>
          <w:r w:rsidR="00566024" w:rsidRPr="00566024">
            <w:rPr>
              <w:noProof/>
              <w:lang w:val="en-AU" w:eastAsia="ja-JP"/>
            </w:rPr>
            <w:t>(Disability Action Council, 2014; RGC, 2010)</w:t>
          </w:r>
          <w:r w:rsidR="00762354" w:rsidRPr="00F62DEC">
            <w:rPr>
              <w:lang w:val="en-AU" w:eastAsia="ja-JP"/>
            </w:rPr>
            <w:fldChar w:fldCharType="end"/>
          </w:r>
        </w:sdtContent>
      </w:sdt>
      <w:r w:rsidR="00B80279" w:rsidRPr="00F7649C">
        <w:rPr>
          <w:lang w:val="en-AU" w:eastAsia="ja-JP"/>
        </w:rPr>
        <w:t xml:space="preserve"> </w:t>
      </w:r>
      <w:r w:rsidR="00762354" w:rsidRPr="00F7649C">
        <w:rPr>
          <w:lang w:val="en-AU" w:eastAsia="ja-JP"/>
        </w:rPr>
        <w:t>However</w:t>
      </w:r>
      <w:r w:rsidRPr="00F7649C">
        <w:rPr>
          <w:lang w:val="en-AU" w:eastAsia="ja-JP"/>
        </w:rPr>
        <w:t>, the quotas are not yet actively monitored by any government body.</w:t>
      </w:r>
    </w:p>
    <w:p w14:paraId="2FCAEFCB" w14:textId="183FCCFD" w:rsidR="00E86961" w:rsidRPr="00F7649C" w:rsidRDefault="00E86961">
      <w:pPr>
        <w:pStyle w:val="BodyText"/>
        <w:rPr>
          <w:lang w:val="en-AU" w:eastAsia="ja-JP"/>
        </w:rPr>
      </w:pPr>
      <w:r w:rsidRPr="00F7649C">
        <w:rPr>
          <w:lang w:val="en-AU" w:eastAsia="ja-JP"/>
        </w:rPr>
        <w:t>Reasonable workplace accommodation, non-discrimination, effective participation, respects for differences, equality of opportunities, equality between men and women are not yet part of the internal policies of many companies and government institutions in Cambodia</w:t>
      </w:r>
      <w:r w:rsidR="00E05648">
        <w:rPr>
          <w:lang w:val="en-AU" w:eastAsia="ja-JP"/>
        </w:rPr>
        <w:t xml:space="preserve"> </w:t>
      </w:r>
      <w:sdt>
        <w:sdtPr>
          <w:rPr>
            <w:lang w:val="en-AU" w:eastAsia="ja-JP"/>
          </w:rPr>
          <w:id w:val="428868790"/>
          <w:citation/>
        </w:sdtPr>
        <w:sdtContent>
          <w:r w:rsidR="00E05648" w:rsidRPr="00834D38">
            <w:rPr>
              <w:lang w:val="en-AU" w:eastAsia="ja-JP"/>
            </w:rPr>
            <w:fldChar w:fldCharType="begin"/>
          </w:r>
          <w:r w:rsidR="00E05648" w:rsidRPr="00834D38">
            <w:rPr>
              <w:lang w:val="en-AU" w:eastAsia="ja-JP"/>
            </w:rPr>
            <w:instrText xml:space="preserve">CITATION Dis17 \l 1033 </w:instrText>
          </w:r>
          <w:r w:rsidR="00E05648" w:rsidRPr="00834D38">
            <w:rPr>
              <w:lang w:val="en-AU" w:eastAsia="ja-JP"/>
            </w:rPr>
            <w:fldChar w:fldCharType="separate"/>
          </w:r>
          <w:r w:rsidR="00E05648" w:rsidRPr="00E05648">
            <w:rPr>
              <w:noProof/>
              <w:lang w:val="en-AU" w:eastAsia="ja-JP"/>
            </w:rPr>
            <w:t>(Disability Action Council, 2017)</w:t>
          </w:r>
          <w:r w:rsidR="00E05648" w:rsidRPr="00834D38">
            <w:rPr>
              <w:lang w:val="en-AU" w:eastAsia="ja-JP"/>
            </w:rPr>
            <w:fldChar w:fldCharType="end"/>
          </w:r>
        </w:sdtContent>
      </w:sdt>
      <w:r w:rsidR="00E05648" w:rsidRPr="00834D38">
        <w:rPr>
          <w:lang w:val="en-AU" w:eastAsia="ja-JP"/>
        </w:rPr>
        <w:t>.</w:t>
      </w:r>
    </w:p>
    <w:p w14:paraId="175E0BC6" w14:textId="67D0E248" w:rsidR="00E86961" w:rsidRPr="00F7649C" w:rsidRDefault="00E86961">
      <w:pPr>
        <w:pStyle w:val="BodyText"/>
        <w:rPr>
          <w:lang w:val="en-AU" w:eastAsia="ja-JP"/>
        </w:rPr>
      </w:pPr>
      <w:r w:rsidRPr="00F7649C">
        <w:rPr>
          <w:lang w:val="en-AU" w:eastAsia="ja-JP"/>
        </w:rPr>
        <w:t>Until today,</w:t>
      </w:r>
      <w:r w:rsidRPr="00F7649C">
        <w:rPr>
          <w:b/>
          <w:lang w:val="en-AU" w:eastAsia="ja-JP"/>
        </w:rPr>
        <w:t xml:space="preserve"> Physical rehabilitation</w:t>
      </w:r>
      <w:r w:rsidRPr="00F7649C">
        <w:rPr>
          <w:lang w:val="en-AU" w:eastAsia="ja-JP"/>
        </w:rPr>
        <w:t xml:space="preserve"> for </w:t>
      </w:r>
      <w:r w:rsidR="00176431" w:rsidRPr="00F7649C">
        <w:rPr>
          <w:lang w:val="en-AU" w:eastAsia="ja-JP"/>
        </w:rPr>
        <w:t>persons with disabilities</w:t>
      </w:r>
      <w:r w:rsidRPr="00F7649C">
        <w:rPr>
          <w:lang w:val="en-AU" w:eastAsia="ja-JP"/>
        </w:rPr>
        <w:t xml:space="preserve"> </w:t>
      </w:r>
      <w:r w:rsidR="00762354" w:rsidRPr="00F7649C">
        <w:rPr>
          <w:lang w:val="en-AU" w:eastAsia="ja-JP"/>
        </w:rPr>
        <w:t xml:space="preserve">is still partly </w:t>
      </w:r>
      <w:r w:rsidRPr="00F7649C">
        <w:rPr>
          <w:lang w:val="en-AU" w:eastAsia="ja-JP"/>
        </w:rPr>
        <w:t>depend</w:t>
      </w:r>
      <w:r w:rsidR="00762354" w:rsidRPr="00F7649C">
        <w:rPr>
          <w:lang w:val="en-AU" w:eastAsia="ja-JP"/>
        </w:rPr>
        <w:t>ent</w:t>
      </w:r>
      <w:r w:rsidRPr="00F7649C">
        <w:rPr>
          <w:lang w:val="en-AU" w:eastAsia="ja-JP"/>
        </w:rPr>
        <w:t xml:space="preserve"> on four international organisations (see map and table following).</w:t>
      </w:r>
      <w:r w:rsidR="00923E65" w:rsidRPr="00F7649C">
        <w:rPr>
          <w:lang w:val="en-AU" w:eastAsia="ja-JP"/>
        </w:rPr>
        <w:t xml:space="preserve"> Services available at these centres are somewhat </w:t>
      </w:r>
      <w:r w:rsidR="00071458" w:rsidRPr="00F7649C">
        <w:rPr>
          <w:lang w:val="en-AU" w:eastAsia="ja-JP"/>
        </w:rPr>
        <w:t>limited</w:t>
      </w:r>
      <w:r w:rsidR="00923E65" w:rsidRPr="00F7649C">
        <w:rPr>
          <w:lang w:val="en-AU" w:eastAsia="ja-JP"/>
        </w:rPr>
        <w:t>;</w:t>
      </w:r>
      <w:r w:rsidR="00B80279" w:rsidRPr="00F7649C">
        <w:rPr>
          <w:lang w:val="en-AU" w:eastAsia="ja-JP"/>
        </w:rPr>
        <w:t xml:space="preserve"> </w:t>
      </w:r>
      <w:r w:rsidR="00923E65" w:rsidRPr="00F7649C">
        <w:rPr>
          <w:lang w:val="en-AU" w:eastAsia="ja-JP"/>
        </w:rPr>
        <w:t>no speech therapy and occupational therapy services are provided.</w:t>
      </w:r>
      <w:r w:rsidR="00CD63DC" w:rsidRPr="00F7649C">
        <w:rPr>
          <w:lang w:val="en-AU" w:eastAsia="ja-JP"/>
        </w:rPr>
        <w:t xml:space="preserve"> </w:t>
      </w:r>
      <w:r w:rsidRPr="00F7649C">
        <w:rPr>
          <w:lang w:val="en-AU" w:eastAsia="ja-JP"/>
        </w:rPr>
        <w:t>Eleven physical rehabilitation centres, a spinal cord injury centre and an orthopaedic component</w:t>
      </w:r>
      <w:r w:rsidR="00CD63DC" w:rsidRPr="00F7649C">
        <w:rPr>
          <w:lang w:val="en-AU" w:eastAsia="ja-JP"/>
        </w:rPr>
        <w:t xml:space="preserve"> </w:t>
      </w:r>
      <w:r w:rsidRPr="00F7649C">
        <w:rPr>
          <w:lang w:val="en-AU" w:eastAsia="ja-JP"/>
        </w:rPr>
        <w:t xml:space="preserve">factory are currently active in Cambodia. The PWDF under MoSVY is expected to take over the physical rehabilitation centres and the prosthetics and orthotics factory. However, the state of human and financial resources at PWDF does currently not allow a smooth and effective take over from </w:t>
      </w:r>
      <w:r w:rsidR="00F47FF8" w:rsidRPr="00F7649C">
        <w:rPr>
          <w:lang w:val="en-AU" w:eastAsia="ja-JP"/>
        </w:rPr>
        <w:t>international organisations</w:t>
      </w:r>
      <w:r w:rsidR="000F6F71" w:rsidRPr="00F7649C">
        <w:rPr>
          <w:lang w:val="en-AU" w:eastAsia="ja-JP"/>
        </w:rPr>
        <w:t>.</w:t>
      </w:r>
    </w:p>
    <w:p w14:paraId="0DF67A48" w14:textId="2171B393" w:rsidR="00E86961" w:rsidRPr="00F7649C" w:rsidRDefault="00E86961">
      <w:pPr>
        <w:pStyle w:val="BodyText"/>
        <w:rPr>
          <w:lang w:val="en-AU"/>
        </w:rPr>
      </w:pPr>
      <w:r w:rsidRPr="00F7649C">
        <w:rPr>
          <w:lang w:val="en-AU"/>
        </w:rPr>
        <w:t>The ratification of the UN</w:t>
      </w:r>
      <w:r w:rsidR="007F50F2">
        <w:rPr>
          <w:lang w:val="en-AU"/>
        </w:rPr>
        <w:t>C</w:t>
      </w:r>
      <w:r w:rsidRPr="00F7649C">
        <w:rPr>
          <w:lang w:val="en-AU"/>
        </w:rPr>
        <w:t>RPD binds the RGC in article 26 to:</w:t>
      </w:r>
    </w:p>
    <w:p w14:paraId="43BDDD58" w14:textId="5393A4D8" w:rsidR="00E86961" w:rsidRPr="000D090D" w:rsidRDefault="00E86961" w:rsidP="00E86961">
      <w:pPr>
        <w:pStyle w:val="BodyText"/>
        <w:ind w:left="720"/>
      </w:pPr>
      <w:r w:rsidRPr="000D090D">
        <w:t xml:space="preserve">… take effective and appropriate measures, including through peer support, to enable </w:t>
      </w:r>
      <w:r w:rsidR="00176431" w:rsidRPr="000D090D">
        <w:t>persons with disabilities</w:t>
      </w:r>
      <w:r w:rsidRPr="000D090D">
        <w:t xml:space="preserve"> to attain and maintain maximum independence, full physical, mental, social and vocational ability, and full inclusion and participation in all aspects of life. To that end, States Parties shall organi</w:t>
      </w:r>
      <w:r w:rsidR="00B80279" w:rsidRPr="000D090D">
        <w:t>s</w:t>
      </w:r>
      <w:r w:rsidRPr="000D090D">
        <w:t xml:space="preserve">e, strengthen and extend comprehensive rehabilitation and rehabilitation services and programmes, particularly in the areas of health, employment, education and social services … (UN, 2006). </w:t>
      </w:r>
    </w:p>
    <w:p w14:paraId="65E153DB" w14:textId="52251F24" w:rsidR="00E86961" w:rsidRDefault="00E86961" w:rsidP="008B5DBC">
      <w:pPr>
        <w:pStyle w:val="BodyText"/>
        <w:spacing w:after="120"/>
        <w:rPr>
          <w:color w:val="auto"/>
          <w:lang w:val="en-AU"/>
        </w:rPr>
      </w:pPr>
      <w:r w:rsidRPr="00F7649C">
        <w:rPr>
          <w:color w:val="auto"/>
          <w:lang w:val="en-AU"/>
        </w:rPr>
        <w:t xml:space="preserve">It is therefore crucial that MoSVY through the PWDF takes over the 11 physical rehabilitation centres and the P&amp;O factory in Cambodia. </w:t>
      </w:r>
    </w:p>
    <w:p w14:paraId="75288C8E" w14:textId="34BDAC05" w:rsidR="00A763ED" w:rsidRDefault="00A763ED" w:rsidP="008B5DBC">
      <w:pPr>
        <w:pStyle w:val="BodyText"/>
        <w:spacing w:after="120"/>
        <w:rPr>
          <w:color w:val="auto"/>
          <w:lang w:val="en-AU"/>
        </w:rPr>
      </w:pPr>
    </w:p>
    <w:tbl>
      <w:tblPr>
        <w:tblStyle w:val="TableGrid"/>
        <w:tblW w:w="0" w:type="auto"/>
        <w:tblLook w:val="04A0" w:firstRow="1" w:lastRow="0" w:firstColumn="1" w:lastColumn="0" w:noHBand="0" w:noVBand="1"/>
      </w:tblPr>
      <w:tblGrid>
        <w:gridCol w:w="2829"/>
        <w:gridCol w:w="2829"/>
        <w:gridCol w:w="2829"/>
      </w:tblGrid>
      <w:tr w:rsidR="00A763ED" w14:paraId="0AB86985" w14:textId="77777777" w:rsidTr="00A763ED">
        <w:tc>
          <w:tcPr>
            <w:tcW w:w="2829" w:type="dxa"/>
            <w:shd w:val="clear" w:color="auto" w:fill="65C5B4" w:themeFill="accent1"/>
          </w:tcPr>
          <w:p w14:paraId="6BD8F8DF" w14:textId="409BC46C"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Centre</w:t>
            </w:r>
          </w:p>
        </w:tc>
        <w:tc>
          <w:tcPr>
            <w:tcW w:w="2829" w:type="dxa"/>
            <w:shd w:val="clear" w:color="auto" w:fill="65C5B4" w:themeFill="accent1"/>
            <w:vAlign w:val="center"/>
          </w:tcPr>
          <w:p w14:paraId="7DD0774C" w14:textId="32CB2D7D"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Initiated by</w:t>
            </w:r>
          </w:p>
        </w:tc>
        <w:tc>
          <w:tcPr>
            <w:tcW w:w="2829" w:type="dxa"/>
            <w:shd w:val="clear" w:color="auto" w:fill="65C5B4" w:themeFill="accent1"/>
            <w:vAlign w:val="center"/>
          </w:tcPr>
          <w:p w14:paraId="417D9B37" w14:textId="379CEE7A"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Comment</w:t>
            </w:r>
          </w:p>
        </w:tc>
      </w:tr>
      <w:tr w:rsidR="00A763ED" w14:paraId="741D076D" w14:textId="77777777" w:rsidTr="00A763ED">
        <w:tc>
          <w:tcPr>
            <w:tcW w:w="2829" w:type="dxa"/>
          </w:tcPr>
          <w:p w14:paraId="5FB4D34E" w14:textId="3BAAAAAF" w:rsidR="00A763ED" w:rsidRDefault="00A763ED" w:rsidP="00A763ED">
            <w:pPr>
              <w:pStyle w:val="BodyText"/>
              <w:spacing w:after="120"/>
              <w:rPr>
                <w:color w:val="auto"/>
                <w:lang w:val="en-AU"/>
              </w:rPr>
            </w:pPr>
            <w:r w:rsidRPr="00044C41">
              <w:rPr>
                <w:color w:val="auto"/>
                <w:sz w:val="19"/>
                <w:szCs w:val="19"/>
                <w:lang w:val="en-AU"/>
              </w:rPr>
              <w:t>Kien Khleang National Physical Rehabilitation Centre (Phnom Penh)</w:t>
            </w:r>
          </w:p>
        </w:tc>
        <w:tc>
          <w:tcPr>
            <w:tcW w:w="2829" w:type="dxa"/>
          </w:tcPr>
          <w:p w14:paraId="371B35D2" w14:textId="2D02EA4D"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29EC9501" w14:textId="3763BD99"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 xml:space="preserve">. </w:t>
            </w:r>
          </w:p>
        </w:tc>
      </w:tr>
      <w:tr w:rsidR="00A763ED" w14:paraId="3963C300" w14:textId="77777777" w:rsidTr="00A763ED">
        <w:tc>
          <w:tcPr>
            <w:tcW w:w="2829" w:type="dxa"/>
          </w:tcPr>
          <w:p w14:paraId="18B2C60E" w14:textId="1D62E05B" w:rsidR="00A763ED" w:rsidRDefault="00A763ED" w:rsidP="00A763ED">
            <w:pPr>
              <w:pStyle w:val="BodyText"/>
              <w:spacing w:after="120"/>
              <w:rPr>
                <w:color w:val="auto"/>
                <w:lang w:val="en-AU"/>
              </w:rPr>
            </w:pPr>
            <w:r w:rsidRPr="00044C41">
              <w:rPr>
                <w:color w:val="auto"/>
                <w:sz w:val="19"/>
                <w:szCs w:val="19"/>
                <w:lang w:val="en-AU"/>
              </w:rPr>
              <w:t xml:space="preserve">Prey Veng Provincial Physical Rehabilitation Centre </w:t>
            </w:r>
          </w:p>
        </w:tc>
        <w:tc>
          <w:tcPr>
            <w:tcW w:w="2829" w:type="dxa"/>
          </w:tcPr>
          <w:p w14:paraId="1D64B877" w14:textId="5FBA9A17"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3C057B9B" w14:textId="6936D423"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w:t>
            </w:r>
          </w:p>
        </w:tc>
      </w:tr>
      <w:tr w:rsidR="00A763ED" w14:paraId="18C93BFC" w14:textId="77777777" w:rsidTr="00A763ED">
        <w:tc>
          <w:tcPr>
            <w:tcW w:w="2829" w:type="dxa"/>
          </w:tcPr>
          <w:p w14:paraId="433C9ABC" w14:textId="7545C24C" w:rsidR="00A763ED" w:rsidRDefault="00A763ED" w:rsidP="00A763ED">
            <w:pPr>
              <w:pStyle w:val="BodyText"/>
              <w:spacing w:after="120"/>
              <w:rPr>
                <w:color w:val="auto"/>
                <w:lang w:val="en-AU"/>
              </w:rPr>
            </w:pPr>
            <w:r w:rsidRPr="00044C41">
              <w:rPr>
                <w:color w:val="auto"/>
                <w:sz w:val="19"/>
                <w:szCs w:val="19"/>
                <w:lang w:val="en-AU"/>
              </w:rPr>
              <w:lastRenderedPageBreak/>
              <w:t>Kratie Provincial Physical Rehabilitation Centre</w:t>
            </w:r>
          </w:p>
        </w:tc>
        <w:tc>
          <w:tcPr>
            <w:tcW w:w="2829" w:type="dxa"/>
          </w:tcPr>
          <w:p w14:paraId="0708FFEF" w14:textId="05A7D7B5"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7F4F1AEF" w14:textId="66B4F8A3"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w:t>
            </w:r>
          </w:p>
        </w:tc>
      </w:tr>
      <w:tr w:rsidR="00A763ED" w14:paraId="773913ED" w14:textId="77777777" w:rsidTr="00A763ED">
        <w:tc>
          <w:tcPr>
            <w:tcW w:w="2829" w:type="dxa"/>
          </w:tcPr>
          <w:p w14:paraId="7B0F0171" w14:textId="103BC324" w:rsidR="00A763ED" w:rsidRDefault="00A763ED" w:rsidP="00A763ED">
            <w:pPr>
              <w:pStyle w:val="BodyText"/>
              <w:spacing w:after="120"/>
              <w:rPr>
                <w:color w:val="auto"/>
                <w:lang w:val="en-AU"/>
              </w:rPr>
            </w:pPr>
            <w:r w:rsidRPr="00044C41">
              <w:rPr>
                <w:color w:val="auto"/>
                <w:sz w:val="19"/>
                <w:szCs w:val="19"/>
                <w:lang w:val="en-AU"/>
              </w:rPr>
              <w:t xml:space="preserve">Phnom Penh Physical Rehabilitation Centre </w:t>
            </w:r>
          </w:p>
        </w:tc>
        <w:tc>
          <w:tcPr>
            <w:tcW w:w="2829" w:type="dxa"/>
          </w:tcPr>
          <w:p w14:paraId="09B75686" w14:textId="48A09651"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597EF991" w14:textId="7451358B"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42D489A5" w14:textId="77777777" w:rsidTr="00A763ED">
        <w:tc>
          <w:tcPr>
            <w:tcW w:w="2829" w:type="dxa"/>
          </w:tcPr>
          <w:p w14:paraId="63BE6CA6" w14:textId="5FB9F459" w:rsidR="00A763ED" w:rsidRDefault="00A763ED" w:rsidP="00A763ED">
            <w:pPr>
              <w:pStyle w:val="BodyText"/>
              <w:spacing w:after="120"/>
              <w:rPr>
                <w:color w:val="auto"/>
                <w:lang w:val="en-AU"/>
              </w:rPr>
            </w:pPr>
            <w:r w:rsidRPr="00044C41">
              <w:rPr>
                <w:color w:val="auto"/>
                <w:sz w:val="19"/>
                <w:szCs w:val="19"/>
                <w:lang w:val="en-AU"/>
              </w:rPr>
              <w:t>Kampong Chhnang Provincial Physical Rehabilitation Center</w:t>
            </w:r>
          </w:p>
        </w:tc>
        <w:tc>
          <w:tcPr>
            <w:tcW w:w="2829" w:type="dxa"/>
          </w:tcPr>
          <w:p w14:paraId="1B5AF865" w14:textId="340B1A24"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0BF7F73D" w14:textId="59641519"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095D865E" w14:textId="77777777" w:rsidTr="00A763ED">
        <w:tc>
          <w:tcPr>
            <w:tcW w:w="2829" w:type="dxa"/>
          </w:tcPr>
          <w:p w14:paraId="6EB15867" w14:textId="7BDFE3FA" w:rsidR="00A763ED" w:rsidRDefault="00A763ED" w:rsidP="00A763ED">
            <w:pPr>
              <w:pStyle w:val="BodyText"/>
              <w:spacing w:after="120"/>
              <w:rPr>
                <w:color w:val="auto"/>
                <w:lang w:val="en-AU"/>
              </w:rPr>
            </w:pPr>
            <w:r w:rsidRPr="00044C41">
              <w:rPr>
                <w:color w:val="auto"/>
                <w:sz w:val="19"/>
                <w:szCs w:val="19"/>
                <w:lang w:val="en-AU"/>
              </w:rPr>
              <w:t>Kampong Som Provincial Physical Rehabilitation Center</w:t>
            </w:r>
          </w:p>
        </w:tc>
        <w:tc>
          <w:tcPr>
            <w:tcW w:w="2829" w:type="dxa"/>
          </w:tcPr>
          <w:p w14:paraId="249962FA" w14:textId="21AAD8FC"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2B76D887" w14:textId="635AB2EB"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4EC8B698" w14:textId="77777777" w:rsidTr="00A763ED">
        <w:tc>
          <w:tcPr>
            <w:tcW w:w="2829" w:type="dxa"/>
          </w:tcPr>
          <w:p w14:paraId="5494B61E" w14:textId="05272DC1" w:rsidR="00A763ED" w:rsidRPr="00044C41" w:rsidRDefault="00A763ED" w:rsidP="00A763ED">
            <w:pPr>
              <w:pStyle w:val="BodyText"/>
              <w:spacing w:after="120"/>
              <w:rPr>
                <w:color w:val="auto"/>
                <w:sz w:val="19"/>
                <w:szCs w:val="19"/>
                <w:lang w:val="en-AU"/>
              </w:rPr>
            </w:pPr>
            <w:r w:rsidRPr="00044C41">
              <w:rPr>
                <w:color w:val="auto"/>
                <w:sz w:val="19"/>
                <w:szCs w:val="19"/>
                <w:lang w:val="en-AU"/>
              </w:rPr>
              <w:t>Kampong Cham Provincial Physical Rehabilitation Centre</w:t>
            </w:r>
          </w:p>
        </w:tc>
        <w:tc>
          <w:tcPr>
            <w:tcW w:w="2829" w:type="dxa"/>
          </w:tcPr>
          <w:p w14:paraId="681B8DD0" w14:textId="3E113619" w:rsidR="00A763ED" w:rsidRDefault="00A763ED" w:rsidP="00A763ED">
            <w:pPr>
              <w:pStyle w:val="BodyText"/>
              <w:spacing w:after="120"/>
              <w:rPr>
                <w:color w:val="auto"/>
                <w:lang w:val="en-AU"/>
              </w:rPr>
            </w:pPr>
            <w:r w:rsidRPr="00044C41">
              <w:rPr>
                <w:color w:val="auto"/>
                <w:sz w:val="19"/>
                <w:szCs w:val="19"/>
                <w:lang w:val="en-AU"/>
              </w:rPr>
              <w:t>Handicap International France</w:t>
            </w:r>
          </w:p>
        </w:tc>
        <w:tc>
          <w:tcPr>
            <w:tcW w:w="2829" w:type="dxa"/>
          </w:tcPr>
          <w:p w14:paraId="041C5A81" w14:textId="7AB149CA"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2012.</w:t>
            </w:r>
          </w:p>
        </w:tc>
      </w:tr>
      <w:tr w:rsidR="00A763ED" w14:paraId="60A42301" w14:textId="77777777" w:rsidTr="00A763ED">
        <w:tc>
          <w:tcPr>
            <w:tcW w:w="2829" w:type="dxa"/>
          </w:tcPr>
          <w:p w14:paraId="7C08C67A" w14:textId="4B12EF86" w:rsidR="00A763ED" w:rsidRPr="00044C41" w:rsidRDefault="00A763ED" w:rsidP="00A763ED">
            <w:pPr>
              <w:pStyle w:val="BodyText"/>
              <w:spacing w:after="120"/>
              <w:rPr>
                <w:color w:val="auto"/>
                <w:sz w:val="19"/>
                <w:szCs w:val="19"/>
                <w:lang w:val="en-AU"/>
              </w:rPr>
            </w:pPr>
            <w:r w:rsidRPr="00044C41">
              <w:rPr>
                <w:color w:val="auto"/>
                <w:sz w:val="19"/>
                <w:szCs w:val="19"/>
                <w:lang w:val="en-AU"/>
              </w:rPr>
              <w:t xml:space="preserve">Takeo Provincial Physical Rehabilitation Centre </w:t>
            </w:r>
          </w:p>
        </w:tc>
        <w:tc>
          <w:tcPr>
            <w:tcW w:w="2829" w:type="dxa"/>
          </w:tcPr>
          <w:p w14:paraId="77B3438F" w14:textId="3555313A" w:rsidR="00A763ED" w:rsidRDefault="00A763ED" w:rsidP="00A763ED">
            <w:pPr>
              <w:pStyle w:val="BodyText"/>
              <w:spacing w:after="120"/>
              <w:rPr>
                <w:color w:val="auto"/>
                <w:lang w:val="en-AU"/>
              </w:rPr>
            </w:pPr>
            <w:r w:rsidRPr="00044C41">
              <w:rPr>
                <w:color w:val="auto"/>
                <w:sz w:val="19"/>
                <w:szCs w:val="19"/>
                <w:lang w:val="en-AU"/>
              </w:rPr>
              <w:t>Handicap International Belgium</w:t>
            </w:r>
          </w:p>
        </w:tc>
        <w:tc>
          <w:tcPr>
            <w:tcW w:w="2829" w:type="dxa"/>
          </w:tcPr>
          <w:p w14:paraId="3333ADED" w14:textId="7E68C7F6"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HI provided one more year of support.</w:t>
            </w:r>
          </w:p>
        </w:tc>
      </w:tr>
      <w:tr w:rsidR="00A763ED" w14:paraId="07533D20" w14:textId="77777777" w:rsidTr="00A763ED">
        <w:tc>
          <w:tcPr>
            <w:tcW w:w="2829" w:type="dxa"/>
          </w:tcPr>
          <w:p w14:paraId="53BAD19A" w14:textId="307BBA2D" w:rsidR="00A763ED" w:rsidRPr="00044C41" w:rsidRDefault="00A763ED" w:rsidP="00A763ED">
            <w:pPr>
              <w:pStyle w:val="BodyText"/>
              <w:spacing w:after="120"/>
              <w:rPr>
                <w:color w:val="auto"/>
                <w:sz w:val="19"/>
                <w:szCs w:val="19"/>
                <w:lang w:val="en-AU"/>
              </w:rPr>
            </w:pPr>
            <w:r w:rsidRPr="00044C41">
              <w:rPr>
                <w:color w:val="auto"/>
                <w:sz w:val="19"/>
                <w:szCs w:val="19"/>
                <w:lang w:val="en-AU"/>
              </w:rPr>
              <w:t>Siem Reap Provincial Physical Rehabilitation Centre</w:t>
            </w:r>
          </w:p>
        </w:tc>
        <w:tc>
          <w:tcPr>
            <w:tcW w:w="2829" w:type="dxa"/>
          </w:tcPr>
          <w:p w14:paraId="4107ECFE" w14:textId="204E573D" w:rsidR="00A763ED" w:rsidRDefault="00A763ED" w:rsidP="00A763ED">
            <w:pPr>
              <w:pStyle w:val="BodyText"/>
              <w:spacing w:after="120"/>
              <w:rPr>
                <w:color w:val="auto"/>
                <w:lang w:val="en-AU"/>
              </w:rPr>
            </w:pPr>
            <w:r w:rsidRPr="00044C41">
              <w:rPr>
                <w:color w:val="auto"/>
                <w:sz w:val="19"/>
                <w:szCs w:val="19"/>
                <w:lang w:val="en-AU"/>
              </w:rPr>
              <w:t>Handicap International Belgium</w:t>
            </w:r>
          </w:p>
        </w:tc>
        <w:tc>
          <w:tcPr>
            <w:tcW w:w="2829" w:type="dxa"/>
          </w:tcPr>
          <w:p w14:paraId="681BA343" w14:textId="14CC12B2"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2012. HI provided two more years of support.</w:t>
            </w:r>
          </w:p>
        </w:tc>
      </w:tr>
      <w:tr w:rsidR="00A763ED" w14:paraId="7E1BDF9A" w14:textId="77777777" w:rsidTr="00A763ED">
        <w:tc>
          <w:tcPr>
            <w:tcW w:w="2829" w:type="dxa"/>
          </w:tcPr>
          <w:p w14:paraId="028139B7" w14:textId="15A229AA" w:rsidR="00A763ED" w:rsidRPr="00044C41" w:rsidRDefault="00A763ED" w:rsidP="00A763ED">
            <w:pPr>
              <w:pStyle w:val="BodyText"/>
              <w:spacing w:after="120"/>
              <w:rPr>
                <w:color w:val="auto"/>
                <w:sz w:val="19"/>
                <w:szCs w:val="19"/>
                <w:lang w:val="en-AU"/>
              </w:rPr>
            </w:pPr>
            <w:r w:rsidRPr="00044C41">
              <w:rPr>
                <w:color w:val="auto"/>
                <w:sz w:val="19"/>
                <w:szCs w:val="19"/>
                <w:lang w:val="en-AU"/>
              </w:rPr>
              <w:t xml:space="preserve">Kampong Speu Regional Physical Rehabilitation Centre </w:t>
            </w:r>
          </w:p>
        </w:tc>
        <w:tc>
          <w:tcPr>
            <w:tcW w:w="2829" w:type="dxa"/>
          </w:tcPr>
          <w:p w14:paraId="328FDFAC" w14:textId="7875787A" w:rsidR="00A763ED" w:rsidRDefault="00A763ED" w:rsidP="00A763ED">
            <w:pPr>
              <w:pStyle w:val="BodyText"/>
              <w:spacing w:after="120"/>
              <w:rPr>
                <w:color w:val="auto"/>
                <w:lang w:val="en-AU"/>
              </w:rPr>
            </w:pPr>
            <w:r w:rsidRPr="00044C41">
              <w:rPr>
                <w:color w:val="auto"/>
                <w:sz w:val="19"/>
                <w:szCs w:val="19"/>
                <w:lang w:val="en-AU"/>
              </w:rPr>
              <w:t>ICRC</w:t>
            </w:r>
          </w:p>
        </w:tc>
        <w:tc>
          <w:tcPr>
            <w:tcW w:w="2829" w:type="dxa"/>
          </w:tcPr>
          <w:p w14:paraId="54849A2F" w14:textId="17CE1935"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w:t>
            </w:r>
            <w:r w:rsidR="00593470">
              <w:rPr>
                <w:color w:val="auto"/>
                <w:sz w:val="19"/>
                <w:szCs w:val="19"/>
                <w:lang w:val="en-AU"/>
              </w:rPr>
              <w:t>ICRC</w:t>
            </w:r>
            <w:r w:rsidR="00593470" w:rsidRPr="00593470">
              <w:rPr>
                <w:color w:val="auto"/>
                <w:sz w:val="19"/>
                <w:szCs w:val="19"/>
                <w:lang w:val="en-AU"/>
              </w:rPr>
              <w:t xml:space="preserve"> </w:t>
            </w:r>
            <w:r w:rsidR="00593470">
              <w:rPr>
                <w:color w:val="auto"/>
                <w:sz w:val="19"/>
                <w:szCs w:val="19"/>
                <w:lang w:val="en-AU"/>
              </w:rPr>
              <w:t xml:space="preserve">continues to </w:t>
            </w:r>
            <w:r w:rsidR="00593470" w:rsidRPr="00593470">
              <w:rPr>
                <w:color w:val="auto"/>
                <w:sz w:val="19"/>
                <w:szCs w:val="19"/>
                <w:lang w:val="en-AU"/>
              </w:rPr>
              <w:t>provide support</w:t>
            </w:r>
            <w:r w:rsidR="00593470">
              <w:rPr>
                <w:color w:val="auto"/>
                <w:sz w:val="19"/>
                <w:szCs w:val="19"/>
                <w:lang w:val="en-AU"/>
              </w:rPr>
              <w:t>.</w:t>
            </w:r>
          </w:p>
        </w:tc>
      </w:tr>
      <w:tr w:rsidR="00A763ED" w14:paraId="645BCD0E" w14:textId="77777777" w:rsidTr="00A763ED">
        <w:tc>
          <w:tcPr>
            <w:tcW w:w="2829" w:type="dxa"/>
          </w:tcPr>
          <w:p w14:paraId="3CFDDFB2" w14:textId="09252605" w:rsidR="00A763ED" w:rsidRPr="00044C41" w:rsidRDefault="00A763ED" w:rsidP="00A763ED">
            <w:pPr>
              <w:pStyle w:val="BodyText"/>
              <w:spacing w:after="120"/>
              <w:rPr>
                <w:color w:val="auto"/>
                <w:sz w:val="19"/>
                <w:szCs w:val="19"/>
                <w:lang w:val="en-AU"/>
              </w:rPr>
            </w:pPr>
            <w:r w:rsidRPr="00044C41">
              <w:rPr>
                <w:color w:val="auto"/>
                <w:sz w:val="19"/>
                <w:szCs w:val="19"/>
                <w:lang w:val="en-AU"/>
              </w:rPr>
              <w:t>Battambang Regional Physical Rehabilitation Centre</w:t>
            </w:r>
          </w:p>
        </w:tc>
        <w:tc>
          <w:tcPr>
            <w:tcW w:w="2829" w:type="dxa"/>
          </w:tcPr>
          <w:p w14:paraId="727B8215" w14:textId="037C68BF" w:rsidR="00A763ED" w:rsidRDefault="00A763ED" w:rsidP="00A763ED">
            <w:pPr>
              <w:pStyle w:val="BodyText"/>
              <w:spacing w:after="120"/>
              <w:rPr>
                <w:color w:val="auto"/>
                <w:lang w:val="en-AU"/>
              </w:rPr>
            </w:pPr>
            <w:r w:rsidRPr="00044C41">
              <w:rPr>
                <w:color w:val="auto"/>
                <w:sz w:val="19"/>
                <w:szCs w:val="19"/>
                <w:lang w:val="en-AU"/>
              </w:rPr>
              <w:t>ICRC</w:t>
            </w:r>
          </w:p>
        </w:tc>
        <w:tc>
          <w:tcPr>
            <w:tcW w:w="2829" w:type="dxa"/>
          </w:tcPr>
          <w:p w14:paraId="073A5858" w14:textId="3D635D69"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w:t>
            </w:r>
            <w:r w:rsidR="00593470">
              <w:rPr>
                <w:color w:val="auto"/>
                <w:sz w:val="19"/>
                <w:szCs w:val="19"/>
                <w:lang w:val="en-AU"/>
              </w:rPr>
              <w:t>ICRC</w:t>
            </w:r>
            <w:r w:rsidR="00593470" w:rsidRPr="00593470">
              <w:rPr>
                <w:color w:val="auto"/>
                <w:sz w:val="19"/>
                <w:szCs w:val="19"/>
                <w:lang w:val="en-AU"/>
              </w:rPr>
              <w:t xml:space="preserve"> </w:t>
            </w:r>
            <w:r w:rsidR="00593470">
              <w:rPr>
                <w:color w:val="auto"/>
                <w:sz w:val="19"/>
                <w:szCs w:val="19"/>
                <w:lang w:val="en-AU"/>
              </w:rPr>
              <w:t xml:space="preserve">continues to </w:t>
            </w:r>
            <w:r w:rsidR="00593470" w:rsidRPr="00593470">
              <w:rPr>
                <w:color w:val="auto"/>
                <w:sz w:val="19"/>
                <w:szCs w:val="19"/>
                <w:lang w:val="en-AU"/>
              </w:rPr>
              <w:t>provide support</w:t>
            </w:r>
            <w:r w:rsidR="00593470">
              <w:rPr>
                <w:color w:val="auto"/>
                <w:sz w:val="19"/>
                <w:szCs w:val="19"/>
                <w:lang w:val="en-AU"/>
              </w:rPr>
              <w:t>.</w:t>
            </w:r>
          </w:p>
        </w:tc>
      </w:tr>
    </w:tbl>
    <w:p w14:paraId="6B7D120E" w14:textId="77777777" w:rsidR="00A763ED" w:rsidRPr="00F7649C" w:rsidRDefault="00A763ED" w:rsidP="008B5DBC">
      <w:pPr>
        <w:pStyle w:val="BodyText"/>
        <w:spacing w:after="120"/>
        <w:rPr>
          <w:color w:val="auto"/>
          <w:lang w:val="en-AU"/>
        </w:rPr>
      </w:pPr>
    </w:p>
    <w:p w14:paraId="2DE087F6" w14:textId="77777777" w:rsidR="00762354" w:rsidRPr="00F7649C" w:rsidRDefault="00762354">
      <w:pPr>
        <w:pStyle w:val="BodyText"/>
        <w:rPr>
          <w:lang w:val="en-AU"/>
        </w:rPr>
      </w:pPr>
    </w:p>
    <w:p w14:paraId="105ADF10" w14:textId="6EC4995E" w:rsidR="00E86961" w:rsidRPr="00F7649C" w:rsidRDefault="00E86961" w:rsidP="00E86961">
      <w:pPr>
        <w:pStyle w:val="Caption"/>
        <w:rPr>
          <w:rFonts w:ascii="Calibri Light" w:hAnsi="Calibri Light" w:cs="Times New Roman"/>
          <w:noProof/>
          <w:color w:val="auto"/>
          <w:sz w:val="22"/>
          <w:szCs w:val="22"/>
          <w:lang w:val="en-AU"/>
        </w:rPr>
      </w:pPr>
      <w:r w:rsidRPr="00F7649C">
        <w:rPr>
          <w:color w:val="auto"/>
          <w:lang w:val="en-AU"/>
        </w:rPr>
        <w:lastRenderedPageBreak/>
        <w:t xml:space="preserve">Figure </w:t>
      </w:r>
      <w:r w:rsidRPr="00F62DEC">
        <w:rPr>
          <w:color w:val="auto"/>
          <w:lang w:val="en-AU"/>
        </w:rPr>
        <w:fldChar w:fldCharType="begin"/>
      </w:r>
      <w:r w:rsidRPr="00F7649C">
        <w:rPr>
          <w:color w:val="auto"/>
          <w:lang w:val="en-AU"/>
        </w:rPr>
        <w:instrText xml:space="preserve"> SEQ Figure \* ARABIC </w:instrText>
      </w:r>
      <w:r w:rsidRPr="00F62DEC">
        <w:rPr>
          <w:color w:val="auto"/>
          <w:lang w:val="en-AU"/>
        </w:rPr>
        <w:fldChar w:fldCharType="separate"/>
      </w:r>
      <w:r w:rsidR="004C1462">
        <w:rPr>
          <w:noProof/>
          <w:color w:val="auto"/>
          <w:lang w:val="en-AU"/>
        </w:rPr>
        <w:t>2</w:t>
      </w:r>
      <w:r w:rsidRPr="00F62DEC">
        <w:rPr>
          <w:color w:val="auto"/>
          <w:lang w:val="en-AU"/>
        </w:rPr>
        <w:fldChar w:fldCharType="end"/>
      </w:r>
      <w:r w:rsidRPr="00F7649C">
        <w:rPr>
          <w:color w:val="auto"/>
          <w:lang w:val="en-AU"/>
        </w:rPr>
        <w:tab/>
        <w:t>Location of physical rehabilitation centres in Cambodia</w:t>
      </w:r>
    </w:p>
    <w:p w14:paraId="092C2EE0" w14:textId="72BB39DD" w:rsidR="00E86961" w:rsidRPr="00F7649C" w:rsidRDefault="000F5D69" w:rsidP="000D090D">
      <w:pPr>
        <w:pStyle w:val="BodyText"/>
        <w:rPr>
          <w:lang w:val="en-AU" w:eastAsia="ja-JP"/>
        </w:rPr>
      </w:pPr>
      <w:r w:rsidRPr="00F62DEC">
        <w:rPr>
          <w:noProof/>
          <w:lang w:val="en-AU" w:eastAsia="en-AU" w:bidi="km-KH"/>
        </w:rPr>
        <w:drawing>
          <wp:inline distT="0" distB="0" distL="0" distR="0" wp14:anchorId="7ABC2206" wp14:editId="1E723452">
            <wp:extent cx="5262880" cy="4402455"/>
            <wp:effectExtent l="0" t="0" r="0" b="0"/>
            <wp:docPr id="32" name="Picture 32" descr="Macintosh HD:Users:Alex:Documents:Work:CARDNO:2017 Cambodia:__IDD:PR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ocuments:Work:CARDNO:2017 Cambodia:__IDD:PRC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880" cy="4402455"/>
                    </a:xfrm>
                    <a:prstGeom prst="rect">
                      <a:avLst/>
                    </a:prstGeom>
                    <a:noFill/>
                    <a:ln>
                      <a:noFill/>
                    </a:ln>
                  </pic:spPr>
                </pic:pic>
              </a:graphicData>
            </a:graphic>
          </wp:inline>
        </w:drawing>
      </w:r>
    </w:p>
    <w:p w14:paraId="7F0EF47A" w14:textId="77777777" w:rsidR="00E86961" w:rsidRPr="00F7649C" w:rsidRDefault="00E86961">
      <w:pPr>
        <w:pStyle w:val="BodyText"/>
        <w:rPr>
          <w:lang w:val="en-AU"/>
        </w:rPr>
      </w:pPr>
    </w:p>
    <w:p w14:paraId="4FDB8A43" w14:textId="77777777" w:rsidR="00762354" w:rsidRPr="00F7649C" w:rsidRDefault="00762354">
      <w:pPr>
        <w:pStyle w:val="BodyText"/>
        <w:rPr>
          <w:lang w:val="en-AU" w:eastAsia="ja-JP"/>
        </w:rPr>
      </w:pPr>
      <w:r w:rsidRPr="00F7649C">
        <w:rPr>
          <w:lang w:val="en-AU" w:eastAsia="ja-JP"/>
        </w:rPr>
        <w:br w:type="page"/>
      </w:r>
    </w:p>
    <w:p w14:paraId="2F33ED68" w14:textId="26C1FD8E" w:rsidR="00E86961" w:rsidRPr="00F7649C" w:rsidRDefault="00E86961">
      <w:pPr>
        <w:pStyle w:val="BodyText"/>
        <w:rPr>
          <w:lang w:val="en-AU"/>
        </w:rPr>
      </w:pPr>
      <w:r w:rsidRPr="00F7649C">
        <w:rPr>
          <w:lang w:val="en-AU" w:eastAsia="ja-JP"/>
        </w:rPr>
        <w:lastRenderedPageBreak/>
        <w:t xml:space="preserve">NGOs have started segregated special schools for children with hearing and visual impairment in </w:t>
      </w:r>
      <w:r w:rsidRPr="00F7649C">
        <w:rPr>
          <w:lang w:val="en-AU"/>
        </w:rPr>
        <w:t>Phnom Penh, Siem Reap, Battambang and Kampong Cham</w:t>
      </w:r>
      <w:r w:rsidRPr="00F7649C">
        <w:rPr>
          <w:lang w:val="en-AU" w:eastAsia="ja-JP"/>
        </w:rPr>
        <w:t>.</w:t>
      </w:r>
      <w:r w:rsidR="00B80279" w:rsidRPr="00F7649C">
        <w:rPr>
          <w:lang w:val="en-AU" w:eastAsia="ja-JP"/>
        </w:rPr>
        <w:t xml:space="preserve"> </w:t>
      </w:r>
      <w:r w:rsidR="00762354" w:rsidRPr="00F7649C">
        <w:rPr>
          <w:lang w:val="en-AU" w:eastAsia="ja-JP"/>
        </w:rPr>
        <w:t>These schools have now been integrated under the Ministry of Education. Many children with disabilities still lack access to education services. In Cambodia</w:t>
      </w:r>
      <w:r w:rsidR="00F67CEF">
        <w:rPr>
          <w:lang w:val="en-AU" w:eastAsia="ja-JP"/>
        </w:rPr>
        <w:t>,</w:t>
      </w:r>
      <w:r w:rsidR="00762354" w:rsidRPr="00F7649C">
        <w:rPr>
          <w:lang w:val="en-AU" w:eastAsia="ja-JP"/>
        </w:rPr>
        <w:t xml:space="preserve"> there is a </w:t>
      </w:r>
      <w:r w:rsidRPr="00F7649C">
        <w:rPr>
          <w:lang w:val="en-AU" w:eastAsia="ja-JP"/>
        </w:rPr>
        <w:t xml:space="preserve">strong correlation between </w:t>
      </w:r>
      <w:r w:rsidR="00762354" w:rsidRPr="00F7649C">
        <w:rPr>
          <w:lang w:val="en-AU" w:eastAsia="ja-JP"/>
        </w:rPr>
        <w:t xml:space="preserve">a low </w:t>
      </w:r>
      <w:r w:rsidRPr="00F7649C">
        <w:rPr>
          <w:lang w:val="en-AU" w:eastAsia="ja-JP"/>
        </w:rPr>
        <w:t xml:space="preserve">level of education and disability. </w:t>
      </w:r>
    </w:p>
    <w:p w14:paraId="76277FB3" w14:textId="0D42340A" w:rsidR="00E86961" w:rsidRPr="000D090D" w:rsidRDefault="00E86961" w:rsidP="00E86961">
      <w:pPr>
        <w:pStyle w:val="BodyText"/>
      </w:pPr>
      <w:r w:rsidRPr="00F7649C">
        <w:rPr>
          <w:b/>
          <w:color w:val="auto"/>
          <w:lang w:val="en-AU"/>
        </w:rPr>
        <w:t>Stigma and prejudices</w:t>
      </w:r>
      <w:r w:rsidRPr="000D090D">
        <w:t xml:space="preserve"> are a serious threat to disability inclusion in Cambodia. Negative attitudes can be found towards </w:t>
      </w:r>
      <w:r w:rsidR="00176431" w:rsidRPr="000D090D">
        <w:t>persons with disabilities</w:t>
      </w:r>
      <w:r w:rsidRPr="000D090D">
        <w:t xml:space="preserve"> from all levels of society, including village chiefs, local authorities, teachers, health care workers, employers, families, and neighbours. Discrimination happens in the form of name-calling, rudeness, denial of services, exclusion from community</w:t>
      </w:r>
      <w:r w:rsidR="00071458">
        <w:t xml:space="preserve"> activities</w:t>
      </w:r>
      <w:r w:rsidRPr="000D090D">
        <w:t xml:space="preserve"> and being treated as having no value.</w:t>
      </w:r>
    </w:p>
    <w:p w14:paraId="645AFCD2" w14:textId="77777777" w:rsidR="00E86961" w:rsidRPr="000D090D" w:rsidRDefault="00E86961" w:rsidP="000D090D">
      <w:pPr>
        <w:pStyle w:val="Sub-heading"/>
      </w:pPr>
      <w:r w:rsidRPr="000D090D">
        <w:t>Policy and legislation</w:t>
      </w:r>
    </w:p>
    <w:p w14:paraId="23751E7D" w14:textId="33C1176E" w:rsidR="00E86961" w:rsidRPr="000D090D" w:rsidRDefault="00E86961">
      <w:pPr>
        <w:pStyle w:val="BodyText"/>
      </w:pPr>
      <w:r w:rsidRPr="000D090D">
        <w:t>In 2009, the RGC published</w:t>
      </w:r>
      <w:r w:rsidR="00F67CEF">
        <w:t xml:space="preserve">the </w:t>
      </w:r>
      <w:r w:rsidRPr="00F7649C">
        <w:rPr>
          <w:b/>
          <w:lang w:val="en-AU"/>
        </w:rPr>
        <w:t xml:space="preserve">Law on the Protection and the Promotion of the Rights of </w:t>
      </w:r>
      <w:r w:rsidR="00176431" w:rsidRPr="00F7649C">
        <w:rPr>
          <w:b/>
          <w:lang w:val="en-AU"/>
        </w:rPr>
        <w:t>Persons with disabilities</w:t>
      </w:r>
      <w:r w:rsidRPr="000D090D">
        <w:t xml:space="preserve">. The law </w:t>
      </w:r>
      <w:r w:rsidR="00762354" w:rsidRPr="000D090D">
        <w:t xml:space="preserve">seeks to </w:t>
      </w:r>
      <w:r w:rsidRPr="000D090D">
        <w:t xml:space="preserve">(i) protect the rights of </w:t>
      </w:r>
      <w:r w:rsidR="00176431" w:rsidRPr="000D090D">
        <w:t>persons with disabilities</w:t>
      </w:r>
      <w:r w:rsidRPr="000D090D">
        <w:t xml:space="preserve">, (ii) protect the interests of </w:t>
      </w:r>
      <w:r w:rsidR="00176431" w:rsidRPr="000D090D">
        <w:t>persons with disabilities</w:t>
      </w:r>
      <w:r w:rsidRPr="000D090D">
        <w:t xml:space="preserve">, (iii) reduce discrimination of </w:t>
      </w:r>
      <w:r w:rsidR="00176431" w:rsidRPr="000D090D">
        <w:t>persons with disabilities</w:t>
      </w:r>
      <w:r w:rsidRPr="000D090D">
        <w:t>, and</w:t>
      </w:r>
      <w:r w:rsidR="00CD63DC" w:rsidRPr="000D090D">
        <w:t xml:space="preserve"> </w:t>
      </w:r>
      <w:r w:rsidRPr="000D090D">
        <w:t xml:space="preserve">(iv) ensure access to rehabilitation services. The law </w:t>
      </w:r>
      <w:r w:rsidR="00F67CEF">
        <w:t xml:space="preserve">also </w:t>
      </w:r>
      <w:r w:rsidRPr="000D090D">
        <w:t xml:space="preserve">legally establishes </w:t>
      </w:r>
      <w:r w:rsidR="004B51CD">
        <w:t>DAC</w:t>
      </w:r>
      <w:r w:rsidRPr="000D090D">
        <w:t>.</w:t>
      </w:r>
      <w:sdt>
        <w:sdtPr>
          <w:id w:val="-978378042"/>
          <w:citation/>
        </w:sdtPr>
        <w:sdtEndPr>
          <w:rPr>
            <w:lang w:val="en-AU"/>
          </w:rPr>
        </w:sdtEndPr>
        <w:sdtContent>
          <w:r w:rsidRPr="00F62DEC">
            <w:rPr>
              <w:lang w:val="en-AU"/>
            </w:rPr>
            <w:fldChar w:fldCharType="begin"/>
          </w:r>
          <w:r w:rsidRPr="00F7649C">
            <w:rPr>
              <w:lang w:val="en-AU"/>
            </w:rPr>
            <w:instrText xml:space="preserve">CITATION RGC09 \l 1033 </w:instrText>
          </w:r>
          <w:r w:rsidRPr="00F62DEC">
            <w:rPr>
              <w:lang w:val="en-AU"/>
            </w:rPr>
            <w:fldChar w:fldCharType="separate"/>
          </w:r>
          <w:r w:rsidR="00566024">
            <w:rPr>
              <w:noProof/>
              <w:lang w:val="en-AU"/>
            </w:rPr>
            <w:t xml:space="preserve"> </w:t>
          </w:r>
          <w:r w:rsidR="00566024" w:rsidRPr="00566024">
            <w:rPr>
              <w:noProof/>
              <w:lang w:val="en-AU"/>
            </w:rPr>
            <w:t>(RGC, 2009)</w:t>
          </w:r>
          <w:r w:rsidRPr="00F62DEC">
            <w:rPr>
              <w:lang w:val="en-AU"/>
            </w:rPr>
            <w:fldChar w:fldCharType="end"/>
          </w:r>
        </w:sdtContent>
      </w:sdt>
      <w:r w:rsidR="00E33886">
        <w:rPr>
          <w:lang w:val="en-AU"/>
        </w:rPr>
        <w:t xml:space="preserve">. </w:t>
      </w:r>
      <w:r w:rsidRPr="00F7649C">
        <w:rPr>
          <w:lang w:val="en-AU"/>
        </w:rPr>
        <w:t xml:space="preserve">The RGC ratified the </w:t>
      </w:r>
      <w:r w:rsidRPr="00F7649C">
        <w:rPr>
          <w:b/>
          <w:lang w:val="en-AU"/>
        </w:rPr>
        <w:t>UNCRPD</w:t>
      </w:r>
      <w:r w:rsidRPr="000D090D">
        <w:t xml:space="preserve"> in 2012 and adopted the </w:t>
      </w:r>
      <w:r w:rsidRPr="00F7649C">
        <w:rPr>
          <w:b/>
          <w:lang w:val="en-AU"/>
        </w:rPr>
        <w:t>Incheon Strategy</w:t>
      </w:r>
      <w:r w:rsidRPr="00F7649C">
        <w:rPr>
          <w:lang w:val="en-AU"/>
        </w:rPr>
        <w:t xml:space="preserve"> in 2013. </w:t>
      </w:r>
      <w:r w:rsidR="00E33886">
        <w:rPr>
          <w:lang w:val="en-AU"/>
        </w:rPr>
        <w:t xml:space="preserve"> </w:t>
      </w:r>
      <w:r w:rsidRPr="00F7649C">
        <w:rPr>
          <w:lang w:val="en-AU"/>
        </w:rPr>
        <w:t>The government followed this up with the development of the National Disability Strategic Plan 2014-2018 (</w:t>
      </w:r>
      <w:r w:rsidRPr="00F7649C">
        <w:rPr>
          <w:b/>
          <w:lang w:val="en-AU"/>
        </w:rPr>
        <w:t>NDSP</w:t>
      </w:r>
      <w:r w:rsidRPr="000D090D">
        <w:t xml:space="preserve">). The 10 objectives of the NDSP are: </w:t>
      </w:r>
    </w:p>
    <w:p w14:paraId="5F1F6A8A" w14:textId="77777777" w:rsidR="00E86961" w:rsidRPr="00F7649C" w:rsidRDefault="00E86961" w:rsidP="00555D93">
      <w:pPr>
        <w:pStyle w:val="ListBullet"/>
        <w:rPr>
          <w:color w:val="auto"/>
        </w:rPr>
      </w:pPr>
      <w:r w:rsidRPr="00F7649C">
        <w:rPr>
          <w:color w:val="auto"/>
        </w:rPr>
        <w:t>Strategic Objective 1: Employment</w:t>
      </w:r>
    </w:p>
    <w:p w14:paraId="534714C3" w14:textId="77777777" w:rsidR="00E86961" w:rsidRPr="00F7649C" w:rsidRDefault="00E86961" w:rsidP="00555D93">
      <w:pPr>
        <w:pStyle w:val="ListBullet"/>
        <w:rPr>
          <w:color w:val="auto"/>
        </w:rPr>
      </w:pPr>
      <w:r w:rsidRPr="00F7649C">
        <w:rPr>
          <w:color w:val="auto"/>
        </w:rPr>
        <w:t>Strategic Objective 2: Heath services including physical and mental rehabilitation</w:t>
      </w:r>
    </w:p>
    <w:p w14:paraId="68F45481" w14:textId="77777777" w:rsidR="00E86961" w:rsidRPr="00F7649C" w:rsidRDefault="00E86961" w:rsidP="00555D93">
      <w:pPr>
        <w:pStyle w:val="ListBullet"/>
        <w:rPr>
          <w:color w:val="auto"/>
        </w:rPr>
      </w:pPr>
      <w:r w:rsidRPr="00F7649C">
        <w:rPr>
          <w:color w:val="auto"/>
        </w:rPr>
        <w:t>Strategic Objective 3: Access to justice</w:t>
      </w:r>
    </w:p>
    <w:p w14:paraId="005AC6A3" w14:textId="77777777" w:rsidR="00E86961" w:rsidRPr="00F7649C" w:rsidRDefault="00E86961" w:rsidP="00555D93">
      <w:pPr>
        <w:pStyle w:val="ListBullet"/>
        <w:rPr>
          <w:color w:val="auto"/>
        </w:rPr>
      </w:pPr>
      <w:r w:rsidRPr="00F7649C">
        <w:rPr>
          <w:color w:val="auto"/>
        </w:rPr>
        <w:t>Strategic Objective 4: Freedom, security and disaster risk reduction</w:t>
      </w:r>
    </w:p>
    <w:p w14:paraId="358312AA" w14:textId="77777777" w:rsidR="00E86961" w:rsidRPr="00F7649C" w:rsidRDefault="00E86961" w:rsidP="00555D93">
      <w:pPr>
        <w:pStyle w:val="ListBullet"/>
        <w:rPr>
          <w:color w:val="auto"/>
        </w:rPr>
      </w:pPr>
      <w:r w:rsidRPr="00F7649C">
        <w:rPr>
          <w:color w:val="auto"/>
        </w:rPr>
        <w:t>Strategic Objective 5: Education</w:t>
      </w:r>
    </w:p>
    <w:p w14:paraId="006FC720" w14:textId="77777777" w:rsidR="00E86961" w:rsidRPr="00F7649C" w:rsidRDefault="00E86961" w:rsidP="00555D93">
      <w:pPr>
        <w:pStyle w:val="ListBullet"/>
        <w:rPr>
          <w:color w:val="auto"/>
        </w:rPr>
      </w:pPr>
      <w:r w:rsidRPr="00F7649C">
        <w:rPr>
          <w:color w:val="auto"/>
        </w:rPr>
        <w:t>Strategic Objective 6: Freedom of expression</w:t>
      </w:r>
    </w:p>
    <w:p w14:paraId="5B36BD70" w14:textId="77777777" w:rsidR="00E86961" w:rsidRPr="00F7649C" w:rsidRDefault="00E86961" w:rsidP="00555D93">
      <w:pPr>
        <w:pStyle w:val="ListBullet"/>
        <w:rPr>
          <w:color w:val="auto"/>
        </w:rPr>
      </w:pPr>
      <w:r w:rsidRPr="00F7649C">
        <w:rPr>
          <w:color w:val="auto"/>
        </w:rPr>
        <w:t>Strategic Objective 7: Culture, religion, and sport</w:t>
      </w:r>
    </w:p>
    <w:p w14:paraId="5E0E4EF9" w14:textId="77777777" w:rsidR="00E86961" w:rsidRPr="00F7649C" w:rsidRDefault="00E86961" w:rsidP="00555D93">
      <w:pPr>
        <w:pStyle w:val="ListBullet"/>
        <w:rPr>
          <w:color w:val="auto"/>
        </w:rPr>
      </w:pPr>
      <w:r w:rsidRPr="00F7649C">
        <w:rPr>
          <w:color w:val="auto"/>
        </w:rPr>
        <w:t>Strategic Objective 8: Accessible environments and transportation</w:t>
      </w:r>
    </w:p>
    <w:p w14:paraId="65F8913A" w14:textId="77777777" w:rsidR="00E86961" w:rsidRPr="00F7649C" w:rsidRDefault="00E86961" w:rsidP="00555D93">
      <w:pPr>
        <w:pStyle w:val="ListBullet"/>
        <w:rPr>
          <w:color w:val="auto"/>
        </w:rPr>
      </w:pPr>
      <w:r w:rsidRPr="00F7649C">
        <w:rPr>
          <w:color w:val="auto"/>
        </w:rPr>
        <w:t>Strategic Objective 9: Gender equality</w:t>
      </w:r>
    </w:p>
    <w:p w14:paraId="0BE8580F" w14:textId="77777777" w:rsidR="00E86961" w:rsidRPr="00F7649C" w:rsidRDefault="00E86961" w:rsidP="00555D93">
      <w:pPr>
        <w:pStyle w:val="ListBullet"/>
        <w:rPr>
          <w:color w:val="auto"/>
        </w:rPr>
      </w:pPr>
      <w:r w:rsidRPr="00F7649C">
        <w:rPr>
          <w:color w:val="auto"/>
        </w:rPr>
        <w:t>Strategic Objective 10: Cooperation from international to sub-national level</w:t>
      </w:r>
    </w:p>
    <w:p w14:paraId="2B527DD8" w14:textId="77777777" w:rsidR="00762354" w:rsidRPr="00D55DAC" w:rsidRDefault="00762354">
      <w:pPr>
        <w:pStyle w:val="BodyText"/>
        <w:rPr>
          <w:lang w:val="en-AU"/>
        </w:rPr>
      </w:pPr>
      <w:r w:rsidRPr="00F7649C">
        <w:rPr>
          <w:lang w:val="en-AU"/>
        </w:rPr>
        <w:t>Other</w:t>
      </w:r>
      <w:r w:rsidRPr="00D55DAC">
        <w:rPr>
          <w:lang w:val="en-AU"/>
        </w:rPr>
        <w:t xml:space="preserve"> sector relevant policies include:</w:t>
      </w:r>
    </w:p>
    <w:p w14:paraId="16B29CBD" w14:textId="685358EA" w:rsidR="00762354" w:rsidRPr="00F7649C" w:rsidRDefault="00762354" w:rsidP="00F006C1">
      <w:pPr>
        <w:pStyle w:val="ListBullet"/>
        <w:rPr>
          <w:rFonts w:ascii="Calibri Light" w:hAnsi="Calibri Light"/>
          <w:color w:val="auto"/>
        </w:rPr>
      </w:pPr>
      <w:r w:rsidRPr="00F7649C">
        <w:rPr>
          <w:rFonts w:ascii="Calibri Light" w:hAnsi="Calibri Light" w:cs="Lucida Grande"/>
          <w:color w:val="auto"/>
        </w:rPr>
        <w:t xml:space="preserve">Sub-Decree - </w:t>
      </w:r>
      <w:r w:rsidRPr="00F7649C">
        <w:rPr>
          <w:rFonts w:ascii="Calibri Light" w:hAnsi="Calibri Light" w:cs="Lucida Grande"/>
          <w:i/>
          <w:iCs/>
          <w:color w:val="auto"/>
        </w:rPr>
        <w:t>Quota for Recruitment of Disabled Persons</w:t>
      </w:r>
      <w:r w:rsidRPr="00F7649C">
        <w:rPr>
          <w:rFonts w:ascii="Calibri Light" w:hAnsi="Calibri Light" w:cs="Lucida Grande"/>
          <w:color w:val="auto"/>
        </w:rPr>
        <w:t>. This sub-decree sets the employment quota for persons with disabilities in public offices to two percent and in private enterprises to one percent;</w:t>
      </w:r>
    </w:p>
    <w:p w14:paraId="5D33CD42" w14:textId="3FB1DCB8" w:rsidR="00762354" w:rsidRPr="00F7649C" w:rsidRDefault="00762354" w:rsidP="00F006C1">
      <w:pPr>
        <w:pStyle w:val="ListBullet"/>
        <w:rPr>
          <w:color w:val="auto"/>
        </w:rPr>
      </w:pPr>
      <w:r w:rsidRPr="00F7649C">
        <w:rPr>
          <w:color w:val="auto"/>
        </w:rPr>
        <w:t>Directive of MoH to provide free health care servic</w:t>
      </w:r>
      <w:r w:rsidR="00BD71B2" w:rsidRPr="00F7649C">
        <w:rPr>
          <w:color w:val="auto"/>
        </w:rPr>
        <w:t>e for persons with disabilities;</w:t>
      </w:r>
      <w:r w:rsidR="00B80279" w:rsidRPr="00F7649C">
        <w:rPr>
          <w:color w:val="auto"/>
        </w:rPr>
        <w:t xml:space="preserve"> </w:t>
      </w:r>
      <w:r w:rsidR="00BD71B2" w:rsidRPr="00F7649C">
        <w:rPr>
          <w:color w:val="auto"/>
        </w:rPr>
        <w:t>and</w:t>
      </w:r>
    </w:p>
    <w:p w14:paraId="27564B93" w14:textId="219A9F53" w:rsidR="00762354" w:rsidRPr="00F7649C" w:rsidRDefault="00762354" w:rsidP="00F006C1">
      <w:pPr>
        <w:pStyle w:val="ListBullet"/>
        <w:rPr>
          <w:color w:val="auto"/>
        </w:rPr>
      </w:pPr>
      <w:r w:rsidRPr="00F7649C">
        <w:rPr>
          <w:color w:val="auto"/>
        </w:rPr>
        <w:t>Inter-ministerial sub-decree f</w:t>
      </w:r>
      <w:r w:rsidR="00BD71B2" w:rsidRPr="00F7649C">
        <w:rPr>
          <w:color w:val="auto"/>
        </w:rPr>
        <w:t>or</w:t>
      </w:r>
      <w:r w:rsidRPr="00F7649C">
        <w:rPr>
          <w:color w:val="auto"/>
        </w:rPr>
        <w:t xml:space="preserve"> reasonable accommodation for employment of persons with disabilities</w:t>
      </w:r>
      <w:r w:rsidR="00BD71B2" w:rsidRPr="00F7649C">
        <w:rPr>
          <w:color w:val="auto"/>
        </w:rPr>
        <w:t>.</w:t>
      </w:r>
    </w:p>
    <w:p w14:paraId="19DBC264" w14:textId="4313A123" w:rsidR="00E33886" w:rsidRPr="00F7649C" w:rsidRDefault="00E33886" w:rsidP="00E33886">
      <w:pPr>
        <w:pStyle w:val="BodyText"/>
        <w:rPr>
          <w:lang w:val="en-AU"/>
        </w:rPr>
      </w:pPr>
      <w:r>
        <w:rPr>
          <w:lang w:val="en-AU"/>
        </w:rPr>
        <w:t>The proposed focus for ACCESS is consistent with</w:t>
      </w:r>
      <w:r w:rsidRPr="00F7649C">
        <w:rPr>
          <w:lang w:val="en-AU"/>
        </w:rPr>
        <w:t xml:space="preserve"> DFAT’s </w:t>
      </w:r>
      <w:r w:rsidRPr="00583980">
        <w:rPr>
          <w:lang w:val="en-AU"/>
        </w:rPr>
        <w:t>disability</w:t>
      </w:r>
      <w:r>
        <w:rPr>
          <w:lang w:val="en-AU"/>
        </w:rPr>
        <w:t xml:space="preserve"> strategy </w:t>
      </w:r>
      <w:sdt>
        <w:sdtPr>
          <w:rPr>
            <w:lang w:val="en-AU"/>
          </w:rPr>
          <w:id w:val="1077785161"/>
          <w:citation/>
        </w:sdtPr>
        <w:sdtContent>
          <w:r>
            <w:rPr>
              <w:lang w:val="en-AU"/>
            </w:rPr>
            <w:fldChar w:fldCharType="begin"/>
          </w:r>
          <w:r>
            <w:rPr>
              <w:lang w:val="en-AU"/>
            </w:rPr>
            <w:instrText xml:space="preserve"> CITATION DFA15 \l 3081 </w:instrText>
          </w:r>
          <w:r>
            <w:rPr>
              <w:lang w:val="en-AU"/>
            </w:rPr>
            <w:fldChar w:fldCharType="separate"/>
          </w:r>
          <w:r>
            <w:rPr>
              <w:noProof/>
              <w:lang w:val="en-AU"/>
            </w:rPr>
            <w:t>(DFAT, 2015)</w:t>
          </w:r>
          <w:r>
            <w:rPr>
              <w:lang w:val="en-AU"/>
            </w:rPr>
            <w:fldChar w:fldCharType="end"/>
          </w:r>
        </w:sdtContent>
      </w:sdt>
      <w:r>
        <w:rPr>
          <w:lang w:val="en-AU"/>
        </w:rPr>
        <w:t xml:space="preserve">, and emphasis on </w:t>
      </w:r>
      <w:r w:rsidRPr="00F7649C">
        <w:rPr>
          <w:lang w:val="en-AU"/>
        </w:rPr>
        <w:t>contribut</w:t>
      </w:r>
      <w:r>
        <w:rPr>
          <w:lang w:val="en-AU"/>
        </w:rPr>
        <w:t>ing</w:t>
      </w:r>
      <w:r w:rsidRPr="00F7649C">
        <w:rPr>
          <w:lang w:val="en-AU"/>
        </w:rPr>
        <w:t xml:space="preserve"> to sustainable economic growth and poverty reduction</w:t>
      </w:r>
      <w:r>
        <w:rPr>
          <w:lang w:val="en-AU"/>
        </w:rPr>
        <w:t xml:space="preserve"> </w:t>
      </w:r>
      <w:r w:rsidRPr="00F7649C">
        <w:rPr>
          <w:lang w:val="en-AU"/>
        </w:rPr>
        <w:t>through:</w:t>
      </w:r>
    </w:p>
    <w:p w14:paraId="1EBD3CEA" w14:textId="77777777" w:rsidR="00E33886" w:rsidRPr="00F7649C" w:rsidRDefault="00E33886" w:rsidP="00E33886">
      <w:pPr>
        <w:pStyle w:val="ListBullet"/>
        <w:tabs>
          <w:tab w:val="clear" w:pos="284"/>
        </w:tabs>
        <w:spacing w:before="120" w:after="0" w:line="240" w:lineRule="exact"/>
        <w:ind w:left="426" w:hanging="284"/>
      </w:pPr>
      <w:r w:rsidRPr="00F7649C">
        <w:t xml:space="preserve">enhancing participation and empowerment of persons with disabilities, as contributors, leaders and decision makers in community, government and the private sector; </w:t>
      </w:r>
      <w:r w:rsidRPr="00F7649C">
        <w:rPr>
          <w:rFonts w:ascii="MS Mincho" w:eastAsia="MS Mincho" w:hAnsi="MS Mincho" w:cs="MS Mincho"/>
        </w:rPr>
        <w:t> </w:t>
      </w:r>
    </w:p>
    <w:p w14:paraId="5CD69487" w14:textId="2EC772DF" w:rsidR="00E33886" w:rsidRPr="00F7649C" w:rsidRDefault="00E33886" w:rsidP="00E33886">
      <w:pPr>
        <w:pStyle w:val="ListBullet"/>
        <w:tabs>
          <w:tab w:val="clear" w:pos="284"/>
        </w:tabs>
        <w:spacing w:before="120" w:after="0" w:line="240" w:lineRule="exact"/>
        <w:ind w:left="426" w:hanging="284"/>
      </w:pPr>
      <w:r w:rsidRPr="00F7649C">
        <w:t>reducing poverty among persons with disabilities;</w:t>
      </w:r>
      <w:r>
        <w:t xml:space="preserve"> and</w:t>
      </w:r>
      <w:r w:rsidRPr="00F7649C">
        <w:t xml:space="preserve"> </w:t>
      </w:r>
      <w:r w:rsidRPr="00F7649C">
        <w:rPr>
          <w:rFonts w:ascii="MS Mincho" w:eastAsia="MS Mincho" w:hAnsi="MS Mincho" w:cs="MS Mincho"/>
        </w:rPr>
        <w:t> </w:t>
      </w:r>
    </w:p>
    <w:p w14:paraId="2F0CEFBD" w14:textId="17D1ABFF" w:rsidR="00E33886" w:rsidRPr="00F7649C" w:rsidRDefault="00E33886" w:rsidP="00E33886">
      <w:pPr>
        <w:pStyle w:val="ListBullet"/>
        <w:tabs>
          <w:tab w:val="clear" w:pos="284"/>
        </w:tabs>
        <w:spacing w:before="120" w:after="0" w:line="240" w:lineRule="exact"/>
        <w:ind w:left="426" w:hanging="284"/>
      </w:pPr>
      <w:r w:rsidRPr="00F7649C">
        <w:t>improving equality for persons with disabilities in all areas of public life, including service provision, education and employment</w:t>
      </w:r>
      <w:sdt>
        <w:sdtPr>
          <w:id w:val="1184250031"/>
          <w:citation/>
        </w:sdtPr>
        <w:sdtContent>
          <w:r w:rsidRPr="00F62DEC">
            <w:fldChar w:fldCharType="begin"/>
          </w:r>
          <w:r w:rsidRPr="00F7649C">
            <w:instrText xml:space="preserve">CITATION DFA15 \l 1033 </w:instrText>
          </w:r>
          <w:r w:rsidRPr="00F62DEC">
            <w:fldChar w:fldCharType="separate"/>
          </w:r>
          <w:r>
            <w:rPr>
              <w:noProof/>
            </w:rPr>
            <w:t xml:space="preserve"> </w:t>
          </w:r>
          <w:r w:rsidRPr="00727426">
            <w:rPr>
              <w:noProof/>
            </w:rPr>
            <w:t>(DFAT, 2015)</w:t>
          </w:r>
          <w:r w:rsidRPr="00F62DEC">
            <w:fldChar w:fldCharType="end"/>
          </w:r>
        </w:sdtContent>
      </w:sdt>
      <w:r>
        <w:t xml:space="preserve">. </w:t>
      </w:r>
    </w:p>
    <w:p w14:paraId="6B86DFD5" w14:textId="59621EBC" w:rsidR="00E86961" w:rsidRPr="000D090D" w:rsidRDefault="00E86961" w:rsidP="000D090D">
      <w:pPr>
        <w:pStyle w:val="Sub-heading"/>
      </w:pPr>
      <w:bookmarkStart w:id="214" w:name="_Toc482625464"/>
      <w:r w:rsidRPr="000D090D">
        <w:lastRenderedPageBreak/>
        <w:t>Government institutions in the disability sector</w:t>
      </w:r>
      <w:bookmarkEnd w:id="214"/>
      <w:r w:rsidRPr="000D090D">
        <w:t xml:space="preserve"> </w:t>
      </w:r>
    </w:p>
    <w:p w14:paraId="3E910C8A" w14:textId="77777777" w:rsidR="00996B3C" w:rsidRDefault="00C478F3" w:rsidP="00566A0C">
      <w:pPr>
        <w:pStyle w:val="BodyText"/>
        <w:rPr>
          <w:lang w:val="en-AU"/>
        </w:rPr>
      </w:pPr>
      <w:r>
        <w:rPr>
          <w:lang w:val="en-AU"/>
        </w:rPr>
        <w:t>MOSVY</w:t>
      </w:r>
      <w:r w:rsidR="00216E32" w:rsidRPr="00F7649C">
        <w:rPr>
          <w:lang w:val="en-AU"/>
        </w:rPr>
        <w:t xml:space="preserve"> is responsible for social affairs, veterans and youth rehabilitation</w:t>
      </w:r>
      <w:r w:rsidR="00F67CEF">
        <w:rPr>
          <w:lang w:val="en-AU"/>
        </w:rPr>
        <w:t xml:space="preserve"> and is comprised of</w:t>
      </w:r>
      <w:r w:rsidR="00216E32" w:rsidRPr="00F7649C">
        <w:rPr>
          <w:lang w:val="en-AU"/>
        </w:rPr>
        <w:t xml:space="preserve"> seven technical departments</w:t>
      </w:r>
      <w:r w:rsidR="00F67CEF">
        <w:rPr>
          <w:lang w:val="en-AU"/>
        </w:rPr>
        <w:t>.</w:t>
      </w:r>
      <w:r w:rsidR="00216E32" w:rsidRPr="000D090D">
        <w:t xml:space="preserve"> </w:t>
      </w:r>
      <w:r w:rsidR="00216E32" w:rsidRPr="00F7649C">
        <w:rPr>
          <w:lang w:val="en-AU"/>
        </w:rPr>
        <w:t xml:space="preserve">The ministry has a sub-national structure at provincial level (PoSVY) and at district level (DoSVY). </w:t>
      </w:r>
    </w:p>
    <w:p w14:paraId="2A46F4CE" w14:textId="21E73961" w:rsidR="00566A0C" w:rsidRPr="00996B3C" w:rsidRDefault="00216E32" w:rsidP="00566A0C">
      <w:pPr>
        <w:pStyle w:val="BodyText"/>
      </w:pPr>
      <w:r w:rsidRPr="00F7649C">
        <w:rPr>
          <w:lang w:val="en-AU"/>
        </w:rPr>
        <w:t xml:space="preserve">A key MoSVY institution for the disability sector is DWPD. </w:t>
      </w:r>
      <w:r w:rsidR="00566A0C">
        <w:rPr>
          <w:lang w:val="en-AU"/>
        </w:rPr>
        <w:t>Within DWPD sits the Disability Rights Administration (DRA). The DRA is the arm of the DWPD at provincial and district levels. The main functions of the DWPD are to implement activities to increase the welfare of persons with disabilities; develop policies to promote the welfare of persons with disabilities</w:t>
      </w:r>
      <w:r w:rsidR="00D701AD">
        <w:rPr>
          <w:lang w:val="en-AU"/>
        </w:rPr>
        <w:t>;</w:t>
      </w:r>
      <w:r w:rsidR="00566A0C">
        <w:rPr>
          <w:lang w:val="en-AU"/>
        </w:rPr>
        <w:t xml:space="preserve"> and monitor the implementation of the RGC Disability Law and the UNCRPD. The DWPD also develops action plans for vocational training, rehabilitation, job creation as well as cultural and sport activities for persons with disabilities. </w:t>
      </w:r>
    </w:p>
    <w:p w14:paraId="03E7667C" w14:textId="5DD6794D" w:rsidR="00216E32" w:rsidRPr="00F7649C" w:rsidRDefault="00566A0C" w:rsidP="00566A0C">
      <w:pPr>
        <w:pStyle w:val="BodyText"/>
        <w:rPr>
          <w:lang w:val="en-AU"/>
        </w:rPr>
      </w:pPr>
      <w:r>
        <w:rPr>
          <w:lang w:val="en-AU"/>
        </w:rPr>
        <w:t>DPWD is responsible for the organisation and functioning of the Persons with Disability Foundation (PWDF) (even though the PWDF is is housed under the ‘Public Enterprises’ section in MoSVY)</w:t>
      </w:r>
      <w:sdt>
        <w:sdtPr>
          <w:rPr>
            <w:lang w:val="en-AU"/>
          </w:rPr>
          <w:id w:val="481053725"/>
          <w:citation/>
        </w:sdtPr>
        <w:sdtContent>
          <w:r>
            <w:rPr>
              <w:lang w:val="en-AU"/>
            </w:rPr>
            <w:fldChar w:fldCharType="begin"/>
          </w:r>
          <w:r>
            <w:rPr>
              <w:lang w:val="en-AU"/>
            </w:rPr>
            <w:instrText xml:space="preserve">CITATION She14 \t  \l 1033 </w:instrText>
          </w:r>
          <w:r>
            <w:rPr>
              <w:lang w:val="en-AU"/>
            </w:rPr>
            <w:fldChar w:fldCharType="separate"/>
          </w:r>
          <w:r>
            <w:rPr>
              <w:noProof/>
              <w:lang w:val="en-AU"/>
            </w:rPr>
            <w:t xml:space="preserve"> (Bailey, 2014)</w:t>
          </w:r>
          <w:r>
            <w:rPr>
              <w:lang w:val="en-AU"/>
            </w:rPr>
            <w:fldChar w:fldCharType="end"/>
          </w:r>
        </w:sdtContent>
      </w:sdt>
      <w:r>
        <w:rPr>
          <w:lang w:val="en-AU"/>
        </w:rPr>
        <w:t xml:space="preserve">. </w:t>
      </w:r>
      <w:r w:rsidR="00216E32" w:rsidRPr="00F7649C">
        <w:rPr>
          <w:lang w:val="en-AU"/>
        </w:rPr>
        <w:t xml:space="preserve">The PWDF’s role is to coordinate and manage the 11 rehabilitation centres and one prosthetics and orthotics factory, of which nine are currently run by international organisations. Currently the PWDF is facing some capacity challenges in managing the rehabilitation units effectively. Two physical rehabilitation units were transitioned to the PWDF however international organisations have subsequently provided surge support </w:t>
      </w:r>
      <w:sdt>
        <w:sdtPr>
          <w:rPr>
            <w:lang w:val="en-AU"/>
          </w:rPr>
          <w:id w:val="505028111"/>
          <w:citation/>
        </w:sdtPr>
        <w:sdtContent>
          <w:r w:rsidR="00216E32" w:rsidRPr="00F62DEC">
            <w:rPr>
              <w:lang w:val="en-AU"/>
            </w:rPr>
            <w:fldChar w:fldCharType="begin"/>
          </w:r>
          <w:r w:rsidR="00216E32">
            <w:rPr>
              <w:lang w:val="en-AU"/>
            </w:rPr>
            <w:instrText xml:space="preserve">CITATION She14 \t  \l 1033 </w:instrText>
          </w:r>
          <w:r w:rsidR="00216E32" w:rsidRPr="00F62DEC">
            <w:rPr>
              <w:lang w:val="en-AU"/>
            </w:rPr>
            <w:fldChar w:fldCharType="separate"/>
          </w:r>
          <w:r w:rsidR="00216E32" w:rsidRPr="00944EDE">
            <w:rPr>
              <w:noProof/>
              <w:lang w:val="en-AU"/>
            </w:rPr>
            <w:t>(Bailey, 2014)</w:t>
          </w:r>
          <w:r w:rsidR="00216E32" w:rsidRPr="00F62DEC">
            <w:rPr>
              <w:lang w:val="en-AU"/>
            </w:rPr>
            <w:fldChar w:fldCharType="end"/>
          </w:r>
        </w:sdtContent>
      </w:sdt>
    </w:p>
    <w:p w14:paraId="5F535A7E" w14:textId="1B0AE000" w:rsidR="00216E32" w:rsidRPr="00B66888" w:rsidRDefault="004B51CD" w:rsidP="00216E32">
      <w:pPr>
        <w:pStyle w:val="BodyText"/>
      </w:pPr>
      <w:r>
        <w:rPr>
          <w:lang w:val="en-AU"/>
        </w:rPr>
        <w:t>DAC</w:t>
      </w:r>
      <w:r w:rsidR="00D701AD">
        <w:rPr>
          <w:lang w:val="en-AU"/>
        </w:rPr>
        <w:t xml:space="preserve"> is</w:t>
      </w:r>
      <w:r w:rsidR="00996B3C">
        <w:rPr>
          <w:lang w:val="en-AU"/>
        </w:rPr>
        <w:t xml:space="preserve"> </w:t>
      </w:r>
      <w:r w:rsidR="00216E32" w:rsidRPr="00F7649C">
        <w:rPr>
          <w:lang w:val="en-AU"/>
        </w:rPr>
        <w:t>a semi-government organisation</w:t>
      </w:r>
      <w:r w:rsidR="00D701AD">
        <w:rPr>
          <w:lang w:val="en-AU"/>
        </w:rPr>
        <w:t xml:space="preserve"> (not </w:t>
      </w:r>
      <w:r w:rsidR="00996B3C">
        <w:rPr>
          <w:lang w:val="en-AU"/>
        </w:rPr>
        <w:t xml:space="preserve">a </w:t>
      </w:r>
      <w:r w:rsidR="00D701AD">
        <w:rPr>
          <w:lang w:val="en-AU"/>
        </w:rPr>
        <w:t>part of MOSVY) whose role i</w:t>
      </w:r>
      <w:r w:rsidR="00216E32" w:rsidRPr="00F7649C">
        <w:rPr>
          <w:lang w:val="en-AU"/>
        </w:rPr>
        <w:t xml:space="preserve">s to: develop the NDSP; manage, organise, implement and report on the implementation of the UNCRPD; develop national reports on situation of persons with disabilities and submit them to the RGC; and organise the national and international day for persons with disabilities and other events related to persons with disabilities. </w:t>
      </w:r>
      <w:r>
        <w:rPr>
          <w:lang w:val="en-AU"/>
        </w:rPr>
        <w:t>DAC</w:t>
      </w:r>
      <w:r w:rsidR="00216E32" w:rsidRPr="00F7649C">
        <w:rPr>
          <w:lang w:val="en-AU"/>
        </w:rPr>
        <w:t xml:space="preserve"> has a horizontal structure along all line ministries through Disability Action Working Groups (DAWG). The DAWGs are responsible for budgeting for the implementation for the NDSP. In terms of a vertical structure, disability action councils have been established at provincial level to give </w:t>
      </w:r>
      <w:r>
        <w:rPr>
          <w:lang w:val="en-AU"/>
        </w:rPr>
        <w:t>DAC</w:t>
      </w:r>
      <w:r w:rsidR="00216E32" w:rsidRPr="00F7649C">
        <w:rPr>
          <w:lang w:val="en-AU"/>
        </w:rPr>
        <w:t xml:space="preserve"> outreach in the provinces </w:t>
      </w:r>
      <w:sdt>
        <w:sdtPr>
          <w:rPr>
            <w:lang w:val="en-AU"/>
          </w:rPr>
          <w:id w:val="1838729990"/>
          <w:citation/>
        </w:sdtPr>
        <w:sdtEndPr>
          <w:rPr>
            <w:lang w:val="en-GB"/>
          </w:rPr>
        </w:sdtEndPr>
        <w:sdtContent>
          <w:r w:rsidR="00216E32" w:rsidRPr="00F62DEC">
            <w:rPr>
              <w:lang w:val="en-AU"/>
            </w:rPr>
            <w:fldChar w:fldCharType="begin"/>
          </w:r>
          <w:r w:rsidR="00216E32">
            <w:rPr>
              <w:lang w:val="en-AU"/>
            </w:rPr>
            <w:instrText xml:space="preserve">CITATION She14 \t  \l 1033 </w:instrText>
          </w:r>
          <w:r w:rsidR="00216E32" w:rsidRPr="00F62DEC">
            <w:rPr>
              <w:lang w:val="en-AU"/>
            </w:rPr>
            <w:fldChar w:fldCharType="separate"/>
          </w:r>
          <w:r w:rsidR="00216E32" w:rsidRPr="005830D7">
            <w:rPr>
              <w:noProof/>
              <w:lang w:val="en-AU"/>
            </w:rPr>
            <w:t>(Bailey, 2014)</w:t>
          </w:r>
          <w:r w:rsidR="00216E32" w:rsidRPr="00F62DEC">
            <w:rPr>
              <w:lang w:val="en-AU"/>
            </w:rPr>
            <w:fldChar w:fldCharType="end"/>
          </w:r>
        </w:sdtContent>
      </w:sdt>
      <w:r w:rsidR="00216E32">
        <w:t>.</w:t>
      </w:r>
    </w:p>
    <w:p w14:paraId="0551C24B" w14:textId="3288BE40" w:rsidR="00E86961" w:rsidRPr="00F7649C" w:rsidRDefault="00E86961">
      <w:pPr>
        <w:pStyle w:val="BodyText"/>
        <w:rPr>
          <w:lang w:val="en-AU"/>
        </w:rPr>
      </w:pPr>
      <w:r w:rsidRPr="00F7649C">
        <w:rPr>
          <w:lang w:val="en-AU"/>
        </w:rPr>
        <w:t xml:space="preserve">The RGC has a good set of tools (Disability Law, NDSP and UNCRPD ratification) in place to promote and improve the living conditions of </w:t>
      </w:r>
      <w:r w:rsidR="00176431" w:rsidRPr="00F7649C">
        <w:rPr>
          <w:lang w:val="en-AU"/>
        </w:rPr>
        <w:t>persons with disabilities</w:t>
      </w:r>
      <w:r w:rsidRPr="00F7649C">
        <w:rPr>
          <w:lang w:val="en-AU"/>
        </w:rPr>
        <w:t xml:space="preserve"> in the country. However, greater capacity is needed in </w:t>
      </w:r>
      <w:r w:rsidR="00C478F3">
        <w:rPr>
          <w:lang w:val="en-AU"/>
        </w:rPr>
        <w:t>MOSVY</w:t>
      </w:r>
      <w:r w:rsidRPr="00F7649C">
        <w:rPr>
          <w:lang w:val="en-AU"/>
        </w:rPr>
        <w:t xml:space="preserve"> and PWDF to lobby for the implementation of these tools. </w:t>
      </w:r>
      <w:r w:rsidR="00BD71B2" w:rsidRPr="00F7649C">
        <w:rPr>
          <w:lang w:val="en-AU"/>
        </w:rPr>
        <w:t>For example:</w:t>
      </w:r>
    </w:p>
    <w:p w14:paraId="2C975BF6" w14:textId="42F77238" w:rsidR="00E86961" w:rsidRPr="00F7649C" w:rsidRDefault="00E86961" w:rsidP="00555D93">
      <w:pPr>
        <w:pStyle w:val="ListBullet"/>
        <w:rPr>
          <w:color w:val="auto"/>
        </w:rPr>
      </w:pPr>
      <w:r w:rsidRPr="00F7649C">
        <w:rPr>
          <w:color w:val="auto"/>
        </w:rPr>
        <w:t xml:space="preserve">Many services for </w:t>
      </w:r>
      <w:r w:rsidR="00176431" w:rsidRPr="00F7649C">
        <w:rPr>
          <w:color w:val="auto"/>
        </w:rPr>
        <w:t>persons with disabilities</w:t>
      </w:r>
      <w:r w:rsidRPr="00F7649C">
        <w:rPr>
          <w:color w:val="auto"/>
        </w:rPr>
        <w:t xml:space="preserve"> are delivered by </w:t>
      </w:r>
      <w:r w:rsidR="00BD71B2" w:rsidRPr="00F7649C">
        <w:rPr>
          <w:color w:val="auto"/>
        </w:rPr>
        <w:t>international organisations</w:t>
      </w:r>
      <w:r w:rsidRPr="00F7649C">
        <w:rPr>
          <w:color w:val="auto"/>
        </w:rPr>
        <w:t xml:space="preserve">. The government </w:t>
      </w:r>
      <w:r w:rsidR="00BD71B2" w:rsidRPr="00F7649C">
        <w:rPr>
          <w:color w:val="auto"/>
        </w:rPr>
        <w:t xml:space="preserve">has not yet been able </w:t>
      </w:r>
      <w:r w:rsidRPr="00F7649C">
        <w:rPr>
          <w:color w:val="auto"/>
        </w:rPr>
        <w:t xml:space="preserve">to provide financial support to </w:t>
      </w:r>
      <w:r w:rsidR="00BD71B2" w:rsidRPr="00F7649C">
        <w:rPr>
          <w:color w:val="auto"/>
        </w:rPr>
        <w:t xml:space="preserve">international organisations </w:t>
      </w:r>
      <w:r w:rsidR="00DE6F57" w:rsidRPr="00F7649C">
        <w:rPr>
          <w:color w:val="auto"/>
        </w:rPr>
        <w:t xml:space="preserve">and NGOs who provide </w:t>
      </w:r>
      <w:r w:rsidR="00BD71B2" w:rsidRPr="00F7649C">
        <w:rPr>
          <w:color w:val="auto"/>
        </w:rPr>
        <w:t>service</w:t>
      </w:r>
      <w:r w:rsidR="00DE6F57" w:rsidRPr="00F7649C">
        <w:rPr>
          <w:color w:val="auto"/>
        </w:rPr>
        <w:t>s</w:t>
      </w:r>
      <w:r w:rsidR="00BD71B2" w:rsidRPr="00F7649C">
        <w:rPr>
          <w:color w:val="auto"/>
        </w:rPr>
        <w:t xml:space="preserve"> to persons with disabilities</w:t>
      </w:r>
      <w:r w:rsidRPr="00F7649C">
        <w:rPr>
          <w:color w:val="auto"/>
        </w:rPr>
        <w:t xml:space="preserve">. This fact </w:t>
      </w:r>
      <w:r w:rsidR="00D701AD" w:rsidRPr="00F7649C">
        <w:rPr>
          <w:color w:val="auto"/>
        </w:rPr>
        <w:t xml:space="preserve">significantly </w:t>
      </w:r>
      <w:r w:rsidRPr="00F7649C">
        <w:rPr>
          <w:color w:val="auto"/>
        </w:rPr>
        <w:t xml:space="preserve">hampers the sustainability, expansion and quality of services for </w:t>
      </w:r>
      <w:r w:rsidR="00176431" w:rsidRPr="00F7649C">
        <w:rPr>
          <w:color w:val="auto"/>
        </w:rPr>
        <w:t>persons with disabilities</w:t>
      </w:r>
      <w:r w:rsidRPr="00F7649C">
        <w:rPr>
          <w:color w:val="auto"/>
        </w:rPr>
        <w:t xml:space="preserve">. </w:t>
      </w:r>
      <w:r w:rsidR="00DE6F57" w:rsidRPr="00F7649C">
        <w:rPr>
          <w:color w:val="auto"/>
        </w:rPr>
        <w:t>Opportunities exist for t</w:t>
      </w:r>
      <w:r w:rsidRPr="00F7649C">
        <w:rPr>
          <w:color w:val="auto"/>
        </w:rPr>
        <w:t xml:space="preserve">he government </w:t>
      </w:r>
      <w:r w:rsidR="00DE6F57" w:rsidRPr="00F7649C">
        <w:rPr>
          <w:color w:val="auto"/>
        </w:rPr>
        <w:t xml:space="preserve">to </w:t>
      </w:r>
      <w:r w:rsidRPr="00F7649C">
        <w:rPr>
          <w:color w:val="auto"/>
        </w:rPr>
        <w:t xml:space="preserve">either develop the capacity of its own service delivery bodies (e.g. PWDF) or </w:t>
      </w:r>
      <w:r w:rsidR="00DE6F57" w:rsidRPr="00F7649C">
        <w:rPr>
          <w:color w:val="auto"/>
        </w:rPr>
        <w:t xml:space="preserve">to </w:t>
      </w:r>
      <w:r w:rsidRPr="00F7649C">
        <w:rPr>
          <w:color w:val="auto"/>
        </w:rPr>
        <w:t xml:space="preserve">trust service delivery oriented NGOs and </w:t>
      </w:r>
      <w:r w:rsidR="00DE6F57" w:rsidRPr="00F7649C">
        <w:rPr>
          <w:color w:val="auto"/>
        </w:rPr>
        <w:t xml:space="preserve">develop closer </w:t>
      </w:r>
      <w:r w:rsidRPr="00F7649C">
        <w:rPr>
          <w:color w:val="auto"/>
        </w:rPr>
        <w:t>cooperat</w:t>
      </w:r>
      <w:r w:rsidR="00DE6F57" w:rsidRPr="00F7649C">
        <w:rPr>
          <w:color w:val="auto"/>
        </w:rPr>
        <w:t>ion</w:t>
      </w:r>
      <w:r w:rsidRPr="00F7649C">
        <w:rPr>
          <w:color w:val="auto"/>
        </w:rPr>
        <w:t xml:space="preserve"> with them. </w:t>
      </w:r>
    </w:p>
    <w:p w14:paraId="45AFC65B" w14:textId="3C3D55AD" w:rsidR="00E86961" w:rsidRPr="00F7649C" w:rsidRDefault="00DE6F57" w:rsidP="00555D93">
      <w:pPr>
        <w:pStyle w:val="ListBullet"/>
        <w:rPr>
          <w:color w:val="auto"/>
        </w:rPr>
      </w:pPr>
      <w:r w:rsidRPr="00F7649C">
        <w:rPr>
          <w:color w:val="auto"/>
        </w:rPr>
        <w:t xml:space="preserve">RGC </w:t>
      </w:r>
      <w:r w:rsidR="00E86961" w:rsidRPr="00F7649C">
        <w:rPr>
          <w:color w:val="auto"/>
        </w:rPr>
        <w:t xml:space="preserve">institutions </w:t>
      </w:r>
      <w:r w:rsidRPr="00F7649C">
        <w:rPr>
          <w:color w:val="auto"/>
        </w:rPr>
        <w:t xml:space="preserve">would benefit from capacity development </w:t>
      </w:r>
      <w:r w:rsidR="00E86961" w:rsidRPr="00F7649C">
        <w:rPr>
          <w:color w:val="auto"/>
        </w:rPr>
        <w:t>in</w:t>
      </w:r>
      <w:r w:rsidRPr="00F7649C">
        <w:rPr>
          <w:color w:val="auto"/>
        </w:rPr>
        <w:t xml:space="preserve"> </w:t>
      </w:r>
      <w:r w:rsidR="00E86961" w:rsidRPr="00F7649C">
        <w:rPr>
          <w:color w:val="auto"/>
        </w:rPr>
        <w:t>managing and maintaining functioning service</w:t>
      </w:r>
      <w:r w:rsidRPr="00F7649C">
        <w:rPr>
          <w:color w:val="auto"/>
        </w:rPr>
        <w:t>s</w:t>
      </w:r>
      <w:r w:rsidR="00E86961" w:rsidRPr="00F7649C">
        <w:rPr>
          <w:color w:val="auto"/>
        </w:rPr>
        <w:t xml:space="preserve"> for </w:t>
      </w:r>
      <w:r w:rsidR="00176431" w:rsidRPr="00F7649C">
        <w:rPr>
          <w:color w:val="auto"/>
        </w:rPr>
        <w:t>persons with disabilities</w:t>
      </w:r>
      <w:r w:rsidR="00E86961" w:rsidRPr="00F7649C">
        <w:rPr>
          <w:color w:val="auto"/>
        </w:rPr>
        <w:t xml:space="preserve">. </w:t>
      </w:r>
      <w:r w:rsidR="00C27680" w:rsidRPr="00F7649C">
        <w:rPr>
          <w:color w:val="auto"/>
        </w:rPr>
        <w:t>Beneficiaries</w:t>
      </w:r>
      <w:r w:rsidRPr="00F7649C">
        <w:rPr>
          <w:color w:val="auto"/>
        </w:rPr>
        <w:t xml:space="preserve"> of the physical rehabilitation centres would benefit greatly from increased service quality at these centres</w:t>
      </w:r>
      <w:r w:rsidR="00E86961" w:rsidRPr="00F7649C">
        <w:rPr>
          <w:color w:val="auto"/>
        </w:rPr>
        <w:t>.</w:t>
      </w:r>
    </w:p>
    <w:p w14:paraId="035970AC" w14:textId="5DA92CCC" w:rsidR="00E86961" w:rsidRPr="00F7649C" w:rsidRDefault="00E86961" w:rsidP="00555D93">
      <w:pPr>
        <w:pStyle w:val="ListBullet"/>
        <w:rPr>
          <w:color w:val="auto"/>
        </w:rPr>
      </w:pPr>
      <w:r w:rsidRPr="00F7649C">
        <w:rPr>
          <w:color w:val="auto"/>
        </w:rPr>
        <w:t xml:space="preserve">Plans and strategies have been made but no concrete action is taking place to follow-up. </w:t>
      </w:r>
      <w:r w:rsidR="00DE6F57" w:rsidRPr="00F7649C">
        <w:rPr>
          <w:color w:val="auto"/>
        </w:rPr>
        <w:t xml:space="preserve">Opportunities exist to explore </w:t>
      </w:r>
      <w:r w:rsidRPr="00F7649C">
        <w:rPr>
          <w:color w:val="auto"/>
        </w:rPr>
        <w:t xml:space="preserve">creativity and </w:t>
      </w:r>
      <w:r w:rsidR="00DE6F57" w:rsidRPr="00F7649C">
        <w:rPr>
          <w:color w:val="auto"/>
        </w:rPr>
        <w:t xml:space="preserve">improved </w:t>
      </w:r>
      <w:r w:rsidRPr="00F7649C">
        <w:rPr>
          <w:color w:val="auto"/>
        </w:rPr>
        <w:t xml:space="preserve">responsiveness </w:t>
      </w:r>
      <w:r w:rsidR="00DE6F57" w:rsidRPr="00F7649C">
        <w:rPr>
          <w:color w:val="auto"/>
        </w:rPr>
        <w:t xml:space="preserve">by </w:t>
      </w:r>
      <w:r w:rsidRPr="00F7649C">
        <w:rPr>
          <w:color w:val="auto"/>
        </w:rPr>
        <w:t xml:space="preserve">the </w:t>
      </w:r>
      <w:r w:rsidR="00DE6F57" w:rsidRPr="00F7649C">
        <w:rPr>
          <w:color w:val="auto"/>
        </w:rPr>
        <w:t>responsible RGC agencies</w:t>
      </w:r>
      <w:r w:rsidRPr="00F7649C">
        <w:rPr>
          <w:color w:val="auto"/>
        </w:rPr>
        <w:t xml:space="preserve">. </w:t>
      </w:r>
    </w:p>
    <w:p w14:paraId="19442145" w14:textId="655055BE" w:rsidR="00E86961" w:rsidRPr="00F7649C" w:rsidRDefault="00E86961" w:rsidP="00555D93">
      <w:pPr>
        <w:pStyle w:val="ListBullet"/>
        <w:rPr>
          <w:color w:val="auto"/>
        </w:rPr>
      </w:pPr>
      <w:r w:rsidRPr="00F7649C">
        <w:rPr>
          <w:color w:val="auto"/>
        </w:rPr>
        <w:t>The</w:t>
      </w:r>
      <w:r w:rsidR="00DE6F57" w:rsidRPr="00F7649C">
        <w:rPr>
          <w:color w:val="auto"/>
        </w:rPr>
        <w:t xml:space="preserve">re may also be opportunities to work more effectively with the various RGC disability institutions so that </w:t>
      </w:r>
      <w:r w:rsidRPr="00F7649C">
        <w:rPr>
          <w:color w:val="auto"/>
        </w:rPr>
        <w:t>overlap</w:t>
      </w:r>
      <w:r w:rsidR="00DE6F57" w:rsidRPr="00F7649C">
        <w:rPr>
          <w:color w:val="auto"/>
        </w:rPr>
        <w:t>s in responsibilities are minimised</w:t>
      </w:r>
      <w:r w:rsidRPr="00F7649C">
        <w:rPr>
          <w:color w:val="auto"/>
        </w:rPr>
        <w:t>.</w:t>
      </w:r>
    </w:p>
    <w:p w14:paraId="34543342" w14:textId="60C328EF" w:rsidR="008E6E42" w:rsidRPr="00F7649C" w:rsidRDefault="008E6E42" w:rsidP="00555D93">
      <w:pPr>
        <w:pStyle w:val="ListBullet"/>
        <w:rPr>
          <w:color w:val="auto"/>
        </w:rPr>
      </w:pPr>
      <w:r w:rsidRPr="00F7649C">
        <w:rPr>
          <w:color w:val="auto"/>
        </w:rPr>
        <w:lastRenderedPageBreak/>
        <w:t>There is a lack of reliable data and weak links between (practices) of evidence-based policy formulation and service delivery.</w:t>
      </w:r>
    </w:p>
    <w:p w14:paraId="65BD230A" w14:textId="14AFF6FA" w:rsidR="00E86961" w:rsidRPr="000D090D" w:rsidRDefault="00E86961" w:rsidP="000D090D">
      <w:pPr>
        <w:pStyle w:val="Sub-heading"/>
      </w:pPr>
      <w:bookmarkStart w:id="215" w:name="_Toc482625472"/>
      <w:r w:rsidRPr="000D090D">
        <w:t>Disability Rights Initiative Cambodia (DRIC)</w:t>
      </w:r>
      <w:bookmarkEnd w:id="215"/>
    </w:p>
    <w:p w14:paraId="228845EF" w14:textId="20AB393A" w:rsidR="00D701AD" w:rsidRDefault="00D701AD" w:rsidP="002B48C0">
      <w:pPr>
        <w:pStyle w:val="BodyText"/>
        <w:rPr>
          <w:lang w:val="en-AU"/>
        </w:rPr>
      </w:pPr>
      <w:r>
        <w:rPr>
          <w:sz w:val="23"/>
          <w:szCs w:val="23"/>
        </w:rPr>
        <w:t>DRIC seeks to create opportunities for the participation of persons with disabilities in the politico-economic as well as socio-cultural life.  DRIC’s approach is to build capacity of the government to implement the NDSP in alignment with the CRPD. DRIC has strengthened DPO</w:t>
      </w:r>
      <w:r w:rsidR="00D66681">
        <w:rPr>
          <w:sz w:val="23"/>
          <w:szCs w:val="23"/>
        </w:rPr>
        <w:t>s</w:t>
      </w:r>
      <w:r>
        <w:rPr>
          <w:sz w:val="23"/>
          <w:szCs w:val="23"/>
        </w:rPr>
        <w:t xml:space="preserve"> to advocate for the rights of persons with disabilities. DRIC also strengthened the key ministries to acquire leadership of the sector and simultaneously provide support to the physical rehabilitation centers undergoing transition. DRIC also sought to include persons with disabilities in D&amp;D process</w:t>
      </w:r>
      <w:r w:rsidR="00786DEC">
        <w:rPr>
          <w:sz w:val="23"/>
          <w:szCs w:val="23"/>
        </w:rPr>
        <w:t xml:space="preserve"> and to make</w:t>
      </w:r>
      <w:r>
        <w:rPr>
          <w:sz w:val="23"/>
          <w:szCs w:val="23"/>
        </w:rPr>
        <w:t xml:space="preserve"> provincial governance accessible, participatory and inclusive. </w:t>
      </w:r>
      <w:r w:rsidR="00786DEC">
        <w:rPr>
          <w:sz w:val="23"/>
          <w:szCs w:val="23"/>
        </w:rPr>
        <w:t xml:space="preserve">DRIC also sought </w:t>
      </w:r>
      <w:r>
        <w:rPr>
          <w:sz w:val="23"/>
          <w:szCs w:val="23"/>
        </w:rPr>
        <w:t xml:space="preserve">to mainstream disability </w:t>
      </w:r>
      <w:r w:rsidR="00786DEC">
        <w:rPr>
          <w:sz w:val="23"/>
          <w:szCs w:val="23"/>
        </w:rPr>
        <w:t xml:space="preserve">into </w:t>
      </w:r>
      <w:r>
        <w:rPr>
          <w:sz w:val="23"/>
          <w:szCs w:val="23"/>
        </w:rPr>
        <w:t xml:space="preserve">development </w:t>
      </w:r>
      <w:r w:rsidR="00786DEC">
        <w:rPr>
          <w:sz w:val="23"/>
          <w:szCs w:val="23"/>
        </w:rPr>
        <w:t xml:space="preserve">in </w:t>
      </w:r>
      <w:r>
        <w:rPr>
          <w:sz w:val="23"/>
          <w:szCs w:val="23"/>
        </w:rPr>
        <w:t>Cambodia.</w:t>
      </w:r>
    </w:p>
    <w:p w14:paraId="60D00D91" w14:textId="7021D55B" w:rsidR="00216E32" w:rsidRPr="00F7649C" w:rsidRDefault="00216E32" w:rsidP="002B48C0">
      <w:pPr>
        <w:pStyle w:val="BodyText"/>
        <w:rPr>
          <w:lang w:val="en-AU"/>
        </w:rPr>
      </w:pPr>
      <w:r w:rsidRPr="00F7649C">
        <w:rPr>
          <w:lang w:val="en-AU"/>
        </w:rPr>
        <w:t xml:space="preserve">DRIC has four </w:t>
      </w:r>
      <w:r>
        <w:rPr>
          <w:lang w:val="en-AU"/>
        </w:rPr>
        <w:t>pillars</w:t>
      </w:r>
      <w:r w:rsidRPr="00F7649C">
        <w:rPr>
          <w:lang w:val="en-AU"/>
        </w:rPr>
        <w:t>, which are managed by three UN agencies</w:t>
      </w:r>
      <w:r>
        <w:rPr>
          <w:lang w:val="en-AU"/>
        </w:rPr>
        <w:t xml:space="preserve"> as follows:</w:t>
      </w:r>
    </w:p>
    <w:tbl>
      <w:tblPr>
        <w:tblStyle w:val="TableGrid"/>
        <w:tblW w:w="0" w:type="auto"/>
        <w:tblLook w:val="04A0" w:firstRow="1" w:lastRow="0" w:firstColumn="1" w:lastColumn="0" w:noHBand="0" w:noVBand="1"/>
      </w:tblPr>
      <w:tblGrid>
        <w:gridCol w:w="1693"/>
        <w:gridCol w:w="1698"/>
        <w:gridCol w:w="1693"/>
        <w:gridCol w:w="1693"/>
        <w:gridCol w:w="1697"/>
      </w:tblGrid>
      <w:tr w:rsidR="00781C8D" w:rsidRPr="00F7649C" w14:paraId="6A4D4B2A" w14:textId="77777777" w:rsidTr="00C511E1">
        <w:trPr>
          <w:trHeight w:val="346"/>
        </w:trPr>
        <w:tc>
          <w:tcPr>
            <w:tcW w:w="1693" w:type="dxa"/>
            <w:tcBorders>
              <w:top w:val="nil"/>
              <w:left w:val="nil"/>
              <w:bottom w:val="nil"/>
              <w:right w:val="single" w:sz="18" w:space="0" w:color="FFFFFF" w:themeColor="background1"/>
            </w:tcBorders>
          </w:tcPr>
          <w:p w14:paraId="2F3F4BF9" w14:textId="690EA8FE"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Pillar</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2A52627B"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3598C60D"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II</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40F2B17F"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III</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399027A2"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VI</w:t>
            </w:r>
          </w:p>
        </w:tc>
      </w:tr>
      <w:tr w:rsidR="00781C8D" w:rsidRPr="00F7649C" w14:paraId="5C42FB73" w14:textId="77777777" w:rsidTr="00C511E1">
        <w:tc>
          <w:tcPr>
            <w:tcW w:w="1693" w:type="dxa"/>
            <w:tcBorders>
              <w:top w:val="nil"/>
              <w:left w:val="nil"/>
              <w:bottom w:val="nil"/>
              <w:right w:val="single" w:sz="18" w:space="0" w:color="FFFFFF" w:themeColor="background1"/>
            </w:tcBorders>
            <w:vAlign w:val="center"/>
          </w:tcPr>
          <w:p w14:paraId="324977E1"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Partners</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788C29D"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DAC &amp; MoSVY</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49ECCA3" w14:textId="60967131"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CDPO</w:t>
            </w:r>
            <w:r w:rsidR="00D66681">
              <w:rPr>
                <w:color w:val="auto"/>
                <w:sz w:val="16"/>
                <w:szCs w:val="16"/>
                <w:lang w:val="en-AU"/>
              </w:rPr>
              <w:t>, DPOs</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B1D6D9F"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Grantees &amp; MOI</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3032F85"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PWDF</w:t>
            </w:r>
          </w:p>
        </w:tc>
      </w:tr>
      <w:tr w:rsidR="00781C8D" w:rsidRPr="00F7649C" w14:paraId="5E9B2200" w14:textId="77777777" w:rsidTr="00C511E1">
        <w:tc>
          <w:tcPr>
            <w:tcW w:w="1693" w:type="dxa"/>
            <w:tcBorders>
              <w:top w:val="nil"/>
              <w:left w:val="nil"/>
              <w:bottom w:val="nil"/>
              <w:right w:val="single" w:sz="18" w:space="0" w:color="FFFFFF" w:themeColor="background1"/>
            </w:tcBorders>
            <w:vAlign w:val="center"/>
          </w:tcPr>
          <w:p w14:paraId="10B5479E"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Description</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5892DE6"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Policy development and NDSP implementation</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AB29E8E"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Advocacy and awareness raising</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1798ACC"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Grants to 15 local recipients for service delivery on sub-national level</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ECE8C73"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11 rehabilitation centres &amp;</w:t>
            </w:r>
          </w:p>
          <w:p w14:paraId="04EEF78A"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1 P&amp;O factory</w:t>
            </w:r>
          </w:p>
        </w:tc>
      </w:tr>
      <w:tr w:rsidR="00781C8D" w:rsidRPr="00F7649C" w14:paraId="487C0ED7" w14:textId="77777777" w:rsidTr="00C511E1">
        <w:tc>
          <w:tcPr>
            <w:tcW w:w="1693" w:type="dxa"/>
            <w:tcBorders>
              <w:top w:val="nil"/>
              <w:left w:val="nil"/>
              <w:bottom w:val="nil"/>
              <w:right w:val="single" w:sz="18" w:space="0" w:color="FFFFFF" w:themeColor="background1"/>
            </w:tcBorders>
            <w:vAlign w:val="center"/>
          </w:tcPr>
          <w:p w14:paraId="00745509"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Managed by</w:t>
            </w:r>
          </w:p>
        </w:tc>
        <w:tc>
          <w:tcPr>
            <w:tcW w:w="339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09EEF77D"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UNDP</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2F993940"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UNICEF</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24360C21"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WHO</w:t>
            </w:r>
          </w:p>
        </w:tc>
      </w:tr>
    </w:tbl>
    <w:p w14:paraId="34CE13A7" w14:textId="77777777" w:rsidR="00AD273A" w:rsidRDefault="00D701AD" w:rsidP="00044C41">
      <w:pPr>
        <w:pStyle w:val="BodyText"/>
        <w:rPr>
          <w:lang w:val="en-AU"/>
        </w:rPr>
      </w:pPr>
      <w:r w:rsidRPr="00044C41">
        <w:rPr>
          <w:lang w:val="en-AU"/>
        </w:rPr>
        <w:t>DRIC’s implementing partners include, MOSVY, MOI, MOH, DAC, PWDF, NCDD, DPOs and CDPO.</w:t>
      </w:r>
      <w:r w:rsidR="002216A7">
        <w:rPr>
          <w:lang w:val="en-AU"/>
        </w:rPr>
        <w:t xml:space="preserve">  DFAT provided the equivalent of USD8 million (approx.) funding for DRIC.</w:t>
      </w:r>
    </w:p>
    <w:p w14:paraId="38815E88" w14:textId="77777777" w:rsidR="00AD273A" w:rsidRDefault="00AD273A" w:rsidP="00044C41">
      <w:pPr>
        <w:pStyle w:val="BodyText"/>
        <w:rPr>
          <w:lang w:val="en-AU"/>
        </w:rPr>
      </w:pPr>
      <w:r>
        <w:rPr>
          <w:lang w:val="en-AU"/>
        </w:rPr>
        <w:t xml:space="preserve">Key results for DRIC include: </w:t>
      </w:r>
    </w:p>
    <w:p w14:paraId="6EA6E964" w14:textId="465B85C0" w:rsidR="00AD273A" w:rsidRDefault="001D1382" w:rsidP="00044C41">
      <w:pPr>
        <w:pStyle w:val="ListBullet"/>
        <w:rPr>
          <w:szCs w:val="22"/>
        </w:rPr>
      </w:pPr>
      <w:r>
        <w:rPr>
          <w:szCs w:val="22"/>
        </w:rPr>
        <w:t>s</w:t>
      </w:r>
      <w:r w:rsidR="00AD273A">
        <w:rPr>
          <w:szCs w:val="22"/>
        </w:rPr>
        <w:t>upporting DAC’s implementation of functional review recommendations;</w:t>
      </w:r>
    </w:p>
    <w:p w14:paraId="2FB27C71" w14:textId="77777777" w:rsidR="00AD273A" w:rsidRDefault="00AD273A" w:rsidP="00044C41">
      <w:pPr>
        <w:pStyle w:val="ListBullet"/>
        <w:rPr>
          <w:szCs w:val="22"/>
        </w:rPr>
      </w:pPr>
      <w:r>
        <w:rPr>
          <w:szCs w:val="22"/>
        </w:rPr>
        <w:t>supporting</w:t>
      </w:r>
      <w:r w:rsidRPr="005F7698">
        <w:rPr>
          <w:szCs w:val="22"/>
        </w:rPr>
        <w:t xml:space="preserve"> CDPO</w:t>
      </w:r>
      <w:r>
        <w:rPr>
          <w:szCs w:val="22"/>
        </w:rPr>
        <w:t xml:space="preserve">’s work with </w:t>
      </w:r>
      <w:r w:rsidRPr="00044C41">
        <w:rPr>
          <w:szCs w:val="22"/>
        </w:rPr>
        <w:t xml:space="preserve">Ministry of Planning (MoP) </w:t>
      </w:r>
      <w:r>
        <w:rPr>
          <w:szCs w:val="22"/>
        </w:rPr>
        <w:t>to</w:t>
      </w:r>
      <w:r w:rsidRPr="005F7698">
        <w:rPr>
          <w:szCs w:val="22"/>
        </w:rPr>
        <w:t xml:space="preserve"> issu</w:t>
      </w:r>
      <w:r>
        <w:rPr>
          <w:szCs w:val="22"/>
        </w:rPr>
        <w:t xml:space="preserve">e a disability inclusive </w:t>
      </w:r>
      <w:r w:rsidRPr="00044C41">
        <w:rPr>
          <w:szCs w:val="22"/>
        </w:rPr>
        <w:t>ID poor card</w:t>
      </w:r>
      <w:r>
        <w:rPr>
          <w:szCs w:val="22"/>
        </w:rPr>
        <w:t>;</w:t>
      </w:r>
    </w:p>
    <w:p w14:paraId="0B1F9671" w14:textId="1E1A1C96" w:rsidR="00AD273A" w:rsidRDefault="00AD273A" w:rsidP="00044C41">
      <w:pPr>
        <w:pStyle w:val="ListBullet"/>
        <w:rPr>
          <w:szCs w:val="22"/>
        </w:rPr>
      </w:pPr>
      <w:r>
        <w:rPr>
          <w:szCs w:val="22"/>
        </w:rPr>
        <w:t>MOH’s partici</w:t>
      </w:r>
      <w:r w:rsidR="001D1382">
        <w:rPr>
          <w:szCs w:val="22"/>
        </w:rPr>
        <w:t>pation in a provincial rehabilit</w:t>
      </w:r>
      <w:r>
        <w:rPr>
          <w:szCs w:val="22"/>
        </w:rPr>
        <w:t>ation demonstration project</w:t>
      </w:r>
      <w:r w:rsidR="001D1382">
        <w:rPr>
          <w:szCs w:val="22"/>
        </w:rPr>
        <w:t xml:space="preserve"> in </w:t>
      </w:r>
      <w:r w:rsidRPr="00044C41">
        <w:rPr>
          <w:szCs w:val="22"/>
        </w:rPr>
        <w:t xml:space="preserve">Battambang </w:t>
      </w:r>
      <w:r w:rsidR="001D1382">
        <w:rPr>
          <w:szCs w:val="22"/>
        </w:rPr>
        <w:t>P</w:t>
      </w:r>
      <w:r w:rsidRPr="00044C41">
        <w:rPr>
          <w:szCs w:val="22"/>
        </w:rPr>
        <w:t xml:space="preserve">rovince </w:t>
      </w:r>
      <w:r w:rsidR="001D1382">
        <w:rPr>
          <w:szCs w:val="22"/>
        </w:rPr>
        <w:t>which provided training</w:t>
      </w:r>
      <w:r w:rsidRPr="00044C41">
        <w:rPr>
          <w:szCs w:val="22"/>
        </w:rPr>
        <w:t xml:space="preserve"> </w:t>
      </w:r>
      <w:r w:rsidR="001D1382" w:rsidRPr="00C96852">
        <w:rPr>
          <w:szCs w:val="22"/>
        </w:rPr>
        <w:t>on disability and basic rehabilitation services</w:t>
      </w:r>
      <w:r w:rsidR="001D1382" w:rsidRPr="005F7698">
        <w:rPr>
          <w:szCs w:val="22"/>
        </w:rPr>
        <w:t xml:space="preserve"> </w:t>
      </w:r>
      <w:r w:rsidR="001D1382">
        <w:rPr>
          <w:szCs w:val="22"/>
        </w:rPr>
        <w:t xml:space="preserve">to </w:t>
      </w:r>
      <w:r w:rsidRPr="00044C41">
        <w:rPr>
          <w:szCs w:val="22"/>
        </w:rPr>
        <w:t>government staff from the health centers and hospitals</w:t>
      </w:r>
      <w:r w:rsidR="001D1382">
        <w:rPr>
          <w:szCs w:val="22"/>
        </w:rPr>
        <w:t>,</w:t>
      </w:r>
      <w:r w:rsidRPr="00044C41">
        <w:rPr>
          <w:szCs w:val="22"/>
        </w:rPr>
        <w:t xml:space="preserve"> </w:t>
      </w:r>
      <w:r w:rsidR="001D1382">
        <w:rPr>
          <w:szCs w:val="22"/>
        </w:rPr>
        <w:t>and to NGO staff</w:t>
      </w:r>
      <w:r>
        <w:rPr>
          <w:szCs w:val="22"/>
        </w:rPr>
        <w:t>;</w:t>
      </w:r>
    </w:p>
    <w:p w14:paraId="2CFF8A91" w14:textId="446928A2" w:rsidR="00AD273A" w:rsidRDefault="001D1382" w:rsidP="00044C41">
      <w:pPr>
        <w:pStyle w:val="ListBullet"/>
        <w:rPr>
          <w:szCs w:val="22"/>
        </w:rPr>
      </w:pPr>
      <w:r>
        <w:rPr>
          <w:szCs w:val="22"/>
        </w:rPr>
        <w:t>s</w:t>
      </w:r>
      <w:r w:rsidR="00AD273A">
        <w:rPr>
          <w:szCs w:val="22"/>
        </w:rPr>
        <w:t>upporting MOH’s review of the NDSP;</w:t>
      </w:r>
    </w:p>
    <w:p w14:paraId="0F4A44B1" w14:textId="67902313" w:rsidR="00AD273A" w:rsidRPr="00044C41" w:rsidRDefault="001D1382" w:rsidP="00044C41">
      <w:pPr>
        <w:pStyle w:val="ListBullet"/>
        <w:rPr>
          <w:szCs w:val="22"/>
        </w:rPr>
      </w:pPr>
      <w:r>
        <w:rPr>
          <w:szCs w:val="22"/>
        </w:rPr>
        <w:t>e</w:t>
      </w:r>
      <w:r w:rsidR="00AD273A">
        <w:rPr>
          <w:szCs w:val="22"/>
        </w:rPr>
        <w:t xml:space="preserve">nsuring </w:t>
      </w:r>
      <w:r w:rsidR="00AD273A" w:rsidRPr="00044C41">
        <w:rPr>
          <w:szCs w:val="22"/>
        </w:rPr>
        <w:t>persons with disabilities</w:t>
      </w:r>
      <w:r>
        <w:rPr>
          <w:szCs w:val="22"/>
        </w:rPr>
        <w:t xml:space="preserve">, </w:t>
      </w:r>
      <w:r w:rsidR="00AD273A">
        <w:rPr>
          <w:szCs w:val="22"/>
        </w:rPr>
        <w:t>including w</w:t>
      </w:r>
      <w:r w:rsidR="00AD273A" w:rsidRPr="00044C41">
        <w:rPr>
          <w:szCs w:val="22"/>
        </w:rPr>
        <w:t>omen with disabilities</w:t>
      </w:r>
      <w:r w:rsidR="00AD273A">
        <w:rPr>
          <w:szCs w:val="22"/>
        </w:rPr>
        <w:t>,</w:t>
      </w:r>
      <w:r w:rsidR="00AD273A" w:rsidRPr="00044C41">
        <w:rPr>
          <w:szCs w:val="22"/>
        </w:rPr>
        <w:t xml:space="preserve"> participated in CC/WCCC/CCWC meetings or training</w:t>
      </w:r>
      <w:r w:rsidR="00AE2566">
        <w:rPr>
          <w:szCs w:val="22"/>
        </w:rPr>
        <w:t>;</w:t>
      </w:r>
    </w:p>
    <w:p w14:paraId="2F39FC64" w14:textId="22F7D353" w:rsidR="00AD273A" w:rsidRPr="00044C41" w:rsidRDefault="001D1382" w:rsidP="00044C41">
      <w:pPr>
        <w:pStyle w:val="ListBullet"/>
        <w:rPr>
          <w:szCs w:val="22"/>
        </w:rPr>
      </w:pPr>
      <w:r>
        <w:rPr>
          <w:szCs w:val="22"/>
        </w:rPr>
        <w:t>s</w:t>
      </w:r>
      <w:r w:rsidR="00B95DD9">
        <w:rPr>
          <w:szCs w:val="22"/>
        </w:rPr>
        <w:t xml:space="preserve">upporting </w:t>
      </w:r>
      <w:r w:rsidR="00AD273A" w:rsidRPr="00044C41">
        <w:rPr>
          <w:szCs w:val="22"/>
        </w:rPr>
        <w:t xml:space="preserve">Disability Action Working Groups </w:t>
      </w:r>
      <w:r w:rsidR="00B95DD9">
        <w:rPr>
          <w:szCs w:val="22"/>
        </w:rPr>
        <w:t xml:space="preserve">to </w:t>
      </w:r>
      <w:r w:rsidR="00AD273A" w:rsidRPr="00044C41">
        <w:rPr>
          <w:szCs w:val="22"/>
        </w:rPr>
        <w:t>coordinat</w:t>
      </w:r>
      <w:r w:rsidR="00B95DD9">
        <w:rPr>
          <w:szCs w:val="22"/>
        </w:rPr>
        <w:t>e</w:t>
      </w:r>
      <w:r w:rsidR="00AD273A" w:rsidRPr="00044C41">
        <w:rPr>
          <w:szCs w:val="22"/>
        </w:rPr>
        <w:t xml:space="preserve"> implementation of the NDSP</w:t>
      </w:r>
      <w:r w:rsidR="00B95DD9">
        <w:rPr>
          <w:szCs w:val="22"/>
        </w:rPr>
        <w:t xml:space="preserve">; </w:t>
      </w:r>
      <w:r w:rsidR="00AD273A" w:rsidRPr="00044C41">
        <w:rPr>
          <w:szCs w:val="22"/>
        </w:rPr>
        <w:t xml:space="preserve"> </w:t>
      </w:r>
      <w:r>
        <w:rPr>
          <w:szCs w:val="22"/>
        </w:rPr>
        <w:t xml:space="preserve">and </w:t>
      </w:r>
    </w:p>
    <w:p w14:paraId="07C2DC61" w14:textId="0A62A6EE" w:rsidR="00F82C76" w:rsidRPr="005F7698" w:rsidRDefault="00F82C76" w:rsidP="00044C41">
      <w:pPr>
        <w:pStyle w:val="ListBullet"/>
      </w:pPr>
      <w:r>
        <w:rPr>
          <w:szCs w:val="22"/>
        </w:rPr>
        <w:t xml:space="preserve">Supporting creation of a conducive environment for stakeholders to </w:t>
      </w:r>
      <w:r w:rsidRPr="00C96852">
        <w:rPr>
          <w:szCs w:val="22"/>
        </w:rPr>
        <w:t>review their programmes and policies</w:t>
      </w:r>
      <w:r>
        <w:rPr>
          <w:szCs w:val="22"/>
        </w:rPr>
        <w:t xml:space="preserve">, leading to </w:t>
      </w:r>
      <w:r w:rsidR="00AD273A" w:rsidRPr="00044C41">
        <w:rPr>
          <w:szCs w:val="22"/>
        </w:rPr>
        <w:t xml:space="preserve">addressing disability within the policies and programmes of the key ministries of the </w:t>
      </w:r>
      <w:r>
        <w:rPr>
          <w:szCs w:val="22"/>
        </w:rPr>
        <w:t>RGC</w:t>
      </w:r>
      <w:r w:rsidR="00AD273A" w:rsidRPr="00044C41">
        <w:rPr>
          <w:szCs w:val="22"/>
        </w:rPr>
        <w:t xml:space="preserve">. </w:t>
      </w:r>
    </w:p>
    <w:p w14:paraId="69618F08" w14:textId="77777777" w:rsidR="00996B3C" w:rsidRDefault="00996B3C">
      <w:pPr>
        <w:suppressAutoHyphens w:val="0"/>
        <w:spacing w:before="0" w:after="120" w:line="440" w:lineRule="atLeast"/>
      </w:pPr>
      <w:r>
        <w:br w:type="page"/>
      </w:r>
    </w:p>
    <w:p w14:paraId="76BAF3BA" w14:textId="171DB2D0" w:rsidR="00E86961" w:rsidRPr="00F7649C" w:rsidRDefault="00E86961" w:rsidP="00C511E1">
      <w:r w:rsidRPr="00F7649C">
        <w:lastRenderedPageBreak/>
        <w:t>Part B:</w:t>
      </w:r>
      <w:r w:rsidR="00CD63DC" w:rsidRPr="00F7649C">
        <w:t xml:space="preserve"> </w:t>
      </w:r>
      <w:r w:rsidRPr="00F7649C">
        <w:t>Gender equality</w:t>
      </w:r>
    </w:p>
    <w:p w14:paraId="7D252499" w14:textId="60F7D69C" w:rsidR="00E86961" w:rsidRPr="00F7649C" w:rsidRDefault="00216E32" w:rsidP="00E86961">
      <w:pPr>
        <w:pStyle w:val="BodyText"/>
        <w:rPr>
          <w:color w:val="auto"/>
          <w:sz w:val="24"/>
          <w:lang w:val="en-AU"/>
        </w:rPr>
      </w:pPr>
      <w:r w:rsidRPr="00B66888">
        <w:t xml:space="preserve">Globally it is now widely accepted that gender inequality is the underlying cause of GBV. </w:t>
      </w:r>
      <w:r w:rsidR="00E86961" w:rsidRPr="000D090D">
        <w:t>Cambodia’s most recent (2015) gender inequality index</w:t>
      </w:r>
      <w:r w:rsidR="00E86961" w:rsidRPr="000D090D">
        <w:rPr>
          <w:rStyle w:val="FootnoteReference"/>
        </w:rPr>
        <w:footnoteReference w:id="61"/>
      </w:r>
      <w:r w:rsidR="00E86961" w:rsidRPr="000D090D">
        <w:t xml:space="preserve"> value was 0.479. This ranks at 112 out of 159 countries</w:t>
      </w:r>
      <w:r w:rsidR="006E50C1">
        <w:t xml:space="preserve"> </w:t>
      </w:r>
      <w:sdt>
        <w:sdtPr>
          <w:rPr>
            <w:lang w:val="en-AU"/>
          </w:rPr>
          <w:id w:val="-259295970"/>
          <w:citation/>
        </w:sdtPr>
        <w:sdtContent>
          <w:r w:rsidR="006E50C1" w:rsidRPr="00834D38">
            <w:rPr>
              <w:lang w:val="en-AU"/>
            </w:rPr>
            <w:fldChar w:fldCharType="begin"/>
          </w:r>
          <w:r w:rsidR="006E50C1" w:rsidRPr="00834D38">
            <w:rPr>
              <w:lang w:val="en-AU"/>
            </w:rPr>
            <w:instrText xml:space="preserve"> CITATION UND16 \l 3081 </w:instrText>
          </w:r>
          <w:r w:rsidR="006E50C1" w:rsidRPr="00834D38">
            <w:rPr>
              <w:lang w:val="en-AU"/>
            </w:rPr>
            <w:fldChar w:fldCharType="separate"/>
          </w:r>
          <w:r w:rsidR="006E50C1">
            <w:rPr>
              <w:noProof/>
              <w:lang w:val="en-AU"/>
            </w:rPr>
            <w:t>(UNDP, 2016)</w:t>
          </w:r>
          <w:r w:rsidR="006E50C1" w:rsidRPr="00834D38">
            <w:rPr>
              <w:lang w:val="en-AU"/>
            </w:rPr>
            <w:fldChar w:fldCharType="end"/>
          </w:r>
        </w:sdtContent>
      </w:sdt>
      <w:r w:rsidR="00E86961" w:rsidRPr="000D090D">
        <w:t xml:space="preserve">, and places Cambodia in a lower position (reflecting greater inequality) than its neighbours (see </w:t>
      </w:r>
      <w:r w:rsidR="00E86961" w:rsidRPr="00F62DEC">
        <w:rPr>
          <w:color w:val="auto"/>
          <w:lang w:val="en-AU"/>
        </w:rPr>
        <w:fldChar w:fldCharType="begin"/>
      </w:r>
      <w:r w:rsidR="00E86961" w:rsidRPr="00F7649C">
        <w:rPr>
          <w:color w:val="auto"/>
          <w:lang w:val="en-AU"/>
        </w:rPr>
        <w:instrText xml:space="preserve"> REF _Ref481492176 \h </w:instrText>
      </w:r>
      <w:r w:rsidR="00E86961" w:rsidRPr="00F62DEC">
        <w:rPr>
          <w:color w:val="auto"/>
          <w:lang w:val="en-AU"/>
        </w:rPr>
      </w:r>
      <w:r w:rsidR="00E86961" w:rsidRPr="00F62DEC">
        <w:rPr>
          <w:color w:val="auto"/>
          <w:lang w:val="en-AU"/>
        </w:rPr>
        <w:fldChar w:fldCharType="separate"/>
      </w:r>
      <w:r w:rsidR="004C1462" w:rsidRPr="00F7649C">
        <w:rPr>
          <w:color w:val="auto"/>
          <w:lang w:val="en-AU"/>
        </w:rPr>
        <w:t xml:space="preserve">Table </w:t>
      </w:r>
      <w:r w:rsidR="004C1462">
        <w:rPr>
          <w:noProof/>
          <w:color w:val="auto"/>
          <w:lang w:val="en-AU"/>
        </w:rPr>
        <w:t>3</w:t>
      </w:r>
      <w:r w:rsidR="00E86961" w:rsidRPr="00F62DEC">
        <w:rPr>
          <w:color w:val="auto"/>
          <w:lang w:val="en-AU"/>
        </w:rPr>
        <w:fldChar w:fldCharType="end"/>
      </w:r>
      <w:r w:rsidR="00E86961" w:rsidRPr="000D090D">
        <w:t xml:space="preserve">). </w:t>
      </w:r>
    </w:p>
    <w:p w14:paraId="14F9EF81" w14:textId="0D45270E" w:rsidR="00E86961" w:rsidRPr="00F7649C" w:rsidRDefault="00E86961" w:rsidP="00E86961">
      <w:pPr>
        <w:pStyle w:val="Caption"/>
        <w:rPr>
          <w:color w:val="auto"/>
          <w:lang w:val="en-AU"/>
        </w:rPr>
      </w:pPr>
      <w:bookmarkStart w:id="216" w:name="_Ref481492176"/>
      <w:r w:rsidRPr="00F7649C">
        <w:rPr>
          <w:color w:val="auto"/>
          <w:lang w:val="en-AU"/>
        </w:rPr>
        <w:t xml:space="preserve">Table </w:t>
      </w:r>
      <w:r w:rsidRPr="00F62DEC">
        <w:rPr>
          <w:color w:val="auto"/>
          <w:lang w:val="en-AU"/>
        </w:rPr>
        <w:fldChar w:fldCharType="begin"/>
      </w:r>
      <w:r w:rsidRPr="00F7649C">
        <w:rPr>
          <w:color w:val="auto"/>
          <w:lang w:val="en-AU"/>
        </w:rPr>
        <w:instrText xml:space="preserve"> SEQ Table \* ARABIC </w:instrText>
      </w:r>
      <w:r w:rsidRPr="00F62DEC">
        <w:rPr>
          <w:color w:val="auto"/>
          <w:lang w:val="en-AU"/>
        </w:rPr>
        <w:fldChar w:fldCharType="separate"/>
      </w:r>
      <w:r w:rsidR="004C1462">
        <w:rPr>
          <w:noProof/>
          <w:color w:val="auto"/>
          <w:lang w:val="en-AU"/>
        </w:rPr>
        <w:t>3</w:t>
      </w:r>
      <w:r w:rsidRPr="00F62DEC">
        <w:rPr>
          <w:color w:val="auto"/>
          <w:lang w:val="en-AU"/>
        </w:rPr>
        <w:fldChar w:fldCharType="end"/>
      </w:r>
      <w:bookmarkEnd w:id="216"/>
      <w:r w:rsidRPr="00F7649C">
        <w:rPr>
          <w:color w:val="auto"/>
          <w:lang w:val="en-AU"/>
        </w:rPr>
        <w:tab/>
        <w:t>Cambodia’s Gender Inequality Index (2015) and indicator data relative to selected countries and groups</w:t>
      </w:r>
    </w:p>
    <w:tbl>
      <w:tblPr>
        <w:tblW w:w="88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5" w:type="dxa"/>
          <w:left w:w="15" w:type="dxa"/>
          <w:bottom w:w="15" w:type="dxa"/>
          <w:right w:w="15" w:type="dxa"/>
        </w:tblCellMar>
        <w:tblLook w:val="04A0" w:firstRow="1" w:lastRow="0" w:firstColumn="1" w:lastColumn="0" w:noHBand="0" w:noVBand="1"/>
      </w:tblPr>
      <w:tblGrid>
        <w:gridCol w:w="1272"/>
        <w:gridCol w:w="850"/>
        <w:gridCol w:w="33"/>
        <w:gridCol w:w="810"/>
        <w:gridCol w:w="8"/>
        <w:gridCol w:w="851"/>
        <w:gridCol w:w="41"/>
        <w:gridCol w:w="810"/>
        <w:gridCol w:w="810"/>
        <w:gridCol w:w="40"/>
        <w:gridCol w:w="851"/>
        <w:gridCol w:w="819"/>
        <w:gridCol w:w="32"/>
        <w:gridCol w:w="851"/>
        <w:gridCol w:w="737"/>
      </w:tblGrid>
      <w:tr w:rsidR="00AF472D" w:rsidRPr="00F7649C" w14:paraId="2F507368" w14:textId="77777777" w:rsidTr="00666808">
        <w:trPr>
          <w:tblHeader/>
        </w:trPr>
        <w:tc>
          <w:tcPr>
            <w:tcW w:w="1272" w:type="dxa"/>
            <w:shd w:val="clear" w:color="auto" w:fill="65C5B4" w:themeFill="accent1"/>
            <w:vAlign w:val="center"/>
            <w:hideMark/>
          </w:tcPr>
          <w:p w14:paraId="5365ED52" w14:textId="77777777" w:rsidR="00555D93" w:rsidRPr="00D55DAC" w:rsidRDefault="00555D93" w:rsidP="00555D93">
            <w:pPr>
              <w:pStyle w:val="TableText"/>
              <w:framePr w:hSpace="0" w:wrap="auto" w:vAnchor="margin" w:hAnchor="text" w:yAlign="inline"/>
              <w:jc w:val="center"/>
              <w:rPr>
                <w:b/>
                <w:color w:val="auto"/>
                <w:sz w:val="16"/>
                <w:szCs w:val="16"/>
                <w:lang w:val="en-AU"/>
              </w:rPr>
            </w:pPr>
          </w:p>
        </w:tc>
        <w:tc>
          <w:tcPr>
            <w:tcW w:w="883" w:type="dxa"/>
            <w:gridSpan w:val="2"/>
            <w:shd w:val="clear" w:color="auto" w:fill="65C5B4" w:themeFill="accent1"/>
            <w:vAlign w:val="center"/>
            <w:hideMark/>
          </w:tcPr>
          <w:p w14:paraId="084E4B3E"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GII value</w:t>
            </w:r>
          </w:p>
        </w:tc>
        <w:tc>
          <w:tcPr>
            <w:tcW w:w="810" w:type="dxa"/>
            <w:shd w:val="clear" w:color="auto" w:fill="65C5B4" w:themeFill="accent1"/>
            <w:vAlign w:val="center"/>
            <w:hideMark/>
          </w:tcPr>
          <w:p w14:paraId="3EA944F1"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GII Rank</w:t>
            </w:r>
          </w:p>
        </w:tc>
        <w:tc>
          <w:tcPr>
            <w:tcW w:w="900" w:type="dxa"/>
            <w:gridSpan w:val="3"/>
            <w:shd w:val="clear" w:color="auto" w:fill="65C5B4" w:themeFill="accent1"/>
            <w:vAlign w:val="center"/>
            <w:hideMark/>
          </w:tcPr>
          <w:p w14:paraId="7EC6ACF6"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Maternal mortality ratio</w:t>
            </w:r>
          </w:p>
        </w:tc>
        <w:tc>
          <w:tcPr>
            <w:tcW w:w="810" w:type="dxa"/>
            <w:shd w:val="clear" w:color="auto" w:fill="65C5B4" w:themeFill="accent1"/>
            <w:vAlign w:val="center"/>
            <w:hideMark/>
          </w:tcPr>
          <w:p w14:paraId="26E64A49"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Adolescent birth rate</w:t>
            </w:r>
          </w:p>
        </w:tc>
        <w:tc>
          <w:tcPr>
            <w:tcW w:w="810" w:type="dxa"/>
            <w:shd w:val="clear" w:color="auto" w:fill="65C5B4" w:themeFill="accent1"/>
            <w:vAlign w:val="center"/>
            <w:hideMark/>
          </w:tcPr>
          <w:p w14:paraId="6BBCA22A" w14:textId="77777777" w:rsidR="0081440D"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 xml:space="preserve">Female seats in parliament </w:t>
            </w:r>
          </w:p>
          <w:p w14:paraId="3EA628AF" w14:textId="0FD6BC06" w:rsidR="00555D93" w:rsidRPr="00D55DAC" w:rsidRDefault="00555D93" w:rsidP="004A5F10">
            <w:pPr>
              <w:pStyle w:val="TableText"/>
              <w:framePr w:hSpace="0" w:wrap="auto" w:vAnchor="margin" w:hAnchor="text" w:yAlign="inline"/>
              <w:jc w:val="center"/>
              <w:rPr>
                <w:b/>
                <w:color w:val="auto"/>
                <w:sz w:val="16"/>
                <w:szCs w:val="16"/>
                <w:lang w:val="en-AU"/>
              </w:rPr>
            </w:pPr>
            <w:r w:rsidRPr="00D55DAC">
              <w:rPr>
                <w:b/>
                <w:color w:val="auto"/>
                <w:sz w:val="16"/>
                <w:szCs w:val="16"/>
                <w:lang w:val="en-AU"/>
              </w:rPr>
              <w:t>(</w:t>
            </w:r>
            <w:r w:rsidR="0081440D" w:rsidRPr="00D55DAC">
              <w:rPr>
                <w:b/>
                <w:color w:val="auto"/>
                <w:sz w:val="16"/>
                <w:szCs w:val="16"/>
                <w:lang w:val="en-AU"/>
              </w:rPr>
              <w:t>percent</w:t>
            </w:r>
            <w:r w:rsidRPr="00D55DAC">
              <w:rPr>
                <w:b/>
                <w:color w:val="auto"/>
                <w:sz w:val="16"/>
                <w:szCs w:val="16"/>
                <w:lang w:val="en-AU"/>
              </w:rPr>
              <w:t>)</w:t>
            </w:r>
          </w:p>
        </w:tc>
        <w:tc>
          <w:tcPr>
            <w:tcW w:w="1710" w:type="dxa"/>
            <w:gridSpan w:val="3"/>
            <w:shd w:val="clear" w:color="auto" w:fill="65C5B4" w:themeFill="accent1"/>
            <w:vAlign w:val="center"/>
            <w:hideMark/>
          </w:tcPr>
          <w:p w14:paraId="07738C22" w14:textId="3BF7F10C"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Population with at least some secondary education (</w:t>
            </w:r>
            <w:r w:rsidR="0081440D" w:rsidRPr="00D55DAC">
              <w:rPr>
                <w:b/>
                <w:color w:val="auto"/>
                <w:sz w:val="16"/>
                <w:szCs w:val="16"/>
                <w:lang w:val="en-AU"/>
              </w:rPr>
              <w:t>percent</w:t>
            </w:r>
            <w:r w:rsidRPr="00D55DAC">
              <w:rPr>
                <w:b/>
                <w:color w:val="auto"/>
                <w:sz w:val="16"/>
                <w:szCs w:val="16"/>
                <w:lang w:val="en-AU"/>
              </w:rPr>
              <w:t>)</w:t>
            </w:r>
          </w:p>
        </w:tc>
        <w:tc>
          <w:tcPr>
            <w:tcW w:w="1620" w:type="dxa"/>
            <w:gridSpan w:val="3"/>
            <w:shd w:val="clear" w:color="auto" w:fill="65C5B4" w:themeFill="accent1"/>
            <w:vAlign w:val="center"/>
            <w:hideMark/>
          </w:tcPr>
          <w:p w14:paraId="76D39D8F" w14:textId="3F6D5C71"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 xml:space="preserve">Labour force participation rate </w:t>
            </w:r>
            <w:r w:rsidR="00071458" w:rsidRPr="00D55DAC">
              <w:rPr>
                <w:b/>
                <w:color w:val="auto"/>
                <w:sz w:val="16"/>
                <w:szCs w:val="16"/>
                <w:lang w:val="en-AU"/>
              </w:rPr>
              <w:t>(percent</w:t>
            </w:r>
            <w:r w:rsidRPr="00D55DAC">
              <w:rPr>
                <w:b/>
                <w:color w:val="auto"/>
                <w:sz w:val="16"/>
                <w:szCs w:val="16"/>
                <w:lang w:val="en-AU"/>
              </w:rPr>
              <w:t>)</w:t>
            </w:r>
          </w:p>
        </w:tc>
      </w:tr>
      <w:tr w:rsidR="00681995" w:rsidRPr="00F7649C" w14:paraId="0BE9EA9D" w14:textId="77777777" w:rsidTr="00666808">
        <w:tc>
          <w:tcPr>
            <w:tcW w:w="1272" w:type="dxa"/>
            <w:shd w:val="clear" w:color="auto" w:fill="65C5B4" w:themeFill="accent1"/>
            <w:vAlign w:val="bottom"/>
            <w:hideMark/>
          </w:tcPr>
          <w:p w14:paraId="3C682B62"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0" w:type="dxa"/>
            <w:shd w:val="clear" w:color="auto" w:fill="65C5B4" w:themeFill="accent1"/>
            <w:vAlign w:val="bottom"/>
            <w:hideMark/>
          </w:tcPr>
          <w:p w14:paraId="035516D6"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gridSpan w:val="3"/>
            <w:shd w:val="clear" w:color="auto" w:fill="65C5B4" w:themeFill="accent1"/>
            <w:vAlign w:val="bottom"/>
            <w:hideMark/>
          </w:tcPr>
          <w:p w14:paraId="7259C71D"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shd w:val="clear" w:color="auto" w:fill="65C5B4" w:themeFill="accent1"/>
            <w:vAlign w:val="bottom"/>
            <w:hideMark/>
          </w:tcPr>
          <w:p w14:paraId="7938864A"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gridSpan w:val="2"/>
            <w:shd w:val="clear" w:color="auto" w:fill="65C5B4" w:themeFill="accent1"/>
            <w:vAlign w:val="bottom"/>
            <w:hideMark/>
          </w:tcPr>
          <w:p w14:paraId="0884C53D"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0" w:type="dxa"/>
            <w:gridSpan w:val="2"/>
            <w:shd w:val="clear" w:color="auto" w:fill="65C5B4" w:themeFill="accent1"/>
            <w:vAlign w:val="bottom"/>
            <w:hideMark/>
          </w:tcPr>
          <w:p w14:paraId="688F6E7A"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shd w:val="clear" w:color="auto" w:fill="65C5B4" w:themeFill="accent1"/>
            <w:vAlign w:val="center"/>
            <w:hideMark/>
          </w:tcPr>
          <w:p w14:paraId="618E3CCC"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Female</w:t>
            </w:r>
          </w:p>
        </w:tc>
        <w:tc>
          <w:tcPr>
            <w:tcW w:w="851" w:type="dxa"/>
            <w:gridSpan w:val="2"/>
            <w:shd w:val="clear" w:color="auto" w:fill="65C5B4" w:themeFill="accent1"/>
            <w:vAlign w:val="center"/>
            <w:hideMark/>
          </w:tcPr>
          <w:p w14:paraId="28BF4F54"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Male</w:t>
            </w:r>
          </w:p>
        </w:tc>
        <w:tc>
          <w:tcPr>
            <w:tcW w:w="851" w:type="dxa"/>
            <w:shd w:val="clear" w:color="auto" w:fill="65C5B4" w:themeFill="accent1"/>
            <w:vAlign w:val="center"/>
            <w:hideMark/>
          </w:tcPr>
          <w:p w14:paraId="4E530E99"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Female</w:t>
            </w:r>
          </w:p>
        </w:tc>
        <w:tc>
          <w:tcPr>
            <w:tcW w:w="737" w:type="dxa"/>
            <w:shd w:val="clear" w:color="auto" w:fill="65C5B4" w:themeFill="accent1"/>
            <w:vAlign w:val="center"/>
            <w:hideMark/>
          </w:tcPr>
          <w:p w14:paraId="6363EF8D"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Male</w:t>
            </w:r>
          </w:p>
        </w:tc>
      </w:tr>
      <w:tr w:rsidR="00681995" w:rsidRPr="00F7649C" w14:paraId="244195D6" w14:textId="77777777" w:rsidTr="00666808">
        <w:tc>
          <w:tcPr>
            <w:tcW w:w="1272" w:type="dxa"/>
            <w:vAlign w:val="bottom"/>
            <w:hideMark/>
          </w:tcPr>
          <w:p w14:paraId="27DA3C37"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Cambodia </w:t>
            </w:r>
          </w:p>
        </w:tc>
        <w:tc>
          <w:tcPr>
            <w:tcW w:w="850" w:type="dxa"/>
            <w:vAlign w:val="bottom"/>
            <w:hideMark/>
          </w:tcPr>
          <w:p w14:paraId="7A44BFC7"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0.48</w:t>
            </w:r>
          </w:p>
        </w:tc>
        <w:tc>
          <w:tcPr>
            <w:tcW w:w="851" w:type="dxa"/>
            <w:gridSpan w:val="3"/>
            <w:vAlign w:val="bottom"/>
            <w:hideMark/>
          </w:tcPr>
          <w:p w14:paraId="3A7E1F2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112</w:t>
            </w:r>
          </w:p>
        </w:tc>
        <w:tc>
          <w:tcPr>
            <w:tcW w:w="851" w:type="dxa"/>
            <w:vAlign w:val="bottom"/>
            <w:hideMark/>
          </w:tcPr>
          <w:p w14:paraId="137E816D"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161</w:t>
            </w:r>
          </w:p>
        </w:tc>
        <w:tc>
          <w:tcPr>
            <w:tcW w:w="851" w:type="dxa"/>
            <w:gridSpan w:val="2"/>
            <w:vAlign w:val="bottom"/>
            <w:hideMark/>
          </w:tcPr>
          <w:p w14:paraId="7737ED0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51.6</w:t>
            </w:r>
          </w:p>
        </w:tc>
        <w:tc>
          <w:tcPr>
            <w:tcW w:w="850" w:type="dxa"/>
            <w:gridSpan w:val="2"/>
            <w:vAlign w:val="bottom"/>
            <w:hideMark/>
          </w:tcPr>
          <w:p w14:paraId="378D8C8C"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19.0</w:t>
            </w:r>
          </w:p>
        </w:tc>
        <w:tc>
          <w:tcPr>
            <w:tcW w:w="851" w:type="dxa"/>
            <w:vAlign w:val="bottom"/>
            <w:hideMark/>
          </w:tcPr>
          <w:p w14:paraId="4C55B0B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13.2</w:t>
            </w:r>
          </w:p>
        </w:tc>
        <w:tc>
          <w:tcPr>
            <w:tcW w:w="851" w:type="dxa"/>
            <w:gridSpan w:val="2"/>
            <w:vAlign w:val="bottom"/>
            <w:hideMark/>
          </w:tcPr>
          <w:p w14:paraId="0E6894B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26.1</w:t>
            </w:r>
          </w:p>
        </w:tc>
        <w:tc>
          <w:tcPr>
            <w:tcW w:w="851" w:type="dxa"/>
            <w:vAlign w:val="bottom"/>
            <w:hideMark/>
          </w:tcPr>
          <w:p w14:paraId="5D1D706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75.5</w:t>
            </w:r>
          </w:p>
        </w:tc>
        <w:tc>
          <w:tcPr>
            <w:tcW w:w="737" w:type="dxa"/>
            <w:vAlign w:val="bottom"/>
            <w:hideMark/>
          </w:tcPr>
          <w:p w14:paraId="4D6E871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86.7</w:t>
            </w:r>
          </w:p>
        </w:tc>
      </w:tr>
      <w:tr w:rsidR="00681995" w:rsidRPr="00F7649C" w14:paraId="5510F035" w14:textId="77777777" w:rsidTr="00666808">
        <w:tc>
          <w:tcPr>
            <w:tcW w:w="1272" w:type="dxa"/>
            <w:vAlign w:val="bottom"/>
            <w:hideMark/>
          </w:tcPr>
          <w:p w14:paraId="031DFEB9"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Lao PDR </w:t>
            </w:r>
          </w:p>
        </w:tc>
        <w:tc>
          <w:tcPr>
            <w:tcW w:w="850" w:type="dxa"/>
            <w:vAlign w:val="bottom"/>
            <w:hideMark/>
          </w:tcPr>
          <w:p w14:paraId="30C1B9B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0.47</w:t>
            </w:r>
          </w:p>
        </w:tc>
        <w:tc>
          <w:tcPr>
            <w:tcW w:w="851" w:type="dxa"/>
            <w:gridSpan w:val="3"/>
            <w:vAlign w:val="bottom"/>
            <w:hideMark/>
          </w:tcPr>
          <w:p w14:paraId="12FEE918"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106</w:t>
            </w:r>
          </w:p>
        </w:tc>
        <w:tc>
          <w:tcPr>
            <w:tcW w:w="851" w:type="dxa"/>
            <w:vAlign w:val="bottom"/>
            <w:hideMark/>
          </w:tcPr>
          <w:p w14:paraId="58410400"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197</w:t>
            </w:r>
          </w:p>
        </w:tc>
        <w:tc>
          <w:tcPr>
            <w:tcW w:w="851" w:type="dxa"/>
            <w:gridSpan w:val="2"/>
            <w:vAlign w:val="bottom"/>
            <w:hideMark/>
          </w:tcPr>
          <w:p w14:paraId="51435C60"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64.1</w:t>
            </w:r>
          </w:p>
        </w:tc>
        <w:tc>
          <w:tcPr>
            <w:tcW w:w="850" w:type="dxa"/>
            <w:gridSpan w:val="2"/>
            <w:vAlign w:val="bottom"/>
            <w:hideMark/>
          </w:tcPr>
          <w:p w14:paraId="203BA9B1"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25.0</w:t>
            </w:r>
          </w:p>
        </w:tc>
        <w:tc>
          <w:tcPr>
            <w:tcW w:w="851" w:type="dxa"/>
            <w:vAlign w:val="bottom"/>
            <w:hideMark/>
          </w:tcPr>
          <w:p w14:paraId="2BE9A47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30.4</w:t>
            </w:r>
          </w:p>
        </w:tc>
        <w:tc>
          <w:tcPr>
            <w:tcW w:w="851" w:type="dxa"/>
            <w:gridSpan w:val="2"/>
            <w:vAlign w:val="bottom"/>
            <w:hideMark/>
          </w:tcPr>
          <w:p w14:paraId="3D57802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42.8</w:t>
            </w:r>
          </w:p>
        </w:tc>
        <w:tc>
          <w:tcPr>
            <w:tcW w:w="851" w:type="dxa"/>
            <w:vAlign w:val="bottom"/>
            <w:hideMark/>
          </w:tcPr>
          <w:p w14:paraId="60DB91C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77.7</w:t>
            </w:r>
          </w:p>
        </w:tc>
        <w:tc>
          <w:tcPr>
            <w:tcW w:w="737" w:type="dxa"/>
            <w:vAlign w:val="bottom"/>
            <w:hideMark/>
          </w:tcPr>
          <w:p w14:paraId="62759CE5"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77.0</w:t>
            </w:r>
          </w:p>
        </w:tc>
      </w:tr>
      <w:tr w:rsidR="00681995" w:rsidRPr="00F7649C" w14:paraId="13CDBA1D" w14:textId="77777777" w:rsidTr="00666808">
        <w:tc>
          <w:tcPr>
            <w:tcW w:w="1272" w:type="dxa"/>
            <w:vAlign w:val="bottom"/>
            <w:hideMark/>
          </w:tcPr>
          <w:p w14:paraId="05DBF421"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Myanmar </w:t>
            </w:r>
          </w:p>
        </w:tc>
        <w:tc>
          <w:tcPr>
            <w:tcW w:w="850" w:type="dxa"/>
            <w:vAlign w:val="bottom"/>
            <w:hideMark/>
          </w:tcPr>
          <w:p w14:paraId="6231456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0.37</w:t>
            </w:r>
          </w:p>
        </w:tc>
        <w:tc>
          <w:tcPr>
            <w:tcW w:w="851" w:type="dxa"/>
            <w:gridSpan w:val="3"/>
            <w:vAlign w:val="bottom"/>
            <w:hideMark/>
          </w:tcPr>
          <w:p w14:paraId="1740F2E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80</w:t>
            </w:r>
          </w:p>
        </w:tc>
        <w:tc>
          <w:tcPr>
            <w:tcW w:w="851" w:type="dxa"/>
            <w:vAlign w:val="bottom"/>
            <w:hideMark/>
          </w:tcPr>
          <w:p w14:paraId="31B2C036"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178</w:t>
            </w:r>
          </w:p>
        </w:tc>
        <w:tc>
          <w:tcPr>
            <w:tcW w:w="851" w:type="dxa"/>
            <w:gridSpan w:val="2"/>
            <w:vAlign w:val="bottom"/>
            <w:hideMark/>
          </w:tcPr>
          <w:p w14:paraId="3184B7F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16.5</w:t>
            </w:r>
          </w:p>
        </w:tc>
        <w:tc>
          <w:tcPr>
            <w:tcW w:w="850" w:type="dxa"/>
            <w:gridSpan w:val="2"/>
            <w:vAlign w:val="bottom"/>
            <w:hideMark/>
          </w:tcPr>
          <w:p w14:paraId="4B92BBED"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13.0</w:t>
            </w:r>
          </w:p>
        </w:tc>
        <w:tc>
          <w:tcPr>
            <w:tcW w:w="851" w:type="dxa"/>
            <w:vAlign w:val="bottom"/>
            <w:hideMark/>
          </w:tcPr>
          <w:p w14:paraId="57403F3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27.1</w:t>
            </w:r>
          </w:p>
        </w:tc>
        <w:tc>
          <w:tcPr>
            <w:tcW w:w="851" w:type="dxa"/>
            <w:gridSpan w:val="2"/>
            <w:vAlign w:val="bottom"/>
            <w:hideMark/>
          </w:tcPr>
          <w:p w14:paraId="56C65C86"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20.0</w:t>
            </w:r>
          </w:p>
        </w:tc>
        <w:tc>
          <w:tcPr>
            <w:tcW w:w="851" w:type="dxa"/>
            <w:vAlign w:val="bottom"/>
            <w:hideMark/>
          </w:tcPr>
          <w:p w14:paraId="12D8735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75.1</w:t>
            </w:r>
          </w:p>
        </w:tc>
        <w:tc>
          <w:tcPr>
            <w:tcW w:w="737" w:type="dxa"/>
            <w:vAlign w:val="bottom"/>
            <w:hideMark/>
          </w:tcPr>
          <w:p w14:paraId="14CCE72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81.1</w:t>
            </w:r>
          </w:p>
        </w:tc>
      </w:tr>
      <w:tr w:rsidR="00681995" w:rsidRPr="00F7649C" w14:paraId="4AE7B1C1" w14:textId="77777777" w:rsidTr="00666808">
        <w:tc>
          <w:tcPr>
            <w:tcW w:w="1272" w:type="dxa"/>
            <w:vAlign w:val="bottom"/>
          </w:tcPr>
          <w:p w14:paraId="56699B50"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Vietnam</w:t>
            </w:r>
          </w:p>
        </w:tc>
        <w:tc>
          <w:tcPr>
            <w:tcW w:w="850" w:type="dxa"/>
            <w:vAlign w:val="center"/>
          </w:tcPr>
          <w:p w14:paraId="2C782F6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0.34</w:t>
            </w:r>
          </w:p>
        </w:tc>
        <w:tc>
          <w:tcPr>
            <w:tcW w:w="851" w:type="dxa"/>
            <w:gridSpan w:val="3"/>
            <w:vAlign w:val="center"/>
          </w:tcPr>
          <w:p w14:paraId="19BFF02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71</w:t>
            </w:r>
          </w:p>
        </w:tc>
        <w:tc>
          <w:tcPr>
            <w:tcW w:w="851" w:type="dxa"/>
            <w:vAlign w:val="center"/>
          </w:tcPr>
          <w:p w14:paraId="736D625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54</w:t>
            </w:r>
          </w:p>
        </w:tc>
        <w:tc>
          <w:tcPr>
            <w:tcW w:w="851" w:type="dxa"/>
            <w:gridSpan w:val="2"/>
            <w:vAlign w:val="center"/>
          </w:tcPr>
          <w:p w14:paraId="46633ADD"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38.6</w:t>
            </w:r>
          </w:p>
        </w:tc>
        <w:tc>
          <w:tcPr>
            <w:tcW w:w="850" w:type="dxa"/>
            <w:gridSpan w:val="2"/>
            <w:vAlign w:val="center"/>
          </w:tcPr>
          <w:p w14:paraId="67D60939"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24.3</w:t>
            </w:r>
          </w:p>
        </w:tc>
        <w:tc>
          <w:tcPr>
            <w:tcW w:w="851" w:type="dxa"/>
            <w:vAlign w:val="center"/>
          </w:tcPr>
          <w:p w14:paraId="192CC0DA"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64.0</w:t>
            </w:r>
          </w:p>
        </w:tc>
        <w:tc>
          <w:tcPr>
            <w:tcW w:w="851" w:type="dxa"/>
            <w:gridSpan w:val="2"/>
            <w:vAlign w:val="center"/>
          </w:tcPr>
          <w:p w14:paraId="64EF294F"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76.7</w:t>
            </w:r>
          </w:p>
        </w:tc>
        <w:tc>
          <w:tcPr>
            <w:tcW w:w="851" w:type="dxa"/>
            <w:vAlign w:val="center"/>
          </w:tcPr>
          <w:p w14:paraId="4610ABC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73.8</w:t>
            </w:r>
          </w:p>
        </w:tc>
        <w:tc>
          <w:tcPr>
            <w:tcW w:w="737" w:type="dxa"/>
            <w:vAlign w:val="center"/>
          </w:tcPr>
          <w:p w14:paraId="089B5A66"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83.2</w:t>
            </w:r>
          </w:p>
        </w:tc>
      </w:tr>
      <w:tr w:rsidR="00681995" w:rsidRPr="00F7649C" w14:paraId="7630508E" w14:textId="77777777" w:rsidTr="00666808">
        <w:tc>
          <w:tcPr>
            <w:tcW w:w="1272" w:type="dxa"/>
            <w:vAlign w:val="bottom"/>
            <w:hideMark/>
          </w:tcPr>
          <w:p w14:paraId="359B0385"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East Asia and the Pacific </w:t>
            </w:r>
          </w:p>
        </w:tc>
        <w:tc>
          <w:tcPr>
            <w:tcW w:w="850" w:type="dxa"/>
            <w:vAlign w:val="bottom"/>
            <w:hideMark/>
          </w:tcPr>
          <w:p w14:paraId="16E2C6F5"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0.31</w:t>
            </w:r>
          </w:p>
        </w:tc>
        <w:tc>
          <w:tcPr>
            <w:tcW w:w="851" w:type="dxa"/>
            <w:gridSpan w:val="3"/>
            <w:vAlign w:val="bottom"/>
            <w:hideMark/>
          </w:tcPr>
          <w:p w14:paraId="14F75CF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w:t>
            </w:r>
          </w:p>
        </w:tc>
        <w:tc>
          <w:tcPr>
            <w:tcW w:w="851" w:type="dxa"/>
            <w:vAlign w:val="bottom"/>
            <w:hideMark/>
          </w:tcPr>
          <w:p w14:paraId="70B6B098"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63</w:t>
            </w:r>
          </w:p>
        </w:tc>
        <w:tc>
          <w:tcPr>
            <w:tcW w:w="851" w:type="dxa"/>
            <w:gridSpan w:val="2"/>
            <w:vAlign w:val="bottom"/>
            <w:hideMark/>
          </w:tcPr>
          <w:p w14:paraId="2BA1A5E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23.1</w:t>
            </w:r>
          </w:p>
        </w:tc>
        <w:tc>
          <w:tcPr>
            <w:tcW w:w="850" w:type="dxa"/>
            <w:gridSpan w:val="2"/>
            <w:vAlign w:val="bottom"/>
            <w:hideMark/>
          </w:tcPr>
          <w:p w14:paraId="7365DA3E"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19.6</w:t>
            </w:r>
          </w:p>
        </w:tc>
        <w:tc>
          <w:tcPr>
            <w:tcW w:w="851" w:type="dxa"/>
            <w:vAlign w:val="bottom"/>
            <w:hideMark/>
          </w:tcPr>
          <w:p w14:paraId="25726221"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64.1</w:t>
            </w:r>
          </w:p>
        </w:tc>
        <w:tc>
          <w:tcPr>
            <w:tcW w:w="851" w:type="dxa"/>
            <w:gridSpan w:val="2"/>
            <w:vAlign w:val="bottom"/>
            <w:hideMark/>
          </w:tcPr>
          <w:p w14:paraId="302B4B27"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73.0</w:t>
            </w:r>
          </w:p>
        </w:tc>
        <w:tc>
          <w:tcPr>
            <w:tcW w:w="851" w:type="dxa"/>
            <w:vAlign w:val="bottom"/>
            <w:hideMark/>
          </w:tcPr>
          <w:p w14:paraId="07EEF5B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62.3</w:t>
            </w:r>
          </w:p>
        </w:tc>
        <w:tc>
          <w:tcPr>
            <w:tcW w:w="737" w:type="dxa"/>
            <w:vAlign w:val="bottom"/>
            <w:hideMark/>
          </w:tcPr>
          <w:p w14:paraId="7555C33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79.1</w:t>
            </w:r>
          </w:p>
        </w:tc>
      </w:tr>
    </w:tbl>
    <w:p w14:paraId="368F3D6A" w14:textId="77777777" w:rsidR="00E86961" w:rsidRPr="007A250E" w:rsidRDefault="00E86961" w:rsidP="00D55DAC">
      <w:pPr>
        <w:pStyle w:val="BodyText"/>
        <w:spacing w:before="100" w:beforeAutospacing="1"/>
        <w:rPr>
          <w:lang w:val="en-AU"/>
        </w:rPr>
      </w:pPr>
      <w:r w:rsidRPr="00F62DEC">
        <w:rPr>
          <w:lang w:val="en-AU"/>
        </w:rPr>
        <w:t xml:space="preserve">Maternal mortality ratio is expressed in number of deaths per 100,000 live births and adolescent birth rate is expressed in number of births per 1,000 women ages 15-19. </w:t>
      </w:r>
    </w:p>
    <w:p w14:paraId="0D0B0100" w14:textId="39FCE539" w:rsidR="00E86961" w:rsidRPr="00F7649C" w:rsidRDefault="00E86961">
      <w:pPr>
        <w:pStyle w:val="BodyText"/>
        <w:rPr>
          <w:lang w:val="en-AU"/>
        </w:rPr>
      </w:pPr>
      <w:r w:rsidRPr="000D090D">
        <w:t>Gains are observed over recent years. For example, 2015 data show general parity in education attainment for males and females, comparable levels of literacy for those in the 15-24 age group (92</w:t>
      </w:r>
      <w:r w:rsidR="0081440D" w:rsidRPr="000D090D">
        <w:t xml:space="preserve"> percent</w:t>
      </w:r>
      <w:r w:rsidRPr="000D090D">
        <w:t xml:space="preserve"> for females and 91.1</w:t>
      </w:r>
      <w:r w:rsidR="0081440D" w:rsidRPr="000D090D">
        <w:t xml:space="preserve"> percent</w:t>
      </w:r>
      <w:r w:rsidRPr="000D090D">
        <w:t xml:space="preserve"> for males), and now a higher proportion of girls entering secondary school than boys (83.7</w:t>
      </w:r>
      <w:r w:rsidR="0081440D" w:rsidRPr="000D090D">
        <w:t xml:space="preserve"> percent</w:t>
      </w:r>
      <w:r w:rsidRPr="000D090D">
        <w:t xml:space="preserve"> compared to 76</w:t>
      </w:r>
      <w:r w:rsidR="0081440D" w:rsidRPr="000D090D">
        <w:t xml:space="preserve"> percent</w:t>
      </w:r>
      <w:r w:rsidRPr="000D090D">
        <w:t>)</w:t>
      </w:r>
      <w:r w:rsidR="00825C86" w:rsidRPr="00834D38">
        <w:rPr>
          <w:lang w:val="en-AU"/>
        </w:rPr>
        <w:t xml:space="preserve"> </w:t>
      </w:r>
      <w:sdt>
        <w:sdtPr>
          <w:rPr>
            <w:lang w:val="en-AU"/>
          </w:rPr>
          <w:id w:val="-160466228"/>
          <w:citation/>
        </w:sdtPr>
        <w:sdtContent>
          <w:r w:rsidR="00825C86" w:rsidRPr="00834D38">
            <w:rPr>
              <w:lang w:val="en-AU"/>
            </w:rPr>
            <w:fldChar w:fldCharType="begin"/>
          </w:r>
          <w:r w:rsidR="00825C86" w:rsidRPr="00834D38">
            <w:rPr>
              <w:lang w:val="en-AU"/>
            </w:rPr>
            <w:instrText xml:space="preserve"> CITATION The17 \l 3081 </w:instrText>
          </w:r>
          <w:r w:rsidR="00825C86" w:rsidRPr="00834D38">
            <w:rPr>
              <w:lang w:val="en-AU"/>
            </w:rPr>
            <w:fldChar w:fldCharType="separate"/>
          </w:r>
          <w:r w:rsidR="00825C86">
            <w:rPr>
              <w:noProof/>
              <w:lang w:val="en-AU"/>
            </w:rPr>
            <w:t>(The World Bank, 2017)</w:t>
          </w:r>
          <w:r w:rsidR="00825C86" w:rsidRPr="00834D38">
            <w:rPr>
              <w:lang w:val="en-AU"/>
            </w:rPr>
            <w:fldChar w:fldCharType="end"/>
          </w:r>
        </w:sdtContent>
      </w:sdt>
      <w:r w:rsidR="00825C86" w:rsidRPr="00834D38">
        <w:rPr>
          <w:lang w:val="en-AU"/>
        </w:rPr>
        <w:t xml:space="preserve">. </w:t>
      </w:r>
      <w:r w:rsidRPr="000D090D">
        <w:t>Although still under-represented relative to men, the number of women in formal leadership positions has increased. Women comprise 20</w:t>
      </w:r>
      <w:r w:rsidR="0081440D" w:rsidRPr="000D090D">
        <w:t xml:space="preserve"> percent</w:t>
      </w:r>
      <w:r w:rsidRPr="000D090D">
        <w:t xml:space="preserve"> of provincial/capital deputy governors; the proportion of women councillors in capital and provincial councils increased from 10</w:t>
      </w:r>
      <w:r w:rsidR="0081440D" w:rsidRPr="000D090D">
        <w:t xml:space="preserve"> percent</w:t>
      </w:r>
      <w:r w:rsidRPr="000D090D">
        <w:t xml:space="preserve"> in 2009 to 13</w:t>
      </w:r>
      <w:r w:rsidR="0081440D" w:rsidRPr="000D090D">
        <w:t xml:space="preserve"> percent</w:t>
      </w:r>
      <w:r w:rsidRPr="000D090D">
        <w:t xml:space="preserve"> in 2014; female seats in district and khan councils increased from 13</w:t>
      </w:r>
      <w:r w:rsidR="0081440D" w:rsidRPr="000D090D">
        <w:t xml:space="preserve"> percent</w:t>
      </w:r>
      <w:r w:rsidRPr="000D090D">
        <w:t xml:space="preserve"> in 2009 to 14</w:t>
      </w:r>
      <w:r w:rsidR="0081440D" w:rsidRPr="000D090D">
        <w:t xml:space="preserve"> percent</w:t>
      </w:r>
      <w:r w:rsidRPr="000D090D">
        <w:t xml:space="preserve"> in 2014; and the</w:t>
      </w:r>
      <w:r w:rsidR="0081440D" w:rsidRPr="000D090D">
        <w:t xml:space="preserve"> percent</w:t>
      </w:r>
      <w:r w:rsidRPr="000D090D">
        <w:t>age of female commune councillors increased from 15</w:t>
      </w:r>
      <w:r w:rsidR="00555D93" w:rsidRPr="000D090D">
        <w:t> </w:t>
      </w:r>
      <w:r w:rsidR="0081440D" w:rsidRPr="000D090D">
        <w:t>percent</w:t>
      </w:r>
      <w:r w:rsidRPr="000D090D">
        <w:t xml:space="preserve"> in 2007 to 18</w:t>
      </w:r>
      <w:r w:rsidR="0081440D" w:rsidRPr="000D090D">
        <w:t xml:space="preserve"> percent</w:t>
      </w:r>
      <w:r w:rsidRPr="000D090D">
        <w:t xml:space="preserve"> in 2012. Women’s participation has also increased in the civil service </w:t>
      </w:r>
      <w:sdt>
        <w:sdtPr>
          <w:id w:val="-1920390252"/>
          <w:citation/>
        </w:sdtPr>
        <w:sdtEndPr>
          <w:rPr>
            <w:lang w:val="en-AU"/>
          </w:rPr>
        </w:sdtEndPr>
        <w:sdtContent>
          <w:r w:rsidRPr="00F62DEC">
            <w:rPr>
              <w:lang w:val="en-AU"/>
            </w:rPr>
            <w:fldChar w:fldCharType="begin"/>
          </w:r>
          <w:r w:rsidRPr="00F7649C">
            <w:rPr>
              <w:lang w:val="en-AU"/>
            </w:rPr>
            <w:instrText xml:space="preserve">CITATION MoW141 \p 11 \l 3081 </w:instrText>
          </w:r>
          <w:r w:rsidRPr="00F62DEC">
            <w:rPr>
              <w:lang w:val="en-AU"/>
            </w:rPr>
            <w:fldChar w:fldCharType="separate"/>
          </w:r>
          <w:r w:rsidR="00566024">
            <w:rPr>
              <w:noProof/>
              <w:lang w:val="en-AU"/>
            </w:rPr>
            <w:t>(MoWA, 2014, p. 11)</w:t>
          </w:r>
          <w:r w:rsidRPr="00F62DEC">
            <w:rPr>
              <w:lang w:val="en-AU"/>
            </w:rPr>
            <w:fldChar w:fldCharType="end"/>
          </w:r>
        </w:sdtContent>
      </w:sdt>
      <w:r w:rsidRPr="00F7649C">
        <w:rPr>
          <w:lang w:val="en-AU"/>
        </w:rPr>
        <w:t>.</w:t>
      </w:r>
    </w:p>
    <w:p w14:paraId="7A321E09" w14:textId="07974FAA" w:rsidR="00E86961" w:rsidRPr="00F7649C" w:rsidRDefault="00E86961">
      <w:pPr>
        <w:pStyle w:val="BodyText"/>
        <w:rPr>
          <w:lang w:val="en-AU"/>
        </w:rPr>
      </w:pPr>
      <w:r w:rsidRPr="00F7649C">
        <w:rPr>
          <w:lang w:val="en-AU"/>
        </w:rPr>
        <w:t xml:space="preserve">Earlier analysis by the Asian Development Bank (ADB) highlights the complexity of gender relations in Cambodia. While women can exercise considerable autonomy and independence, such as through ownership of assets, management of financial transactions, and in household decision making, traditional norms still limit the choices and options available to girls and </w:t>
      </w:r>
      <w:r w:rsidR="00825C86" w:rsidRPr="00834D38">
        <w:rPr>
          <w:lang w:val="en-AU"/>
        </w:rPr>
        <w:t xml:space="preserve">women </w:t>
      </w:r>
      <w:sdt>
        <w:sdtPr>
          <w:rPr>
            <w:lang w:val="en-AU"/>
          </w:rPr>
          <w:id w:val="1552344815"/>
          <w:citation/>
        </w:sdtPr>
        <w:sdtContent>
          <w:r w:rsidR="00825C86" w:rsidRPr="00834D38">
            <w:rPr>
              <w:lang w:val="en-AU"/>
            </w:rPr>
            <w:fldChar w:fldCharType="begin"/>
          </w:r>
          <w:r w:rsidR="00825C86" w:rsidRPr="00834D38">
            <w:rPr>
              <w:lang w:val="en-AU"/>
            </w:rPr>
            <w:instrText xml:space="preserve">CITATION ADB12 \p 2 \l 3081 </w:instrText>
          </w:r>
          <w:r w:rsidR="00825C86" w:rsidRPr="00834D38">
            <w:rPr>
              <w:lang w:val="en-AU"/>
            </w:rPr>
            <w:fldChar w:fldCharType="separate"/>
          </w:r>
          <w:r w:rsidR="00825C86">
            <w:rPr>
              <w:noProof/>
              <w:lang w:val="en-AU"/>
            </w:rPr>
            <w:t>(ADB, 2012, p. 2)</w:t>
          </w:r>
          <w:r w:rsidR="00825C86" w:rsidRPr="00834D38">
            <w:rPr>
              <w:lang w:val="en-AU"/>
            </w:rPr>
            <w:fldChar w:fldCharType="end"/>
          </w:r>
        </w:sdtContent>
      </w:sdt>
      <w:r w:rsidR="00825C86" w:rsidRPr="00834D38">
        <w:rPr>
          <w:lang w:val="en-AU"/>
        </w:rPr>
        <w:t>, and also to boys and men.</w:t>
      </w:r>
    </w:p>
    <w:p w14:paraId="6FB73295" w14:textId="45EB5DDA" w:rsidR="00E86961" w:rsidRPr="00F7649C" w:rsidRDefault="00E86961">
      <w:pPr>
        <w:pStyle w:val="BodyText"/>
        <w:rPr>
          <w:lang w:val="en-AU"/>
        </w:rPr>
      </w:pPr>
      <w:r w:rsidRPr="00F7649C">
        <w:rPr>
          <w:lang w:val="en-AU"/>
        </w:rPr>
        <w:t xml:space="preserve">Some research and individuals consulted for this design referred to the gender norms set by the </w:t>
      </w:r>
      <w:r w:rsidRPr="00F7649C">
        <w:rPr>
          <w:i/>
          <w:lang w:val="en-AU"/>
        </w:rPr>
        <w:t>Chbap Proh</w:t>
      </w:r>
      <w:r w:rsidRPr="000D090D">
        <w:t xml:space="preserve"> and (more often) </w:t>
      </w:r>
      <w:r w:rsidRPr="00F7649C">
        <w:rPr>
          <w:i/>
          <w:lang w:val="en-AU"/>
        </w:rPr>
        <w:t>Chbap Srey</w:t>
      </w:r>
      <w:r w:rsidRPr="000D090D">
        <w:t xml:space="preserve"> (behavioural codes for males and females respectively). Chbap Srey emphasises women’s role in the home, and her responsibility to obey her husband. While the codes still taught in some Cambodian schools, a caution is to not fall into an overly simplistic, static view of how Cambodian culture and norms shape gender relations </w:t>
      </w:r>
      <w:sdt>
        <w:sdtPr>
          <w:rPr>
            <w:lang w:val="en-AU"/>
          </w:rPr>
          <w:id w:val="493161038"/>
          <w:citation/>
        </w:sdtPr>
        <w:sdtContent>
          <w:r w:rsidR="00825C86" w:rsidRPr="00834D38">
            <w:rPr>
              <w:lang w:val="en-AU"/>
            </w:rPr>
            <w:fldChar w:fldCharType="begin"/>
          </w:r>
          <w:r w:rsidR="00825C86" w:rsidRPr="00834D38">
            <w:rPr>
              <w:lang w:val="en-AU"/>
            </w:rPr>
            <w:instrText>CITATION Sok13 \p 12 \l 3081  \m Bri11</w:instrText>
          </w:r>
          <w:r w:rsidR="00825C86" w:rsidRPr="00834D38">
            <w:rPr>
              <w:lang w:val="en-AU"/>
            </w:rPr>
            <w:fldChar w:fldCharType="separate"/>
          </w:r>
          <w:r w:rsidR="00825C86">
            <w:rPr>
              <w:noProof/>
              <w:lang w:val="en-AU"/>
            </w:rPr>
            <w:t>(Sokbunthoeun, Sedara, &amp; Virorth, 2013, p. 12; Brickell, 2011)</w:t>
          </w:r>
          <w:r w:rsidR="00825C86" w:rsidRPr="00834D38">
            <w:rPr>
              <w:lang w:val="en-AU"/>
            </w:rPr>
            <w:fldChar w:fldCharType="end"/>
          </w:r>
        </w:sdtContent>
      </w:sdt>
      <w:r w:rsidR="00825C86" w:rsidRPr="00834D38">
        <w:rPr>
          <w:lang w:val="en-AU"/>
        </w:rPr>
        <w:t xml:space="preserve">. </w:t>
      </w:r>
    </w:p>
    <w:p w14:paraId="7A8E00B8" w14:textId="7945BD21" w:rsidR="00B060FA" w:rsidRPr="00834D38" w:rsidRDefault="00E86961" w:rsidP="00B060FA">
      <w:pPr>
        <w:pStyle w:val="BodyText"/>
        <w:rPr>
          <w:lang w:val="en-AU"/>
        </w:rPr>
      </w:pPr>
      <w:r w:rsidRPr="00F7649C">
        <w:rPr>
          <w:lang w:val="en-AU"/>
        </w:rPr>
        <w:t xml:space="preserve">Men’s attitudes towards women are changing. The Partners for Prevention study of violence against women in Cambodia found that men aged 18-24 years had more equitable attitudes </w:t>
      </w:r>
      <w:r w:rsidRPr="00F7649C">
        <w:rPr>
          <w:lang w:val="en-AU"/>
        </w:rPr>
        <w:lastRenderedPageBreak/>
        <w:t xml:space="preserve">towards women than older men. Secondary education or more and higher income, were associated with more gender equitable attitudes. While not having been formally taught Chbab Srey or Chbab Proh and not seeing the codes as relevant today were associated with more gender equitable attitudes, the study did not find any associations with perpetration or experiences of any form of violence against women </w:t>
      </w:r>
      <w:r w:rsidR="00B060FA" w:rsidRPr="00834D38">
        <w:rPr>
          <w:lang w:val="en-AU"/>
        </w:rPr>
        <w:t xml:space="preserve">women </w:t>
      </w:r>
      <w:sdt>
        <w:sdtPr>
          <w:rPr>
            <w:lang w:val="en-AU"/>
          </w:rPr>
          <w:id w:val="1580335302"/>
          <w:citation/>
        </w:sdtPr>
        <w:sdtContent>
          <w:r w:rsidR="00B060FA" w:rsidRPr="00834D38">
            <w:rPr>
              <w:lang w:val="en-AU"/>
            </w:rPr>
            <w:fldChar w:fldCharType="begin"/>
          </w:r>
          <w:r w:rsidR="00B060FA" w:rsidRPr="00834D38">
            <w:rPr>
              <w:lang w:val="en-AU"/>
            </w:rPr>
            <w:instrText xml:space="preserve">CITATION Ful13 \p 50-51 \t  \l 3081 </w:instrText>
          </w:r>
          <w:r w:rsidR="00B060FA" w:rsidRPr="00834D38">
            <w:rPr>
              <w:lang w:val="en-AU"/>
            </w:rPr>
            <w:fldChar w:fldCharType="separate"/>
          </w:r>
          <w:r w:rsidR="00B060FA">
            <w:rPr>
              <w:noProof/>
              <w:lang w:val="en-AU"/>
            </w:rPr>
            <w:t>(Fulu, Warner, &amp; Moussavi, 2013b, pp. 50-51)</w:t>
          </w:r>
          <w:r w:rsidR="00B060FA" w:rsidRPr="00834D38">
            <w:rPr>
              <w:lang w:val="en-AU"/>
            </w:rPr>
            <w:fldChar w:fldCharType="end"/>
          </w:r>
        </w:sdtContent>
      </w:sdt>
      <w:r w:rsidR="00B060FA" w:rsidRPr="00834D38">
        <w:rPr>
          <w:lang w:val="en-AU"/>
        </w:rPr>
        <w:t>.</w:t>
      </w:r>
      <w:r w:rsidR="00770E7F">
        <w:rPr>
          <w:lang w:val="en-AU"/>
        </w:rPr>
        <w:t xml:space="preserve"> This also supports caution in assuming that individual attitudes to violence are an accurate predictor of behaviour. The ACCESS design therefore places greater emphasis on social norms; norms are </w:t>
      </w:r>
      <w:r w:rsidR="00216E32">
        <w:rPr>
          <w:lang w:val="en-AU"/>
        </w:rPr>
        <w:t>considered</w:t>
      </w:r>
      <w:r w:rsidR="00770E7F">
        <w:rPr>
          <w:lang w:val="en-AU"/>
        </w:rPr>
        <w:t xml:space="preserve"> to be more closely aligned with actual behaviour.</w:t>
      </w:r>
    </w:p>
    <w:p w14:paraId="778C72A0" w14:textId="77777777" w:rsidR="00E86961" w:rsidRPr="000D090D" w:rsidRDefault="00E86961" w:rsidP="000D090D">
      <w:pPr>
        <w:pStyle w:val="Sub-heading"/>
      </w:pPr>
      <w:r w:rsidRPr="000D090D">
        <w:t>Strategies and policies for the promotion of gender equality</w:t>
      </w:r>
    </w:p>
    <w:p w14:paraId="621667D9" w14:textId="77777777" w:rsidR="00E86961" w:rsidRPr="00F7649C" w:rsidRDefault="00E86961">
      <w:pPr>
        <w:pStyle w:val="BodyText"/>
        <w:rPr>
          <w:lang w:val="en-AU"/>
        </w:rPr>
      </w:pPr>
      <w:r w:rsidRPr="00F7649C">
        <w:rPr>
          <w:lang w:val="en-AU"/>
        </w:rPr>
        <w:t>Cambodia has a range of laws and strategies that aim to institutionalise and promote gender equality. This starts with the 1993 Constitution that states that ‘Every Khmer citizen shall be equal before the law, enjoying the same rights, freedom and fulfilling the same obligations regardless of race, colour, sex, language, religious belief, political tendency, birth origin, social status, wealth or other status’ (Article 31). Further articles enshrine the principles of equality in employment, pay, ownership of assets, and participation in public life. The constitution also states that ‘All forms of discrimination against woman shall be abolished (Article 45). Cambodia ratified the Convention on the Elimination of all forms of Discrimination Against Women (CEDAW) in 1992 with no reservations.</w:t>
      </w:r>
    </w:p>
    <w:p w14:paraId="109AD643" w14:textId="65912C80" w:rsidR="00E86961" w:rsidRPr="00F7649C" w:rsidRDefault="00E86961">
      <w:pPr>
        <w:pStyle w:val="BodyText"/>
        <w:rPr>
          <w:lang w:val="en-AU"/>
        </w:rPr>
      </w:pPr>
      <w:r w:rsidRPr="00F7649C">
        <w:rPr>
          <w:lang w:val="en-AU"/>
        </w:rPr>
        <w:t xml:space="preserve">Cambodia’s Rectangular Strategy for Growth, Employment, Equity and Efficiency Phase III (2013) recognises gender equity as a key component of national development. Responding to this, the Neary Rattanak IV (Strategic plan for Gender Equality and the Empowerment of Women in Cambodia 2014-2018) includes objectives focused on women’s employment, education and training, access to quality and affordable health services, safety including prevention of </w:t>
      </w:r>
      <w:r w:rsidR="004343BF" w:rsidRPr="00F7649C">
        <w:rPr>
          <w:lang w:val="en-AU"/>
        </w:rPr>
        <w:t>GBV</w:t>
      </w:r>
      <w:r w:rsidRPr="00F7649C">
        <w:rPr>
          <w:lang w:val="en-AU"/>
        </w:rPr>
        <w:t xml:space="preserve">, promoting women’s participation in all levels of decision making, and gender mainstreaming in aid and development programs </w:t>
      </w:r>
      <w:sdt>
        <w:sdtPr>
          <w:rPr>
            <w:lang w:val="en-AU"/>
          </w:rPr>
          <w:id w:val="-1604872838"/>
          <w:citation/>
        </w:sdtPr>
        <w:sdtContent>
          <w:r w:rsidRPr="00F62DEC">
            <w:rPr>
              <w:lang w:val="en-AU"/>
            </w:rPr>
            <w:fldChar w:fldCharType="begin"/>
          </w:r>
          <w:r w:rsidRPr="00F7649C">
            <w:rPr>
              <w:lang w:val="en-AU"/>
            </w:rPr>
            <w:instrText xml:space="preserve"> CITATION MoW141 \l 3081 </w:instrText>
          </w:r>
          <w:r w:rsidRPr="00F62DEC">
            <w:rPr>
              <w:lang w:val="en-AU"/>
            </w:rPr>
            <w:fldChar w:fldCharType="separate"/>
          </w:r>
          <w:r w:rsidR="00566024">
            <w:rPr>
              <w:noProof/>
              <w:lang w:val="en-AU"/>
            </w:rPr>
            <w:t>(MoWA, 2014)</w:t>
          </w:r>
          <w:r w:rsidRPr="00F62DEC">
            <w:rPr>
              <w:lang w:val="en-AU"/>
            </w:rPr>
            <w:fldChar w:fldCharType="end"/>
          </w:r>
        </w:sdtContent>
      </w:sdt>
      <w:r w:rsidRPr="00F7649C">
        <w:rPr>
          <w:lang w:val="en-AU"/>
        </w:rPr>
        <w:t>.</w:t>
      </w:r>
    </w:p>
    <w:p w14:paraId="1F1A876F" w14:textId="6DE89B63" w:rsidR="00E86961" w:rsidRPr="00F7649C" w:rsidRDefault="00E86961">
      <w:pPr>
        <w:pStyle w:val="BodyText"/>
        <w:rPr>
          <w:lang w:val="en-AU"/>
        </w:rPr>
      </w:pPr>
      <w:r w:rsidRPr="00F7649C">
        <w:rPr>
          <w:lang w:val="en-AU"/>
        </w:rPr>
        <w:t xml:space="preserve">Laws and policy relevant to </w:t>
      </w:r>
      <w:r w:rsidR="004343BF" w:rsidRPr="00F7649C">
        <w:rPr>
          <w:lang w:val="en-AU"/>
        </w:rPr>
        <w:t>GBV</w:t>
      </w:r>
      <w:r w:rsidRPr="00F7649C">
        <w:rPr>
          <w:lang w:val="en-AU"/>
        </w:rPr>
        <w:t xml:space="preserve"> are discussed in the following section.</w:t>
      </w:r>
    </w:p>
    <w:p w14:paraId="57CA5E8D" w14:textId="77777777" w:rsidR="00E86961" w:rsidRPr="000D090D" w:rsidRDefault="00E86961" w:rsidP="000D090D">
      <w:pPr>
        <w:pStyle w:val="Sub-heading"/>
      </w:pPr>
      <w:r w:rsidRPr="000D090D">
        <w:t>Institutional responsibilities for gender equality</w:t>
      </w:r>
    </w:p>
    <w:p w14:paraId="099A2E07" w14:textId="1CF6766F" w:rsidR="00E86961" w:rsidRPr="00F7649C" w:rsidRDefault="00C478F3">
      <w:pPr>
        <w:pStyle w:val="BodyText"/>
        <w:rPr>
          <w:lang w:val="en-AU"/>
        </w:rPr>
      </w:pPr>
      <w:r>
        <w:t>MOWA</w:t>
      </w:r>
      <w:r w:rsidR="00E86961" w:rsidRPr="000D090D">
        <w:t xml:space="preserve"> has overall leadership responsibility for promoting gender equality and coordinating efforts under the Neary Rattanak. </w:t>
      </w:r>
      <w:r>
        <w:t>MOWA</w:t>
      </w:r>
      <w:r w:rsidR="00E86961" w:rsidRPr="000D090D">
        <w:t xml:space="preserve"> is represented at a sub-national level by the PDoWA and DOWA. </w:t>
      </w:r>
      <w:r>
        <w:t>MOWA</w:t>
      </w:r>
      <w:r w:rsidR="00E86961" w:rsidRPr="000D090D">
        <w:t xml:space="preserve">’s role is to work with relevant sectoral agencies and other actors to support, coordinate, and provide technical input on issues concerning women, children and youth. Much of this is through WCCCs that operate at each level (national, provincial, municipal, district and commune) under the jurisdiction of the province and district, and therefore the Ministry of Interior. PDoWA and DOWA are the designated permanent deputy of the WCCC at province and district level respectively, and are supported in this role by </w:t>
      </w:r>
      <w:r>
        <w:t>MOWA</w:t>
      </w:r>
      <w:r w:rsidR="00E86961" w:rsidRPr="000D090D">
        <w:t xml:space="preserve">. </w:t>
      </w:r>
      <w:r w:rsidR="004B51CD">
        <w:t>MOI</w:t>
      </w:r>
      <w:r w:rsidR="00E86961" w:rsidRPr="000D090D">
        <w:t xml:space="preserve"> has responsibility for supporting capacity building and overall functions of the committee more broadly</w:t>
      </w:r>
      <w:r w:rsidR="000C11A0">
        <w:t xml:space="preserve"> </w:t>
      </w:r>
      <w:sdt>
        <w:sdtPr>
          <w:rPr>
            <w:lang w:val="en-AU"/>
          </w:rPr>
          <w:id w:val="-225758754"/>
          <w:citation/>
        </w:sdtPr>
        <w:sdtContent>
          <w:r w:rsidR="000C11A0" w:rsidRPr="00834D38">
            <w:rPr>
              <w:lang w:val="en-AU"/>
            </w:rPr>
            <w:fldChar w:fldCharType="begin"/>
          </w:r>
          <w:r w:rsidR="000C11A0" w:rsidRPr="00834D38">
            <w:rPr>
              <w:lang w:val="en-AU"/>
            </w:rPr>
            <w:instrText xml:space="preserve">CITATION MoW14 \p 8-9 \l 3081 </w:instrText>
          </w:r>
          <w:r w:rsidR="000C11A0" w:rsidRPr="00834D38">
            <w:rPr>
              <w:lang w:val="en-AU"/>
            </w:rPr>
            <w:fldChar w:fldCharType="separate"/>
          </w:r>
          <w:r w:rsidR="000C11A0">
            <w:rPr>
              <w:noProof/>
              <w:lang w:val="en-AU"/>
            </w:rPr>
            <w:t>(MoWA, 2014 (1), pp. 8-9)</w:t>
          </w:r>
          <w:r w:rsidR="000C11A0" w:rsidRPr="00834D38">
            <w:rPr>
              <w:lang w:val="en-AU"/>
            </w:rPr>
            <w:fldChar w:fldCharType="end"/>
          </w:r>
        </w:sdtContent>
      </w:sdt>
      <w:r w:rsidR="000C11A0" w:rsidRPr="00834D38">
        <w:rPr>
          <w:lang w:val="en-AU"/>
        </w:rPr>
        <w:t>.</w:t>
      </w:r>
    </w:p>
    <w:p w14:paraId="7AE47E1C" w14:textId="372AC661" w:rsidR="00E86961" w:rsidRPr="00F7649C" w:rsidRDefault="00E86961">
      <w:pPr>
        <w:pStyle w:val="BodyText"/>
        <w:rPr>
          <w:lang w:val="en-AU"/>
        </w:rPr>
      </w:pPr>
      <w:r w:rsidRPr="00F7649C">
        <w:rPr>
          <w:lang w:val="en-AU"/>
        </w:rPr>
        <w:t xml:space="preserve">Commune level committees focus on issues including maternal and child health, community pre-schools, hygiene and sanitation, gender equality and child protection. These committees are chaired by the Commune / Sangkat Chief. These structures and their membership are shown in </w:t>
      </w:r>
      <w:r w:rsidR="00B22C10" w:rsidRPr="00F7649C">
        <w:rPr>
          <w:lang w:val="en-AU"/>
        </w:rPr>
        <w:t>Figure 3.</w:t>
      </w:r>
    </w:p>
    <w:p w14:paraId="2AC6E186" w14:textId="3936E14A" w:rsidR="00E86961" w:rsidRPr="00F7649C" w:rsidRDefault="00E86961">
      <w:pPr>
        <w:pStyle w:val="BodyText"/>
        <w:rPr>
          <w:lang w:val="en-AU"/>
        </w:rPr>
      </w:pPr>
      <w:r w:rsidRPr="00F7649C">
        <w:rPr>
          <w:lang w:val="en-AU"/>
        </w:rPr>
        <w:t xml:space="preserve">The </w:t>
      </w:r>
      <w:r w:rsidR="00B3761B">
        <w:rPr>
          <w:lang w:val="en-AU"/>
        </w:rPr>
        <w:t>T</w:t>
      </w:r>
      <w:r w:rsidRPr="00F7649C">
        <w:rPr>
          <w:lang w:val="en-AU"/>
        </w:rPr>
        <w:t xml:space="preserve">echnical </w:t>
      </w:r>
      <w:r w:rsidR="00B3761B">
        <w:rPr>
          <w:lang w:val="en-AU"/>
        </w:rPr>
        <w:t>W</w:t>
      </w:r>
      <w:r w:rsidRPr="00F7649C">
        <w:rPr>
          <w:lang w:val="en-AU"/>
        </w:rPr>
        <w:t xml:space="preserve">orking </w:t>
      </w:r>
      <w:r w:rsidR="00B3761B">
        <w:rPr>
          <w:lang w:val="en-AU"/>
        </w:rPr>
        <w:t>G</w:t>
      </w:r>
      <w:r w:rsidRPr="00F7649C">
        <w:rPr>
          <w:lang w:val="en-AU"/>
        </w:rPr>
        <w:t>roup</w:t>
      </w:r>
      <w:r w:rsidR="00B3761B">
        <w:rPr>
          <w:lang w:val="en-AU"/>
        </w:rPr>
        <w:t xml:space="preserve"> on Gender </w:t>
      </w:r>
      <w:r w:rsidRPr="00F7649C">
        <w:rPr>
          <w:lang w:val="en-AU"/>
        </w:rPr>
        <w:t xml:space="preserve">(TWG-G), established in 2004, and chaired by </w:t>
      </w:r>
      <w:r w:rsidR="00C478F3">
        <w:rPr>
          <w:lang w:val="en-AU"/>
        </w:rPr>
        <w:t>MOWA</w:t>
      </w:r>
      <w:r w:rsidRPr="00F7649C">
        <w:rPr>
          <w:lang w:val="en-AU"/>
        </w:rPr>
        <w:t>, is one of 19 cross ministerial technical working groups established to harmonise donor-government</w:t>
      </w:r>
      <w:r w:rsidR="00071458">
        <w:rPr>
          <w:lang w:val="en-AU"/>
        </w:rPr>
        <w:t xml:space="preserve"> activities</w:t>
      </w:r>
      <w:r w:rsidRPr="00F7649C">
        <w:rPr>
          <w:lang w:val="en-AU"/>
        </w:rPr>
        <w:t xml:space="preserve"> and strengthen the ownership and leadership of the RGC. Membership comprises representatives from 31 government agencies, as well as from development partners and civil society organisations. The TWG-G has formed Gender Mainstreaming Action Groups in line ministries to support mainstreaming efforts. </w:t>
      </w:r>
    </w:p>
    <w:p w14:paraId="2AC69425" w14:textId="3CBF6EFD" w:rsidR="00E86961" w:rsidRPr="00F7649C" w:rsidRDefault="00E86961" w:rsidP="00E86961">
      <w:pPr>
        <w:pStyle w:val="Caption"/>
        <w:rPr>
          <w:rFonts w:ascii="Calibri Light" w:hAnsi="Calibri Light" w:cs="Times New Roman"/>
          <w:noProof/>
          <w:color w:val="auto"/>
          <w:sz w:val="22"/>
          <w:szCs w:val="22"/>
          <w:lang w:val="en-AU"/>
        </w:rPr>
      </w:pPr>
      <w:r w:rsidRPr="00F7649C">
        <w:rPr>
          <w:color w:val="auto"/>
          <w:lang w:val="en-AU"/>
        </w:rPr>
        <w:lastRenderedPageBreak/>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4C1462">
        <w:rPr>
          <w:noProof/>
          <w:color w:val="auto"/>
          <w:lang w:val="en-AU"/>
        </w:rPr>
        <w:t>3</w:t>
      </w:r>
      <w:r w:rsidRPr="007A250E">
        <w:rPr>
          <w:color w:val="auto"/>
          <w:lang w:val="en-AU"/>
        </w:rPr>
        <w:fldChar w:fldCharType="end"/>
      </w:r>
      <w:r w:rsidRPr="00F7649C">
        <w:rPr>
          <w:color w:val="auto"/>
          <w:lang w:val="en-AU"/>
        </w:rPr>
        <w:tab/>
        <w:t>Institutional structures for promoting gender equality and protecting women and children</w:t>
      </w:r>
    </w:p>
    <w:p w14:paraId="1F2E0757" w14:textId="15A64D57" w:rsidR="00E86961" w:rsidRPr="000D090D" w:rsidRDefault="00EA02AC" w:rsidP="00E86961">
      <w:pPr>
        <w:pStyle w:val="BodyText"/>
        <w:spacing w:line="240" w:lineRule="auto"/>
      </w:pPr>
      <w:r w:rsidRPr="00F62DEC">
        <w:rPr>
          <w:noProof/>
          <w:lang w:val="en-AU" w:eastAsia="en-AU" w:bidi="km-KH"/>
        </w:rPr>
        <w:drawing>
          <wp:inline distT="0" distB="0" distL="0" distR="0" wp14:anchorId="28086AED" wp14:editId="65FAD166">
            <wp:extent cx="5297805" cy="474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7805" cy="4749800"/>
                    </a:xfrm>
                    <a:prstGeom prst="rect">
                      <a:avLst/>
                    </a:prstGeom>
                  </pic:spPr>
                </pic:pic>
              </a:graphicData>
            </a:graphic>
          </wp:inline>
        </w:drawing>
      </w:r>
    </w:p>
    <w:p w14:paraId="43DC5B6A" w14:textId="64CBC1AD" w:rsidR="00E86961" w:rsidRPr="00F7649C" w:rsidRDefault="00E86961" w:rsidP="00E86961">
      <w:pPr>
        <w:pStyle w:val="BodyText"/>
        <w:rPr>
          <w:i/>
          <w:color w:val="auto"/>
          <w:sz w:val="16"/>
          <w:szCs w:val="16"/>
          <w:lang w:val="en-AU"/>
        </w:rPr>
      </w:pPr>
      <w:r w:rsidRPr="00F7649C">
        <w:rPr>
          <w:i/>
          <w:color w:val="auto"/>
          <w:sz w:val="16"/>
          <w:szCs w:val="16"/>
          <w:lang w:val="en-AU"/>
        </w:rPr>
        <w:t>Source</w:t>
      </w:r>
      <w:r w:rsidR="00770E7F" w:rsidRPr="00770E7F">
        <w:rPr>
          <w:i/>
          <w:color w:val="auto"/>
          <w:sz w:val="16"/>
          <w:szCs w:val="16"/>
          <w:lang w:val="en-AU"/>
        </w:rPr>
        <w:t>: (MoWA, 2014, p. 9)</w:t>
      </w:r>
    </w:p>
    <w:p w14:paraId="12A25E28" w14:textId="7A160C5B" w:rsidR="00E86961" w:rsidRPr="00C511E1" w:rsidRDefault="00E86961" w:rsidP="00C511E1">
      <w:bookmarkStart w:id="217" w:name="_Toc482625502"/>
      <w:r w:rsidRPr="00C511E1">
        <w:t>Part C:</w:t>
      </w:r>
      <w:r w:rsidR="00CD63DC" w:rsidRPr="00C511E1">
        <w:t xml:space="preserve"> </w:t>
      </w:r>
      <w:r w:rsidRPr="00C511E1">
        <w:t>Gender based violence</w:t>
      </w:r>
      <w:bookmarkEnd w:id="217"/>
    </w:p>
    <w:p w14:paraId="059DF021" w14:textId="77777777" w:rsidR="00216E32" w:rsidRPr="00F7649C" w:rsidRDefault="00216E32" w:rsidP="00216E32">
      <w:pPr>
        <w:pStyle w:val="BodyText"/>
        <w:rPr>
          <w:lang w:val="en-AU"/>
        </w:rPr>
      </w:pPr>
      <w:r w:rsidRPr="00F7649C">
        <w:rPr>
          <w:lang w:val="en-AU"/>
        </w:rPr>
        <w:t xml:space="preserve">GBV has serious short and long-term physical, psychological, and sexual and reproductive health consequences for those affected, and for any person to experience this it is a serious event. GBV has both direct and indirect economic costs. These include the cost of providing and accessing the range of health and social services needed, as well as justice sector responses such as police, investigation, legal costs, court costs and prison or rehabilitation services (direct costs), and lost earnings, poor performance or absence from work, time lost due to physical and psychological health effects, and the generational effects on children </w:t>
      </w:r>
      <w:sdt>
        <w:sdtPr>
          <w:rPr>
            <w:lang w:val="en-AU"/>
          </w:rPr>
          <w:id w:val="-17623767"/>
          <w:citation/>
        </w:sdtPr>
        <w:sdtContent>
          <w:r w:rsidRPr="00F62DEC">
            <w:rPr>
              <w:lang w:val="en-AU"/>
            </w:rPr>
            <w:fldChar w:fldCharType="begin"/>
          </w:r>
          <w:r w:rsidRPr="00F7649C">
            <w:rPr>
              <w:lang w:val="en-AU"/>
            </w:rPr>
            <w:instrText xml:space="preserve"> CITATION Wat04 \l 3081 </w:instrText>
          </w:r>
          <w:r w:rsidRPr="00F62DEC">
            <w:rPr>
              <w:lang w:val="en-AU"/>
            </w:rPr>
            <w:fldChar w:fldCharType="separate"/>
          </w:r>
          <w:r>
            <w:rPr>
              <w:noProof/>
              <w:lang w:val="en-AU"/>
            </w:rPr>
            <w:t>(Waters, et al., 2004)</w:t>
          </w:r>
          <w:r w:rsidRPr="00F62DEC">
            <w:rPr>
              <w:lang w:val="en-AU"/>
            </w:rPr>
            <w:fldChar w:fldCharType="end"/>
          </w:r>
        </w:sdtContent>
      </w:sdt>
      <w:r w:rsidRPr="00F7649C">
        <w:rPr>
          <w:lang w:val="en-AU"/>
        </w:rPr>
        <w:t xml:space="preserve">. GBV also hampers other efforts to promote gender equality because it limits (particularly) women’s choices, their employment and income generating opportunities, and their potential to engage in decision making and leadership roles. </w:t>
      </w:r>
    </w:p>
    <w:p w14:paraId="7A02E065" w14:textId="1AE2F781" w:rsidR="00E86961" w:rsidRPr="00F7649C" w:rsidRDefault="00E86961">
      <w:pPr>
        <w:pStyle w:val="BodyText"/>
        <w:rPr>
          <w:lang w:val="en-AU"/>
        </w:rPr>
      </w:pPr>
      <w:r w:rsidRPr="00F7649C">
        <w:rPr>
          <w:lang w:val="en-AU"/>
        </w:rPr>
        <w:t xml:space="preserve">Cambodia benefits from three major recent studies on </w:t>
      </w:r>
      <w:r w:rsidR="004343BF" w:rsidRPr="00F7649C">
        <w:rPr>
          <w:lang w:val="en-AU"/>
        </w:rPr>
        <w:t>GBV</w:t>
      </w:r>
      <w:r w:rsidRPr="00F7649C">
        <w:rPr>
          <w:lang w:val="en-AU"/>
        </w:rPr>
        <w:t>:</w:t>
      </w:r>
    </w:p>
    <w:p w14:paraId="5B6787EA" w14:textId="61C56DF0" w:rsidR="00E86961" w:rsidRPr="00F7649C" w:rsidRDefault="00E86961" w:rsidP="00555D93">
      <w:pPr>
        <w:pStyle w:val="ListBullet"/>
        <w:rPr>
          <w:color w:val="auto"/>
        </w:rPr>
      </w:pPr>
      <w:r w:rsidRPr="00F7649C">
        <w:rPr>
          <w:color w:val="auto"/>
        </w:rPr>
        <w:t xml:space="preserve">The UN multi-country study on men and violence in Asia and the Pacific, which included Cambodia as a study site. </w:t>
      </w:r>
      <w:r w:rsidR="00636542" w:rsidRPr="00834D38">
        <w:t xml:space="preserve">Data were collected in 2012 </w:t>
      </w:r>
      <w:sdt>
        <w:sdtPr>
          <w:id w:val="495003508"/>
          <w:citation/>
        </w:sdtPr>
        <w:sdtContent>
          <w:r w:rsidR="00636542" w:rsidRPr="00834D38">
            <w:fldChar w:fldCharType="begin"/>
          </w:r>
          <w:r w:rsidR="00636542" w:rsidRPr="00834D38">
            <w:instrText xml:space="preserve">CITATION Ful13 \t  \l 3081 </w:instrText>
          </w:r>
          <w:r w:rsidR="00636542" w:rsidRPr="00834D38">
            <w:fldChar w:fldCharType="separate"/>
          </w:r>
          <w:r w:rsidR="00636542">
            <w:rPr>
              <w:noProof/>
            </w:rPr>
            <w:t>(Fulu, Warner, &amp; Moussavi, 2013b)</w:t>
          </w:r>
          <w:r w:rsidR="00636542" w:rsidRPr="00834D38">
            <w:fldChar w:fldCharType="end"/>
          </w:r>
        </w:sdtContent>
      </w:sdt>
      <w:r w:rsidR="00636542" w:rsidRPr="00834D38">
        <w:t>.</w:t>
      </w:r>
    </w:p>
    <w:p w14:paraId="2DD5F45A" w14:textId="43C1A041" w:rsidR="00E86961" w:rsidRPr="00F7649C" w:rsidRDefault="00E86961" w:rsidP="00DE168B">
      <w:pPr>
        <w:pStyle w:val="ListBullet"/>
        <w:rPr>
          <w:color w:val="auto"/>
        </w:rPr>
      </w:pPr>
      <w:r w:rsidRPr="00F7649C">
        <w:rPr>
          <w:color w:val="auto"/>
        </w:rPr>
        <w:t xml:space="preserve">The CDHS, which included supplementary modules on women’s empowerment and demographic and health outcomes, and domestic violence. The empowerment module includes indicators of attitudes to wife beating, and the domestic violence module includes indicators of incidence (last 12 months) and prevalence (lifetime experience) of physical and sexual violence in general; forms of spousal or partner violence; and help </w:t>
      </w:r>
      <w:r w:rsidRPr="00F7649C">
        <w:rPr>
          <w:color w:val="auto"/>
        </w:rPr>
        <w:lastRenderedPageBreak/>
        <w:t xml:space="preserve">seeking behaviour. The Survey is planned to be repeated in 2018 </w:t>
      </w:r>
      <w:sdt>
        <w:sdtPr>
          <w:id w:val="329100944"/>
          <w:citation/>
        </w:sdtPr>
        <w:sdtContent>
          <w:r w:rsidR="00636542" w:rsidRPr="00834D38">
            <w:fldChar w:fldCharType="begin"/>
          </w:r>
          <w:r w:rsidR="00636542" w:rsidRPr="00834D38">
            <w:instrText xml:space="preserve"> CITATION Nat15 \l 3081 </w:instrText>
          </w:r>
          <w:r w:rsidR="00636542" w:rsidRPr="00834D38">
            <w:fldChar w:fldCharType="separate"/>
          </w:r>
          <w:r w:rsidR="00636542">
            <w:rPr>
              <w:noProof/>
            </w:rPr>
            <w:t>(National Institute of Statistics; Directorate General for Health; ICF International, 2015)</w:t>
          </w:r>
          <w:r w:rsidR="00636542" w:rsidRPr="00834D38">
            <w:fldChar w:fldCharType="end"/>
          </w:r>
        </w:sdtContent>
      </w:sdt>
      <w:r w:rsidR="00636542" w:rsidRPr="00834D38">
        <w:t>.</w:t>
      </w:r>
    </w:p>
    <w:p w14:paraId="040BDA18" w14:textId="3EC3705D" w:rsidR="00E86961" w:rsidRPr="00F7649C" w:rsidRDefault="00E86961" w:rsidP="00DE168B">
      <w:pPr>
        <w:pStyle w:val="ListBullet"/>
        <w:rPr>
          <w:color w:val="auto"/>
        </w:rPr>
      </w:pPr>
      <w:r w:rsidRPr="00F7649C">
        <w:rPr>
          <w:color w:val="auto"/>
        </w:rPr>
        <w:t xml:space="preserve">The National Survey on Women’s Health and Life Experiences in Cambodia. This is the most comprehensive, purpose specific study, and used the </w:t>
      </w:r>
      <w:r w:rsidR="00FF41F5" w:rsidRPr="00F7649C">
        <w:rPr>
          <w:color w:val="auto"/>
        </w:rPr>
        <w:t xml:space="preserve">WHO </w:t>
      </w:r>
      <w:r w:rsidRPr="00F7649C">
        <w:rPr>
          <w:color w:val="auto"/>
        </w:rPr>
        <w:t>methodology developed for the Multi-</w:t>
      </w:r>
      <w:r w:rsidR="00216E32">
        <w:rPr>
          <w:color w:val="auto"/>
        </w:rPr>
        <w:t>C</w:t>
      </w:r>
      <w:r w:rsidRPr="00F7649C">
        <w:rPr>
          <w:color w:val="auto"/>
        </w:rPr>
        <w:t xml:space="preserve">ountry Study on Women’s Health and Domestic Violence against women (2005). </w:t>
      </w:r>
      <w:r w:rsidR="00216E32">
        <w:t xml:space="preserve">This is </w:t>
      </w:r>
      <w:r w:rsidR="00216E32" w:rsidRPr="00F7649C">
        <w:t xml:space="preserve">considered the gold standard for national violence incidence and prevalence studies, </w:t>
      </w:r>
      <w:r w:rsidR="00216E32">
        <w:t>and t</w:t>
      </w:r>
      <w:r w:rsidR="00216E32" w:rsidRPr="00F7649C">
        <w:t xml:space="preserve">hese data are </w:t>
      </w:r>
      <w:r w:rsidRPr="00F7649C">
        <w:rPr>
          <w:color w:val="auto"/>
        </w:rPr>
        <w:t xml:space="preserve">comparable with other countries using the same methodology. Data were collected in 2015 </w:t>
      </w:r>
      <w:sdt>
        <w:sdtPr>
          <w:rPr>
            <w:color w:val="auto"/>
          </w:rPr>
          <w:id w:val="2072152756"/>
          <w:citation/>
        </w:sdtPr>
        <w:sdtContent>
          <w:r w:rsidRPr="007A250E">
            <w:rPr>
              <w:color w:val="auto"/>
            </w:rPr>
            <w:fldChar w:fldCharType="begin"/>
          </w:r>
          <w:r w:rsidRPr="00F7649C">
            <w:rPr>
              <w:color w:val="auto"/>
            </w:rPr>
            <w:instrText xml:space="preserve"> CITATION MoW15 \l 3081 </w:instrText>
          </w:r>
          <w:r w:rsidRPr="007A250E">
            <w:rPr>
              <w:color w:val="auto"/>
            </w:rPr>
            <w:fldChar w:fldCharType="separate"/>
          </w:r>
          <w:r w:rsidR="00566024" w:rsidRPr="00566024">
            <w:rPr>
              <w:noProof/>
              <w:color w:val="auto"/>
            </w:rPr>
            <w:t>(MoWA, 2015)</w:t>
          </w:r>
          <w:r w:rsidRPr="007A250E">
            <w:rPr>
              <w:color w:val="auto"/>
            </w:rPr>
            <w:fldChar w:fldCharType="end"/>
          </w:r>
        </w:sdtContent>
      </w:sdt>
      <w:r w:rsidR="00D03EEC" w:rsidRPr="00F7649C">
        <w:rPr>
          <w:color w:val="auto"/>
        </w:rPr>
        <w:t>.</w:t>
      </w:r>
    </w:p>
    <w:p w14:paraId="55BA8370" w14:textId="09E337F8" w:rsidR="00E86961" w:rsidRPr="000D090D" w:rsidRDefault="00E86961" w:rsidP="00E86961">
      <w:pPr>
        <w:pStyle w:val="BodyText"/>
      </w:pPr>
      <w:r w:rsidRPr="000D090D">
        <w:t xml:space="preserve">These studies focus on slightly different variables and present information in slightly different ways. Together they present a very comprehensive picture of gender related attitudes and violence related behaviours. The incidence (12 months preceding) and prevalence (lifetime experience) identified through these available data are </w:t>
      </w:r>
      <w:r w:rsidR="002B5A04" w:rsidRPr="000D090D">
        <w:t>in</w:t>
      </w:r>
      <w:r w:rsidR="002B5A04">
        <w:t xml:space="preserve"> </w:t>
      </w:r>
      <w:r w:rsidR="002B5A04" w:rsidRPr="00044C41">
        <w:rPr>
          <w:b/>
          <w:bCs/>
          <w:sz w:val="21"/>
          <w:szCs w:val="21"/>
        </w:rPr>
        <w:t>Table 4</w:t>
      </w:r>
      <w:r w:rsidR="002B5A04">
        <w:t>.</w:t>
      </w:r>
    </w:p>
    <w:p w14:paraId="6F514CC8" w14:textId="47A16474" w:rsidR="00E86961" w:rsidRDefault="00E86961" w:rsidP="00E86961">
      <w:pPr>
        <w:pStyle w:val="Caption"/>
        <w:rPr>
          <w:color w:val="auto"/>
          <w:lang w:val="en-AU"/>
        </w:rPr>
      </w:pPr>
      <w:bookmarkStart w:id="218" w:name="_Ref481505606"/>
      <w:r w:rsidRPr="00F7649C">
        <w:rPr>
          <w:color w:val="auto"/>
          <w:lang w:val="en-AU"/>
        </w:rPr>
        <w:t xml:space="preserve">Table </w:t>
      </w:r>
      <w:bookmarkEnd w:id="218"/>
      <w:r w:rsidR="00FD67CD">
        <w:rPr>
          <w:color w:val="auto"/>
          <w:lang w:val="en-AU"/>
        </w:rPr>
        <w:t>4</w:t>
      </w:r>
      <w:r w:rsidRPr="00F7649C">
        <w:rPr>
          <w:color w:val="auto"/>
          <w:lang w:val="en-AU"/>
        </w:rPr>
        <w:tab/>
        <w:t>Recent incidence and prevalence data on various forms of violence against women</w:t>
      </w:r>
    </w:p>
    <w:tbl>
      <w:tblPr>
        <w:tblStyle w:val="TableGrid"/>
        <w:tblW w:w="8816" w:type="dxa"/>
        <w:tblLook w:val="04A0" w:firstRow="1" w:lastRow="0" w:firstColumn="1" w:lastColumn="0" w:noHBand="0" w:noVBand="1"/>
      </w:tblPr>
      <w:tblGrid>
        <w:gridCol w:w="2830"/>
        <w:gridCol w:w="3282"/>
        <w:gridCol w:w="1157"/>
        <w:gridCol w:w="806"/>
        <w:gridCol w:w="741"/>
      </w:tblGrid>
      <w:tr w:rsidR="00CC6DB8" w14:paraId="037E8989" w14:textId="77777777" w:rsidTr="00CC6DB8">
        <w:tc>
          <w:tcPr>
            <w:tcW w:w="2830" w:type="dxa"/>
            <w:tcBorders>
              <w:bottom w:val="single" w:sz="4" w:space="0" w:color="auto"/>
            </w:tcBorders>
            <w:shd w:val="clear" w:color="auto" w:fill="65C5B4" w:themeFill="accent1"/>
          </w:tcPr>
          <w:p w14:paraId="09361AE8" w14:textId="55DF618D" w:rsidR="00CC6DB8" w:rsidRDefault="00CC6DB8" w:rsidP="00CC6DB8">
            <w:pPr>
              <w:rPr>
                <w:lang w:val="en-AU"/>
              </w:rPr>
            </w:pPr>
            <w:r w:rsidRPr="00E57A24">
              <w:rPr>
                <w:rFonts w:cstheme="minorHAnsi"/>
                <w:b/>
                <w:bCs/>
                <w:color w:val="auto"/>
                <w:sz w:val="19"/>
                <w:szCs w:val="19"/>
                <w:lang w:val="en-AU"/>
              </w:rPr>
              <w:t>Respondent group</w:t>
            </w:r>
          </w:p>
        </w:tc>
        <w:tc>
          <w:tcPr>
            <w:tcW w:w="3282" w:type="dxa"/>
            <w:shd w:val="clear" w:color="auto" w:fill="65C5B4" w:themeFill="accent1"/>
            <w:vAlign w:val="center"/>
          </w:tcPr>
          <w:p w14:paraId="7BB2E76E" w14:textId="36959BE7" w:rsidR="00CC6DB8" w:rsidRDefault="00CC6DB8" w:rsidP="00CC6DB8">
            <w:pPr>
              <w:rPr>
                <w:lang w:val="en-AU"/>
              </w:rPr>
            </w:pPr>
            <w:r w:rsidRPr="00E57A24">
              <w:rPr>
                <w:rFonts w:cstheme="minorHAnsi"/>
                <w:b/>
                <w:bCs/>
                <w:color w:val="auto"/>
                <w:sz w:val="19"/>
                <w:szCs w:val="19"/>
                <w:lang w:val="en-AU"/>
              </w:rPr>
              <w:t>Type of violence</w:t>
            </w:r>
          </w:p>
        </w:tc>
        <w:tc>
          <w:tcPr>
            <w:tcW w:w="1157" w:type="dxa"/>
            <w:shd w:val="clear" w:color="auto" w:fill="65C5B4" w:themeFill="accent1"/>
            <w:vAlign w:val="center"/>
          </w:tcPr>
          <w:p w14:paraId="19656D29" w14:textId="76F8802F" w:rsidR="00CC6DB8" w:rsidRDefault="00CC6DB8" w:rsidP="00CC6DB8">
            <w:pPr>
              <w:rPr>
                <w:lang w:val="en-AU"/>
              </w:rPr>
            </w:pPr>
            <w:r w:rsidRPr="00E57A24">
              <w:rPr>
                <w:rFonts w:cstheme="minorHAnsi"/>
                <w:b/>
                <w:bCs/>
                <w:color w:val="auto"/>
                <w:sz w:val="19"/>
                <w:szCs w:val="19"/>
                <w:lang w:val="en-AU"/>
              </w:rPr>
              <w:t>Ever experienced</w:t>
            </w:r>
          </w:p>
        </w:tc>
        <w:tc>
          <w:tcPr>
            <w:tcW w:w="806" w:type="dxa"/>
            <w:shd w:val="clear" w:color="auto" w:fill="65C5B4" w:themeFill="accent1"/>
            <w:vAlign w:val="center"/>
          </w:tcPr>
          <w:p w14:paraId="63197DA8" w14:textId="4BF12547" w:rsidR="00CC6DB8" w:rsidRDefault="00CC6DB8" w:rsidP="00CC6DB8">
            <w:pPr>
              <w:rPr>
                <w:lang w:val="en-AU"/>
              </w:rPr>
            </w:pPr>
            <w:r w:rsidRPr="00E57A24">
              <w:rPr>
                <w:rFonts w:cstheme="minorHAnsi"/>
                <w:b/>
                <w:bCs/>
                <w:color w:val="auto"/>
                <w:sz w:val="19"/>
                <w:szCs w:val="19"/>
                <w:lang w:val="en-AU"/>
              </w:rPr>
              <w:t>Last 12 months</w:t>
            </w:r>
          </w:p>
        </w:tc>
        <w:tc>
          <w:tcPr>
            <w:tcW w:w="741" w:type="dxa"/>
            <w:shd w:val="clear" w:color="auto" w:fill="65C5B4" w:themeFill="accent1"/>
            <w:vAlign w:val="center"/>
          </w:tcPr>
          <w:p w14:paraId="63F685F9" w14:textId="35B9CDCE" w:rsidR="00CC6DB8" w:rsidRDefault="00CC6DB8" w:rsidP="00CC6DB8">
            <w:pPr>
              <w:rPr>
                <w:lang w:val="en-AU"/>
              </w:rPr>
            </w:pPr>
            <w:r w:rsidRPr="00E57A24">
              <w:rPr>
                <w:rFonts w:cstheme="minorHAnsi"/>
                <w:b/>
                <w:bCs/>
                <w:color w:val="auto"/>
                <w:sz w:val="19"/>
                <w:szCs w:val="19"/>
                <w:lang w:val="en-AU"/>
              </w:rPr>
              <w:t>Source</w:t>
            </w:r>
          </w:p>
        </w:tc>
      </w:tr>
      <w:tr w:rsidR="00CC6DB8" w14:paraId="3F3D7004" w14:textId="77777777" w:rsidTr="00CC6DB8">
        <w:tc>
          <w:tcPr>
            <w:tcW w:w="2830" w:type="dxa"/>
            <w:tcBorders>
              <w:bottom w:val="nil"/>
            </w:tcBorders>
          </w:tcPr>
          <w:p w14:paraId="286F0BB6" w14:textId="4D00D5C7" w:rsidR="00CC6DB8" w:rsidRDefault="00CC6DB8" w:rsidP="00CC6DB8">
            <w:pPr>
              <w:rPr>
                <w:lang w:val="en-AU"/>
              </w:rPr>
            </w:pPr>
            <w:r w:rsidRPr="00E57A24">
              <w:rPr>
                <w:rFonts w:cstheme="minorHAnsi"/>
                <w:color w:val="auto"/>
                <w:sz w:val="19"/>
                <w:szCs w:val="19"/>
                <w:lang w:val="en-AU"/>
              </w:rPr>
              <w:t>Ever partnered women aged 15-64</w:t>
            </w:r>
            <w:r w:rsidRPr="00E57A24">
              <w:rPr>
                <w:rStyle w:val="FootnoteReference"/>
                <w:rFonts w:cstheme="minorHAnsi"/>
                <w:color w:val="auto"/>
                <w:sz w:val="19"/>
                <w:szCs w:val="19"/>
              </w:rPr>
              <w:footnoteReference w:id="62"/>
            </w:r>
            <w:r w:rsidRPr="00E57A24">
              <w:rPr>
                <w:rFonts w:cstheme="minorHAnsi"/>
                <w:color w:val="auto"/>
                <w:sz w:val="19"/>
                <w:szCs w:val="19"/>
                <w:lang w:val="en-AU"/>
              </w:rPr>
              <w:br/>
              <w:t>(N=3043</w:t>
            </w:r>
          </w:p>
        </w:tc>
        <w:tc>
          <w:tcPr>
            <w:tcW w:w="3282" w:type="dxa"/>
          </w:tcPr>
          <w:p w14:paraId="47210EC6" w14:textId="686AEB2D" w:rsidR="00CC6DB8" w:rsidRDefault="00CC6DB8" w:rsidP="00CC6DB8">
            <w:pPr>
              <w:rPr>
                <w:lang w:val="en-AU"/>
              </w:rPr>
            </w:pPr>
            <w:r w:rsidRPr="00E57A24">
              <w:rPr>
                <w:rFonts w:cstheme="minorHAnsi"/>
                <w:color w:val="auto"/>
                <w:sz w:val="19"/>
                <w:szCs w:val="19"/>
                <w:lang w:val="en-AU"/>
              </w:rPr>
              <w:t xml:space="preserve">Physical </w:t>
            </w:r>
          </w:p>
        </w:tc>
        <w:tc>
          <w:tcPr>
            <w:tcW w:w="1157" w:type="dxa"/>
          </w:tcPr>
          <w:p w14:paraId="5A408A9C" w14:textId="68CCFFA7" w:rsidR="00CC6DB8" w:rsidRDefault="00CC6DB8" w:rsidP="00CC6DB8">
            <w:pPr>
              <w:rPr>
                <w:lang w:val="en-AU"/>
              </w:rPr>
            </w:pPr>
            <w:r w:rsidRPr="00E57A24">
              <w:rPr>
                <w:rFonts w:cstheme="minorHAnsi"/>
                <w:color w:val="auto"/>
                <w:sz w:val="19"/>
                <w:szCs w:val="19"/>
                <w:lang w:val="en-AU"/>
              </w:rPr>
              <w:t>15.0</w:t>
            </w:r>
          </w:p>
        </w:tc>
        <w:tc>
          <w:tcPr>
            <w:tcW w:w="806" w:type="dxa"/>
          </w:tcPr>
          <w:p w14:paraId="791263DA" w14:textId="1B788F80" w:rsidR="00CC6DB8" w:rsidRDefault="00CC6DB8" w:rsidP="00CC6DB8">
            <w:pPr>
              <w:rPr>
                <w:lang w:val="en-AU"/>
              </w:rPr>
            </w:pPr>
            <w:r w:rsidRPr="00E57A24">
              <w:rPr>
                <w:rFonts w:cstheme="minorHAnsi"/>
                <w:color w:val="auto"/>
                <w:sz w:val="19"/>
                <w:szCs w:val="19"/>
                <w:lang w:val="en-AU"/>
              </w:rPr>
              <w:t>4.7</w:t>
            </w:r>
          </w:p>
        </w:tc>
        <w:tc>
          <w:tcPr>
            <w:tcW w:w="741" w:type="dxa"/>
          </w:tcPr>
          <w:p w14:paraId="518D9296" w14:textId="3D788D66" w:rsidR="00CC6DB8" w:rsidRDefault="00CC6DB8" w:rsidP="00CC6DB8">
            <w:pPr>
              <w:rPr>
                <w:lang w:val="en-AU"/>
              </w:rPr>
            </w:pPr>
            <w:r w:rsidRPr="00E57A24">
              <w:rPr>
                <w:rFonts w:cstheme="minorHAnsi"/>
                <w:color w:val="auto"/>
                <w:sz w:val="19"/>
                <w:szCs w:val="19"/>
                <w:lang w:val="en-AU"/>
              </w:rPr>
              <w:t>(a)</w:t>
            </w:r>
          </w:p>
        </w:tc>
      </w:tr>
      <w:tr w:rsidR="00CC6DB8" w14:paraId="6AC07325" w14:textId="77777777" w:rsidTr="00CC6DB8">
        <w:tc>
          <w:tcPr>
            <w:tcW w:w="2830" w:type="dxa"/>
            <w:tcBorders>
              <w:top w:val="nil"/>
              <w:bottom w:val="nil"/>
            </w:tcBorders>
          </w:tcPr>
          <w:p w14:paraId="32FF1608" w14:textId="77777777" w:rsidR="00CC6DB8" w:rsidRDefault="00CC6DB8" w:rsidP="00CC6DB8">
            <w:pPr>
              <w:rPr>
                <w:lang w:val="en-AU"/>
              </w:rPr>
            </w:pPr>
          </w:p>
        </w:tc>
        <w:tc>
          <w:tcPr>
            <w:tcW w:w="3282" w:type="dxa"/>
          </w:tcPr>
          <w:p w14:paraId="7EFCFCCE" w14:textId="7B25CF34" w:rsidR="00CC6DB8" w:rsidRDefault="00CC6DB8" w:rsidP="00CC6DB8">
            <w:pPr>
              <w:rPr>
                <w:lang w:val="en-AU"/>
              </w:rPr>
            </w:pPr>
            <w:r w:rsidRPr="00E57A24">
              <w:rPr>
                <w:rFonts w:cstheme="minorHAnsi"/>
                <w:color w:val="auto"/>
                <w:sz w:val="19"/>
                <w:szCs w:val="19"/>
                <w:lang w:val="en-AU"/>
              </w:rPr>
              <w:t xml:space="preserve">Sexual </w:t>
            </w:r>
          </w:p>
        </w:tc>
        <w:tc>
          <w:tcPr>
            <w:tcW w:w="1157" w:type="dxa"/>
          </w:tcPr>
          <w:p w14:paraId="4A7B6B1D" w14:textId="748AF673" w:rsidR="00CC6DB8" w:rsidRDefault="00CC6DB8" w:rsidP="00CC6DB8">
            <w:pPr>
              <w:rPr>
                <w:lang w:val="en-AU"/>
              </w:rPr>
            </w:pPr>
            <w:r w:rsidRPr="00E57A24">
              <w:rPr>
                <w:rFonts w:cstheme="minorHAnsi"/>
                <w:color w:val="auto"/>
                <w:sz w:val="19"/>
                <w:szCs w:val="19"/>
                <w:lang w:val="en-AU"/>
              </w:rPr>
              <w:t>10.2</w:t>
            </w:r>
          </w:p>
        </w:tc>
        <w:tc>
          <w:tcPr>
            <w:tcW w:w="806" w:type="dxa"/>
          </w:tcPr>
          <w:p w14:paraId="7BC9102C" w14:textId="121D7DA9" w:rsidR="00CC6DB8" w:rsidRDefault="00CC6DB8" w:rsidP="00CC6DB8">
            <w:pPr>
              <w:rPr>
                <w:lang w:val="en-AU"/>
              </w:rPr>
            </w:pPr>
            <w:r w:rsidRPr="00E57A24">
              <w:rPr>
                <w:rFonts w:cstheme="minorHAnsi"/>
                <w:color w:val="auto"/>
                <w:sz w:val="19"/>
                <w:szCs w:val="19"/>
                <w:lang w:val="en-AU"/>
              </w:rPr>
              <w:t>4.1</w:t>
            </w:r>
          </w:p>
        </w:tc>
        <w:tc>
          <w:tcPr>
            <w:tcW w:w="741" w:type="dxa"/>
          </w:tcPr>
          <w:p w14:paraId="6B7E639D" w14:textId="417438F2" w:rsidR="00CC6DB8" w:rsidRDefault="00CC6DB8" w:rsidP="00CC6DB8">
            <w:pPr>
              <w:rPr>
                <w:lang w:val="en-AU"/>
              </w:rPr>
            </w:pPr>
            <w:r w:rsidRPr="002B3B76">
              <w:rPr>
                <w:rFonts w:cstheme="minorHAnsi"/>
                <w:color w:val="auto"/>
                <w:sz w:val="19"/>
                <w:szCs w:val="19"/>
                <w:lang w:val="en-AU"/>
              </w:rPr>
              <w:t>(a)</w:t>
            </w:r>
          </w:p>
        </w:tc>
      </w:tr>
      <w:tr w:rsidR="00CC6DB8" w14:paraId="57E1B8A7" w14:textId="77777777" w:rsidTr="00CC6DB8">
        <w:tc>
          <w:tcPr>
            <w:tcW w:w="2830" w:type="dxa"/>
            <w:tcBorders>
              <w:top w:val="nil"/>
              <w:bottom w:val="nil"/>
            </w:tcBorders>
          </w:tcPr>
          <w:p w14:paraId="740E4F0B" w14:textId="77777777" w:rsidR="00CC6DB8" w:rsidRDefault="00CC6DB8" w:rsidP="00CC6DB8">
            <w:pPr>
              <w:rPr>
                <w:lang w:val="en-AU"/>
              </w:rPr>
            </w:pPr>
          </w:p>
        </w:tc>
        <w:tc>
          <w:tcPr>
            <w:tcW w:w="3282" w:type="dxa"/>
          </w:tcPr>
          <w:p w14:paraId="63FB5BD2" w14:textId="106A74D2" w:rsidR="00CC6DB8" w:rsidRDefault="00CC6DB8" w:rsidP="00CC6DB8">
            <w:pPr>
              <w:rPr>
                <w:lang w:val="en-AU"/>
              </w:rPr>
            </w:pPr>
            <w:r w:rsidRPr="00E57A24">
              <w:rPr>
                <w:rFonts w:cstheme="minorHAnsi"/>
                <w:color w:val="auto"/>
                <w:sz w:val="19"/>
                <w:szCs w:val="19"/>
                <w:lang w:val="en-AU"/>
              </w:rPr>
              <w:t>Physical or sexual</w:t>
            </w:r>
          </w:p>
        </w:tc>
        <w:tc>
          <w:tcPr>
            <w:tcW w:w="1157" w:type="dxa"/>
          </w:tcPr>
          <w:p w14:paraId="3CFE66D3" w14:textId="5F104725" w:rsidR="00CC6DB8" w:rsidRDefault="00CC6DB8" w:rsidP="00CC6DB8">
            <w:pPr>
              <w:rPr>
                <w:lang w:val="en-AU"/>
              </w:rPr>
            </w:pPr>
            <w:r w:rsidRPr="00E57A24">
              <w:rPr>
                <w:rFonts w:cstheme="minorHAnsi"/>
                <w:color w:val="auto"/>
                <w:sz w:val="19"/>
                <w:szCs w:val="19"/>
                <w:lang w:val="en-AU"/>
              </w:rPr>
              <w:t>20.9</w:t>
            </w:r>
          </w:p>
        </w:tc>
        <w:tc>
          <w:tcPr>
            <w:tcW w:w="806" w:type="dxa"/>
          </w:tcPr>
          <w:p w14:paraId="06BB76D6" w14:textId="0E8652C0" w:rsidR="00CC6DB8" w:rsidRDefault="00CC6DB8" w:rsidP="00CC6DB8">
            <w:pPr>
              <w:rPr>
                <w:lang w:val="en-AU"/>
              </w:rPr>
            </w:pPr>
            <w:r w:rsidRPr="00E57A24">
              <w:rPr>
                <w:rFonts w:cstheme="minorHAnsi"/>
                <w:color w:val="auto"/>
                <w:sz w:val="19"/>
                <w:szCs w:val="19"/>
                <w:lang w:val="en-AU"/>
              </w:rPr>
              <w:t>7.7</w:t>
            </w:r>
          </w:p>
        </w:tc>
        <w:tc>
          <w:tcPr>
            <w:tcW w:w="741" w:type="dxa"/>
          </w:tcPr>
          <w:p w14:paraId="60CA9C79" w14:textId="22B96BB7" w:rsidR="00CC6DB8" w:rsidRDefault="00CC6DB8" w:rsidP="00CC6DB8">
            <w:pPr>
              <w:rPr>
                <w:lang w:val="en-AU"/>
              </w:rPr>
            </w:pPr>
            <w:r w:rsidRPr="002B3B76">
              <w:rPr>
                <w:rFonts w:cstheme="minorHAnsi"/>
                <w:color w:val="auto"/>
                <w:sz w:val="19"/>
                <w:szCs w:val="19"/>
                <w:lang w:val="en-AU"/>
              </w:rPr>
              <w:t>(a)</w:t>
            </w:r>
          </w:p>
        </w:tc>
      </w:tr>
      <w:tr w:rsidR="00CC6DB8" w14:paraId="036B0E00" w14:textId="77777777" w:rsidTr="00CC6DB8">
        <w:tc>
          <w:tcPr>
            <w:tcW w:w="2830" w:type="dxa"/>
            <w:tcBorders>
              <w:top w:val="nil"/>
              <w:bottom w:val="nil"/>
            </w:tcBorders>
          </w:tcPr>
          <w:p w14:paraId="0975D1B0" w14:textId="77777777" w:rsidR="00CC6DB8" w:rsidRDefault="00CC6DB8" w:rsidP="00CC6DB8">
            <w:pPr>
              <w:rPr>
                <w:lang w:val="en-AU"/>
              </w:rPr>
            </w:pPr>
          </w:p>
        </w:tc>
        <w:tc>
          <w:tcPr>
            <w:tcW w:w="3282" w:type="dxa"/>
          </w:tcPr>
          <w:p w14:paraId="07F9F973" w14:textId="52215056" w:rsidR="00CC6DB8" w:rsidRDefault="00CC6DB8" w:rsidP="00CC6DB8">
            <w:pPr>
              <w:rPr>
                <w:lang w:val="en-AU"/>
              </w:rPr>
            </w:pPr>
            <w:r w:rsidRPr="00E57A24">
              <w:rPr>
                <w:rFonts w:cstheme="minorHAnsi"/>
                <w:color w:val="auto"/>
                <w:sz w:val="19"/>
                <w:szCs w:val="19"/>
                <w:lang w:val="en-AU"/>
              </w:rPr>
              <w:t>Emotional</w:t>
            </w:r>
          </w:p>
        </w:tc>
        <w:tc>
          <w:tcPr>
            <w:tcW w:w="1157" w:type="dxa"/>
          </w:tcPr>
          <w:p w14:paraId="1BE36036" w14:textId="6313E31C" w:rsidR="00CC6DB8" w:rsidRDefault="00CC6DB8" w:rsidP="00CC6DB8">
            <w:pPr>
              <w:rPr>
                <w:lang w:val="en-AU"/>
              </w:rPr>
            </w:pPr>
            <w:r w:rsidRPr="00E57A24">
              <w:rPr>
                <w:rFonts w:cstheme="minorHAnsi"/>
                <w:color w:val="auto"/>
                <w:sz w:val="19"/>
                <w:szCs w:val="19"/>
                <w:lang w:val="en-AU"/>
              </w:rPr>
              <w:t>32</w:t>
            </w:r>
          </w:p>
        </w:tc>
        <w:tc>
          <w:tcPr>
            <w:tcW w:w="806" w:type="dxa"/>
          </w:tcPr>
          <w:p w14:paraId="7CEEAA44" w14:textId="0CFC8A48" w:rsidR="00CC6DB8" w:rsidRDefault="00CC6DB8" w:rsidP="00CC6DB8">
            <w:pPr>
              <w:rPr>
                <w:lang w:val="en-AU"/>
              </w:rPr>
            </w:pPr>
            <w:r w:rsidRPr="00E57A24">
              <w:rPr>
                <w:rFonts w:cstheme="minorHAnsi"/>
                <w:color w:val="auto"/>
                <w:sz w:val="19"/>
                <w:szCs w:val="19"/>
                <w:lang w:val="en-AU"/>
              </w:rPr>
              <w:t>14.7</w:t>
            </w:r>
          </w:p>
        </w:tc>
        <w:tc>
          <w:tcPr>
            <w:tcW w:w="741" w:type="dxa"/>
          </w:tcPr>
          <w:p w14:paraId="6B06EAD0" w14:textId="3E66101D" w:rsidR="00CC6DB8" w:rsidRDefault="00CC6DB8" w:rsidP="00CC6DB8">
            <w:pPr>
              <w:rPr>
                <w:lang w:val="en-AU"/>
              </w:rPr>
            </w:pPr>
            <w:r w:rsidRPr="002B3B76">
              <w:rPr>
                <w:rFonts w:cstheme="minorHAnsi"/>
                <w:color w:val="auto"/>
                <w:sz w:val="19"/>
                <w:szCs w:val="19"/>
                <w:lang w:val="en-AU"/>
              </w:rPr>
              <w:t>(a)</w:t>
            </w:r>
          </w:p>
        </w:tc>
      </w:tr>
      <w:tr w:rsidR="00CC6DB8" w14:paraId="699C2BB1" w14:textId="77777777" w:rsidTr="00CC6DB8">
        <w:tc>
          <w:tcPr>
            <w:tcW w:w="2830" w:type="dxa"/>
            <w:tcBorders>
              <w:top w:val="nil"/>
              <w:bottom w:val="single" w:sz="4" w:space="0" w:color="auto"/>
            </w:tcBorders>
          </w:tcPr>
          <w:p w14:paraId="3D04C0C9" w14:textId="77777777" w:rsidR="00CC6DB8" w:rsidRDefault="00CC6DB8" w:rsidP="00CC6DB8">
            <w:pPr>
              <w:rPr>
                <w:lang w:val="en-AU"/>
              </w:rPr>
            </w:pPr>
          </w:p>
        </w:tc>
        <w:tc>
          <w:tcPr>
            <w:tcW w:w="3282" w:type="dxa"/>
          </w:tcPr>
          <w:p w14:paraId="7A64ADFE" w14:textId="4F51AF37" w:rsidR="00CC6DB8" w:rsidRDefault="00CC6DB8" w:rsidP="00CC6DB8">
            <w:pPr>
              <w:rPr>
                <w:lang w:val="en-AU"/>
              </w:rPr>
            </w:pPr>
            <w:r w:rsidRPr="00E57A24">
              <w:rPr>
                <w:rFonts w:cstheme="minorHAnsi"/>
                <w:color w:val="auto"/>
                <w:sz w:val="19"/>
                <w:szCs w:val="19"/>
                <w:lang w:val="en-AU"/>
              </w:rPr>
              <w:t>Physical, sexual, and / or emotional</w:t>
            </w:r>
          </w:p>
        </w:tc>
        <w:tc>
          <w:tcPr>
            <w:tcW w:w="1157" w:type="dxa"/>
          </w:tcPr>
          <w:p w14:paraId="0373D45A" w14:textId="0BBBC0A1" w:rsidR="00CC6DB8" w:rsidRDefault="00CC6DB8" w:rsidP="00CC6DB8">
            <w:pPr>
              <w:rPr>
                <w:lang w:val="en-AU"/>
              </w:rPr>
            </w:pPr>
            <w:r w:rsidRPr="00E57A24">
              <w:rPr>
                <w:rFonts w:cstheme="minorHAnsi"/>
                <w:color w:val="auto"/>
                <w:sz w:val="19"/>
                <w:szCs w:val="19"/>
                <w:lang w:val="en-AU"/>
              </w:rPr>
              <w:t>36.4</w:t>
            </w:r>
          </w:p>
        </w:tc>
        <w:tc>
          <w:tcPr>
            <w:tcW w:w="806" w:type="dxa"/>
          </w:tcPr>
          <w:p w14:paraId="0DA6238A" w14:textId="3CD98654" w:rsidR="00CC6DB8" w:rsidRDefault="00CC6DB8" w:rsidP="00CC6DB8">
            <w:pPr>
              <w:rPr>
                <w:lang w:val="en-AU"/>
              </w:rPr>
            </w:pPr>
            <w:r w:rsidRPr="00E57A24">
              <w:rPr>
                <w:rFonts w:cstheme="minorHAnsi"/>
                <w:color w:val="auto"/>
                <w:sz w:val="19"/>
                <w:szCs w:val="19"/>
                <w:lang w:val="en-AU"/>
              </w:rPr>
              <w:t>20.3</w:t>
            </w:r>
          </w:p>
        </w:tc>
        <w:tc>
          <w:tcPr>
            <w:tcW w:w="741" w:type="dxa"/>
          </w:tcPr>
          <w:p w14:paraId="39AE2A5E" w14:textId="6C85110F" w:rsidR="00CC6DB8" w:rsidRDefault="00CC6DB8" w:rsidP="00CC6DB8">
            <w:pPr>
              <w:rPr>
                <w:lang w:val="en-AU"/>
              </w:rPr>
            </w:pPr>
            <w:r w:rsidRPr="002B3B76">
              <w:rPr>
                <w:rFonts w:cstheme="minorHAnsi"/>
                <w:color w:val="auto"/>
                <w:sz w:val="19"/>
                <w:szCs w:val="19"/>
                <w:lang w:val="en-AU"/>
              </w:rPr>
              <w:t>(a)</w:t>
            </w:r>
          </w:p>
        </w:tc>
      </w:tr>
      <w:tr w:rsidR="00CC6DB8" w14:paraId="16536D22" w14:textId="77777777" w:rsidTr="00CC6DB8">
        <w:tc>
          <w:tcPr>
            <w:tcW w:w="2830" w:type="dxa"/>
            <w:tcBorders>
              <w:bottom w:val="nil"/>
            </w:tcBorders>
          </w:tcPr>
          <w:p w14:paraId="27451372" w14:textId="411BDAD4" w:rsidR="00CC6DB8" w:rsidRDefault="00CC6DB8" w:rsidP="00CC6DB8">
            <w:pPr>
              <w:rPr>
                <w:lang w:val="en-AU"/>
              </w:rPr>
            </w:pPr>
            <w:r w:rsidRPr="00E57A24">
              <w:rPr>
                <w:rFonts w:cstheme="minorHAnsi"/>
                <w:color w:val="auto"/>
                <w:sz w:val="19"/>
                <w:szCs w:val="19"/>
                <w:lang w:val="en-AU"/>
              </w:rPr>
              <w:t>All women surveyed, aged 15-64</w:t>
            </w:r>
            <w:r w:rsidRPr="00E57A24">
              <w:rPr>
                <w:rFonts w:cstheme="minorHAnsi"/>
                <w:color w:val="auto"/>
                <w:sz w:val="19"/>
                <w:szCs w:val="19"/>
                <w:lang w:val="en-AU"/>
              </w:rPr>
              <w:br/>
              <w:t>(N=3,570)</w:t>
            </w:r>
          </w:p>
        </w:tc>
        <w:tc>
          <w:tcPr>
            <w:tcW w:w="3282" w:type="dxa"/>
          </w:tcPr>
          <w:p w14:paraId="2007D6B4" w14:textId="000313F2" w:rsidR="00CC6DB8" w:rsidRDefault="00CC6DB8" w:rsidP="00CC6DB8">
            <w:pPr>
              <w:rPr>
                <w:lang w:val="en-AU"/>
              </w:rPr>
            </w:pPr>
            <w:r w:rsidRPr="00E57A24">
              <w:rPr>
                <w:rFonts w:cstheme="minorHAnsi"/>
                <w:color w:val="auto"/>
                <w:sz w:val="19"/>
                <w:szCs w:val="19"/>
                <w:lang w:val="en-AU"/>
              </w:rPr>
              <w:t>Non-partner physical violence after age 15</w:t>
            </w:r>
          </w:p>
        </w:tc>
        <w:tc>
          <w:tcPr>
            <w:tcW w:w="1157" w:type="dxa"/>
          </w:tcPr>
          <w:p w14:paraId="67C48C82" w14:textId="1120CCB6" w:rsidR="00CC6DB8" w:rsidRDefault="00CC6DB8" w:rsidP="00CC6DB8">
            <w:pPr>
              <w:rPr>
                <w:lang w:val="en-AU"/>
              </w:rPr>
            </w:pPr>
            <w:r w:rsidRPr="00E57A24">
              <w:rPr>
                <w:rFonts w:cstheme="minorHAnsi"/>
                <w:color w:val="auto"/>
                <w:sz w:val="19"/>
                <w:szCs w:val="19"/>
                <w:lang w:val="en-AU"/>
              </w:rPr>
              <w:t>13.6</w:t>
            </w:r>
          </w:p>
        </w:tc>
        <w:tc>
          <w:tcPr>
            <w:tcW w:w="806" w:type="dxa"/>
          </w:tcPr>
          <w:p w14:paraId="7A4F3E40" w14:textId="325A1286" w:rsidR="00CC6DB8" w:rsidRDefault="00CC6DB8" w:rsidP="00CC6DB8">
            <w:pPr>
              <w:rPr>
                <w:lang w:val="en-AU"/>
              </w:rPr>
            </w:pPr>
            <w:r w:rsidRPr="00E57A24">
              <w:rPr>
                <w:rFonts w:cstheme="minorHAnsi"/>
                <w:color w:val="auto"/>
                <w:sz w:val="19"/>
                <w:szCs w:val="19"/>
                <w:lang w:val="en-AU"/>
              </w:rPr>
              <w:t>2.6</w:t>
            </w:r>
          </w:p>
        </w:tc>
        <w:tc>
          <w:tcPr>
            <w:tcW w:w="741" w:type="dxa"/>
          </w:tcPr>
          <w:p w14:paraId="4D141416" w14:textId="39C84FBB" w:rsidR="00CC6DB8" w:rsidRDefault="00CC6DB8" w:rsidP="00CC6DB8">
            <w:pPr>
              <w:rPr>
                <w:lang w:val="en-AU"/>
              </w:rPr>
            </w:pPr>
            <w:r w:rsidRPr="009B07A1">
              <w:rPr>
                <w:rFonts w:cstheme="minorHAnsi"/>
                <w:color w:val="auto"/>
                <w:sz w:val="19"/>
                <w:szCs w:val="19"/>
                <w:lang w:val="en-AU"/>
              </w:rPr>
              <w:t>(a)</w:t>
            </w:r>
          </w:p>
        </w:tc>
      </w:tr>
      <w:tr w:rsidR="00CC6DB8" w14:paraId="7F2F74D7" w14:textId="77777777" w:rsidTr="00CC6DB8">
        <w:tc>
          <w:tcPr>
            <w:tcW w:w="2830" w:type="dxa"/>
            <w:tcBorders>
              <w:top w:val="nil"/>
              <w:bottom w:val="nil"/>
            </w:tcBorders>
          </w:tcPr>
          <w:p w14:paraId="198E5C5D" w14:textId="77777777" w:rsidR="00CC6DB8" w:rsidRDefault="00CC6DB8" w:rsidP="00CC6DB8">
            <w:pPr>
              <w:rPr>
                <w:lang w:val="en-AU"/>
              </w:rPr>
            </w:pPr>
          </w:p>
        </w:tc>
        <w:tc>
          <w:tcPr>
            <w:tcW w:w="3282" w:type="dxa"/>
          </w:tcPr>
          <w:p w14:paraId="057A194E" w14:textId="44856D04" w:rsidR="00CC6DB8" w:rsidRDefault="00CC6DB8" w:rsidP="00CC6DB8">
            <w:pPr>
              <w:rPr>
                <w:lang w:val="en-AU"/>
              </w:rPr>
            </w:pPr>
            <w:r w:rsidRPr="00E57A24">
              <w:rPr>
                <w:rFonts w:cstheme="minorHAnsi"/>
                <w:color w:val="auto"/>
                <w:sz w:val="19"/>
                <w:szCs w:val="19"/>
                <w:lang w:val="en-AU"/>
              </w:rPr>
              <w:t>Non-partner sexual violence after age 15</w:t>
            </w:r>
          </w:p>
        </w:tc>
        <w:tc>
          <w:tcPr>
            <w:tcW w:w="1157" w:type="dxa"/>
          </w:tcPr>
          <w:p w14:paraId="38297DAF" w14:textId="4DB41BD7" w:rsidR="00CC6DB8" w:rsidRDefault="00CC6DB8" w:rsidP="00CC6DB8">
            <w:pPr>
              <w:rPr>
                <w:lang w:val="en-AU"/>
              </w:rPr>
            </w:pPr>
            <w:r w:rsidRPr="00E57A24">
              <w:rPr>
                <w:rFonts w:cstheme="minorHAnsi"/>
                <w:color w:val="auto"/>
                <w:sz w:val="19"/>
                <w:szCs w:val="19"/>
                <w:lang w:val="en-AU"/>
              </w:rPr>
              <w:t>3.8</w:t>
            </w:r>
          </w:p>
        </w:tc>
        <w:tc>
          <w:tcPr>
            <w:tcW w:w="806" w:type="dxa"/>
          </w:tcPr>
          <w:p w14:paraId="2AC76CD4" w14:textId="77777777" w:rsidR="00CC6DB8" w:rsidRDefault="00CC6DB8" w:rsidP="00CC6DB8">
            <w:pPr>
              <w:rPr>
                <w:lang w:val="en-AU"/>
              </w:rPr>
            </w:pPr>
          </w:p>
        </w:tc>
        <w:tc>
          <w:tcPr>
            <w:tcW w:w="741" w:type="dxa"/>
          </w:tcPr>
          <w:p w14:paraId="3FA6DB14" w14:textId="54A779F8" w:rsidR="00CC6DB8" w:rsidRDefault="00CC6DB8" w:rsidP="00CC6DB8">
            <w:pPr>
              <w:rPr>
                <w:lang w:val="en-AU"/>
              </w:rPr>
            </w:pPr>
            <w:r w:rsidRPr="009B07A1">
              <w:rPr>
                <w:rFonts w:cstheme="minorHAnsi"/>
                <w:color w:val="auto"/>
                <w:sz w:val="19"/>
                <w:szCs w:val="19"/>
                <w:lang w:val="en-AU"/>
              </w:rPr>
              <w:t>(a)</w:t>
            </w:r>
          </w:p>
        </w:tc>
      </w:tr>
      <w:tr w:rsidR="00CC6DB8" w14:paraId="71D8BD23" w14:textId="77777777" w:rsidTr="00CC6DB8">
        <w:tc>
          <w:tcPr>
            <w:tcW w:w="2830" w:type="dxa"/>
            <w:tcBorders>
              <w:top w:val="nil"/>
            </w:tcBorders>
          </w:tcPr>
          <w:p w14:paraId="5AA24F7E" w14:textId="77777777" w:rsidR="00CC6DB8" w:rsidRDefault="00CC6DB8" w:rsidP="00CC6DB8">
            <w:pPr>
              <w:rPr>
                <w:lang w:val="en-AU"/>
              </w:rPr>
            </w:pPr>
          </w:p>
        </w:tc>
        <w:tc>
          <w:tcPr>
            <w:tcW w:w="3282" w:type="dxa"/>
          </w:tcPr>
          <w:p w14:paraId="1FD08A7D" w14:textId="119CE020" w:rsidR="00CC6DB8" w:rsidRDefault="00CC6DB8" w:rsidP="00CC6DB8">
            <w:pPr>
              <w:rPr>
                <w:lang w:val="en-AU"/>
              </w:rPr>
            </w:pPr>
            <w:r w:rsidRPr="00E57A24">
              <w:rPr>
                <w:rFonts w:cstheme="minorHAnsi"/>
                <w:color w:val="auto"/>
                <w:sz w:val="19"/>
                <w:szCs w:val="19"/>
                <w:lang w:val="en-AU"/>
              </w:rPr>
              <w:t>Non-partner sexual violence before age 15</w:t>
            </w:r>
          </w:p>
        </w:tc>
        <w:tc>
          <w:tcPr>
            <w:tcW w:w="1157" w:type="dxa"/>
          </w:tcPr>
          <w:p w14:paraId="1E5D9E9A" w14:textId="4A4ED702" w:rsidR="00CC6DB8" w:rsidRDefault="00CC6DB8" w:rsidP="00CC6DB8">
            <w:pPr>
              <w:rPr>
                <w:lang w:val="en-AU"/>
              </w:rPr>
            </w:pPr>
            <w:r w:rsidRPr="00E57A24">
              <w:rPr>
                <w:rFonts w:cstheme="minorHAnsi"/>
                <w:color w:val="auto"/>
                <w:sz w:val="19"/>
                <w:szCs w:val="19"/>
                <w:lang w:val="en-AU"/>
              </w:rPr>
              <w:t>2.1</w:t>
            </w:r>
          </w:p>
        </w:tc>
        <w:tc>
          <w:tcPr>
            <w:tcW w:w="806" w:type="dxa"/>
          </w:tcPr>
          <w:p w14:paraId="089A2E79" w14:textId="77777777" w:rsidR="00CC6DB8" w:rsidRDefault="00CC6DB8" w:rsidP="00CC6DB8">
            <w:pPr>
              <w:rPr>
                <w:lang w:val="en-AU"/>
              </w:rPr>
            </w:pPr>
          </w:p>
        </w:tc>
        <w:tc>
          <w:tcPr>
            <w:tcW w:w="741" w:type="dxa"/>
          </w:tcPr>
          <w:p w14:paraId="1DF59819" w14:textId="37FF1269" w:rsidR="00CC6DB8" w:rsidRDefault="00CC6DB8" w:rsidP="00CC6DB8">
            <w:pPr>
              <w:rPr>
                <w:lang w:val="en-AU"/>
              </w:rPr>
            </w:pPr>
            <w:r w:rsidRPr="009B07A1">
              <w:rPr>
                <w:rFonts w:cstheme="minorHAnsi"/>
                <w:color w:val="auto"/>
                <w:sz w:val="19"/>
                <w:szCs w:val="19"/>
                <w:lang w:val="en-AU"/>
              </w:rPr>
              <w:t>(a)</w:t>
            </w:r>
          </w:p>
        </w:tc>
      </w:tr>
      <w:tr w:rsidR="00CC6DB8" w14:paraId="2E36B541" w14:textId="77777777" w:rsidTr="00CC6DB8">
        <w:tc>
          <w:tcPr>
            <w:tcW w:w="2830" w:type="dxa"/>
            <w:tcBorders>
              <w:bottom w:val="single" w:sz="4" w:space="0" w:color="auto"/>
            </w:tcBorders>
          </w:tcPr>
          <w:p w14:paraId="22DCE18D" w14:textId="3D37A607" w:rsidR="00CC6DB8" w:rsidRDefault="00CC6DB8" w:rsidP="00CC6DB8">
            <w:pPr>
              <w:rPr>
                <w:lang w:val="en-AU"/>
              </w:rPr>
            </w:pPr>
            <w:r w:rsidRPr="00E57A24">
              <w:rPr>
                <w:rFonts w:cstheme="minorHAnsi"/>
                <w:color w:val="auto"/>
                <w:sz w:val="19"/>
                <w:szCs w:val="19"/>
                <w:lang w:val="en-AU"/>
              </w:rPr>
              <w:t>All women surveyed, (N=3,574)</w:t>
            </w:r>
          </w:p>
        </w:tc>
        <w:tc>
          <w:tcPr>
            <w:tcW w:w="3282" w:type="dxa"/>
          </w:tcPr>
          <w:p w14:paraId="0EC59F30" w14:textId="4D9B4815" w:rsidR="00CC6DB8" w:rsidRDefault="00CC6DB8" w:rsidP="00CC6DB8">
            <w:pPr>
              <w:rPr>
                <w:lang w:val="en-AU"/>
              </w:rPr>
            </w:pPr>
            <w:r w:rsidRPr="00E57A24">
              <w:rPr>
                <w:rFonts w:cstheme="minorHAnsi"/>
                <w:color w:val="auto"/>
                <w:sz w:val="19"/>
                <w:szCs w:val="19"/>
                <w:lang w:val="en-AU"/>
              </w:rPr>
              <w:t>Sexual harassment</w:t>
            </w:r>
          </w:p>
        </w:tc>
        <w:tc>
          <w:tcPr>
            <w:tcW w:w="1157" w:type="dxa"/>
          </w:tcPr>
          <w:p w14:paraId="4E78BA6C" w14:textId="59293E18" w:rsidR="00CC6DB8" w:rsidRDefault="00CC6DB8" w:rsidP="00CC6DB8">
            <w:pPr>
              <w:rPr>
                <w:lang w:val="en-AU"/>
              </w:rPr>
            </w:pPr>
            <w:r w:rsidRPr="00E57A24">
              <w:rPr>
                <w:rFonts w:cstheme="minorHAnsi"/>
                <w:color w:val="auto"/>
                <w:sz w:val="19"/>
                <w:szCs w:val="19"/>
                <w:lang w:val="en-AU"/>
              </w:rPr>
              <w:t>5.3</w:t>
            </w:r>
          </w:p>
        </w:tc>
        <w:tc>
          <w:tcPr>
            <w:tcW w:w="806" w:type="dxa"/>
          </w:tcPr>
          <w:p w14:paraId="08948DBD" w14:textId="77777777" w:rsidR="00CC6DB8" w:rsidRDefault="00CC6DB8" w:rsidP="00CC6DB8">
            <w:pPr>
              <w:rPr>
                <w:lang w:val="en-AU"/>
              </w:rPr>
            </w:pPr>
          </w:p>
        </w:tc>
        <w:tc>
          <w:tcPr>
            <w:tcW w:w="741" w:type="dxa"/>
          </w:tcPr>
          <w:p w14:paraId="460E5098" w14:textId="4F720E86" w:rsidR="00CC6DB8" w:rsidRDefault="00CC6DB8" w:rsidP="00CC6DB8">
            <w:pPr>
              <w:rPr>
                <w:lang w:val="en-AU"/>
              </w:rPr>
            </w:pPr>
            <w:r w:rsidRPr="009B07A1">
              <w:rPr>
                <w:rFonts w:cstheme="minorHAnsi"/>
                <w:color w:val="auto"/>
                <w:sz w:val="19"/>
                <w:szCs w:val="19"/>
                <w:lang w:val="en-AU"/>
              </w:rPr>
              <w:t>(a)</w:t>
            </w:r>
          </w:p>
        </w:tc>
      </w:tr>
      <w:tr w:rsidR="00CC6DB8" w14:paraId="7C5B8B5B" w14:textId="77777777" w:rsidTr="00CC6DB8">
        <w:tc>
          <w:tcPr>
            <w:tcW w:w="2830" w:type="dxa"/>
            <w:tcBorders>
              <w:bottom w:val="nil"/>
            </w:tcBorders>
          </w:tcPr>
          <w:p w14:paraId="03D456E2" w14:textId="278CD8C3" w:rsidR="00CC6DB8" w:rsidRDefault="00CC6DB8" w:rsidP="00CC6DB8">
            <w:pPr>
              <w:rPr>
                <w:lang w:val="en-AU"/>
              </w:rPr>
            </w:pPr>
            <w:r w:rsidRPr="00E57A24">
              <w:rPr>
                <w:rFonts w:cstheme="minorHAnsi"/>
                <w:color w:val="auto"/>
                <w:sz w:val="19"/>
                <w:szCs w:val="19"/>
                <w:lang w:val="en-AU"/>
              </w:rPr>
              <w:t>Women aged 15-49</w:t>
            </w:r>
            <w:r w:rsidRPr="00E57A24">
              <w:rPr>
                <w:rFonts w:cstheme="minorHAnsi"/>
                <w:color w:val="auto"/>
                <w:sz w:val="19"/>
                <w:szCs w:val="19"/>
                <w:lang w:val="en-AU"/>
              </w:rPr>
              <w:br/>
              <w:t>(N=4,307)</w:t>
            </w:r>
          </w:p>
        </w:tc>
        <w:tc>
          <w:tcPr>
            <w:tcW w:w="3282" w:type="dxa"/>
          </w:tcPr>
          <w:p w14:paraId="0415CE88" w14:textId="1E401136" w:rsidR="00CC6DB8" w:rsidRDefault="00CC6DB8" w:rsidP="00CC6DB8">
            <w:pPr>
              <w:rPr>
                <w:lang w:val="en-AU"/>
              </w:rPr>
            </w:pPr>
            <w:r w:rsidRPr="00E57A24">
              <w:rPr>
                <w:rFonts w:cstheme="minorHAnsi"/>
                <w:color w:val="auto"/>
                <w:sz w:val="19"/>
                <w:szCs w:val="19"/>
                <w:lang w:val="en-AU"/>
              </w:rPr>
              <w:t xml:space="preserve">Physical </w:t>
            </w:r>
          </w:p>
        </w:tc>
        <w:tc>
          <w:tcPr>
            <w:tcW w:w="1157" w:type="dxa"/>
          </w:tcPr>
          <w:p w14:paraId="53A0F43F" w14:textId="1AE10D13" w:rsidR="00CC6DB8" w:rsidRDefault="00CC6DB8" w:rsidP="00CC6DB8">
            <w:pPr>
              <w:rPr>
                <w:lang w:val="en-AU"/>
              </w:rPr>
            </w:pPr>
            <w:r w:rsidRPr="00E57A24">
              <w:rPr>
                <w:rFonts w:cstheme="minorHAnsi"/>
                <w:color w:val="auto"/>
                <w:sz w:val="19"/>
                <w:szCs w:val="19"/>
                <w:lang w:val="en-AU"/>
              </w:rPr>
              <w:t>21.1</w:t>
            </w:r>
          </w:p>
        </w:tc>
        <w:tc>
          <w:tcPr>
            <w:tcW w:w="806" w:type="dxa"/>
          </w:tcPr>
          <w:p w14:paraId="60C7019B" w14:textId="46BF5E2E" w:rsidR="00CC6DB8" w:rsidRDefault="00CC6DB8" w:rsidP="00CC6DB8">
            <w:pPr>
              <w:rPr>
                <w:lang w:val="en-AU"/>
              </w:rPr>
            </w:pPr>
            <w:r w:rsidRPr="00E57A24">
              <w:rPr>
                <w:rFonts w:cstheme="minorHAnsi"/>
                <w:color w:val="auto"/>
                <w:sz w:val="19"/>
                <w:szCs w:val="19"/>
                <w:lang w:val="en-AU"/>
              </w:rPr>
              <w:t>8.1</w:t>
            </w:r>
          </w:p>
        </w:tc>
        <w:tc>
          <w:tcPr>
            <w:tcW w:w="741" w:type="dxa"/>
          </w:tcPr>
          <w:p w14:paraId="4D9586A7" w14:textId="6AF43010" w:rsidR="00CC6DB8" w:rsidRDefault="00CC6DB8" w:rsidP="00CC6DB8">
            <w:pPr>
              <w:rPr>
                <w:lang w:val="en-AU"/>
              </w:rPr>
            </w:pPr>
            <w:r w:rsidRPr="00E57A24">
              <w:rPr>
                <w:rFonts w:cstheme="minorHAnsi"/>
                <w:color w:val="auto"/>
                <w:sz w:val="19"/>
                <w:szCs w:val="19"/>
                <w:lang w:val="en-AU"/>
              </w:rPr>
              <w:t>(b)</w:t>
            </w:r>
          </w:p>
        </w:tc>
      </w:tr>
      <w:tr w:rsidR="00CC6DB8" w14:paraId="24B00C75" w14:textId="77777777" w:rsidTr="00CC6DB8">
        <w:tc>
          <w:tcPr>
            <w:tcW w:w="2830" w:type="dxa"/>
            <w:tcBorders>
              <w:top w:val="nil"/>
            </w:tcBorders>
          </w:tcPr>
          <w:p w14:paraId="5EFE2854" w14:textId="77777777" w:rsidR="00CC6DB8" w:rsidRDefault="00CC6DB8" w:rsidP="00CC6DB8">
            <w:pPr>
              <w:rPr>
                <w:lang w:val="en-AU"/>
              </w:rPr>
            </w:pPr>
          </w:p>
        </w:tc>
        <w:tc>
          <w:tcPr>
            <w:tcW w:w="3282" w:type="dxa"/>
          </w:tcPr>
          <w:p w14:paraId="575E0B89" w14:textId="368CE11B" w:rsidR="00CC6DB8" w:rsidRDefault="00CC6DB8" w:rsidP="00CC6DB8">
            <w:pPr>
              <w:rPr>
                <w:lang w:val="en-AU"/>
              </w:rPr>
            </w:pPr>
            <w:r w:rsidRPr="00E57A24">
              <w:rPr>
                <w:rFonts w:cstheme="minorHAnsi"/>
                <w:color w:val="auto"/>
                <w:sz w:val="19"/>
                <w:szCs w:val="19"/>
                <w:lang w:val="en-AU"/>
              </w:rPr>
              <w:t xml:space="preserve">Sexual </w:t>
            </w:r>
          </w:p>
        </w:tc>
        <w:tc>
          <w:tcPr>
            <w:tcW w:w="1157" w:type="dxa"/>
          </w:tcPr>
          <w:p w14:paraId="4DED6B9F" w14:textId="55A48CD8" w:rsidR="00CC6DB8" w:rsidRDefault="00CC6DB8" w:rsidP="00CC6DB8">
            <w:pPr>
              <w:rPr>
                <w:lang w:val="en-AU"/>
              </w:rPr>
            </w:pPr>
            <w:r w:rsidRPr="00E57A24">
              <w:rPr>
                <w:rFonts w:cstheme="minorHAnsi"/>
                <w:color w:val="auto"/>
                <w:sz w:val="19"/>
                <w:szCs w:val="19"/>
                <w:lang w:val="en-AU"/>
              </w:rPr>
              <w:t>6.1</w:t>
            </w:r>
          </w:p>
        </w:tc>
        <w:tc>
          <w:tcPr>
            <w:tcW w:w="806" w:type="dxa"/>
          </w:tcPr>
          <w:p w14:paraId="28469F56" w14:textId="24BC119D" w:rsidR="00CC6DB8" w:rsidRDefault="00CC6DB8" w:rsidP="00CC6DB8">
            <w:pPr>
              <w:rPr>
                <w:lang w:val="en-AU"/>
              </w:rPr>
            </w:pPr>
            <w:r w:rsidRPr="00E57A24">
              <w:rPr>
                <w:rFonts w:cstheme="minorHAnsi"/>
                <w:color w:val="auto"/>
                <w:sz w:val="19"/>
                <w:szCs w:val="19"/>
                <w:lang w:val="en-AU"/>
              </w:rPr>
              <w:t>3.1</w:t>
            </w:r>
          </w:p>
        </w:tc>
        <w:tc>
          <w:tcPr>
            <w:tcW w:w="741" w:type="dxa"/>
          </w:tcPr>
          <w:p w14:paraId="385B6149" w14:textId="127F75D1" w:rsidR="00CC6DB8" w:rsidRDefault="00CC6DB8" w:rsidP="00CC6DB8">
            <w:pPr>
              <w:rPr>
                <w:lang w:val="en-AU"/>
              </w:rPr>
            </w:pPr>
            <w:r w:rsidRPr="00E57A24">
              <w:rPr>
                <w:rFonts w:cstheme="minorHAnsi"/>
                <w:color w:val="auto"/>
                <w:sz w:val="19"/>
                <w:szCs w:val="19"/>
                <w:lang w:val="en-AU"/>
              </w:rPr>
              <w:t>(b)</w:t>
            </w:r>
          </w:p>
        </w:tc>
      </w:tr>
    </w:tbl>
    <w:p w14:paraId="412E2EAE" w14:textId="56C4F8E5" w:rsidR="00636542" w:rsidRDefault="00636542" w:rsidP="00636542">
      <w:pPr>
        <w:pStyle w:val="BodyText3"/>
      </w:pPr>
      <w:r w:rsidRPr="00834D38">
        <w:t xml:space="preserve">Source: (a) National Survey on Women’s Health and Life Experiences in Cambodia </w:t>
      </w:r>
      <w:sdt>
        <w:sdtPr>
          <w:id w:val="-949775150"/>
          <w:citation/>
        </w:sdtPr>
        <w:sdtContent>
          <w:r w:rsidRPr="00834D38">
            <w:fldChar w:fldCharType="begin"/>
          </w:r>
          <w:r w:rsidRPr="00834D38">
            <w:instrText xml:space="preserve"> CITATION MoW15 \l 3081 </w:instrText>
          </w:r>
          <w:r w:rsidRPr="00834D38">
            <w:fldChar w:fldCharType="separate"/>
          </w:r>
          <w:r>
            <w:rPr>
              <w:noProof/>
            </w:rPr>
            <w:t>(MoWA, 2015)</w:t>
          </w:r>
          <w:r w:rsidRPr="00834D38">
            <w:fldChar w:fldCharType="end"/>
          </w:r>
        </w:sdtContent>
      </w:sdt>
      <w:r w:rsidRPr="00834D38">
        <w:t xml:space="preserve">; (b) Cambodia Demographic and Health Survey 2014 </w:t>
      </w:r>
      <w:sdt>
        <w:sdtPr>
          <w:id w:val="-1389795663"/>
          <w:citation/>
        </w:sdtPr>
        <w:sdtContent>
          <w:r w:rsidRPr="00834D38">
            <w:fldChar w:fldCharType="begin"/>
          </w:r>
          <w:r w:rsidRPr="00834D38">
            <w:instrText xml:space="preserve"> CITATION Nat15 \l 3081 </w:instrText>
          </w:r>
          <w:r w:rsidRPr="00834D38">
            <w:fldChar w:fldCharType="separate"/>
          </w:r>
          <w:r>
            <w:rPr>
              <w:noProof/>
            </w:rPr>
            <w:t>(National Institute of Statistics; Directorate General for Health; ICF International, 2015)</w:t>
          </w:r>
          <w:r w:rsidRPr="00834D38">
            <w:fldChar w:fldCharType="end"/>
          </w:r>
        </w:sdtContent>
      </w:sdt>
      <w:r w:rsidRPr="00834D38">
        <w:t xml:space="preserve">; (c) UN multi-country study on men and violence in Asia and the Pacific </w:t>
      </w:r>
      <w:sdt>
        <w:sdtPr>
          <w:id w:val="-516148402"/>
          <w:citation/>
        </w:sdtPr>
        <w:sdtContent>
          <w:r w:rsidRPr="00834D38">
            <w:fldChar w:fldCharType="begin"/>
          </w:r>
          <w:r w:rsidRPr="00834D38">
            <w:instrText xml:space="preserve">CITATION Ful13 \t  \l 3081 </w:instrText>
          </w:r>
          <w:r w:rsidRPr="00834D38">
            <w:fldChar w:fldCharType="separate"/>
          </w:r>
          <w:r>
            <w:rPr>
              <w:noProof/>
            </w:rPr>
            <w:t>(Fulu, Warner, &amp; Moussavi, 2013b)</w:t>
          </w:r>
          <w:r w:rsidRPr="00834D38">
            <w:fldChar w:fldCharType="end"/>
          </w:r>
        </w:sdtContent>
      </w:sdt>
      <w:r w:rsidRPr="00834D38">
        <w:t>.</w:t>
      </w:r>
    </w:p>
    <w:p w14:paraId="5D8D5649" w14:textId="4E8F7A14" w:rsidR="00EE18EB" w:rsidRDefault="00EE18EB" w:rsidP="00636542">
      <w:pPr>
        <w:pStyle w:val="BodyText3"/>
      </w:pPr>
    </w:p>
    <w:p w14:paraId="714B410E" w14:textId="77777777" w:rsidR="00EE18EB" w:rsidRPr="00834D38" w:rsidRDefault="00EE18EB" w:rsidP="00636542">
      <w:pPr>
        <w:pStyle w:val="BodyText3"/>
      </w:pPr>
    </w:p>
    <w:p w14:paraId="6FC96FFE" w14:textId="77777777" w:rsidR="00E86961" w:rsidRPr="00F7649C" w:rsidRDefault="00E86961">
      <w:pPr>
        <w:pStyle w:val="BodyText"/>
        <w:rPr>
          <w:lang w:val="en-AU"/>
        </w:rPr>
      </w:pPr>
      <w:r w:rsidRPr="00F7649C">
        <w:rPr>
          <w:lang w:val="en-AU"/>
        </w:rPr>
        <w:lastRenderedPageBreak/>
        <w:t>Other key findings are:</w:t>
      </w:r>
    </w:p>
    <w:p w14:paraId="1DDA5ED5" w14:textId="5E2C7613" w:rsidR="00E86961" w:rsidRPr="00F7649C" w:rsidRDefault="00E86961" w:rsidP="00555D93">
      <w:pPr>
        <w:pStyle w:val="ListBullet"/>
        <w:rPr>
          <w:color w:val="auto"/>
        </w:rPr>
      </w:pPr>
      <w:r w:rsidRPr="00F7649C">
        <w:rPr>
          <w:b/>
          <w:color w:val="auto"/>
          <w:sz w:val="21"/>
          <w:szCs w:val="21"/>
        </w:rPr>
        <w:t>National variation</w:t>
      </w:r>
      <w:r w:rsidRPr="00F7649C">
        <w:rPr>
          <w:b/>
          <w:color w:val="auto"/>
        </w:rPr>
        <w:t>:</w:t>
      </w:r>
      <w:r w:rsidRPr="00F7649C">
        <w:rPr>
          <w:color w:val="auto"/>
        </w:rPr>
        <w:t xml:space="preserve"> The CDHS found that the highest proportions of women reporting physical violence in the 12 months preceding the survey were in Kampong Cham (17.9</w:t>
      </w:r>
      <w:r w:rsidR="00D03EEC" w:rsidRPr="00F7649C">
        <w:rPr>
          <w:color w:val="auto"/>
        </w:rPr>
        <w:t> </w:t>
      </w:r>
      <w:r w:rsidR="0081440D" w:rsidRPr="00F7649C">
        <w:rPr>
          <w:color w:val="auto"/>
        </w:rPr>
        <w:t>percent</w:t>
      </w:r>
      <w:r w:rsidRPr="00F7649C">
        <w:rPr>
          <w:color w:val="auto"/>
        </w:rPr>
        <w:t>), Otdar Meanchey (14.1</w:t>
      </w:r>
      <w:r w:rsidR="00B80279" w:rsidRPr="00F7649C">
        <w:rPr>
          <w:color w:val="auto"/>
        </w:rPr>
        <w:t xml:space="preserve"> </w:t>
      </w:r>
      <w:r w:rsidR="0081440D" w:rsidRPr="00F7649C">
        <w:rPr>
          <w:color w:val="auto"/>
        </w:rPr>
        <w:t>percent</w:t>
      </w:r>
      <w:r w:rsidRPr="00F7649C">
        <w:rPr>
          <w:color w:val="auto"/>
        </w:rPr>
        <w:t>) and Siem Reap (13.6</w:t>
      </w:r>
      <w:r w:rsidR="00B80279" w:rsidRPr="00F7649C">
        <w:rPr>
          <w:color w:val="auto"/>
        </w:rPr>
        <w:t xml:space="preserve"> </w:t>
      </w:r>
      <w:r w:rsidR="0081440D" w:rsidRPr="00F7649C">
        <w:rPr>
          <w:color w:val="auto"/>
        </w:rPr>
        <w:t>percent</w:t>
      </w:r>
      <w:r w:rsidRPr="00F7649C">
        <w:rPr>
          <w:color w:val="auto"/>
        </w:rPr>
        <w:t xml:space="preserve">). The National Survey on Women’s Health and Life Experiences found rural locations to have higher proportions of reported violence than urban settings. </w:t>
      </w:r>
    </w:p>
    <w:p w14:paraId="5D74D915" w14:textId="01EC6201" w:rsidR="00E86961" w:rsidRPr="00F7649C" w:rsidRDefault="00E86961" w:rsidP="00555D93">
      <w:pPr>
        <w:pStyle w:val="ListBullet"/>
        <w:rPr>
          <w:color w:val="auto"/>
        </w:rPr>
      </w:pPr>
      <w:r w:rsidRPr="00F7649C">
        <w:rPr>
          <w:b/>
          <w:color w:val="auto"/>
          <w:sz w:val="21"/>
          <w:szCs w:val="21"/>
        </w:rPr>
        <w:t>Justification of violence</w:t>
      </w:r>
      <w:r w:rsidRPr="00F7649C">
        <w:rPr>
          <w:b/>
          <w:color w:val="auto"/>
        </w:rPr>
        <w:t>:</w:t>
      </w:r>
      <w:r w:rsidRPr="00F7649C">
        <w:rPr>
          <w:color w:val="auto"/>
        </w:rPr>
        <w:t xml:space="preserve"> Both studies found that around half of women surveyed felt that men’s violence against women was justified for at least one possible reason. The National Health and Demographic survey also asked these questions of men, and found that the proportion of men justifying violence was about half tha</w:t>
      </w:r>
      <w:r w:rsidR="000F3302" w:rsidRPr="00F7649C">
        <w:rPr>
          <w:color w:val="auto"/>
        </w:rPr>
        <w:t>t of</w:t>
      </w:r>
      <w:r w:rsidRPr="00F7649C">
        <w:rPr>
          <w:color w:val="auto"/>
        </w:rPr>
        <w:t xml:space="preserve"> women (26.5</w:t>
      </w:r>
      <w:r w:rsidR="00534DAD">
        <w:rPr>
          <w:color w:val="auto"/>
        </w:rPr>
        <w:t xml:space="preserve"> </w:t>
      </w:r>
      <w:r w:rsidR="0081440D" w:rsidRPr="00F7649C">
        <w:rPr>
          <w:color w:val="auto"/>
        </w:rPr>
        <w:t>percent</w:t>
      </w:r>
      <w:r w:rsidRPr="00F7649C">
        <w:rPr>
          <w:color w:val="auto"/>
        </w:rPr>
        <w:t xml:space="preserve"> of women compared to 50.4</w:t>
      </w:r>
      <w:r w:rsidR="0081440D" w:rsidRPr="00F7649C">
        <w:rPr>
          <w:color w:val="auto"/>
        </w:rPr>
        <w:t xml:space="preserve"> percent</w:t>
      </w:r>
      <w:r w:rsidRPr="00F7649C">
        <w:rPr>
          <w:color w:val="auto"/>
        </w:rPr>
        <w:t xml:space="preserve"> of women aged 15-49 agreed with at least one of six proposed reasons a man is justified in hitting or beating his wife (National Institute of Statistics et.al., 2015). This is a strong indicator of pervasive gender inequality as it shows that women have internalised the view that they may deserve to be treated in this way.</w:t>
      </w:r>
    </w:p>
    <w:p w14:paraId="66B8F44F" w14:textId="31318A73" w:rsidR="00E86961" w:rsidRPr="00F7649C" w:rsidRDefault="00E86961" w:rsidP="00555D93">
      <w:pPr>
        <w:pStyle w:val="ListBullet"/>
        <w:rPr>
          <w:color w:val="auto"/>
        </w:rPr>
      </w:pPr>
      <w:r w:rsidRPr="00F7649C">
        <w:rPr>
          <w:b/>
          <w:color w:val="auto"/>
          <w:sz w:val="21"/>
          <w:szCs w:val="21"/>
        </w:rPr>
        <w:t>Help seeking behaviour</w:t>
      </w:r>
      <w:r w:rsidRPr="00F7649C">
        <w:rPr>
          <w:b/>
          <w:color w:val="auto"/>
        </w:rPr>
        <w:t>:</w:t>
      </w:r>
      <w:r w:rsidRPr="00F7649C">
        <w:rPr>
          <w:color w:val="auto"/>
        </w:rPr>
        <w:t xml:space="preserve"> The National Survey on Women’s Health and Life Experiences shows that just under half (48.6</w:t>
      </w:r>
      <w:r w:rsidR="00B80279" w:rsidRPr="00F7649C">
        <w:rPr>
          <w:color w:val="auto"/>
        </w:rPr>
        <w:t xml:space="preserve"> </w:t>
      </w:r>
      <w:r w:rsidR="0081440D" w:rsidRPr="00F7649C">
        <w:rPr>
          <w:color w:val="auto"/>
        </w:rPr>
        <w:t>percent</w:t>
      </w:r>
      <w:r w:rsidRPr="00F7649C">
        <w:rPr>
          <w:color w:val="auto"/>
        </w:rPr>
        <w:t>) of women experiencing violence did not tell anyone. Otherwise they told parents (24.9</w:t>
      </w:r>
      <w:r w:rsidR="00B80279" w:rsidRPr="00F7649C">
        <w:rPr>
          <w:color w:val="auto"/>
        </w:rPr>
        <w:t xml:space="preserve"> </w:t>
      </w:r>
      <w:r w:rsidR="0081440D" w:rsidRPr="00F7649C">
        <w:rPr>
          <w:color w:val="auto"/>
        </w:rPr>
        <w:t>percent</w:t>
      </w:r>
      <w:r w:rsidRPr="00F7649C">
        <w:rPr>
          <w:color w:val="auto"/>
        </w:rPr>
        <w:t>), siblings (21.3</w:t>
      </w:r>
      <w:r w:rsidR="00B80279" w:rsidRPr="00F7649C">
        <w:rPr>
          <w:color w:val="auto"/>
        </w:rPr>
        <w:t xml:space="preserve"> </w:t>
      </w:r>
      <w:r w:rsidR="0081440D" w:rsidRPr="00F7649C">
        <w:rPr>
          <w:color w:val="auto"/>
        </w:rPr>
        <w:t>percent</w:t>
      </w:r>
      <w:r w:rsidRPr="00F7649C">
        <w:rPr>
          <w:color w:val="auto"/>
        </w:rPr>
        <w:t>) or neighbours (21.8</w:t>
      </w:r>
      <w:r w:rsidR="00B80279" w:rsidRPr="00F7649C">
        <w:rPr>
          <w:color w:val="auto"/>
        </w:rPr>
        <w:t xml:space="preserve"> </w:t>
      </w:r>
      <w:r w:rsidR="0081440D" w:rsidRPr="00F7649C">
        <w:rPr>
          <w:color w:val="auto"/>
        </w:rPr>
        <w:t>percent</w:t>
      </w:r>
      <w:r w:rsidRPr="00F7649C">
        <w:rPr>
          <w:color w:val="auto"/>
        </w:rPr>
        <w:t>). If they reported the violence to any agencies, it was most likely local leaders (14.5</w:t>
      </w:r>
      <w:r w:rsidR="00B80279" w:rsidRPr="00F7649C">
        <w:rPr>
          <w:color w:val="auto"/>
        </w:rPr>
        <w:t xml:space="preserve"> </w:t>
      </w:r>
      <w:r w:rsidR="0081440D" w:rsidRPr="00F7649C">
        <w:rPr>
          <w:color w:val="auto"/>
        </w:rPr>
        <w:t>percent</w:t>
      </w:r>
      <w:r w:rsidRPr="00F7649C">
        <w:rPr>
          <w:color w:val="auto"/>
        </w:rPr>
        <w:t>) or police (11.9</w:t>
      </w:r>
      <w:r w:rsidR="0081440D" w:rsidRPr="00F7649C">
        <w:rPr>
          <w:color w:val="auto"/>
        </w:rPr>
        <w:t xml:space="preserve"> percent</w:t>
      </w:r>
      <w:r w:rsidRPr="00F7649C">
        <w:rPr>
          <w:color w:val="auto"/>
        </w:rPr>
        <w:t xml:space="preserve">). </w:t>
      </w:r>
      <w:sdt>
        <w:sdtPr>
          <w:rPr>
            <w:color w:val="auto"/>
          </w:rPr>
          <w:id w:val="-1724364935"/>
          <w:citation/>
        </w:sdtPr>
        <w:sdtContent>
          <w:r w:rsidRPr="007A250E">
            <w:rPr>
              <w:color w:val="auto"/>
            </w:rPr>
            <w:fldChar w:fldCharType="begin"/>
          </w:r>
          <w:r w:rsidRPr="00F7649C">
            <w:rPr>
              <w:color w:val="auto"/>
            </w:rPr>
            <w:instrText xml:space="preserve">CITATION MoW15 \p 90-91 \l 3081 </w:instrText>
          </w:r>
          <w:r w:rsidRPr="007A250E">
            <w:rPr>
              <w:color w:val="auto"/>
            </w:rPr>
            <w:fldChar w:fldCharType="separate"/>
          </w:r>
          <w:r w:rsidR="00566024" w:rsidRPr="00566024">
            <w:rPr>
              <w:noProof/>
              <w:color w:val="auto"/>
            </w:rPr>
            <w:t>(MoWA, 2015, pp. 90-91)</w:t>
          </w:r>
          <w:r w:rsidRPr="007A250E">
            <w:rPr>
              <w:color w:val="auto"/>
            </w:rPr>
            <w:fldChar w:fldCharType="end"/>
          </w:r>
        </w:sdtContent>
      </w:sdt>
      <w:r w:rsidRPr="00F7649C">
        <w:rPr>
          <w:color w:val="auto"/>
        </w:rPr>
        <w:t>.</w:t>
      </w:r>
    </w:p>
    <w:p w14:paraId="60817A4D" w14:textId="77777777" w:rsidR="00E86961" w:rsidRPr="00F7649C" w:rsidRDefault="00E86961">
      <w:pPr>
        <w:pStyle w:val="BodyText"/>
        <w:rPr>
          <w:lang w:val="en-AU"/>
        </w:rPr>
      </w:pPr>
      <w:r w:rsidRPr="00F7649C">
        <w:rPr>
          <w:lang w:val="en-AU"/>
        </w:rPr>
        <w:t>The low level of help seeking is attributed to:</w:t>
      </w:r>
    </w:p>
    <w:p w14:paraId="623DC29F" w14:textId="44A8183F" w:rsidR="00E86961" w:rsidRPr="00F7649C" w:rsidRDefault="00E86961" w:rsidP="00555D93">
      <w:pPr>
        <w:pStyle w:val="ListBullet"/>
        <w:rPr>
          <w:color w:val="auto"/>
        </w:rPr>
      </w:pPr>
      <w:r w:rsidRPr="00F7649C">
        <w:rPr>
          <w:color w:val="auto"/>
        </w:rPr>
        <w:t xml:space="preserve">The lack of services </w:t>
      </w:r>
      <w:r w:rsidR="000F3302" w:rsidRPr="00F7649C">
        <w:rPr>
          <w:color w:val="auto"/>
        </w:rPr>
        <w:t xml:space="preserve">and information </w:t>
      </w:r>
      <w:r w:rsidRPr="00F7649C">
        <w:rPr>
          <w:color w:val="auto"/>
        </w:rPr>
        <w:t>available, especially in rural areas</w:t>
      </w:r>
      <w:r w:rsidR="00534DAD">
        <w:rPr>
          <w:color w:val="auto"/>
        </w:rPr>
        <w:t>;</w:t>
      </w:r>
      <w:r w:rsidRPr="00F7649C">
        <w:rPr>
          <w:color w:val="auto"/>
        </w:rPr>
        <w:t xml:space="preserve"> </w:t>
      </w:r>
    </w:p>
    <w:p w14:paraId="7660481E" w14:textId="332213EA" w:rsidR="00E86961" w:rsidRPr="00F7649C" w:rsidRDefault="00E86961" w:rsidP="00555D93">
      <w:pPr>
        <w:pStyle w:val="ListBullet"/>
        <w:rPr>
          <w:color w:val="auto"/>
        </w:rPr>
      </w:pPr>
      <w:r w:rsidRPr="00F7649C">
        <w:rPr>
          <w:color w:val="auto"/>
        </w:rPr>
        <w:t>Difficult of access due to geography and cost</w:t>
      </w:r>
      <w:r w:rsidR="00534DAD">
        <w:rPr>
          <w:color w:val="auto"/>
        </w:rPr>
        <w:t>;</w:t>
      </w:r>
      <w:r w:rsidRPr="00F7649C">
        <w:rPr>
          <w:color w:val="auto"/>
        </w:rPr>
        <w:t xml:space="preserve"> </w:t>
      </w:r>
    </w:p>
    <w:p w14:paraId="66BB987D" w14:textId="5F9B2577" w:rsidR="00E86961" w:rsidRPr="00F7649C" w:rsidRDefault="00E86961" w:rsidP="00555D93">
      <w:pPr>
        <w:pStyle w:val="ListBullet"/>
        <w:rPr>
          <w:color w:val="auto"/>
        </w:rPr>
      </w:pPr>
      <w:r w:rsidRPr="00F7649C">
        <w:rPr>
          <w:color w:val="auto"/>
        </w:rPr>
        <w:t>The need for sensitisation among agencies such as village authorities, police, magistrates, and health services to encourage women to approach them, and trust that their interests will be considered, rather than just the ‘harmony’ of the family unit</w:t>
      </w:r>
      <w:r w:rsidR="00534DAD">
        <w:rPr>
          <w:color w:val="auto"/>
        </w:rPr>
        <w:t>;</w:t>
      </w:r>
    </w:p>
    <w:p w14:paraId="45D5DB56" w14:textId="67E23558" w:rsidR="00E86961" w:rsidRPr="00F7649C" w:rsidRDefault="00E86961" w:rsidP="00555D93">
      <w:pPr>
        <w:pStyle w:val="ListBullet"/>
        <w:rPr>
          <w:color w:val="auto"/>
        </w:rPr>
      </w:pPr>
      <w:r w:rsidRPr="00F7649C">
        <w:rPr>
          <w:color w:val="auto"/>
        </w:rPr>
        <w:t>The current legal system making it difficult for cases to be effectively prosecuted, acting as a disincentive for women to pursue this avenue, commencing with not wanting to report to police</w:t>
      </w:r>
      <w:r w:rsidR="00534DAD">
        <w:rPr>
          <w:color w:val="auto"/>
        </w:rPr>
        <w:t>;</w:t>
      </w:r>
    </w:p>
    <w:p w14:paraId="384C499C" w14:textId="5865A680" w:rsidR="00E86961" w:rsidRPr="00F7649C" w:rsidRDefault="00E86961" w:rsidP="00555D93">
      <w:pPr>
        <w:pStyle w:val="ListBullet"/>
        <w:rPr>
          <w:color w:val="auto"/>
        </w:rPr>
      </w:pPr>
      <w:r w:rsidRPr="00F7649C">
        <w:rPr>
          <w:color w:val="auto"/>
        </w:rPr>
        <w:t>Personal feelings of isolation, fear of retaliation, shame and stigmatisation</w:t>
      </w:r>
      <w:sdt>
        <w:sdtPr>
          <w:rPr>
            <w:color w:val="auto"/>
          </w:rPr>
          <w:id w:val="1206370434"/>
          <w:citation/>
        </w:sdtPr>
        <w:sdtContent>
          <w:r w:rsidRPr="007A250E">
            <w:rPr>
              <w:color w:val="auto"/>
            </w:rPr>
            <w:fldChar w:fldCharType="begin"/>
          </w:r>
          <w:r w:rsidRPr="00F7649C">
            <w:rPr>
              <w:color w:val="auto"/>
            </w:rPr>
            <w:instrText xml:space="preserve">CITATION MoW15 \p 94-95 \l 3081 </w:instrText>
          </w:r>
          <w:r w:rsidRPr="007A250E">
            <w:rPr>
              <w:color w:val="auto"/>
            </w:rPr>
            <w:fldChar w:fldCharType="separate"/>
          </w:r>
          <w:r w:rsidR="00566024">
            <w:rPr>
              <w:noProof/>
              <w:color w:val="auto"/>
            </w:rPr>
            <w:t xml:space="preserve"> </w:t>
          </w:r>
          <w:r w:rsidR="00566024" w:rsidRPr="00566024">
            <w:rPr>
              <w:noProof/>
              <w:color w:val="auto"/>
            </w:rPr>
            <w:t>(MoWA, 2015, pp. 94-95)</w:t>
          </w:r>
          <w:r w:rsidRPr="007A250E">
            <w:rPr>
              <w:color w:val="auto"/>
            </w:rPr>
            <w:fldChar w:fldCharType="end"/>
          </w:r>
        </w:sdtContent>
      </w:sdt>
      <w:r w:rsidR="00534DAD">
        <w:rPr>
          <w:color w:val="auto"/>
        </w:rPr>
        <w:t>; and</w:t>
      </w:r>
    </w:p>
    <w:p w14:paraId="5D47551B" w14:textId="77777777" w:rsidR="00F42EA7" w:rsidRPr="00D55DAC" w:rsidRDefault="00F42EA7" w:rsidP="00F42EA7">
      <w:pPr>
        <w:pStyle w:val="ListBullet"/>
        <w:rPr>
          <w:color w:val="auto"/>
        </w:rPr>
      </w:pPr>
      <w:r w:rsidRPr="00D55DAC">
        <w:rPr>
          <w:color w:val="auto"/>
        </w:rPr>
        <w:t>Other research, including the UNICEF implemented Cambodia Violence Against Children Survey 2013 also provide valuable contributions to understanding violence in Cambodia, including for children affected by GBV, particularly children with disabilities.</w:t>
      </w:r>
      <w:r w:rsidRPr="000D090D">
        <w:rPr>
          <w:rStyle w:val="FootnoteReference"/>
        </w:rPr>
        <w:footnoteReference w:id="63"/>
      </w:r>
      <w:r w:rsidRPr="00D55DAC">
        <w:rPr>
          <w:color w:val="auto"/>
        </w:rPr>
        <w:t xml:space="preserve"> </w:t>
      </w:r>
    </w:p>
    <w:p w14:paraId="61B0B791" w14:textId="155C3A65" w:rsidR="00E86961" w:rsidRPr="000D090D" w:rsidRDefault="00E86961" w:rsidP="000D090D">
      <w:pPr>
        <w:pStyle w:val="Sub-heading"/>
      </w:pPr>
      <w:r w:rsidRPr="000D090D">
        <w:t xml:space="preserve">Policy and legislation – </w:t>
      </w:r>
      <w:r w:rsidR="004343BF" w:rsidRPr="000D090D">
        <w:t>GBV</w:t>
      </w:r>
    </w:p>
    <w:p w14:paraId="537F23F8" w14:textId="77777777" w:rsidR="00E86961" w:rsidRPr="00F7649C" w:rsidRDefault="00E86961">
      <w:pPr>
        <w:pStyle w:val="BodyText"/>
        <w:rPr>
          <w:lang w:val="en-AU"/>
        </w:rPr>
      </w:pPr>
      <w:r w:rsidRPr="00F7649C">
        <w:rPr>
          <w:lang w:val="en-AU"/>
        </w:rPr>
        <w:t xml:space="preserve">Cambodia enacted the </w:t>
      </w:r>
      <w:r w:rsidRPr="00044C41">
        <w:rPr>
          <w:b/>
          <w:bCs/>
          <w:sz w:val="21"/>
          <w:szCs w:val="21"/>
          <w:lang w:val="en-AU"/>
        </w:rPr>
        <w:t>Law on the Prevention of Domestic Violence and the Protection of Victims</w:t>
      </w:r>
      <w:r w:rsidRPr="00F7649C">
        <w:rPr>
          <w:lang w:val="en-AU"/>
        </w:rPr>
        <w:t xml:space="preserve"> in 2005, and the </w:t>
      </w:r>
      <w:r w:rsidRPr="00044C41">
        <w:rPr>
          <w:b/>
          <w:bCs/>
          <w:sz w:val="21"/>
          <w:szCs w:val="21"/>
          <w:lang w:val="en-AU"/>
        </w:rPr>
        <w:t>Law on the Suppression of Human Trafficking and Sexual Exploitation</w:t>
      </w:r>
      <w:r w:rsidRPr="00F7649C">
        <w:rPr>
          <w:lang w:val="en-AU"/>
        </w:rPr>
        <w:t xml:space="preserve"> in 2008. </w:t>
      </w:r>
    </w:p>
    <w:p w14:paraId="4F93C952" w14:textId="0E38F3B6" w:rsidR="00E86961" w:rsidRPr="00F7649C" w:rsidRDefault="00E86961">
      <w:pPr>
        <w:pStyle w:val="BodyText"/>
        <w:rPr>
          <w:lang w:val="en-AU"/>
        </w:rPr>
      </w:pPr>
      <w:r w:rsidRPr="00F7649C">
        <w:rPr>
          <w:lang w:val="en-AU"/>
        </w:rPr>
        <w:t>The focus on prevention and protection within the domestic violence law adds a level of ambiguity. The law states that ‘</w:t>
      </w:r>
      <w:r w:rsidRPr="00F7649C">
        <w:rPr>
          <w:i/>
          <w:lang w:val="en-AU"/>
        </w:rPr>
        <w:t>Any domestic violence which is characterised as the criminal offense in the manner of felonies or severe misdemeanours shall be subjected to a criminal suit…</w:t>
      </w:r>
      <w:r w:rsidRPr="00F7649C">
        <w:rPr>
          <w:lang w:val="en-AU"/>
        </w:rPr>
        <w:t xml:space="preserve">’ (Article 19), but it does not define what might constitute ‘felonies or severe misdemeanours’. The law allows for reconciliation or mediation with the agreement of both parties, for cases of emotional or economic violence and ‘minor misdemeanours’, or petty crimes’, but again does not define these acts. Further, the narrow focus on domestic, rather </w:t>
      </w:r>
      <w:r w:rsidRPr="00F7649C">
        <w:rPr>
          <w:lang w:val="en-AU"/>
        </w:rPr>
        <w:lastRenderedPageBreak/>
        <w:t xml:space="preserve">than broader </w:t>
      </w:r>
      <w:r w:rsidR="004343BF" w:rsidRPr="00F7649C">
        <w:rPr>
          <w:lang w:val="en-AU"/>
        </w:rPr>
        <w:t>GBV</w:t>
      </w:r>
      <w:r w:rsidRPr="00F7649C">
        <w:rPr>
          <w:lang w:val="en-AU"/>
        </w:rPr>
        <w:t xml:space="preserve">, perhaps reflects the thinking and potential of the time, now more than a decade ago. There are subsequently calls for the revision of the law, and UN Women noted this is a priority for their work going forward. </w:t>
      </w:r>
    </w:p>
    <w:p w14:paraId="739F1BAA" w14:textId="60E83D24" w:rsidR="00E86961" w:rsidRPr="00F7649C" w:rsidRDefault="00E86961">
      <w:pPr>
        <w:pStyle w:val="BodyText"/>
        <w:rPr>
          <w:lang w:val="en-AU"/>
        </w:rPr>
      </w:pPr>
      <w:r w:rsidRPr="00F7649C">
        <w:rPr>
          <w:lang w:val="en-AU"/>
        </w:rPr>
        <w:t xml:space="preserve">In 2010, the RGC issued the </w:t>
      </w:r>
      <w:r w:rsidRPr="00044C41">
        <w:rPr>
          <w:b/>
          <w:bCs/>
          <w:sz w:val="21"/>
          <w:szCs w:val="21"/>
          <w:lang w:val="en-AU"/>
        </w:rPr>
        <w:t>Village/Commune Safety Policy</w:t>
      </w:r>
      <w:r w:rsidRPr="00F7649C">
        <w:rPr>
          <w:lang w:val="en-AU"/>
        </w:rPr>
        <w:t xml:space="preserve"> that includes ‘no prostitution, trafficking of women and children, and domestic violence’ in its safety criteria. It tasks the commune council to </w:t>
      </w:r>
      <w:r w:rsidR="00071458" w:rsidRPr="00F7649C">
        <w:rPr>
          <w:lang w:val="en-AU"/>
        </w:rPr>
        <w:t>act</w:t>
      </w:r>
      <w:r w:rsidRPr="00F7649C">
        <w:rPr>
          <w:lang w:val="en-AU"/>
        </w:rPr>
        <w:t xml:space="preserve"> to eliminate these occurrences ‘for security and safety for citizens especially for women and children’ </w:t>
      </w:r>
      <w:sdt>
        <w:sdtPr>
          <w:rPr>
            <w:lang w:val="en-AU"/>
          </w:rPr>
          <w:id w:val="-1433660633"/>
          <w:citation/>
        </w:sdtPr>
        <w:sdtContent>
          <w:r w:rsidR="00636542" w:rsidRPr="00834D38">
            <w:rPr>
              <w:lang w:val="en-AU"/>
            </w:rPr>
            <w:fldChar w:fldCharType="begin"/>
          </w:r>
          <w:r w:rsidR="00636542" w:rsidRPr="00834D38">
            <w:rPr>
              <w:lang w:val="en-AU"/>
            </w:rPr>
            <w:instrText xml:space="preserve">CITATION MIn10 \l 3081 </w:instrText>
          </w:r>
          <w:r w:rsidR="00636542" w:rsidRPr="00834D38">
            <w:rPr>
              <w:lang w:val="en-AU"/>
            </w:rPr>
            <w:fldChar w:fldCharType="separate"/>
          </w:r>
          <w:r w:rsidR="00636542">
            <w:rPr>
              <w:noProof/>
              <w:lang w:val="en-AU"/>
            </w:rPr>
            <w:t>(Ministry of Interior, 2010)</w:t>
          </w:r>
          <w:r w:rsidR="00636542" w:rsidRPr="00834D38">
            <w:rPr>
              <w:lang w:val="en-AU"/>
            </w:rPr>
            <w:fldChar w:fldCharType="end"/>
          </w:r>
        </w:sdtContent>
      </w:sdt>
      <w:r w:rsidR="00636542" w:rsidRPr="00834D38">
        <w:rPr>
          <w:lang w:val="en-AU"/>
        </w:rPr>
        <w:t>.</w:t>
      </w:r>
    </w:p>
    <w:p w14:paraId="39F53089" w14:textId="311CA1DE" w:rsidR="00E86961" w:rsidRPr="00F7649C" w:rsidRDefault="00E86961">
      <w:pPr>
        <w:pStyle w:val="BodyText"/>
        <w:rPr>
          <w:lang w:val="en-AU"/>
        </w:rPr>
      </w:pPr>
      <w:r w:rsidRPr="00F7649C">
        <w:rPr>
          <w:lang w:val="en-AU"/>
        </w:rPr>
        <w:t xml:space="preserve">Cambodia’s </w:t>
      </w:r>
      <w:r w:rsidRPr="00044C41">
        <w:rPr>
          <w:b/>
          <w:bCs/>
          <w:sz w:val="21"/>
          <w:szCs w:val="21"/>
          <w:lang w:val="en-AU"/>
        </w:rPr>
        <w:t>second National Action Plan to Prevent Violence Against Women 2014-2018</w:t>
      </w:r>
      <w:r w:rsidRPr="00F7649C">
        <w:rPr>
          <w:lang w:val="en-AU"/>
        </w:rPr>
        <w:t xml:space="preserve"> (NAPVAW</w:t>
      </w:r>
      <w:r w:rsidR="00AF55F0" w:rsidRPr="00F7649C">
        <w:rPr>
          <w:lang w:val="en-AU"/>
        </w:rPr>
        <w:t>2</w:t>
      </w:r>
      <w:r w:rsidRPr="00F7649C">
        <w:rPr>
          <w:lang w:val="en-AU"/>
        </w:rPr>
        <w:t>)</w:t>
      </w:r>
      <w:sdt>
        <w:sdtPr>
          <w:rPr>
            <w:lang w:val="en-AU"/>
          </w:rPr>
          <w:id w:val="-834986129"/>
          <w:citation/>
        </w:sdtPr>
        <w:sdtEndPr>
          <w:rPr>
            <w:lang w:val="en-GB"/>
          </w:rPr>
        </w:sdtEndPr>
        <w:sdtContent>
          <w:r w:rsidRPr="007A250E">
            <w:rPr>
              <w:lang w:val="en-AU"/>
            </w:rPr>
            <w:fldChar w:fldCharType="begin"/>
          </w:r>
          <w:r w:rsidRPr="00F7649C">
            <w:rPr>
              <w:lang w:val="en-AU"/>
            </w:rPr>
            <w:instrText xml:space="preserve">CITATION MoW13 \l 3081 </w:instrText>
          </w:r>
          <w:r w:rsidRPr="007A250E">
            <w:rPr>
              <w:lang w:val="en-AU"/>
            </w:rPr>
            <w:fldChar w:fldCharType="separate"/>
          </w:r>
          <w:r w:rsidR="00566024">
            <w:rPr>
              <w:noProof/>
              <w:lang w:val="en-AU"/>
            </w:rPr>
            <w:t xml:space="preserve"> (MoWA, 2015)</w:t>
          </w:r>
          <w:r w:rsidRPr="007A250E">
            <w:rPr>
              <w:lang w:val="en-AU"/>
            </w:rPr>
            <w:fldChar w:fldCharType="end"/>
          </w:r>
        </w:sdtContent>
      </w:sdt>
      <w:r w:rsidRPr="000D090D">
        <w:t xml:space="preserve"> has the overarching goal to </w:t>
      </w:r>
      <w:r w:rsidRPr="00F7649C">
        <w:rPr>
          <w:i/>
          <w:lang w:val="en-AU"/>
        </w:rPr>
        <w:t>reduce violence against all women and girls including those at increased risk through increased prevention interventions, improved response, increased access to quality services, and multi-sectoral coordination and cooperation</w:t>
      </w:r>
      <w:r w:rsidRPr="00F7649C">
        <w:rPr>
          <w:lang w:val="en-AU"/>
        </w:rPr>
        <w:t xml:space="preserve">. Ministries, donors, and civil society with programs related to violence against women are expected to align with and contribute to one or more of the plan’s 20 objectives. The plan prioritises three forms of violence (domestic violence; rape and sexual violence; and violence against women at high risk) and five strategies (primary prevention; legal protection and multi-sectoral services; formulation and implementation of laws and policies; capacity building; and review, monitoring, and evaluation). </w:t>
      </w:r>
    </w:p>
    <w:p w14:paraId="0E53C147" w14:textId="2B5CC169" w:rsidR="00E86961" w:rsidRPr="00F7649C" w:rsidRDefault="00E86961">
      <w:pPr>
        <w:pStyle w:val="BodyText"/>
        <w:rPr>
          <w:lang w:val="en-AU"/>
        </w:rPr>
      </w:pPr>
      <w:r w:rsidRPr="00F7649C">
        <w:rPr>
          <w:lang w:val="en-AU"/>
        </w:rPr>
        <w:t xml:space="preserve">A review of plan implementation presented to the Technical Working Group on </w:t>
      </w:r>
      <w:r w:rsidR="00534DAD">
        <w:rPr>
          <w:lang w:val="en-AU"/>
        </w:rPr>
        <w:t>Gender Sub-Technical Working Group on GBV</w:t>
      </w:r>
      <w:r w:rsidRPr="00F7649C">
        <w:rPr>
          <w:lang w:val="en-AU"/>
        </w:rPr>
        <w:t xml:space="preserve"> in March 2017 identified progress including in the areas of:</w:t>
      </w:r>
    </w:p>
    <w:p w14:paraId="3E2A7B8A" w14:textId="3802EDAB" w:rsidR="00E86961" w:rsidRPr="00F7649C" w:rsidRDefault="00E86961" w:rsidP="00555D93">
      <w:pPr>
        <w:pStyle w:val="ListBullet"/>
        <w:rPr>
          <w:color w:val="auto"/>
        </w:rPr>
      </w:pPr>
      <w:r w:rsidRPr="00F7649C">
        <w:rPr>
          <w:b/>
          <w:color w:val="auto"/>
          <w:sz w:val="21"/>
          <w:szCs w:val="21"/>
        </w:rPr>
        <w:t>Prevention</w:t>
      </w:r>
      <w:r w:rsidRPr="00F7649C">
        <w:rPr>
          <w:color w:val="auto"/>
        </w:rPr>
        <w:t>: foundational research for prevention</w:t>
      </w:r>
      <w:r w:rsidR="00071458">
        <w:rPr>
          <w:color w:val="auto"/>
        </w:rPr>
        <w:t xml:space="preserve"> activities</w:t>
      </w:r>
      <w:r w:rsidRPr="00F7649C">
        <w:rPr>
          <w:color w:val="auto"/>
        </w:rPr>
        <w:t>, introduction of teacher training curriculum on VAW and development of a sexual reproductive h</w:t>
      </w:r>
      <w:r w:rsidRPr="00F7649C">
        <w:rPr>
          <w:rFonts w:eastAsiaTheme="minorEastAsia"/>
          <w:color w:val="auto"/>
        </w:rPr>
        <w:t xml:space="preserve">ealth </w:t>
      </w:r>
      <w:r w:rsidRPr="00F7649C">
        <w:rPr>
          <w:color w:val="auto"/>
        </w:rPr>
        <w:t>r</w:t>
      </w:r>
      <w:r w:rsidRPr="00F7649C">
        <w:rPr>
          <w:rFonts w:eastAsiaTheme="minorEastAsia"/>
          <w:color w:val="auto"/>
        </w:rPr>
        <w:t>ights curriculum</w:t>
      </w:r>
      <w:r w:rsidRPr="00F7649C">
        <w:rPr>
          <w:color w:val="auto"/>
        </w:rPr>
        <w:t xml:space="preserve"> for national implementation, implementation of awareness raising</w:t>
      </w:r>
      <w:r w:rsidR="00071458">
        <w:rPr>
          <w:color w:val="auto"/>
        </w:rPr>
        <w:t xml:space="preserve"> activities</w:t>
      </w:r>
      <w:r w:rsidR="00534DAD">
        <w:rPr>
          <w:color w:val="auto"/>
        </w:rPr>
        <w:t>.</w:t>
      </w:r>
    </w:p>
    <w:p w14:paraId="7ED22031" w14:textId="77777777" w:rsidR="00E86961" w:rsidRPr="00F7649C" w:rsidRDefault="00E86961" w:rsidP="00555D93">
      <w:pPr>
        <w:pStyle w:val="ListBullet"/>
        <w:rPr>
          <w:color w:val="auto"/>
        </w:rPr>
      </w:pPr>
      <w:r w:rsidRPr="00F7649C">
        <w:rPr>
          <w:b/>
          <w:color w:val="auto"/>
          <w:sz w:val="21"/>
          <w:szCs w:val="21"/>
        </w:rPr>
        <w:t>Legal protection and multi-sectoral services</w:t>
      </w:r>
      <w:r w:rsidRPr="00F7649C">
        <w:rPr>
          <w:color w:val="auto"/>
        </w:rPr>
        <w:t xml:space="preserve">: Establishment of multi-sectoral coordinated response mechanisms In 11 provinces, including development of referral guidelines; development of minimum standards for basic counselling for women and girls affected by violence; development and early implementation of national guidelines for managing violence against women and children in the health system; some indication of increased police response and implementation of legal assistance, although in a limited form; and formulation of minimum service standards for harmonisation across various sectors. </w:t>
      </w:r>
    </w:p>
    <w:p w14:paraId="5E29E771" w14:textId="77777777" w:rsidR="00E86961" w:rsidRPr="00F7649C" w:rsidRDefault="00E86961" w:rsidP="00555D93">
      <w:pPr>
        <w:pStyle w:val="ListBullet"/>
        <w:rPr>
          <w:color w:val="auto"/>
        </w:rPr>
      </w:pPr>
      <w:r w:rsidRPr="00F7649C">
        <w:rPr>
          <w:b/>
          <w:color w:val="auto"/>
          <w:sz w:val="21"/>
          <w:szCs w:val="21"/>
        </w:rPr>
        <w:t>Laws and policies</w:t>
      </w:r>
      <w:r w:rsidRPr="00F7649C">
        <w:rPr>
          <w:color w:val="auto"/>
        </w:rPr>
        <w:t>: Review and seminars; main laws and policies pre-date the plan.</w:t>
      </w:r>
    </w:p>
    <w:p w14:paraId="08A0CCC5" w14:textId="77777777" w:rsidR="00E86961" w:rsidRPr="00F7649C" w:rsidRDefault="00E86961" w:rsidP="00555D93">
      <w:pPr>
        <w:pStyle w:val="ListBullet"/>
        <w:rPr>
          <w:color w:val="auto"/>
        </w:rPr>
      </w:pPr>
      <w:r w:rsidRPr="00F7649C">
        <w:rPr>
          <w:b/>
          <w:color w:val="auto"/>
          <w:sz w:val="21"/>
          <w:szCs w:val="21"/>
        </w:rPr>
        <w:t>Capacity building</w:t>
      </w:r>
      <w:r w:rsidRPr="00F7649C">
        <w:rPr>
          <w:color w:val="auto"/>
        </w:rPr>
        <w:t xml:space="preserve">: Training of judges, prosecutors and legal officials in 11 provinces, and some attention to building gender sensitivity in the courts; training on program based budgeting. </w:t>
      </w:r>
    </w:p>
    <w:p w14:paraId="1BDC5891" w14:textId="77777777" w:rsidR="00E86961" w:rsidRPr="00F7649C" w:rsidRDefault="00E86961" w:rsidP="00555D93">
      <w:pPr>
        <w:pStyle w:val="ListBullet"/>
        <w:rPr>
          <w:color w:val="auto"/>
        </w:rPr>
      </w:pPr>
      <w:r w:rsidRPr="00F7649C">
        <w:rPr>
          <w:b/>
          <w:color w:val="auto"/>
          <w:sz w:val="21"/>
          <w:szCs w:val="21"/>
        </w:rPr>
        <w:t>Monitoring and Evaluation</w:t>
      </w:r>
      <w:r w:rsidRPr="00F7649C">
        <w:rPr>
          <w:b/>
          <w:color w:val="auto"/>
        </w:rPr>
        <w:t>:</w:t>
      </w:r>
      <w:r w:rsidRPr="00F7649C">
        <w:rPr>
          <w:color w:val="auto"/>
        </w:rPr>
        <w:t xml:space="preserve"> The TWGG-GBV secretariat has collected monitoring information at national level; National Survey on Women’s Health and Life Experiences in Cambodia completed in 2015, Violence Against Children Survey in 2013, and Cambodia Demographic and Health Survey in 2014. </w:t>
      </w:r>
    </w:p>
    <w:p w14:paraId="6F3E7296" w14:textId="77777777" w:rsidR="00E86961" w:rsidRPr="00F7649C" w:rsidRDefault="00E86961">
      <w:pPr>
        <w:pStyle w:val="BodyText"/>
        <w:rPr>
          <w:lang w:val="en-AU"/>
        </w:rPr>
      </w:pPr>
      <w:r w:rsidRPr="00F7649C">
        <w:rPr>
          <w:lang w:val="en-AU"/>
        </w:rPr>
        <w:t xml:space="preserve">Areas identified for attention for the remainder of the plan duration include: finalisation and implementation of a comprehensive multi-sectoral primary prevention strategy; mapping of support service providers at provincial and possibly district level as a pathway for better cooperation among service providers; support to Judicial Police Officers; and further training and support to implement the various guidelines and protocols that have been developed. </w:t>
      </w:r>
    </w:p>
    <w:p w14:paraId="49BEE25F" w14:textId="2B035357" w:rsidR="00E86961" w:rsidRPr="00F7649C" w:rsidRDefault="00E86961">
      <w:pPr>
        <w:pStyle w:val="BodyText"/>
        <w:rPr>
          <w:lang w:val="en-AU"/>
        </w:rPr>
      </w:pPr>
      <w:r w:rsidRPr="00F7649C">
        <w:rPr>
          <w:lang w:val="en-AU"/>
        </w:rPr>
        <w:t xml:space="preserve">One of the biggest issues </w:t>
      </w:r>
      <w:r w:rsidR="00572120" w:rsidRPr="00F7649C">
        <w:rPr>
          <w:lang w:val="en-AU"/>
        </w:rPr>
        <w:t xml:space="preserve">is that </w:t>
      </w:r>
      <w:r w:rsidRPr="00F7649C">
        <w:rPr>
          <w:lang w:val="en-AU"/>
        </w:rPr>
        <w:t xml:space="preserve">the plan has never been adequately funded, or alternatively, it was not developed within an available budget parameter. The scope of the plan is also extremely broad – particularly in an under-funded context, and it would benefit from clearer phasing or sequencing of performance objectives. </w:t>
      </w:r>
    </w:p>
    <w:p w14:paraId="28B15EC0" w14:textId="35BBB979" w:rsidR="003B3BAD" w:rsidRPr="00F7649C" w:rsidRDefault="00E86961">
      <w:pPr>
        <w:pStyle w:val="BodyText"/>
        <w:rPr>
          <w:rFonts w:ascii="Franklin Gothic Medium" w:hAnsi="Franklin Gothic Medium"/>
          <w:b/>
          <w:bCs/>
          <w:lang w:val="en-AU"/>
        </w:rPr>
      </w:pPr>
      <w:r w:rsidRPr="00F7649C">
        <w:rPr>
          <w:lang w:val="en-AU"/>
        </w:rPr>
        <w:lastRenderedPageBreak/>
        <w:t xml:space="preserve">Therefore, a general recommendation is for increased budget, to assist those who have experienced violence, to line Ministries with responsibilities under the Plan, and to </w:t>
      </w:r>
      <w:r w:rsidR="00C478F3">
        <w:rPr>
          <w:lang w:val="en-AU"/>
        </w:rPr>
        <w:t>MOWA</w:t>
      </w:r>
      <w:r w:rsidRPr="00F7649C">
        <w:rPr>
          <w:lang w:val="en-AU"/>
        </w:rPr>
        <w:t xml:space="preserve"> to enable them to carry out their complex and far reaching coordination and capacity development role.</w:t>
      </w:r>
      <w:r w:rsidR="00B80279" w:rsidRPr="00F7649C">
        <w:rPr>
          <w:lang w:val="en-AU"/>
        </w:rPr>
        <w:t xml:space="preserve"> </w:t>
      </w:r>
      <w:bookmarkStart w:id="219" w:name="_Toc482625503"/>
      <w:r w:rsidR="003D7923" w:rsidRPr="00F7649C">
        <w:rPr>
          <w:lang w:val="en-AU"/>
        </w:rPr>
        <w:t>This will require attention to the quality of budget processes.</w:t>
      </w:r>
    </w:p>
    <w:p w14:paraId="6BD4B405" w14:textId="221A8B19" w:rsidR="00E86961" w:rsidRPr="000D090D" w:rsidRDefault="00E86961" w:rsidP="000D090D">
      <w:pPr>
        <w:pStyle w:val="Sub-heading"/>
      </w:pPr>
      <w:r w:rsidRPr="000D090D">
        <w:t xml:space="preserve">Institutional responsibilities for </w:t>
      </w:r>
      <w:bookmarkEnd w:id="219"/>
      <w:r w:rsidR="004343BF" w:rsidRPr="000D090D">
        <w:t>GBV</w:t>
      </w:r>
    </w:p>
    <w:p w14:paraId="5A0B0CCA" w14:textId="5C7A015C" w:rsidR="00E86961" w:rsidRPr="00F7649C" w:rsidRDefault="00E86961">
      <w:pPr>
        <w:pStyle w:val="BodyText"/>
        <w:rPr>
          <w:lang w:val="en-AU"/>
        </w:rPr>
      </w:pPr>
      <w:r w:rsidRPr="00F7649C">
        <w:rPr>
          <w:lang w:val="en-AU"/>
        </w:rPr>
        <w:t>The responsibility for coordination of</w:t>
      </w:r>
      <w:r w:rsidR="0081440D" w:rsidRPr="00F7649C">
        <w:rPr>
          <w:lang w:val="en-AU"/>
        </w:rPr>
        <w:t xml:space="preserve"> the</w:t>
      </w:r>
      <w:r w:rsidRPr="00F7649C">
        <w:rPr>
          <w:lang w:val="en-AU"/>
        </w:rPr>
        <w:t xml:space="preserve"> </w:t>
      </w:r>
      <w:r w:rsidR="00AF55F0" w:rsidRPr="00F7649C">
        <w:rPr>
          <w:lang w:val="en-AU"/>
        </w:rPr>
        <w:t>NAPVAW2</w:t>
      </w:r>
      <w:r w:rsidRPr="00F7649C">
        <w:rPr>
          <w:lang w:val="en-AU"/>
        </w:rPr>
        <w:t xml:space="preserve"> implementation rests with</w:t>
      </w:r>
      <w:r w:rsidR="0081440D" w:rsidRPr="00F7649C">
        <w:rPr>
          <w:lang w:val="en-AU"/>
        </w:rPr>
        <w:t xml:space="preserve"> </w:t>
      </w:r>
      <w:r w:rsidR="00C478F3">
        <w:rPr>
          <w:lang w:val="en-AU"/>
        </w:rPr>
        <w:t>MOWA</w:t>
      </w:r>
      <w:r w:rsidRPr="00F7649C">
        <w:rPr>
          <w:lang w:val="en-AU"/>
        </w:rPr>
        <w:t xml:space="preserve">, and this responsibility as it cascades through the various levels and committees (see Figure </w:t>
      </w:r>
      <w:r w:rsidR="0081440D" w:rsidRPr="00F7649C">
        <w:rPr>
          <w:lang w:val="en-AU"/>
        </w:rPr>
        <w:t>3</w:t>
      </w:r>
      <w:r w:rsidRPr="00F7649C">
        <w:rPr>
          <w:lang w:val="en-AU"/>
        </w:rPr>
        <w:t xml:space="preserve">) is widely recognised. </w:t>
      </w:r>
    </w:p>
    <w:p w14:paraId="74F68DA7" w14:textId="2D1BFC53" w:rsidR="00E86961" w:rsidRPr="00F7649C" w:rsidRDefault="00E86961">
      <w:pPr>
        <w:pStyle w:val="BodyText"/>
        <w:rPr>
          <w:lang w:val="en-AU"/>
        </w:rPr>
      </w:pPr>
      <w:r w:rsidRPr="00F7649C">
        <w:rPr>
          <w:lang w:val="en-AU"/>
        </w:rPr>
        <w:t xml:space="preserve">The Ministry has strong leadership at a national level, and through the five years of the DFAT EVAW </w:t>
      </w:r>
      <w:r w:rsidR="00EF3FF3">
        <w:rPr>
          <w:lang w:val="en-AU"/>
        </w:rPr>
        <w:t>program</w:t>
      </w:r>
      <w:r w:rsidRPr="00F7649C">
        <w:rPr>
          <w:lang w:val="en-AU"/>
        </w:rPr>
        <w:t>, a close working relationship has developed between Ministry senior personnel, DFAT, and t</w:t>
      </w:r>
      <w:r w:rsidR="00EF3FF3">
        <w:rPr>
          <w:lang w:val="en-AU"/>
        </w:rPr>
        <w:t>he program</w:t>
      </w:r>
      <w:r w:rsidRPr="00F7649C">
        <w:rPr>
          <w:lang w:val="en-AU"/>
        </w:rPr>
        <w:t xml:space="preserve"> implementing office. The existing program has operated a small management office within the Ministry building, supported the operation of the EVAW Secretariat, and participated in a range of coordination meetings. It is expected this arrangement will continue into the new program. </w:t>
      </w:r>
    </w:p>
    <w:p w14:paraId="31A52B91" w14:textId="4F930A9A" w:rsidR="00E86961" w:rsidRPr="00F7649C" w:rsidRDefault="00E86961">
      <w:pPr>
        <w:pStyle w:val="BodyText"/>
        <w:rPr>
          <w:lang w:val="en-AU"/>
        </w:rPr>
      </w:pPr>
      <w:r w:rsidRPr="00F7649C">
        <w:rPr>
          <w:lang w:val="en-AU"/>
        </w:rPr>
        <w:t xml:space="preserve">Within the TWG-G structure, </w:t>
      </w:r>
      <w:r w:rsidR="00534DAD">
        <w:rPr>
          <w:lang w:val="en-AU"/>
        </w:rPr>
        <w:t>the GBV</w:t>
      </w:r>
      <w:r w:rsidRPr="00F7649C">
        <w:rPr>
          <w:lang w:val="en-AU"/>
        </w:rPr>
        <w:t xml:space="preserve"> sub-group has been established, to formulate and strengthen coordination and implementation of the national action plans (</w:t>
      </w:r>
      <w:r w:rsidR="00AF55F0" w:rsidRPr="00F7649C">
        <w:rPr>
          <w:lang w:val="en-AU"/>
        </w:rPr>
        <w:t>NAPVAW</w:t>
      </w:r>
      <w:r w:rsidRPr="00F7649C">
        <w:rPr>
          <w:lang w:val="en-AU"/>
        </w:rPr>
        <w:t xml:space="preserve"> and now </w:t>
      </w:r>
      <w:r w:rsidR="00AF55F0" w:rsidRPr="00F7649C">
        <w:rPr>
          <w:lang w:val="en-AU"/>
        </w:rPr>
        <w:t>NAPVAW2</w:t>
      </w:r>
      <w:r w:rsidRPr="00F7649C">
        <w:rPr>
          <w:lang w:val="en-AU"/>
        </w:rPr>
        <w:t xml:space="preserve">). This sub-group has designated responsibility for monitoring </w:t>
      </w:r>
      <w:r w:rsidR="0081440D" w:rsidRPr="00F7649C">
        <w:rPr>
          <w:lang w:val="en-AU"/>
        </w:rPr>
        <w:t xml:space="preserve">the </w:t>
      </w:r>
      <w:r w:rsidR="00AF55F0" w:rsidRPr="00F7649C">
        <w:rPr>
          <w:lang w:val="en-AU"/>
        </w:rPr>
        <w:t>NAPVAW2</w:t>
      </w:r>
      <w:r w:rsidRPr="00F7649C">
        <w:rPr>
          <w:lang w:val="en-AU"/>
        </w:rPr>
        <w:t xml:space="preserve"> implementation. The sub group </w:t>
      </w:r>
      <w:r w:rsidR="001C7DD3" w:rsidRPr="00F7649C">
        <w:rPr>
          <w:lang w:val="en-AU"/>
        </w:rPr>
        <w:t>is anticipated to be persuasive in</w:t>
      </w:r>
      <w:r w:rsidRPr="00F7649C">
        <w:rPr>
          <w:lang w:val="en-AU"/>
        </w:rPr>
        <w:t xml:space="preserve"> stimulating coordination and cross-sharing of different approaches. </w:t>
      </w:r>
    </w:p>
    <w:p w14:paraId="288522BC" w14:textId="5488D915" w:rsidR="00E86961" w:rsidRPr="00F7649C" w:rsidRDefault="00E86961">
      <w:pPr>
        <w:pStyle w:val="BodyText"/>
        <w:rPr>
          <w:lang w:val="en-AU"/>
        </w:rPr>
      </w:pPr>
      <w:r w:rsidRPr="00F7649C">
        <w:rPr>
          <w:lang w:val="en-AU"/>
        </w:rPr>
        <w:t>At a sub-national level, the PDoWA</w:t>
      </w:r>
      <w:r w:rsidR="001C7DD3" w:rsidRPr="00F7649C">
        <w:rPr>
          <w:lang w:val="en-AU"/>
        </w:rPr>
        <w:t xml:space="preserve">’s </w:t>
      </w:r>
      <w:r w:rsidRPr="00F7649C">
        <w:rPr>
          <w:lang w:val="en-AU"/>
        </w:rPr>
        <w:t>role</w:t>
      </w:r>
      <w:r w:rsidR="001C7DD3" w:rsidRPr="00F7649C">
        <w:rPr>
          <w:lang w:val="en-AU"/>
        </w:rPr>
        <w:t xml:space="preserve"> is</w:t>
      </w:r>
      <w:r w:rsidRPr="00F7649C">
        <w:rPr>
          <w:lang w:val="en-AU"/>
        </w:rPr>
        <w:t xml:space="preserve"> to coordinate with state and non-state service providers to ensure an effective referral system. This includes facilitating the referral process and intervening to find solutions to any bottlenecks that occur; monitoring the referral system in accordance with the referral guidelines</w:t>
      </w:r>
      <w:r w:rsidR="00572120" w:rsidRPr="00D55DAC">
        <w:rPr>
          <w:lang w:val="en-AU"/>
        </w:rPr>
        <w:t xml:space="preserve">, </w:t>
      </w:r>
      <w:r w:rsidR="00572120" w:rsidRPr="00F7649C">
        <w:rPr>
          <w:lang w:val="en-AU"/>
        </w:rPr>
        <w:t>the guidelines summarising GBV service providers and referral reports (data collection system)</w:t>
      </w:r>
      <w:r w:rsidRPr="00F7649C">
        <w:rPr>
          <w:lang w:val="en-AU"/>
        </w:rPr>
        <w:t>; and convening regular service provider network meetings on GBV. PDoWA and DoWA are generally under-resourced in terms of skilled staff, adequate supervision, and funding to fulfil the referral system roles.</w:t>
      </w:r>
    </w:p>
    <w:p w14:paraId="16923D99" w14:textId="20A617CA" w:rsidR="00E86961" w:rsidRPr="00F7649C" w:rsidRDefault="00C478F3">
      <w:pPr>
        <w:pStyle w:val="BodyText"/>
        <w:rPr>
          <w:lang w:val="en-AU"/>
        </w:rPr>
      </w:pPr>
      <w:bookmarkStart w:id="220" w:name="_Toc451853259"/>
      <w:r>
        <w:rPr>
          <w:lang w:val="en-AU"/>
        </w:rPr>
        <w:t>MOWA</w:t>
      </w:r>
      <w:r w:rsidR="00E86961" w:rsidRPr="00F7649C">
        <w:rPr>
          <w:lang w:val="en-AU"/>
        </w:rPr>
        <w:t xml:space="preserve"> also has a network of Judicial Police Agents/Officers (JPA/JPOs)</w:t>
      </w:r>
      <w:bookmarkEnd w:id="220"/>
      <w:r w:rsidR="00E86961" w:rsidRPr="00F7649C">
        <w:rPr>
          <w:lang w:val="en-AU"/>
        </w:rPr>
        <w:t>,</w:t>
      </w:r>
      <w:r w:rsidR="00035C84" w:rsidRPr="00F7649C">
        <w:rPr>
          <w:lang w:val="en-AU"/>
        </w:rPr>
        <w:t xml:space="preserve"> who </w:t>
      </w:r>
      <w:r w:rsidR="00E86961" w:rsidRPr="00F7649C">
        <w:rPr>
          <w:lang w:val="en-AU"/>
        </w:rPr>
        <w:t xml:space="preserve">are authorised </w:t>
      </w:r>
      <w:r w:rsidR="00035C84" w:rsidRPr="00F7649C">
        <w:rPr>
          <w:lang w:val="en-AU"/>
        </w:rPr>
        <w:t xml:space="preserve">under the Domestic Violence Law </w:t>
      </w:r>
      <w:r w:rsidR="00E86961" w:rsidRPr="00F7649C">
        <w:rPr>
          <w:lang w:val="en-AU"/>
        </w:rPr>
        <w:t>to act in cases of domestic violence. The role of JPAs includes represent</w:t>
      </w:r>
      <w:r w:rsidR="00035C84" w:rsidRPr="00F7649C">
        <w:rPr>
          <w:lang w:val="en-AU"/>
        </w:rPr>
        <w:t xml:space="preserve">ing </w:t>
      </w:r>
      <w:r w:rsidR="00E86961" w:rsidRPr="00F7649C">
        <w:rPr>
          <w:lang w:val="en-AU"/>
        </w:rPr>
        <w:t>victim</w:t>
      </w:r>
      <w:r w:rsidR="00035C84" w:rsidRPr="00F7649C">
        <w:rPr>
          <w:lang w:val="en-AU"/>
        </w:rPr>
        <w:t>s</w:t>
      </w:r>
      <w:r w:rsidR="00E86961" w:rsidRPr="00F7649C">
        <w:rPr>
          <w:lang w:val="en-AU"/>
        </w:rPr>
        <w:t>, mak</w:t>
      </w:r>
      <w:r w:rsidR="00035C84" w:rsidRPr="00F7649C">
        <w:rPr>
          <w:lang w:val="en-AU"/>
        </w:rPr>
        <w:t>ing</w:t>
      </w:r>
      <w:r w:rsidR="00E86961" w:rsidRPr="00F7649C">
        <w:rPr>
          <w:lang w:val="en-AU"/>
        </w:rPr>
        <w:t xml:space="preserve"> reports and records, monitor</w:t>
      </w:r>
      <w:r w:rsidR="00035C84" w:rsidRPr="00F7649C">
        <w:rPr>
          <w:lang w:val="en-AU"/>
        </w:rPr>
        <w:t>ing</w:t>
      </w:r>
      <w:r w:rsidR="00E86961" w:rsidRPr="00F7649C">
        <w:rPr>
          <w:lang w:val="en-AU"/>
        </w:rPr>
        <w:t xml:space="preserve"> and follow</w:t>
      </w:r>
      <w:r w:rsidR="00035C84" w:rsidRPr="00F7649C">
        <w:rPr>
          <w:lang w:val="en-AU"/>
        </w:rPr>
        <w:t>ing</w:t>
      </w:r>
      <w:r w:rsidR="00E86961" w:rsidRPr="00F7649C">
        <w:rPr>
          <w:lang w:val="en-AU"/>
        </w:rPr>
        <w:t xml:space="preserve"> up with investigations, and follow</w:t>
      </w:r>
      <w:r w:rsidR="00035C84" w:rsidRPr="00F7649C">
        <w:rPr>
          <w:lang w:val="en-AU"/>
        </w:rPr>
        <w:t>ing</w:t>
      </w:r>
      <w:r w:rsidR="00E86961" w:rsidRPr="00F7649C">
        <w:rPr>
          <w:lang w:val="en-AU"/>
        </w:rPr>
        <w:t xml:space="preserve"> up Court procedures. </w:t>
      </w:r>
    </w:p>
    <w:p w14:paraId="0351CC03" w14:textId="77777777" w:rsidR="004324AB" w:rsidRPr="000D090D" w:rsidRDefault="004324AB" w:rsidP="000D090D">
      <w:pPr>
        <w:pStyle w:val="Sub-heading"/>
      </w:pPr>
      <w:r w:rsidRPr="000D090D">
        <w:t>Triple Jeopardy</w:t>
      </w:r>
    </w:p>
    <w:p w14:paraId="740C2FC1" w14:textId="77777777" w:rsidR="007625AA" w:rsidRPr="00F7649C" w:rsidRDefault="007625AA">
      <w:pPr>
        <w:pStyle w:val="BodyText"/>
        <w:rPr>
          <w:lang w:val="en-AU"/>
        </w:rPr>
      </w:pPr>
      <w:r w:rsidRPr="00F7649C">
        <w:rPr>
          <w:lang w:val="en-AU"/>
        </w:rPr>
        <w:t>ACCESS needs to consider a two-way relationship with gender and disability:</w:t>
      </w:r>
    </w:p>
    <w:p w14:paraId="129106D0" w14:textId="05BA3665" w:rsidR="007625AA" w:rsidRPr="00F7649C" w:rsidRDefault="007625AA">
      <w:pPr>
        <w:pStyle w:val="BodyText"/>
        <w:rPr>
          <w:lang w:val="en-AU"/>
        </w:rPr>
      </w:pPr>
      <w:r w:rsidRPr="00F7649C">
        <w:rPr>
          <w:lang w:val="en-AU"/>
        </w:rPr>
        <w:t xml:space="preserve">(1) </w:t>
      </w:r>
      <w:r w:rsidRPr="00F7649C">
        <w:rPr>
          <w:i/>
          <w:lang w:val="en-AU"/>
        </w:rPr>
        <w:t>Ensuring accessibility of rehabilitation and employment services for both men and women with disability</w:t>
      </w:r>
      <w:r w:rsidRPr="000D090D">
        <w:t xml:space="preserve">: Women and men with disabilities may face different opportunities and constraints in accessing these services. ACCESS’ </w:t>
      </w:r>
      <w:r w:rsidR="00445E94" w:rsidRPr="000D090D">
        <w:t>M&amp;EF</w:t>
      </w:r>
      <w:r w:rsidRPr="000D090D">
        <w:t xml:space="preserve"> requires that disaggregated data on men and women accessing services must be collected and analysed. Should imbalances that cannot be explained by differences in needs,</w:t>
      </w:r>
      <w:r w:rsidRPr="000D090D">
        <w:rPr>
          <w:rStyle w:val="FootnoteReference"/>
        </w:rPr>
        <w:t xml:space="preserve"> </w:t>
      </w:r>
      <w:r w:rsidRPr="000D090D">
        <w:rPr>
          <w:rStyle w:val="FootnoteReference"/>
        </w:rPr>
        <w:footnoteReference w:id="64"/>
      </w:r>
      <w:r w:rsidRPr="000D090D">
        <w:t xml:space="preserve"> remedial action may be required. ACCESS will also encourage grantee partners to ensure women are represented in leadership roles. Currently disability related organisations appear to be male dominated in their staffing structures.</w:t>
      </w:r>
      <w:r w:rsidRPr="000D090D">
        <w:rPr>
          <w:rStyle w:val="FootnoteReference"/>
        </w:rPr>
        <w:footnoteReference w:id="65"/>
      </w:r>
    </w:p>
    <w:p w14:paraId="60BF222B" w14:textId="1DFD07B7" w:rsidR="007625AA" w:rsidRPr="00F7649C" w:rsidRDefault="007625AA">
      <w:pPr>
        <w:pStyle w:val="BodyText"/>
        <w:rPr>
          <w:lang w:val="en-AU"/>
        </w:rPr>
      </w:pPr>
      <w:r w:rsidRPr="00F7649C">
        <w:rPr>
          <w:lang w:val="en-AU"/>
        </w:rPr>
        <w:t xml:space="preserve">(2) </w:t>
      </w:r>
      <w:r w:rsidRPr="00F7649C">
        <w:rPr>
          <w:i/>
          <w:lang w:val="en-AU"/>
        </w:rPr>
        <w:t xml:space="preserve">Encouraging a specific response to violence against women with disabilities: </w:t>
      </w:r>
      <w:r w:rsidRPr="000D090D">
        <w:t>The NAPVAW</w:t>
      </w:r>
      <w:r w:rsidR="00D03EEC" w:rsidRPr="000D090D">
        <w:t>2</w:t>
      </w:r>
      <w:r w:rsidRPr="000D090D">
        <w:t xml:space="preserve"> identifies violence against women at increased risk as one of its three priorities, and recognises that women with disabilities experience higher levels of violence</w:t>
      </w:r>
      <w:sdt>
        <w:sdtPr>
          <w:id w:val="1870099086"/>
          <w:citation/>
        </w:sdtPr>
        <w:sdtContent>
          <w:r w:rsidRPr="007A250E">
            <w:rPr>
              <w:lang w:val="en-AU"/>
            </w:rPr>
            <w:fldChar w:fldCharType="begin"/>
          </w:r>
          <w:r w:rsidRPr="00F7649C">
            <w:rPr>
              <w:lang w:val="en-AU"/>
            </w:rPr>
            <w:instrText xml:space="preserve">CITATION MoW13 \p 6 \l 3081 </w:instrText>
          </w:r>
          <w:r w:rsidRPr="007A250E">
            <w:rPr>
              <w:lang w:val="en-AU"/>
            </w:rPr>
            <w:fldChar w:fldCharType="separate"/>
          </w:r>
          <w:r w:rsidR="00566024">
            <w:rPr>
              <w:noProof/>
              <w:lang w:val="en-AU"/>
            </w:rPr>
            <w:t xml:space="preserve"> (MoWA, 2015, p. 6)</w:t>
          </w:r>
          <w:r w:rsidRPr="007A250E">
            <w:rPr>
              <w:lang w:val="en-AU"/>
            </w:rPr>
            <w:fldChar w:fldCharType="end"/>
          </w:r>
        </w:sdtContent>
      </w:sdt>
      <w:r w:rsidRPr="000D090D">
        <w:t xml:space="preserve">. The </w:t>
      </w:r>
      <w:r w:rsidRPr="00F7649C">
        <w:rPr>
          <w:i/>
          <w:lang w:val="en-AU"/>
        </w:rPr>
        <w:t>Triple Jeopardy</w:t>
      </w:r>
      <w:r w:rsidRPr="000D090D">
        <w:t xml:space="preserve"> research </w:t>
      </w:r>
      <w:sdt>
        <w:sdtPr>
          <w:id w:val="-1435203836"/>
          <w:citation/>
        </w:sdtPr>
        <w:sdtEndPr>
          <w:rPr>
            <w:lang w:val="en-AU"/>
          </w:rPr>
        </w:sdtEndPr>
        <w:sdtContent>
          <w:r w:rsidRPr="007A250E">
            <w:rPr>
              <w:lang w:val="en-AU"/>
            </w:rPr>
            <w:fldChar w:fldCharType="begin"/>
          </w:r>
          <w:r w:rsidRPr="00F7649C">
            <w:rPr>
              <w:lang w:val="en-AU"/>
            </w:rPr>
            <w:instrText xml:space="preserve"> CITATION Ast13 \l 3081 </w:instrText>
          </w:r>
          <w:r w:rsidRPr="007A250E">
            <w:rPr>
              <w:lang w:val="en-AU"/>
            </w:rPr>
            <w:fldChar w:fldCharType="separate"/>
          </w:r>
          <w:r w:rsidR="00566024">
            <w:rPr>
              <w:noProof/>
              <w:lang w:val="en-AU"/>
            </w:rPr>
            <w:t>(Astbury &amp; Walji, 2013)</w:t>
          </w:r>
          <w:r w:rsidRPr="007A250E">
            <w:rPr>
              <w:lang w:val="en-AU"/>
            </w:rPr>
            <w:fldChar w:fldCharType="end"/>
          </w:r>
        </w:sdtContent>
      </w:sdt>
      <w:r w:rsidRPr="00F7649C">
        <w:rPr>
          <w:lang w:val="en-AU"/>
        </w:rPr>
        <w:t xml:space="preserve"> found that there were few significant differences between women with disabilities and women without disabilities for partner violence </w:t>
      </w:r>
      <w:r w:rsidRPr="00F7649C">
        <w:rPr>
          <w:lang w:val="en-AU"/>
        </w:rPr>
        <w:lastRenderedPageBreak/>
        <w:t xml:space="preserve">(emotional, physical or sexual), but there are several highly significant differences in experiences of violence perpetrated by other members of the household. Women with disabilities were more than twice as likely to report being slapped or having something thrown at them by a family member than did non-disabled women (9.6 per cent or 17/177 compared with four per cent or 7/176); they were more likely than non-disabled women to be pushed, shoved, hit with a fist, or otherwise hurt; More women with disabilities also reported being physically forced to have unwanted sex by someone other than a partner (pp.22-24). </w:t>
      </w:r>
    </w:p>
    <w:p w14:paraId="1F8EA5D6" w14:textId="1FB93514" w:rsidR="007625AA" w:rsidRPr="000D090D" w:rsidRDefault="007625AA">
      <w:pPr>
        <w:pStyle w:val="BodyText"/>
      </w:pPr>
      <w:r w:rsidRPr="00F7649C">
        <w:rPr>
          <w:lang w:val="en-AU"/>
        </w:rPr>
        <w:t>Both women with and without disability, tend not to seek help, but rates of disclosure and help seeking are even lower for women with disability. The mid-term review of the NAPVAW</w:t>
      </w:r>
      <w:r w:rsidR="00D03EEC" w:rsidRPr="00F7649C">
        <w:rPr>
          <w:lang w:val="en-AU"/>
        </w:rPr>
        <w:t>2</w:t>
      </w:r>
      <w:r w:rsidRPr="00F7649C">
        <w:rPr>
          <w:lang w:val="en-AU"/>
        </w:rPr>
        <w:t xml:space="preserve"> notes that women with disabilities continue ‘to face a number of challenges accessing services and LBT (lesbian, bisexual, transgender) women face difficulties receiving both health and legal services’, and indicates that there has been little specific attention to a specialised response </w:t>
      </w:r>
      <w:sdt>
        <w:sdtPr>
          <w:rPr>
            <w:lang w:val="en-AU"/>
          </w:rPr>
          <w:id w:val="-101109771"/>
          <w:citation/>
        </w:sdtPr>
        <w:sdtEndPr>
          <w:rPr>
            <w:lang w:val="en-GB"/>
          </w:rPr>
        </w:sdtEndPr>
        <w:sdtContent>
          <w:r w:rsidRPr="007A250E">
            <w:rPr>
              <w:lang w:val="en-AU"/>
            </w:rPr>
            <w:fldChar w:fldCharType="begin"/>
          </w:r>
          <w:r w:rsidRPr="00F7649C">
            <w:rPr>
              <w:lang w:val="en-AU"/>
            </w:rPr>
            <w:instrText xml:space="preserve">CITATION MoW17 \p 15 \l 3081 </w:instrText>
          </w:r>
          <w:r w:rsidRPr="007A250E">
            <w:rPr>
              <w:lang w:val="en-AU"/>
            </w:rPr>
            <w:fldChar w:fldCharType="separate"/>
          </w:r>
          <w:r w:rsidR="00566024">
            <w:rPr>
              <w:noProof/>
              <w:lang w:val="en-AU"/>
            </w:rPr>
            <w:t>(MoWA, 2017, p. 15)</w:t>
          </w:r>
          <w:r w:rsidRPr="007A250E">
            <w:rPr>
              <w:lang w:val="en-AU"/>
            </w:rPr>
            <w:fldChar w:fldCharType="end"/>
          </w:r>
        </w:sdtContent>
      </w:sdt>
      <w:r w:rsidRPr="000D090D">
        <w:t>.</w:t>
      </w:r>
    </w:p>
    <w:p w14:paraId="5DFA37EB" w14:textId="5EA7E8AD" w:rsidR="00E86961" w:rsidRPr="000D090D" w:rsidRDefault="00E86961" w:rsidP="000D090D">
      <w:pPr>
        <w:pStyle w:val="Sub-heading"/>
      </w:pPr>
      <w:r w:rsidRPr="000D090D">
        <w:t xml:space="preserve">Financing for </w:t>
      </w:r>
      <w:r w:rsidR="004343BF" w:rsidRPr="000D090D">
        <w:t>GBV</w:t>
      </w:r>
      <w:r w:rsidRPr="000D090D">
        <w:t xml:space="preserve"> and social inclusion</w:t>
      </w:r>
      <w:r w:rsidR="003B2C52" w:rsidRPr="000D090D">
        <w:t xml:space="preserve"> services, specifically for persons with disabilities</w:t>
      </w:r>
    </w:p>
    <w:p w14:paraId="634012E0" w14:textId="129740C2" w:rsidR="00E86961" w:rsidRPr="000D090D" w:rsidRDefault="00E86961" w:rsidP="00E86961">
      <w:pPr>
        <w:pStyle w:val="BodyText"/>
      </w:pPr>
      <w:r w:rsidRPr="000D090D">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id w:val="-1145899571"/>
          <w:citation/>
        </w:sdtPr>
        <w:sdtContent>
          <w:r w:rsidRPr="007A250E">
            <w:rPr>
              <w:color w:val="auto"/>
              <w:lang w:val="en-AU"/>
            </w:rPr>
            <w:fldChar w:fldCharType="begin"/>
          </w:r>
          <w:r w:rsidRPr="00F7649C">
            <w:rPr>
              <w:color w:val="auto"/>
              <w:lang w:val="en-AU"/>
            </w:rPr>
            <w:instrText xml:space="preserve"> CITATION Ara14 \l 3081 </w:instrText>
          </w:r>
          <w:r w:rsidRPr="007A250E">
            <w:rPr>
              <w:color w:val="auto"/>
              <w:lang w:val="en-AU"/>
            </w:rPr>
            <w:fldChar w:fldCharType="separate"/>
          </w:r>
          <w:r w:rsidR="00566024" w:rsidRPr="00566024">
            <w:rPr>
              <w:noProof/>
              <w:color w:val="auto"/>
              <w:lang w:val="en-AU"/>
            </w:rPr>
            <w:t>(Arango, Morton, Gennari, Kiplesund, &amp; Ellsberg, 2014)</w:t>
          </w:r>
          <w:r w:rsidRPr="007A250E">
            <w:rPr>
              <w:color w:val="auto"/>
              <w:lang w:val="en-AU"/>
            </w:rPr>
            <w:fldChar w:fldCharType="end"/>
          </w:r>
        </w:sdtContent>
      </w:sdt>
      <w:r w:rsidRPr="000D090D">
        <w:t xml:space="preserve">. This is also the case in Cambodia. Therefore, ACCESS includes an emphasis on public financial management and ongoing political economy analysis. This aspect of the proposed approach also bridges the disability and </w:t>
      </w:r>
      <w:r w:rsidR="004343BF" w:rsidRPr="000D090D">
        <w:t>GBV</w:t>
      </w:r>
      <w:r w:rsidRPr="000D090D">
        <w:t xml:space="preserve"> technical areas. This responds to the direction of the original TOR, to provide ‘flexibility to expand to include other vulnerable persons over t</w:t>
      </w:r>
      <w:r w:rsidR="00EF3FF3">
        <w:t>he program</w:t>
      </w:r>
      <w:r w:rsidRPr="000D090D">
        <w:t xml:space="preserve"> period’. It is also consistent with recommendations to ‘find synergies in investments across sectors, forms of violence, age groups, and vulnerabilities’</w:t>
      </w:r>
      <w:r w:rsidRPr="00F7649C">
        <w:rPr>
          <w:i/>
          <w:color w:val="auto"/>
          <w:lang w:val="en-AU"/>
        </w:rPr>
        <w:t xml:space="preserve"> </w:t>
      </w:r>
      <w:r w:rsidRPr="000D090D">
        <w:t>(for example García-Moreno, et al., 2015a, p. 1687).</w:t>
      </w:r>
    </w:p>
    <w:p w14:paraId="2C2119C8" w14:textId="34C886DD" w:rsidR="00E86961" w:rsidRPr="00F7649C" w:rsidRDefault="00E86961">
      <w:pPr>
        <w:pStyle w:val="BodyText"/>
        <w:rPr>
          <w:lang w:val="en-AU" w:eastAsia="ja-JP"/>
        </w:rPr>
      </w:pPr>
      <w:r w:rsidRPr="00F7649C">
        <w:rPr>
          <w:b/>
          <w:sz w:val="21"/>
          <w:szCs w:val="21"/>
          <w:lang w:val="en-AU" w:eastAsia="ja-JP"/>
        </w:rPr>
        <w:t>Government funding</w:t>
      </w:r>
      <w:r w:rsidRPr="000D090D">
        <w:t xml:space="preserve"> </w:t>
      </w:r>
      <w:r w:rsidR="00035C84" w:rsidRPr="000D090D">
        <w:t xml:space="preserve">for </w:t>
      </w:r>
      <w:r w:rsidR="0042332D" w:rsidRPr="000D090D">
        <w:t xml:space="preserve">inclusive </w:t>
      </w:r>
      <w:r w:rsidR="00035C84" w:rsidRPr="000D090D">
        <w:t>services</w:t>
      </w:r>
      <w:r w:rsidR="0042332D" w:rsidRPr="000D090D">
        <w:t xml:space="preserve"> (i.e. </w:t>
      </w:r>
      <w:r w:rsidRPr="000D090D">
        <w:t>promoting equitable opportunities</w:t>
      </w:r>
      <w:r w:rsidR="0042332D" w:rsidRPr="000D090D">
        <w:t>)</w:t>
      </w:r>
      <w:r w:rsidRPr="000D090D">
        <w:t xml:space="preserve"> </w:t>
      </w:r>
      <w:r w:rsidR="00035C84" w:rsidRPr="000D090D">
        <w:t>for</w:t>
      </w:r>
      <w:r w:rsidRPr="000D090D">
        <w:t xml:space="preserve"> person</w:t>
      </w:r>
      <w:r w:rsidR="00035C84" w:rsidRPr="000D090D">
        <w:t>s</w:t>
      </w:r>
      <w:r w:rsidRPr="000D090D">
        <w:t xml:space="preserve"> with disabilities and enforcing the implementation of the NDSP is not yet available. The NDSP </w:t>
      </w:r>
      <w:r w:rsidR="0042332D" w:rsidRPr="000D090D">
        <w:t xml:space="preserve">highlights </w:t>
      </w:r>
      <w:r w:rsidRPr="000D090D">
        <w:t xml:space="preserve">in chapter </w:t>
      </w:r>
      <w:r w:rsidR="00534DAD">
        <w:t>seven</w:t>
      </w:r>
      <w:r w:rsidRPr="000D090D">
        <w:t xml:space="preserve"> that </w:t>
      </w:r>
      <w:r w:rsidR="0042332D" w:rsidRPr="000D090D">
        <w:t xml:space="preserve">while some </w:t>
      </w:r>
      <w:r w:rsidRPr="000D090D">
        <w:t xml:space="preserve">funding for the implementation and related service provision </w:t>
      </w:r>
      <w:r w:rsidR="0042332D" w:rsidRPr="000D090D">
        <w:t>outlined in the NDPS might be sourced from international development partners, charities and the private sector, ministries nonetheless need to prepare their own budgets to implement action plans for their responsibilities under the NDSP</w:t>
      </w:r>
      <w:sdt>
        <w:sdtPr>
          <w:id w:val="668595442"/>
          <w:citation/>
        </w:sdtPr>
        <w:sdtEndPr>
          <w:rPr>
            <w:lang w:val="en-AU" w:eastAsia="ja-JP"/>
          </w:rPr>
        </w:sdtEndPr>
        <w:sdtContent>
          <w:r w:rsidRPr="007A250E">
            <w:rPr>
              <w:lang w:val="en-AU" w:eastAsia="ja-JP"/>
            </w:rPr>
            <w:fldChar w:fldCharType="begin"/>
          </w:r>
          <w:r w:rsidRPr="00F7649C">
            <w:rPr>
              <w:lang w:val="en-AU" w:eastAsia="ja-JP"/>
            </w:rPr>
            <w:instrText xml:space="preserve"> CITATION Dis14 \l 1033 </w:instrText>
          </w:r>
          <w:r w:rsidRPr="007A250E">
            <w:rPr>
              <w:lang w:val="en-AU" w:eastAsia="ja-JP"/>
            </w:rPr>
            <w:fldChar w:fldCharType="separate"/>
          </w:r>
          <w:r w:rsidR="00566024">
            <w:rPr>
              <w:noProof/>
              <w:lang w:val="en-AU" w:eastAsia="ja-JP"/>
            </w:rPr>
            <w:t xml:space="preserve"> </w:t>
          </w:r>
          <w:r w:rsidR="00566024" w:rsidRPr="00566024">
            <w:rPr>
              <w:noProof/>
              <w:lang w:val="en-AU" w:eastAsia="ja-JP"/>
            </w:rPr>
            <w:t>(Disability Action Council, 2014)</w:t>
          </w:r>
          <w:r w:rsidRPr="007A250E">
            <w:rPr>
              <w:lang w:val="en-AU" w:eastAsia="ja-JP"/>
            </w:rPr>
            <w:fldChar w:fldCharType="end"/>
          </w:r>
        </w:sdtContent>
      </w:sdt>
      <w:r w:rsidRPr="00F7649C">
        <w:rPr>
          <w:lang w:val="en-AU" w:eastAsia="ja-JP"/>
        </w:rPr>
        <w:t>.</w:t>
      </w:r>
      <w:r w:rsidR="0038458B" w:rsidRPr="00F7649C">
        <w:rPr>
          <w:lang w:val="en-AU" w:eastAsia="ja-JP"/>
        </w:rPr>
        <w:t xml:space="preserve"> This is an example of an area in which ACCESS could provide TA support.</w:t>
      </w:r>
    </w:p>
    <w:p w14:paraId="0CE6D18B" w14:textId="7C998736" w:rsidR="00E86961" w:rsidRPr="00F7649C" w:rsidRDefault="00E86961">
      <w:pPr>
        <w:pStyle w:val="BodyText"/>
        <w:rPr>
          <w:lang w:val="en-AU"/>
        </w:rPr>
      </w:pPr>
      <w:r w:rsidRPr="00F7649C">
        <w:rPr>
          <w:lang w:val="en-AU"/>
        </w:rPr>
        <w:t xml:space="preserve">The </w:t>
      </w:r>
      <w:r w:rsidR="00AF55F0" w:rsidRPr="00F7649C">
        <w:rPr>
          <w:lang w:val="en-AU"/>
        </w:rPr>
        <w:t>NAPVAW2</w:t>
      </w:r>
      <w:r w:rsidRPr="00F7649C">
        <w:rPr>
          <w:lang w:val="en-AU"/>
        </w:rPr>
        <w:t xml:space="preserve"> lists other line ministries as having responsibility in the </w:t>
      </w:r>
      <w:r w:rsidR="00AF55F0" w:rsidRPr="00F7649C">
        <w:rPr>
          <w:lang w:val="en-AU"/>
        </w:rPr>
        <w:t>NAPVAW2</w:t>
      </w:r>
      <w:r w:rsidRPr="00F7649C">
        <w:rPr>
          <w:lang w:val="en-AU"/>
        </w:rPr>
        <w:t xml:space="preserve">, including the Ministry of Education, Youth, and Sport, Ministry of Information, </w:t>
      </w:r>
      <w:r w:rsidR="004B51CD">
        <w:rPr>
          <w:lang w:val="en-AU"/>
        </w:rPr>
        <w:t>MOH</w:t>
      </w:r>
      <w:r w:rsidRPr="00F7649C">
        <w:rPr>
          <w:lang w:val="en-AU"/>
        </w:rPr>
        <w:t xml:space="preserve">, and </w:t>
      </w:r>
      <w:r w:rsidR="004B51CD">
        <w:rPr>
          <w:lang w:val="en-AU"/>
        </w:rPr>
        <w:t>MOI</w:t>
      </w:r>
      <w:r w:rsidRPr="00F7649C">
        <w:rPr>
          <w:lang w:val="en-AU"/>
        </w:rPr>
        <w:t xml:space="preserve">. </w:t>
      </w:r>
      <w:r w:rsidR="00C478F3">
        <w:rPr>
          <w:lang w:val="en-AU"/>
        </w:rPr>
        <w:t>MOWA</w:t>
      </w:r>
      <w:r w:rsidRPr="00F7649C">
        <w:rPr>
          <w:lang w:val="en-AU"/>
        </w:rPr>
        <w:t xml:space="preserve">’s role includes encouraging resource allocations, providing technical input, and then coordinating, the various inputs from line ministries. However, the </w:t>
      </w:r>
      <w:r w:rsidR="00AF55F0" w:rsidRPr="00F7649C">
        <w:rPr>
          <w:lang w:val="en-AU"/>
        </w:rPr>
        <w:t>NAPVAW2</w:t>
      </w:r>
      <w:r w:rsidRPr="00F7649C">
        <w:rPr>
          <w:lang w:val="en-AU"/>
        </w:rPr>
        <w:t xml:space="preserve"> has not been adequately costed, and despite various MoUs there is limited evidence of ministerial follow through to implementation. The </w:t>
      </w:r>
      <w:r w:rsidR="00AF55F0" w:rsidRPr="00F7649C">
        <w:rPr>
          <w:lang w:val="en-AU"/>
        </w:rPr>
        <w:t>NAPVAW2</w:t>
      </w:r>
      <w:r w:rsidR="00534DAD">
        <w:rPr>
          <w:lang w:val="en-AU"/>
        </w:rPr>
        <w:t>,</w:t>
      </w:r>
      <w:r w:rsidRPr="00F7649C">
        <w:rPr>
          <w:lang w:val="en-AU"/>
        </w:rPr>
        <w:t xml:space="preserve"> for example</w:t>
      </w:r>
      <w:r w:rsidR="00534DAD">
        <w:rPr>
          <w:lang w:val="en-AU"/>
        </w:rPr>
        <w:t>,</w:t>
      </w:r>
      <w:r w:rsidRPr="00F7649C">
        <w:rPr>
          <w:lang w:val="en-AU"/>
        </w:rPr>
        <w:t xml:space="preserve"> does not identify lead ministries, and sometimes several ministries are assigned the same task. The incentive for greater line ministry commitment is still to be found. There are some examples of successful influencing of provincial and commune budgets to support provision of services or social inclusion. </w:t>
      </w:r>
    </w:p>
    <w:p w14:paraId="1C73C12A" w14:textId="6E8DD2AA" w:rsidR="003B2C52" w:rsidRPr="000D090D" w:rsidRDefault="003B2C52" w:rsidP="000D090D">
      <w:pPr>
        <w:pStyle w:val="Sub-heading"/>
      </w:pPr>
      <w:r w:rsidRPr="000D090D">
        <w:t>Public Financial Reform in Cambodia</w:t>
      </w:r>
    </w:p>
    <w:p w14:paraId="3D956797" w14:textId="799542AF" w:rsidR="00A52E0D" w:rsidRPr="00F7649C" w:rsidRDefault="003B2C52">
      <w:pPr>
        <w:pStyle w:val="BodyText"/>
        <w:rPr>
          <w:lang w:val="en-AU"/>
        </w:rPr>
      </w:pPr>
      <w:r w:rsidRPr="00F7649C">
        <w:rPr>
          <w:lang w:val="en-AU"/>
        </w:rPr>
        <w:t>Stage</w:t>
      </w:r>
      <w:r w:rsidR="00F376FA" w:rsidRPr="00F7649C">
        <w:rPr>
          <w:lang w:val="en-AU"/>
        </w:rPr>
        <w:t xml:space="preserve"> 1 of </w:t>
      </w:r>
      <w:r w:rsidRPr="00F7649C">
        <w:rPr>
          <w:lang w:val="en-AU"/>
        </w:rPr>
        <w:t xml:space="preserve">World Bank facilitated PFMRP </w:t>
      </w:r>
      <w:r w:rsidR="00F376FA" w:rsidRPr="00F7649C">
        <w:rPr>
          <w:lang w:val="en-AU"/>
        </w:rPr>
        <w:t xml:space="preserve">ran from 2004 to 2008, and Stage 2 commenced in </w:t>
      </w:r>
      <w:r w:rsidRPr="00F7649C">
        <w:rPr>
          <w:lang w:val="en-AU"/>
        </w:rPr>
        <w:t xml:space="preserve">December 2008. The </w:t>
      </w:r>
      <w:r w:rsidR="00A52E0D" w:rsidRPr="00F7649C">
        <w:rPr>
          <w:lang w:val="en-AU"/>
        </w:rPr>
        <w:t xml:space="preserve">PFMRP </w:t>
      </w:r>
      <w:r w:rsidR="00F376FA" w:rsidRPr="00F7649C">
        <w:rPr>
          <w:lang w:val="en-AU"/>
        </w:rPr>
        <w:t xml:space="preserve">Stage 2 </w:t>
      </w:r>
      <w:r w:rsidR="00A52E0D" w:rsidRPr="00F7649C">
        <w:rPr>
          <w:lang w:val="en-AU"/>
        </w:rPr>
        <w:t xml:space="preserve">aligns with the RGC’s </w:t>
      </w:r>
      <w:r w:rsidRPr="00F7649C">
        <w:rPr>
          <w:lang w:val="en-AU"/>
        </w:rPr>
        <w:t xml:space="preserve">long term vision to build an </w:t>
      </w:r>
      <w:r w:rsidR="00A52E0D" w:rsidRPr="00F7649C">
        <w:rPr>
          <w:lang w:val="en-AU"/>
        </w:rPr>
        <w:t>i</w:t>
      </w:r>
      <w:r w:rsidRPr="00F7649C">
        <w:rPr>
          <w:lang w:val="en-AU"/>
        </w:rPr>
        <w:t xml:space="preserve">nternational standard of public financial management system </w:t>
      </w:r>
      <w:r w:rsidR="00A52E0D" w:rsidRPr="00F7649C">
        <w:rPr>
          <w:lang w:val="en-AU"/>
        </w:rPr>
        <w:t xml:space="preserve">in four </w:t>
      </w:r>
      <w:r w:rsidRPr="00F7649C">
        <w:rPr>
          <w:lang w:val="en-AU"/>
        </w:rPr>
        <w:t>stages:</w:t>
      </w:r>
    </w:p>
    <w:p w14:paraId="7149B19E" w14:textId="44B993B0" w:rsidR="00A52E0D" w:rsidRPr="00F7649C" w:rsidRDefault="003B2C52" w:rsidP="00F006C1">
      <w:pPr>
        <w:pStyle w:val="ListBullet"/>
        <w:rPr>
          <w:color w:val="auto"/>
        </w:rPr>
      </w:pPr>
      <w:r w:rsidRPr="00F7649C">
        <w:rPr>
          <w:color w:val="auto"/>
          <w:szCs w:val="22"/>
        </w:rPr>
        <w:t>Build budget credibility</w:t>
      </w:r>
      <w:r w:rsidR="00A52E0D" w:rsidRPr="00F7649C">
        <w:rPr>
          <w:color w:val="auto"/>
          <w:szCs w:val="22"/>
        </w:rPr>
        <w:t xml:space="preserve"> – this was </w:t>
      </w:r>
      <w:r w:rsidRPr="00F7649C">
        <w:rPr>
          <w:color w:val="auto"/>
          <w:szCs w:val="22"/>
        </w:rPr>
        <w:t>significantly</w:t>
      </w:r>
      <w:r w:rsidR="00A52E0D" w:rsidRPr="00F7649C">
        <w:rPr>
          <w:color w:val="auto"/>
          <w:szCs w:val="22"/>
        </w:rPr>
        <w:t xml:space="preserve"> achieved in stage 1 of </w:t>
      </w:r>
      <w:r w:rsidRPr="00F7649C">
        <w:rPr>
          <w:color w:val="auto"/>
          <w:szCs w:val="22"/>
        </w:rPr>
        <w:t>the PFMRP</w:t>
      </w:r>
      <w:r w:rsidR="00A52E0D" w:rsidRPr="00F7649C">
        <w:rPr>
          <w:color w:val="auto"/>
          <w:szCs w:val="22"/>
        </w:rPr>
        <w:t>;</w:t>
      </w:r>
    </w:p>
    <w:p w14:paraId="0A7A0F6D" w14:textId="43F72576" w:rsidR="00A52E0D" w:rsidRPr="00F7649C" w:rsidRDefault="003B2C52" w:rsidP="00F006C1">
      <w:pPr>
        <w:pStyle w:val="ListBullet"/>
        <w:rPr>
          <w:color w:val="auto"/>
        </w:rPr>
      </w:pPr>
      <w:r w:rsidRPr="00F7649C">
        <w:rPr>
          <w:color w:val="auto"/>
          <w:szCs w:val="22"/>
        </w:rPr>
        <w:t>Improve finan</w:t>
      </w:r>
      <w:r w:rsidR="00A52E0D" w:rsidRPr="00F7649C">
        <w:rPr>
          <w:color w:val="auto"/>
          <w:szCs w:val="22"/>
        </w:rPr>
        <w:t>cial accountability;</w:t>
      </w:r>
    </w:p>
    <w:p w14:paraId="4A4B288D" w14:textId="6B98F2FE" w:rsidR="00A52E0D" w:rsidRPr="00F7649C" w:rsidRDefault="00A52E0D" w:rsidP="00F006C1">
      <w:pPr>
        <w:pStyle w:val="ListBullet"/>
        <w:rPr>
          <w:color w:val="auto"/>
        </w:rPr>
      </w:pPr>
      <w:r w:rsidRPr="00F7649C">
        <w:rPr>
          <w:color w:val="auto"/>
          <w:szCs w:val="22"/>
        </w:rPr>
        <w:t>Improve budget policy links;</w:t>
      </w:r>
      <w:r w:rsidR="003B2C52" w:rsidRPr="00F7649C">
        <w:rPr>
          <w:color w:val="auto"/>
          <w:szCs w:val="22"/>
        </w:rPr>
        <w:t xml:space="preserve"> and</w:t>
      </w:r>
      <w:r w:rsidR="003B2C52" w:rsidRPr="00F7649C">
        <w:rPr>
          <w:color w:val="auto"/>
        </w:rPr>
        <w:t> </w:t>
      </w:r>
    </w:p>
    <w:p w14:paraId="722A3E14" w14:textId="55FD5D70" w:rsidR="003B2C52" w:rsidRPr="00F7649C" w:rsidRDefault="003B2C52" w:rsidP="00F006C1">
      <w:pPr>
        <w:pStyle w:val="ListBullet"/>
        <w:rPr>
          <w:color w:val="auto"/>
        </w:rPr>
      </w:pPr>
      <w:r w:rsidRPr="00F7649C">
        <w:rPr>
          <w:color w:val="auto"/>
          <w:szCs w:val="22"/>
        </w:rPr>
        <w:lastRenderedPageBreak/>
        <w:t>Improve performance accountability.</w:t>
      </w:r>
      <w:r w:rsidR="00A52E0D" w:rsidRPr="000D090D">
        <w:rPr>
          <w:rStyle w:val="FootnoteReference"/>
        </w:rPr>
        <w:footnoteReference w:id="66"/>
      </w:r>
    </w:p>
    <w:p w14:paraId="0636CC4C" w14:textId="6DF83E0F" w:rsidR="00E85C26" w:rsidRPr="00F7649C" w:rsidRDefault="00E60EF1">
      <w:pPr>
        <w:pStyle w:val="BodyText"/>
        <w:rPr>
          <w:lang w:val="en-AU"/>
        </w:rPr>
      </w:pPr>
      <w:r w:rsidRPr="00F7649C">
        <w:rPr>
          <w:lang w:val="en-AU"/>
        </w:rPr>
        <w:t xml:space="preserve">The World Bank has recognised that key </w:t>
      </w:r>
      <w:r w:rsidR="00E85C26" w:rsidRPr="00F7649C">
        <w:rPr>
          <w:lang w:val="en-AU"/>
        </w:rPr>
        <w:t xml:space="preserve">to the success of </w:t>
      </w:r>
      <w:r w:rsidRPr="00F7649C">
        <w:rPr>
          <w:lang w:val="en-AU"/>
        </w:rPr>
        <w:t>the PFMRP</w:t>
      </w:r>
      <w:r w:rsidR="00E85C26" w:rsidRPr="00F7649C">
        <w:rPr>
          <w:lang w:val="en-AU"/>
        </w:rPr>
        <w:t xml:space="preserve"> Stage I reforms </w:t>
      </w:r>
      <w:r w:rsidRPr="00F7649C">
        <w:rPr>
          <w:lang w:val="en-AU"/>
        </w:rPr>
        <w:t>was RGC</w:t>
      </w:r>
      <w:r w:rsidR="00B80279" w:rsidRPr="00F7649C">
        <w:rPr>
          <w:lang w:val="en-AU"/>
        </w:rPr>
        <w:t xml:space="preserve"> </w:t>
      </w:r>
      <w:r w:rsidR="00E85C26" w:rsidRPr="00F7649C">
        <w:rPr>
          <w:lang w:val="en-AU"/>
        </w:rPr>
        <w:t xml:space="preserve">ownership and </w:t>
      </w:r>
      <w:r w:rsidRPr="00F7649C">
        <w:rPr>
          <w:lang w:val="en-AU"/>
        </w:rPr>
        <w:t>leadership of the reform process</w:t>
      </w:r>
      <w:r w:rsidR="00E85C26" w:rsidRPr="00F7649C">
        <w:rPr>
          <w:lang w:val="en-AU"/>
        </w:rPr>
        <w:t>, development of a harmoni</w:t>
      </w:r>
      <w:r w:rsidR="00B80279" w:rsidRPr="00F7649C">
        <w:rPr>
          <w:lang w:val="en-AU"/>
        </w:rPr>
        <w:t>s</w:t>
      </w:r>
      <w:r w:rsidR="00E85C26" w:rsidRPr="00F7649C">
        <w:rPr>
          <w:lang w:val="en-AU"/>
        </w:rPr>
        <w:t xml:space="preserve">ed reform program </w:t>
      </w:r>
      <w:r w:rsidRPr="00F7649C">
        <w:rPr>
          <w:lang w:val="en-AU"/>
        </w:rPr>
        <w:t xml:space="preserve">supported by </w:t>
      </w:r>
      <w:r w:rsidR="00E85C26" w:rsidRPr="00F7649C">
        <w:rPr>
          <w:lang w:val="en-AU"/>
        </w:rPr>
        <w:t xml:space="preserve">both </w:t>
      </w:r>
      <w:r w:rsidRPr="00F7649C">
        <w:rPr>
          <w:lang w:val="en-AU"/>
        </w:rPr>
        <w:t>the RGC</w:t>
      </w:r>
      <w:r w:rsidR="00E85C26" w:rsidRPr="00F7649C">
        <w:rPr>
          <w:lang w:val="en-AU"/>
        </w:rPr>
        <w:t xml:space="preserve"> and </w:t>
      </w:r>
      <w:r w:rsidRPr="00F7649C">
        <w:rPr>
          <w:lang w:val="en-AU"/>
        </w:rPr>
        <w:t>development partners</w:t>
      </w:r>
      <w:r w:rsidR="00E85C26" w:rsidRPr="00F7649C">
        <w:rPr>
          <w:lang w:val="en-AU"/>
        </w:rPr>
        <w:t xml:space="preserve">, and the </w:t>
      </w:r>
      <w:r w:rsidRPr="00F7649C">
        <w:rPr>
          <w:lang w:val="en-AU"/>
        </w:rPr>
        <w:t xml:space="preserve">full </w:t>
      </w:r>
      <w:r w:rsidR="00E85C26" w:rsidRPr="00F7649C">
        <w:rPr>
          <w:lang w:val="en-AU"/>
        </w:rPr>
        <w:t xml:space="preserve">alignment of </w:t>
      </w:r>
      <w:r w:rsidRPr="00F7649C">
        <w:rPr>
          <w:lang w:val="en-AU"/>
        </w:rPr>
        <w:t xml:space="preserve">development partner </w:t>
      </w:r>
      <w:r w:rsidR="00E85C26" w:rsidRPr="00F7649C">
        <w:rPr>
          <w:lang w:val="en-AU"/>
        </w:rPr>
        <w:t xml:space="preserve">financing </w:t>
      </w:r>
      <w:r w:rsidRPr="00F7649C">
        <w:rPr>
          <w:lang w:val="en-AU"/>
        </w:rPr>
        <w:t>around</w:t>
      </w:r>
      <w:r w:rsidR="00E85C26" w:rsidRPr="00F7649C">
        <w:rPr>
          <w:lang w:val="en-AU"/>
        </w:rPr>
        <w:t xml:space="preserve"> the reform program. </w:t>
      </w:r>
      <w:r w:rsidRPr="00F7649C">
        <w:rPr>
          <w:lang w:val="en-AU"/>
        </w:rPr>
        <w:t xml:space="preserve">Key </w:t>
      </w:r>
      <w:r w:rsidR="00F376FA" w:rsidRPr="00F7649C">
        <w:rPr>
          <w:lang w:val="en-AU"/>
        </w:rPr>
        <w:t>achievements</w:t>
      </w:r>
      <w:r w:rsidRPr="00F7649C">
        <w:rPr>
          <w:lang w:val="en-AU"/>
        </w:rPr>
        <w:t xml:space="preserve"> in PFMRP Stage 1 included:</w:t>
      </w:r>
      <w:r w:rsidR="00B80279" w:rsidRPr="00F7649C">
        <w:rPr>
          <w:lang w:val="en-AU"/>
        </w:rPr>
        <w:t xml:space="preserve"> </w:t>
      </w:r>
      <w:r w:rsidR="00E85C26" w:rsidRPr="00F7649C">
        <w:rPr>
          <w:lang w:val="en-AU"/>
        </w:rPr>
        <w:t>substantive increases in revenue collection</w:t>
      </w:r>
      <w:r w:rsidRPr="00F7649C">
        <w:rPr>
          <w:lang w:val="en-AU"/>
        </w:rPr>
        <w:t xml:space="preserve">; </w:t>
      </w:r>
      <w:r w:rsidR="00F376FA" w:rsidRPr="00F7649C">
        <w:rPr>
          <w:lang w:val="en-AU"/>
        </w:rPr>
        <w:t>strengthened budget cycle m</w:t>
      </w:r>
      <w:r w:rsidR="00E85C26" w:rsidRPr="00F7649C">
        <w:rPr>
          <w:lang w:val="en-AU"/>
        </w:rPr>
        <w:t xml:space="preserve">anagement that </w:t>
      </w:r>
      <w:r w:rsidRPr="00F7649C">
        <w:rPr>
          <w:lang w:val="en-AU"/>
        </w:rPr>
        <w:t>improved the timeliness of budget preparation</w:t>
      </w:r>
      <w:r w:rsidR="00B174E4" w:rsidRPr="00F7649C">
        <w:rPr>
          <w:lang w:val="en-AU"/>
        </w:rPr>
        <w:t>; improved</w:t>
      </w:r>
      <w:r w:rsidRPr="00F7649C">
        <w:rPr>
          <w:lang w:val="en-AU"/>
        </w:rPr>
        <w:t xml:space="preserve"> budget execution</w:t>
      </w:r>
      <w:r w:rsidR="004A116C" w:rsidRPr="00F7649C">
        <w:rPr>
          <w:lang w:val="en-AU"/>
        </w:rPr>
        <w:t>; and</w:t>
      </w:r>
      <w:r w:rsidRPr="00F7649C">
        <w:rPr>
          <w:lang w:val="en-AU"/>
        </w:rPr>
        <w:t xml:space="preserve"> </w:t>
      </w:r>
      <w:r w:rsidR="00E85C26" w:rsidRPr="00F7649C">
        <w:rPr>
          <w:lang w:val="en-AU"/>
        </w:rPr>
        <w:t>more effective budget</w:t>
      </w:r>
      <w:r w:rsidRPr="00F7649C">
        <w:rPr>
          <w:lang w:val="en-AU"/>
        </w:rPr>
        <w:t xml:space="preserve"> management</w:t>
      </w:r>
      <w:r w:rsidR="00E85C26" w:rsidRPr="00F7649C">
        <w:rPr>
          <w:lang w:val="en-AU"/>
        </w:rPr>
        <w:t>.</w:t>
      </w:r>
    </w:p>
    <w:p w14:paraId="2D617F23" w14:textId="772FDB6C" w:rsidR="00F376FA" w:rsidRPr="00F7649C" w:rsidRDefault="00F376FA">
      <w:pPr>
        <w:pStyle w:val="BodyText"/>
        <w:rPr>
          <w:rFonts w:ascii="Calibri Light" w:hAnsi="Calibri Light"/>
          <w:lang w:val="en-AU"/>
        </w:rPr>
      </w:pPr>
      <w:r w:rsidRPr="00F7649C">
        <w:rPr>
          <w:lang w:val="en-AU"/>
        </w:rPr>
        <w:t xml:space="preserve">To achieve its results the PFMRP Stage 2 </w:t>
      </w:r>
      <w:r w:rsidR="004A116C" w:rsidRPr="00F7649C">
        <w:rPr>
          <w:lang w:val="en-AU"/>
        </w:rPr>
        <w:t>is</w:t>
      </w:r>
      <w:r w:rsidRPr="00F7649C">
        <w:rPr>
          <w:lang w:val="en-AU"/>
        </w:rPr>
        <w:t xml:space="preserve"> focus</w:t>
      </w:r>
      <w:r w:rsidR="004A116C" w:rsidRPr="00F7649C">
        <w:rPr>
          <w:lang w:val="en-AU"/>
        </w:rPr>
        <w:t>sing</w:t>
      </w:r>
      <w:r w:rsidRPr="00F7649C">
        <w:rPr>
          <w:lang w:val="en-AU"/>
        </w:rPr>
        <w:t xml:space="preserve"> on increasing </w:t>
      </w:r>
      <w:r w:rsidRPr="00F7649C">
        <w:rPr>
          <w:rFonts w:ascii="Calibri Light" w:hAnsi="Calibri Light"/>
          <w:lang w:val="en-AU"/>
        </w:rPr>
        <w:t xml:space="preserve">coordination and cooperation between key </w:t>
      </w:r>
      <w:r w:rsidR="004A116C" w:rsidRPr="00F7649C">
        <w:rPr>
          <w:rFonts w:ascii="Calibri Light" w:hAnsi="Calibri Light"/>
          <w:lang w:val="en-AU"/>
        </w:rPr>
        <w:t xml:space="preserve">RGC internal </w:t>
      </w:r>
      <w:r w:rsidRPr="00F7649C">
        <w:rPr>
          <w:rFonts w:ascii="Calibri Light" w:hAnsi="Calibri Light"/>
          <w:lang w:val="en-AU"/>
        </w:rPr>
        <w:t xml:space="preserve">actors and institutions, including the </w:t>
      </w:r>
      <w:r w:rsidR="004A116C" w:rsidRPr="00F7649C">
        <w:rPr>
          <w:rFonts w:ascii="Calibri Light" w:hAnsi="Calibri Light"/>
          <w:lang w:val="en-AU"/>
        </w:rPr>
        <w:t>central a</w:t>
      </w:r>
      <w:r w:rsidRPr="00F7649C">
        <w:rPr>
          <w:rFonts w:ascii="Calibri Light" w:hAnsi="Calibri Light"/>
          <w:lang w:val="en-AU"/>
        </w:rPr>
        <w:t>gencies (</w:t>
      </w:r>
      <w:r w:rsidR="004A116C" w:rsidRPr="00F7649C">
        <w:rPr>
          <w:rFonts w:ascii="Calibri Light" w:hAnsi="Calibri Light"/>
          <w:lang w:val="en-AU"/>
        </w:rPr>
        <w:t xml:space="preserve">i.e. </w:t>
      </w:r>
      <w:r w:rsidR="00C333C2">
        <w:rPr>
          <w:rFonts w:ascii="Calibri Light" w:hAnsi="Calibri Light"/>
          <w:lang w:val="en-AU"/>
        </w:rPr>
        <w:t>MEF</w:t>
      </w:r>
      <w:r w:rsidR="004A116C" w:rsidRPr="00F7649C">
        <w:rPr>
          <w:rFonts w:ascii="Calibri Light" w:hAnsi="Calibri Light"/>
          <w:lang w:val="en-AU"/>
        </w:rPr>
        <w:t xml:space="preserve">, the </w:t>
      </w:r>
      <w:r w:rsidRPr="00F7649C">
        <w:rPr>
          <w:rFonts w:ascii="Calibri Light" w:hAnsi="Calibri Light"/>
          <w:lang w:val="en-AU"/>
        </w:rPr>
        <w:t>Ministry of Planning), line ministries, subnational governments</w:t>
      </w:r>
      <w:r w:rsidR="004A116C" w:rsidRPr="00F7649C">
        <w:rPr>
          <w:rFonts w:ascii="Calibri Light" w:hAnsi="Calibri Light"/>
          <w:lang w:val="en-AU"/>
        </w:rPr>
        <w:t>.</w:t>
      </w:r>
      <w:r w:rsidR="00B80279" w:rsidRPr="00F7649C">
        <w:rPr>
          <w:rFonts w:ascii="Calibri Light" w:hAnsi="Calibri Light"/>
          <w:lang w:val="en-AU"/>
        </w:rPr>
        <w:t xml:space="preserve"> </w:t>
      </w:r>
      <w:r w:rsidR="004A116C" w:rsidRPr="00F7649C">
        <w:rPr>
          <w:rFonts w:ascii="Calibri Light" w:hAnsi="Calibri Light"/>
          <w:lang w:val="en-AU"/>
        </w:rPr>
        <w:t xml:space="preserve">Stage 2 is also focussing </w:t>
      </w:r>
      <w:r w:rsidRPr="00F7649C">
        <w:rPr>
          <w:rFonts w:ascii="Calibri Light" w:hAnsi="Calibri Light"/>
          <w:lang w:val="en-AU"/>
        </w:rPr>
        <w:t>on increasing engagement and transparency with taxpayers, investors, development partners and civil society.</w:t>
      </w:r>
      <w:r w:rsidR="004A116C" w:rsidRPr="000D090D">
        <w:rPr>
          <w:rStyle w:val="FootnoteReference"/>
        </w:rPr>
        <w:footnoteReference w:id="67"/>
      </w:r>
      <w:r w:rsidR="00B80279" w:rsidRPr="00F7649C">
        <w:rPr>
          <w:rFonts w:ascii="Calibri Light" w:hAnsi="Calibri Light"/>
          <w:lang w:val="en-AU"/>
        </w:rPr>
        <w:t xml:space="preserve"> </w:t>
      </w:r>
    </w:p>
    <w:p w14:paraId="64A7C778" w14:textId="3697FCEE" w:rsidR="00F376FA" w:rsidRPr="00F7649C" w:rsidRDefault="00F376FA" w:rsidP="00F376FA">
      <w:pPr>
        <w:spacing w:after="0" w:line="360" w:lineRule="auto"/>
        <w:jc w:val="both"/>
        <w:rPr>
          <w:rFonts w:ascii="Calibri Light" w:hAnsi="Calibri Light"/>
          <w:color w:val="auto"/>
          <w:lang w:val="en-AU"/>
        </w:rPr>
      </w:pPr>
      <w:r w:rsidRPr="00F7649C">
        <w:rPr>
          <w:rFonts w:ascii="Calibri Light" w:hAnsi="Calibri Light"/>
          <w:color w:val="auto"/>
          <w:lang w:val="en-AU"/>
        </w:rPr>
        <w:t>It is noted that sound PFM requires:</w:t>
      </w:r>
      <w:r w:rsidR="00B80279" w:rsidRPr="00F7649C">
        <w:rPr>
          <w:rFonts w:ascii="Calibri Light" w:hAnsi="Calibri Light"/>
          <w:color w:val="auto"/>
          <w:lang w:val="en-AU"/>
        </w:rPr>
        <w:t xml:space="preserve"> </w:t>
      </w:r>
    </w:p>
    <w:p w14:paraId="139C27DB" w14:textId="1527E0B7" w:rsidR="00F376FA" w:rsidRPr="00F7649C" w:rsidRDefault="00F376FA" w:rsidP="00F376FA">
      <w:pPr>
        <w:pStyle w:val="ListBullet"/>
        <w:rPr>
          <w:color w:val="auto"/>
          <w:szCs w:val="22"/>
        </w:rPr>
      </w:pPr>
      <w:r w:rsidRPr="00F7649C">
        <w:rPr>
          <w:color w:val="auto"/>
          <w:szCs w:val="22"/>
        </w:rPr>
        <w:t xml:space="preserve">overall management of </w:t>
      </w:r>
      <w:r w:rsidR="00534DAD">
        <w:rPr>
          <w:color w:val="auto"/>
          <w:szCs w:val="22"/>
        </w:rPr>
        <w:t>p</w:t>
      </w:r>
      <w:r w:rsidRPr="00F7649C">
        <w:rPr>
          <w:color w:val="auto"/>
          <w:szCs w:val="22"/>
        </w:rPr>
        <w:t xml:space="preserve">ublic </w:t>
      </w:r>
      <w:r w:rsidR="00534DAD">
        <w:rPr>
          <w:color w:val="auto"/>
          <w:szCs w:val="22"/>
        </w:rPr>
        <w:t>r</w:t>
      </w:r>
      <w:r w:rsidRPr="00F7649C">
        <w:rPr>
          <w:color w:val="auto"/>
          <w:szCs w:val="22"/>
        </w:rPr>
        <w:t xml:space="preserve">esources; </w:t>
      </w:r>
    </w:p>
    <w:p w14:paraId="68B1A731" w14:textId="4307EA4B" w:rsidR="00F376FA" w:rsidRPr="00F7649C" w:rsidRDefault="00F376FA" w:rsidP="00F376FA">
      <w:pPr>
        <w:pStyle w:val="ListBullet"/>
        <w:rPr>
          <w:color w:val="auto"/>
          <w:szCs w:val="22"/>
        </w:rPr>
      </w:pPr>
      <w:r w:rsidRPr="00F7649C">
        <w:rPr>
          <w:color w:val="auto"/>
          <w:szCs w:val="22"/>
        </w:rPr>
        <w:t>transparent allocation of resources to sectors in line with governments’’ social and economic policy goals.</w:t>
      </w:r>
      <w:r w:rsidR="00B80279" w:rsidRPr="00F7649C">
        <w:rPr>
          <w:color w:val="auto"/>
          <w:szCs w:val="22"/>
        </w:rPr>
        <w:t xml:space="preserve"> </w:t>
      </w:r>
      <w:r w:rsidRPr="00F7649C">
        <w:rPr>
          <w:color w:val="auto"/>
          <w:szCs w:val="22"/>
        </w:rPr>
        <w:t>For Cambodia this includes rapid and sustainable economic growth and poverty reduction;</w:t>
      </w:r>
    </w:p>
    <w:p w14:paraId="0267EA35" w14:textId="77777777" w:rsidR="00F376FA" w:rsidRPr="00F7649C" w:rsidRDefault="00F376FA" w:rsidP="00F376FA">
      <w:pPr>
        <w:pStyle w:val="ListBullet"/>
        <w:rPr>
          <w:color w:val="auto"/>
          <w:szCs w:val="22"/>
        </w:rPr>
      </w:pPr>
      <w:r w:rsidRPr="00F7649C">
        <w:rPr>
          <w:color w:val="auto"/>
          <w:szCs w:val="22"/>
        </w:rPr>
        <w:t>effective and efficient use of resources to support the supply and delivery of public goods and services; and</w:t>
      </w:r>
    </w:p>
    <w:p w14:paraId="679099D7" w14:textId="6771A6B4" w:rsidR="00F376FA" w:rsidRPr="00F7649C" w:rsidRDefault="00F376FA" w:rsidP="00F376FA">
      <w:pPr>
        <w:pStyle w:val="ListBullet"/>
        <w:rPr>
          <w:color w:val="auto"/>
          <w:szCs w:val="22"/>
        </w:rPr>
      </w:pPr>
      <w:r w:rsidRPr="00F7649C">
        <w:rPr>
          <w:color w:val="auto"/>
          <w:szCs w:val="22"/>
        </w:rPr>
        <w:t>transparent publication of information on the mobili</w:t>
      </w:r>
      <w:r w:rsidR="00B80279" w:rsidRPr="00F7649C">
        <w:rPr>
          <w:color w:val="auto"/>
          <w:szCs w:val="22"/>
        </w:rPr>
        <w:t>s</w:t>
      </w:r>
      <w:r w:rsidRPr="00F7649C">
        <w:rPr>
          <w:color w:val="auto"/>
          <w:szCs w:val="22"/>
        </w:rPr>
        <w:t>ation and use of public resources.</w:t>
      </w:r>
    </w:p>
    <w:p w14:paraId="22FA67C8" w14:textId="35E483C8" w:rsidR="00920098" w:rsidRPr="00D55DAC" w:rsidRDefault="00216E32" w:rsidP="00F006C1">
      <w:pPr>
        <w:pStyle w:val="BodyText"/>
        <w:rPr>
          <w:rFonts w:ascii="Calibri Light" w:hAnsi="Calibri Light"/>
          <w:color w:val="auto"/>
          <w:lang w:val="en-AU"/>
        </w:rPr>
      </w:pPr>
      <w:r>
        <w:rPr>
          <w:rFonts w:ascii="Calibri Light" w:hAnsi="Calibri Light"/>
          <w:color w:val="auto"/>
          <w:lang w:val="en-AU"/>
        </w:rPr>
        <w:t>A</w:t>
      </w:r>
      <w:r w:rsidR="00920098" w:rsidRPr="00F7649C">
        <w:rPr>
          <w:rFonts w:ascii="Calibri Light" w:hAnsi="Calibri Light"/>
          <w:color w:val="auto"/>
          <w:lang w:val="en-AU"/>
        </w:rPr>
        <w:t xml:space="preserve">CCESS will align with the PFMRP </w:t>
      </w:r>
      <w:r w:rsidR="004A116C" w:rsidRPr="00F7649C">
        <w:rPr>
          <w:rFonts w:ascii="Calibri Light" w:hAnsi="Calibri Light"/>
          <w:color w:val="auto"/>
          <w:lang w:val="en-AU"/>
        </w:rPr>
        <w:t xml:space="preserve">Stage 2 </w:t>
      </w:r>
      <w:r w:rsidR="00920098" w:rsidRPr="00F7649C">
        <w:rPr>
          <w:rFonts w:ascii="Calibri Light" w:hAnsi="Calibri Light"/>
          <w:color w:val="auto"/>
          <w:lang w:val="en-AU"/>
        </w:rPr>
        <w:t xml:space="preserve">by supporting </w:t>
      </w:r>
      <w:r w:rsidR="00F376FA" w:rsidRPr="00F7649C">
        <w:rPr>
          <w:rFonts w:ascii="Calibri Light" w:hAnsi="Calibri Light"/>
          <w:color w:val="auto"/>
          <w:lang w:val="en-AU"/>
        </w:rPr>
        <w:t xml:space="preserve">coordination and communication for budget formulation between </w:t>
      </w:r>
      <w:r w:rsidR="00920098" w:rsidRPr="00F7649C">
        <w:rPr>
          <w:rFonts w:ascii="Calibri Light" w:hAnsi="Calibri Light"/>
          <w:color w:val="auto"/>
          <w:lang w:val="en-AU"/>
        </w:rPr>
        <w:t xml:space="preserve">the </w:t>
      </w:r>
      <w:r w:rsidR="004A116C" w:rsidRPr="00F7649C">
        <w:rPr>
          <w:rFonts w:ascii="Calibri Light" w:hAnsi="Calibri Light"/>
          <w:color w:val="auto"/>
          <w:lang w:val="en-AU"/>
        </w:rPr>
        <w:t>p</w:t>
      </w:r>
      <w:r w:rsidR="00920098" w:rsidRPr="00F7649C">
        <w:rPr>
          <w:rFonts w:ascii="Calibri Light" w:hAnsi="Calibri Light"/>
          <w:color w:val="auto"/>
          <w:lang w:val="en-AU"/>
        </w:rPr>
        <w:t xml:space="preserve">lanning, </w:t>
      </w:r>
      <w:r w:rsidR="004A116C" w:rsidRPr="00F7649C">
        <w:rPr>
          <w:rFonts w:ascii="Calibri Light" w:hAnsi="Calibri Light"/>
          <w:color w:val="auto"/>
          <w:lang w:val="en-AU"/>
        </w:rPr>
        <w:t>b</w:t>
      </w:r>
      <w:r w:rsidR="00920098" w:rsidRPr="00F7649C">
        <w:rPr>
          <w:rFonts w:ascii="Calibri Light" w:hAnsi="Calibri Light"/>
          <w:color w:val="auto"/>
          <w:lang w:val="en-AU"/>
        </w:rPr>
        <w:t xml:space="preserve">udget and </w:t>
      </w:r>
      <w:r w:rsidR="004A116C" w:rsidRPr="00F7649C">
        <w:rPr>
          <w:rFonts w:ascii="Calibri Light" w:hAnsi="Calibri Light"/>
          <w:color w:val="auto"/>
          <w:lang w:val="en-AU"/>
        </w:rPr>
        <w:t>f</w:t>
      </w:r>
      <w:r w:rsidR="00920098" w:rsidRPr="00F7649C">
        <w:rPr>
          <w:rFonts w:ascii="Calibri Light" w:hAnsi="Calibri Light"/>
          <w:color w:val="auto"/>
          <w:lang w:val="en-AU"/>
        </w:rPr>
        <w:t xml:space="preserve">inancial </w:t>
      </w:r>
      <w:r w:rsidR="004A116C" w:rsidRPr="00F7649C">
        <w:rPr>
          <w:rFonts w:ascii="Calibri Light" w:hAnsi="Calibri Light"/>
          <w:color w:val="auto"/>
          <w:lang w:val="en-AU"/>
        </w:rPr>
        <w:t>m</w:t>
      </w:r>
      <w:r w:rsidR="00920098" w:rsidRPr="00F7649C">
        <w:rPr>
          <w:rFonts w:ascii="Calibri Light" w:hAnsi="Calibri Light"/>
          <w:color w:val="auto"/>
          <w:lang w:val="en-AU"/>
        </w:rPr>
        <w:t xml:space="preserve">anagement </w:t>
      </w:r>
      <w:r w:rsidR="004A116C" w:rsidRPr="00F7649C">
        <w:rPr>
          <w:rFonts w:ascii="Calibri Light" w:hAnsi="Calibri Light"/>
          <w:color w:val="auto"/>
          <w:lang w:val="en-AU"/>
        </w:rPr>
        <w:t>u</w:t>
      </w:r>
      <w:r w:rsidR="00A94B8C" w:rsidRPr="00F7649C">
        <w:rPr>
          <w:rFonts w:ascii="Calibri Light" w:hAnsi="Calibri Light"/>
          <w:color w:val="auto"/>
          <w:lang w:val="en-AU"/>
        </w:rPr>
        <w:t>nits of</w:t>
      </w:r>
      <w:r w:rsidR="00920098" w:rsidRPr="00F7649C">
        <w:rPr>
          <w:rFonts w:ascii="Calibri Light" w:hAnsi="Calibri Light"/>
          <w:color w:val="auto"/>
          <w:lang w:val="en-AU"/>
        </w:rPr>
        <w:t xml:space="preserve"> the target ministries, the other line ministries with responsibilities under the </w:t>
      </w:r>
      <w:r w:rsidR="00AF55F0" w:rsidRPr="00F7649C">
        <w:rPr>
          <w:rFonts w:ascii="Calibri Light" w:hAnsi="Calibri Light"/>
          <w:color w:val="auto"/>
          <w:lang w:val="en-AU"/>
        </w:rPr>
        <w:t>NAPVAW2</w:t>
      </w:r>
      <w:r w:rsidR="00920098" w:rsidRPr="00F7649C">
        <w:rPr>
          <w:rFonts w:ascii="Calibri Light" w:hAnsi="Calibri Light"/>
          <w:color w:val="auto"/>
          <w:lang w:val="en-AU"/>
        </w:rPr>
        <w:t xml:space="preserve"> and the NDSP, subnational authorities, and </w:t>
      </w:r>
      <w:r w:rsidR="00C333C2">
        <w:rPr>
          <w:rFonts w:ascii="Calibri Light" w:hAnsi="Calibri Light"/>
          <w:color w:val="auto"/>
          <w:lang w:val="en-AU"/>
        </w:rPr>
        <w:t>MEF</w:t>
      </w:r>
      <w:r w:rsidR="00920098" w:rsidRPr="00F7649C">
        <w:rPr>
          <w:rFonts w:ascii="Calibri Light" w:hAnsi="Calibri Light"/>
          <w:color w:val="auto"/>
          <w:lang w:val="en-AU"/>
        </w:rPr>
        <w:t>.</w:t>
      </w:r>
      <w:r w:rsidR="00B80279" w:rsidRPr="00F7649C">
        <w:rPr>
          <w:rFonts w:ascii="Calibri Light" w:hAnsi="Calibri Light"/>
          <w:color w:val="auto"/>
          <w:lang w:val="en-AU"/>
        </w:rPr>
        <w:t xml:space="preserve"> </w:t>
      </w:r>
      <w:r w:rsidR="0038458B" w:rsidRPr="00F7649C">
        <w:rPr>
          <w:rFonts w:ascii="Calibri Light" w:hAnsi="Calibri Light"/>
          <w:color w:val="auto"/>
          <w:lang w:val="en-AU"/>
        </w:rPr>
        <w:t>ACCESS will need to harmonise with other donors working on PFM reform.</w:t>
      </w:r>
    </w:p>
    <w:p w14:paraId="2A600EFE" w14:textId="77FAC8E3" w:rsidR="00A94B8C" w:rsidRPr="00D55DAC" w:rsidRDefault="00920098" w:rsidP="00F006C1">
      <w:pPr>
        <w:pStyle w:val="BodyText"/>
        <w:rPr>
          <w:rFonts w:ascii="Calibri Light" w:hAnsi="Calibri Light"/>
          <w:color w:val="auto"/>
          <w:lang w:val="en-AU"/>
        </w:rPr>
      </w:pPr>
      <w:r w:rsidRPr="00F7649C">
        <w:rPr>
          <w:rFonts w:ascii="Calibri Light" w:hAnsi="Calibri Light"/>
          <w:color w:val="auto"/>
          <w:lang w:val="en-AU"/>
        </w:rPr>
        <w:t xml:space="preserve">ACCESS will seek to support </w:t>
      </w:r>
      <w:r w:rsidR="00F376FA" w:rsidRPr="00F7649C">
        <w:rPr>
          <w:rFonts w:ascii="Calibri Light" w:hAnsi="Calibri Light"/>
          <w:color w:val="auto"/>
          <w:lang w:val="en-AU"/>
        </w:rPr>
        <w:t>eliminat</w:t>
      </w:r>
      <w:r w:rsidRPr="00F7649C">
        <w:rPr>
          <w:rFonts w:ascii="Calibri Light" w:hAnsi="Calibri Light"/>
          <w:color w:val="auto"/>
          <w:lang w:val="en-AU"/>
        </w:rPr>
        <w:t xml:space="preserve">ion of </w:t>
      </w:r>
      <w:r w:rsidR="00F376FA" w:rsidRPr="00F7649C">
        <w:rPr>
          <w:rFonts w:ascii="Calibri Light" w:hAnsi="Calibri Light"/>
          <w:color w:val="auto"/>
          <w:lang w:val="en-AU"/>
        </w:rPr>
        <w:t xml:space="preserve">duplication, </w:t>
      </w:r>
      <w:r w:rsidR="00A94B8C" w:rsidRPr="00F7649C">
        <w:rPr>
          <w:rFonts w:ascii="Calibri Light" w:hAnsi="Calibri Light"/>
          <w:color w:val="auto"/>
          <w:lang w:val="en-AU"/>
        </w:rPr>
        <w:t xml:space="preserve">and increased harmonisation to </w:t>
      </w:r>
      <w:r w:rsidR="00F376FA" w:rsidRPr="00F7649C">
        <w:rPr>
          <w:rFonts w:ascii="Calibri Light" w:hAnsi="Calibri Light"/>
          <w:color w:val="auto"/>
          <w:lang w:val="en-AU"/>
        </w:rPr>
        <w:t>secure th</w:t>
      </w:r>
      <w:r w:rsidR="00A94B8C" w:rsidRPr="00F7649C">
        <w:rPr>
          <w:rFonts w:ascii="Calibri Light" w:hAnsi="Calibri Light"/>
          <w:color w:val="auto"/>
          <w:lang w:val="en-AU"/>
        </w:rPr>
        <w:t>e sustainability of the RGC’s and development partners’ investments in inclusive services.</w:t>
      </w:r>
      <w:r w:rsidR="00B80279" w:rsidRPr="00F7649C">
        <w:rPr>
          <w:rFonts w:ascii="Calibri Light" w:hAnsi="Calibri Light"/>
          <w:color w:val="auto"/>
          <w:lang w:val="en-AU"/>
        </w:rPr>
        <w:t xml:space="preserve"> </w:t>
      </w:r>
      <w:r w:rsidR="00A94B8C" w:rsidRPr="00F7649C">
        <w:rPr>
          <w:rFonts w:ascii="Calibri Light" w:hAnsi="Calibri Light"/>
          <w:color w:val="auto"/>
          <w:lang w:val="en-AU"/>
        </w:rPr>
        <w:t>T</w:t>
      </w:r>
      <w:r w:rsidR="00EF3FF3">
        <w:rPr>
          <w:rFonts w:ascii="Calibri Light" w:hAnsi="Calibri Light"/>
          <w:color w:val="auto"/>
          <w:lang w:val="en-AU"/>
        </w:rPr>
        <w:t>he program</w:t>
      </w:r>
      <w:r w:rsidR="00A94B8C" w:rsidRPr="00F7649C">
        <w:rPr>
          <w:rFonts w:ascii="Calibri Light" w:hAnsi="Calibri Light"/>
          <w:color w:val="auto"/>
          <w:lang w:val="en-AU"/>
        </w:rPr>
        <w:t xml:space="preserve"> will support the RGC’s sound leadership and management to strengthen the motivation of RGC staff and to secure the integrity of the system</w:t>
      </w:r>
      <w:r w:rsidR="004A116C" w:rsidRPr="00F7649C">
        <w:rPr>
          <w:rFonts w:ascii="Calibri Light" w:hAnsi="Calibri Light"/>
          <w:color w:val="auto"/>
          <w:lang w:val="en-AU"/>
        </w:rPr>
        <w:t xml:space="preserve">, including through the proposed joint planning processes for the ACCESS </w:t>
      </w:r>
      <w:r w:rsidR="006E4CAC">
        <w:rPr>
          <w:rFonts w:ascii="Calibri Light" w:hAnsi="Calibri Light"/>
          <w:color w:val="auto"/>
          <w:lang w:val="en-AU"/>
        </w:rPr>
        <w:t>investment</w:t>
      </w:r>
      <w:r w:rsidR="004A116C" w:rsidRPr="00F7649C">
        <w:rPr>
          <w:rFonts w:ascii="Calibri Light" w:hAnsi="Calibri Light"/>
          <w:color w:val="auto"/>
          <w:lang w:val="en-AU"/>
        </w:rPr>
        <w:t xml:space="preserve"> funds</w:t>
      </w:r>
      <w:r w:rsidR="00A94B8C" w:rsidRPr="00F7649C">
        <w:rPr>
          <w:rFonts w:ascii="Calibri Light" w:hAnsi="Calibri Light"/>
          <w:color w:val="auto"/>
          <w:lang w:val="en-AU"/>
        </w:rPr>
        <w:t>.</w:t>
      </w:r>
      <w:r w:rsidR="00B80279" w:rsidRPr="00F7649C">
        <w:rPr>
          <w:rFonts w:ascii="Calibri Light" w:hAnsi="Calibri Light"/>
          <w:color w:val="auto"/>
          <w:lang w:val="en-AU"/>
        </w:rPr>
        <w:t xml:space="preserve"> </w:t>
      </w:r>
    </w:p>
    <w:p w14:paraId="6DCF7B41" w14:textId="3D5EE9F2" w:rsidR="009C6E51" w:rsidRPr="000D090D" w:rsidRDefault="007B5861" w:rsidP="000D090D">
      <w:pPr>
        <w:pStyle w:val="Sub-heading"/>
      </w:pPr>
      <w:r w:rsidRPr="000D090D">
        <w:t>The Cambodian Social Protection Framework</w:t>
      </w:r>
    </w:p>
    <w:p w14:paraId="671FA99C" w14:textId="1AA05C16" w:rsidR="007B5861" w:rsidRPr="00F7649C" w:rsidRDefault="007B5861" w:rsidP="000D090D">
      <w:pPr>
        <w:pStyle w:val="BodyText"/>
        <w:rPr>
          <w:lang w:val="en-AU"/>
        </w:rPr>
      </w:pPr>
      <w:bookmarkStart w:id="221" w:name="EXECUTIVE_SUMMARY"/>
      <w:bookmarkStart w:id="222" w:name="_bookmark2"/>
      <w:bookmarkEnd w:id="221"/>
      <w:bookmarkEnd w:id="222"/>
      <w:r w:rsidRPr="00F7649C">
        <w:rPr>
          <w:w w:val="105"/>
          <w:lang w:val="en-AU"/>
        </w:rPr>
        <w:t xml:space="preserve">The </w:t>
      </w:r>
      <w:r w:rsidRPr="00F7649C">
        <w:rPr>
          <w:i/>
          <w:iCs/>
          <w:w w:val="105"/>
          <w:lang w:val="en-AU"/>
        </w:rPr>
        <w:t>National Social Protection Policy Framework 2016-2025</w:t>
      </w:r>
      <w:r w:rsidRPr="00F7649C">
        <w:rPr>
          <w:w w:val="105"/>
          <w:lang w:val="en-AU"/>
        </w:rPr>
        <w:t xml:space="preserve"> (SPPF), approved by the Council of Ministers on 24 </w:t>
      </w:r>
      <w:r w:rsidR="00071458" w:rsidRPr="00F7649C">
        <w:rPr>
          <w:w w:val="105"/>
          <w:lang w:val="en-AU"/>
        </w:rPr>
        <w:t>March</w:t>
      </w:r>
      <w:r w:rsidRPr="00F7649C">
        <w:rPr>
          <w:w w:val="105"/>
          <w:lang w:val="en-AU"/>
        </w:rPr>
        <w:t xml:space="preserve"> 2017, contains two pillars:</w:t>
      </w:r>
      <w:r w:rsidR="00B80279" w:rsidRPr="00F7649C">
        <w:rPr>
          <w:w w:val="105"/>
          <w:lang w:val="en-AU"/>
        </w:rPr>
        <w:t xml:space="preserve"> </w:t>
      </w:r>
      <w:r w:rsidRPr="00F7649C">
        <w:rPr>
          <w:w w:val="105"/>
          <w:lang w:val="en-AU"/>
        </w:rPr>
        <w:t>social assistance and social security.</w:t>
      </w:r>
      <w:r w:rsidR="00B80279" w:rsidRPr="00F7649C">
        <w:rPr>
          <w:w w:val="105"/>
          <w:lang w:val="en-AU"/>
        </w:rPr>
        <w:t xml:space="preserve"> </w:t>
      </w:r>
      <w:r w:rsidRPr="00F7649C">
        <w:rPr>
          <w:w w:val="105"/>
          <w:lang w:val="en-AU"/>
        </w:rPr>
        <w:t xml:space="preserve">The RGC’s vision </w:t>
      </w:r>
      <w:r w:rsidRPr="000D090D">
        <w:t>for the social protection system development is to build an efficient and financially sustainable social protection system</w:t>
      </w:r>
      <w:r w:rsidRPr="00F7649C">
        <w:rPr>
          <w:spacing w:val="-9"/>
          <w:lang w:val="en-AU"/>
        </w:rPr>
        <w:t xml:space="preserve"> </w:t>
      </w:r>
      <w:r w:rsidRPr="000D090D">
        <w:t>serving</w:t>
      </w:r>
      <w:r w:rsidRPr="00F7649C">
        <w:rPr>
          <w:spacing w:val="-10"/>
          <w:lang w:val="en-AU"/>
        </w:rPr>
        <w:t xml:space="preserve"> </w:t>
      </w:r>
      <w:r w:rsidRPr="000D090D">
        <w:t>as</w:t>
      </w:r>
      <w:r w:rsidRPr="00F7649C">
        <w:rPr>
          <w:spacing w:val="-10"/>
          <w:lang w:val="en-AU"/>
        </w:rPr>
        <w:t xml:space="preserve"> </w:t>
      </w:r>
      <w:r w:rsidRPr="000D090D">
        <w:t>a</w:t>
      </w:r>
      <w:r w:rsidRPr="00F7649C">
        <w:rPr>
          <w:spacing w:val="-10"/>
          <w:lang w:val="en-AU"/>
        </w:rPr>
        <w:t xml:space="preserve"> </w:t>
      </w:r>
      <w:r w:rsidRPr="000D090D">
        <w:t>policy</w:t>
      </w:r>
      <w:r w:rsidRPr="00F7649C">
        <w:rPr>
          <w:spacing w:val="-10"/>
          <w:lang w:val="en-AU"/>
        </w:rPr>
        <w:t xml:space="preserve"> </w:t>
      </w:r>
      <w:r w:rsidRPr="000D090D">
        <w:t>tool</w:t>
      </w:r>
      <w:r w:rsidRPr="00F7649C">
        <w:rPr>
          <w:spacing w:val="-10"/>
          <w:lang w:val="en-AU"/>
        </w:rPr>
        <w:t xml:space="preserve"> </w:t>
      </w:r>
      <w:r w:rsidRPr="000D090D">
        <w:t>to</w:t>
      </w:r>
      <w:r w:rsidRPr="00F7649C">
        <w:rPr>
          <w:spacing w:val="-10"/>
          <w:lang w:val="en-AU"/>
        </w:rPr>
        <w:t xml:space="preserve"> </w:t>
      </w:r>
      <w:r w:rsidRPr="000D090D">
        <w:t>reduce</w:t>
      </w:r>
      <w:r w:rsidRPr="00F7649C">
        <w:rPr>
          <w:spacing w:val="-10"/>
          <w:lang w:val="en-AU"/>
        </w:rPr>
        <w:t xml:space="preserve"> </w:t>
      </w:r>
      <w:r w:rsidRPr="000D090D">
        <w:t>and</w:t>
      </w:r>
      <w:r w:rsidRPr="00F7649C">
        <w:rPr>
          <w:spacing w:val="-10"/>
          <w:lang w:val="en-AU"/>
        </w:rPr>
        <w:t xml:space="preserve"> </w:t>
      </w:r>
      <w:r w:rsidRPr="000D090D">
        <w:t>prevent</w:t>
      </w:r>
      <w:r w:rsidRPr="00F7649C">
        <w:rPr>
          <w:spacing w:val="-10"/>
          <w:lang w:val="en-AU"/>
        </w:rPr>
        <w:t xml:space="preserve"> </w:t>
      </w:r>
      <w:r w:rsidRPr="000D090D">
        <w:t>poverty,</w:t>
      </w:r>
      <w:r w:rsidRPr="00F7649C">
        <w:rPr>
          <w:spacing w:val="-10"/>
          <w:lang w:val="en-AU"/>
        </w:rPr>
        <w:t xml:space="preserve"> </w:t>
      </w:r>
      <w:r w:rsidRPr="000D090D">
        <w:t>vulnerability and inequality. It is also intended to contribute to the strengthening and broadening of human resource</w:t>
      </w:r>
      <w:r w:rsidRPr="00F7649C">
        <w:rPr>
          <w:spacing w:val="-12"/>
          <w:lang w:val="en-AU"/>
        </w:rPr>
        <w:t xml:space="preserve"> </w:t>
      </w:r>
      <w:r w:rsidRPr="000D090D">
        <w:t>development</w:t>
      </w:r>
      <w:r w:rsidRPr="00F7649C">
        <w:rPr>
          <w:spacing w:val="-12"/>
          <w:lang w:val="en-AU"/>
        </w:rPr>
        <w:t xml:space="preserve"> </w:t>
      </w:r>
      <w:r w:rsidRPr="000D090D">
        <w:t>as</w:t>
      </w:r>
      <w:r w:rsidRPr="00F7649C">
        <w:rPr>
          <w:spacing w:val="-13"/>
          <w:lang w:val="en-AU"/>
        </w:rPr>
        <w:t xml:space="preserve"> </w:t>
      </w:r>
      <w:r w:rsidRPr="000D090D">
        <w:t>well</w:t>
      </w:r>
      <w:r w:rsidRPr="00F7649C">
        <w:rPr>
          <w:spacing w:val="-13"/>
          <w:lang w:val="en-AU"/>
        </w:rPr>
        <w:t xml:space="preserve"> </w:t>
      </w:r>
      <w:r w:rsidRPr="000D090D">
        <w:t>as</w:t>
      </w:r>
      <w:r w:rsidRPr="00F7649C">
        <w:rPr>
          <w:spacing w:val="-11"/>
          <w:lang w:val="en-AU"/>
        </w:rPr>
        <w:t xml:space="preserve"> </w:t>
      </w:r>
      <w:r w:rsidRPr="000D090D">
        <w:t>stimulating</w:t>
      </w:r>
      <w:r w:rsidRPr="00F7649C">
        <w:rPr>
          <w:spacing w:val="-14"/>
          <w:lang w:val="en-AU"/>
        </w:rPr>
        <w:t xml:space="preserve"> </w:t>
      </w:r>
      <w:r w:rsidRPr="000D090D">
        <w:t>national</w:t>
      </w:r>
      <w:r w:rsidRPr="00F7649C">
        <w:rPr>
          <w:spacing w:val="-13"/>
          <w:lang w:val="en-AU"/>
        </w:rPr>
        <w:t xml:space="preserve"> </w:t>
      </w:r>
      <w:r w:rsidRPr="000D090D">
        <w:t>economic</w:t>
      </w:r>
      <w:r w:rsidRPr="00F7649C">
        <w:rPr>
          <w:spacing w:val="-13"/>
          <w:lang w:val="en-AU"/>
        </w:rPr>
        <w:t xml:space="preserve"> </w:t>
      </w:r>
      <w:r w:rsidRPr="000D090D">
        <w:t>growth.</w:t>
      </w:r>
      <w:r w:rsidRPr="000D090D">
        <w:rPr>
          <w:rStyle w:val="FootnoteReference"/>
        </w:rPr>
        <w:footnoteReference w:id="68"/>
      </w:r>
    </w:p>
    <w:p w14:paraId="29C10D6B" w14:textId="2B3098D4" w:rsidR="00173A1D" w:rsidRPr="000D090D" w:rsidRDefault="00173A1D" w:rsidP="000D090D">
      <w:pPr>
        <w:pStyle w:val="BodyText"/>
      </w:pPr>
      <w:r w:rsidRPr="00F7649C">
        <w:rPr>
          <w:lang w:val="en-AU"/>
        </w:rPr>
        <w:t>The objectives of the SPPF are to harmoni</w:t>
      </w:r>
      <w:r w:rsidR="00B80279" w:rsidRPr="00F7649C">
        <w:rPr>
          <w:lang w:val="en-AU"/>
        </w:rPr>
        <w:t>s</w:t>
      </w:r>
      <w:r w:rsidRPr="00F7649C">
        <w:rPr>
          <w:lang w:val="en-AU"/>
        </w:rPr>
        <w:t xml:space="preserve">e, concentrate and strengthen existing schemes or programs </w:t>
      </w:r>
      <w:r w:rsidR="00071458" w:rsidRPr="00F7649C">
        <w:rPr>
          <w:lang w:val="en-AU"/>
        </w:rPr>
        <w:t>to</w:t>
      </w:r>
      <w:r w:rsidRPr="00F7649C">
        <w:rPr>
          <w:lang w:val="en-AU"/>
        </w:rPr>
        <w:t xml:space="preserve"> increase the effectiveness, transparency and consistency of the whole social protection system. In addition, it seeks to expand the</w:t>
      </w:r>
      <w:r w:rsidRPr="00F7649C">
        <w:rPr>
          <w:spacing w:val="-4"/>
          <w:lang w:val="en-AU"/>
        </w:rPr>
        <w:t xml:space="preserve"> </w:t>
      </w:r>
      <w:r w:rsidRPr="000D090D">
        <w:t>coverage</w:t>
      </w:r>
      <w:r w:rsidRPr="00F7649C">
        <w:rPr>
          <w:spacing w:val="-4"/>
          <w:lang w:val="en-AU"/>
        </w:rPr>
        <w:t xml:space="preserve"> </w:t>
      </w:r>
      <w:r w:rsidRPr="000D090D">
        <w:t>of</w:t>
      </w:r>
      <w:r w:rsidRPr="00F7649C">
        <w:rPr>
          <w:spacing w:val="-6"/>
          <w:lang w:val="en-AU"/>
        </w:rPr>
        <w:t xml:space="preserve"> </w:t>
      </w:r>
      <w:r w:rsidRPr="000D090D">
        <w:t>the</w:t>
      </w:r>
      <w:r w:rsidRPr="00F7649C">
        <w:rPr>
          <w:spacing w:val="-4"/>
          <w:lang w:val="en-AU"/>
        </w:rPr>
        <w:t xml:space="preserve"> </w:t>
      </w:r>
      <w:r w:rsidRPr="000D090D">
        <w:t>social</w:t>
      </w:r>
      <w:r w:rsidRPr="00F7649C">
        <w:rPr>
          <w:spacing w:val="-5"/>
          <w:lang w:val="en-AU"/>
        </w:rPr>
        <w:t xml:space="preserve"> </w:t>
      </w:r>
      <w:r w:rsidRPr="000D090D">
        <w:t>safety</w:t>
      </w:r>
      <w:r w:rsidRPr="00F7649C">
        <w:rPr>
          <w:spacing w:val="-5"/>
          <w:lang w:val="en-AU"/>
        </w:rPr>
        <w:t xml:space="preserve"> </w:t>
      </w:r>
      <w:r w:rsidRPr="000D090D">
        <w:t>network</w:t>
      </w:r>
      <w:r w:rsidRPr="00F7649C">
        <w:rPr>
          <w:spacing w:val="-6"/>
          <w:lang w:val="en-AU"/>
        </w:rPr>
        <w:t xml:space="preserve"> </w:t>
      </w:r>
      <w:r w:rsidRPr="000D090D">
        <w:t>to</w:t>
      </w:r>
      <w:r w:rsidRPr="00F7649C">
        <w:rPr>
          <w:spacing w:val="-5"/>
          <w:lang w:val="en-AU"/>
        </w:rPr>
        <w:t xml:space="preserve"> </w:t>
      </w:r>
      <w:r w:rsidRPr="000D090D">
        <w:t>all</w:t>
      </w:r>
      <w:r w:rsidRPr="00F7649C">
        <w:rPr>
          <w:spacing w:val="-5"/>
          <w:lang w:val="en-AU"/>
        </w:rPr>
        <w:t xml:space="preserve"> </w:t>
      </w:r>
      <w:r w:rsidRPr="000D090D">
        <w:t>citizens,</w:t>
      </w:r>
      <w:r w:rsidRPr="00F7649C">
        <w:rPr>
          <w:spacing w:val="-4"/>
          <w:lang w:val="en-AU"/>
        </w:rPr>
        <w:t xml:space="preserve"> </w:t>
      </w:r>
      <w:r w:rsidRPr="000D090D">
        <w:t>given</w:t>
      </w:r>
      <w:r w:rsidRPr="00F7649C">
        <w:rPr>
          <w:spacing w:val="-4"/>
          <w:lang w:val="en-AU"/>
        </w:rPr>
        <w:t xml:space="preserve"> </w:t>
      </w:r>
      <w:r w:rsidRPr="000D090D">
        <w:t>the</w:t>
      </w:r>
      <w:r w:rsidRPr="00F7649C">
        <w:rPr>
          <w:spacing w:val="-4"/>
          <w:lang w:val="en-AU"/>
        </w:rPr>
        <w:t xml:space="preserve"> </w:t>
      </w:r>
      <w:r w:rsidRPr="000D090D">
        <w:t>pace</w:t>
      </w:r>
      <w:r w:rsidRPr="00F7649C">
        <w:rPr>
          <w:spacing w:val="-4"/>
          <w:lang w:val="en-AU"/>
        </w:rPr>
        <w:t xml:space="preserve"> </w:t>
      </w:r>
      <w:r w:rsidRPr="000D090D">
        <w:t>of</w:t>
      </w:r>
      <w:r w:rsidRPr="00F7649C">
        <w:rPr>
          <w:spacing w:val="-6"/>
          <w:lang w:val="en-AU"/>
        </w:rPr>
        <w:t xml:space="preserve"> </w:t>
      </w:r>
      <w:r w:rsidRPr="000D090D">
        <w:t>the</w:t>
      </w:r>
      <w:r w:rsidRPr="00F7649C">
        <w:rPr>
          <w:spacing w:val="-4"/>
          <w:lang w:val="en-AU"/>
        </w:rPr>
        <w:t xml:space="preserve"> </w:t>
      </w:r>
      <w:r w:rsidRPr="000D090D">
        <w:t>national economic</w:t>
      </w:r>
      <w:r w:rsidRPr="00F7649C">
        <w:rPr>
          <w:spacing w:val="-24"/>
          <w:lang w:val="en-AU"/>
        </w:rPr>
        <w:t xml:space="preserve"> </w:t>
      </w:r>
      <w:r w:rsidRPr="000D090D">
        <w:t>growth.</w:t>
      </w:r>
    </w:p>
    <w:p w14:paraId="0E9E0852" w14:textId="77777777" w:rsidR="00173A1D" w:rsidRPr="00F7649C" w:rsidRDefault="00173A1D" w:rsidP="00F006C1">
      <w:pPr>
        <w:pStyle w:val="BodyText"/>
        <w:spacing w:before="0" w:after="0" w:line="240" w:lineRule="auto"/>
        <w:ind w:right="114"/>
        <w:rPr>
          <w:color w:val="auto"/>
          <w:w w:val="105"/>
          <w:lang w:val="en-AU"/>
        </w:rPr>
      </w:pPr>
      <w:r w:rsidRPr="00F7649C">
        <w:rPr>
          <w:color w:val="auto"/>
          <w:w w:val="105"/>
          <w:lang w:val="en-AU"/>
        </w:rPr>
        <w:t xml:space="preserve">Under the SPPF </w:t>
      </w:r>
      <w:r w:rsidR="007B5861" w:rsidRPr="00F7649C">
        <w:rPr>
          <w:color w:val="auto"/>
          <w:w w:val="105"/>
          <w:lang w:val="en-AU"/>
        </w:rPr>
        <w:t xml:space="preserve">Social Assistance is divided into four components: </w:t>
      </w:r>
    </w:p>
    <w:p w14:paraId="4564E282" w14:textId="29B32055" w:rsidR="00173A1D" w:rsidRPr="00F7649C" w:rsidRDefault="00173A1D" w:rsidP="00DE168B">
      <w:pPr>
        <w:pStyle w:val="ListBullet"/>
        <w:spacing w:after="0" w:line="240" w:lineRule="auto"/>
        <w:rPr>
          <w:color w:val="auto"/>
        </w:rPr>
      </w:pPr>
      <w:r w:rsidRPr="00F7649C">
        <w:rPr>
          <w:color w:val="auto"/>
        </w:rPr>
        <w:lastRenderedPageBreak/>
        <w:t>emergency response;</w:t>
      </w:r>
    </w:p>
    <w:p w14:paraId="54EF2E34" w14:textId="18A08930" w:rsidR="00173A1D" w:rsidRPr="00F7649C" w:rsidRDefault="00173A1D" w:rsidP="00DE168B">
      <w:pPr>
        <w:pStyle w:val="ListBullet"/>
        <w:spacing w:after="0" w:line="240" w:lineRule="auto"/>
        <w:rPr>
          <w:color w:val="auto"/>
        </w:rPr>
      </w:pPr>
      <w:r w:rsidRPr="00F7649C">
        <w:rPr>
          <w:color w:val="auto"/>
        </w:rPr>
        <w:t>human capital development;</w:t>
      </w:r>
    </w:p>
    <w:p w14:paraId="1AE690E8" w14:textId="29CDCC99" w:rsidR="00173A1D" w:rsidRPr="00F7649C" w:rsidRDefault="007B5861" w:rsidP="00DE168B">
      <w:pPr>
        <w:pStyle w:val="ListBullet"/>
        <w:spacing w:after="0" w:line="240" w:lineRule="auto"/>
        <w:rPr>
          <w:color w:val="auto"/>
        </w:rPr>
      </w:pPr>
      <w:r w:rsidRPr="00F7649C">
        <w:rPr>
          <w:color w:val="auto"/>
        </w:rPr>
        <w:t>vocational training</w:t>
      </w:r>
      <w:r w:rsidR="00173A1D" w:rsidRPr="00F7649C">
        <w:rPr>
          <w:color w:val="auto"/>
        </w:rPr>
        <w:t>;</w:t>
      </w:r>
      <w:r w:rsidR="00B80279" w:rsidRPr="00F7649C">
        <w:rPr>
          <w:color w:val="auto"/>
        </w:rPr>
        <w:t xml:space="preserve"> </w:t>
      </w:r>
      <w:r w:rsidR="00173A1D" w:rsidRPr="00F7649C">
        <w:rPr>
          <w:color w:val="auto"/>
        </w:rPr>
        <w:t>and</w:t>
      </w:r>
    </w:p>
    <w:p w14:paraId="72D2B7BB" w14:textId="3866DC4F" w:rsidR="00173A1D" w:rsidRPr="00F7649C" w:rsidRDefault="007B5861" w:rsidP="00DE168B">
      <w:pPr>
        <w:pStyle w:val="ListBullet"/>
        <w:spacing w:after="0" w:line="240" w:lineRule="auto"/>
        <w:rPr>
          <w:color w:val="auto"/>
        </w:rPr>
      </w:pPr>
      <w:r w:rsidRPr="00F7649C">
        <w:rPr>
          <w:color w:val="auto"/>
        </w:rPr>
        <w:t>welfare for vulnerable people.</w:t>
      </w:r>
    </w:p>
    <w:p w14:paraId="2611DF44" w14:textId="77777777" w:rsidR="00173A1D" w:rsidRPr="00F7649C" w:rsidRDefault="007B5861" w:rsidP="00F006C1">
      <w:pPr>
        <w:pStyle w:val="BodyText"/>
        <w:spacing w:before="0" w:after="0" w:line="240" w:lineRule="auto"/>
        <w:ind w:right="114"/>
        <w:rPr>
          <w:color w:val="auto"/>
          <w:w w:val="105"/>
          <w:lang w:val="en-AU"/>
        </w:rPr>
      </w:pPr>
      <w:r w:rsidRPr="00F7649C">
        <w:rPr>
          <w:color w:val="auto"/>
          <w:w w:val="105"/>
          <w:lang w:val="en-AU"/>
        </w:rPr>
        <w:t>Social</w:t>
      </w:r>
      <w:r w:rsidRPr="00F7649C">
        <w:rPr>
          <w:color w:val="auto"/>
          <w:spacing w:val="-29"/>
          <w:w w:val="105"/>
          <w:lang w:val="en-AU"/>
        </w:rPr>
        <w:t xml:space="preserve"> </w:t>
      </w:r>
      <w:r w:rsidRPr="00F7649C">
        <w:rPr>
          <w:color w:val="auto"/>
          <w:w w:val="105"/>
          <w:lang w:val="en-AU"/>
        </w:rPr>
        <w:t>Security</w:t>
      </w:r>
      <w:r w:rsidRPr="00F7649C">
        <w:rPr>
          <w:color w:val="auto"/>
          <w:spacing w:val="-29"/>
          <w:w w:val="105"/>
          <w:lang w:val="en-AU"/>
        </w:rPr>
        <w:t xml:space="preserve"> </w:t>
      </w:r>
      <w:r w:rsidRPr="00F7649C">
        <w:rPr>
          <w:color w:val="auto"/>
          <w:w w:val="105"/>
          <w:lang w:val="en-AU"/>
        </w:rPr>
        <w:t>consists</w:t>
      </w:r>
      <w:r w:rsidRPr="00F7649C">
        <w:rPr>
          <w:color w:val="auto"/>
          <w:spacing w:val="-29"/>
          <w:w w:val="105"/>
          <w:lang w:val="en-AU"/>
        </w:rPr>
        <w:t xml:space="preserve"> </w:t>
      </w:r>
      <w:r w:rsidRPr="00F7649C">
        <w:rPr>
          <w:color w:val="auto"/>
          <w:w w:val="105"/>
          <w:lang w:val="en-AU"/>
        </w:rPr>
        <w:t xml:space="preserve">of five components: </w:t>
      </w:r>
    </w:p>
    <w:p w14:paraId="531ABC84" w14:textId="14D99853" w:rsidR="00173A1D" w:rsidRPr="00F7649C" w:rsidRDefault="00173A1D" w:rsidP="00DE168B">
      <w:pPr>
        <w:pStyle w:val="ListBullet"/>
        <w:spacing w:after="0" w:line="240" w:lineRule="auto"/>
        <w:rPr>
          <w:color w:val="auto"/>
        </w:rPr>
      </w:pPr>
      <w:r w:rsidRPr="00F7649C">
        <w:rPr>
          <w:color w:val="auto"/>
        </w:rPr>
        <w:t>pensions;</w:t>
      </w:r>
    </w:p>
    <w:p w14:paraId="0FD35997" w14:textId="1DE47A7E" w:rsidR="00173A1D" w:rsidRPr="00F7649C" w:rsidRDefault="00173A1D" w:rsidP="00DE168B">
      <w:pPr>
        <w:pStyle w:val="ListBullet"/>
        <w:spacing w:after="0" w:line="240" w:lineRule="auto"/>
        <w:rPr>
          <w:color w:val="auto"/>
        </w:rPr>
      </w:pPr>
      <w:r w:rsidRPr="00F7649C">
        <w:rPr>
          <w:color w:val="auto"/>
        </w:rPr>
        <w:t>health insurance;</w:t>
      </w:r>
    </w:p>
    <w:p w14:paraId="144BD9B0" w14:textId="57255A3E" w:rsidR="00173A1D" w:rsidRPr="00F7649C" w:rsidRDefault="007B5861" w:rsidP="00DE168B">
      <w:pPr>
        <w:pStyle w:val="ListBullet"/>
        <w:spacing w:after="0" w:line="240" w:lineRule="auto"/>
        <w:rPr>
          <w:color w:val="auto"/>
        </w:rPr>
      </w:pPr>
      <w:r w:rsidRPr="00F7649C">
        <w:rPr>
          <w:color w:val="auto"/>
        </w:rPr>
        <w:t>employment injury insurance</w:t>
      </w:r>
      <w:r w:rsidR="00173A1D" w:rsidRPr="00F7649C">
        <w:rPr>
          <w:color w:val="auto"/>
        </w:rPr>
        <w:t>;</w:t>
      </w:r>
      <w:r w:rsidRPr="00F7649C">
        <w:rPr>
          <w:color w:val="auto"/>
        </w:rPr>
        <w:t xml:space="preserve"> </w:t>
      </w:r>
    </w:p>
    <w:p w14:paraId="1DC89AD1" w14:textId="3CBD9912" w:rsidR="00173A1D" w:rsidRPr="00F7649C" w:rsidRDefault="007B5861" w:rsidP="00DE168B">
      <w:pPr>
        <w:pStyle w:val="ListBullet"/>
        <w:spacing w:after="0" w:line="240" w:lineRule="auto"/>
        <w:rPr>
          <w:color w:val="auto"/>
        </w:rPr>
      </w:pPr>
      <w:r w:rsidRPr="00F7649C">
        <w:rPr>
          <w:color w:val="auto"/>
        </w:rPr>
        <w:t>unemployment insurance</w:t>
      </w:r>
      <w:r w:rsidR="00173A1D" w:rsidRPr="00F7649C">
        <w:rPr>
          <w:color w:val="auto"/>
        </w:rPr>
        <w:t>;</w:t>
      </w:r>
      <w:r w:rsidR="00B80279" w:rsidRPr="00F7649C">
        <w:rPr>
          <w:color w:val="auto"/>
        </w:rPr>
        <w:t xml:space="preserve"> </w:t>
      </w:r>
      <w:r w:rsidR="00173A1D" w:rsidRPr="00F7649C">
        <w:rPr>
          <w:color w:val="auto"/>
        </w:rPr>
        <w:t>and</w:t>
      </w:r>
      <w:r w:rsidRPr="00F7649C">
        <w:rPr>
          <w:color w:val="auto"/>
        </w:rPr>
        <w:t xml:space="preserve"> </w:t>
      </w:r>
    </w:p>
    <w:p w14:paraId="3349E0C5" w14:textId="02C2ACFB" w:rsidR="007B5861" w:rsidRPr="00F7649C" w:rsidRDefault="007B5861" w:rsidP="00DE168B">
      <w:pPr>
        <w:pStyle w:val="ListBullet"/>
        <w:spacing w:after="0" w:line="240" w:lineRule="auto"/>
        <w:rPr>
          <w:color w:val="auto"/>
        </w:rPr>
      </w:pPr>
      <w:r w:rsidRPr="00F7649C">
        <w:rPr>
          <w:color w:val="auto"/>
        </w:rPr>
        <w:t>disability insurance.</w:t>
      </w:r>
    </w:p>
    <w:p w14:paraId="2A0E78FF" w14:textId="77777777" w:rsidR="00173A1D" w:rsidRPr="00F7649C" w:rsidRDefault="007B5861" w:rsidP="00F006C1">
      <w:pPr>
        <w:pStyle w:val="BodyText"/>
        <w:spacing w:before="0" w:line="240" w:lineRule="auto"/>
        <w:ind w:right="115"/>
        <w:rPr>
          <w:color w:val="auto"/>
          <w:lang w:val="en-AU"/>
        </w:rPr>
      </w:pPr>
      <w:r w:rsidRPr="00F7649C">
        <w:rPr>
          <w:color w:val="auto"/>
          <w:lang w:val="en-AU"/>
        </w:rPr>
        <w:t>The SPPF focuses on four main aspects:</w:t>
      </w:r>
    </w:p>
    <w:p w14:paraId="127CACCD" w14:textId="4AF406FD" w:rsidR="00173A1D" w:rsidRPr="00F7649C" w:rsidRDefault="007B5861" w:rsidP="00DE168B">
      <w:pPr>
        <w:pStyle w:val="ListBullet"/>
        <w:spacing w:after="0" w:line="240" w:lineRule="auto"/>
        <w:rPr>
          <w:color w:val="auto"/>
        </w:rPr>
      </w:pPr>
      <w:r w:rsidRPr="00F7649C">
        <w:rPr>
          <w:color w:val="auto"/>
        </w:rPr>
        <w:t xml:space="preserve">a legal and </w:t>
      </w:r>
      <w:r w:rsidR="00346105" w:rsidRPr="00F7649C">
        <w:rPr>
          <w:color w:val="auto"/>
        </w:rPr>
        <w:t>regulatory framework;</w:t>
      </w:r>
      <w:r w:rsidRPr="00F7649C">
        <w:rPr>
          <w:color w:val="auto"/>
        </w:rPr>
        <w:t xml:space="preserve"> </w:t>
      </w:r>
    </w:p>
    <w:p w14:paraId="5BC66B00" w14:textId="0487226A" w:rsidR="00173A1D" w:rsidRPr="00F7649C" w:rsidRDefault="00346105" w:rsidP="00DE168B">
      <w:pPr>
        <w:pStyle w:val="ListBullet"/>
        <w:spacing w:after="0" w:line="240" w:lineRule="auto"/>
        <w:rPr>
          <w:color w:val="auto"/>
        </w:rPr>
      </w:pPr>
      <w:r w:rsidRPr="00F7649C">
        <w:rPr>
          <w:color w:val="auto"/>
        </w:rPr>
        <w:t>an institutional framework;</w:t>
      </w:r>
    </w:p>
    <w:p w14:paraId="19F7B6D1" w14:textId="77777777" w:rsidR="00173A1D" w:rsidRPr="00F7649C" w:rsidRDefault="007B5861" w:rsidP="00DE168B">
      <w:pPr>
        <w:pStyle w:val="ListBullet"/>
        <w:spacing w:after="0" w:line="240" w:lineRule="auto"/>
        <w:rPr>
          <w:color w:val="auto"/>
        </w:rPr>
      </w:pPr>
      <w:r w:rsidRPr="00F7649C">
        <w:rPr>
          <w:color w:val="auto"/>
        </w:rPr>
        <w:t>a financial framework</w:t>
      </w:r>
      <w:r w:rsidR="00173A1D" w:rsidRPr="00F7649C">
        <w:rPr>
          <w:color w:val="auto"/>
        </w:rPr>
        <w:t>;</w:t>
      </w:r>
      <w:r w:rsidRPr="00F7649C">
        <w:rPr>
          <w:color w:val="auto"/>
        </w:rPr>
        <w:t xml:space="preserve"> and </w:t>
      </w:r>
    </w:p>
    <w:p w14:paraId="1D1506D5" w14:textId="77777777" w:rsidR="00173A1D" w:rsidRPr="00F7649C" w:rsidRDefault="007B5861" w:rsidP="00DE168B">
      <w:pPr>
        <w:pStyle w:val="ListBullet"/>
        <w:spacing w:after="0" w:line="240" w:lineRule="auto"/>
        <w:rPr>
          <w:color w:val="auto"/>
        </w:rPr>
      </w:pPr>
      <w:r w:rsidRPr="00F7649C">
        <w:rPr>
          <w:color w:val="auto"/>
        </w:rPr>
        <w:t xml:space="preserve">human resources. </w:t>
      </w:r>
    </w:p>
    <w:p w14:paraId="33748FD0" w14:textId="1A08C970" w:rsidR="007B5861" w:rsidRPr="00F7649C" w:rsidRDefault="007B5861" w:rsidP="00F006C1">
      <w:pPr>
        <w:pStyle w:val="BodyText"/>
        <w:spacing w:before="0" w:after="0" w:line="240" w:lineRule="auto"/>
        <w:ind w:right="114"/>
        <w:rPr>
          <w:color w:val="auto"/>
          <w:w w:val="105"/>
          <w:lang w:val="en-AU"/>
        </w:rPr>
      </w:pPr>
      <w:r w:rsidRPr="00F7649C">
        <w:rPr>
          <w:color w:val="auto"/>
          <w:w w:val="105"/>
          <w:lang w:val="en-AU"/>
        </w:rPr>
        <w:t xml:space="preserve">The </w:t>
      </w:r>
      <w:r w:rsidR="00173A1D" w:rsidRPr="00F7649C">
        <w:rPr>
          <w:color w:val="auto"/>
          <w:w w:val="105"/>
          <w:lang w:val="en-AU"/>
        </w:rPr>
        <w:t xml:space="preserve">SPPF is also intended to be sufficiently </w:t>
      </w:r>
      <w:r w:rsidRPr="00F7649C">
        <w:rPr>
          <w:color w:val="auto"/>
          <w:w w:val="105"/>
          <w:lang w:val="en-AU"/>
        </w:rPr>
        <w:t xml:space="preserve">flexible </w:t>
      </w:r>
      <w:r w:rsidR="00173A1D" w:rsidRPr="00F7649C">
        <w:rPr>
          <w:color w:val="auto"/>
          <w:w w:val="105"/>
          <w:lang w:val="en-AU"/>
        </w:rPr>
        <w:t xml:space="preserve">so that it can </w:t>
      </w:r>
      <w:r w:rsidRPr="00F7649C">
        <w:rPr>
          <w:color w:val="auto"/>
          <w:w w:val="105"/>
          <w:lang w:val="en-AU"/>
        </w:rPr>
        <w:t xml:space="preserve">be updated to </w:t>
      </w:r>
      <w:r w:rsidR="00173A1D" w:rsidRPr="00F7649C">
        <w:rPr>
          <w:color w:val="auto"/>
          <w:w w:val="105"/>
          <w:lang w:val="en-AU"/>
        </w:rPr>
        <w:t>respond to</w:t>
      </w:r>
      <w:r w:rsidRPr="00F7649C">
        <w:rPr>
          <w:color w:val="auto"/>
          <w:w w:val="105"/>
          <w:lang w:val="en-AU"/>
        </w:rPr>
        <w:t xml:space="preserve"> changing economic, social and political conditions to ensure timely and effective responses to arising challenges and the development pace of the system.</w:t>
      </w:r>
    </w:p>
    <w:p w14:paraId="25126875" w14:textId="10193AE3" w:rsidR="007B5861" w:rsidRPr="00F7649C" w:rsidRDefault="00346105" w:rsidP="00F006C1">
      <w:pPr>
        <w:pStyle w:val="BodyText"/>
        <w:spacing w:before="0" w:after="0" w:line="240" w:lineRule="auto"/>
        <w:ind w:right="114"/>
        <w:rPr>
          <w:color w:val="auto"/>
          <w:w w:val="105"/>
          <w:lang w:val="en-AU"/>
        </w:rPr>
      </w:pPr>
      <w:r w:rsidRPr="00F7649C">
        <w:rPr>
          <w:color w:val="auto"/>
          <w:w w:val="105"/>
          <w:lang w:val="en-AU"/>
        </w:rPr>
        <w:t xml:space="preserve">The RGC has made significant progress on </w:t>
      </w:r>
      <w:r w:rsidR="007B5861" w:rsidRPr="00F7649C">
        <w:rPr>
          <w:color w:val="auto"/>
          <w:w w:val="105"/>
          <w:lang w:val="en-AU"/>
        </w:rPr>
        <w:t>social</w:t>
      </w:r>
      <w:r w:rsidRPr="00F7649C">
        <w:rPr>
          <w:color w:val="auto"/>
          <w:w w:val="105"/>
          <w:lang w:val="en-AU"/>
        </w:rPr>
        <w:t xml:space="preserve"> assistance and social security reform, </w:t>
      </w:r>
      <w:r w:rsidRPr="00F7649C">
        <w:rPr>
          <w:i/>
          <w:iCs/>
          <w:color w:val="auto"/>
          <w:w w:val="105"/>
          <w:lang w:val="en-AU"/>
        </w:rPr>
        <w:t>inter alia</w:t>
      </w:r>
      <w:r w:rsidRPr="00F7649C">
        <w:rPr>
          <w:color w:val="auto"/>
          <w:w w:val="105"/>
          <w:lang w:val="en-AU"/>
        </w:rPr>
        <w:t>:</w:t>
      </w:r>
      <w:r w:rsidR="00B80279" w:rsidRPr="00F7649C">
        <w:rPr>
          <w:color w:val="auto"/>
          <w:w w:val="105"/>
          <w:lang w:val="en-AU"/>
        </w:rPr>
        <w:t xml:space="preserve"> </w:t>
      </w:r>
    </w:p>
    <w:p w14:paraId="3DA414EA" w14:textId="722FB536" w:rsidR="007B5861" w:rsidRPr="00F7649C" w:rsidRDefault="007B5861" w:rsidP="00DE168B">
      <w:pPr>
        <w:pStyle w:val="ListBullet"/>
        <w:spacing w:after="0" w:line="240" w:lineRule="auto"/>
        <w:rPr>
          <w:color w:val="auto"/>
        </w:rPr>
      </w:pPr>
      <w:r w:rsidRPr="00F7649C">
        <w:rPr>
          <w:color w:val="auto"/>
        </w:rPr>
        <w:t>Social Assistance</w:t>
      </w:r>
      <w:r w:rsidR="00346105" w:rsidRPr="00F7649C">
        <w:rPr>
          <w:color w:val="auto"/>
        </w:rPr>
        <w:t xml:space="preserve"> -</w:t>
      </w:r>
      <w:r w:rsidRPr="00F7649C">
        <w:rPr>
          <w:color w:val="auto"/>
        </w:rPr>
        <w:t xml:space="preserve"> nutrition programs for pregnant women and children to promote maternal and infant </w:t>
      </w:r>
      <w:r w:rsidR="00346105" w:rsidRPr="00F7649C">
        <w:rPr>
          <w:color w:val="auto"/>
        </w:rPr>
        <w:t xml:space="preserve">health; and </w:t>
      </w:r>
    </w:p>
    <w:p w14:paraId="5DBDC0F4" w14:textId="769775D4" w:rsidR="007B5861" w:rsidRPr="00F7649C" w:rsidRDefault="007B5861" w:rsidP="00DE168B">
      <w:pPr>
        <w:pStyle w:val="ListBullet"/>
        <w:spacing w:after="0" w:line="240" w:lineRule="auto"/>
        <w:rPr>
          <w:color w:val="auto"/>
        </w:rPr>
      </w:pPr>
      <w:r w:rsidRPr="00F7649C">
        <w:rPr>
          <w:color w:val="auto"/>
        </w:rPr>
        <w:t xml:space="preserve">Social Security </w:t>
      </w:r>
      <w:r w:rsidR="00346105" w:rsidRPr="00F7649C">
        <w:rPr>
          <w:color w:val="auto"/>
        </w:rPr>
        <w:t>-</w:t>
      </w:r>
      <w:r w:rsidR="00B80279" w:rsidRPr="00F7649C">
        <w:rPr>
          <w:color w:val="auto"/>
        </w:rPr>
        <w:t xml:space="preserve"> </w:t>
      </w:r>
      <w:r w:rsidRPr="00F7649C">
        <w:rPr>
          <w:color w:val="auto"/>
        </w:rPr>
        <w:t xml:space="preserve">the National Fund for Veterans (NFV) and the </w:t>
      </w:r>
      <w:r w:rsidR="00523B95" w:rsidRPr="00F7649C">
        <w:rPr>
          <w:color w:val="auto"/>
        </w:rPr>
        <w:t>Persons</w:t>
      </w:r>
      <w:r w:rsidRPr="00F7649C">
        <w:rPr>
          <w:color w:val="auto"/>
        </w:rPr>
        <w:t xml:space="preserve"> with Disability Fund.</w:t>
      </w:r>
    </w:p>
    <w:p w14:paraId="0882C978" w14:textId="576A14F5" w:rsidR="00346105" w:rsidRPr="00F7649C" w:rsidRDefault="00346105" w:rsidP="00F006C1">
      <w:pPr>
        <w:pStyle w:val="BodyText"/>
        <w:spacing w:before="0" w:after="0" w:line="240" w:lineRule="auto"/>
        <w:ind w:right="114"/>
        <w:rPr>
          <w:color w:val="auto"/>
          <w:w w:val="105"/>
          <w:lang w:val="en-AU"/>
        </w:rPr>
      </w:pPr>
      <w:r w:rsidRPr="00F7649C">
        <w:rPr>
          <w:color w:val="auto"/>
          <w:w w:val="105"/>
          <w:lang w:val="en-AU"/>
        </w:rPr>
        <w:t>Key challenges that remain in the social security and social assistance areas include:</w:t>
      </w:r>
      <w:r w:rsidR="00B80279" w:rsidRPr="00F7649C">
        <w:rPr>
          <w:color w:val="auto"/>
          <w:w w:val="105"/>
          <w:lang w:val="en-AU"/>
        </w:rPr>
        <w:t xml:space="preserve"> </w:t>
      </w:r>
    </w:p>
    <w:p w14:paraId="733776F6" w14:textId="71D03B82" w:rsidR="00346105" w:rsidRPr="00F7649C" w:rsidRDefault="00346105" w:rsidP="00DE168B">
      <w:pPr>
        <w:pStyle w:val="ListBullet"/>
        <w:spacing w:after="0" w:line="240" w:lineRule="auto"/>
        <w:rPr>
          <w:color w:val="auto"/>
        </w:rPr>
      </w:pPr>
      <w:r w:rsidRPr="00F7649C">
        <w:rPr>
          <w:color w:val="auto"/>
        </w:rPr>
        <w:t>Limited coverage;</w:t>
      </w:r>
    </w:p>
    <w:p w14:paraId="4C0CFC2A" w14:textId="77777777" w:rsidR="00346105" w:rsidRPr="00F7649C" w:rsidRDefault="00346105" w:rsidP="00DE168B">
      <w:pPr>
        <w:pStyle w:val="ListBullet"/>
        <w:spacing w:after="0" w:line="240" w:lineRule="auto"/>
        <w:rPr>
          <w:color w:val="auto"/>
        </w:rPr>
      </w:pPr>
      <w:r w:rsidRPr="00F7649C">
        <w:rPr>
          <w:color w:val="auto"/>
        </w:rPr>
        <w:t xml:space="preserve">Lack of integrated management; </w:t>
      </w:r>
    </w:p>
    <w:p w14:paraId="7BF18685" w14:textId="5C87D4D9" w:rsidR="00346105" w:rsidRPr="00F7649C" w:rsidRDefault="00346105" w:rsidP="00DE168B">
      <w:pPr>
        <w:pStyle w:val="ListBullet"/>
        <w:spacing w:after="0" w:line="240" w:lineRule="auto"/>
        <w:rPr>
          <w:color w:val="auto"/>
        </w:rPr>
      </w:pPr>
      <w:r w:rsidRPr="00F7649C">
        <w:rPr>
          <w:color w:val="auto"/>
        </w:rPr>
        <w:t>Suboptimal policy coordination and monitoring;</w:t>
      </w:r>
    </w:p>
    <w:p w14:paraId="4E1D5CAD" w14:textId="61FD74F4" w:rsidR="00346105" w:rsidRPr="00F7649C" w:rsidRDefault="00346105" w:rsidP="00DE168B">
      <w:pPr>
        <w:pStyle w:val="ListBullet"/>
        <w:spacing w:after="0" w:line="240" w:lineRule="auto"/>
        <w:rPr>
          <w:color w:val="auto"/>
        </w:rPr>
      </w:pPr>
      <w:r w:rsidRPr="00F7649C">
        <w:rPr>
          <w:color w:val="auto"/>
        </w:rPr>
        <w:t xml:space="preserve">The need to clarify tax policies; </w:t>
      </w:r>
    </w:p>
    <w:p w14:paraId="65828A16" w14:textId="36F55022" w:rsidR="00346105" w:rsidRPr="00F7649C" w:rsidRDefault="00346105" w:rsidP="00DE168B">
      <w:pPr>
        <w:pStyle w:val="ListBullet"/>
        <w:spacing w:after="0" w:line="240" w:lineRule="auto"/>
        <w:rPr>
          <w:color w:val="auto"/>
        </w:rPr>
      </w:pPr>
      <w:r w:rsidRPr="00F7649C">
        <w:rPr>
          <w:color w:val="auto"/>
        </w:rPr>
        <w:t>Weak links between citizen identification and registration systems;</w:t>
      </w:r>
      <w:r w:rsidR="00B80279" w:rsidRPr="00F7649C">
        <w:rPr>
          <w:color w:val="auto"/>
        </w:rPr>
        <w:t xml:space="preserve"> </w:t>
      </w:r>
      <w:r w:rsidRPr="00F7649C">
        <w:rPr>
          <w:color w:val="auto"/>
        </w:rPr>
        <w:t xml:space="preserve">and </w:t>
      </w:r>
    </w:p>
    <w:p w14:paraId="14FE44B3" w14:textId="73D29CA4" w:rsidR="00346105" w:rsidRPr="00F7649C" w:rsidRDefault="00346105" w:rsidP="00DE168B">
      <w:pPr>
        <w:pStyle w:val="ListBullet"/>
        <w:spacing w:after="0" w:line="240" w:lineRule="auto"/>
        <w:rPr>
          <w:color w:val="auto"/>
        </w:rPr>
      </w:pPr>
      <w:r w:rsidRPr="00F7649C">
        <w:rPr>
          <w:color w:val="auto"/>
        </w:rPr>
        <w:t>A lack of awareness of social protection benefits and the obligations associated with participation in various social protection schemes.</w:t>
      </w:r>
    </w:p>
    <w:p w14:paraId="7E7CBD55" w14:textId="2E312C1B" w:rsidR="008E1BAB" w:rsidRPr="00F7649C" w:rsidRDefault="008E1BAB" w:rsidP="00F006C1">
      <w:pPr>
        <w:pStyle w:val="BodyText"/>
        <w:spacing w:before="162" w:line="240" w:lineRule="auto"/>
        <w:rPr>
          <w:color w:val="auto"/>
          <w:lang w:val="en-AU"/>
        </w:rPr>
      </w:pPr>
      <w:r w:rsidRPr="00F7649C">
        <w:rPr>
          <w:color w:val="auto"/>
          <w:lang w:val="en-AU"/>
        </w:rPr>
        <w:t xml:space="preserve">SPPF </w:t>
      </w:r>
      <w:r w:rsidR="007B5861" w:rsidRPr="00F7649C">
        <w:rPr>
          <w:color w:val="auto"/>
          <w:lang w:val="en-AU"/>
        </w:rPr>
        <w:t xml:space="preserve">strategies </w:t>
      </w:r>
      <w:r w:rsidRPr="00F7649C">
        <w:rPr>
          <w:color w:val="auto"/>
          <w:lang w:val="en-AU"/>
        </w:rPr>
        <w:t xml:space="preserve">relevant to the proposed ACCESS </w:t>
      </w:r>
      <w:r w:rsidR="00EF3FF3">
        <w:rPr>
          <w:color w:val="auto"/>
          <w:lang w:val="en-AU"/>
        </w:rPr>
        <w:t>program</w:t>
      </w:r>
      <w:r w:rsidRPr="00F7649C">
        <w:rPr>
          <w:color w:val="auto"/>
          <w:lang w:val="en-AU"/>
        </w:rPr>
        <w:t xml:space="preserve"> include:</w:t>
      </w:r>
    </w:p>
    <w:p w14:paraId="027EA055" w14:textId="1A073C3A" w:rsidR="007B5861" w:rsidRPr="00F7649C" w:rsidRDefault="008E1BAB" w:rsidP="00DE168B">
      <w:pPr>
        <w:pStyle w:val="ListBullet"/>
        <w:spacing w:after="0" w:line="240" w:lineRule="auto"/>
        <w:rPr>
          <w:color w:val="auto"/>
          <w:w w:val="105"/>
        </w:rPr>
      </w:pPr>
      <w:r w:rsidRPr="00F7649C">
        <w:rPr>
          <w:color w:val="auto"/>
          <w:w w:val="105"/>
        </w:rPr>
        <w:t>t</w:t>
      </w:r>
      <w:r w:rsidR="007B5861" w:rsidRPr="00F7649C">
        <w:rPr>
          <w:color w:val="auto"/>
          <w:w w:val="105"/>
        </w:rPr>
        <w:t>he preparation for the implementation of the new Social Assistance programs and the expansion of the</w:t>
      </w:r>
      <w:r w:rsidRPr="00F7649C">
        <w:rPr>
          <w:color w:val="auto"/>
          <w:w w:val="105"/>
        </w:rPr>
        <w:t xml:space="preserve"> coverage of existing programs including: </w:t>
      </w:r>
    </w:p>
    <w:p w14:paraId="4ED98531" w14:textId="47849F9D" w:rsidR="007B5861" w:rsidRPr="00D55DAC" w:rsidRDefault="00D03EEC" w:rsidP="00F006C1">
      <w:pPr>
        <w:pStyle w:val="ListBullet2"/>
        <w:ind w:left="990" w:hanging="270"/>
        <w:rPr>
          <w:w w:val="105"/>
          <w:lang w:val="en-AU"/>
        </w:rPr>
      </w:pPr>
      <w:r w:rsidRPr="00D55DAC">
        <w:rPr>
          <w:w w:val="105"/>
          <w:lang w:val="en-AU"/>
        </w:rPr>
        <w:t>t</w:t>
      </w:r>
      <w:r w:rsidR="007B5861" w:rsidRPr="00D55DAC">
        <w:rPr>
          <w:w w:val="105"/>
          <w:lang w:val="en-AU"/>
        </w:rPr>
        <w:t xml:space="preserve">he increase and strengthening of vocational training programs, specifically for youth from poor and </w:t>
      </w:r>
      <w:r w:rsidR="007B5861" w:rsidRPr="00D55DAC">
        <w:rPr>
          <w:b/>
          <w:bCs/>
          <w:w w:val="105"/>
          <w:sz w:val="21"/>
          <w:szCs w:val="21"/>
          <w:lang w:val="en-AU"/>
        </w:rPr>
        <w:t>vulnerable households</w:t>
      </w:r>
      <w:r w:rsidR="007B5861" w:rsidRPr="00D55DAC">
        <w:rPr>
          <w:w w:val="105"/>
          <w:lang w:val="en-AU"/>
        </w:rPr>
        <w:t>;</w:t>
      </w:r>
    </w:p>
    <w:p w14:paraId="09D77802" w14:textId="45EC24C6" w:rsidR="007B5861" w:rsidRPr="00D55DAC" w:rsidRDefault="00D03EEC" w:rsidP="00F006C1">
      <w:pPr>
        <w:pStyle w:val="ListBullet2"/>
        <w:ind w:left="990" w:hanging="270"/>
        <w:rPr>
          <w:w w:val="105"/>
          <w:lang w:val="en-AU"/>
        </w:rPr>
      </w:pPr>
      <w:r w:rsidRPr="00D55DAC">
        <w:rPr>
          <w:w w:val="105"/>
          <w:lang w:val="en-AU"/>
        </w:rPr>
        <w:t>t</w:t>
      </w:r>
      <w:r w:rsidR="007B5861" w:rsidRPr="00D55DAC">
        <w:rPr>
          <w:w w:val="105"/>
          <w:lang w:val="en-AU"/>
        </w:rPr>
        <w:t xml:space="preserve">he </w:t>
      </w:r>
      <w:r w:rsidR="007B5861" w:rsidRPr="00D55DAC">
        <w:rPr>
          <w:b/>
          <w:bCs/>
          <w:w w:val="105"/>
          <w:sz w:val="21"/>
          <w:szCs w:val="21"/>
          <w:lang w:val="en-AU"/>
        </w:rPr>
        <w:t xml:space="preserve">implementation of cash transfers for </w:t>
      </w:r>
      <w:r w:rsidR="00393449" w:rsidRPr="00D55DAC">
        <w:rPr>
          <w:b/>
          <w:bCs/>
          <w:w w:val="105"/>
          <w:sz w:val="21"/>
          <w:szCs w:val="21"/>
          <w:lang w:val="en-AU"/>
        </w:rPr>
        <w:t>persons</w:t>
      </w:r>
      <w:r w:rsidR="007B5861" w:rsidRPr="00D55DAC">
        <w:rPr>
          <w:b/>
          <w:bCs/>
          <w:w w:val="105"/>
          <w:sz w:val="21"/>
          <w:szCs w:val="21"/>
          <w:lang w:val="en-AU"/>
        </w:rPr>
        <w:t xml:space="preserve"> with disabilities</w:t>
      </w:r>
      <w:r w:rsidR="007B5861" w:rsidRPr="00D55DAC">
        <w:rPr>
          <w:w w:val="105"/>
          <w:lang w:val="en-AU"/>
        </w:rPr>
        <w:t>;</w:t>
      </w:r>
    </w:p>
    <w:p w14:paraId="2CA2AA71" w14:textId="74CB01DF" w:rsidR="007B5861" w:rsidRPr="00D55DAC" w:rsidRDefault="007B5861" w:rsidP="00DE168B">
      <w:pPr>
        <w:pStyle w:val="ListBullet"/>
        <w:spacing w:after="0" w:line="240" w:lineRule="auto"/>
        <w:rPr>
          <w:rFonts w:cstheme="minorHAnsi"/>
          <w:szCs w:val="22"/>
        </w:rPr>
      </w:pPr>
      <w:r w:rsidRPr="00D55DAC">
        <w:rPr>
          <w:rFonts w:cstheme="minorHAnsi"/>
          <w:color w:val="auto"/>
          <w:szCs w:val="22"/>
        </w:rPr>
        <w:t>preparation</w:t>
      </w:r>
      <w:r w:rsidRPr="00D55DAC">
        <w:rPr>
          <w:rFonts w:cstheme="minorHAnsi"/>
          <w:color w:val="auto"/>
          <w:spacing w:val="-9"/>
          <w:szCs w:val="22"/>
        </w:rPr>
        <w:t xml:space="preserve"> </w:t>
      </w:r>
      <w:r w:rsidRPr="00D55DAC">
        <w:rPr>
          <w:rFonts w:cstheme="minorHAnsi"/>
          <w:color w:val="auto"/>
          <w:szCs w:val="22"/>
        </w:rPr>
        <w:t>for</w:t>
      </w:r>
      <w:r w:rsidRPr="00D55DAC">
        <w:rPr>
          <w:rFonts w:cstheme="minorHAnsi"/>
          <w:color w:val="auto"/>
          <w:spacing w:val="-9"/>
          <w:szCs w:val="22"/>
        </w:rPr>
        <w:t xml:space="preserve"> </w:t>
      </w:r>
      <w:r w:rsidRPr="00D55DAC">
        <w:rPr>
          <w:rFonts w:cstheme="minorHAnsi"/>
          <w:color w:val="auto"/>
          <w:szCs w:val="22"/>
        </w:rPr>
        <w:t>the</w:t>
      </w:r>
      <w:r w:rsidRPr="00D55DAC">
        <w:rPr>
          <w:rFonts w:cstheme="minorHAnsi"/>
          <w:color w:val="auto"/>
          <w:spacing w:val="-10"/>
          <w:szCs w:val="22"/>
        </w:rPr>
        <w:t xml:space="preserve"> </w:t>
      </w:r>
      <w:r w:rsidRPr="00D55DAC">
        <w:rPr>
          <w:rFonts w:cstheme="minorHAnsi"/>
          <w:color w:val="auto"/>
          <w:szCs w:val="22"/>
        </w:rPr>
        <w:t>implementation</w:t>
      </w:r>
      <w:r w:rsidRPr="00D55DAC">
        <w:rPr>
          <w:rFonts w:cstheme="minorHAnsi"/>
          <w:color w:val="auto"/>
          <w:spacing w:val="-10"/>
          <w:szCs w:val="22"/>
        </w:rPr>
        <w:t xml:space="preserve"> </w:t>
      </w:r>
      <w:r w:rsidRPr="00D55DAC">
        <w:rPr>
          <w:rFonts w:cstheme="minorHAnsi"/>
          <w:color w:val="auto"/>
          <w:szCs w:val="22"/>
        </w:rPr>
        <w:t>of</w:t>
      </w:r>
      <w:r w:rsidRPr="00D55DAC">
        <w:rPr>
          <w:rFonts w:cstheme="minorHAnsi"/>
          <w:color w:val="auto"/>
          <w:spacing w:val="-9"/>
          <w:szCs w:val="22"/>
        </w:rPr>
        <w:t xml:space="preserve"> </w:t>
      </w:r>
      <w:r w:rsidRPr="00D55DAC">
        <w:rPr>
          <w:rFonts w:cstheme="minorHAnsi"/>
          <w:color w:val="auto"/>
          <w:szCs w:val="22"/>
        </w:rPr>
        <w:t>the</w:t>
      </w:r>
      <w:r w:rsidRPr="00D55DAC">
        <w:rPr>
          <w:rFonts w:cstheme="minorHAnsi"/>
          <w:color w:val="auto"/>
          <w:spacing w:val="-10"/>
          <w:szCs w:val="22"/>
        </w:rPr>
        <w:t xml:space="preserve"> </w:t>
      </w:r>
      <w:r w:rsidRPr="00D55DAC">
        <w:rPr>
          <w:rFonts w:cstheme="minorHAnsi"/>
          <w:color w:val="auto"/>
          <w:szCs w:val="22"/>
        </w:rPr>
        <w:t>new</w:t>
      </w:r>
      <w:r w:rsidRPr="00D55DAC">
        <w:rPr>
          <w:rFonts w:cstheme="minorHAnsi"/>
          <w:color w:val="auto"/>
          <w:spacing w:val="-8"/>
          <w:szCs w:val="22"/>
        </w:rPr>
        <w:t xml:space="preserve"> </w:t>
      </w:r>
      <w:r w:rsidRPr="00D55DAC">
        <w:rPr>
          <w:rFonts w:cstheme="minorHAnsi"/>
          <w:color w:val="auto"/>
          <w:szCs w:val="22"/>
        </w:rPr>
        <w:t>social</w:t>
      </w:r>
      <w:r w:rsidRPr="00D55DAC">
        <w:rPr>
          <w:rFonts w:cstheme="minorHAnsi"/>
          <w:color w:val="auto"/>
          <w:spacing w:val="-9"/>
          <w:szCs w:val="22"/>
        </w:rPr>
        <w:t xml:space="preserve"> </w:t>
      </w:r>
      <w:r w:rsidRPr="00D55DAC">
        <w:rPr>
          <w:rFonts w:cstheme="minorHAnsi"/>
          <w:color w:val="auto"/>
          <w:szCs w:val="22"/>
        </w:rPr>
        <w:t>security</w:t>
      </w:r>
      <w:r w:rsidRPr="00D55DAC">
        <w:rPr>
          <w:rFonts w:cstheme="minorHAnsi"/>
          <w:color w:val="auto"/>
          <w:spacing w:val="-9"/>
          <w:szCs w:val="22"/>
        </w:rPr>
        <w:t xml:space="preserve"> </w:t>
      </w:r>
      <w:r w:rsidRPr="00D55DAC">
        <w:rPr>
          <w:rFonts w:cstheme="minorHAnsi"/>
          <w:color w:val="auto"/>
          <w:szCs w:val="22"/>
        </w:rPr>
        <w:t>schemes</w:t>
      </w:r>
      <w:r w:rsidRPr="00D55DAC">
        <w:rPr>
          <w:rFonts w:cstheme="minorHAnsi"/>
          <w:color w:val="auto"/>
          <w:spacing w:val="-9"/>
          <w:szCs w:val="22"/>
        </w:rPr>
        <w:t xml:space="preserve"> </w:t>
      </w:r>
      <w:r w:rsidRPr="00D55DAC">
        <w:rPr>
          <w:rFonts w:cstheme="minorHAnsi"/>
          <w:color w:val="auto"/>
          <w:szCs w:val="22"/>
        </w:rPr>
        <w:t>and the expansion of the coverage of the existing schemes to ensure better protection for all citizens</w:t>
      </w:r>
      <w:r w:rsidR="008E1BAB" w:rsidRPr="00D55DAC">
        <w:rPr>
          <w:rFonts w:cstheme="minorHAnsi"/>
          <w:color w:val="auto"/>
          <w:szCs w:val="22"/>
        </w:rPr>
        <w:t xml:space="preserve"> including</w:t>
      </w:r>
      <w:r w:rsidRPr="00D55DAC">
        <w:rPr>
          <w:rFonts w:cstheme="minorHAnsi"/>
          <w:color w:val="auto"/>
          <w:spacing w:val="-40"/>
          <w:szCs w:val="22"/>
        </w:rPr>
        <w:t xml:space="preserve"> </w:t>
      </w:r>
      <w:r w:rsidR="008E1BAB" w:rsidRPr="00D55DAC">
        <w:rPr>
          <w:rFonts w:cstheme="minorHAnsi"/>
          <w:color w:val="auto"/>
          <w:szCs w:val="22"/>
        </w:rPr>
        <w:t>through t</w:t>
      </w:r>
      <w:r w:rsidRPr="00D55DAC">
        <w:rPr>
          <w:rFonts w:cstheme="minorHAnsi"/>
          <w:color w:val="auto"/>
          <w:szCs w:val="22"/>
        </w:rPr>
        <w:t xml:space="preserve">he </w:t>
      </w:r>
      <w:r w:rsidRPr="00F7649C">
        <w:rPr>
          <w:rFonts w:cstheme="minorHAnsi"/>
          <w:b/>
          <w:bCs/>
          <w:color w:val="auto"/>
          <w:w w:val="105"/>
          <w:sz w:val="21"/>
          <w:szCs w:val="21"/>
        </w:rPr>
        <w:t xml:space="preserve">promotion of the welfare of </w:t>
      </w:r>
      <w:r w:rsidR="00393449" w:rsidRPr="00F7649C">
        <w:rPr>
          <w:rFonts w:cstheme="minorHAnsi"/>
          <w:b/>
          <w:bCs/>
          <w:color w:val="auto"/>
          <w:w w:val="105"/>
          <w:sz w:val="21"/>
          <w:szCs w:val="21"/>
        </w:rPr>
        <w:t>persons</w:t>
      </w:r>
      <w:r w:rsidRPr="00F7649C">
        <w:rPr>
          <w:rFonts w:cstheme="minorHAnsi"/>
          <w:b/>
          <w:bCs/>
          <w:color w:val="auto"/>
          <w:w w:val="105"/>
          <w:sz w:val="21"/>
          <w:szCs w:val="21"/>
        </w:rPr>
        <w:t xml:space="preserve"> with disabilities</w:t>
      </w:r>
      <w:r w:rsidRPr="00D55DAC">
        <w:rPr>
          <w:rFonts w:cstheme="minorHAnsi"/>
          <w:color w:val="auto"/>
          <w:szCs w:val="22"/>
        </w:rPr>
        <w:t>;</w:t>
      </w:r>
    </w:p>
    <w:p w14:paraId="77718066" w14:textId="0B39DA1C" w:rsidR="007B5861" w:rsidRPr="00D55DAC" w:rsidRDefault="008E1BAB" w:rsidP="00DE168B">
      <w:pPr>
        <w:pStyle w:val="ListBullet"/>
        <w:spacing w:after="0" w:line="240" w:lineRule="auto"/>
        <w:rPr>
          <w:rFonts w:cstheme="minorHAnsi"/>
          <w:szCs w:val="22"/>
        </w:rPr>
      </w:pPr>
      <w:r w:rsidRPr="00D55DAC">
        <w:rPr>
          <w:rFonts w:cstheme="minorHAnsi"/>
          <w:color w:val="auto"/>
          <w:szCs w:val="22"/>
        </w:rPr>
        <w:t>r</w:t>
      </w:r>
      <w:r w:rsidR="007B5861" w:rsidRPr="00D55DAC">
        <w:rPr>
          <w:rFonts w:cstheme="minorHAnsi"/>
          <w:color w:val="auto"/>
          <w:szCs w:val="22"/>
        </w:rPr>
        <w:t>eview of the institutional structure</w:t>
      </w:r>
      <w:r w:rsidRPr="00D55DAC">
        <w:rPr>
          <w:rFonts w:cstheme="minorHAnsi"/>
          <w:color w:val="auto"/>
          <w:szCs w:val="22"/>
        </w:rPr>
        <w:t>s</w:t>
      </w:r>
      <w:r w:rsidR="007B5861" w:rsidRPr="00D55DAC">
        <w:rPr>
          <w:rFonts w:cstheme="minorHAnsi"/>
          <w:color w:val="auto"/>
          <w:szCs w:val="22"/>
        </w:rPr>
        <w:t xml:space="preserve"> and </w:t>
      </w:r>
      <w:r w:rsidRPr="00D55DAC">
        <w:rPr>
          <w:rFonts w:cstheme="minorHAnsi"/>
          <w:color w:val="auto"/>
          <w:szCs w:val="22"/>
        </w:rPr>
        <w:t xml:space="preserve">development of </w:t>
      </w:r>
      <w:r w:rsidR="007B5861" w:rsidRPr="00D55DAC">
        <w:rPr>
          <w:rFonts w:cstheme="minorHAnsi"/>
          <w:color w:val="auto"/>
          <w:szCs w:val="22"/>
        </w:rPr>
        <w:t>a clear division of duties at policy level, regulatory level and operational level</w:t>
      </w:r>
      <w:r w:rsidRPr="00D55DAC">
        <w:rPr>
          <w:rFonts w:cstheme="minorHAnsi"/>
          <w:color w:val="auto"/>
          <w:szCs w:val="22"/>
        </w:rPr>
        <w:t>.</w:t>
      </w:r>
      <w:r w:rsidR="00B80279" w:rsidRPr="00F7649C">
        <w:rPr>
          <w:rFonts w:cstheme="minorHAnsi"/>
          <w:color w:val="auto"/>
          <w:szCs w:val="22"/>
        </w:rPr>
        <w:t xml:space="preserve"> </w:t>
      </w:r>
      <w:r w:rsidRPr="00D55DAC">
        <w:rPr>
          <w:rFonts w:cstheme="minorHAnsi"/>
          <w:color w:val="auto"/>
          <w:szCs w:val="22"/>
        </w:rPr>
        <w:t>This is anticipated to include</w:t>
      </w:r>
      <w:r w:rsidR="007B5861" w:rsidRPr="00D55DAC">
        <w:rPr>
          <w:rFonts w:cstheme="minorHAnsi"/>
          <w:color w:val="auto"/>
          <w:szCs w:val="22"/>
        </w:rPr>
        <w:t>:</w:t>
      </w:r>
    </w:p>
    <w:p w14:paraId="5857B09B" w14:textId="0A2BCBF9" w:rsidR="007B5861" w:rsidRPr="00D55DAC" w:rsidRDefault="007B5861" w:rsidP="00F006C1">
      <w:pPr>
        <w:pStyle w:val="ListBullet2"/>
        <w:ind w:left="990" w:hanging="270"/>
        <w:rPr>
          <w:w w:val="105"/>
          <w:lang w:val="en-AU"/>
        </w:rPr>
      </w:pPr>
      <w:r w:rsidRPr="00D55DAC">
        <w:rPr>
          <w:w w:val="105"/>
          <w:lang w:val="en-AU"/>
        </w:rPr>
        <w:t xml:space="preserve">establishment of </w:t>
      </w:r>
      <w:r w:rsidR="008E1BAB" w:rsidRPr="00D55DAC">
        <w:rPr>
          <w:rFonts w:asciiTheme="minorHAnsi" w:hAnsiTheme="minorHAnsi"/>
          <w:w w:val="105"/>
          <w:lang w:val="en-AU"/>
        </w:rPr>
        <w:t xml:space="preserve">a policy-level coordinator - </w:t>
      </w:r>
      <w:r w:rsidRPr="00D55DAC">
        <w:rPr>
          <w:w w:val="105"/>
          <w:lang w:val="en-AU"/>
        </w:rPr>
        <w:t>the Nat</w:t>
      </w:r>
      <w:r w:rsidR="008E1BAB" w:rsidRPr="00D55DAC">
        <w:rPr>
          <w:rFonts w:asciiTheme="minorHAnsi" w:hAnsiTheme="minorHAnsi"/>
          <w:w w:val="105"/>
          <w:lang w:val="en-AU"/>
        </w:rPr>
        <w:t>ional Social Protection Council</w:t>
      </w:r>
      <w:r w:rsidRPr="00D55DAC">
        <w:rPr>
          <w:w w:val="105"/>
          <w:lang w:val="en-AU"/>
        </w:rPr>
        <w:t>;</w:t>
      </w:r>
    </w:p>
    <w:p w14:paraId="371F0559" w14:textId="6DC2BA9B" w:rsidR="007B5861" w:rsidRPr="00D55DAC" w:rsidRDefault="007B5861" w:rsidP="00F006C1">
      <w:pPr>
        <w:pStyle w:val="ListBullet2"/>
        <w:ind w:left="990" w:hanging="270"/>
        <w:rPr>
          <w:w w:val="105"/>
          <w:lang w:val="en-AU"/>
        </w:rPr>
      </w:pPr>
      <w:r w:rsidRPr="00D55DAC">
        <w:rPr>
          <w:w w:val="105"/>
          <w:lang w:val="en-AU"/>
        </w:rPr>
        <w:t>establishment of social security regulator;</w:t>
      </w:r>
    </w:p>
    <w:p w14:paraId="3C1CF568" w14:textId="1D6E9AF2" w:rsidR="007B5861" w:rsidRPr="00D55DAC" w:rsidRDefault="007B5861" w:rsidP="00F006C1">
      <w:pPr>
        <w:pStyle w:val="ListBullet2"/>
        <w:ind w:left="990" w:hanging="270"/>
        <w:rPr>
          <w:w w:val="105"/>
          <w:lang w:val="en-AU"/>
        </w:rPr>
      </w:pPr>
      <w:r w:rsidRPr="00D55DAC">
        <w:rPr>
          <w:w w:val="105"/>
          <w:lang w:val="en-AU"/>
        </w:rPr>
        <w:t xml:space="preserve">integration of all social security operators, including </w:t>
      </w:r>
      <w:r w:rsidR="008E1BAB" w:rsidRPr="00D55DAC">
        <w:rPr>
          <w:rFonts w:asciiTheme="minorHAnsi" w:hAnsiTheme="minorHAnsi"/>
          <w:w w:val="105"/>
          <w:lang w:val="en-AU"/>
        </w:rPr>
        <w:t>the</w:t>
      </w:r>
      <w:r w:rsidRPr="00D55DAC">
        <w:rPr>
          <w:w w:val="105"/>
          <w:lang w:val="en-AU"/>
        </w:rPr>
        <w:t xml:space="preserve"> </w:t>
      </w:r>
      <w:r w:rsidRPr="00D55DAC">
        <w:rPr>
          <w:b/>
          <w:bCs/>
          <w:w w:val="105"/>
          <w:sz w:val="21"/>
          <w:szCs w:val="21"/>
          <w:lang w:val="en-AU"/>
        </w:rPr>
        <w:t>PWDF</w:t>
      </w:r>
      <w:r w:rsidR="008E1BAB" w:rsidRPr="00F7649C">
        <w:rPr>
          <w:rFonts w:asciiTheme="minorHAnsi" w:hAnsiTheme="minorHAnsi"/>
          <w:w w:val="105"/>
          <w:szCs w:val="24"/>
          <w:lang w:val="en-AU" w:eastAsia="en-AU"/>
        </w:rPr>
        <w:t>,</w:t>
      </w:r>
      <w:r w:rsidRPr="00D55DAC">
        <w:rPr>
          <w:w w:val="105"/>
          <w:lang w:val="en-AU"/>
        </w:rPr>
        <w:t xml:space="preserve"> into a single operator;</w:t>
      </w:r>
      <w:r w:rsidR="00B80279" w:rsidRPr="00D55DAC">
        <w:rPr>
          <w:rFonts w:asciiTheme="minorHAnsi" w:hAnsiTheme="minorHAnsi"/>
          <w:w w:val="105"/>
          <w:lang w:val="en-AU"/>
        </w:rPr>
        <w:t xml:space="preserve"> </w:t>
      </w:r>
      <w:r w:rsidR="008E1BAB" w:rsidRPr="00D55DAC">
        <w:rPr>
          <w:rFonts w:asciiTheme="minorHAnsi" w:hAnsiTheme="minorHAnsi"/>
          <w:w w:val="105"/>
          <w:lang w:val="en-AU"/>
        </w:rPr>
        <w:t>and</w:t>
      </w:r>
    </w:p>
    <w:p w14:paraId="3DFF7AF6" w14:textId="60F050EE" w:rsidR="007B5861" w:rsidRPr="00D55DAC" w:rsidRDefault="008E1BAB" w:rsidP="00F006C1">
      <w:pPr>
        <w:pStyle w:val="ListBullet2"/>
        <w:ind w:left="990" w:hanging="270"/>
        <w:rPr>
          <w:w w:val="105"/>
          <w:lang w:val="en-AU"/>
        </w:rPr>
      </w:pPr>
      <w:r w:rsidRPr="00D55DAC">
        <w:rPr>
          <w:rFonts w:asciiTheme="minorHAnsi" w:hAnsiTheme="minorHAnsi"/>
          <w:w w:val="105"/>
          <w:lang w:val="en-AU"/>
        </w:rPr>
        <w:lastRenderedPageBreak/>
        <w:t>a</w:t>
      </w:r>
      <w:r w:rsidR="007B5861" w:rsidRPr="00D55DAC">
        <w:rPr>
          <w:w w:val="105"/>
          <w:lang w:val="en-AU"/>
        </w:rPr>
        <w:t xml:space="preserve"> feasibility study on the establishment of a social assistance agency/ fund as a single window for the management of all funding arrangements for the Social Assistance </w:t>
      </w:r>
      <w:r w:rsidRPr="00D55DAC">
        <w:rPr>
          <w:rFonts w:asciiTheme="minorHAnsi" w:hAnsiTheme="minorHAnsi"/>
          <w:w w:val="105"/>
          <w:lang w:val="en-AU"/>
        </w:rPr>
        <w:t>programs.</w:t>
      </w:r>
    </w:p>
    <w:p w14:paraId="45F439B0" w14:textId="14F975F6" w:rsidR="007B5861" w:rsidRPr="00D55DAC" w:rsidRDefault="0051520E" w:rsidP="00F006C1">
      <w:pPr>
        <w:pStyle w:val="BodyText"/>
        <w:rPr>
          <w:rFonts w:ascii="Calibri Light" w:hAnsi="Calibri Light"/>
          <w:color w:val="auto"/>
          <w:lang w:val="en-AU"/>
        </w:rPr>
      </w:pPr>
      <w:r w:rsidRPr="00F7649C">
        <w:rPr>
          <w:rFonts w:ascii="Calibri Light" w:hAnsi="Calibri Light"/>
          <w:color w:val="auto"/>
          <w:lang w:val="en-AU"/>
        </w:rPr>
        <w:t>ACCESS</w:t>
      </w:r>
      <w:r w:rsidR="00FD67CD">
        <w:rPr>
          <w:rFonts w:ascii="Calibri Light" w:hAnsi="Calibri Light"/>
          <w:color w:val="auto"/>
          <w:lang w:val="en-AU"/>
        </w:rPr>
        <w:t xml:space="preserve">’ </w:t>
      </w:r>
      <w:r w:rsidRPr="00F7649C">
        <w:rPr>
          <w:rFonts w:ascii="Calibri Light" w:hAnsi="Calibri Light"/>
          <w:color w:val="auto"/>
          <w:lang w:val="en-AU"/>
        </w:rPr>
        <w:t>focus on PFM reform</w:t>
      </w:r>
      <w:r w:rsidR="00FD67CD">
        <w:rPr>
          <w:rFonts w:ascii="Calibri Light" w:hAnsi="Calibri Light"/>
          <w:color w:val="auto"/>
          <w:lang w:val="en-AU"/>
        </w:rPr>
        <w:t>, eng</w:t>
      </w:r>
      <w:r w:rsidR="00D92DE6">
        <w:rPr>
          <w:rFonts w:ascii="Calibri Light" w:hAnsi="Calibri Light"/>
          <w:color w:val="auto"/>
          <w:lang w:val="en-AU"/>
        </w:rPr>
        <w:t>ag</w:t>
      </w:r>
      <w:r w:rsidR="00FD67CD">
        <w:rPr>
          <w:rFonts w:ascii="Calibri Light" w:hAnsi="Calibri Light"/>
          <w:color w:val="auto"/>
          <w:lang w:val="en-AU"/>
        </w:rPr>
        <w:t xml:space="preserve">ing with </w:t>
      </w:r>
      <w:r w:rsidR="00C333C2">
        <w:rPr>
          <w:rFonts w:ascii="Calibri Light" w:hAnsi="Calibri Light"/>
          <w:color w:val="auto"/>
          <w:lang w:val="en-AU"/>
        </w:rPr>
        <w:t>MEF</w:t>
      </w:r>
      <w:r w:rsidRPr="00F7649C">
        <w:rPr>
          <w:rFonts w:ascii="Calibri Light" w:hAnsi="Calibri Light"/>
          <w:color w:val="auto"/>
          <w:lang w:val="en-AU"/>
        </w:rPr>
        <w:t xml:space="preserve">, the target ministries, </w:t>
      </w:r>
      <w:r w:rsidR="00FD67CD">
        <w:rPr>
          <w:rFonts w:ascii="Calibri Light" w:hAnsi="Calibri Light"/>
          <w:color w:val="auto"/>
          <w:lang w:val="en-AU"/>
        </w:rPr>
        <w:t xml:space="preserve">and </w:t>
      </w:r>
      <w:r w:rsidRPr="00F7649C">
        <w:rPr>
          <w:rFonts w:ascii="Calibri Light" w:hAnsi="Calibri Light"/>
          <w:color w:val="auto"/>
          <w:lang w:val="en-AU"/>
        </w:rPr>
        <w:t xml:space="preserve">line agencies with responsibilities under the </w:t>
      </w:r>
      <w:r w:rsidR="00AF55F0" w:rsidRPr="00F7649C">
        <w:rPr>
          <w:rFonts w:ascii="Calibri Light" w:hAnsi="Calibri Light"/>
          <w:color w:val="auto"/>
          <w:lang w:val="en-AU"/>
        </w:rPr>
        <w:t>NAPVAW2</w:t>
      </w:r>
      <w:r w:rsidRPr="00F7649C">
        <w:rPr>
          <w:rFonts w:ascii="Calibri Light" w:hAnsi="Calibri Light"/>
          <w:color w:val="auto"/>
          <w:lang w:val="en-AU"/>
        </w:rPr>
        <w:t xml:space="preserve"> and the NDSP, </w:t>
      </w:r>
      <w:r w:rsidR="008A1FA0" w:rsidRPr="00F7649C">
        <w:rPr>
          <w:rFonts w:ascii="Calibri Light" w:hAnsi="Calibri Light"/>
          <w:color w:val="auto"/>
          <w:lang w:val="en-AU"/>
        </w:rPr>
        <w:t>aligns with the SPPF’s intentions.</w:t>
      </w:r>
      <w:r w:rsidR="00B80279" w:rsidRPr="00F7649C">
        <w:rPr>
          <w:rFonts w:ascii="Calibri Light" w:hAnsi="Calibri Light"/>
          <w:color w:val="auto"/>
          <w:lang w:val="en-AU"/>
        </w:rPr>
        <w:t xml:space="preserve"> </w:t>
      </w:r>
      <w:r w:rsidR="008A1FA0" w:rsidRPr="00F7649C">
        <w:rPr>
          <w:rFonts w:ascii="Calibri Light" w:hAnsi="Calibri Light"/>
          <w:color w:val="auto"/>
          <w:lang w:val="en-AU"/>
        </w:rPr>
        <w:t xml:space="preserve">ACCESS </w:t>
      </w:r>
      <w:r w:rsidR="00FD67CD">
        <w:rPr>
          <w:rFonts w:ascii="Calibri Light" w:hAnsi="Calibri Light"/>
          <w:color w:val="auto"/>
          <w:lang w:val="en-AU"/>
        </w:rPr>
        <w:t>will</w:t>
      </w:r>
      <w:r w:rsidR="008A1FA0" w:rsidRPr="00F7649C">
        <w:rPr>
          <w:rFonts w:ascii="Calibri Light" w:hAnsi="Calibri Light"/>
          <w:color w:val="auto"/>
          <w:lang w:val="en-AU"/>
        </w:rPr>
        <w:t xml:space="preserve"> contribut</w:t>
      </w:r>
      <w:r w:rsidR="00FD67CD">
        <w:rPr>
          <w:rFonts w:ascii="Calibri Light" w:hAnsi="Calibri Light"/>
          <w:color w:val="auto"/>
          <w:lang w:val="en-AU"/>
        </w:rPr>
        <w:t>e</w:t>
      </w:r>
      <w:r w:rsidR="008A1FA0" w:rsidRPr="00F7649C">
        <w:rPr>
          <w:rFonts w:ascii="Calibri Light" w:hAnsi="Calibri Light"/>
          <w:color w:val="auto"/>
          <w:lang w:val="en-AU"/>
        </w:rPr>
        <w:t xml:space="preserve"> to implementation of the RGC’s social protection objectives</w:t>
      </w:r>
      <w:r w:rsidR="008731E5" w:rsidRPr="00F7649C">
        <w:rPr>
          <w:rFonts w:ascii="Calibri Light" w:hAnsi="Calibri Light"/>
          <w:color w:val="auto"/>
          <w:lang w:val="en-AU"/>
        </w:rPr>
        <w:t>, such as the Disability Fund and efforts to introduce a Disability Allowance</w:t>
      </w:r>
      <w:r w:rsidR="008A1FA0" w:rsidRPr="00F7649C">
        <w:rPr>
          <w:rFonts w:ascii="Calibri Light" w:hAnsi="Calibri Light"/>
          <w:color w:val="auto"/>
          <w:lang w:val="en-AU"/>
        </w:rPr>
        <w:t>.</w:t>
      </w:r>
      <w:r w:rsidR="00B80279" w:rsidRPr="00F7649C">
        <w:rPr>
          <w:rFonts w:ascii="Calibri Light" w:hAnsi="Calibri Light"/>
          <w:color w:val="auto"/>
          <w:lang w:val="en-AU"/>
        </w:rPr>
        <w:t xml:space="preserve"> </w:t>
      </w:r>
      <w:r w:rsidR="008A1FA0" w:rsidRPr="00F7649C">
        <w:rPr>
          <w:rFonts w:ascii="Calibri Light" w:hAnsi="Calibri Light"/>
          <w:color w:val="auto"/>
          <w:lang w:val="en-AU"/>
        </w:rPr>
        <w:t>Given Australia’s history of social protection initiatives, Australia is also well placed to make valuable contributions through exchange of ideas in the inclusive services sectors the subject of this design.</w:t>
      </w:r>
    </w:p>
    <w:p w14:paraId="6C32E09F" w14:textId="5071D24A" w:rsidR="00E86961" w:rsidRPr="00F7649C" w:rsidRDefault="00E86961" w:rsidP="000D090D">
      <w:pPr>
        <w:pStyle w:val="Annexheading1"/>
      </w:pPr>
      <w:bookmarkStart w:id="223" w:name="_Toc482801282"/>
      <w:bookmarkStart w:id="224" w:name="_Toc494456103"/>
      <w:r w:rsidRPr="00F7649C">
        <w:lastRenderedPageBreak/>
        <w:t>Summary of evidence base for proposed approach</w:t>
      </w:r>
      <w:bookmarkEnd w:id="223"/>
      <w:bookmarkEnd w:id="224"/>
    </w:p>
    <w:p w14:paraId="76E02DAB" w14:textId="78E2BBF9" w:rsidR="00E86961" w:rsidRPr="000D090D" w:rsidRDefault="00E86961" w:rsidP="000D090D">
      <w:pPr>
        <w:pStyle w:val="Sub-heading"/>
      </w:pPr>
      <w:r w:rsidRPr="000D090D">
        <w:t xml:space="preserve">An integrated and targeted, rather than broad, stand-alone approach to prevention of </w:t>
      </w:r>
      <w:r w:rsidR="004343BF" w:rsidRPr="000D090D">
        <w:t>GBV</w:t>
      </w:r>
    </w:p>
    <w:p w14:paraId="1144E758" w14:textId="62260E6F" w:rsidR="00E86961" w:rsidRPr="00F7649C" w:rsidRDefault="00E86961">
      <w:pPr>
        <w:pStyle w:val="BodyText"/>
        <w:rPr>
          <w:lang w:val="en-AU"/>
        </w:rPr>
      </w:pPr>
      <w:r w:rsidRPr="00F7649C">
        <w:rPr>
          <w:lang w:val="en-AU"/>
        </w:rPr>
        <w:t xml:space="preserve">The design team considered a stronger focus on primary prevention, in accordance with the lead objective of the </w:t>
      </w:r>
      <w:r w:rsidR="00AF55F0" w:rsidRPr="00F7649C">
        <w:rPr>
          <w:lang w:val="en-AU"/>
        </w:rPr>
        <w:t>NAPVAW2</w:t>
      </w:r>
      <w:r w:rsidRPr="00F7649C">
        <w:rPr>
          <w:lang w:val="en-AU"/>
        </w:rPr>
        <w:t xml:space="preserve">. There is also a commonly presented logical argument that preventing violence before it occurs should be the priority on both human rights and economic grounds. </w:t>
      </w:r>
    </w:p>
    <w:p w14:paraId="1B6BD5F1" w14:textId="36B565F1" w:rsidR="00E86961" w:rsidRPr="00F7649C" w:rsidRDefault="00E86961">
      <w:pPr>
        <w:pStyle w:val="BodyText"/>
        <w:rPr>
          <w:lang w:val="en-AU"/>
        </w:rPr>
      </w:pPr>
      <w:r w:rsidRPr="00F7649C">
        <w:rPr>
          <w:lang w:val="en-AU"/>
        </w:rPr>
        <w:t>Historically primary prevention has often been conceptualised as public campaigns or community awareness</w:t>
      </w:r>
      <w:r w:rsidR="00071458">
        <w:rPr>
          <w:lang w:val="en-AU"/>
        </w:rPr>
        <w:t xml:space="preserve"> activities</w:t>
      </w:r>
      <w:r w:rsidRPr="00F7649C">
        <w:rPr>
          <w:lang w:val="en-AU"/>
        </w:rPr>
        <w:t xml:space="preserve">. While such initiatives can help to break the silence about violence, or build awareness of anti-violence laws, there is little evidence to suggest that on their own they are effective at transforming gender norms or changing violence perpetration or victimisation. General awareness campaigns have been found to be ineffective in reducing violence </w:t>
      </w:r>
      <w:sdt>
        <w:sdtPr>
          <w:rPr>
            <w:lang w:val="en-AU"/>
          </w:rPr>
          <w:id w:val="1825078699"/>
          <w:citation/>
        </w:sdtPr>
        <w:sdtEndPr>
          <w:rPr>
            <w:lang w:val="en-GB"/>
          </w:rPr>
        </w:sdtEndPr>
        <w:sdtContent>
          <w:r w:rsidRPr="007A250E">
            <w:rPr>
              <w:lang w:val="en-AU"/>
            </w:rPr>
            <w:fldChar w:fldCharType="begin"/>
          </w:r>
          <w:r w:rsidRPr="00F7649C">
            <w:rPr>
              <w:lang w:val="en-AU"/>
            </w:rPr>
            <w:instrText xml:space="preserve">CITATION Ara14 \p 25 \l 3081 </w:instrText>
          </w:r>
          <w:r w:rsidRPr="007A250E">
            <w:rPr>
              <w:lang w:val="en-AU"/>
            </w:rPr>
            <w:fldChar w:fldCharType="separate"/>
          </w:r>
          <w:r w:rsidR="00566024">
            <w:rPr>
              <w:noProof/>
              <w:lang w:val="en-AU"/>
            </w:rPr>
            <w:t>(Arango, Morton, Gennari, Kiplesund, &amp; Ellsberg, 2014, p. 25)</w:t>
          </w:r>
          <w:r w:rsidRPr="007A250E">
            <w:rPr>
              <w:lang w:val="en-AU"/>
            </w:rPr>
            <w:fldChar w:fldCharType="end"/>
          </w:r>
        </w:sdtContent>
      </w:sdt>
      <w:r w:rsidRPr="000D090D">
        <w:t xml:space="preserve">. There is some evidence that suggests that pairing communication strategies with cultivation of local change agents can catalyse change in gender norms </w:t>
      </w:r>
      <w:sdt>
        <w:sdtPr>
          <w:id w:val="1956825200"/>
          <w:citation/>
        </w:sdtPr>
        <w:sdtContent>
          <w:r w:rsidRPr="007A250E">
            <w:rPr>
              <w:lang w:val="en-AU"/>
            </w:rPr>
            <w:fldChar w:fldCharType="begin"/>
          </w:r>
          <w:r w:rsidRPr="00F7649C">
            <w:rPr>
              <w:lang w:val="en-AU"/>
            </w:rPr>
            <w:instrText xml:space="preserve">CITATION Hei11 \p 15-16 \l 3081 </w:instrText>
          </w:r>
          <w:r w:rsidRPr="007A250E">
            <w:rPr>
              <w:lang w:val="en-AU"/>
            </w:rPr>
            <w:fldChar w:fldCharType="separate"/>
          </w:r>
          <w:r w:rsidR="00566024">
            <w:rPr>
              <w:noProof/>
              <w:lang w:val="en-AU"/>
            </w:rPr>
            <w:t>(Heise, 2011, pp. 15-16)</w:t>
          </w:r>
          <w:r w:rsidRPr="007A250E">
            <w:rPr>
              <w:lang w:val="en-AU"/>
            </w:rPr>
            <w:fldChar w:fldCharType="end"/>
          </w:r>
        </w:sdtContent>
      </w:sdt>
      <w:r w:rsidRPr="000D090D">
        <w:t xml:space="preserve">. Peer education programs, often targeting groups of women or groups of men, sometimes both, are another commonly attempted strategy. These require sound formative research and a sustained approach, but too often are implemented as one-off generic workshops </w:t>
      </w:r>
      <w:sdt>
        <w:sdtPr>
          <w:id w:val="-907688143"/>
          <w:citation/>
        </w:sdtPr>
        <w:sdtContent>
          <w:r w:rsidRPr="007A250E">
            <w:rPr>
              <w:lang w:val="en-AU"/>
            </w:rPr>
            <w:fldChar w:fldCharType="begin"/>
          </w:r>
          <w:r w:rsidRPr="00F7649C">
            <w:rPr>
              <w:lang w:val="en-AU"/>
            </w:rPr>
            <w:instrText xml:space="preserve">CITATION Hei11 \p 17 \l 3081 </w:instrText>
          </w:r>
          <w:r w:rsidRPr="007A250E">
            <w:rPr>
              <w:lang w:val="en-AU"/>
            </w:rPr>
            <w:fldChar w:fldCharType="separate"/>
          </w:r>
          <w:r w:rsidR="00566024">
            <w:rPr>
              <w:noProof/>
              <w:lang w:val="en-AU"/>
            </w:rPr>
            <w:t>(Heise, 2011, p. 17)</w:t>
          </w:r>
          <w:r w:rsidRPr="007A250E">
            <w:rPr>
              <w:lang w:val="en-AU"/>
            </w:rPr>
            <w:fldChar w:fldCharType="end"/>
          </w:r>
        </w:sdtContent>
      </w:sdt>
      <w:r w:rsidRPr="000D090D">
        <w:t xml:space="preserve">. These approaches also tend to be very resource intensive, and there is little conclusive evidence that they do meet their objective of preventing violence </w:t>
      </w:r>
      <w:sdt>
        <w:sdtPr>
          <w:id w:val="345369179"/>
          <w:citation/>
        </w:sdtPr>
        <w:sdtEndPr>
          <w:rPr>
            <w:lang w:val="en-AU"/>
          </w:rPr>
        </w:sdtEndPr>
        <w:sdtContent>
          <w:r w:rsidRPr="007A250E">
            <w:rPr>
              <w:lang w:val="en-AU"/>
            </w:rPr>
            <w:fldChar w:fldCharType="begin"/>
          </w:r>
          <w:r w:rsidRPr="00F7649C">
            <w:rPr>
              <w:lang w:val="en-AU"/>
            </w:rPr>
            <w:instrText xml:space="preserve">CITATION Ara14 \p 25 \l 3081 </w:instrText>
          </w:r>
          <w:r w:rsidRPr="007A250E">
            <w:rPr>
              <w:lang w:val="en-AU"/>
            </w:rPr>
            <w:fldChar w:fldCharType="separate"/>
          </w:r>
          <w:r w:rsidR="00566024">
            <w:rPr>
              <w:noProof/>
              <w:lang w:val="en-AU"/>
            </w:rPr>
            <w:t>(Arango, Morton, Gennari, Kiplesund, &amp; Ellsberg, 2014, p. 25)</w:t>
          </w:r>
          <w:r w:rsidRPr="007A250E">
            <w:rPr>
              <w:lang w:val="en-AU"/>
            </w:rPr>
            <w:fldChar w:fldCharType="end"/>
          </w:r>
        </w:sdtContent>
      </w:sdt>
      <w:r w:rsidRPr="00F7649C">
        <w:rPr>
          <w:lang w:val="en-AU"/>
        </w:rPr>
        <w:t xml:space="preserve">. </w:t>
      </w:r>
    </w:p>
    <w:p w14:paraId="40792F84" w14:textId="447151A3" w:rsidR="001C7CF4" w:rsidRPr="00834D38" w:rsidRDefault="001C7CF4" w:rsidP="001C7CF4">
      <w:pPr>
        <w:pStyle w:val="BodyText"/>
        <w:rPr>
          <w:lang w:val="en-AU"/>
        </w:rPr>
      </w:pPr>
      <w:r w:rsidRPr="00834D38">
        <w:rPr>
          <w:lang w:val="en-AU"/>
        </w:rPr>
        <w:t xml:space="preserve">In Cambodia, the Spanish NGO </w:t>
      </w:r>
      <w:r w:rsidRPr="00834D38">
        <w:rPr>
          <w:i/>
          <w:lang w:val="en-AU"/>
        </w:rPr>
        <w:t>Paz y Desarrollo</w:t>
      </w:r>
      <w:r w:rsidRPr="00834D38">
        <w:rPr>
          <w:lang w:val="en-AU"/>
        </w:rPr>
        <w:t xml:space="preserve">, </w:t>
      </w:r>
      <w:r w:rsidR="00534DAD">
        <w:rPr>
          <w:lang w:val="en-AU"/>
        </w:rPr>
        <w:t>(</w:t>
      </w:r>
      <w:r w:rsidRPr="00834D38">
        <w:rPr>
          <w:lang w:val="en-AU"/>
        </w:rPr>
        <w:t>with funding from UNFPA</w:t>
      </w:r>
      <w:r w:rsidR="00534DAD">
        <w:rPr>
          <w:lang w:val="en-AU"/>
        </w:rPr>
        <w:t>)</w:t>
      </w:r>
      <w:r w:rsidRPr="00834D38">
        <w:rPr>
          <w:lang w:val="en-AU"/>
        </w:rPr>
        <w:t xml:space="preserve"> implemented the five year ‘Good Men Program’ as a national social behavioural change campaign from 2011. Program literature reports that it ‘helped Cambodians to question perceptions about masculinity and challenge gender norms that have been limiting women’s rights to social participation and economic development’ but makes no mention of behaviour change </w:t>
      </w:r>
      <w:sdt>
        <w:sdtPr>
          <w:rPr>
            <w:lang w:val="en-AU"/>
          </w:rPr>
          <w:id w:val="-1862665705"/>
          <w:citation/>
        </w:sdtPr>
        <w:sdtContent>
          <w:r w:rsidRPr="00834D38">
            <w:rPr>
              <w:lang w:val="en-AU"/>
            </w:rPr>
            <w:fldChar w:fldCharType="begin"/>
          </w:r>
          <w:r w:rsidRPr="00834D38">
            <w:rPr>
              <w:lang w:val="en-AU"/>
            </w:rPr>
            <w:instrText xml:space="preserve"> CITATION UNF15 \l 3081 </w:instrText>
          </w:r>
          <w:r w:rsidRPr="00834D38">
            <w:rPr>
              <w:lang w:val="en-AU"/>
            </w:rPr>
            <w:fldChar w:fldCharType="separate"/>
          </w:r>
          <w:r>
            <w:rPr>
              <w:noProof/>
              <w:lang w:val="en-AU"/>
            </w:rPr>
            <w:t>(UNFPA, 2015)</w:t>
          </w:r>
          <w:r w:rsidRPr="00834D38">
            <w:rPr>
              <w:lang w:val="en-AU"/>
            </w:rPr>
            <w:fldChar w:fldCharType="end"/>
          </w:r>
        </w:sdtContent>
      </w:sdt>
      <w:r w:rsidRPr="00834D38">
        <w:rPr>
          <w:lang w:val="en-AU"/>
        </w:rPr>
        <w:t xml:space="preserve">. UNFPA has also implemented a more recent intervention working with adolescent boys and their care givers. Although still subject to evaluation, this may not continue as it has been very resource intensive and so far, only able to be implemented in one province. As an example of working with women at elevated risk of violence, the Agency for Technical Cooperation and Development (ACTED) has been supported by the DFAT EVAW program to implement a program focusing on entertainment workers in Phnom Penh. ACTED report good results in increasing entertainment workers’ knowledge of what constitutes sexual and gender based violence (SGBV), their rights under the law, and of assistance services available, but the risk remains the same </w:t>
      </w:r>
      <w:sdt>
        <w:sdtPr>
          <w:rPr>
            <w:lang w:val="en-AU"/>
          </w:rPr>
          <w:id w:val="-1501961441"/>
          <w:citation/>
        </w:sdtPr>
        <w:sdtContent>
          <w:r w:rsidRPr="00834D38">
            <w:rPr>
              <w:lang w:val="en-AU"/>
            </w:rPr>
            <w:fldChar w:fldCharType="begin"/>
          </w:r>
          <w:r w:rsidRPr="00834D38">
            <w:rPr>
              <w:lang w:val="en-AU"/>
            </w:rPr>
            <w:instrText xml:space="preserve"> CITATION ACT16 \l 3081 </w:instrText>
          </w:r>
          <w:r w:rsidRPr="00834D38">
            <w:rPr>
              <w:lang w:val="en-AU"/>
            </w:rPr>
            <w:fldChar w:fldCharType="separate"/>
          </w:r>
          <w:r>
            <w:rPr>
              <w:noProof/>
              <w:lang w:val="en-AU"/>
            </w:rPr>
            <w:t>(ACTED, 2016)</w:t>
          </w:r>
          <w:r w:rsidRPr="00834D38">
            <w:rPr>
              <w:lang w:val="en-AU"/>
            </w:rPr>
            <w:fldChar w:fldCharType="end"/>
          </w:r>
        </w:sdtContent>
      </w:sdt>
      <w:r w:rsidRPr="00834D38">
        <w:rPr>
          <w:lang w:val="en-AU"/>
        </w:rPr>
        <w:t xml:space="preserve">. </w:t>
      </w:r>
    </w:p>
    <w:p w14:paraId="49732B73" w14:textId="4189D2B5" w:rsidR="00E86961" w:rsidRPr="00F7649C" w:rsidRDefault="00E86961">
      <w:pPr>
        <w:pStyle w:val="BodyText"/>
        <w:rPr>
          <w:lang w:val="en-AU"/>
        </w:rPr>
      </w:pPr>
      <w:r w:rsidRPr="00F7649C">
        <w:rPr>
          <w:lang w:val="en-AU"/>
        </w:rPr>
        <w:t xml:space="preserve">Under the existing DFAT EVAW program, The Asia Foundation has attempted to include the content and scheduling of commercial television, which currently has a high content of desensitised </w:t>
      </w:r>
      <w:r w:rsidR="004343BF" w:rsidRPr="00F7649C">
        <w:rPr>
          <w:lang w:val="en-AU"/>
        </w:rPr>
        <w:t>GBV</w:t>
      </w:r>
      <w:r w:rsidRPr="00F7649C">
        <w:rPr>
          <w:lang w:val="en-AU"/>
        </w:rPr>
        <w:t xml:space="preserve">, often presented in a humorous setting. TAF’s media monitoring is ongoing but securing buy-in from commercial TV producers and broadcasters has been difficult. The Ministry of Information has also not yet played a strong role, and so TAF has turned to the Cambodia Club of Journalists, whose members are influential and linked to the ministries and various broadcasters. However currently it does not seem likely that the necessary shifts on content will occur. Such programming popular, and popularity brings advertising revenue. </w:t>
      </w:r>
    </w:p>
    <w:p w14:paraId="00082C93" w14:textId="436D3A8E" w:rsidR="000D090D" w:rsidRPr="00834D38" w:rsidRDefault="000D090D" w:rsidP="000D090D">
      <w:pPr>
        <w:pStyle w:val="BodyText"/>
        <w:rPr>
          <w:lang w:val="en-AU"/>
        </w:rPr>
      </w:pPr>
      <w:r w:rsidRPr="00834D38">
        <w:rPr>
          <w:lang w:val="en-AU"/>
        </w:rPr>
        <w:t xml:space="preserve">Clearer successes have been achieved with programs to address harmful alcohol use. There is a reasonable body of evidence to suggest that abuse of alcohol contributes to the frequency and severity of partner violence </w:t>
      </w:r>
      <w:sdt>
        <w:sdtPr>
          <w:rPr>
            <w:lang w:val="en-AU"/>
          </w:rPr>
          <w:id w:val="-284199535"/>
          <w:citation/>
        </w:sdtPr>
        <w:sdtContent>
          <w:r w:rsidRPr="00834D38">
            <w:rPr>
              <w:lang w:val="en-AU"/>
            </w:rPr>
            <w:fldChar w:fldCharType="begin"/>
          </w:r>
          <w:r w:rsidRPr="00834D38">
            <w:rPr>
              <w:lang w:val="en-AU"/>
            </w:rPr>
            <w:instrText>CITATION Hei11 \t  \l 3081  \m WHO101</w:instrText>
          </w:r>
          <w:r w:rsidRPr="00834D38">
            <w:rPr>
              <w:lang w:val="en-AU"/>
            </w:rPr>
            <w:fldChar w:fldCharType="separate"/>
          </w:r>
          <w:r>
            <w:rPr>
              <w:noProof/>
              <w:lang w:val="en-AU"/>
            </w:rPr>
            <w:t>(Heise, 2011; WHO, 2010)</w:t>
          </w:r>
          <w:r w:rsidRPr="00834D38">
            <w:rPr>
              <w:lang w:val="en-AU"/>
            </w:rPr>
            <w:fldChar w:fldCharType="end"/>
          </w:r>
        </w:sdtContent>
      </w:sdt>
      <w:r w:rsidRPr="00834D38">
        <w:rPr>
          <w:lang w:val="en-AU"/>
        </w:rPr>
        <w:t xml:space="preserve">, but it should not be considered a sole or primary </w:t>
      </w:r>
      <w:r w:rsidRPr="00834D38">
        <w:rPr>
          <w:i/>
          <w:lang w:val="en-AU"/>
        </w:rPr>
        <w:t>cause</w:t>
      </w:r>
      <w:r w:rsidRPr="00834D38">
        <w:rPr>
          <w:lang w:val="en-AU"/>
        </w:rPr>
        <w:t xml:space="preserve"> of violence. The UN Women / Partners for Prevention study in Cambodia found that alcohol abuse was associated with men’s perpetration of IPV. Men who had an alcohol problem were 1.5 times more likely to abuse an intimate partner, but alcohol use was the least frequently reported motivation for perpetrating rape </w:t>
      </w:r>
      <w:sdt>
        <w:sdtPr>
          <w:rPr>
            <w:lang w:val="en-AU"/>
          </w:rPr>
          <w:id w:val="-1525628028"/>
          <w:citation/>
        </w:sdtPr>
        <w:sdtContent>
          <w:r w:rsidRPr="00834D38">
            <w:rPr>
              <w:lang w:val="en-AU"/>
            </w:rPr>
            <w:fldChar w:fldCharType="begin"/>
          </w:r>
          <w:r w:rsidRPr="00834D38">
            <w:rPr>
              <w:lang w:val="en-AU"/>
            </w:rPr>
            <w:instrText xml:space="preserve">CITATION Ful13 \t  \l 3081 </w:instrText>
          </w:r>
          <w:r w:rsidRPr="00834D38">
            <w:rPr>
              <w:lang w:val="en-AU"/>
            </w:rPr>
            <w:fldChar w:fldCharType="separate"/>
          </w:r>
          <w:r>
            <w:rPr>
              <w:noProof/>
              <w:lang w:val="en-AU"/>
            </w:rPr>
            <w:t>(Fulu, Warner, &amp; Moussavi, 2013b)</w:t>
          </w:r>
          <w:r w:rsidRPr="00834D38">
            <w:rPr>
              <w:lang w:val="en-AU"/>
            </w:rPr>
            <w:fldChar w:fldCharType="end"/>
          </w:r>
        </w:sdtContent>
      </w:sdt>
      <w:r w:rsidRPr="00834D38">
        <w:rPr>
          <w:rFonts w:eastAsia="MS Mincho"/>
          <w:lang w:val="en-AU"/>
        </w:rPr>
        <w:t xml:space="preserve">. The </w:t>
      </w:r>
      <w:r w:rsidRPr="00834D38">
        <w:rPr>
          <w:lang w:val="en-AU"/>
        </w:rPr>
        <w:lastRenderedPageBreak/>
        <w:t xml:space="preserve">National Survey on Women's Health and Life Experiences in Cambodia </w:t>
      </w:r>
      <w:sdt>
        <w:sdtPr>
          <w:rPr>
            <w:lang w:val="en-AU"/>
          </w:rPr>
          <w:id w:val="358543831"/>
          <w:citation/>
        </w:sdtPr>
        <w:sdtContent>
          <w:r w:rsidRPr="00834D38">
            <w:rPr>
              <w:lang w:val="en-AU"/>
            </w:rPr>
            <w:fldChar w:fldCharType="begin"/>
          </w:r>
          <w:r w:rsidRPr="00834D38">
            <w:rPr>
              <w:lang w:val="en-AU"/>
            </w:rPr>
            <w:instrText xml:space="preserve">CITATION Placeholder3 \l 3081 </w:instrText>
          </w:r>
          <w:r w:rsidRPr="00834D38">
            <w:rPr>
              <w:lang w:val="en-AU"/>
            </w:rPr>
            <w:fldChar w:fldCharType="separate"/>
          </w:r>
          <w:r>
            <w:rPr>
              <w:noProof/>
              <w:lang w:val="en-AU"/>
            </w:rPr>
            <w:t>(MoWA, 2015b)</w:t>
          </w:r>
          <w:r w:rsidRPr="00834D38">
            <w:rPr>
              <w:lang w:val="en-AU"/>
            </w:rPr>
            <w:fldChar w:fldCharType="end"/>
          </w:r>
        </w:sdtContent>
      </w:sdt>
      <w:r w:rsidRPr="00834D38">
        <w:rPr>
          <w:lang w:val="en-AU"/>
        </w:rPr>
        <w:t>. found that women whose partners drank regularly (at least once or twice a week) were almost three times more likely to experience intimate partner in comparison to women whose partners did not drink alcohol regularly.</w:t>
      </w:r>
    </w:p>
    <w:p w14:paraId="54A2BBF9" w14:textId="77777777" w:rsidR="000D090D" w:rsidRPr="00834D38" w:rsidRDefault="000D090D" w:rsidP="000D090D">
      <w:pPr>
        <w:pStyle w:val="BodyText"/>
        <w:rPr>
          <w:lang w:val="en-AU"/>
        </w:rPr>
      </w:pPr>
      <w:r w:rsidRPr="00834D38">
        <w:rPr>
          <w:lang w:val="en-AU"/>
        </w:rPr>
        <w:t>Alcohol related interventions generally fall into four categories: Brief interventions that detect and intervene with problem drinkers before problems escalate; Structural interventions that focus on laws and policies to make alcohol more expensive and less available; Community-based interventions that attempt to change the drinking environment and culture; and treatment and self-help support systems. There is evidence in support of these strategies, although mainly from high income settings.</w:t>
      </w:r>
    </w:p>
    <w:p w14:paraId="02121E9F" w14:textId="77777777" w:rsidR="000D090D" w:rsidRPr="00834D38" w:rsidRDefault="000D090D" w:rsidP="000D090D">
      <w:pPr>
        <w:pStyle w:val="BodyText"/>
        <w:rPr>
          <w:lang w:val="en-AU"/>
        </w:rPr>
      </w:pPr>
      <w:r w:rsidRPr="00834D38">
        <w:rPr>
          <w:rFonts w:eastAsia="MS Mincho"/>
          <w:lang w:val="en-AU"/>
        </w:rPr>
        <w:t>In Cambodia, The Asia Foundation</w:t>
      </w:r>
      <w:r w:rsidRPr="00834D38">
        <w:rPr>
          <w:lang w:val="en-AU"/>
        </w:rPr>
        <w:t xml:space="preserve"> piloted the Commune Alcohol Notification System (CANS) in 19 communes and is the process of expanding to a further 17. This initiative shows promising results. Commune Councils, through local partners, are encouraged to produce local regulations and allocate resources to implement the system. TAF has worked with the NCDD, and has produced guidelines and training to assist commune councils to</w:t>
      </w:r>
      <w:sdt>
        <w:sdtPr>
          <w:rPr>
            <w:lang w:val="en-AU"/>
          </w:rPr>
          <w:id w:val="712690714"/>
          <w:citation/>
        </w:sdtPr>
        <w:sdtContent>
          <w:r w:rsidRPr="00834D38">
            <w:rPr>
              <w:lang w:val="en-AU"/>
            </w:rPr>
            <w:fldChar w:fldCharType="begin"/>
          </w:r>
          <w:r w:rsidRPr="00834D38">
            <w:rPr>
              <w:lang w:val="en-AU"/>
            </w:rPr>
            <w:instrText xml:space="preserve"> CITATION Ell15 \l 3081 </w:instrText>
          </w:r>
          <w:r w:rsidRPr="00834D38">
            <w:rPr>
              <w:lang w:val="en-AU"/>
            </w:rPr>
            <w:fldChar w:fldCharType="separate"/>
          </w:r>
          <w:r>
            <w:rPr>
              <w:noProof/>
              <w:lang w:val="en-AU"/>
            </w:rPr>
            <w:t xml:space="preserve"> (Ellsberg, et al., 2015)</w:t>
          </w:r>
          <w:r w:rsidRPr="00834D38">
            <w:rPr>
              <w:lang w:val="en-AU"/>
            </w:rPr>
            <w:fldChar w:fldCharType="end"/>
          </w:r>
        </w:sdtContent>
      </w:sdt>
      <w:r w:rsidRPr="00834D38">
        <w:rPr>
          <w:lang w:val="en-AU"/>
        </w:rPr>
        <w:t xml:space="preserve"> consider CANS in their local planning processes. TAF completed a baseline and midline study that show decreases in intimate partner violence associated with alcohol consumption and increased acceptance that alcohol consumption can lead to violence, can cause diseases, and should be regulated </w:t>
      </w:r>
      <w:sdt>
        <w:sdtPr>
          <w:rPr>
            <w:lang w:val="en-AU"/>
          </w:rPr>
          <w:id w:val="1531443183"/>
          <w:citation/>
        </w:sdtPr>
        <w:sdtContent>
          <w:r w:rsidRPr="00834D38">
            <w:rPr>
              <w:lang w:val="en-AU"/>
            </w:rPr>
            <w:fldChar w:fldCharType="begin"/>
          </w:r>
          <w:r w:rsidRPr="00834D38">
            <w:rPr>
              <w:lang w:val="en-AU"/>
            </w:rPr>
            <w:instrText xml:space="preserve"> CITATION TAF16 \l 3081 </w:instrText>
          </w:r>
          <w:r w:rsidRPr="00834D38">
            <w:rPr>
              <w:lang w:val="en-AU"/>
            </w:rPr>
            <w:fldChar w:fldCharType="separate"/>
          </w:r>
          <w:r>
            <w:rPr>
              <w:noProof/>
              <w:lang w:val="en-AU"/>
            </w:rPr>
            <w:t>(TAF, 2016)</w:t>
          </w:r>
          <w:r w:rsidRPr="00834D38">
            <w:rPr>
              <w:lang w:val="en-AU"/>
            </w:rPr>
            <w:fldChar w:fldCharType="end"/>
          </w:r>
        </w:sdtContent>
      </w:sdt>
      <w:r w:rsidRPr="00834D38">
        <w:rPr>
          <w:lang w:val="en-AU"/>
        </w:rPr>
        <w:t xml:space="preserve">. With funding from TAF, Transcultural Psychosocial Organization Cambodia (TPO) has developed counselling guidelines for people who abuse alcohol, and these have been tested in communes where TAF is implementing CANS. The guidelines are at the sign-off stage and will be national, but the capacity is not yet available to ensure they can be implemented in accordance with a basic do no harm principle. </w:t>
      </w:r>
    </w:p>
    <w:p w14:paraId="2B9CD725" w14:textId="063BD8B5" w:rsidR="00E86961" w:rsidRPr="000D090D" w:rsidRDefault="00E86961" w:rsidP="000D090D">
      <w:pPr>
        <w:pStyle w:val="Sub-heading"/>
      </w:pPr>
      <w:r w:rsidRPr="000D090D">
        <w:t>A focus on services</w:t>
      </w:r>
      <w:r w:rsidR="00C755D5" w:rsidRPr="000D090D">
        <w:t xml:space="preserve"> - s</w:t>
      </w:r>
      <w:r w:rsidRPr="000D090D">
        <w:t>trengthening the referral network</w:t>
      </w:r>
    </w:p>
    <w:p w14:paraId="3AF66DC6" w14:textId="40F554D2" w:rsidR="00E86961" w:rsidRPr="000D090D" w:rsidRDefault="00E86961" w:rsidP="00E86961">
      <w:pPr>
        <w:pStyle w:val="BodyText"/>
      </w:pPr>
      <w:r w:rsidRPr="000D090D">
        <w:t xml:space="preserve">A key lesson from global </w:t>
      </w:r>
      <w:r w:rsidR="004343BF" w:rsidRPr="000D090D">
        <w:t>GBV</w:t>
      </w:r>
      <w:r w:rsidRPr="000D090D">
        <w:t xml:space="preserve"> programming is the importance of a multi-sectoral response, and avoiding ‘siloing’ (Heise, 2011; Ellsberg, et al., 2015; Michau, Horn, Bank, Dutt, &amp; Zimmerman, 2015). An evidence review completed by World Health Organisation (WHO) found that programs which offer services such as advice, counselling, safety planning and referral to other agencies – can increase the safety behaviours and reduce further harm for those affected by intimate partner violence </w:t>
      </w:r>
      <w:sdt>
        <w:sdtPr>
          <w:id w:val="-841539191"/>
          <w:citation/>
        </w:sdtPr>
        <w:sdtContent>
          <w:r w:rsidRPr="007A250E">
            <w:rPr>
              <w:color w:val="auto"/>
              <w:lang w:val="en-AU"/>
            </w:rPr>
            <w:fldChar w:fldCharType="begin"/>
          </w:r>
          <w:r w:rsidRPr="00F7649C">
            <w:rPr>
              <w:color w:val="auto"/>
              <w:lang w:val="en-AU"/>
            </w:rPr>
            <w:instrText xml:space="preserve">CITATION WHO101 \p 112 \l 3081 </w:instrText>
          </w:r>
          <w:r w:rsidRPr="007A250E">
            <w:rPr>
              <w:color w:val="auto"/>
              <w:lang w:val="en-AU"/>
            </w:rPr>
            <w:fldChar w:fldCharType="separate"/>
          </w:r>
          <w:r w:rsidR="00566024" w:rsidRPr="00566024">
            <w:rPr>
              <w:noProof/>
              <w:color w:val="auto"/>
              <w:lang w:val="en-AU"/>
            </w:rPr>
            <w:t>(WHO, 2010, p. 112)</w:t>
          </w:r>
          <w:r w:rsidRPr="007A250E">
            <w:rPr>
              <w:color w:val="auto"/>
              <w:lang w:val="en-AU"/>
            </w:rPr>
            <w:fldChar w:fldCharType="end"/>
          </w:r>
        </w:sdtContent>
      </w:sdt>
      <w:r w:rsidRPr="000D090D">
        <w:t xml:space="preserve">. Further, there is emerging that supporting women affected by violence through the referral network and connecting them to services, including legal services and information, is a promising intervention </w:t>
      </w:r>
      <w:sdt>
        <w:sdtPr>
          <w:id w:val="-581367374"/>
          <w:citation/>
        </w:sdtPr>
        <w:sdtContent>
          <w:r w:rsidRPr="007A250E">
            <w:rPr>
              <w:noProof/>
              <w:color w:val="auto"/>
              <w:lang w:val="en-AU"/>
            </w:rPr>
            <w:fldChar w:fldCharType="begin"/>
          </w:r>
          <w:r w:rsidRPr="00F7649C">
            <w:rPr>
              <w:noProof/>
              <w:color w:val="auto"/>
              <w:lang w:val="en-AU"/>
            </w:rPr>
            <w:instrText xml:space="preserve">CITATION Ara14 \p 25-26 \l 3081 </w:instrText>
          </w:r>
          <w:r w:rsidRPr="007A250E">
            <w:rPr>
              <w:noProof/>
              <w:color w:val="auto"/>
              <w:lang w:val="en-AU"/>
            </w:rPr>
            <w:fldChar w:fldCharType="separate"/>
          </w:r>
          <w:r w:rsidR="00566024" w:rsidRPr="00566024">
            <w:rPr>
              <w:noProof/>
              <w:color w:val="auto"/>
              <w:lang w:val="en-AU"/>
            </w:rPr>
            <w:t>(Arango, Morton, Gennari, Kiplesund, &amp; Ellsberg, 2014, pp. 25-26)</w:t>
          </w:r>
          <w:r w:rsidRPr="007A250E">
            <w:rPr>
              <w:noProof/>
              <w:color w:val="auto"/>
              <w:lang w:val="en-AU"/>
            </w:rPr>
            <w:fldChar w:fldCharType="end"/>
          </w:r>
        </w:sdtContent>
      </w:sdt>
      <w:r w:rsidRPr="000D090D">
        <w:t>.</w:t>
      </w:r>
    </w:p>
    <w:p w14:paraId="0A8263BE" w14:textId="77777777" w:rsidR="006945B7" w:rsidRDefault="006945B7" w:rsidP="001C7DD3">
      <w:pPr>
        <w:pStyle w:val="BodyText"/>
        <w:rPr>
          <w:b/>
          <w:color w:val="auto"/>
          <w:lang w:val="en-AU"/>
        </w:rPr>
      </w:pPr>
      <w:r>
        <w:rPr>
          <w:b/>
          <w:color w:val="auto"/>
          <w:lang w:val="en-AU"/>
        </w:rPr>
        <w:br w:type="page"/>
      </w:r>
    </w:p>
    <w:p w14:paraId="55DC4269" w14:textId="3BFD565B" w:rsidR="001C7DD3" w:rsidRDefault="001C7DD3" w:rsidP="001C7DD3">
      <w:pPr>
        <w:pStyle w:val="BodyText"/>
        <w:rPr>
          <w:b/>
          <w:color w:val="auto"/>
          <w:lang w:val="en-AU"/>
        </w:rPr>
      </w:pPr>
      <w:r w:rsidRPr="00F7649C">
        <w:rPr>
          <w:b/>
          <w:color w:val="auto"/>
          <w:lang w:val="en-AU"/>
        </w:rPr>
        <w:lastRenderedPageBreak/>
        <w:t>Table</w:t>
      </w:r>
      <w:r w:rsidR="00FD67CD">
        <w:rPr>
          <w:b/>
          <w:color w:val="auto"/>
          <w:lang w:val="en-AU"/>
        </w:rPr>
        <w:t xml:space="preserve"> 5</w:t>
      </w:r>
      <w:r w:rsidRPr="00F7649C">
        <w:rPr>
          <w:b/>
          <w:color w:val="auto"/>
          <w:lang w:val="en-AU"/>
        </w:rPr>
        <w:t>: Support to referral network strengthening, by province</w:t>
      </w:r>
    </w:p>
    <w:tbl>
      <w:tblPr>
        <w:tblStyle w:val="TableGrid"/>
        <w:tblW w:w="9640" w:type="dxa"/>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1134"/>
        <w:gridCol w:w="1276"/>
        <w:gridCol w:w="1417"/>
        <w:gridCol w:w="1560"/>
        <w:gridCol w:w="1701"/>
      </w:tblGrid>
      <w:tr w:rsidR="00720913" w:rsidRPr="00666808" w14:paraId="26EA93B2" w14:textId="77777777" w:rsidTr="00720913">
        <w:trPr>
          <w:tblHeader/>
        </w:trPr>
        <w:tc>
          <w:tcPr>
            <w:tcW w:w="2552" w:type="dxa"/>
            <w:tcBorders>
              <w:top w:val="single" w:sz="4" w:space="0" w:color="auto"/>
              <w:left w:val="single" w:sz="4" w:space="0" w:color="auto"/>
              <w:bottom w:val="nil"/>
              <w:right w:val="single" w:sz="4" w:space="0" w:color="auto"/>
            </w:tcBorders>
            <w:shd w:val="clear" w:color="auto" w:fill="65C5B4" w:themeFill="accent1"/>
            <w:vAlign w:val="center"/>
          </w:tcPr>
          <w:p w14:paraId="7BA42820" w14:textId="77777777" w:rsidR="00720913" w:rsidRPr="00666808" w:rsidRDefault="00720913" w:rsidP="00E752C3">
            <w:pPr>
              <w:spacing w:before="0" w:after="0" w:line="240" w:lineRule="auto"/>
              <w:jc w:val="center"/>
              <w:rPr>
                <w:rFonts w:cstheme="minorHAnsi"/>
                <w:b/>
                <w:bCs/>
                <w:color w:val="auto"/>
                <w:lang w:val="en-AU"/>
              </w:rPr>
            </w:pPr>
            <w:r w:rsidRPr="00666808">
              <w:rPr>
                <w:rFonts w:cstheme="minorHAnsi"/>
                <w:b/>
                <w:bCs/>
                <w:color w:val="auto"/>
                <w:lang w:val="en-AU"/>
              </w:rPr>
              <w:t>Province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63A447D6" w14:textId="77777777" w:rsidR="00720913" w:rsidRPr="00666808" w:rsidRDefault="00720913" w:rsidP="00E752C3">
            <w:pPr>
              <w:spacing w:before="0" w:after="0" w:line="240" w:lineRule="auto"/>
              <w:jc w:val="center"/>
              <w:rPr>
                <w:rFonts w:cstheme="minorHAnsi"/>
                <w:b/>
                <w:bCs/>
                <w:color w:val="auto"/>
                <w:lang w:val="en-AU"/>
              </w:rPr>
            </w:pPr>
            <w:r w:rsidRPr="00666808">
              <w:rPr>
                <w:rFonts w:cstheme="minorHAnsi"/>
                <w:b/>
                <w:bCs/>
                <w:color w:val="auto"/>
                <w:lang w:val="en-AU"/>
              </w:rPr>
              <w:t>Experience of physical violence (a)</w:t>
            </w:r>
          </w:p>
        </w:tc>
        <w:tc>
          <w:tcPr>
            <w:tcW w:w="4678" w:type="dxa"/>
            <w:gridSpan w:val="3"/>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3064D275" w14:textId="77777777" w:rsidR="00720913" w:rsidRPr="00666808" w:rsidRDefault="00720913" w:rsidP="00E752C3">
            <w:pPr>
              <w:spacing w:before="0" w:after="0" w:line="240" w:lineRule="auto"/>
              <w:jc w:val="center"/>
              <w:rPr>
                <w:rFonts w:cstheme="minorHAnsi"/>
                <w:b/>
                <w:bCs/>
                <w:color w:val="auto"/>
                <w:lang w:val="en-AU"/>
              </w:rPr>
            </w:pPr>
            <w:r w:rsidRPr="00666808">
              <w:rPr>
                <w:rFonts w:cstheme="minorHAnsi"/>
                <w:b/>
                <w:bCs/>
                <w:color w:val="auto"/>
                <w:lang w:val="en-AU"/>
              </w:rPr>
              <w:t>Major activities supporting services</w:t>
            </w:r>
          </w:p>
        </w:tc>
      </w:tr>
      <w:tr w:rsidR="00720913" w:rsidRPr="00666808" w14:paraId="433A3CEC" w14:textId="77777777" w:rsidTr="00720913">
        <w:trPr>
          <w:tblHeader/>
        </w:trPr>
        <w:tc>
          <w:tcPr>
            <w:tcW w:w="2552" w:type="dxa"/>
            <w:tcBorders>
              <w:top w:val="nil"/>
              <w:left w:val="single" w:sz="4" w:space="0" w:color="auto"/>
              <w:bottom w:val="single" w:sz="4" w:space="0" w:color="auto"/>
              <w:right w:val="single" w:sz="4" w:space="0" w:color="auto"/>
            </w:tcBorders>
            <w:shd w:val="clear" w:color="auto" w:fill="65C5B4" w:themeFill="accent1"/>
          </w:tcPr>
          <w:p w14:paraId="1030C831" w14:textId="77777777" w:rsidR="00720913" w:rsidRPr="00666808" w:rsidRDefault="00720913" w:rsidP="00E752C3">
            <w:pPr>
              <w:spacing w:before="0" w:after="0" w:line="240" w:lineRule="auto"/>
              <w:jc w:val="center"/>
              <w:rPr>
                <w:rFonts w:cstheme="minorHAnsi"/>
                <w:b/>
                <w:bCs/>
                <w:color w:val="auto"/>
                <w:szCs w:val="18"/>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3A7CBFF1" w14:textId="77777777" w:rsidR="00720913" w:rsidRPr="00666808" w:rsidRDefault="00720913" w:rsidP="00E752C3">
            <w:pPr>
              <w:spacing w:before="0" w:after="0" w:line="240" w:lineRule="auto"/>
              <w:jc w:val="center"/>
              <w:rPr>
                <w:rFonts w:cstheme="minorHAnsi"/>
                <w:b/>
                <w:bCs/>
                <w:color w:val="auto"/>
                <w:szCs w:val="18"/>
                <w:lang w:val="en-AU"/>
              </w:rPr>
            </w:pPr>
            <w:r w:rsidRPr="00666808">
              <w:rPr>
                <w:rFonts w:cstheme="minorHAnsi"/>
                <w:b/>
                <w:bCs/>
                <w:color w:val="auto"/>
                <w:szCs w:val="18"/>
                <w:lang w:val="en-AU"/>
              </w:rPr>
              <w:t>Ever experienced since age 15*</w:t>
            </w:r>
          </w:p>
        </w:tc>
        <w:tc>
          <w:tcPr>
            <w:tcW w:w="1276"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5EDC469B" w14:textId="77777777" w:rsidR="00720913" w:rsidRPr="00666808" w:rsidRDefault="00720913" w:rsidP="00E752C3">
            <w:pPr>
              <w:spacing w:before="0" w:after="0" w:line="240" w:lineRule="auto"/>
              <w:jc w:val="center"/>
              <w:rPr>
                <w:rFonts w:cstheme="minorHAnsi"/>
                <w:b/>
                <w:bCs/>
                <w:color w:val="auto"/>
                <w:szCs w:val="18"/>
                <w:lang w:val="en-AU"/>
              </w:rPr>
            </w:pPr>
            <w:r w:rsidRPr="00666808">
              <w:rPr>
                <w:rFonts w:cstheme="minorHAnsi"/>
                <w:b/>
                <w:bCs/>
                <w:color w:val="auto"/>
                <w:szCs w:val="18"/>
                <w:lang w:val="en-AU"/>
              </w:rPr>
              <w:t>Experienced in last 12 months*</w:t>
            </w:r>
          </w:p>
        </w:tc>
        <w:tc>
          <w:tcPr>
            <w:tcW w:w="1417"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438DA224" w14:textId="63DE234D" w:rsidR="00720913" w:rsidRPr="00666808" w:rsidRDefault="00720913" w:rsidP="00720913">
            <w:pPr>
              <w:spacing w:before="0" w:after="0" w:line="240" w:lineRule="auto"/>
              <w:jc w:val="center"/>
              <w:rPr>
                <w:rFonts w:cstheme="minorHAnsi"/>
                <w:b/>
                <w:bCs/>
                <w:color w:val="auto"/>
                <w:szCs w:val="18"/>
                <w:lang w:val="en-AU"/>
              </w:rPr>
            </w:pPr>
            <w:r w:rsidRPr="00666808">
              <w:rPr>
                <w:rFonts w:cstheme="minorHAnsi"/>
                <w:b/>
                <w:bCs/>
                <w:color w:val="auto"/>
                <w:szCs w:val="18"/>
                <w:lang w:val="en-AU"/>
              </w:rPr>
              <w:t>Referral network in place (year established)</w:t>
            </w:r>
          </w:p>
        </w:tc>
        <w:tc>
          <w:tcPr>
            <w:tcW w:w="1560"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2B922642" w14:textId="77777777" w:rsidR="00720913" w:rsidRPr="00666808" w:rsidRDefault="00720913" w:rsidP="00E752C3">
            <w:pPr>
              <w:spacing w:before="0" w:after="0" w:line="240" w:lineRule="auto"/>
              <w:jc w:val="center"/>
              <w:rPr>
                <w:rFonts w:cstheme="minorHAnsi"/>
                <w:b/>
                <w:bCs/>
                <w:color w:val="auto"/>
                <w:szCs w:val="18"/>
                <w:lang w:val="en-AU"/>
              </w:rPr>
            </w:pPr>
            <w:r w:rsidRPr="00666808">
              <w:rPr>
                <w:rFonts w:cstheme="minorHAnsi"/>
                <w:b/>
                <w:bCs/>
                <w:color w:val="auto"/>
                <w:szCs w:val="18"/>
                <w:lang w:val="en-AU"/>
              </w:rPr>
              <w:t>Referral network strengthening (b)</w:t>
            </w:r>
          </w:p>
        </w:tc>
        <w:tc>
          <w:tcPr>
            <w:tcW w:w="1701"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20D26A06" w14:textId="77777777" w:rsidR="00720913" w:rsidRPr="00666808" w:rsidRDefault="00720913" w:rsidP="00E752C3">
            <w:pPr>
              <w:spacing w:before="0" w:after="0" w:line="240" w:lineRule="auto"/>
              <w:jc w:val="center"/>
              <w:rPr>
                <w:rFonts w:cstheme="minorHAnsi"/>
                <w:b/>
                <w:bCs/>
                <w:color w:val="auto"/>
                <w:szCs w:val="18"/>
                <w:lang w:val="en-AU"/>
              </w:rPr>
            </w:pPr>
            <w:r w:rsidRPr="00666808">
              <w:rPr>
                <w:rFonts w:cstheme="minorHAnsi"/>
                <w:b/>
                <w:bCs/>
                <w:color w:val="auto"/>
                <w:szCs w:val="18"/>
                <w:lang w:val="en-AU"/>
              </w:rPr>
              <w:t>Implementation of health guidelines (c)</w:t>
            </w:r>
          </w:p>
        </w:tc>
      </w:tr>
      <w:tr w:rsidR="00720913" w14:paraId="76BE004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B61A065" w14:textId="6432ECF5" w:rsidR="00720913" w:rsidRDefault="00720913" w:rsidP="00B20289">
            <w:pPr>
              <w:pStyle w:val="BodyText"/>
              <w:spacing w:before="60"/>
              <w:rPr>
                <w:b/>
                <w:color w:val="auto"/>
                <w:lang w:val="en-AU"/>
              </w:rPr>
            </w:pPr>
            <w:r w:rsidRPr="00666808">
              <w:rPr>
                <w:rFonts w:cstheme="minorHAnsi"/>
                <w:color w:val="auto"/>
                <w:szCs w:val="18"/>
                <w:lang w:val="en-AU"/>
              </w:rPr>
              <w:t>Banteay Meanchey</w:t>
            </w:r>
          </w:p>
        </w:tc>
        <w:tc>
          <w:tcPr>
            <w:tcW w:w="1134" w:type="dxa"/>
            <w:tcBorders>
              <w:bottom w:val="single" w:sz="4" w:space="0" w:color="auto"/>
            </w:tcBorders>
          </w:tcPr>
          <w:p w14:paraId="6B534943" w14:textId="2F0614A2" w:rsidR="00720913" w:rsidRDefault="00720913" w:rsidP="00B20289">
            <w:pPr>
              <w:pStyle w:val="BodyText"/>
              <w:spacing w:before="60"/>
              <w:rPr>
                <w:b/>
                <w:color w:val="auto"/>
                <w:lang w:val="en-AU"/>
              </w:rPr>
            </w:pPr>
            <w:r w:rsidRPr="00666808">
              <w:rPr>
                <w:rFonts w:cstheme="minorHAnsi"/>
                <w:color w:val="auto"/>
                <w:szCs w:val="18"/>
                <w:lang w:val="en-AU"/>
              </w:rPr>
              <w:t>13.4</w:t>
            </w:r>
          </w:p>
        </w:tc>
        <w:tc>
          <w:tcPr>
            <w:tcW w:w="1276" w:type="dxa"/>
          </w:tcPr>
          <w:p w14:paraId="752E71DE" w14:textId="17524C6B" w:rsidR="00720913" w:rsidRDefault="00720913" w:rsidP="00B20289">
            <w:pPr>
              <w:pStyle w:val="BodyText"/>
              <w:spacing w:before="60"/>
              <w:rPr>
                <w:b/>
                <w:color w:val="auto"/>
                <w:lang w:val="en-AU"/>
              </w:rPr>
            </w:pPr>
            <w:r w:rsidRPr="00666808">
              <w:rPr>
                <w:rFonts w:cstheme="minorHAnsi"/>
                <w:color w:val="auto"/>
                <w:szCs w:val="18"/>
                <w:lang w:val="en-AU"/>
              </w:rPr>
              <w:t>12.8</w:t>
            </w:r>
          </w:p>
        </w:tc>
        <w:tc>
          <w:tcPr>
            <w:tcW w:w="1417" w:type="dxa"/>
          </w:tcPr>
          <w:p w14:paraId="11D34C76" w14:textId="77777777" w:rsidR="00720913" w:rsidRDefault="00720913" w:rsidP="00B20289">
            <w:pPr>
              <w:pStyle w:val="BodyText"/>
              <w:spacing w:before="60"/>
              <w:rPr>
                <w:b/>
                <w:color w:val="auto"/>
                <w:lang w:val="en-AU"/>
              </w:rPr>
            </w:pPr>
          </w:p>
        </w:tc>
        <w:tc>
          <w:tcPr>
            <w:tcW w:w="1560" w:type="dxa"/>
          </w:tcPr>
          <w:p w14:paraId="7228F340" w14:textId="77777777" w:rsidR="00720913" w:rsidRDefault="00720913" w:rsidP="00B20289">
            <w:pPr>
              <w:pStyle w:val="BodyText"/>
              <w:spacing w:before="60"/>
              <w:rPr>
                <w:b/>
                <w:color w:val="auto"/>
                <w:lang w:val="en-AU"/>
              </w:rPr>
            </w:pPr>
          </w:p>
        </w:tc>
        <w:tc>
          <w:tcPr>
            <w:tcW w:w="1701" w:type="dxa"/>
          </w:tcPr>
          <w:p w14:paraId="2808DAC8" w14:textId="77777777" w:rsidR="00720913" w:rsidRDefault="00720913" w:rsidP="00B20289">
            <w:pPr>
              <w:pStyle w:val="BodyText"/>
              <w:spacing w:before="60"/>
              <w:rPr>
                <w:b/>
                <w:color w:val="auto"/>
                <w:lang w:val="en-AU"/>
              </w:rPr>
            </w:pPr>
          </w:p>
        </w:tc>
      </w:tr>
      <w:tr w:rsidR="00720913" w14:paraId="7D69464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1E550C" w14:textId="10B95B75" w:rsidR="00720913" w:rsidRDefault="00720913" w:rsidP="00B20289">
            <w:pPr>
              <w:pStyle w:val="BodyText"/>
              <w:spacing w:before="60"/>
              <w:rPr>
                <w:b/>
                <w:color w:val="auto"/>
                <w:lang w:val="en-AU"/>
              </w:rPr>
            </w:pPr>
            <w:r w:rsidRPr="00666808">
              <w:rPr>
                <w:rFonts w:cstheme="minorHAnsi"/>
                <w:color w:val="auto"/>
                <w:szCs w:val="18"/>
                <w:lang w:val="en-AU"/>
              </w:rPr>
              <w:t>Battambang</w:t>
            </w:r>
          </w:p>
        </w:tc>
        <w:tc>
          <w:tcPr>
            <w:tcW w:w="1134" w:type="dxa"/>
            <w:tcBorders>
              <w:bottom w:val="nil"/>
            </w:tcBorders>
          </w:tcPr>
          <w:p w14:paraId="10B1ADDD" w14:textId="4B4A55E0" w:rsidR="00720913" w:rsidRDefault="00720913" w:rsidP="00B20289">
            <w:pPr>
              <w:pStyle w:val="BodyText"/>
              <w:spacing w:before="60"/>
              <w:rPr>
                <w:b/>
                <w:color w:val="auto"/>
                <w:lang w:val="en-AU"/>
              </w:rPr>
            </w:pPr>
            <w:r w:rsidRPr="00666808">
              <w:rPr>
                <w:rFonts w:cstheme="minorHAnsi"/>
                <w:color w:val="auto"/>
                <w:szCs w:val="18"/>
                <w:lang w:val="en-AU"/>
              </w:rPr>
              <w:t>22.4</w:t>
            </w:r>
          </w:p>
        </w:tc>
        <w:tc>
          <w:tcPr>
            <w:tcW w:w="1276" w:type="dxa"/>
          </w:tcPr>
          <w:p w14:paraId="0B67BE8C" w14:textId="77777777" w:rsidR="00720913" w:rsidRDefault="00720913" w:rsidP="00B20289">
            <w:pPr>
              <w:pStyle w:val="BodyText"/>
              <w:spacing w:before="60"/>
              <w:rPr>
                <w:b/>
                <w:color w:val="auto"/>
                <w:lang w:val="en-AU"/>
              </w:rPr>
            </w:pPr>
          </w:p>
        </w:tc>
        <w:tc>
          <w:tcPr>
            <w:tcW w:w="1417" w:type="dxa"/>
          </w:tcPr>
          <w:p w14:paraId="2605AA5F" w14:textId="77777777" w:rsidR="00720913" w:rsidRDefault="00720913" w:rsidP="00B20289">
            <w:pPr>
              <w:pStyle w:val="BodyText"/>
              <w:spacing w:before="60"/>
              <w:rPr>
                <w:b/>
                <w:color w:val="auto"/>
                <w:lang w:val="en-AU"/>
              </w:rPr>
            </w:pPr>
          </w:p>
        </w:tc>
        <w:tc>
          <w:tcPr>
            <w:tcW w:w="1560" w:type="dxa"/>
          </w:tcPr>
          <w:p w14:paraId="4265CA1D" w14:textId="7DCD4445" w:rsidR="00720913" w:rsidRDefault="00720913" w:rsidP="00B20289">
            <w:pPr>
              <w:pStyle w:val="BodyText"/>
              <w:spacing w:before="60"/>
              <w:rPr>
                <w:b/>
                <w:color w:val="auto"/>
                <w:lang w:val="en-AU"/>
              </w:rPr>
            </w:pPr>
            <w:r w:rsidRPr="00666808">
              <w:rPr>
                <w:rFonts w:cstheme="minorHAnsi"/>
                <w:color w:val="auto"/>
                <w:szCs w:val="18"/>
                <w:lang w:val="en-AU"/>
              </w:rPr>
              <w:t>LAC</w:t>
            </w:r>
          </w:p>
        </w:tc>
        <w:tc>
          <w:tcPr>
            <w:tcW w:w="1701" w:type="dxa"/>
          </w:tcPr>
          <w:p w14:paraId="56079EF0" w14:textId="77777777" w:rsidR="00720913" w:rsidRDefault="00720913" w:rsidP="00B20289">
            <w:pPr>
              <w:pStyle w:val="BodyText"/>
              <w:spacing w:before="60"/>
              <w:rPr>
                <w:b/>
                <w:color w:val="auto"/>
                <w:lang w:val="en-AU"/>
              </w:rPr>
            </w:pPr>
          </w:p>
        </w:tc>
      </w:tr>
      <w:tr w:rsidR="00720913" w14:paraId="1F572C1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ABB3ED5" w14:textId="31F652EC" w:rsidR="00720913" w:rsidRDefault="00720913" w:rsidP="00B20289">
            <w:pPr>
              <w:pStyle w:val="BodyText"/>
              <w:spacing w:before="60"/>
              <w:rPr>
                <w:b/>
                <w:color w:val="auto"/>
                <w:lang w:val="en-AU"/>
              </w:rPr>
            </w:pPr>
            <w:r w:rsidRPr="00666808">
              <w:rPr>
                <w:rFonts w:cstheme="minorHAnsi"/>
                <w:color w:val="auto"/>
                <w:szCs w:val="18"/>
                <w:lang w:val="en-AU"/>
              </w:rPr>
              <w:t>Pailin</w:t>
            </w:r>
          </w:p>
        </w:tc>
        <w:tc>
          <w:tcPr>
            <w:tcW w:w="1134" w:type="dxa"/>
            <w:tcBorders>
              <w:top w:val="nil"/>
            </w:tcBorders>
          </w:tcPr>
          <w:p w14:paraId="0C664E38" w14:textId="77777777" w:rsidR="00720913" w:rsidRDefault="00720913" w:rsidP="00B20289">
            <w:pPr>
              <w:pStyle w:val="BodyText"/>
              <w:spacing w:before="60"/>
              <w:rPr>
                <w:b/>
                <w:color w:val="auto"/>
                <w:lang w:val="en-AU"/>
              </w:rPr>
            </w:pPr>
          </w:p>
        </w:tc>
        <w:tc>
          <w:tcPr>
            <w:tcW w:w="1276" w:type="dxa"/>
          </w:tcPr>
          <w:p w14:paraId="4BD36FD8" w14:textId="77777777" w:rsidR="00720913" w:rsidRDefault="00720913" w:rsidP="00B20289">
            <w:pPr>
              <w:pStyle w:val="BodyText"/>
              <w:spacing w:before="60"/>
              <w:rPr>
                <w:b/>
                <w:color w:val="auto"/>
                <w:lang w:val="en-AU"/>
              </w:rPr>
            </w:pPr>
          </w:p>
        </w:tc>
        <w:tc>
          <w:tcPr>
            <w:tcW w:w="1417" w:type="dxa"/>
          </w:tcPr>
          <w:p w14:paraId="09767F79" w14:textId="77777777" w:rsidR="00720913" w:rsidRDefault="00720913" w:rsidP="00B20289">
            <w:pPr>
              <w:pStyle w:val="BodyText"/>
              <w:spacing w:before="60"/>
              <w:rPr>
                <w:b/>
                <w:color w:val="auto"/>
                <w:lang w:val="en-AU"/>
              </w:rPr>
            </w:pPr>
          </w:p>
        </w:tc>
        <w:tc>
          <w:tcPr>
            <w:tcW w:w="1560" w:type="dxa"/>
          </w:tcPr>
          <w:p w14:paraId="2204FBCF" w14:textId="46C0F95C" w:rsidR="00720913" w:rsidRDefault="00720913" w:rsidP="00B20289">
            <w:pPr>
              <w:pStyle w:val="BodyText"/>
              <w:spacing w:before="60"/>
              <w:rPr>
                <w:b/>
                <w:color w:val="auto"/>
                <w:lang w:val="en-AU"/>
              </w:rPr>
            </w:pPr>
            <w:r w:rsidRPr="00666808">
              <w:rPr>
                <w:rFonts w:cstheme="minorHAnsi"/>
                <w:color w:val="auto"/>
                <w:szCs w:val="18"/>
                <w:lang w:val="en-AU"/>
              </w:rPr>
              <w:t>LAC</w:t>
            </w:r>
          </w:p>
        </w:tc>
        <w:tc>
          <w:tcPr>
            <w:tcW w:w="1701" w:type="dxa"/>
          </w:tcPr>
          <w:p w14:paraId="343CE62D" w14:textId="77777777" w:rsidR="00720913" w:rsidRDefault="00720913" w:rsidP="00B20289">
            <w:pPr>
              <w:pStyle w:val="BodyText"/>
              <w:spacing w:before="60"/>
              <w:rPr>
                <w:b/>
                <w:color w:val="auto"/>
                <w:lang w:val="en-AU"/>
              </w:rPr>
            </w:pPr>
          </w:p>
        </w:tc>
      </w:tr>
      <w:tr w:rsidR="00720913" w14:paraId="42B57C45"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E43E6E4" w14:textId="51D80325" w:rsidR="00720913" w:rsidRDefault="00720913" w:rsidP="00B20289">
            <w:pPr>
              <w:pStyle w:val="BodyText"/>
              <w:spacing w:before="60"/>
              <w:rPr>
                <w:b/>
                <w:color w:val="auto"/>
                <w:lang w:val="en-AU"/>
              </w:rPr>
            </w:pPr>
            <w:r w:rsidRPr="00666808">
              <w:rPr>
                <w:rFonts w:cstheme="minorHAnsi"/>
                <w:color w:val="auto"/>
                <w:szCs w:val="18"/>
                <w:lang w:val="en-AU"/>
              </w:rPr>
              <w:t>Kampong Cham</w:t>
            </w:r>
          </w:p>
        </w:tc>
        <w:tc>
          <w:tcPr>
            <w:tcW w:w="1134" w:type="dxa"/>
          </w:tcPr>
          <w:p w14:paraId="3DFDA5ED" w14:textId="742B26A5" w:rsidR="00720913" w:rsidRDefault="00720913" w:rsidP="00B20289">
            <w:pPr>
              <w:pStyle w:val="BodyText"/>
              <w:spacing w:before="60"/>
              <w:rPr>
                <w:b/>
                <w:color w:val="auto"/>
                <w:lang w:val="en-AU"/>
              </w:rPr>
            </w:pPr>
            <w:r w:rsidRPr="00666808">
              <w:rPr>
                <w:rFonts w:cstheme="minorHAnsi"/>
                <w:color w:val="auto"/>
                <w:szCs w:val="18"/>
                <w:lang w:val="en-AU"/>
              </w:rPr>
              <w:t>34</w:t>
            </w:r>
          </w:p>
        </w:tc>
        <w:tc>
          <w:tcPr>
            <w:tcW w:w="1276" w:type="dxa"/>
          </w:tcPr>
          <w:p w14:paraId="46D33A8E" w14:textId="36767B2F" w:rsidR="00720913" w:rsidRDefault="00720913" w:rsidP="00B20289">
            <w:pPr>
              <w:pStyle w:val="BodyText"/>
              <w:spacing w:before="60"/>
              <w:rPr>
                <w:b/>
                <w:color w:val="auto"/>
                <w:lang w:val="en-AU"/>
              </w:rPr>
            </w:pPr>
            <w:r w:rsidRPr="00666808">
              <w:rPr>
                <w:rFonts w:cstheme="minorHAnsi"/>
                <w:color w:val="auto"/>
                <w:szCs w:val="18"/>
                <w:lang w:val="en-AU"/>
              </w:rPr>
              <w:t>17.9</w:t>
            </w:r>
          </w:p>
        </w:tc>
        <w:tc>
          <w:tcPr>
            <w:tcW w:w="1417" w:type="dxa"/>
          </w:tcPr>
          <w:p w14:paraId="307A420A" w14:textId="7A607BA2"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5D44350D" w14:textId="6273F394" w:rsidR="00720913" w:rsidRDefault="00720913" w:rsidP="00B20289">
            <w:pPr>
              <w:pStyle w:val="BodyText"/>
              <w:spacing w:before="60"/>
              <w:rPr>
                <w:b/>
                <w:color w:val="auto"/>
                <w:lang w:val="en-AU"/>
              </w:rPr>
            </w:pPr>
            <w:r w:rsidRPr="00666808">
              <w:rPr>
                <w:rFonts w:cstheme="minorHAnsi"/>
                <w:color w:val="auto"/>
                <w:szCs w:val="18"/>
                <w:lang w:val="en-AU"/>
              </w:rPr>
              <w:t>UNFPA</w:t>
            </w:r>
          </w:p>
        </w:tc>
        <w:tc>
          <w:tcPr>
            <w:tcW w:w="1701" w:type="dxa"/>
          </w:tcPr>
          <w:p w14:paraId="1CB40F23" w14:textId="15546D2E"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0D67A5B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76D32A4" w14:textId="66FD935B" w:rsidR="00720913" w:rsidRDefault="00720913" w:rsidP="00B20289">
            <w:pPr>
              <w:pStyle w:val="BodyText"/>
              <w:spacing w:before="60"/>
              <w:rPr>
                <w:b/>
                <w:color w:val="auto"/>
                <w:lang w:val="en-AU"/>
              </w:rPr>
            </w:pPr>
            <w:r w:rsidRPr="00666808">
              <w:rPr>
                <w:rFonts w:cstheme="minorHAnsi"/>
                <w:color w:val="auto"/>
                <w:szCs w:val="18"/>
                <w:lang w:val="en-AU"/>
              </w:rPr>
              <w:t>Kampong Chhnang</w:t>
            </w:r>
          </w:p>
        </w:tc>
        <w:tc>
          <w:tcPr>
            <w:tcW w:w="1134" w:type="dxa"/>
          </w:tcPr>
          <w:p w14:paraId="433C93AC" w14:textId="62ED2D37" w:rsidR="00720913" w:rsidRDefault="00720913" w:rsidP="00B20289">
            <w:pPr>
              <w:pStyle w:val="BodyText"/>
              <w:spacing w:before="60"/>
              <w:rPr>
                <w:b/>
                <w:color w:val="auto"/>
                <w:lang w:val="en-AU"/>
              </w:rPr>
            </w:pPr>
            <w:r w:rsidRPr="00666808">
              <w:rPr>
                <w:rFonts w:cstheme="minorHAnsi"/>
                <w:color w:val="auto"/>
                <w:szCs w:val="18"/>
                <w:lang w:val="en-AU"/>
              </w:rPr>
              <w:t>11.9</w:t>
            </w:r>
          </w:p>
        </w:tc>
        <w:tc>
          <w:tcPr>
            <w:tcW w:w="1276" w:type="dxa"/>
          </w:tcPr>
          <w:p w14:paraId="05F9FC03" w14:textId="3FEC76F7" w:rsidR="00720913" w:rsidRDefault="00720913" w:rsidP="00B20289">
            <w:pPr>
              <w:pStyle w:val="BodyText"/>
              <w:spacing w:before="60"/>
              <w:rPr>
                <w:b/>
                <w:color w:val="auto"/>
                <w:lang w:val="en-AU"/>
              </w:rPr>
            </w:pPr>
            <w:r w:rsidRPr="00666808">
              <w:rPr>
                <w:rFonts w:cstheme="minorHAnsi"/>
                <w:color w:val="auto"/>
                <w:szCs w:val="18"/>
                <w:lang w:val="en-AU"/>
              </w:rPr>
              <w:t>4.2</w:t>
            </w:r>
          </w:p>
        </w:tc>
        <w:tc>
          <w:tcPr>
            <w:tcW w:w="1417" w:type="dxa"/>
          </w:tcPr>
          <w:p w14:paraId="6245C05A" w14:textId="77777777" w:rsidR="00720913" w:rsidRDefault="00720913" w:rsidP="00B20289">
            <w:pPr>
              <w:pStyle w:val="BodyText"/>
              <w:spacing w:before="60"/>
              <w:rPr>
                <w:b/>
                <w:color w:val="auto"/>
                <w:lang w:val="en-AU"/>
              </w:rPr>
            </w:pPr>
          </w:p>
        </w:tc>
        <w:tc>
          <w:tcPr>
            <w:tcW w:w="1560" w:type="dxa"/>
          </w:tcPr>
          <w:p w14:paraId="28F11E8E" w14:textId="77777777" w:rsidR="00720913" w:rsidRDefault="00720913" w:rsidP="00B20289">
            <w:pPr>
              <w:pStyle w:val="BodyText"/>
              <w:spacing w:before="60"/>
              <w:rPr>
                <w:b/>
                <w:color w:val="auto"/>
                <w:lang w:val="en-AU"/>
              </w:rPr>
            </w:pPr>
          </w:p>
        </w:tc>
        <w:tc>
          <w:tcPr>
            <w:tcW w:w="1701" w:type="dxa"/>
          </w:tcPr>
          <w:p w14:paraId="452DE99A" w14:textId="6D9CAF5B"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2DB9247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5C4E39F8" w14:textId="290AFFFF" w:rsidR="00720913" w:rsidRDefault="00720913" w:rsidP="00B20289">
            <w:pPr>
              <w:pStyle w:val="BodyText"/>
              <w:spacing w:before="60"/>
              <w:rPr>
                <w:b/>
                <w:color w:val="auto"/>
                <w:lang w:val="en-AU"/>
              </w:rPr>
            </w:pPr>
            <w:r w:rsidRPr="00666808">
              <w:rPr>
                <w:rFonts w:cstheme="minorHAnsi"/>
                <w:color w:val="auto"/>
                <w:szCs w:val="18"/>
                <w:lang w:val="en-AU"/>
              </w:rPr>
              <w:t>Kampong Speu</w:t>
            </w:r>
          </w:p>
        </w:tc>
        <w:tc>
          <w:tcPr>
            <w:tcW w:w="1134" w:type="dxa"/>
          </w:tcPr>
          <w:p w14:paraId="4012D807" w14:textId="2F0016CB" w:rsidR="00720913" w:rsidRDefault="00720913" w:rsidP="00B20289">
            <w:pPr>
              <w:pStyle w:val="BodyText"/>
              <w:spacing w:before="60"/>
              <w:rPr>
                <w:b/>
                <w:color w:val="auto"/>
                <w:lang w:val="en-AU"/>
              </w:rPr>
            </w:pPr>
            <w:r w:rsidRPr="00666808">
              <w:rPr>
                <w:rFonts w:cstheme="minorHAnsi"/>
                <w:color w:val="auto"/>
                <w:szCs w:val="18"/>
                <w:lang w:val="en-AU"/>
              </w:rPr>
              <w:t>21.3</w:t>
            </w:r>
          </w:p>
        </w:tc>
        <w:tc>
          <w:tcPr>
            <w:tcW w:w="1276" w:type="dxa"/>
          </w:tcPr>
          <w:p w14:paraId="2DF664D4" w14:textId="31773068" w:rsidR="00720913" w:rsidRDefault="00720913" w:rsidP="00B20289">
            <w:pPr>
              <w:pStyle w:val="BodyText"/>
              <w:spacing w:before="60"/>
              <w:rPr>
                <w:b/>
                <w:color w:val="auto"/>
                <w:lang w:val="en-AU"/>
              </w:rPr>
            </w:pPr>
            <w:r w:rsidRPr="00666808">
              <w:rPr>
                <w:rFonts w:cstheme="minorHAnsi"/>
                <w:color w:val="auto"/>
                <w:szCs w:val="18"/>
                <w:lang w:val="en-AU"/>
              </w:rPr>
              <w:t>6.9</w:t>
            </w:r>
          </w:p>
        </w:tc>
        <w:tc>
          <w:tcPr>
            <w:tcW w:w="1417" w:type="dxa"/>
          </w:tcPr>
          <w:p w14:paraId="6086DC26" w14:textId="4488C446"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30B8946B" w14:textId="4DDE77A3" w:rsidR="00720913" w:rsidRDefault="00720913" w:rsidP="00B20289">
            <w:pPr>
              <w:pStyle w:val="BodyText"/>
              <w:spacing w:before="60"/>
              <w:rPr>
                <w:b/>
                <w:color w:val="auto"/>
                <w:lang w:val="en-AU"/>
              </w:rPr>
            </w:pPr>
            <w:r w:rsidRPr="00666808">
              <w:rPr>
                <w:rFonts w:cstheme="minorHAnsi"/>
                <w:color w:val="auto"/>
                <w:szCs w:val="18"/>
                <w:lang w:val="en-AU"/>
              </w:rPr>
              <w:t>UN Women</w:t>
            </w:r>
          </w:p>
        </w:tc>
        <w:tc>
          <w:tcPr>
            <w:tcW w:w="1701" w:type="dxa"/>
          </w:tcPr>
          <w:p w14:paraId="342294F4" w14:textId="77777777" w:rsidR="00720913" w:rsidRDefault="00720913" w:rsidP="00B20289">
            <w:pPr>
              <w:pStyle w:val="BodyText"/>
              <w:spacing w:before="60"/>
              <w:rPr>
                <w:b/>
                <w:color w:val="auto"/>
                <w:lang w:val="en-AU"/>
              </w:rPr>
            </w:pPr>
          </w:p>
        </w:tc>
      </w:tr>
      <w:tr w:rsidR="00720913" w14:paraId="65C46EC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2B7C7B0" w14:textId="260BAFBB" w:rsidR="00720913" w:rsidRDefault="00720913" w:rsidP="00B20289">
            <w:pPr>
              <w:pStyle w:val="BodyText"/>
              <w:spacing w:before="60"/>
              <w:rPr>
                <w:b/>
                <w:color w:val="auto"/>
                <w:lang w:val="en-AU"/>
              </w:rPr>
            </w:pPr>
            <w:r w:rsidRPr="00666808">
              <w:rPr>
                <w:rFonts w:cstheme="minorHAnsi"/>
                <w:color w:val="auto"/>
                <w:szCs w:val="18"/>
                <w:lang w:val="en-AU"/>
              </w:rPr>
              <w:t>Kampong Thom</w:t>
            </w:r>
          </w:p>
        </w:tc>
        <w:tc>
          <w:tcPr>
            <w:tcW w:w="1134" w:type="dxa"/>
          </w:tcPr>
          <w:p w14:paraId="4F746D19" w14:textId="6AA0899F" w:rsidR="00720913" w:rsidRDefault="00720913" w:rsidP="00B20289">
            <w:pPr>
              <w:pStyle w:val="BodyText"/>
              <w:spacing w:before="60"/>
              <w:rPr>
                <w:b/>
                <w:color w:val="auto"/>
                <w:lang w:val="en-AU"/>
              </w:rPr>
            </w:pPr>
            <w:r w:rsidRPr="00666808">
              <w:rPr>
                <w:rFonts w:cstheme="minorHAnsi"/>
                <w:color w:val="auto"/>
                <w:szCs w:val="18"/>
                <w:lang w:val="en-AU"/>
              </w:rPr>
              <w:t>15</w:t>
            </w:r>
          </w:p>
        </w:tc>
        <w:tc>
          <w:tcPr>
            <w:tcW w:w="1276" w:type="dxa"/>
          </w:tcPr>
          <w:p w14:paraId="408A40D5" w14:textId="2BCC77B3" w:rsidR="00720913" w:rsidRDefault="00720913" w:rsidP="00B20289">
            <w:pPr>
              <w:pStyle w:val="BodyText"/>
              <w:spacing w:before="60"/>
              <w:rPr>
                <w:b/>
                <w:color w:val="auto"/>
                <w:lang w:val="en-AU"/>
              </w:rPr>
            </w:pPr>
            <w:r w:rsidRPr="00666808">
              <w:rPr>
                <w:rFonts w:cstheme="minorHAnsi"/>
                <w:color w:val="auto"/>
                <w:szCs w:val="18"/>
                <w:lang w:val="en-AU"/>
              </w:rPr>
              <w:t>6.7</w:t>
            </w:r>
          </w:p>
        </w:tc>
        <w:tc>
          <w:tcPr>
            <w:tcW w:w="1417" w:type="dxa"/>
          </w:tcPr>
          <w:p w14:paraId="12E602AC" w14:textId="5E18C6D2" w:rsidR="00720913" w:rsidRDefault="00720913" w:rsidP="00B20289">
            <w:pPr>
              <w:pStyle w:val="BodyText"/>
              <w:spacing w:before="60"/>
              <w:rPr>
                <w:b/>
                <w:color w:val="auto"/>
                <w:lang w:val="en-AU"/>
              </w:rPr>
            </w:pPr>
            <w:r w:rsidRPr="00666808">
              <w:rPr>
                <w:rFonts w:cstheme="minorHAnsi"/>
                <w:color w:val="auto"/>
                <w:szCs w:val="18"/>
                <w:lang w:val="en-AU"/>
              </w:rPr>
              <w:t>2016 (?)</w:t>
            </w:r>
          </w:p>
        </w:tc>
        <w:tc>
          <w:tcPr>
            <w:tcW w:w="1560" w:type="dxa"/>
          </w:tcPr>
          <w:p w14:paraId="1D014B6A" w14:textId="77905A5A" w:rsidR="00720913" w:rsidRDefault="00720913" w:rsidP="00B20289">
            <w:pPr>
              <w:pStyle w:val="BodyText"/>
              <w:spacing w:before="60"/>
              <w:rPr>
                <w:b/>
                <w:color w:val="auto"/>
                <w:lang w:val="en-AU"/>
              </w:rPr>
            </w:pPr>
            <w:r w:rsidRPr="00666808">
              <w:rPr>
                <w:rFonts w:cstheme="minorHAnsi"/>
                <w:color w:val="auto"/>
                <w:szCs w:val="18"/>
                <w:lang w:val="en-AU"/>
              </w:rPr>
              <w:t>GIZ ATJW2</w:t>
            </w:r>
          </w:p>
        </w:tc>
        <w:tc>
          <w:tcPr>
            <w:tcW w:w="1701" w:type="dxa"/>
          </w:tcPr>
          <w:p w14:paraId="55B6ED8F" w14:textId="77777777" w:rsidR="00720913" w:rsidRDefault="00720913" w:rsidP="00B20289">
            <w:pPr>
              <w:pStyle w:val="BodyText"/>
              <w:spacing w:before="60"/>
              <w:rPr>
                <w:b/>
                <w:color w:val="auto"/>
                <w:lang w:val="en-AU"/>
              </w:rPr>
            </w:pPr>
          </w:p>
        </w:tc>
      </w:tr>
      <w:tr w:rsidR="00720913" w14:paraId="63AFD48A"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BDB7EDF" w14:textId="29616776" w:rsidR="00720913" w:rsidRDefault="00720913" w:rsidP="00B20289">
            <w:pPr>
              <w:pStyle w:val="BodyText"/>
              <w:spacing w:before="60"/>
              <w:rPr>
                <w:b/>
                <w:color w:val="auto"/>
                <w:lang w:val="en-AU"/>
              </w:rPr>
            </w:pPr>
            <w:r w:rsidRPr="00666808">
              <w:rPr>
                <w:rFonts w:cstheme="minorHAnsi"/>
                <w:color w:val="auto"/>
                <w:szCs w:val="18"/>
                <w:lang w:val="en-AU"/>
              </w:rPr>
              <w:t>Kampot / Kep</w:t>
            </w:r>
          </w:p>
        </w:tc>
        <w:tc>
          <w:tcPr>
            <w:tcW w:w="1134" w:type="dxa"/>
          </w:tcPr>
          <w:p w14:paraId="6E9F0707" w14:textId="77E71665" w:rsidR="00720913" w:rsidRDefault="00720913" w:rsidP="00B20289">
            <w:pPr>
              <w:pStyle w:val="BodyText"/>
              <w:spacing w:before="60"/>
              <w:rPr>
                <w:b/>
                <w:color w:val="auto"/>
                <w:lang w:val="en-AU"/>
              </w:rPr>
            </w:pPr>
            <w:r w:rsidRPr="00666808">
              <w:rPr>
                <w:rFonts w:cstheme="minorHAnsi"/>
                <w:color w:val="auto"/>
                <w:szCs w:val="18"/>
                <w:lang w:val="en-AU"/>
              </w:rPr>
              <w:t>5</w:t>
            </w:r>
          </w:p>
        </w:tc>
        <w:tc>
          <w:tcPr>
            <w:tcW w:w="1276" w:type="dxa"/>
          </w:tcPr>
          <w:p w14:paraId="65DD8576" w14:textId="77777777" w:rsidR="00720913" w:rsidRDefault="00720913" w:rsidP="00B20289">
            <w:pPr>
              <w:pStyle w:val="BodyText"/>
              <w:spacing w:before="60"/>
              <w:rPr>
                <w:b/>
                <w:color w:val="auto"/>
                <w:lang w:val="en-AU"/>
              </w:rPr>
            </w:pPr>
          </w:p>
        </w:tc>
        <w:tc>
          <w:tcPr>
            <w:tcW w:w="1417" w:type="dxa"/>
          </w:tcPr>
          <w:p w14:paraId="7E55EBAF" w14:textId="77777777" w:rsidR="00720913" w:rsidRDefault="00720913" w:rsidP="00B20289">
            <w:pPr>
              <w:pStyle w:val="BodyText"/>
              <w:spacing w:before="60"/>
              <w:rPr>
                <w:b/>
                <w:color w:val="auto"/>
                <w:lang w:val="en-AU"/>
              </w:rPr>
            </w:pPr>
          </w:p>
        </w:tc>
        <w:tc>
          <w:tcPr>
            <w:tcW w:w="1560" w:type="dxa"/>
          </w:tcPr>
          <w:p w14:paraId="413FA763" w14:textId="77777777" w:rsidR="00720913" w:rsidRDefault="00720913" w:rsidP="00B20289">
            <w:pPr>
              <w:pStyle w:val="BodyText"/>
              <w:spacing w:before="60"/>
              <w:rPr>
                <w:b/>
                <w:color w:val="auto"/>
                <w:lang w:val="en-AU"/>
              </w:rPr>
            </w:pPr>
          </w:p>
        </w:tc>
        <w:tc>
          <w:tcPr>
            <w:tcW w:w="1701" w:type="dxa"/>
          </w:tcPr>
          <w:p w14:paraId="420562E5" w14:textId="77777777" w:rsidR="00720913" w:rsidRDefault="00720913" w:rsidP="00B20289">
            <w:pPr>
              <w:pStyle w:val="BodyText"/>
              <w:spacing w:before="60"/>
              <w:rPr>
                <w:b/>
                <w:color w:val="auto"/>
                <w:lang w:val="en-AU"/>
              </w:rPr>
            </w:pPr>
          </w:p>
        </w:tc>
      </w:tr>
      <w:tr w:rsidR="00720913" w14:paraId="42D88204"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B799ACE" w14:textId="18CADB22" w:rsidR="00720913" w:rsidRDefault="00720913" w:rsidP="00B20289">
            <w:pPr>
              <w:pStyle w:val="BodyText"/>
              <w:spacing w:before="60"/>
              <w:rPr>
                <w:b/>
                <w:color w:val="auto"/>
                <w:lang w:val="en-AU"/>
              </w:rPr>
            </w:pPr>
            <w:r w:rsidRPr="00666808">
              <w:rPr>
                <w:rFonts w:cstheme="minorHAnsi"/>
                <w:color w:val="auto"/>
                <w:szCs w:val="18"/>
                <w:lang w:val="en-AU"/>
              </w:rPr>
              <w:t>Kandal</w:t>
            </w:r>
          </w:p>
        </w:tc>
        <w:tc>
          <w:tcPr>
            <w:tcW w:w="1134" w:type="dxa"/>
            <w:tcBorders>
              <w:bottom w:val="single" w:sz="4" w:space="0" w:color="auto"/>
            </w:tcBorders>
          </w:tcPr>
          <w:p w14:paraId="3334C786" w14:textId="77530983" w:rsidR="00720913" w:rsidRDefault="00720913" w:rsidP="00B20289">
            <w:pPr>
              <w:pStyle w:val="BodyText"/>
              <w:spacing w:before="60"/>
              <w:rPr>
                <w:b/>
                <w:color w:val="auto"/>
                <w:lang w:val="en-AU"/>
              </w:rPr>
            </w:pPr>
            <w:r w:rsidRPr="00666808">
              <w:rPr>
                <w:rFonts w:cstheme="minorHAnsi"/>
                <w:color w:val="auto"/>
                <w:szCs w:val="18"/>
                <w:lang w:val="en-AU"/>
              </w:rPr>
              <w:t>23.2</w:t>
            </w:r>
          </w:p>
        </w:tc>
        <w:tc>
          <w:tcPr>
            <w:tcW w:w="1276" w:type="dxa"/>
            <w:tcBorders>
              <w:bottom w:val="single" w:sz="4" w:space="0" w:color="auto"/>
            </w:tcBorders>
          </w:tcPr>
          <w:p w14:paraId="0AD72EBC" w14:textId="47A0EB4A" w:rsidR="00720913" w:rsidRDefault="00720913" w:rsidP="00B20289">
            <w:pPr>
              <w:pStyle w:val="BodyText"/>
              <w:spacing w:before="60"/>
              <w:rPr>
                <w:b/>
                <w:color w:val="auto"/>
                <w:lang w:val="en-AU"/>
              </w:rPr>
            </w:pPr>
            <w:r w:rsidRPr="00666808">
              <w:rPr>
                <w:rFonts w:cstheme="minorHAnsi"/>
                <w:color w:val="auto"/>
                <w:szCs w:val="18"/>
                <w:lang w:val="en-AU"/>
              </w:rPr>
              <w:t>10.7</w:t>
            </w:r>
          </w:p>
        </w:tc>
        <w:tc>
          <w:tcPr>
            <w:tcW w:w="1417" w:type="dxa"/>
          </w:tcPr>
          <w:p w14:paraId="7C28879C" w14:textId="77777777" w:rsidR="00720913" w:rsidRDefault="00720913" w:rsidP="00B20289">
            <w:pPr>
              <w:pStyle w:val="BodyText"/>
              <w:spacing w:before="60"/>
              <w:rPr>
                <w:b/>
                <w:color w:val="auto"/>
                <w:lang w:val="en-AU"/>
              </w:rPr>
            </w:pPr>
          </w:p>
        </w:tc>
        <w:tc>
          <w:tcPr>
            <w:tcW w:w="1560" w:type="dxa"/>
          </w:tcPr>
          <w:p w14:paraId="39E7570B" w14:textId="77777777" w:rsidR="00720913" w:rsidRDefault="00720913" w:rsidP="00B20289">
            <w:pPr>
              <w:pStyle w:val="BodyText"/>
              <w:spacing w:before="60"/>
              <w:rPr>
                <w:b/>
                <w:color w:val="auto"/>
                <w:lang w:val="en-AU"/>
              </w:rPr>
            </w:pPr>
          </w:p>
        </w:tc>
        <w:tc>
          <w:tcPr>
            <w:tcW w:w="1701" w:type="dxa"/>
          </w:tcPr>
          <w:p w14:paraId="7B032612" w14:textId="77777777" w:rsidR="00720913" w:rsidRDefault="00720913" w:rsidP="00B20289">
            <w:pPr>
              <w:pStyle w:val="BodyText"/>
              <w:spacing w:before="60"/>
              <w:rPr>
                <w:b/>
                <w:color w:val="auto"/>
                <w:lang w:val="en-AU"/>
              </w:rPr>
            </w:pPr>
          </w:p>
        </w:tc>
      </w:tr>
      <w:tr w:rsidR="00720913" w14:paraId="6E77DAA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700A880" w14:textId="394562D8" w:rsidR="00720913" w:rsidRDefault="00720913" w:rsidP="00B20289">
            <w:pPr>
              <w:pStyle w:val="BodyText"/>
              <w:spacing w:before="60"/>
              <w:rPr>
                <w:b/>
                <w:color w:val="auto"/>
                <w:lang w:val="en-AU"/>
              </w:rPr>
            </w:pPr>
            <w:r w:rsidRPr="00666808">
              <w:rPr>
                <w:rFonts w:cstheme="minorHAnsi"/>
                <w:color w:val="auto"/>
                <w:szCs w:val="18"/>
                <w:lang w:val="en-AU"/>
              </w:rPr>
              <w:t>Preah Sihanouk</w:t>
            </w:r>
          </w:p>
        </w:tc>
        <w:tc>
          <w:tcPr>
            <w:tcW w:w="1134" w:type="dxa"/>
            <w:tcBorders>
              <w:bottom w:val="nil"/>
            </w:tcBorders>
            <w:vAlign w:val="center"/>
          </w:tcPr>
          <w:p w14:paraId="3F4CF032" w14:textId="036F43BD" w:rsidR="00720913" w:rsidRDefault="00720913" w:rsidP="00B20289">
            <w:pPr>
              <w:pStyle w:val="BodyText"/>
              <w:spacing w:before="60"/>
              <w:rPr>
                <w:b/>
                <w:color w:val="auto"/>
                <w:lang w:val="en-AU"/>
              </w:rPr>
            </w:pPr>
            <w:r w:rsidRPr="00666808">
              <w:rPr>
                <w:rFonts w:cstheme="minorHAnsi"/>
                <w:color w:val="auto"/>
                <w:szCs w:val="18"/>
                <w:lang w:val="en-AU"/>
              </w:rPr>
              <w:t>22.9</w:t>
            </w:r>
          </w:p>
        </w:tc>
        <w:tc>
          <w:tcPr>
            <w:tcW w:w="1276" w:type="dxa"/>
            <w:tcBorders>
              <w:bottom w:val="nil"/>
            </w:tcBorders>
            <w:vAlign w:val="center"/>
          </w:tcPr>
          <w:p w14:paraId="05A782C3" w14:textId="5E865292" w:rsidR="00720913" w:rsidRDefault="00720913" w:rsidP="00B20289">
            <w:pPr>
              <w:pStyle w:val="BodyText"/>
              <w:spacing w:before="60"/>
              <w:rPr>
                <w:b/>
                <w:color w:val="auto"/>
                <w:lang w:val="en-AU"/>
              </w:rPr>
            </w:pPr>
            <w:r w:rsidRPr="00666808">
              <w:rPr>
                <w:rFonts w:cstheme="minorHAnsi"/>
                <w:color w:val="auto"/>
                <w:szCs w:val="18"/>
                <w:lang w:val="en-AU"/>
              </w:rPr>
              <w:t>7.8</w:t>
            </w:r>
          </w:p>
        </w:tc>
        <w:tc>
          <w:tcPr>
            <w:tcW w:w="1417" w:type="dxa"/>
          </w:tcPr>
          <w:p w14:paraId="06502917" w14:textId="621A8B9F"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4C451E50" w14:textId="2F6B31C6" w:rsidR="00720913" w:rsidRDefault="00720913" w:rsidP="00B20289">
            <w:pPr>
              <w:pStyle w:val="BodyText"/>
              <w:spacing w:before="60"/>
              <w:rPr>
                <w:b/>
                <w:color w:val="auto"/>
                <w:lang w:val="en-AU"/>
              </w:rPr>
            </w:pPr>
            <w:r w:rsidRPr="00666808">
              <w:rPr>
                <w:rFonts w:cstheme="minorHAnsi"/>
                <w:color w:val="auto"/>
                <w:szCs w:val="18"/>
                <w:lang w:val="en-AU"/>
              </w:rPr>
              <w:t>UN Women</w:t>
            </w:r>
          </w:p>
        </w:tc>
        <w:tc>
          <w:tcPr>
            <w:tcW w:w="1701" w:type="dxa"/>
          </w:tcPr>
          <w:p w14:paraId="12A8BD6E" w14:textId="77777777" w:rsidR="00720913" w:rsidRDefault="00720913" w:rsidP="00B20289">
            <w:pPr>
              <w:pStyle w:val="BodyText"/>
              <w:spacing w:before="60"/>
              <w:rPr>
                <w:b/>
                <w:color w:val="auto"/>
                <w:lang w:val="en-AU"/>
              </w:rPr>
            </w:pPr>
          </w:p>
        </w:tc>
      </w:tr>
      <w:tr w:rsidR="00720913" w14:paraId="5965C249"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70D4E7C" w14:textId="35EDDADA" w:rsidR="00720913" w:rsidRDefault="00720913" w:rsidP="00B20289">
            <w:pPr>
              <w:pStyle w:val="BodyText"/>
              <w:spacing w:before="60"/>
              <w:rPr>
                <w:b/>
                <w:color w:val="auto"/>
                <w:lang w:val="en-AU"/>
              </w:rPr>
            </w:pPr>
            <w:r w:rsidRPr="00666808">
              <w:rPr>
                <w:rFonts w:cstheme="minorHAnsi"/>
                <w:color w:val="auto"/>
                <w:szCs w:val="18"/>
                <w:lang w:val="en-AU"/>
              </w:rPr>
              <w:t>Koh Kong</w:t>
            </w:r>
          </w:p>
        </w:tc>
        <w:tc>
          <w:tcPr>
            <w:tcW w:w="1134" w:type="dxa"/>
            <w:tcBorders>
              <w:top w:val="nil"/>
            </w:tcBorders>
          </w:tcPr>
          <w:p w14:paraId="24889589" w14:textId="77777777" w:rsidR="00720913" w:rsidRDefault="00720913" w:rsidP="00B20289">
            <w:pPr>
              <w:pStyle w:val="BodyText"/>
              <w:spacing w:before="60"/>
              <w:rPr>
                <w:b/>
                <w:color w:val="auto"/>
                <w:lang w:val="en-AU"/>
              </w:rPr>
            </w:pPr>
          </w:p>
        </w:tc>
        <w:tc>
          <w:tcPr>
            <w:tcW w:w="1276" w:type="dxa"/>
            <w:tcBorders>
              <w:top w:val="nil"/>
            </w:tcBorders>
          </w:tcPr>
          <w:p w14:paraId="26DD5BDF" w14:textId="77777777" w:rsidR="00720913" w:rsidRDefault="00720913" w:rsidP="00B20289">
            <w:pPr>
              <w:pStyle w:val="BodyText"/>
              <w:spacing w:before="60"/>
              <w:rPr>
                <w:b/>
                <w:color w:val="auto"/>
                <w:lang w:val="en-AU"/>
              </w:rPr>
            </w:pPr>
          </w:p>
        </w:tc>
        <w:tc>
          <w:tcPr>
            <w:tcW w:w="1417" w:type="dxa"/>
          </w:tcPr>
          <w:p w14:paraId="151A4F35" w14:textId="77777777" w:rsidR="00720913" w:rsidRDefault="00720913" w:rsidP="00B20289">
            <w:pPr>
              <w:pStyle w:val="BodyText"/>
              <w:spacing w:before="60"/>
              <w:rPr>
                <w:b/>
                <w:color w:val="auto"/>
                <w:lang w:val="en-AU"/>
              </w:rPr>
            </w:pPr>
          </w:p>
        </w:tc>
        <w:tc>
          <w:tcPr>
            <w:tcW w:w="1560" w:type="dxa"/>
          </w:tcPr>
          <w:p w14:paraId="2D5D6BE3" w14:textId="77777777" w:rsidR="00720913" w:rsidRDefault="00720913" w:rsidP="00B20289">
            <w:pPr>
              <w:pStyle w:val="BodyText"/>
              <w:spacing w:before="60"/>
              <w:rPr>
                <w:b/>
                <w:color w:val="auto"/>
                <w:lang w:val="en-AU"/>
              </w:rPr>
            </w:pPr>
          </w:p>
        </w:tc>
        <w:tc>
          <w:tcPr>
            <w:tcW w:w="1701" w:type="dxa"/>
          </w:tcPr>
          <w:p w14:paraId="7400AFD0" w14:textId="77777777" w:rsidR="00720913" w:rsidRDefault="00720913" w:rsidP="00B20289">
            <w:pPr>
              <w:pStyle w:val="BodyText"/>
              <w:spacing w:before="60"/>
              <w:rPr>
                <w:b/>
                <w:color w:val="auto"/>
                <w:lang w:val="en-AU"/>
              </w:rPr>
            </w:pPr>
          </w:p>
        </w:tc>
      </w:tr>
      <w:tr w:rsidR="00720913" w14:paraId="19318F2E"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2FDB50F3" w14:textId="00F1A3A2" w:rsidR="00720913" w:rsidRDefault="00720913" w:rsidP="00B20289">
            <w:pPr>
              <w:pStyle w:val="BodyText"/>
              <w:spacing w:before="60"/>
              <w:rPr>
                <w:b/>
                <w:color w:val="auto"/>
                <w:lang w:val="en-AU"/>
              </w:rPr>
            </w:pPr>
            <w:r w:rsidRPr="00666808">
              <w:rPr>
                <w:rFonts w:cstheme="minorHAnsi"/>
                <w:color w:val="auto"/>
                <w:szCs w:val="18"/>
                <w:lang w:val="en-AU"/>
              </w:rPr>
              <w:t>Kratie</w:t>
            </w:r>
          </w:p>
        </w:tc>
        <w:tc>
          <w:tcPr>
            <w:tcW w:w="1134" w:type="dxa"/>
          </w:tcPr>
          <w:p w14:paraId="0BBD395F" w14:textId="3E6138B2" w:rsidR="00720913" w:rsidRDefault="00720913" w:rsidP="00B20289">
            <w:pPr>
              <w:pStyle w:val="BodyText"/>
              <w:spacing w:before="60"/>
              <w:rPr>
                <w:b/>
                <w:color w:val="auto"/>
                <w:lang w:val="en-AU"/>
              </w:rPr>
            </w:pPr>
            <w:r w:rsidRPr="00E57A24">
              <w:rPr>
                <w:rFonts w:cstheme="minorHAnsi"/>
                <w:color w:val="auto"/>
                <w:szCs w:val="18"/>
                <w:lang w:val="en-AU"/>
              </w:rPr>
              <w:t>25.2</w:t>
            </w:r>
          </w:p>
        </w:tc>
        <w:tc>
          <w:tcPr>
            <w:tcW w:w="1276" w:type="dxa"/>
          </w:tcPr>
          <w:p w14:paraId="754EA2BD" w14:textId="32C8CE3F" w:rsidR="00720913" w:rsidRDefault="00720913" w:rsidP="00B20289">
            <w:pPr>
              <w:pStyle w:val="BodyText"/>
              <w:spacing w:before="60"/>
              <w:rPr>
                <w:b/>
                <w:color w:val="auto"/>
                <w:lang w:val="en-AU"/>
              </w:rPr>
            </w:pPr>
            <w:r w:rsidRPr="00E57A24">
              <w:rPr>
                <w:rFonts w:cstheme="minorHAnsi"/>
                <w:color w:val="auto"/>
                <w:szCs w:val="18"/>
                <w:lang w:val="en-AU"/>
              </w:rPr>
              <w:t>12.2</w:t>
            </w:r>
          </w:p>
        </w:tc>
        <w:tc>
          <w:tcPr>
            <w:tcW w:w="1417" w:type="dxa"/>
          </w:tcPr>
          <w:p w14:paraId="64C61376" w14:textId="77777777" w:rsidR="00720913" w:rsidRDefault="00720913" w:rsidP="00B20289">
            <w:pPr>
              <w:pStyle w:val="BodyText"/>
              <w:spacing w:before="60"/>
              <w:rPr>
                <w:b/>
                <w:color w:val="auto"/>
                <w:lang w:val="en-AU"/>
              </w:rPr>
            </w:pPr>
          </w:p>
        </w:tc>
        <w:tc>
          <w:tcPr>
            <w:tcW w:w="1560" w:type="dxa"/>
          </w:tcPr>
          <w:p w14:paraId="1DE577CD" w14:textId="77777777" w:rsidR="00720913" w:rsidRDefault="00720913" w:rsidP="00B20289">
            <w:pPr>
              <w:pStyle w:val="BodyText"/>
              <w:spacing w:before="60"/>
              <w:rPr>
                <w:b/>
                <w:color w:val="auto"/>
                <w:lang w:val="en-AU"/>
              </w:rPr>
            </w:pPr>
          </w:p>
        </w:tc>
        <w:tc>
          <w:tcPr>
            <w:tcW w:w="1701" w:type="dxa"/>
          </w:tcPr>
          <w:p w14:paraId="0731B676" w14:textId="5C9D0899"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7899A5B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D4EA809" w14:textId="511F2770" w:rsidR="00720913" w:rsidRDefault="00720913" w:rsidP="00B20289">
            <w:pPr>
              <w:pStyle w:val="BodyText"/>
              <w:spacing w:before="60"/>
              <w:rPr>
                <w:b/>
                <w:color w:val="auto"/>
                <w:lang w:val="en-AU"/>
              </w:rPr>
            </w:pPr>
            <w:r w:rsidRPr="00666808">
              <w:rPr>
                <w:rFonts w:cstheme="minorHAnsi"/>
                <w:color w:val="auto"/>
                <w:szCs w:val="18"/>
                <w:lang w:val="en-AU"/>
              </w:rPr>
              <w:t>Otdar Meanchey</w:t>
            </w:r>
          </w:p>
        </w:tc>
        <w:tc>
          <w:tcPr>
            <w:tcW w:w="1134" w:type="dxa"/>
            <w:tcBorders>
              <w:bottom w:val="single" w:sz="4" w:space="0" w:color="auto"/>
            </w:tcBorders>
          </w:tcPr>
          <w:p w14:paraId="6D913051" w14:textId="0F5FBAE3" w:rsidR="00720913" w:rsidRDefault="00720913" w:rsidP="00B20289">
            <w:pPr>
              <w:pStyle w:val="BodyText"/>
              <w:spacing w:before="60"/>
              <w:rPr>
                <w:b/>
                <w:color w:val="auto"/>
                <w:lang w:val="en-AU"/>
              </w:rPr>
            </w:pPr>
            <w:r w:rsidRPr="00E57A24">
              <w:rPr>
                <w:rFonts w:cstheme="minorHAnsi"/>
                <w:color w:val="auto"/>
                <w:szCs w:val="18"/>
                <w:lang w:val="en-AU"/>
              </w:rPr>
              <w:t>19.3</w:t>
            </w:r>
          </w:p>
        </w:tc>
        <w:tc>
          <w:tcPr>
            <w:tcW w:w="1276" w:type="dxa"/>
            <w:tcBorders>
              <w:bottom w:val="single" w:sz="4" w:space="0" w:color="auto"/>
            </w:tcBorders>
          </w:tcPr>
          <w:p w14:paraId="75F78577" w14:textId="6691601E"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417" w:type="dxa"/>
          </w:tcPr>
          <w:p w14:paraId="33C811C1" w14:textId="72214DF0"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1D5DE5C4" w14:textId="02B7F7BD" w:rsidR="00720913" w:rsidRDefault="00720913" w:rsidP="00B20289">
            <w:pPr>
              <w:pStyle w:val="BodyText"/>
              <w:spacing w:before="60"/>
              <w:rPr>
                <w:b/>
                <w:color w:val="auto"/>
                <w:lang w:val="en-AU"/>
              </w:rPr>
            </w:pPr>
            <w:r w:rsidRPr="00E57A24">
              <w:rPr>
                <w:rFonts w:cstheme="minorHAnsi"/>
                <w:color w:val="auto"/>
                <w:szCs w:val="18"/>
                <w:lang w:val="en-AU"/>
              </w:rPr>
              <w:t>UN Women</w:t>
            </w:r>
          </w:p>
        </w:tc>
        <w:tc>
          <w:tcPr>
            <w:tcW w:w="1701" w:type="dxa"/>
          </w:tcPr>
          <w:p w14:paraId="36446313" w14:textId="66A7B166"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219E4225"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97676AE" w14:textId="3338C643" w:rsidR="00720913" w:rsidRDefault="00720913" w:rsidP="00B20289">
            <w:pPr>
              <w:pStyle w:val="BodyText"/>
              <w:spacing w:before="60"/>
              <w:rPr>
                <w:b/>
                <w:color w:val="auto"/>
                <w:lang w:val="en-AU"/>
              </w:rPr>
            </w:pPr>
            <w:r w:rsidRPr="00666808">
              <w:rPr>
                <w:rFonts w:cstheme="minorHAnsi"/>
                <w:color w:val="auto"/>
                <w:szCs w:val="18"/>
                <w:lang w:val="en-AU"/>
              </w:rPr>
              <w:t>Preah Vihear</w:t>
            </w:r>
          </w:p>
        </w:tc>
        <w:tc>
          <w:tcPr>
            <w:tcW w:w="1134" w:type="dxa"/>
            <w:tcBorders>
              <w:bottom w:val="nil"/>
            </w:tcBorders>
            <w:vAlign w:val="center"/>
          </w:tcPr>
          <w:p w14:paraId="10B3C2F6" w14:textId="4A4D888C" w:rsidR="00720913" w:rsidRDefault="00720913" w:rsidP="00B20289">
            <w:pPr>
              <w:pStyle w:val="BodyText"/>
              <w:spacing w:before="60"/>
              <w:rPr>
                <w:b/>
                <w:color w:val="auto"/>
                <w:lang w:val="en-AU"/>
              </w:rPr>
            </w:pPr>
            <w:r w:rsidRPr="00E57A24">
              <w:rPr>
                <w:rFonts w:cstheme="minorHAnsi"/>
                <w:color w:val="auto"/>
                <w:szCs w:val="18"/>
                <w:lang w:val="en-AU"/>
              </w:rPr>
              <w:t>35.4</w:t>
            </w:r>
          </w:p>
        </w:tc>
        <w:tc>
          <w:tcPr>
            <w:tcW w:w="1276" w:type="dxa"/>
            <w:tcBorders>
              <w:bottom w:val="nil"/>
            </w:tcBorders>
            <w:vAlign w:val="center"/>
          </w:tcPr>
          <w:p w14:paraId="5B4B115C" w14:textId="1B7C4252"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417" w:type="dxa"/>
          </w:tcPr>
          <w:p w14:paraId="69E5E6E3" w14:textId="09090701"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33D784F5" w14:textId="3A5E6238" w:rsidR="00720913" w:rsidRDefault="00720913" w:rsidP="00B20289">
            <w:pPr>
              <w:pStyle w:val="BodyText"/>
              <w:spacing w:before="60"/>
              <w:rPr>
                <w:b/>
                <w:color w:val="auto"/>
                <w:lang w:val="en-AU"/>
              </w:rPr>
            </w:pPr>
            <w:r w:rsidRPr="00E57A24">
              <w:rPr>
                <w:rFonts w:cstheme="minorHAnsi"/>
                <w:color w:val="auto"/>
                <w:szCs w:val="18"/>
                <w:lang w:val="en-AU"/>
              </w:rPr>
              <w:t>UNFPA</w:t>
            </w:r>
          </w:p>
        </w:tc>
        <w:tc>
          <w:tcPr>
            <w:tcW w:w="1701" w:type="dxa"/>
          </w:tcPr>
          <w:p w14:paraId="6E147375" w14:textId="51EAC24E"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219CF7B"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F5C5BFC" w14:textId="241ABDBA" w:rsidR="00720913" w:rsidRDefault="00720913" w:rsidP="00B20289">
            <w:pPr>
              <w:pStyle w:val="BodyText"/>
              <w:spacing w:before="60"/>
              <w:rPr>
                <w:b/>
                <w:color w:val="auto"/>
                <w:lang w:val="en-AU"/>
              </w:rPr>
            </w:pPr>
            <w:r w:rsidRPr="00666808">
              <w:rPr>
                <w:rFonts w:cstheme="minorHAnsi"/>
                <w:color w:val="auto"/>
                <w:szCs w:val="18"/>
                <w:lang w:val="en-AU"/>
              </w:rPr>
              <w:t>Stung Treng</w:t>
            </w:r>
          </w:p>
        </w:tc>
        <w:tc>
          <w:tcPr>
            <w:tcW w:w="1134" w:type="dxa"/>
            <w:tcBorders>
              <w:top w:val="nil"/>
            </w:tcBorders>
          </w:tcPr>
          <w:p w14:paraId="2541A485" w14:textId="77777777" w:rsidR="00720913" w:rsidRDefault="00720913" w:rsidP="00B20289">
            <w:pPr>
              <w:pStyle w:val="BodyText"/>
              <w:spacing w:before="60"/>
              <w:rPr>
                <w:b/>
                <w:color w:val="auto"/>
                <w:lang w:val="en-AU"/>
              </w:rPr>
            </w:pPr>
          </w:p>
        </w:tc>
        <w:tc>
          <w:tcPr>
            <w:tcW w:w="1276" w:type="dxa"/>
            <w:tcBorders>
              <w:top w:val="nil"/>
            </w:tcBorders>
          </w:tcPr>
          <w:p w14:paraId="62515137" w14:textId="77777777" w:rsidR="00720913" w:rsidRDefault="00720913" w:rsidP="00B20289">
            <w:pPr>
              <w:pStyle w:val="BodyText"/>
              <w:spacing w:before="60"/>
              <w:rPr>
                <w:b/>
                <w:color w:val="auto"/>
                <w:lang w:val="en-AU"/>
              </w:rPr>
            </w:pPr>
          </w:p>
        </w:tc>
        <w:tc>
          <w:tcPr>
            <w:tcW w:w="1417" w:type="dxa"/>
          </w:tcPr>
          <w:p w14:paraId="64A58F15" w14:textId="362CFA83"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3E6F0C3E" w14:textId="769334B3" w:rsidR="00720913" w:rsidRDefault="00720913" w:rsidP="00B20289">
            <w:pPr>
              <w:pStyle w:val="BodyText"/>
              <w:spacing w:before="60"/>
              <w:rPr>
                <w:b/>
                <w:color w:val="auto"/>
                <w:lang w:val="en-AU"/>
              </w:rPr>
            </w:pPr>
            <w:r w:rsidRPr="00E57A24">
              <w:rPr>
                <w:rFonts w:cstheme="minorHAnsi"/>
                <w:color w:val="auto"/>
                <w:szCs w:val="18"/>
                <w:lang w:val="en-AU"/>
              </w:rPr>
              <w:t>UNFPA</w:t>
            </w:r>
          </w:p>
        </w:tc>
        <w:tc>
          <w:tcPr>
            <w:tcW w:w="1701" w:type="dxa"/>
          </w:tcPr>
          <w:p w14:paraId="45358AC7" w14:textId="0859B150"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D5D5D37"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23397DB3" w14:textId="30ED43B1" w:rsidR="00720913" w:rsidRDefault="00720913" w:rsidP="00B20289">
            <w:pPr>
              <w:pStyle w:val="BodyText"/>
              <w:spacing w:before="60"/>
              <w:rPr>
                <w:b/>
                <w:color w:val="auto"/>
                <w:lang w:val="en-AU"/>
              </w:rPr>
            </w:pPr>
            <w:r w:rsidRPr="00666808">
              <w:rPr>
                <w:rFonts w:cstheme="minorHAnsi"/>
                <w:color w:val="auto"/>
                <w:szCs w:val="18"/>
                <w:lang w:val="en-AU"/>
              </w:rPr>
              <w:t>Pursat</w:t>
            </w:r>
          </w:p>
        </w:tc>
        <w:tc>
          <w:tcPr>
            <w:tcW w:w="1134" w:type="dxa"/>
          </w:tcPr>
          <w:p w14:paraId="6F97F199" w14:textId="73F40E52" w:rsidR="00720913" w:rsidRDefault="00720913" w:rsidP="00B20289">
            <w:pPr>
              <w:pStyle w:val="BodyText"/>
              <w:spacing w:before="60"/>
              <w:rPr>
                <w:b/>
                <w:color w:val="auto"/>
                <w:lang w:val="en-AU"/>
              </w:rPr>
            </w:pPr>
            <w:r w:rsidRPr="00E57A24">
              <w:rPr>
                <w:rFonts w:cstheme="minorHAnsi"/>
                <w:color w:val="auto"/>
                <w:szCs w:val="18"/>
                <w:lang w:val="en-AU"/>
              </w:rPr>
              <w:t>19.0</w:t>
            </w:r>
          </w:p>
        </w:tc>
        <w:tc>
          <w:tcPr>
            <w:tcW w:w="1276" w:type="dxa"/>
          </w:tcPr>
          <w:p w14:paraId="331C75EA" w14:textId="74D64BD5" w:rsidR="00720913" w:rsidRDefault="00720913" w:rsidP="00B20289">
            <w:pPr>
              <w:pStyle w:val="BodyText"/>
              <w:spacing w:before="60"/>
              <w:rPr>
                <w:b/>
                <w:color w:val="auto"/>
                <w:lang w:val="en-AU"/>
              </w:rPr>
            </w:pPr>
            <w:r w:rsidRPr="00E57A24">
              <w:rPr>
                <w:rFonts w:cstheme="minorHAnsi"/>
                <w:color w:val="auto"/>
                <w:szCs w:val="18"/>
                <w:lang w:val="en-AU"/>
              </w:rPr>
              <w:t>5.7</w:t>
            </w:r>
          </w:p>
        </w:tc>
        <w:tc>
          <w:tcPr>
            <w:tcW w:w="1417" w:type="dxa"/>
          </w:tcPr>
          <w:p w14:paraId="65E46B3F" w14:textId="77777777" w:rsidR="00720913" w:rsidRDefault="00720913" w:rsidP="00B20289">
            <w:pPr>
              <w:pStyle w:val="BodyText"/>
              <w:spacing w:before="60"/>
              <w:rPr>
                <w:b/>
                <w:color w:val="auto"/>
                <w:lang w:val="en-AU"/>
              </w:rPr>
            </w:pPr>
          </w:p>
        </w:tc>
        <w:tc>
          <w:tcPr>
            <w:tcW w:w="1560" w:type="dxa"/>
          </w:tcPr>
          <w:p w14:paraId="06F3368B" w14:textId="77777777" w:rsidR="00720913" w:rsidRDefault="00720913" w:rsidP="00B20289">
            <w:pPr>
              <w:pStyle w:val="BodyText"/>
              <w:spacing w:before="60"/>
              <w:rPr>
                <w:b/>
                <w:color w:val="auto"/>
                <w:lang w:val="en-AU"/>
              </w:rPr>
            </w:pPr>
          </w:p>
        </w:tc>
        <w:tc>
          <w:tcPr>
            <w:tcW w:w="1701" w:type="dxa"/>
          </w:tcPr>
          <w:p w14:paraId="3B802021" w14:textId="77777777" w:rsidR="00720913" w:rsidRDefault="00720913" w:rsidP="00B20289">
            <w:pPr>
              <w:pStyle w:val="BodyText"/>
              <w:spacing w:before="60"/>
              <w:rPr>
                <w:b/>
                <w:color w:val="auto"/>
                <w:lang w:val="en-AU"/>
              </w:rPr>
            </w:pPr>
          </w:p>
        </w:tc>
      </w:tr>
      <w:tr w:rsidR="00720913" w14:paraId="67EFB9CA"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1CDEEE8" w14:textId="194A9CD8" w:rsidR="00720913" w:rsidRDefault="00720913" w:rsidP="00B20289">
            <w:pPr>
              <w:pStyle w:val="BodyText"/>
              <w:spacing w:before="60"/>
              <w:rPr>
                <w:b/>
                <w:color w:val="auto"/>
                <w:lang w:val="en-AU"/>
              </w:rPr>
            </w:pPr>
            <w:r w:rsidRPr="00666808">
              <w:rPr>
                <w:rFonts w:cstheme="minorHAnsi"/>
                <w:color w:val="auto"/>
                <w:szCs w:val="18"/>
                <w:lang w:val="en-AU"/>
              </w:rPr>
              <w:t>Prey Veng</w:t>
            </w:r>
          </w:p>
        </w:tc>
        <w:tc>
          <w:tcPr>
            <w:tcW w:w="1134" w:type="dxa"/>
            <w:tcBorders>
              <w:bottom w:val="single" w:sz="4" w:space="0" w:color="auto"/>
            </w:tcBorders>
          </w:tcPr>
          <w:p w14:paraId="145311A7" w14:textId="5C2827E2" w:rsidR="00720913" w:rsidRDefault="00720913" w:rsidP="00B20289">
            <w:pPr>
              <w:pStyle w:val="BodyText"/>
              <w:spacing w:before="60"/>
              <w:rPr>
                <w:b/>
                <w:color w:val="auto"/>
                <w:lang w:val="en-AU"/>
              </w:rPr>
            </w:pPr>
            <w:r w:rsidRPr="00E57A24">
              <w:rPr>
                <w:rFonts w:cstheme="minorHAnsi"/>
                <w:color w:val="auto"/>
                <w:szCs w:val="18"/>
                <w:lang w:val="en-AU"/>
              </w:rPr>
              <w:t>12.1</w:t>
            </w:r>
          </w:p>
        </w:tc>
        <w:tc>
          <w:tcPr>
            <w:tcW w:w="1276" w:type="dxa"/>
            <w:tcBorders>
              <w:bottom w:val="single" w:sz="4" w:space="0" w:color="auto"/>
            </w:tcBorders>
          </w:tcPr>
          <w:p w14:paraId="51D8DF33" w14:textId="0B8EEC89" w:rsidR="00720913" w:rsidRDefault="00720913" w:rsidP="00B20289">
            <w:pPr>
              <w:pStyle w:val="BodyText"/>
              <w:spacing w:before="60"/>
              <w:rPr>
                <w:b/>
                <w:color w:val="auto"/>
                <w:lang w:val="en-AU"/>
              </w:rPr>
            </w:pPr>
            <w:r w:rsidRPr="00E57A24">
              <w:rPr>
                <w:rFonts w:cstheme="minorHAnsi"/>
                <w:color w:val="auto"/>
                <w:szCs w:val="18"/>
                <w:lang w:val="en-AU"/>
              </w:rPr>
              <w:t>5.0</w:t>
            </w:r>
          </w:p>
        </w:tc>
        <w:tc>
          <w:tcPr>
            <w:tcW w:w="1417" w:type="dxa"/>
          </w:tcPr>
          <w:p w14:paraId="07F795D3" w14:textId="77777777" w:rsidR="00720913" w:rsidRDefault="00720913" w:rsidP="00B20289">
            <w:pPr>
              <w:pStyle w:val="BodyText"/>
              <w:spacing w:before="60"/>
              <w:rPr>
                <w:b/>
                <w:color w:val="auto"/>
                <w:lang w:val="en-AU"/>
              </w:rPr>
            </w:pPr>
          </w:p>
        </w:tc>
        <w:tc>
          <w:tcPr>
            <w:tcW w:w="1560" w:type="dxa"/>
          </w:tcPr>
          <w:p w14:paraId="403B8184" w14:textId="77777777" w:rsidR="00720913" w:rsidRDefault="00720913" w:rsidP="00B20289">
            <w:pPr>
              <w:pStyle w:val="BodyText"/>
              <w:spacing w:before="60"/>
              <w:rPr>
                <w:b/>
                <w:color w:val="auto"/>
                <w:lang w:val="en-AU"/>
              </w:rPr>
            </w:pPr>
          </w:p>
        </w:tc>
        <w:tc>
          <w:tcPr>
            <w:tcW w:w="1701" w:type="dxa"/>
          </w:tcPr>
          <w:p w14:paraId="45E471D4" w14:textId="77777777" w:rsidR="00720913" w:rsidRDefault="00720913" w:rsidP="00B20289">
            <w:pPr>
              <w:pStyle w:val="BodyText"/>
              <w:spacing w:before="60"/>
              <w:rPr>
                <w:b/>
                <w:color w:val="auto"/>
                <w:lang w:val="en-AU"/>
              </w:rPr>
            </w:pPr>
          </w:p>
        </w:tc>
      </w:tr>
      <w:tr w:rsidR="00720913" w14:paraId="3D820999"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B76A2C" w14:textId="5E6FBF24" w:rsidR="00720913" w:rsidRDefault="00720913" w:rsidP="00B20289">
            <w:pPr>
              <w:pStyle w:val="BodyText"/>
              <w:spacing w:before="60"/>
              <w:rPr>
                <w:b/>
                <w:color w:val="auto"/>
                <w:lang w:val="en-AU"/>
              </w:rPr>
            </w:pPr>
            <w:r w:rsidRPr="00666808">
              <w:rPr>
                <w:rFonts w:cstheme="minorHAnsi"/>
                <w:color w:val="auto"/>
                <w:szCs w:val="18"/>
                <w:lang w:val="en-AU"/>
              </w:rPr>
              <w:t>Mondulkiri</w:t>
            </w:r>
          </w:p>
        </w:tc>
        <w:tc>
          <w:tcPr>
            <w:tcW w:w="1134" w:type="dxa"/>
            <w:tcBorders>
              <w:bottom w:val="nil"/>
            </w:tcBorders>
          </w:tcPr>
          <w:p w14:paraId="01711A7E" w14:textId="0514F8AC"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276" w:type="dxa"/>
            <w:tcBorders>
              <w:bottom w:val="nil"/>
            </w:tcBorders>
          </w:tcPr>
          <w:p w14:paraId="6B11F4AA" w14:textId="10949B1B" w:rsidR="00720913" w:rsidRDefault="00720913" w:rsidP="00B20289">
            <w:pPr>
              <w:pStyle w:val="BodyText"/>
              <w:spacing w:before="60"/>
              <w:rPr>
                <w:b/>
                <w:color w:val="auto"/>
                <w:lang w:val="en-AU"/>
              </w:rPr>
            </w:pPr>
            <w:r w:rsidRPr="00E57A24">
              <w:rPr>
                <w:rFonts w:cstheme="minorHAnsi"/>
                <w:color w:val="auto"/>
                <w:szCs w:val="18"/>
                <w:lang w:val="en-AU"/>
              </w:rPr>
              <w:t>6.8</w:t>
            </w:r>
          </w:p>
        </w:tc>
        <w:tc>
          <w:tcPr>
            <w:tcW w:w="1417" w:type="dxa"/>
          </w:tcPr>
          <w:p w14:paraId="2AE413FF" w14:textId="77777777" w:rsidR="00720913" w:rsidRDefault="00720913" w:rsidP="00B20289">
            <w:pPr>
              <w:pStyle w:val="BodyText"/>
              <w:spacing w:before="60"/>
              <w:rPr>
                <w:b/>
                <w:color w:val="auto"/>
                <w:lang w:val="en-AU"/>
              </w:rPr>
            </w:pPr>
          </w:p>
        </w:tc>
        <w:tc>
          <w:tcPr>
            <w:tcW w:w="1560" w:type="dxa"/>
          </w:tcPr>
          <w:p w14:paraId="0ADFF4C8" w14:textId="77777777" w:rsidR="00720913" w:rsidRDefault="00720913" w:rsidP="00B20289">
            <w:pPr>
              <w:pStyle w:val="BodyText"/>
              <w:spacing w:before="60"/>
              <w:rPr>
                <w:b/>
                <w:color w:val="auto"/>
                <w:lang w:val="en-AU"/>
              </w:rPr>
            </w:pPr>
          </w:p>
        </w:tc>
        <w:tc>
          <w:tcPr>
            <w:tcW w:w="1701" w:type="dxa"/>
          </w:tcPr>
          <w:p w14:paraId="4CBE59A6" w14:textId="300F0C43"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553FDA2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0B719AF" w14:textId="0004BC85" w:rsidR="00720913" w:rsidRDefault="00720913" w:rsidP="00B20289">
            <w:pPr>
              <w:pStyle w:val="BodyText"/>
              <w:spacing w:before="60"/>
              <w:rPr>
                <w:b/>
                <w:color w:val="auto"/>
                <w:lang w:val="en-AU"/>
              </w:rPr>
            </w:pPr>
            <w:r w:rsidRPr="00666808">
              <w:rPr>
                <w:rFonts w:cstheme="minorHAnsi"/>
                <w:color w:val="auto"/>
                <w:szCs w:val="18"/>
                <w:lang w:val="en-AU"/>
              </w:rPr>
              <w:t>Ratanakiri</w:t>
            </w:r>
          </w:p>
        </w:tc>
        <w:tc>
          <w:tcPr>
            <w:tcW w:w="1134" w:type="dxa"/>
            <w:tcBorders>
              <w:top w:val="nil"/>
            </w:tcBorders>
          </w:tcPr>
          <w:p w14:paraId="4B612604" w14:textId="77777777" w:rsidR="00720913" w:rsidRDefault="00720913" w:rsidP="00B20289">
            <w:pPr>
              <w:pStyle w:val="BodyText"/>
              <w:spacing w:before="60"/>
              <w:rPr>
                <w:b/>
                <w:color w:val="auto"/>
                <w:lang w:val="en-AU"/>
              </w:rPr>
            </w:pPr>
          </w:p>
        </w:tc>
        <w:tc>
          <w:tcPr>
            <w:tcW w:w="1276" w:type="dxa"/>
            <w:tcBorders>
              <w:top w:val="nil"/>
            </w:tcBorders>
          </w:tcPr>
          <w:p w14:paraId="68FC4051" w14:textId="77777777" w:rsidR="00720913" w:rsidRDefault="00720913" w:rsidP="00B20289">
            <w:pPr>
              <w:pStyle w:val="BodyText"/>
              <w:spacing w:before="60"/>
              <w:rPr>
                <w:b/>
                <w:color w:val="auto"/>
                <w:lang w:val="en-AU"/>
              </w:rPr>
            </w:pPr>
          </w:p>
        </w:tc>
        <w:tc>
          <w:tcPr>
            <w:tcW w:w="1417" w:type="dxa"/>
          </w:tcPr>
          <w:p w14:paraId="303C4D9A" w14:textId="77777777" w:rsidR="00720913" w:rsidRDefault="00720913" w:rsidP="00B20289">
            <w:pPr>
              <w:pStyle w:val="BodyText"/>
              <w:spacing w:before="60"/>
              <w:rPr>
                <w:b/>
                <w:color w:val="auto"/>
                <w:lang w:val="en-AU"/>
              </w:rPr>
            </w:pPr>
          </w:p>
        </w:tc>
        <w:tc>
          <w:tcPr>
            <w:tcW w:w="1560" w:type="dxa"/>
          </w:tcPr>
          <w:p w14:paraId="1479CF2F" w14:textId="77777777" w:rsidR="00720913" w:rsidRDefault="00720913" w:rsidP="00B20289">
            <w:pPr>
              <w:pStyle w:val="BodyText"/>
              <w:spacing w:before="60"/>
              <w:rPr>
                <w:b/>
                <w:color w:val="auto"/>
                <w:lang w:val="en-AU"/>
              </w:rPr>
            </w:pPr>
          </w:p>
        </w:tc>
        <w:tc>
          <w:tcPr>
            <w:tcW w:w="1701" w:type="dxa"/>
          </w:tcPr>
          <w:p w14:paraId="200E076E" w14:textId="4C563BAF"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199C31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DA015A8" w14:textId="50C0F822" w:rsidR="00720913" w:rsidRDefault="00720913" w:rsidP="00B20289">
            <w:pPr>
              <w:pStyle w:val="BodyText"/>
              <w:spacing w:before="60"/>
              <w:rPr>
                <w:b/>
                <w:color w:val="auto"/>
                <w:lang w:val="en-AU"/>
              </w:rPr>
            </w:pPr>
            <w:r w:rsidRPr="00666808">
              <w:rPr>
                <w:rFonts w:cstheme="minorHAnsi"/>
                <w:color w:val="auto"/>
                <w:szCs w:val="18"/>
                <w:lang w:val="en-AU"/>
              </w:rPr>
              <w:t>Siem Reap</w:t>
            </w:r>
          </w:p>
        </w:tc>
        <w:tc>
          <w:tcPr>
            <w:tcW w:w="1134" w:type="dxa"/>
          </w:tcPr>
          <w:p w14:paraId="516B9690" w14:textId="233C7E25" w:rsidR="00720913" w:rsidRDefault="00720913" w:rsidP="00B20289">
            <w:pPr>
              <w:pStyle w:val="BodyText"/>
              <w:spacing w:before="60"/>
              <w:rPr>
                <w:b/>
                <w:color w:val="auto"/>
                <w:lang w:val="en-AU"/>
              </w:rPr>
            </w:pPr>
            <w:r w:rsidRPr="00E57A24">
              <w:rPr>
                <w:rFonts w:cstheme="minorHAnsi"/>
                <w:color w:val="auto"/>
                <w:szCs w:val="18"/>
                <w:lang w:val="en-AU"/>
              </w:rPr>
              <w:t>24.8</w:t>
            </w:r>
          </w:p>
        </w:tc>
        <w:tc>
          <w:tcPr>
            <w:tcW w:w="1276" w:type="dxa"/>
          </w:tcPr>
          <w:p w14:paraId="277BE58F" w14:textId="62C0158D" w:rsidR="00720913" w:rsidRDefault="00720913" w:rsidP="00B20289">
            <w:pPr>
              <w:pStyle w:val="BodyText"/>
              <w:spacing w:before="60"/>
              <w:rPr>
                <w:b/>
                <w:color w:val="auto"/>
                <w:lang w:val="en-AU"/>
              </w:rPr>
            </w:pPr>
            <w:r w:rsidRPr="00E57A24">
              <w:rPr>
                <w:rFonts w:cstheme="minorHAnsi"/>
                <w:color w:val="auto"/>
                <w:szCs w:val="18"/>
                <w:lang w:val="en-AU"/>
              </w:rPr>
              <w:t>13.6</w:t>
            </w:r>
          </w:p>
        </w:tc>
        <w:tc>
          <w:tcPr>
            <w:tcW w:w="1417" w:type="dxa"/>
          </w:tcPr>
          <w:p w14:paraId="57227138" w14:textId="7E07A054"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5F5E5C1D" w14:textId="059EBC1E" w:rsidR="00720913" w:rsidRDefault="00720913" w:rsidP="00B20289">
            <w:pPr>
              <w:pStyle w:val="BodyText"/>
              <w:spacing w:before="60"/>
              <w:rPr>
                <w:b/>
                <w:color w:val="auto"/>
                <w:lang w:val="en-AU"/>
              </w:rPr>
            </w:pPr>
            <w:r w:rsidRPr="00E57A24">
              <w:rPr>
                <w:rFonts w:cstheme="minorHAnsi"/>
                <w:color w:val="auto"/>
                <w:szCs w:val="18"/>
                <w:lang w:val="en-AU"/>
              </w:rPr>
              <w:t>GIZ ATJW2</w:t>
            </w:r>
          </w:p>
        </w:tc>
        <w:tc>
          <w:tcPr>
            <w:tcW w:w="1701" w:type="dxa"/>
          </w:tcPr>
          <w:p w14:paraId="4200BE85" w14:textId="77777777" w:rsidR="00720913" w:rsidRDefault="00720913" w:rsidP="00B20289">
            <w:pPr>
              <w:pStyle w:val="BodyText"/>
              <w:spacing w:before="60"/>
              <w:rPr>
                <w:b/>
                <w:color w:val="auto"/>
                <w:lang w:val="en-AU"/>
              </w:rPr>
            </w:pPr>
          </w:p>
        </w:tc>
      </w:tr>
      <w:tr w:rsidR="00720913" w14:paraId="7FBD4D6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DD3957" w14:textId="15FC0493" w:rsidR="00720913" w:rsidRDefault="00720913" w:rsidP="00B20289">
            <w:pPr>
              <w:pStyle w:val="BodyText"/>
              <w:spacing w:before="60"/>
              <w:rPr>
                <w:b/>
                <w:color w:val="auto"/>
                <w:lang w:val="en-AU"/>
              </w:rPr>
            </w:pPr>
            <w:r w:rsidRPr="00666808">
              <w:rPr>
                <w:rFonts w:cstheme="minorHAnsi"/>
                <w:color w:val="auto"/>
                <w:szCs w:val="18"/>
                <w:lang w:val="en-AU"/>
              </w:rPr>
              <w:t>Svay Rieng</w:t>
            </w:r>
          </w:p>
        </w:tc>
        <w:tc>
          <w:tcPr>
            <w:tcW w:w="1134" w:type="dxa"/>
          </w:tcPr>
          <w:p w14:paraId="2BEDBA77" w14:textId="35A37948" w:rsidR="00720913" w:rsidRDefault="00720913" w:rsidP="00B20289">
            <w:pPr>
              <w:pStyle w:val="BodyText"/>
              <w:spacing w:before="60"/>
              <w:rPr>
                <w:b/>
                <w:color w:val="auto"/>
                <w:lang w:val="en-AU"/>
              </w:rPr>
            </w:pPr>
            <w:r w:rsidRPr="00E57A24">
              <w:rPr>
                <w:rFonts w:cstheme="minorHAnsi"/>
                <w:color w:val="auto"/>
                <w:szCs w:val="18"/>
                <w:lang w:val="en-AU"/>
              </w:rPr>
              <w:t>11.1</w:t>
            </w:r>
          </w:p>
        </w:tc>
        <w:tc>
          <w:tcPr>
            <w:tcW w:w="1276" w:type="dxa"/>
          </w:tcPr>
          <w:p w14:paraId="5A172472" w14:textId="5B708357" w:rsidR="00720913" w:rsidRDefault="00720913" w:rsidP="00B20289">
            <w:pPr>
              <w:pStyle w:val="BodyText"/>
              <w:spacing w:before="60"/>
              <w:rPr>
                <w:b/>
                <w:color w:val="auto"/>
                <w:lang w:val="en-AU"/>
              </w:rPr>
            </w:pPr>
            <w:r w:rsidRPr="00E57A24">
              <w:rPr>
                <w:rFonts w:cstheme="minorHAnsi"/>
                <w:color w:val="auto"/>
                <w:szCs w:val="18"/>
                <w:lang w:val="en-AU"/>
              </w:rPr>
              <w:t>3.7</w:t>
            </w:r>
          </w:p>
        </w:tc>
        <w:tc>
          <w:tcPr>
            <w:tcW w:w="1417" w:type="dxa"/>
          </w:tcPr>
          <w:p w14:paraId="44DE129D" w14:textId="77777777" w:rsidR="00720913" w:rsidRDefault="00720913" w:rsidP="00B20289">
            <w:pPr>
              <w:pStyle w:val="BodyText"/>
              <w:spacing w:before="60"/>
              <w:rPr>
                <w:b/>
                <w:color w:val="auto"/>
                <w:lang w:val="en-AU"/>
              </w:rPr>
            </w:pPr>
          </w:p>
        </w:tc>
        <w:tc>
          <w:tcPr>
            <w:tcW w:w="1560" w:type="dxa"/>
          </w:tcPr>
          <w:p w14:paraId="167CEBC7" w14:textId="77777777" w:rsidR="00720913" w:rsidRDefault="00720913" w:rsidP="00B20289">
            <w:pPr>
              <w:pStyle w:val="BodyText"/>
              <w:spacing w:before="60"/>
              <w:rPr>
                <w:b/>
                <w:color w:val="auto"/>
                <w:lang w:val="en-AU"/>
              </w:rPr>
            </w:pPr>
          </w:p>
        </w:tc>
        <w:tc>
          <w:tcPr>
            <w:tcW w:w="1701" w:type="dxa"/>
          </w:tcPr>
          <w:p w14:paraId="516DE37F" w14:textId="77777777" w:rsidR="00720913" w:rsidRDefault="00720913" w:rsidP="00B20289">
            <w:pPr>
              <w:pStyle w:val="BodyText"/>
              <w:spacing w:before="60"/>
              <w:rPr>
                <w:b/>
                <w:color w:val="auto"/>
                <w:lang w:val="en-AU"/>
              </w:rPr>
            </w:pPr>
          </w:p>
        </w:tc>
      </w:tr>
      <w:tr w:rsidR="00720913" w14:paraId="227F99C2"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C509469" w14:textId="0048430A" w:rsidR="00720913" w:rsidRDefault="00720913" w:rsidP="00B20289">
            <w:pPr>
              <w:pStyle w:val="BodyText"/>
              <w:spacing w:before="60"/>
              <w:rPr>
                <w:b/>
                <w:color w:val="auto"/>
                <w:lang w:val="en-AU"/>
              </w:rPr>
            </w:pPr>
            <w:r w:rsidRPr="00666808">
              <w:rPr>
                <w:rFonts w:cstheme="minorHAnsi"/>
                <w:color w:val="auto"/>
                <w:szCs w:val="18"/>
                <w:lang w:val="en-AU"/>
              </w:rPr>
              <w:t>Takeo</w:t>
            </w:r>
          </w:p>
        </w:tc>
        <w:tc>
          <w:tcPr>
            <w:tcW w:w="1134" w:type="dxa"/>
          </w:tcPr>
          <w:p w14:paraId="5A5A4800" w14:textId="066B85B0" w:rsidR="00720913" w:rsidRDefault="00720913" w:rsidP="00B20289">
            <w:pPr>
              <w:pStyle w:val="BodyText"/>
              <w:spacing w:before="60"/>
              <w:rPr>
                <w:b/>
                <w:color w:val="auto"/>
                <w:lang w:val="en-AU"/>
              </w:rPr>
            </w:pPr>
            <w:r w:rsidRPr="00E57A24">
              <w:rPr>
                <w:rFonts w:cstheme="minorHAnsi"/>
                <w:color w:val="auto"/>
                <w:szCs w:val="18"/>
                <w:lang w:val="en-AU"/>
              </w:rPr>
              <w:t>19.1</w:t>
            </w:r>
          </w:p>
        </w:tc>
        <w:tc>
          <w:tcPr>
            <w:tcW w:w="1276" w:type="dxa"/>
          </w:tcPr>
          <w:p w14:paraId="54890942" w14:textId="65F465AF" w:rsidR="00720913" w:rsidRDefault="00720913" w:rsidP="00B20289">
            <w:pPr>
              <w:pStyle w:val="BodyText"/>
              <w:spacing w:before="60"/>
              <w:rPr>
                <w:b/>
                <w:color w:val="auto"/>
                <w:lang w:val="en-AU"/>
              </w:rPr>
            </w:pPr>
            <w:r w:rsidRPr="00E57A24">
              <w:rPr>
                <w:rFonts w:cstheme="minorHAnsi"/>
                <w:color w:val="auto"/>
                <w:szCs w:val="18"/>
                <w:lang w:val="en-AU"/>
              </w:rPr>
              <w:t>8.5</w:t>
            </w:r>
          </w:p>
        </w:tc>
        <w:tc>
          <w:tcPr>
            <w:tcW w:w="1417" w:type="dxa"/>
          </w:tcPr>
          <w:p w14:paraId="2834F9FA" w14:textId="77777777" w:rsidR="00720913" w:rsidRDefault="00720913" w:rsidP="00B20289">
            <w:pPr>
              <w:pStyle w:val="BodyText"/>
              <w:spacing w:before="60"/>
              <w:rPr>
                <w:b/>
                <w:color w:val="auto"/>
                <w:lang w:val="en-AU"/>
              </w:rPr>
            </w:pPr>
          </w:p>
        </w:tc>
        <w:tc>
          <w:tcPr>
            <w:tcW w:w="1560" w:type="dxa"/>
          </w:tcPr>
          <w:p w14:paraId="1366ACDC" w14:textId="77777777" w:rsidR="00720913" w:rsidRDefault="00720913" w:rsidP="00B20289">
            <w:pPr>
              <w:pStyle w:val="BodyText"/>
              <w:spacing w:before="60"/>
              <w:rPr>
                <w:b/>
                <w:color w:val="auto"/>
                <w:lang w:val="en-AU"/>
              </w:rPr>
            </w:pPr>
          </w:p>
        </w:tc>
        <w:tc>
          <w:tcPr>
            <w:tcW w:w="1701" w:type="dxa"/>
          </w:tcPr>
          <w:p w14:paraId="650240DF" w14:textId="77777777" w:rsidR="00720913" w:rsidRDefault="00720913" w:rsidP="00B20289">
            <w:pPr>
              <w:pStyle w:val="BodyText"/>
              <w:spacing w:before="60"/>
              <w:rPr>
                <w:b/>
                <w:color w:val="auto"/>
                <w:lang w:val="en-AU"/>
              </w:rPr>
            </w:pPr>
          </w:p>
        </w:tc>
      </w:tr>
      <w:tr w:rsidR="00720913" w14:paraId="0A07A29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43A6CCA" w14:textId="6F407C9E" w:rsidR="00720913" w:rsidRDefault="00720913" w:rsidP="00B20289">
            <w:pPr>
              <w:pStyle w:val="BodyText"/>
              <w:spacing w:before="60"/>
              <w:rPr>
                <w:b/>
                <w:color w:val="auto"/>
                <w:lang w:val="en-AU"/>
              </w:rPr>
            </w:pPr>
            <w:r w:rsidRPr="00666808">
              <w:rPr>
                <w:rFonts w:cstheme="minorHAnsi"/>
                <w:color w:val="auto"/>
                <w:szCs w:val="18"/>
                <w:lang w:val="en-AU"/>
              </w:rPr>
              <w:t>Phnom Penh</w:t>
            </w:r>
          </w:p>
        </w:tc>
        <w:tc>
          <w:tcPr>
            <w:tcW w:w="1134" w:type="dxa"/>
          </w:tcPr>
          <w:p w14:paraId="206C3589" w14:textId="6BEDE5FB" w:rsidR="00720913" w:rsidRDefault="00720913" w:rsidP="00B20289">
            <w:pPr>
              <w:pStyle w:val="BodyText"/>
              <w:spacing w:before="60"/>
              <w:rPr>
                <w:b/>
                <w:color w:val="auto"/>
                <w:lang w:val="en-AU"/>
              </w:rPr>
            </w:pPr>
            <w:r w:rsidRPr="00E57A24">
              <w:rPr>
                <w:rFonts w:cstheme="minorHAnsi"/>
                <w:color w:val="auto"/>
                <w:szCs w:val="18"/>
                <w:lang w:val="en-AU"/>
              </w:rPr>
              <w:t>19.2</w:t>
            </w:r>
          </w:p>
        </w:tc>
        <w:tc>
          <w:tcPr>
            <w:tcW w:w="1276" w:type="dxa"/>
          </w:tcPr>
          <w:p w14:paraId="724E8C6D" w14:textId="209CAE3E" w:rsidR="00720913" w:rsidRDefault="00720913" w:rsidP="00B20289">
            <w:pPr>
              <w:pStyle w:val="BodyText"/>
              <w:spacing w:before="60"/>
              <w:rPr>
                <w:b/>
                <w:color w:val="auto"/>
                <w:lang w:val="en-AU"/>
              </w:rPr>
            </w:pPr>
            <w:r w:rsidRPr="00E57A24">
              <w:rPr>
                <w:rFonts w:cstheme="minorHAnsi"/>
                <w:color w:val="auto"/>
                <w:szCs w:val="18"/>
                <w:lang w:val="en-AU"/>
              </w:rPr>
              <w:t>2.7</w:t>
            </w:r>
          </w:p>
        </w:tc>
        <w:tc>
          <w:tcPr>
            <w:tcW w:w="1417" w:type="dxa"/>
          </w:tcPr>
          <w:p w14:paraId="4A6E32A0" w14:textId="35D55545"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0098F5E0" w14:textId="5434FC40" w:rsidR="00720913" w:rsidRDefault="00720913" w:rsidP="00B20289">
            <w:pPr>
              <w:pStyle w:val="BodyText"/>
              <w:spacing w:before="60"/>
              <w:rPr>
                <w:b/>
                <w:color w:val="auto"/>
                <w:lang w:val="en-AU"/>
              </w:rPr>
            </w:pPr>
            <w:r w:rsidRPr="00E57A24">
              <w:rPr>
                <w:rFonts w:cstheme="minorHAnsi"/>
                <w:color w:val="auto"/>
                <w:szCs w:val="18"/>
                <w:lang w:val="en-AU"/>
              </w:rPr>
              <w:t>CARE</w:t>
            </w:r>
          </w:p>
        </w:tc>
        <w:tc>
          <w:tcPr>
            <w:tcW w:w="1701" w:type="dxa"/>
          </w:tcPr>
          <w:p w14:paraId="071D4C60" w14:textId="0FBE0855" w:rsidR="00720913" w:rsidRDefault="00720913" w:rsidP="00B20289">
            <w:pPr>
              <w:pStyle w:val="BodyText"/>
              <w:spacing w:before="60"/>
              <w:rPr>
                <w:b/>
                <w:color w:val="auto"/>
                <w:lang w:val="en-AU"/>
              </w:rPr>
            </w:pPr>
            <w:r w:rsidRPr="00666808">
              <w:rPr>
                <w:rFonts w:cstheme="minorHAnsi"/>
                <w:color w:val="auto"/>
                <w:szCs w:val="18"/>
                <w:lang w:val="en-AU"/>
              </w:rPr>
              <w:t>CARE</w:t>
            </w:r>
          </w:p>
        </w:tc>
      </w:tr>
      <w:tr w:rsidR="00720913" w14:paraId="61015E54"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1F65F06" w14:textId="17F9BD20" w:rsidR="00720913" w:rsidRDefault="00720913" w:rsidP="00B20289">
            <w:pPr>
              <w:pStyle w:val="BodyText"/>
              <w:spacing w:before="60"/>
              <w:rPr>
                <w:b/>
                <w:color w:val="auto"/>
                <w:lang w:val="en-AU"/>
              </w:rPr>
            </w:pPr>
            <w:r w:rsidRPr="00666808">
              <w:rPr>
                <w:rFonts w:cstheme="minorHAnsi"/>
                <w:color w:val="auto"/>
                <w:szCs w:val="18"/>
                <w:lang w:val="en-AU"/>
              </w:rPr>
              <w:t>Tboung Khmum</w:t>
            </w:r>
          </w:p>
        </w:tc>
        <w:tc>
          <w:tcPr>
            <w:tcW w:w="1134" w:type="dxa"/>
          </w:tcPr>
          <w:p w14:paraId="43A866A6" w14:textId="77777777" w:rsidR="00720913" w:rsidRDefault="00720913" w:rsidP="00B20289">
            <w:pPr>
              <w:pStyle w:val="BodyText"/>
              <w:spacing w:before="60"/>
              <w:rPr>
                <w:b/>
                <w:color w:val="auto"/>
                <w:lang w:val="en-AU"/>
              </w:rPr>
            </w:pPr>
          </w:p>
        </w:tc>
        <w:tc>
          <w:tcPr>
            <w:tcW w:w="1276" w:type="dxa"/>
          </w:tcPr>
          <w:p w14:paraId="2E76BB08" w14:textId="77777777" w:rsidR="00720913" w:rsidRDefault="00720913" w:rsidP="00B20289">
            <w:pPr>
              <w:pStyle w:val="BodyText"/>
              <w:spacing w:before="60"/>
              <w:rPr>
                <w:b/>
                <w:color w:val="auto"/>
                <w:lang w:val="en-AU"/>
              </w:rPr>
            </w:pPr>
          </w:p>
        </w:tc>
        <w:tc>
          <w:tcPr>
            <w:tcW w:w="1417" w:type="dxa"/>
          </w:tcPr>
          <w:p w14:paraId="1BF1FBBF" w14:textId="77777777" w:rsidR="00720913" w:rsidRDefault="00720913" w:rsidP="00B20289">
            <w:pPr>
              <w:pStyle w:val="BodyText"/>
              <w:spacing w:before="60"/>
              <w:rPr>
                <w:b/>
                <w:color w:val="auto"/>
                <w:lang w:val="en-AU"/>
              </w:rPr>
            </w:pPr>
          </w:p>
        </w:tc>
        <w:tc>
          <w:tcPr>
            <w:tcW w:w="1560" w:type="dxa"/>
          </w:tcPr>
          <w:p w14:paraId="2D53A00F" w14:textId="77777777" w:rsidR="00720913" w:rsidRDefault="00720913" w:rsidP="00B20289">
            <w:pPr>
              <w:pStyle w:val="BodyText"/>
              <w:spacing w:before="60"/>
              <w:rPr>
                <w:b/>
                <w:color w:val="auto"/>
                <w:lang w:val="en-AU"/>
              </w:rPr>
            </w:pPr>
          </w:p>
        </w:tc>
        <w:tc>
          <w:tcPr>
            <w:tcW w:w="1701" w:type="dxa"/>
          </w:tcPr>
          <w:p w14:paraId="7C3038D6" w14:textId="085259A2" w:rsidR="00720913" w:rsidRDefault="00720913" w:rsidP="00B20289">
            <w:pPr>
              <w:pStyle w:val="BodyText"/>
              <w:spacing w:before="60"/>
              <w:rPr>
                <w:b/>
                <w:color w:val="auto"/>
                <w:lang w:val="en-AU"/>
              </w:rPr>
            </w:pPr>
            <w:r w:rsidRPr="00666808">
              <w:rPr>
                <w:rFonts w:cstheme="minorHAnsi"/>
                <w:color w:val="auto"/>
                <w:szCs w:val="18"/>
                <w:lang w:val="en-AU"/>
              </w:rPr>
              <w:t>UNFPA</w:t>
            </w:r>
          </w:p>
        </w:tc>
      </w:tr>
    </w:tbl>
    <w:p w14:paraId="00A1CB64" w14:textId="77777777" w:rsidR="00B20289" w:rsidRDefault="00B20289" w:rsidP="00C511E1">
      <w:pPr>
        <w:pStyle w:val="BodyText3"/>
        <w:spacing w:before="0" w:after="0"/>
      </w:pPr>
    </w:p>
    <w:p w14:paraId="48A7E459" w14:textId="4AAA418E" w:rsidR="001C7DD3" w:rsidRPr="00F7649C" w:rsidRDefault="001C7DD3" w:rsidP="00C511E1">
      <w:pPr>
        <w:pStyle w:val="BodyText3"/>
        <w:spacing w:before="0" w:after="0"/>
      </w:pPr>
      <w:r w:rsidRPr="00F7649C">
        <w:t>* Shaded cells are areas of highest rates</w:t>
      </w:r>
    </w:p>
    <w:p w14:paraId="6BF01062" w14:textId="30773188" w:rsidR="001C7DD3" w:rsidRPr="00F7649C" w:rsidRDefault="001C7DD3" w:rsidP="00C511E1">
      <w:pPr>
        <w:pStyle w:val="BodyText3"/>
        <w:spacing w:before="0" w:after="0"/>
      </w:pPr>
      <w:r w:rsidRPr="00F7649C">
        <w:t>Note that other</w:t>
      </w:r>
      <w:r w:rsidR="00071458">
        <w:t xml:space="preserve"> activities</w:t>
      </w:r>
      <w:r w:rsidRPr="00F7649C">
        <w:t xml:space="preserve"> may be in place in various location, particularly those of local CSOs</w:t>
      </w:r>
    </w:p>
    <w:p w14:paraId="73B16893" w14:textId="77777777" w:rsidR="001C7DD3" w:rsidRPr="00F7649C" w:rsidRDefault="001C7DD3" w:rsidP="00C511E1">
      <w:pPr>
        <w:pStyle w:val="BodyText3"/>
        <w:spacing w:before="0" w:after="0"/>
      </w:pPr>
      <w:r w:rsidRPr="00F7649C">
        <w:t>(a) CDHS</w:t>
      </w:r>
    </w:p>
    <w:p w14:paraId="7805BBAC" w14:textId="77777777" w:rsidR="001C7DD3" w:rsidRPr="00F7649C" w:rsidRDefault="001C7DD3" w:rsidP="00C511E1">
      <w:pPr>
        <w:pStyle w:val="BodyText3"/>
        <w:spacing w:before="0" w:after="0"/>
      </w:pPr>
      <w:r w:rsidRPr="00F7649C">
        <w:t>(b) DFAT WVAW program report 2016</w:t>
      </w:r>
    </w:p>
    <w:p w14:paraId="0EFDA176" w14:textId="77777777" w:rsidR="001C7DD3" w:rsidRPr="00F7649C" w:rsidRDefault="001C7DD3" w:rsidP="00C511E1">
      <w:pPr>
        <w:pStyle w:val="BodyText3"/>
        <w:spacing w:before="0" w:after="0"/>
      </w:pPr>
      <w:r w:rsidRPr="00F7649C">
        <w:t xml:space="preserve">(c) </w:t>
      </w:r>
      <w:sdt>
        <w:sdtPr>
          <w:id w:val="-90626895"/>
          <w:citation/>
        </w:sdtPr>
        <w:sdtContent>
          <w:r w:rsidRPr="007A250E">
            <w:fldChar w:fldCharType="begin"/>
          </w:r>
          <w:r w:rsidRPr="00F7649C">
            <w:instrText xml:space="preserve"> CITATION MoW17 \l 3081 </w:instrText>
          </w:r>
          <w:r w:rsidRPr="007A250E">
            <w:fldChar w:fldCharType="separate"/>
          </w:r>
          <w:r w:rsidR="00566024">
            <w:rPr>
              <w:noProof/>
            </w:rPr>
            <w:t>(MoWA, 2017)</w:t>
          </w:r>
          <w:r w:rsidRPr="007A250E">
            <w:fldChar w:fldCharType="end"/>
          </w:r>
        </w:sdtContent>
      </w:sdt>
    </w:p>
    <w:p w14:paraId="78CFE208" w14:textId="0EB0531C" w:rsidR="005A14FE" w:rsidRDefault="001C7DD3" w:rsidP="00B20289">
      <w:pPr>
        <w:pStyle w:val="BodyText3"/>
        <w:spacing w:before="0" w:after="0"/>
      </w:pPr>
      <w:r w:rsidRPr="00F7649C">
        <w:t xml:space="preserve">(d) </w:t>
      </w:r>
      <w:hyperlink r:id="rId20" w:history="1">
        <w:r w:rsidRPr="00F7649C">
          <w:t>http://tpocambodia.org/tpo-about/</w:t>
        </w:r>
      </w:hyperlink>
    </w:p>
    <w:p w14:paraId="1D710B00" w14:textId="77777777" w:rsidR="00B20289" w:rsidRPr="00B20289" w:rsidRDefault="00B20289" w:rsidP="00B20289">
      <w:pPr>
        <w:pStyle w:val="BodyText3"/>
        <w:spacing w:before="0" w:after="0"/>
      </w:pPr>
    </w:p>
    <w:p w14:paraId="05389DF7" w14:textId="4B723E61" w:rsidR="00E86961" w:rsidRPr="000D090D" w:rsidRDefault="00E86961" w:rsidP="000D090D">
      <w:pPr>
        <w:pStyle w:val="Sub-heading"/>
      </w:pPr>
      <w:r w:rsidRPr="000D090D">
        <w:lastRenderedPageBreak/>
        <w:t>Health services</w:t>
      </w:r>
    </w:p>
    <w:p w14:paraId="6810AF92" w14:textId="3D8234DB" w:rsidR="00E86961" w:rsidRPr="00F7649C" w:rsidRDefault="00E86961" w:rsidP="00F006C1">
      <w:pPr>
        <w:spacing w:before="240"/>
        <w:rPr>
          <w:noProof/>
          <w:color w:val="auto"/>
          <w:lang w:val="en-AU"/>
        </w:rPr>
      </w:pPr>
      <w:r w:rsidRPr="00F7649C">
        <w:rPr>
          <w:noProof/>
          <w:color w:val="auto"/>
          <w:lang w:val="en-AU"/>
        </w:rPr>
        <w:t>The design includes a specific focus on the health sector though support for implementation of recently finalised guidelines. This builds on the opportunity provided by exisiting relationships, experience, and the already commenced implementation process. UNFPA and CARE ha</w:t>
      </w:r>
      <w:r w:rsidR="00D03EEC" w:rsidRPr="00F7649C">
        <w:rPr>
          <w:noProof/>
          <w:color w:val="auto"/>
          <w:lang w:val="en-AU"/>
        </w:rPr>
        <w:t>ve</w:t>
      </w:r>
      <w:r w:rsidRPr="00F7649C">
        <w:rPr>
          <w:noProof/>
          <w:color w:val="auto"/>
          <w:lang w:val="en-AU"/>
        </w:rPr>
        <w:t xml:space="preserve"> worked closely with the health sector with support from the DFAT EVAW program, and DFAT is also a supporting partner for the World Bank led H-EQIP initiative that is achieving promising results in terms of sector financing and improvements in service quality. </w:t>
      </w:r>
      <w:r w:rsidR="00534DAD">
        <w:rPr>
          <w:noProof/>
          <w:color w:val="auto"/>
          <w:lang w:val="en-AU"/>
        </w:rPr>
        <w:t>This program is also working with MOH to develop efficient ways for RGC to deliver on its policy of free health care for all persons with disability.</w:t>
      </w:r>
    </w:p>
    <w:p w14:paraId="632C5FA2" w14:textId="6090FB19" w:rsidR="00E86961" w:rsidRPr="00F7649C" w:rsidRDefault="00E86961">
      <w:pPr>
        <w:pStyle w:val="BodyText"/>
        <w:rPr>
          <w:lang w:val="en-AU"/>
        </w:rPr>
      </w:pPr>
      <w:r w:rsidRPr="000D090D">
        <w:t xml:space="preserve">The health system has an important role in a multi-sectoral response to </w:t>
      </w:r>
      <w:r w:rsidR="004343BF" w:rsidRPr="000D090D">
        <w:t>GBV</w:t>
      </w:r>
      <w:r w:rsidRPr="000D090D">
        <w:t xml:space="preserve">. While there is not yet sufficient evidence from low-resource settings to advocate specific response models there is a global consensus that identification of people experiencing </w:t>
      </w:r>
      <w:r w:rsidR="004343BF" w:rsidRPr="000D090D">
        <w:t>GBV</w:t>
      </w:r>
      <w:r w:rsidRPr="000D090D">
        <w:t xml:space="preserve">, first-line supportive care, participation in coordination and referral networks, and development and implementation of protocols are important components </w:t>
      </w:r>
      <w:sdt>
        <w:sdtPr>
          <w:id w:val="1143236222"/>
          <w:citation/>
        </w:sdtPr>
        <w:sdtContent>
          <w:r w:rsidRPr="007A250E">
            <w:rPr>
              <w:lang w:val="en-AU"/>
            </w:rPr>
            <w:fldChar w:fldCharType="begin"/>
          </w:r>
          <w:r w:rsidRPr="00F7649C">
            <w:rPr>
              <w:lang w:val="en-AU"/>
            </w:rPr>
            <w:instrText xml:space="preserve">CITATION Gar151 \p 1567 \l 3081 </w:instrText>
          </w:r>
          <w:r w:rsidRPr="007A250E">
            <w:rPr>
              <w:lang w:val="en-AU"/>
            </w:rPr>
            <w:fldChar w:fldCharType="separate"/>
          </w:r>
          <w:r w:rsidR="00566024">
            <w:rPr>
              <w:noProof/>
              <w:lang w:val="en-AU"/>
            </w:rPr>
            <w:t>(García-Moreno, et al., 2015b, p. 1567)</w:t>
          </w:r>
          <w:r w:rsidRPr="007A250E">
            <w:rPr>
              <w:lang w:val="en-AU"/>
            </w:rPr>
            <w:fldChar w:fldCharType="end"/>
          </w:r>
        </w:sdtContent>
      </w:sdt>
      <w:r w:rsidRPr="000D090D">
        <w:t xml:space="preserve">. Sexual assault nurse examiner programmes show promise in improving care and support for survivors, as well as contributing evidence needs for potential prosecution </w:t>
      </w:r>
      <w:sdt>
        <w:sdtPr>
          <w:id w:val="987369900"/>
          <w:citation/>
        </w:sdtPr>
        <w:sdtEndPr>
          <w:rPr>
            <w:lang w:val="en-AU"/>
          </w:rPr>
        </w:sdtEndPr>
        <w:sdtContent>
          <w:r w:rsidRPr="007A250E">
            <w:rPr>
              <w:lang w:val="en-AU"/>
            </w:rPr>
            <w:fldChar w:fldCharType="begin"/>
          </w:r>
          <w:r w:rsidRPr="00F7649C">
            <w:rPr>
              <w:lang w:val="en-AU"/>
            </w:rPr>
            <w:instrText xml:space="preserve">CITATION WHO101 \p 112 \l 3081 </w:instrText>
          </w:r>
          <w:r w:rsidRPr="007A250E">
            <w:rPr>
              <w:lang w:val="en-AU"/>
            </w:rPr>
            <w:fldChar w:fldCharType="separate"/>
          </w:r>
          <w:r w:rsidR="00566024">
            <w:rPr>
              <w:noProof/>
              <w:lang w:val="en-AU"/>
            </w:rPr>
            <w:t>(WHO, 2010, p. 112)</w:t>
          </w:r>
          <w:r w:rsidRPr="007A250E">
            <w:rPr>
              <w:lang w:val="en-AU"/>
            </w:rPr>
            <w:fldChar w:fldCharType="end"/>
          </w:r>
        </w:sdtContent>
      </w:sdt>
      <w:r w:rsidRPr="00F7649C">
        <w:rPr>
          <w:lang w:val="en-AU"/>
        </w:rPr>
        <w:t>.</w:t>
      </w:r>
    </w:p>
    <w:p w14:paraId="385DC3C3" w14:textId="77777777" w:rsidR="00E86961" w:rsidRPr="00F7649C" w:rsidRDefault="00E86961">
      <w:pPr>
        <w:pStyle w:val="BodyText"/>
        <w:rPr>
          <w:rFonts w:ascii="MS Mincho" w:eastAsia="MS Mincho" w:hAnsi="MS Mincho" w:cs="MS Mincho"/>
          <w:lang w:val="en-AU"/>
        </w:rPr>
      </w:pPr>
      <w:r w:rsidRPr="00F7649C">
        <w:rPr>
          <w:lang w:val="en-AU"/>
        </w:rPr>
        <w:t xml:space="preserve">Health workers also have a leadership role, and through their mode of care can demonstrate that violence is not ‘just a private matter’ and contribute to shifts in social norms that support rather than further victimise those who are affected by violence. That is, they have a role in primary prevention of violence </w:t>
      </w:r>
      <w:sdt>
        <w:sdtPr>
          <w:rPr>
            <w:lang w:val="en-AU"/>
          </w:rPr>
          <w:id w:val="1189563951"/>
          <w:citation/>
        </w:sdtPr>
        <w:sdtEndPr>
          <w:rPr>
            <w:lang w:val="en-GB"/>
          </w:rPr>
        </w:sdtEndPr>
        <w:sdtContent>
          <w:r w:rsidRPr="007A250E">
            <w:rPr>
              <w:lang w:val="en-AU"/>
            </w:rPr>
            <w:fldChar w:fldCharType="begin"/>
          </w:r>
          <w:r w:rsidRPr="00F7649C">
            <w:rPr>
              <w:lang w:val="en-AU"/>
            </w:rPr>
            <w:instrText xml:space="preserve">CITATION Gar151 \p 1568 \l 3081 </w:instrText>
          </w:r>
          <w:r w:rsidRPr="007A250E">
            <w:rPr>
              <w:lang w:val="en-AU"/>
            </w:rPr>
            <w:fldChar w:fldCharType="separate"/>
          </w:r>
          <w:r w:rsidR="00566024">
            <w:rPr>
              <w:noProof/>
              <w:lang w:val="en-AU"/>
            </w:rPr>
            <w:t>(García-Moreno, et al., 2015b, p. 1568)</w:t>
          </w:r>
          <w:r w:rsidRPr="007A250E">
            <w:rPr>
              <w:lang w:val="en-AU"/>
            </w:rPr>
            <w:fldChar w:fldCharType="end"/>
          </w:r>
        </w:sdtContent>
      </w:sdt>
      <w:r w:rsidRPr="000D090D">
        <w:t xml:space="preserve">. </w:t>
      </w:r>
      <w:r w:rsidRPr="00F7649C">
        <w:rPr>
          <w:rFonts w:ascii="MS Mincho" w:eastAsia="MS Mincho" w:hAnsi="MS Mincho" w:cs="MS Mincho"/>
          <w:lang w:val="en-AU"/>
        </w:rPr>
        <w:t> </w:t>
      </w:r>
    </w:p>
    <w:p w14:paraId="002BD7A0" w14:textId="77777777" w:rsidR="00E86961" w:rsidRPr="000D090D" w:rsidRDefault="00E86961" w:rsidP="000D090D">
      <w:pPr>
        <w:pStyle w:val="Sub-heading"/>
      </w:pPr>
      <w:r w:rsidRPr="000D090D">
        <w:t>Mediation</w:t>
      </w:r>
    </w:p>
    <w:p w14:paraId="2CFBC90D" w14:textId="02AC8ED8" w:rsidR="00E86961" w:rsidRPr="00F7649C" w:rsidRDefault="00E86961">
      <w:pPr>
        <w:pStyle w:val="BodyText"/>
        <w:rPr>
          <w:noProof/>
          <w:lang w:val="en-AU"/>
        </w:rPr>
      </w:pPr>
      <w:r w:rsidRPr="00F7649C">
        <w:rPr>
          <w:noProof/>
          <w:lang w:val="en-AU"/>
        </w:rPr>
        <w:t xml:space="preserve">The inclusion of implementation of the forthcoming mediation guidelines also intends to contribute to a multi-sectoral response that also brings in community leaders and insitutions, </w:t>
      </w:r>
      <w:r w:rsidR="00C478F3">
        <w:rPr>
          <w:noProof/>
          <w:lang w:val="en-AU"/>
        </w:rPr>
        <w:t>MOWA</w:t>
      </w:r>
      <w:r w:rsidRPr="00F7649C">
        <w:rPr>
          <w:noProof/>
          <w:lang w:val="en-AU"/>
        </w:rPr>
        <w:t>’s JPA</w:t>
      </w:r>
      <w:r w:rsidR="006759C6" w:rsidRPr="00F7649C">
        <w:rPr>
          <w:noProof/>
          <w:lang w:val="en-AU"/>
        </w:rPr>
        <w:t xml:space="preserve">s and </w:t>
      </w:r>
      <w:r w:rsidRPr="00F7649C">
        <w:rPr>
          <w:noProof/>
          <w:lang w:val="en-AU"/>
        </w:rPr>
        <w:t>JPO</w:t>
      </w:r>
      <w:r w:rsidR="006759C6" w:rsidRPr="00F7649C">
        <w:rPr>
          <w:noProof/>
          <w:lang w:val="en-AU"/>
        </w:rPr>
        <w:t>s</w:t>
      </w:r>
      <w:r w:rsidRPr="00F7649C">
        <w:rPr>
          <w:noProof/>
          <w:lang w:val="en-AU"/>
        </w:rPr>
        <w:t xml:space="preserve">, and community police, and encourage advocacy on behalf of those affected by </w:t>
      </w:r>
      <w:r w:rsidR="004343BF" w:rsidRPr="00F7649C">
        <w:rPr>
          <w:noProof/>
          <w:lang w:val="en-AU"/>
        </w:rPr>
        <w:t>GBV</w:t>
      </w:r>
      <w:r w:rsidRPr="00F7649C">
        <w:rPr>
          <w:noProof/>
          <w:lang w:val="en-AU"/>
        </w:rPr>
        <w:t>.</w:t>
      </w:r>
    </w:p>
    <w:p w14:paraId="525CCCD8" w14:textId="36E5BFFB" w:rsidR="00E86961" w:rsidRPr="00F7649C" w:rsidRDefault="00E86961">
      <w:pPr>
        <w:pStyle w:val="BodyText"/>
        <w:rPr>
          <w:lang w:val="en-AU"/>
        </w:rPr>
      </w:pPr>
      <w:r w:rsidRPr="00F7649C">
        <w:rPr>
          <w:lang w:val="en-AU"/>
        </w:rPr>
        <w:t xml:space="preserve">There is much debate about the appropriateness of mediation and other informal justice processes in cases of </w:t>
      </w:r>
      <w:r w:rsidR="004343BF" w:rsidRPr="00F7649C">
        <w:rPr>
          <w:lang w:val="en-AU"/>
        </w:rPr>
        <w:t>GBV</w:t>
      </w:r>
      <w:r w:rsidRPr="00F7649C">
        <w:rPr>
          <w:lang w:val="en-AU"/>
        </w:rPr>
        <w:t xml:space="preserve">. The Law on the Prevention of Domestic Violence and the Protection of Victims, enacted in 2005 allows for reconciliation or mediation with the agreement of both parties, for cases of emotional or economic violence and ‘minor misdemeanours, or petty crimes’, but does not define these acts. </w:t>
      </w:r>
    </w:p>
    <w:p w14:paraId="4D2B4985" w14:textId="2EC6CD2D" w:rsidR="00E86961" w:rsidRPr="00F7649C" w:rsidRDefault="00E86961">
      <w:pPr>
        <w:pStyle w:val="BodyText"/>
        <w:rPr>
          <w:lang w:val="en-AU"/>
        </w:rPr>
      </w:pPr>
      <w:r w:rsidRPr="00F7649C">
        <w:rPr>
          <w:lang w:val="en-AU"/>
        </w:rPr>
        <w:t xml:space="preserve">Mediation in violence cases currently is carried out through the local practice of </w:t>
      </w:r>
      <w:r w:rsidRPr="00F7649C">
        <w:rPr>
          <w:i/>
          <w:lang w:val="en-AU"/>
        </w:rPr>
        <w:t>somroh somruel</w:t>
      </w:r>
      <w:r w:rsidRPr="000D090D">
        <w:t xml:space="preserve">, which involves reaching an agreement between both parties, that in theory can be accepted or rejected by either party. The process is usually led by the village chief, commune chief or commune councillor. At the commune level mediation is often conducted through a Commune Dispute Resolution Committee (CDRC), with members including the Commune Chief and Deputy Chief, Commune Committee for Women and Children (CWCC) Focal Point, respected community members or elders and sometimes the police, village representatives or others such as representatives from CSOs. This committee can be mirrored at the district level if required </w:t>
      </w:r>
      <w:sdt>
        <w:sdtPr>
          <w:id w:val="-721372316"/>
          <w:citation/>
        </w:sdtPr>
        <w:sdtContent>
          <w:r w:rsidRPr="007A250E">
            <w:rPr>
              <w:lang w:val="en-AU"/>
            </w:rPr>
            <w:fldChar w:fldCharType="begin"/>
          </w:r>
          <w:r w:rsidRPr="00F7649C">
            <w:rPr>
              <w:lang w:val="en-AU"/>
            </w:rPr>
            <w:instrText xml:space="preserve">CITATION Mau15 \p 16-17 \l 3081 </w:instrText>
          </w:r>
          <w:r w:rsidRPr="007A250E">
            <w:rPr>
              <w:lang w:val="en-AU"/>
            </w:rPr>
            <w:fldChar w:fldCharType="separate"/>
          </w:r>
          <w:r w:rsidR="00566024">
            <w:rPr>
              <w:noProof/>
              <w:lang w:val="en-AU"/>
            </w:rPr>
            <w:t>(Mauney, 2015, pp. 16-17)</w:t>
          </w:r>
          <w:r w:rsidRPr="007A250E">
            <w:rPr>
              <w:lang w:val="en-AU"/>
            </w:rPr>
            <w:fldChar w:fldCharType="end"/>
          </w:r>
        </w:sdtContent>
      </w:sdt>
      <w:r w:rsidRPr="000D090D">
        <w:t>. Mediation is often dominated by male leaders, and reflect the underlying social mores and biases of the community. Globally, such processes are rarely considered to uphold the rights of women (Quast, 2008; Thomas, Young, &amp; Ellingen, 2011). Women are often recommended to change their problematic behaviour that triggered the violence</w:t>
      </w:r>
      <w:r w:rsidR="00D03EEC" w:rsidRPr="000D090D">
        <w:t>.</w:t>
      </w:r>
      <w:r w:rsidRPr="000D090D">
        <w:t xml:space="preserve"> Few mediators have had adequate training that approaches mediation from a women’s human rights perspective </w:t>
      </w:r>
      <w:sdt>
        <w:sdtPr>
          <w:id w:val="1278602190"/>
          <w:citation/>
        </w:sdtPr>
        <w:sdtEndPr>
          <w:rPr>
            <w:lang w:val="en-AU"/>
          </w:rPr>
        </w:sdtEndPr>
        <w:sdtContent>
          <w:r w:rsidRPr="007A250E">
            <w:rPr>
              <w:lang w:val="en-AU"/>
            </w:rPr>
            <w:fldChar w:fldCharType="begin"/>
          </w:r>
          <w:r w:rsidRPr="00F7649C">
            <w:rPr>
              <w:lang w:val="en-AU"/>
            </w:rPr>
            <w:instrText xml:space="preserve"> CITATION Mau15 \l 3081 </w:instrText>
          </w:r>
          <w:r w:rsidRPr="007A250E">
            <w:rPr>
              <w:lang w:val="en-AU"/>
            </w:rPr>
            <w:fldChar w:fldCharType="separate"/>
          </w:r>
          <w:r w:rsidR="00566024">
            <w:rPr>
              <w:noProof/>
              <w:lang w:val="en-AU"/>
            </w:rPr>
            <w:t>(Mauney, 2015)</w:t>
          </w:r>
          <w:r w:rsidRPr="007A250E">
            <w:rPr>
              <w:lang w:val="en-AU"/>
            </w:rPr>
            <w:fldChar w:fldCharType="end"/>
          </w:r>
        </w:sdtContent>
      </w:sdt>
      <w:r w:rsidRPr="00F7649C">
        <w:rPr>
          <w:lang w:val="en-AU"/>
        </w:rPr>
        <w:t>.</w:t>
      </w:r>
    </w:p>
    <w:p w14:paraId="10B03EFF" w14:textId="20F45750" w:rsidR="00E86961" w:rsidRPr="00F7649C" w:rsidRDefault="00E86961">
      <w:pPr>
        <w:pStyle w:val="BodyText"/>
        <w:rPr>
          <w:b/>
          <w:i/>
          <w:lang w:val="en-AU"/>
        </w:rPr>
      </w:pPr>
      <w:r w:rsidRPr="00F7649C">
        <w:rPr>
          <w:lang w:val="en-AU"/>
        </w:rPr>
        <w:t>The reality however is that this is where women go, if they seek help at all. A review of mediation commissioned by UN Women found that mediation is likely to be ‘</w:t>
      </w:r>
      <w:r w:rsidRPr="00F7649C">
        <w:rPr>
          <w:i/>
          <w:lang w:val="en-AU"/>
        </w:rPr>
        <w:t xml:space="preserve">the most common intervention in intimate partner violence, [that it] will continue, and [therefore] must be moved toward a process that recognises the basic human right of women and girls to live without </w:t>
      </w:r>
      <w:r w:rsidRPr="00F7649C">
        <w:rPr>
          <w:i/>
          <w:lang w:val="en-AU"/>
        </w:rPr>
        <w:lastRenderedPageBreak/>
        <w:t>violence</w:t>
      </w:r>
      <w:r w:rsidRPr="000D090D">
        <w:t xml:space="preserve">’ </w:t>
      </w:r>
      <w:sdt>
        <w:sdtPr>
          <w:id w:val="-1364581062"/>
          <w:citation/>
        </w:sdtPr>
        <w:sdtContent>
          <w:r w:rsidRPr="007A250E">
            <w:rPr>
              <w:lang w:val="en-AU"/>
            </w:rPr>
            <w:fldChar w:fldCharType="begin"/>
          </w:r>
          <w:r w:rsidRPr="00F7649C">
            <w:rPr>
              <w:lang w:val="en-AU"/>
            </w:rPr>
            <w:instrText xml:space="preserve">CITATION Mau15 \p 25 \l 3081 </w:instrText>
          </w:r>
          <w:r w:rsidRPr="007A250E">
            <w:rPr>
              <w:lang w:val="en-AU"/>
            </w:rPr>
            <w:fldChar w:fldCharType="separate"/>
          </w:r>
          <w:r w:rsidR="00566024">
            <w:rPr>
              <w:noProof/>
              <w:lang w:val="en-AU"/>
            </w:rPr>
            <w:t>(Mauney, 2015, p. 25)</w:t>
          </w:r>
          <w:r w:rsidRPr="007A250E">
            <w:rPr>
              <w:lang w:val="en-AU"/>
            </w:rPr>
            <w:fldChar w:fldCharType="end"/>
          </w:r>
        </w:sdtContent>
      </w:sdt>
      <w:r w:rsidRPr="000D090D">
        <w:t>. Thus, the review has proposed a series of recommendations to develop minimum standards and associated training for mediators. This work is in process and is expected to be completed prior to the start of ACCESS.</w:t>
      </w:r>
      <w:r w:rsidRPr="00F7649C">
        <w:rPr>
          <w:b/>
          <w:i/>
          <w:lang w:val="en-AU"/>
        </w:rPr>
        <w:t xml:space="preserve"> </w:t>
      </w:r>
    </w:p>
    <w:p w14:paraId="546D81A5" w14:textId="1E83993B" w:rsidR="00E86961" w:rsidRPr="000D090D" w:rsidRDefault="00E86961" w:rsidP="00E86961">
      <w:pPr>
        <w:pStyle w:val="BodyText"/>
      </w:pPr>
      <w:r w:rsidRPr="000D090D">
        <w:t xml:space="preserve">It is recognised that approach will not meet international standards (such as those discussed in </w:t>
      </w:r>
      <w:sdt>
        <w:sdtPr>
          <w:rPr>
            <w:lang w:val="en-AU"/>
          </w:rPr>
          <w:id w:val="-51392434"/>
          <w:citation/>
        </w:sdtPr>
        <w:sdtContent>
          <w:r w:rsidR="00744DCF" w:rsidRPr="00834D38">
            <w:rPr>
              <w:lang w:val="en-AU"/>
            </w:rPr>
            <w:fldChar w:fldCharType="begin"/>
          </w:r>
          <w:r w:rsidR="00744DCF" w:rsidRPr="00834D38">
            <w:rPr>
              <w:lang w:val="en-AU"/>
            </w:rPr>
            <w:instrText xml:space="preserve">CITATION Placeholder4 \l 3081 </w:instrText>
          </w:r>
          <w:r w:rsidR="00744DCF" w:rsidRPr="00834D38">
            <w:rPr>
              <w:lang w:val="en-AU"/>
            </w:rPr>
            <w:fldChar w:fldCharType="separate"/>
          </w:r>
          <w:r w:rsidR="00744DCF">
            <w:rPr>
              <w:noProof/>
              <w:lang w:val="en-AU"/>
            </w:rPr>
            <w:t>(Quast, 2008)</w:t>
          </w:r>
          <w:r w:rsidR="00744DCF" w:rsidRPr="00834D38">
            <w:rPr>
              <w:lang w:val="en-AU"/>
            </w:rPr>
            <w:fldChar w:fldCharType="end"/>
          </w:r>
        </w:sdtContent>
      </w:sdt>
      <w:r w:rsidR="00744DCF" w:rsidRPr="00834D38">
        <w:rPr>
          <w:lang w:val="en-AU"/>
        </w:rPr>
        <w:t xml:space="preserve">. </w:t>
      </w:r>
      <w:r w:rsidRPr="000D090D">
        <w:t>But these are currently unattainable in the context of an under developed formal legal system. They are often unattainable even with a functioning legal sentence. What is important is that the approach is right for Cambodia as it is now, and for what women are most likely to do when affected by violence.</w:t>
      </w:r>
    </w:p>
    <w:p w14:paraId="08137BF3" w14:textId="77777777" w:rsidR="00E86961" w:rsidRPr="000D090D" w:rsidRDefault="00E86961" w:rsidP="000D090D">
      <w:pPr>
        <w:pStyle w:val="Sub-heading"/>
      </w:pPr>
      <w:bookmarkStart w:id="225" w:name="_Hlk494384159"/>
      <w:r w:rsidRPr="000D090D">
        <w:t>Rehabilitation</w:t>
      </w:r>
    </w:p>
    <w:p w14:paraId="6E86C70E" w14:textId="24746C9C" w:rsidR="00E86961" w:rsidRPr="000D090D" w:rsidRDefault="00E86961" w:rsidP="00E86961">
      <w:pPr>
        <w:pStyle w:val="BodyText"/>
      </w:pPr>
      <w:r w:rsidRPr="000D090D">
        <w:t xml:space="preserve">According </w:t>
      </w:r>
      <w:r w:rsidR="00534DAD">
        <w:t xml:space="preserve">to </w:t>
      </w:r>
      <w:r w:rsidRPr="000D090D">
        <w:t xml:space="preserve">the WHO World Disability Report rehabilitation is a tool to reduce the impact of disabling health conditions. Rehabilitation usually occurs over a specific amount of time and includes single or multiple interventions delivered by an individual or a team. The report recommends lower income countries to introduce and expand rehabilitation services. The rehabilitation process consists of five steps as shown in </w:t>
      </w:r>
      <w:r w:rsidRPr="00F7649C">
        <w:rPr>
          <w:b/>
          <w:bCs/>
          <w:color w:val="auto"/>
          <w:sz w:val="21"/>
          <w:szCs w:val="21"/>
          <w:lang w:val="en-AU"/>
        </w:rPr>
        <w:t xml:space="preserve">Figure </w:t>
      </w:r>
      <w:r w:rsidR="005C430D" w:rsidRPr="00F7649C">
        <w:rPr>
          <w:b/>
          <w:bCs/>
          <w:color w:val="auto"/>
          <w:sz w:val="21"/>
          <w:szCs w:val="21"/>
          <w:lang w:val="en-AU"/>
        </w:rPr>
        <w:t>4</w:t>
      </w:r>
      <w:r w:rsidR="005C430D" w:rsidRPr="000D090D">
        <w:t xml:space="preserve"> below.</w:t>
      </w:r>
    </w:p>
    <w:p w14:paraId="438F639D" w14:textId="52FA0DC5" w:rsidR="00E86961" w:rsidRPr="00F7649C" w:rsidRDefault="00E86961" w:rsidP="00E86961">
      <w:pPr>
        <w:pStyle w:val="Caption"/>
        <w:rPr>
          <w:rFonts w:ascii="Calibri Light" w:hAnsi="Calibri Light" w:cs="Times New Roman"/>
          <w:color w:val="auto"/>
          <w:sz w:val="22"/>
          <w:szCs w:val="22"/>
          <w:lang w:val="en-AU"/>
        </w:rPr>
      </w:pPr>
      <w:r w:rsidRPr="00F7649C">
        <w:rPr>
          <w:color w:val="auto"/>
          <w:lang w:val="en-AU"/>
        </w:rPr>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4C1462">
        <w:rPr>
          <w:noProof/>
          <w:color w:val="auto"/>
          <w:lang w:val="en-AU"/>
        </w:rPr>
        <w:t>4</w:t>
      </w:r>
      <w:r w:rsidRPr="007A250E">
        <w:rPr>
          <w:noProof/>
          <w:color w:val="auto"/>
          <w:lang w:val="en-AU"/>
        </w:rPr>
        <w:fldChar w:fldCharType="end"/>
      </w:r>
      <w:r w:rsidRPr="00F7649C">
        <w:rPr>
          <w:color w:val="auto"/>
          <w:lang w:val="en-AU"/>
        </w:rPr>
        <w:tab/>
        <w:t>Rehabilitation process – five steps</w:t>
      </w:r>
    </w:p>
    <w:p w14:paraId="6EED5DDE" w14:textId="77777777" w:rsidR="00E86961" w:rsidRPr="00F7649C" w:rsidRDefault="00E86961" w:rsidP="00E86961">
      <w:pPr>
        <w:pStyle w:val="BodyText"/>
        <w:spacing w:line="240" w:lineRule="auto"/>
        <w:rPr>
          <w:color w:val="auto"/>
          <w:lang w:val="en-AU"/>
        </w:rPr>
      </w:pPr>
      <w:r w:rsidRPr="00F62DEC">
        <w:rPr>
          <w:noProof/>
          <w:color w:val="auto"/>
          <w:lang w:val="en-AU" w:eastAsia="en-AU" w:bidi="km-KH"/>
        </w:rPr>
        <w:drawing>
          <wp:inline distT="0" distB="0" distL="0" distR="0" wp14:anchorId="7AAD07FF" wp14:editId="3A7C0358">
            <wp:extent cx="5395595" cy="2826004"/>
            <wp:effectExtent l="0" t="0" r="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69EEA93" w14:textId="15D09C9F" w:rsidR="000E5A32" w:rsidRDefault="000E5A32" w:rsidP="000E5A32">
      <w:pPr>
        <w:pStyle w:val="BodyText"/>
        <w:rPr>
          <w:lang w:val="en-AU"/>
        </w:rPr>
      </w:pPr>
      <w:r>
        <w:rPr>
          <w:lang w:val="en-AU"/>
        </w:rPr>
        <w:t xml:space="preserve">Physical rehabilitation is a crucial service for persons with disabilities in Cambodia. Many people of all ages acquire new impairments due to the many explosive remnants of wars in the country. Case studies by Handicap International in Cambodia have </w:t>
      </w:r>
      <w:r w:rsidR="00D6648A">
        <w:rPr>
          <w:lang w:val="en-AU"/>
        </w:rPr>
        <w:t>shown</w:t>
      </w:r>
      <w:r>
        <w:rPr>
          <w:lang w:val="en-AU"/>
        </w:rPr>
        <w:t xml:space="preserve"> that physical rehabilitation is a crucial step to enable landmine survivors to participate in communal life, earn income and increase their level of social inclusion. </w:t>
      </w:r>
      <w:sdt>
        <w:sdtPr>
          <w:rPr>
            <w:lang w:val="en-AU"/>
          </w:rPr>
          <w:id w:val="840978073"/>
          <w:citation/>
        </w:sdtPr>
        <w:sdtContent>
          <w:r>
            <w:rPr>
              <w:lang w:val="en-AU"/>
            </w:rPr>
            <w:fldChar w:fldCharType="begin"/>
          </w:r>
          <w:r>
            <w:rPr>
              <w:lang w:val="en-AU"/>
            </w:rPr>
            <w:instrText xml:space="preserve"> CITATION Han171 \l 1033 </w:instrText>
          </w:r>
          <w:r>
            <w:rPr>
              <w:lang w:val="en-AU"/>
            </w:rPr>
            <w:fldChar w:fldCharType="separate"/>
          </w:r>
          <w:r>
            <w:rPr>
              <w:lang w:val="en-AU"/>
            </w:rPr>
            <w:t>(Handicap International, 2017)</w:t>
          </w:r>
          <w:r>
            <w:rPr>
              <w:lang w:val="en-AU"/>
            </w:rPr>
            <w:fldChar w:fldCharType="end"/>
          </w:r>
        </w:sdtContent>
      </w:sdt>
      <w:r>
        <w:rPr>
          <w:lang w:val="en-AU"/>
        </w:rPr>
        <w:t xml:space="preserve"> Other causes for disability besides landmine accidents are diseases and road accidents. </w:t>
      </w:r>
      <w:sdt>
        <w:sdtPr>
          <w:rPr>
            <w:lang w:val="en-AU"/>
          </w:rPr>
          <w:id w:val="-1456009205"/>
          <w:citation/>
        </w:sdtPr>
        <w:sdtContent>
          <w:r>
            <w:rPr>
              <w:lang w:val="en-AU"/>
            </w:rPr>
            <w:fldChar w:fldCharType="begin"/>
          </w:r>
          <w:r>
            <w:rPr>
              <w:lang w:val="en-AU"/>
            </w:rPr>
            <w:instrText xml:space="preserve"> CITATION Han172 \l 1033 </w:instrText>
          </w:r>
          <w:r>
            <w:rPr>
              <w:lang w:val="en-AU"/>
            </w:rPr>
            <w:fldChar w:fldCharType="separate"/>
          </w:r>
          <w:r>
            <w:rPr>
              <w:lang w:val="en-AU"/>
            </w:rPr>
            <w:t>(Handicap International, 2017)</w:t>
          </w:r>
          <w:r>
            <w:rPr>
              <w:lang w:val="en-AU"/>
            </w:rPr>
            <w:fldChar w:fldCharType="end"/>
          </w:r>
        </w:sdtContent>
      </w:sdt>
      <w:r>
        <w:rPr>
          <w:lang w:val="en-AU"/>
        </w:rPr>
        <w:t xml:space="preserve"> </w:t>
      </w:r>
      <w:r w:rsidR="00D6648A">
        <w:rPr>
          <w:lang w:val="en-AU"/>
        </w:rPr>
        <w:t>C</w:t>
      </w:r>
      <w:r>
        <w:rPr>
          <w:lang w:val="en-AU"/>
        </w:rPr>
        <w:t>hildren with disabilities are</w:t>
      </w:r>
      <w:r w:rsidR="00D6648A">
        <w:rPr>
          <w:lang w:val="en-AU"/>
        </w:rPr>
        <w:t xml:space="preserve"> expecially </w:t>
      </w:r>
      <w:r>
        <w:rPr>
          <w:lang w:val="en-AU"/>
        </w:rPr>
        <w:t xml:space="preserve">in need of physical rehabilitation to trigger early intervention. For more detailed information on the current situation on the state of physical rehabilitation, its potential and its challenges please refer to </w:t>
      </w:r>
      <w:r w:rsidR="00EA29C2" w:rsidRPr="00044C41">
        <w:rPr>
          <w:b/>
          <w:bCs/>
          <w:lang w:val="en-AU"/>
        </w:rPr>
        <w:t>A</w:t>
      </w:r>
      <w:r w:rsidRPr="00044C41">
        <w:rPr>
          <w:b/>
          <w:bCs/>
          <w:lang w:val="en-AU"/>
        </w:rPr>
        <w:t>nnex 1</w:t>
      </w:r>
      <w:r>
        <w:rPr>
          <w:lang w:val="en-AU"/>
        </w:rPr>
        <w:t>.</w:t>
      </w:r>
    </w:p>
    <w:p w14:paraId="2336F3B4" w14:textId="55DBA31A" w:rsidR="00E86961" w:rsidRDefault="00E86961">
      <w:pPr>
        <w:pStyle w:val="BodyText"/>
        <w:rPr>
          <w:lang w:val="en-AU"/>
        </w:rPr>
      </w:pPr>
      <w:r w:rsidRPr="000D090D">
        <w:t xml:space="preserve">A mid-term evaluation of community based physical rehabilitation interventions for children with disabilities in West Java, Indonesia showed that even short exposure to physical rehabilitation services enabled children to improve their mobility tremendously. The report found that </w:t>
      </w:r>
      <w:r w:rsidR="00F7649C" w:rsidRPr="000D090D">
        <w:t>‘</w:t>
      </w:r>
      <w:r w:rsidRPr="000D090D">
        <w:t xml:space="preserve">… the physiotherapy intervention offered by the project is currently probably the </w:t>
      </w:r>
      <w:r w:rsidR="00C755D5" w:rsidRPr="000D090D">
        <w:t>activity</w:t>
      </w:r>
      <w:r w:rsidRPr="000D090D">
        <w:t xml:space="preserve"> valued most by the parents. In every CBR unit visited, parents reported that the physiotherapy intervention has made significant changes to the lives of their children. Children who could only lie down previously, learned to sit. Children, who were able to sit, learned to walk.</w:t>
      </w:r>
      <w:r w:rsidR="00F7649C" w:rsidRPr="000D090D">
        <w:t>’</w:t>
      </w:r>
      <w:r w:rsidRPr="000D090D">
        <w:t xml:space="preserve"> </w:t>
      </w:r>
      <w:r w:rsidRPr="00F7649C">
        <w:rPr>
          <w:lang w:val="en-AU"/>
        </w:rPr>
        <w:t xml:space="preserve">A final evaluation of an inclusive education project with a physical rehabilitation </w:t>
      </w:r>
      <w:r w:rsidRPr="00F7649C">
        <w:rPr>
          <w:lang w:val="en-AU"/>
        </w:rPr>
        <w:lastRenderedPageBreak/>
        <w:t xml:space="preserve">component in NTT, Indonesia has found that </w:t>
      </w:r>
      <w:r w:rsidR="00F7649C" w:rsidRPr="00F7649C">
        <w:rPr>
          <w:lang w:val="en-AU"/>
        </w:rPr>
        <w:t>‘</w:t>
      </w:r>
      <w:r w:rsidRPr="00F7649C">
        <w:rPr>
          <w:lang w:val="en-AU"/>
        </w:rPr>
        <w:t>… even short-term access to physical rehabilitation can mean a significant improvement of the live quality for children with disabilities.</w:t>
      </w:r>
      <w:r w:rsidR="00F7649C" w:rsidRPr="00F7649C">
        <w:rPr>
          <w:lang w:val="en-AU"/>
        </w:rPr>
        <w:t>’</w:t>
      </w:r>
    </w:p>
    <w:p w14:paraId="3E15A694" w14:textId="1EE4D585" w:rsidR="004B268A" w:rsidRDefault="004B268A" w:rsidP="004B268A">
      <w:pPr>
        <w:pStyle w:val="BodyText"/>
        <w:rPr>
          <w:lang w:val="en-AU"/>
        </w:rPr>
      </w:pPr>
      <w:r>
        <w:rPr>
          <w:lang w:val="en-AU"/>
        </w:rPr>
        <w:t>ACCESS</w:t>
      </w:r>
      <w:r w:rsidR="00EA29C2">
        <w:rPr>
          <w:lang w:val="en-AU"/>
        </w:rPr>
        <w:t>’</w:t>
      </w:r>
      <w:r>
        <w:rPr>
          <w:lang w:val="en-AU"/>
        </w:rPr>
        <w:t xml:space="preserve"> focus on physical rehabilitation </w:t>
      </w:r>
      <w:r w:rsidR="00EA29C2">
        <w:rPr>
          <w:lang w:val="en-AU"/>
        </w:rPr>
        <w:t>will</w:t>
      </w:r>
      <w:r>
        <w:rPr>
          <w:lang w:val="en-AU"/>
        </w:rPr>
        <w:t xml:space="preserve"> su</w:t>
      </w:r>
      <w:r w:rsidR="00EA29C2">
        <w:rPr>
          <w:lang w:val="en-AU"/>
        </w:rPr>
        <w:t>pport the PWDF to successfully assume</w:t>
      </w:r>
      <w:r>
        <w:rPr>
          <w:lang w:val="en-AU"/>
        </w:rPr>
        <w:t xml:space="preserve"> management of the existing </w:t>
      </w:r>
      <w:r w:rsidR="00EA29C2">
        <w:rPr>
          <w:lang w:val="en-AU"/>
        </w:rPr>
        <w:t>physical rehabilitation centres</w:t>
      </w:r>
      <w:r>
        <w:rPr>
          <w:lang w:val="en-AU"/>
        </w:rPr>
        <w:t xml:space="preserve"> </w:t>
      </w:r>
      <w:r w:rsidR="00EA29C2">
        <w:rPr>
          <w:lang w:val="en-AU"/>
        </w:rPr>
        <w:t xml:space="preserve">that have received </w:t>
      </w:r>
      <w:r>
        <w:rPr>
          <w:lang w:val="en-AU"/>
        </w:rPr>
        <w:t>NGO</w:t>
      </w:r>
      <w:r w:rsidR="00EA29C2">
        <w:rPr>
          <w:lang w:val="en-AU"/>
        </w:rPr>
        <w:t xml:space="preserve"> support and management</w:t>
      </w:r>
      <w:r>
        <w:rPr>
          <w:lang w:val="en-AU"/>
        </w:rPr>
        <w:t>.</w:t>
      </w:r>
      <w:r>
        <w:rPr>
          <w:rStyle w:val="FootnoteReference"/>
          <w:lang w:val="en-AU"/>
        </w:rPr>
        <w:footnoteReference w:id="69"/>
      </w:r>
      <w:r>
        <w:rPr>
          <w:lang w:val="en-AU"/>
        </w:rPr>
        <w:t xml:space="preserve"> A report prepared by WHO in Cambodia </w:t>
      </w:r>
      <w:r w:rsidR="00006DED">
        <w:rPr>
          <w:lang w:val="en-AU"/>
        </w:rPr>
        <w:t>identified</w:t>
      </w:r>
      <w:r>
        <w:rPr>
          <w:lang w:val="en-AU"/>
        </w:rPr>
        <w:t xml:space="preserve"> the challenges affect</w:t>
      </w:r>
      <w:r w:rsidR="00006DED">
        <w:rPr>
          <w:lang w:val="en-AU"/>
        </w:rPr>
        <w:t>ing</w:t>
      </w:r>
      <w:r>
        <w:rPr>
          <w:lang w:val="en-AU"/>
        </w:rPr>
        <w:t xml:space="preserve"> a smooth </w:t>
      </w:r>
      <w:r w:rsidR="00006DED">
        <w:rPr>
          <w:lang w:val="en-AU"/>
        </w:rPr>
        <w:t>transition as including a</w:t>
      </w:r>
      <w:r>
        <w:rPr>
          <w:lang w:val="en-AU"/>
        </w:rPr>
        <w:t xml:space="preserve"> lack of financial </w:t>
      </w:r>
      <w:r w:rsidR="00006DED">
        <w:rPr>
          <w:lang w:val="en-AU"/>
        </w:rPr>
        <w:t xml:space="preserve">and human </w:t>
      </w:r>
      <w:r>
        <w:rPr>
          <w:lang w:val="en-AU"/>
        </w:rPr>
        <w:t xml:space="preserve">resources </w:t>
      </w:r>
      <w:r w:rsidR="00006DED">
        <w:rPr>
          <w:lang w:val="en-AU"/>
        </w:rPr>
        <w:t xml:space="preserve">at </w:t>
      </w:r>
      <w:r>
        <w:rPr>
          <w:lang w:val="en-AU"/>
        </w:rPr>
        <w:t xml:space="preserve">PWDF. Without the support of INGOs, the existing </w:t>
      </w:r>
      <w:r w:rsidR="00006DED">
        <w:rPr>
          <w:lang w:val="en-AU"/>
        </w:rPr>
        <w:t xml:space="preserve">rehabilitation centres </w:t>
      </w:r>
      <w:r>
        <w:rPr>
          <w:lang w:val="en-AU"/>
        </w:rPr>
        <w:t xml:space="preserve">would not be able to </w:t>
      </w:r>
      <w:r w:rsidR="00006DED">
        <w:rPr>
          <w:lang w:val="en-AU"/>
        </w:rPr>
        <w:t xml:space="preserve">effectively deliver </w:t>
      </w:r>
      <w:r>
        <w:rPr>
          <w:lang w:val="en-AU"/>
        </w:rPr>
        <w:t xml:space="preserve">their services. </w:t>
      </w:r>
      <w:sdt>
        <w:sdtPr>
          <w:rPr>
            <w:lang w:val="en-AU"/>
          </w:rPr>
          <w:id w:val="-1311248237"/>
          <w:citation/>
        </w:sdtPr>
        <w:sdtContent>
          <w:r>
            <w:fldChar w:fldCharType="begin"/>
          </w:r>
          <w:r>
            <w:instrText xml:space="preserve">CITATION Bai16 \p 1-13 \l 1033 </w:instrText>
          </w:r>
          <w:r>
            <w:fldChar w:fldCharType="separate"/>
          </w:r>
          <w:r>
            <w:t>(Bailey, Ensuring Sustainability of Physical Rehabilitation Services in Cambodia: Analysis of Transition Process, 2016, pp. 1-13)</w:t>
          </w:r>
          <w:r>
            <w:fldChar w:fldCharType="end"/>
          </w:r>
        </w:sdtContent>
      </w:sdt>
      <w:r>
        <w:rPr>
          <w:lang w:val="en-AU"/>
        </w:rPr>
        <w:t xml:space="preserve">. A phased approach to </w:t>
      </w:r>
      <w:r w:rsidR="00006DED">
        <w:rPr>
          <w:lang w:val="en-AU"/>
        </w:rPr>
        <w:t>transition could include</w:t>
      </w:r>
      <w:r>
        <w:rPr>
          <w:lang w:val="en-AU"/>
        </w:rPr>
        <w:t>:</w:t>
      </w:r>
    </w:p>
    <w:p w14:paraId="5FA462CA" w14:textId="14101BD9" w:rsidR="004B268A" w:rsidRDefault="00006DED" w:rsidP="004B268A">
      <w:pPr>
        <w:pStyle w:val="BodyText"/>
        <w:numPr>
          <w:ilvl w:val="0"/>
          <w:numId w:val="126"/>
        </w:numPr>
      </w:pPr>
      <w:r>
        <w:t xml:space="preserve">A </w:t>
      </w:r>
      <w:r w:rsidR="00EA29C2">
        <w:t xml:space="preserve">baseline </w:t>
      </w:r>
      <w:r>
        <w:t xml:space="preserve">capacity gap analysis </w:t>
      </w:r>
      <w:r w:rsidR="00EA29C2">
        <w:t xml:space="preserve">of </w:t>
      </w:r>
      <w:r>
        <w:t xml:space="preserve">the rehabilitation centres and of the </w:t>
      </w:r>
      <w:r w:rsidR="00EA29C2">
        <w:t>PWDF;</w:t>
      </w:r>
    </w:p>
    <w:p w14:paraId="406ED638" w14:textId="56E6DFAB" w:rsidR="004B268A" w:rsidRDefault="004B268A" w:rsidP="004B268A">
      <w:pPr>
        <w:pStyle w:val="BodyText"/>
        <w:numPr>
          <w:ilvl w:val="0"/>
          <w:numId w:val="126"/>
        </w:numPr>
      </w:pPr>
      <w:r>
        <w:t xml:space="preserve">Development of a road mad, budgets and indicators for successful transition. The road map </w:t>
      </w:r>
      <w:r w:rsidR="00006DED">
        <w:t>would need to</w:t>
      </w:r>
      <w:r>
        <w:t xml:space="preserve"> be developed with participation from PWDF, NGOs currently suppo</w:t>
      </w:r>
      <w:r w:rsidR="00EA29C2">
        <w:t>rting the RPCs, DPO</w:t>
      </w:r>
      <w:r w:rsidR="00D66681">
        <w:t>s</w:t>
      </w:r>
      <w:r w:rsidR="00EA29C2">
        <w:t>, and MoSVY; and</w:t>
      </w:r>
    </w:p>
    <w:p w14:paraId="771CFF54" w14:textId="5AC8EB2E" w:rsidR="004B268A" w:rsidRDefault="004B268A" w:rsidP="004B268A">
      <w:pPr>
        <w:pStyle w:val="BodyText"/>
        <w:numPr>
          <w:ilvl w:val="0"/>
          <w:numId w:val="126"/>
        </w:numPr>
      </w:pPr>
      <w:r>
        <w:t>Implementation of the road map</w:t>
      </w:r>
      <w:r w:rsidR="00006DED">
        <w:t>,</w:t>
      </w:r>
      <w:r>
        <w:t xml:space="preserve"> including M&amp;E. </w:t>
      </w:r>
    </w:p>
    <w:p w14:paraId="0E300328" w14:textId="44A1FF4B" w:rsidR="001C7DD3" w:rsidRPr="00F7649C" w:rsidRDefault="00EA29C2">
      <w:pPr>
        <w:pStyle w:val="BodyText"/>
        <w:rPr>
          <w:highlight w:val="yellow"/>
          <w:lang w:val="en-AU"/>
        </w:rPr>
      </w:pPr>
      <w:r>
        <w:t>ACCESS</w:t>
      </w:r>
      <w:r w:rsidR="00006B5E">
        <w:t xml:space="preserve">’s initial approach will be to build on the work of DFAT’s previous investment through DRIC at the </w:t>
      </w:r>
      <w:r w:rsidR="004B268A">
        <w:t>physical rehabilitation</w:t>
      </w:r>
      <w:r w:rsidR="00006B5E">
        <w:t xml:space="preserve"> centres. </w:t>
      </w:r>
      <w:r w:rsidR="00617FC3">
        <w:t xml:space="preserve"> Throughout its term</w:t>
      </w:r>
      <w:r w:rsidR="00425A2B">
        <w:t xml:space="preserve"> and subject to the availability of financial and physical resources</w:t>
      </w:r>
      <w:r w:rsidR="00371CD1">
        <w:t xml:space="preserve"> and in line with the WHO guidance</w:t>
      </w:r>
      <w:r w:rsidR="00371CD1">
        <w:rPr>
          <w:rStyle w:val="FootnoteReference"/>
        </w:rPr>
        <w:footnoteReference w:id="70"/>
      </w:r>
      <w:r w:rsidR="00617FC3">
        <w:t xml:space="preserve">, ACCESS will consider the feasibility of </w:t>
      </w:r>
      <w:r w:rsidR="00425A2B">
        <w:t xml:space="preserve">supporting multidisciplinary </w:t>
      </w:r>
      <w:r w:rsidR="00371CD1">
        <w:t xml:space="preserve">health system </w:t>
      </w:r>
      <w:r w:rsidR="00425A2B">
        <w:t>approaches to rehabilitation beyond th</w:t>
      </w:r>
      <w:r w:rsidR="00371CD1">
        <w:t>e</w:t>
      </w:r>
      <w:r w:rsidR="00425A2B">
        <w:t xml:space="preserve"> initial focus on physical rehabilitation.  </w:t>
      </w:r>
      <w:bookmarkEnd w:id="225"/>
    </w:p>
    <w:p w14:paraId="62F5C2F0" w14:textId="2588ECF0" w:rsidR="001C7DD3" w:rsidRPr="00C511E1" w:rsidRDefault="001C7DD3" w:rsidP="00C511E1">
      <w:pPr>
        <w:pStyle w:val="Sub-heading"/>
      </w:pPr>
      <w:r w:rsidRPr="00C511E1">
        <w:t>Inclusive Employment Hub</w:t>
      </w:r>
    </w:p>
    <w:p w14:paraId="1C6C584E" w14:textId="78F24D40" w:rsidR="001C7DD3" w:rsidRPr="00F7649C" w:rsidRDefault="001C7DD3" w:rsidP="001C7DD3">
      <w:pPr>
        <w:rPr>
          <w:color w:val="auto"/>
          <w:lang w:val="en-AU"/>
        </w:rPr>
      </w:pPr>
      <w:r w:rsidRPr="00F7649C">
        <w:rPr>
          <w:color w:val="auto"/>
          <w:lang w:val="en-AU"/>
        </w:rPr>
        <w:t xml:space="preserve">One of the real concerns of </w:t>
      </w:r>
      <w:r w:rsidR="00411DBF" w:rsidRPr="00F7649C">
        <w:rPr>
          <w:color w:val="auto"/>
          <w:lang w:val="en-AU"/>
        </w:rPr>
        <w:t>persons</w:t>
      </w:r>
      <w:r w:rsidRPr="00F7649C">
        <w:rPr>
          <w:color w:val="auto"/>
          <w:lang w:val="en-AU"/>
        </w:rPr>
        <w:t xml:space="preserve"> with disabilities is employment. For them getting employment and maintaining livelihood is very challenging. Employers are often not ready to employ persons with disabilities. They believe that persons with disabilities are not able to do the work and are reluctant to do the necessary workplace adaptations.</w:t>
      </w:r>
    </w:p>
    <w:p w14:paraId="03845838" w14:textId="3A58281C" w:rsidR="001C7DD3" w:rsidRPr="00F7649C" w:rsidRDefault="006945B7" w:rsidP="001C7DD3">
      <w:pPr>
        <w:rPr>
          <w:color w:val="auto"/>
          <w:lang w:val="en-AU"/>
        </w:rPr>
      </w:pPr>
      <w:r>
        <w:rPr>
          <w:color w:val="auto"/>
          <w:lang w:val="en-AU"/>
        </w:rPr>
        <w:t>T</w:t>
      </w:r>
      <w:r w:rsidR="001C7DD3" w:rsidRPr="00F7649C">
        <w:rPr>
          <w:color w:val="auto"/>
          <w:lang w:val="en-AU"/>
        </w:rPr>
        <w:t xml:space="preserve">he Inclusive Employment Hub serves two types of clients: </w:t>
      </w:r>
    </w:p>
    <w:p w14:paraId="07391272" w14:textId="77654148" w:rsidR="001C7DD3" w:rsidRPr="00F7649C" w:rsidRDefault="00071458" w:rsidP="0091762F">
      <w:pPr>
        <w:pStyle w:val="ListParagraph"/>
        <w:numPr>
          <w:ilvl w:val="1"/>
          <w:numId w:val="50"/>
        </w:numPr>
        <w:spacing w:before="0" w:after="240"/>
        <w:contextualSpacing/>
        <w:rPr>
          <w:rFonts w:asciiTheme="minorHAnsi" w:hAnsiTheme="minorHAnsi"/>
          <w:lang w:val="en-AU"/>
        </w:rPr>
      </w:pPr>
      <w:r w:rsidRPr="00F7649C">
        <w:rPr>
          <w:rFonts w:asciiTheme="minorHAnsi" w:hAnsiTheme="minorHAnsi"/>
          <w:b/>
          <w:sz w:val="21"/>
          <w:szCs w:val="21"/>
          <w:lang w:val="en-AU"/>
        </w:rPr>
        <w:t>Persons with disabilities</w:t>
      </w:r>
      <w:r w:rsidRPr="00F7649C">
        <w:rPr>
          <w:rFonts w:asciiTheme="minorHAnsi" w:hAnsiTheme="minorHAnsi"/>
          <w:lang w:val="en-AU"/>
        </w:rPr>
        <w:t xml:space="preserve"> incl</w:t>
      </w:r>
      <w:r>
        <w:rPr>
          <w:rFonts w:asciiTheme="minorHAnsi" w:hAnsiTheme="minorHAnsi"/>
          <w:lang w:val="en-AU"/>
        </w:rPr>
        <w:t>uding those who have a long-term</w:t>
      </w:r>
      <w:r w:rsidRPr="00F7649C">
        <w:rPr>
          <w:rFonts w:asciiTheme="minorHAnsi" w:hAnsiTheme="minorHAnsi"/>
          <w:lang w:val="en-AU"/>
        </w:rPr>
        <w:t xml:space="preserve"> impairment and those who have a newly acquired impairment, as well as</w:t>
      </w:r>
    </w:p>
    <w:p w14:paraId="33855870" w14:textId="77777777" w:rsidR="001C7DD3" w:rsidRPr="00F7649C" w:rsidRDefault="001C7DD3" w:rsidP="0091762F">
      <w:pPr>
        <w:pStyle w:val="ListParagraph"/>
        <w:numPr>
          <w:ilvl w:val="1"/>
          <w:numId w:val="50"/>
        </w:numPr>
        <w:spacing w:before="0" w:after="240"/>
        <w:contextualSpacing/>
        <w:rPr>
          <w:rFonts w:asciiTheme="minorHAnsi" w:hAnsiTheme="minorHAnsi"/>
          <w:lang w:val="en-AU"/>
        </w:rPr>
      </w:pPr>
      <w:r w:rsidRPr="00F7649C">
        <w:rPr>
          <w:rFonts w:asciiTheme="minorHAnsi" w:hAnsiTheme="minorHAnsi"/>
          <w:b/>
          <w:sz w:val="21"/>
          <w:szCs w:val="21"/>
          <w:lang w:val="en-AU"/>
        </w:rPr>
        <w:t xml:space="preserve">Employers </w:t>
      </w:r>
      <w:r w:rsidRPr="00F7649C">
        <w:rPr>
          <w:rFonts w:asciiTheme="minorHAnsi" w:hAnsiTheme="minorHAnsi"/>
          <w:lang w:val="en-AU"/>
        </w:rPr>
        <w:t>in Cambodia.</w:t>
      </w:r>
    </w:p>
    <w:p w14:paraId="1D9E7CEF" w14:textId="72BB3881" w:rsidR="001C7DD3" w:rsidRPr="00F7649C" w:rsidRDefault="001C7DD3" w:rsidP="001C7DD3">
      <w:pPr>
        <w:rPr>
          <w:color w:val="auto"/>
          <w:lang w:val="en-AU"/>
        </w:rPr>
      </w:pPr>
      <w:r w:rsidRPr="00F7649C">
        <w:rPr>
          <w:color w:val="auto"/>
          <w:lang w:val="en-AU"/>
        </w:rPr>
        <w:t xml:space="preserve">Even if </w:t>
      </w:r>
      <w:r w:rsidRPr="00F7649C">
        <w:rPr>
          <w:b/>
          <w:color w:val="auto"/>
          <w:sz w:val="21"/>
          <w:szCs w:val="21"/>
          <w:lang w:val="en-AU"/>
        </w:rPr>
        <w:t>persons with disabilities</w:t>
      </w:r>
      <w:r w:rsidRPr="00F7649C">
        <w:rPr>
          <w:color w:val="auto"/>
          <w:lang w:val="en-AU"/>
        </w:rPr>
        <w:t xml:space="preserve"> have sufficient educational qualifications, they usually have fewer social contacts than their non-disabled peers and are likely to have a more limited life experience. As a </w:t>
      </w:r>
      <w:r w:rsidR="00071458" w:rsidRPr="00F7649C">
        <w:rPr>
          <w:color w:val="auto"/>
          <w:lang w:val="en-AU"/>
        </w:rPr>
        <w:t>result,</w:t>
      </w:r>
      <w:r w:rsidRPr="00F7649C">
        <w:rPr>
          <w:color w:val="auto"/>
          <w:lang w:val="en-AU"/>
        </w:rPr>
        <w:t xml:space="preserve"> they won’t really know much about what careers are available for them or how to get into them. In addition to </w:t>
      </w:r>
      <w:r w:rsidR="00071458" w:rsidRPr="00F7649C">
        <w:rPr>
          <w:color w:val="auto"/>
          <w:lang w:val="en-AU"/>
        </w:rPr>
        <w:t>these services</w:t>
      </w:r>
      <w:r w:rsidRPr="00F7649C">
        <w:rPr>
          <w:color w:val="auto"/>
          <w:lang w:val="en-AU"/>
        </w:rPr>
        <w:t xml:space="preserve"> to support their employment like accessible </w:t>
      </w:r>
      <w:r w:rsidR="00B82D57" w:rsidRPr="00F7649C">
        <w:rPr>
          <w:color w:val="auto"/>
          <w:lang w:val="en-AU"/>
        </w:rPr>
        <w:t>transportation</w:t>
      </w:r>
      <w:r w:rsidRPr="00F7649C">
        <w:rPr>
          <w:color w:val="auto"/>
          <w:lang w:val="en-AU"/>
        </w:rPr>
        <w:t xml:space="preserve"> required traveling to employment or training are not accessible or not available. And finally, they themselves may lack self-confidence as well as life skills and may not be ready for a workplace mentality.</w:t>
      </w:r>
    </w:p>
    <w:p w14:paraId="642B91CC" w14:textId="77777777" w:rsidR="001C7DD3" w:rsidRPr="00F7649C" w:rsidRDefault="001C7DD3" w:rsidP="001C7DD3">
      <w:pPr>
        <w:rPr>
          <w:color w:val="auto"/>
          <w:lang w:val="en-AU"/>
        </w:rPr>
      </w:pPr>
      <w:r w:rsidRPr="00F7649C">
        <w:rPr>
          <w:b/>
          <w:color w:val="auto"/>
          <w:sz w:val="21"/>
          <w:szCs w:val="21"/>
          <w:lang w:val="en-AU"/>
        </w:rPr>
        <w:t>Employers</w:t>
      </w:r>
      <w:r w:rsidRPr="00F7649C">
        <w:rPr>
          <w:color w:val="auto"/>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 of employers – those with positive and those with negative attitudes – have low expectations to the achievement of persons with disabilities and have very little clues on how they can enable them to perform better. </w:t>
      </w:r>
    </w:p>
    <w:p w14:paraId="7685290E" w14:textId="77777777" w:rsidR="001C7DD3" w:rsidRPr="00F7649C" w:rsidRDefault="001C7DD3" w:rsidP="001C7DD3">
      <w:pPr>
        <w:rPr>
          <w:color w:val="auto"/>
          <w:lang w:val="en-AU"/>
        </w:rPr>
      </w:pPr>
      <w:r w:rsidRPr="00F7649C">
        <w:rPr>
          <w:color w:val="auto"/>
          <w:lang w:val="en-AU"/>
        </w:rPr>
        <w:t xml:space="preserve">Barriers arise in form of inaccessible working environments; non-existence of suitable transportation; insufficient knowledge about reasonable accommodation and low cost </w:t>
      </w:r>
      <w:r w:rsidRPr="00F7649C">
        <w:rPr>
          <w:color w:val="auto"/>
          <w:lang w:val="en-AU"/>
        </w:rPr>
        <w:lastRenderedPageBreak/>
        <w:t xml:space="preserve">solutions; insufficient support services for workers with disabilities; or simply unverified prejudices. </w:t>
      </w:r>
    </w:p>
    <w:p w14:paraId="060473CD" w14:textId="4391F0F5" w:rsidR="006945B7" w:rsidRDefault="001C7DD3" w:rsidP="00044C41">
      <w:r w:rsidRPr="00F7649C">
        <w:rPr>
          <w:color w:val="auto"/>
          <w:lang w:val="en-AU"/>
        </w:rPr>
        <w:t xml:space="preserve">To bridge these gaps persons with disabilities and employers need a bridge or </w:t>
      </w:r>
      <w:r w:rsidRPr="00F7649C">
        <w:rPr>
          <w:b/>
          <w:color w:val="auto"/>
          <w:sz w:val="21"/>
          <w:szCs w:val="21"/>
          <w:lang w:val="en-AU"/>
        </w:rPr>
        <w:t>match-maker</w:t>
      </w:r>
      <w:r w:rsidRPr="00F7649C">
        <w:rPr>
          <w:color w:val="auto"/>
          <w:lang w:val="en-AU"/>
        </w:rPr>
        <w:t xml:space="preserve"> to bring persons with disabilities into employment. After successful matchmaking, both side usually have a need for </w:t>
      </w:r>
      <w:r w:rsidRPr="00F7649C">
        <w:rPr>
          <w:b/>
          <w:color w:val="auto"/>
          <w:sz w:val="21"/>
          <w:szCs w:val="21"/>
          <w:lang w:val="en-AU"/>
        </w:rPr>
        <w:t>continues coaching</w:t>
      </w:r>
      <w:r w:rsidRPr="00F7649C">
        <w:rPr>
          <w:color w:val="auto"/>
          <w:lang w:val="en-AU"/>
        </w:rPr>
        <w:t xml:space="preserve"> over a certain amount of time to ensure the sustainability of the employment.</w:t>
      </w:r>
    </w:p>
    <w:p w14:paraId="7586FD10" w14:textId="6424649E" w:rsidR="006945B7" w:rsidRDefault="006945B7" w:rsidP="006945B7">
      <w:pPr>
        <w:pStyle w:val="Caption"/>
      </w:pPr>
      <w:r>
        <w:t xml:space="preserve">Figure </w:t>
      </w:r>
      <w:r>
        <w:fldChar w:fldCharType="begin"/>
      </w:r>
      <w:r>
        <w:instrText xml:space="preserve"> SEQ Figure \* ARABIC </w:instrText>
      </w:r>
      <w:r>
        <w:fldChar w:fldCharType="separate"/>
      </w:r>
      <w:r w:rsidR="004C1462">
        <w:rPr>
          <w:noProof/>
        </w:rPr>
        <w:t>5</w:t>
      </w:r>
      <w:r>
        <w:fldChar w:fldCharType="end"/>
      </w:r>
      <w:r>
        <w:tab/>
      </w:r>
      <w:r w:rsidRPr="00F7649C">
        <w:t>Inclusive Employment Hub core services and</w:t>
      </w:r>
      <w:r>
        <w:t xml:space="preserve"> </w:t>
      </w:r>
      <w:r w:rsidRPr="00F7649C">
        <w:t>relation with clients (supply &amp; demand)</w:t>
      </w:r>
    </w:p>
    <w:p w14:paraId="2130793D" w14:textId="087B2DD6" w:rsidR="001C7DD3" w:rsidRPr="00F7649C" w:rsidRDefault="001C7DD3" w:rsidP="001C7DD3">
      <w:pPr>
        <w:rPr>
          <w:color w:val="auto"/>
          <w:lang w:val="en-AU"/>
        </w:rPr>
      </w:pPr>
      <w:r w:rsidRPr="007A250E">
        <w:rPr>
          <w:noProof/>
          <w:color w:val="auto"/>
          <w:lang w:val="en-AU" w:eastAsia="en-AU" w:bidi="km-KH"/>
        </w:rPr>
        <w:drawing>
          <wp:inline distT="0" distB="0" distL="0" distR="0" wp14:anchorId="5D8C80F9" wp14:editId="115FD33C">
            <wp:extent cx="5270500" cy="4343400"/>
            <wp:effectExtent l="38100" t="38100" r="6350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34553AF" w14:textId="77777777" w:rsidR="006945B7" w:rsidRPr="0062167E" w:rsidRDefault="006945B7" w:rsidP="006945B7">
      <w:pPr>
        <w:pStyle w:val="BodyText"/>
        <w:rPr>
          <w:b/>
          <w:bCs/>
          <w:iCs/>
          <w:color w:val="auto"/>
          <w:lang w:val="en-AU"/>
        </w:rPr>
      </w:pPr>
      <w:r>
        <w:rPr>
          <w:b/>
          <w:bCs/>
          <w:i/>
          <w:iCs/>
          <w:color w:val="auto"/>
          <w:lang w:val="en-AU"/>
        </w:rPr>
        <w:t xml:space="preserve">Working with service providers and community leaders as influencers of social norms </w:t>
      </w:r>
    </w:p>
    <w:p w14:paraId="4D6C654E" w14:textId="77777777" w:rsidR="00E86961" w:rsidRPr="00F7649C" w:rsidRDefault="00E86961">
      <w:pPr>
        <w:pStyle w:val="BodyText"/>
        <w:rPr>
          <w:lang w:val="en-AU"/>
        </w:rPr>
      </w:pPr>
      <w:r w:rsidRPr="008E7E4C">
        <w:t xml:space="preserve">Both qualitative and quantitative data suggest that a variety of social norms and beliefs related to gender and family privacy contribute to physical and sexual violence </w:t>
      </w:r>
      <w:sdt>
        <w:sdtPr>
          <w:id w:val="1152647551"/>
          <w:citation/>
        </w:sdtPr>
        <w:sdtContent>
          <w:r w:rsidRPr="007A250E">
            <w:rPr>
              <w:lang w:val="en-AU"/>
            </w:rPr>
            <w:fldChar w:fldCharType="begin"/>
          </w:r>
          <w:r w:rsidRPr="00F7649C">
            <w:rPr>
              <w:lang w:val="en-AU"/>
            </w:rPr>
            <w:instrText xml:space="preserve">CITATION Hei11 \p 12 \t  \l 3081 </w:instrText>
          </w:r>
          <w:r w:rsidRPr="007A250E">
            <w:rPr>
              <w:lang w:val="en-AU"/>
            </w:rPr>
            <w:fldChar w:fldCharType="separate"/>
          </w:r>
          <w:r w:rsidR="00566024">
            <w:rPr>
              <w:noProof/>
              <w:lang w:val="en-AU"/>
            </w:rPr>
            <w:t>(Heise, 2011, p. 12)</w:t>
          </w:r>
          <w:r w:rsidRPr="007A250E">
            <w:rPr>
              <w:lang w:val="en-AU"/>
            </w:rPr>
            <w:fldChar w:fldCharType="end"/>
          </w:r>
        </w:sdtContent>
      </w:sdt>
      <w:r w:rsidRPr="008E7E4C">
        <w:t xml:space="preserve">. A social norm is a rule of behaviour that people in a group conform to because they believe: (a) Most other people in the group conform to it and (b) Most other people in the group believe they ought to conform to it </w:t>
      </w:r>
      <w:sdt>
        <w:sdtPr>
          <w:id w:val="-1222978561"/>
          <w:citation/>
        </w:sdtPr>
        <w:sdtEndPr>
          <w:rPr>
            <w:lang w:val="en-AU"/>
          </w:rPr>
        </w:sdtEndPr>
        <w:sdtContent>
          <w:r w:rsidRPr="007A250E">
            <w:rPr>
              <w:lang w:val="en-AU"/>
            </w:rPr>
            <w:fldChar w:fldCharType="begin"/>
          </w:r>
          <w:r w:rsidRPr="00F7649C">
            <w:rPr>
              <w:lang w:val="en-AU"/>
            </w:rPr>
            <w:instrText xml:space="preserve">CITATION Ale16 \p 9 \l 3081 </w:instrText>
          </w:r>
          <w:r w:rsidRPr="007A250E">
            <w:rPr>
              <w:lang w:val="en-AU"/>
            </w:rPr>
            <w:fldChar w:fldCharType="separate"/>
          </w:r>
          <w:r w:rsidR="00566024">
            <w:rPr>
              <w:noProof/>
              <w:lang w:val="en-AU"/>
            </w:rPr>
            <w:t>(Alexander-Scott, Bell, &amp; Holden, 2016, p. 9)</w:t>
          </w:r>
          <w:r w:rsidRPr="007A250E">
            <w:rPr>
              <w:lang w:val="en-AU"/>
            </w:rPr>
            <w:fldChar w:fldCharType="end"/>
          </w:r>
        </w:sdtContent>
      </w:sdt>
      <w:r w:rsidRPr="00F7649C">
        <w:rPr>
          <w:lang w:val="en-AU"/>
        </w:rPr>
        <w:t>.</w:t>
      </w:r>
    </w:p>
    <w:p w14:paraId="527739AD" w14:textId="1929A6A8" w:rsidR="00E86961" w:rsidRPr="008E7E4C" w:rsidRDefault="00E86961">
      <w:pPr>
        <w:pStyle w:val="BodyText"/>
      </w:pPr>
      <w:r w:rsidRPr="00F7649C">
        <w:rPr>
          <w:lang w:val="en-AU"/>
        </w:rPr>
        <w:t xml:space="preserve">At the community level, programming needs to encourage norms that support those affected by violence and </w:t>
      </w:r>
      <w:r w:rsidR="00683899" w:rsidRPr="00F7649C">
        <w:rPr>
          <w:lang w:val="en-AU"/>
        </w:rPr>
        <w:t xml:space="preserve">which </w:t>
      </w:r>
      <w:r w:rsidRPr="00F7649C">
        <w:rPr>
          <w:lang w:val="en-AU"/>
        </w:rPr>
        <w:t xml:space="preserve">build a critical mass of community members, leaders, and institutions that promote </w:t>
      </w:r>
      <w:r w:rsidR="006945B7">
        <w:rPr>
          <w:lang w:val="en-AU"/>
        </w:rPr>
        <w:t xml:space="preserve">inclusion, </w:t>
      </w:r>
      <w:r w:rsidRPr="00F7649C">
        <w:rPr>
          <w:lang w:val="en-AU"/>
        </w:rPr>
        <w:t>gender equality and non-violenc</w:t>
      </w:r>
      <w:r w:rsidR="006945B7">
        <w:t>e.</w:t>
      </w:r>
      <w:r w:rsidRPr="008E7E4C">
        <w:t xml:space="preserve"> Social norms theorists agree that programs to change behaviour are generally more effective when they target injunctive norms (those that ban or discourage certain behaviours) rather than descriptive norms (those which set an expectation that encourages others to follow) (Darnton, 2008; Heise, 2011; Heise, 2013). Therefore, working with power holders, or those who set local guidelines and expectations in communities is a critical strategy. Involvement of civil society organisations, particularly women’s organisations is an important strategy. CSOs and supportive community leadership also facilitate access to services </w:t>
      </w:r>
      <w:sdt>
        <w:sdtPr>
          <w:id w:val="-2132091960"/>
          <w:citation/>
        </w:sdtPr>
        <w:sdtContent>
          <w:r w:rsidRPr="007A250E">
            <w:rPr>
              <w:lang w:val="en-AU"/>
            </w:rPr>
            <w:fldChar w:fldCharType="begin"/>
          </w:r>
          <w:r w:rsidRPr="00F7649C">
            <w:rPr>
              <w:lang w:val="en-AU"/>
            </w:rPr>
            <w:instrText xml:space="preserve">CITATION Gar151 \l 3081 </w:instrText>
          </w:r>
          <w:r w:rsidRPr="007A250E">
            <w:rPr>
              <w:lang w:val="en-AU"/>
            </w:rPr>
            <w:fldChar w:fldCharType="separate"/>
          </w:r>
          <w:r w:rsidR="00566024">
            <w:rPr>
              <w:noProof/>
              <w:lang w:val="en-AU"/>
            </w:rPr>
            <w:t>(García-Moreno, et al., 2015b)</w:t>
          </w:r>
          <w:r w:rsidRPr="007A250E">
            <w:rPr>
              <w:lang w:val="en-AU"/>
            </w:rPr>
            <w:fldChar w:fldCharType="end"/>
          </w:r>
        </w:sdtContent>
      </w:sdt>
      <w:r w:rsidRPr="008E7E4C">
        <w:t xml:space="preserve">. </w:t>
      </w:r>
    </w:p>
    <w:p w14:paraId="42EC819B" w14:textId="77777777" w:rsidR="00E86961" w:rsidRPr="008E7E4C" w:rsidRDefault="00E86961" w:rsidP="00770E7F">
      <w:pPr>
        <w:pStyle w:val="Sub-heading"/>
      </w:pPr>
      <w:r w:rsidRPr="008E7E4C">
        <w:lastRenderedPageBreak/>
        <w:t>Emphasis on public financial management and political economy</w:t>
      </w:r>
    </w:p>
    <w:p w14:paraId="0634F665" w14:textId="798A57AA" w:rsidR="00E86961" w:rsidRPr="00F7649C" w:rsidRDefault="00E86961">
      <w:pPr>
        <w:pStyle w:val="BodyText"/>
        <w:rPr>
          <w:lang w:val="en-AU"/>
        </w:rPr>
      </w:pPr>
      <w:r w:rsidRPr="008E7E4C">
        <w:t xml:space="preserve">A recent review of global violence initiatives highlights that while many governments have developed national plans of action to address violence against women and girls or children, few have dedicated budget lines and domestic spending to support them. This is further complicated by the range of ministries typically involved </w:t>
      </w:r>
      <w:sdt>
        <w:sdtPr>
          <w:rPr>
            <w:lang w:val="en-AU"/>
          </w:rPr>
          <w:id w:val="1058746043"/>
          <w:citation/>
        </w:sdtPr>
        <w:sdtContent>
          <w:r w:rsidR="008E7E4C" w:rsidRPr="00834D38">
            <w:rPr>
              <w:lang w:val="en-AU"/>
            </w:rPr>
            <w:fldChar w:fldCharType="begin"/>
          </w:r>
          <w:r w:rsidR="008E7E4C" w:rsidRPr="00834D38">
            <w:rPr>
              <w:lang w:val="en-AU"/>
            </w:rPr>
            <w:instrText xml:space="preserve">CITATION Gar15 \p 1688 \l 3081 </w:instrText>
          </w:r>
          <w:r w:rsidR="008E7E4C" w:rsidRPr="00834D38">
            <w:rPr>
              <w:lang w:val="en-AU"/>
            </w:rPr>
            <w:fldChar w:fldCharType="separate"/>
          </w:r>
          <w:r w:rsidR="008E7E4C">
            <w:rPr>
              <w:noProof/>
              <w:lang w:val="en-AU"/>
            </w:rPr>
            <w:t>(García-Moreno, et al., 2015a, p. 1688)</w:t>
          </w:r>
          <w:r w:rsidR="008E7E4C" w:rsidRPr="00834D38">
            <w:rPr>
              <w:lang w:val="en-AU"/>
            </w:rPr>
            <w:fldChar w:fldCharType="end"/>
          </w:r>
        </w:sdtContent>
      </w:sdt>
      <w:r w:rsidR="008E7E4C" w:rsidRPr="00834D38">
        <w:rPr>
          <w:lang w:val="en-AU"/>
        </w:rPr>
        <w:t xml:space="preserve">. </w:t>
      </w:r>
      <w:r w:rsidRPr="008E7E4C">
        <w:t xml:space="preserve">This is certainly the case in Cambodia, and without attention to funding mechanisms, the various initiatives will continue to suffer from uncertainly, thus negatively affecting sustainability, and forcing any programming to remain at a low level. The experience of DFAT’s eliminating violence against women program </w:t>
      </w:r>
      <w:r w:rsidRPr="00F7649C">
        <w:rPr>
          <w:i/>
          <w:lang w:val="en-AU"/>
        </w:rPr>
        <w:t>Nabilan</w:t>
      </w:r>
      <w:r w:rsidRPr="00F7649C">
        <w:rPr>
          <w:lang w:val="en-AU"/>
        </w:rPr>
        <w:t xml:space="preserve"> in Timor Leste also supports this approach. The original design included a strong emphasis on the Ministry of Social Solidarity ownership and expansion of services, but did not have sufficient attention on the PFM aspects and political economy.</w:t>
      </w:r>
    </w:p>
    <w:p w14:paraId="38DD476D" w14:textId="45034528" w:rsidR="00E86961" w:rsidRPr="00F7649C" w:rsidRDefault="00E86961">
      <w:pPr>
        <w:pStyle w:val="BodyText"/>
        <w:rPr>
          <w:lang w:val="en-AU"/>
        </w:rPr>
      </w:pPr>
      <w:r w:rsidRPr="00F7649C">
        <w:rPr>
          <w:lang w:val="en-AU"/>
        </w:rPr>
        <w:t xml:space="preserve">This aspect of the proposed approach also bridges the disability and </w:t>
      </w:r>
      <w:r w:rsidR="004343BF" w:rsidRPr="00F7649C">
        <w:rPr>
          <w:lang w:val="en-AU"/>
        </w:rPr>
        <w:t>GBV</w:t>
      </w:r>
      <w:r w:rsidRPr="00F7649C">
        <w:rPr>
          <w:lang w:val="en-AU"/>
        </w:rPr>
        <w:t xml:space="preserve"> technical areas, and as per the direction of the original TOR, to provide ‘</w:t>
      </w:r>
      <w:r w:rsidRPr="00F7649C">
        <w:rPr>
          <w:i/>
          <w:lang w:val="en-AU"/>
        </w:rPr>
        <w:t>flexibility to expand to include other vulnerable persons over t</w:t>
      </w:r>
      <w:r w:rsidR="00EF3FF3">
        <w:rPr>
          <w:i/>
          <w:lang w:val="en-AU"/>
        </w:rPr>
        <w:t>he program</w:t>
      </w:r>
      <w:r w:rsidRPr="00F7649C">
        <w:rPr>
          <w:i/>
          <w:lang w:val="en-AU"/>
        </w:rPr>
        <w:t xml:space="preserve"> period</w:t>
      </w:r>
      <w:r w:rsidRPr="008E7E4C">
        <w:t>’. It is also consistent with recommendations to ‘</w:t>
      </w:r>
      <w:r w:rsidRPr="00F7649C">
        <w:rPr>
          <w:i/>
          <w:lang w:val="en-AU"/>
        </w:rPr>
        <w:t xml:space="preserve">find synergies in investments across sectors, forms of violence, age groups, and vulnerabilities’ </w:t>
      </w:r>
      <w:r w:rsidRPr="00F7649C">
        <w:rPr>
          <w:lang w:val="en-AU"/>
        </w:rPr>
        <w:t xml:space="preserve">(for example </w:t>
      </w:r>
      <w:r w:rsidRPr="00F7649C">
        <w:rPr>
          <w:noProof/>
          <w:lang w:val="en-AU"/>
        </w:rPr>
        <w:t>García-Moreno, et al., 2015a, p. 1687)</w:t>
      </w:r>
      <w:r w:rsidRPr="00F7649C">
        <w:rPr>
          <w:lang w:val="en-AU"/>
        </w:rPr>
        <w:t>.</w:t>
      </w:r>
    </w:p>
    <w:p w14:paraId="42CB8F89" w14:textId="540729DB" w:rsidR="00E86961" w:rsidRPr="00F7649C" w:rsidRDefault="00E86961">
      <w:pPr>
        <w:pStyle w:val="BodyText"/>
        <w:rPr>
          <w:rFonts w:ascii="Franklin Gothic Book" w:eastAsia="Times New Roman" w:hAnsi="Franklin Gothic Book"/>
          <w:lang w:val="en-AU"/>
        </w:rPr>
      </w:pPr>
      <w:r w:rsidRPr="00F7649C">
        <w:rPr>
          <w:lang w:val="en-AU"/>
        </w:rPr>
        <w:t xml:space="preserve">The </w:t>
      </w:r>
      <w:r w:rsidR="00F246BD" w:rsidRPr="00F7649C">
        <w:rPr>
          <w:lang w:val="en-AU"/>
        </w:rPr>
        <w:t>ATJW2</w:t>
      </w:r>
      <w:r w:rsidR="00074DB6" w:rsidRPr="00F7649C">
        <w:rPr>
          <w:lang w:val="en-AU"/>
        </w:rPr>
        <w:t xml:space="preserve"> </w:t>
      </w:r>
      <w:r w:rsidRPr="00F7649C">
        <w:rPr>
          <w:lang w:val="en-AU"/>
        </w:rPr>
        <w:t>has included capacity development</w:t>
      </w:r>
      <w:r w:rsidR="00071458">
        <w:rPr>
          <w:lang w:val="en-AU"/>
        </w:rPr>
        <w:t xml:space="preserve"> activities</w:t>
      </w:r>
      <w:r w:rsidRPr="00F7649C">
        <w:rPr>
          <w:lang w:val="en-AU"/>
        </w:rPr>
        <w:t xml:space="preserve"> related to preparing budget proposals, and some changes in government budgets have been observed. There is also considerable experience already in Cambodia, particularly amongst CSOs, in influencing the commune investment plans and commune safety plans to include response to violence, as well as to social inclusion more broadly. For example, TAF reports that some Commune Councils support the CANS initiative through their investment and safety plans</w:t>
      </w:r>
      <w:r w:rsidR="00467EB9" w:rsidRPr="00F7649C">
        <w:rPr>
          <w:lang w:val="en-AU"/>
        </w:rPr>
        <w:t xml:space="preserve">. </w:t>
      </w:r>
      <w:r w:rsidRPr="00F7649C">
        <w:rPr>
          <w:lang w:val="en-AU"/>
        </w:rPr>
        <w:t>C</w:t>
      </w:r>
      <w:r w:rsidR="009B7EA4">
        <w:rPr>
          <w:lang w:val="en-AU"/>
        </w:rPr>
        <w:t>ARE</w:t>
      </w:r>
      <w:r w:rsidRPr="00F7649C">
        <w:rPr>
          <w:lang w:val="en-AU"/>
        </w:rPr>
        <w:t xml:space="preserve"> noted that </w:t>
      </w:r>
      <w:r w:rsidR="009B7EA4">
        <w:rPr>
          <w:lang w:val="en-AU"/>
        </w:rPr>
        <w:t>c</w:t>
      </w:r>
      <w:r w:rsidRPr="00F7649C">
        <w:rPr>
          <w:lang w:val="en-AU"/>
        </w:rPr>
        <w:t>ommune budgets are increasing and they are using this to manage local services, village health support police posts and women’s and children’s consultative committees; Plan International reported work with Save the Children that has placed community social workers, with stipends paid by the Commune Council. They have found the Commune Councils willing to make inclusions in the budget, if they have clear guidance of what to do. Identifying change agents who, through their leadership, can promote budget and other resource allocations has been an important strategy.</w:t>
      </w:r>
      <w:r w:rsidR="00CD63DC" w:rsidRPr="00F7649C">
        <w:rPr>
          <w:lang w:val="en-AU"/>
        </w:rPr>
        <w:t xml:space="preserve"> </w:t>
      </w:r>
      <w:r w:rsidRPr="00F7649C">
        <w:rPr>
          <w:lang w:val="en-AU"/>
        </w:rPr>
        <w:t>As one interviewee in the design consultations noted ‘</w:t>
      </w:r>
      <w:r w:rsidRPr="00F7649C">
        <w:rPr>
          <w:i/>
          <w:lang w:val="en-AU"/>
        </w:rPr>
        <w:t>there is good will there; I haven’t met anyone who doesn’t want to be involved</w:t>
      </w:r>
      <w:r w:rsidRPr="008E7E4C">
        <w:t xml:space="preserve">’. The goodwill however is currently only infrequently followed by sufficient funding allocations. </w:t>
      </w:r>
    </w:p>
    <w:p w14:paraId="164E5C8E" w14:textId="77777777" w:rsidR="00E86961" w:rsidRPr="00F7649C" w:rsidRDefault="00E86961">
      <w:pPr>
        <w:numPr>
          <w:ilvl w:val="0"/>
          <w:numId w:val="28"/>
        </w:numPr>
        <w:suppressAutoHyphens w:val="0"/>
        <w:spacing w:before="80" w:after="0" w:line="240" w:lineRule="auto"/>
        <w:rPr>
          <w:rFonts w:ascii="Franklin Gothic Book" w:eastAsia="Times New Roman" w:hAnsi="Franklin Gothic Book"/>
          <w:color w:val="auto"/>
          <w:lang w:val="en-AU"/>
        </w:rPr>
        <w:sectPr w:rsidR="00E86961" w:rsidRPr="00F7649C" w:rsidSect="007830D8">
          <w:footerReference w:type="default" r:id="rId31"/>
          <w:pgSz w:w="11900" w:h="16840" w:code="9"/>
          <w:pgMar w:top="1134" w:right="1418" w:bottom="1418" w:left="1418" w:header="851" w:footer="454" w:gutter="567"/>
          <w:cols w:space="720"/>
          <w:docGrid w:linePitch="326"/>
        </w:sectPr>
      </w:pPr>
    </w:p>
    <w:p w14:paraId="5BB01AAE" w14:textId="5EB9F437" w:rsidR="00C60B30" w:rsidRPr="00F7649C" w:rsidRDefault="00C60B30" w:rsidP="00770E7F">
      <w:pPr>
        <w:pStyle w:val="Annexheading1"/>
      </w:pPr>
      <w:bookmarkStart w:id="226" w:name="_Toc494456104"/>
      <w:bookmarkStart w:id="227" w:name="_Toc482801283"/>
      <w:r w:rsidRPr="00F7649C">
        <w:lastRenderedPageBreak/>
        <w:t>Program logic model</w:t>
      </w:r>
      <w:bookmarkEnd w:id="226"/>
    </w:p>
    <w:bookmarkEnd w:id="227"/>
    <w:p w14:paraId="61FBF823" w14:textId="77777777" w:rsidR="00E86961" w:rsidRPr="00F7649C" w:rsidRDefault="00E86961" w:rsidP="00E86961">
      <w:pPr>
        <w:spacing w:line="360" w:lineRule="auto"/>
        <w:rPr>
          <w:rFonts w:ascii="Franklin Gothic Medium" w:hAnsi="Franklin Gothic Medium"/>
          <w:b/>
          <w:bCs/>
          <w:i/>
          <w:iCs/>
          <w:color w:val="auto"/>
          <w:lang w:val="en-AU"/>
        </w:rPr>
      </w:pPr>
      <w:r w:rsidRPr="00F7649C">
        <w:rPr>
          <w:rFonts w:ascii="Franklin Gothic Medium" w:hAnsi="Franklin Gothic Medium"/>
          <w:b/>
          <w:bCs/>
          <w:color w:val="auto"/>
          <w:lang w:val="en-AU"/>
        </w:rPr>
        <w:t xml:space="preserve">Goal: </w:t>
      </w:r>
      <w:r w:rsidRPr="00F7649C">
        <w:rPr>
          <w:rFonts w:ascii="Franklin Gothic Medium" w:hAnsi="Franklin Gothic Medium"/>
          <w:b/>
          <w:bCs/>
          <w:i/>
          <w:iCs/>
          <w:color w:val="auto"/>
          <w:lang w:val="en-AU"/>
        </w:rPr>
        <w:t>Improved sustainability of quality, inclusive services</w:t>
      </w:r>
    </w:p>
    <w:p w14:paraId="70CA2FDF" w14:textId="4C99BC35" w:rsidR="000D0B68" w:rsidRPr="00F7649C" w:rsidRDefault="000D0B68" w:rsidP="00D55DAC">
      <w:pPr>
        <w:spacing w:line="360" w:lineRule="auto"/>
        <w:rPr>
          <w:color w:val="auto"/>
          <w:lang w:val="en-AU"/>
        </w:rPr>
      </w:pPr>
      <w:r w:rsidRPr="007A250E">
        <w:rPr>
          <w:noProof/>
          <w:color w:val="auto"/>
          <w:lang w:val="en-AU" w:eastAsia="en-AU" w:bidi="km-KH"/>
        </w:rPr>
        <mc:AlternateContent>
          <mc:Choice Requires="wps">
            <w:drawing>
              <wp:anchor distT="0" distB="0" distL="114300" distR="114300" simplePos="0" relativeHeight="251699200" behindDoc="0" locked="0" layoutInCell="1" allowOverlap="1" wp14:anchorId="43377673" wp14:editId="41C7EF58">
                <wp:simplePos x="0" y="0"/>
                <wp:positionH relativeFrom="column">
                  <wp:posOffset>7202170</wp:posOffset>
                </wp:positionH>
                <wp:positionV relativeFrom="paragraph">
                  <wp:posOffset>641350</wp:posOffset>
                </wp:positionV>
                <wp:extent cx="1821815" cy="683895"/>
                <wp:effectExtent l="0" t="0" r="26035" b="20955"/>
                <wp:wrapSquare wrapText="bothSides"/>
                <wp:docPr id="35" name="Text Box 35"/>
                <wp:cNvGraphicFramePr/>
                <a:graphic xmlns:a="http://schemas.openxmlformats.org/drawingml/2006/main">
                  <a:graphicData uri="http://schemas.microsoft.com/office/word/2010/wordprocessingShape">
                    <wps:wsp>
                      <wps:cNvSpPr txBox="1"/>
                      <wps:spPr>
                        <a:xfrm>
                          <a:off x="0" y="0"/>
                          <a:ext cx="1821815" cy="683895"/>
                        </a:xfrm>
                        <a:prstGeom prst="rect">
                          <a:avLst/>
                        </a:prstGeom>
                        <a:ln>
                          <a:solidFill>
                            <a:schemeClr val="accent6">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30ECB6E8" w14:textId="77777777" w:rsidR="004C1462" w:rsidRPr="00D00B0D" w:rsidRDefault="004C1462" w:rsidP="000D0B68">
                            <w:pPr>
                              <w:pStyle w:val="Textbox2"/>
                            </w:pPr>
                            <w:r>
                              <w:t>Rehabilitation and employment services support increased economic inclusion of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7673" id="Text Box 35" o:spid="_x0000_s1034" type="#_x0000_t202" style="position:absolute;margin-left:567.1pt;margin-top:50.5pt;width:143.45pt;height:5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" fillcolor="white [3201]" strokecolor="#69f0ff [1305]" strokeweight="1pt">
                <v:textbox>
                  <w:txbxContent>
                    <w:p w14:paraId="30ECB6E8" w14:textId="77777777" w:rsidR="004C1462" w:rsidRPr="00D00B0D" w:rsidRDefault="004C1462" w:rsidP="000D0B68">
                      <w:pPr>
                        <w:pStyle w:val="Textbox2"/>
                      </w:pPr>
                      <w:r>
                        <w:t>Rehabilitation and employment services support increased economic inclusion of persons with disabilities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34016" behindDoc="0" locked="0" layoutInCell="1" allowOverlap="1" wp14:anchorId="2E35ED71" wp14:editId="65E2E629">
                <wp:simplePos x="0" y="0"/>
                <wp:positionH relativeFrom="column">
                  <wp:posOffset>7427595</wp:posOffset>
                </wp:positionH>
                <wp:positionV relativeFrom="paragraph">
                  <wp:posOffset>3608070</wp:posOffset>
                </wp:positionV>
                <wp:extent cx="0" cy="168751"/>
                <wp:effectExtent l="50800" t="50800" r="76200" b="34925"/>
                <wp:wrapNone/>
                <wp:docPr id="36" name="Straight Arrow Connector 36"/>
                <wp:cNvGraphicFramePr/>
                <a:graphic xmlns:a="http://schemas.openxmlformats.org/drawingml/2006/main">
                  <a:graphicData uri="http://schemas.microsoft.com/office/word/2010/wordprocessingShape">
                    <wps:wsp>
                      <wps:cNvCnPr/>
                      <wps:spPr>
                        <a:xfrm flipV="1">
                          <a:off x="0" y="0"/>
                          <a:ext cx="0" cy="168751"/>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B6AC6" id="Straight Arrow Connector 36" o:spid="_x0000_s1026" type="#_x0000_t32" style="position:absolute;margin-left:584.85pt;margin-top:284.1pt;width:0;height:13.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6608" behindDoc="0" locked="0" layoutInCell="1" allowOverlap="1" wp14:anchorId="4CA49221" wp14:editId="6086D0A8">
                <wp:simplePos x="0" y="0"/>
                <wp:positionH relativeFrom="column">
                  <wp:posOffset>5962650</wp:posOffset>
                </wp:positionH>
                <wp:positionV relativeFrom="paragraph">
                  <wp:posOffset>3606165</wp:posOffset>
                </wp:positionV>
                <wp:extent cx="0" cy="719455"/>
                <wp:effectExtent l="50800" t="50800" r="76200" b="17145"/>
                <wp:wrapNone/>
                <wp:docPr id="37" name="Straight Arrow Connector 37"/>
                <wp:cNvGraphicFramePr/>
                <a:graphic xmlns:a="http://schemas.openxmlformats.org/drawingml/2006/main">
                  <a:graphicData uri="http://schemas.microsoft.com/office/word/2010/wordprocessingShape">
                    <wps:wsp>
                      <wps:cNvCnPr/>
                      <wps:spPr>
                        <a:xfrm flipH="1" flipV="1">
                          <a:off x="0" y="0"/>
                          <a:ext cx="0" cy="71945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0789F" id="Straight Arrow Connector 37" o:spid="_x0000_s1026" type="#_x0000_t32" style="position:absolute;margin-left:469.5pt;margin-top:283.95pt;width:0;height:56.6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31968" behindDoc="0" locked="0" layoutInCell="1" allowOverlap="1" wp14:anchorId="2EFFA09D" wp14:editId="1FC169E0">
                <wp:simplePos x="0" y="0"/>
                <wp:positionH relativeFrom="column">
                  <wp:posOffset>-24130</wp:posOffset>
                </wp:positionH>
                <wp:positionV relativeFrom="paragraph">
                  <wp:posOffset>3024505</wp:posOffset>
                </wp:positionV>
                <wp:extent cx="9000000" cy="0"/>
                <wp:effectExtent l="0" t="0" r="17145" b="25400"/>
                <wp:wrapNone/>
                <wp:docPr id="38" name="Straight Connector 38"/>
                <wp:cNvGraphicFramePr/>
                <a:graphic xmlns:a="http://schemas.openxmlformats.org/drawingml/2006/main">
                  <a:graphicData uri="http://schemas.microsoft.com/office/word/2010/wordprocessingShape">
                    <wps:wsp>
                      <wps:cNvCnPr/>
                      <wps:spPr>
                        <a:xfrm>
                          <a:off x="0" y="0"/>
                          <a:ext cx="9000000" cy="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AB2B0C" id="Straight Connector 3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38.15pt" to="706.75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" strokecolor="gray [1629]" strokeweight=".5pt">
                <v:stroke dashstyle="dash" joinstyle="miter"/>
              </v:line>
            </w:pict>
          </mc:Fallback>
        </mc:AlternateContent>
      </w:r>
      <w:r w:rsidRPr="00D55DAC">
        <w:rPr>
          <w:noProof/>
          <w:color w:val="auto"/>
          <w:lang w:val="en-AU" w:eastAsia="en-AU" w:bidi="km-KH"/>
        </w:rPr>
        <mc:AlternateContent>
          <mc:Choice Requires="wps">
            <w:drawing>
              <wp:anchor distT="0" distB="0" distL="114300" distR="114300" simplePos="0" relativeHeight="251708416" behindDoc="0" locked="0" layoutInCell="1" allowOverlap="1" wp14:anchorId="5A076AC0" wp14:editId="69972050">
                <wp:simplePos x="0" y="0"/>
                <wp:positionH relativeFrom="column">
                  <wp:posOffset>-22518</wp:posOffset>
                </wp:positionH>
                <wp:positionV relativeFrom="paragraph">
                  <wp:posOffset>3112770</wp:posOffset>
                </wp:positionV>
                <wp:extent cx="827405" cy="688975"/>
                <wp:effectExtent l="0" t="0" r="10795" b="0"/>
                <wp:wrapSquare wrapText="bothSides"/>
                <wp:docPr id="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688975"/>
                        </a:xfrm>
                        <a:prstGeom prst="rect">
                          <a:avLst/>
                        </a:prstGeom>
                        <a:solidFill>
                          <a:srgbClr val="FFFFFF"/>
                        </a:solidFill>
                        <a:ln w="9525">
                          <a:noFill/>
                          <a:miter lim="800000"/>
                          <a:headEnd/>
                          <a:tailEnd/>
                        </a:ln>
                      </wps:spPr>
                      <wps:txbx>
                        <w:txbxContent>
                          <w:p w14:paraId="02474BBB" w14:textId="77777777" w:rsidR="004C1462" w:rsidRPr="00C40B58" w:rsidRDefault="004C1462" w:rsidP="000D0B68">
                            <w:pPr>
                              <w:pStyle w:val="Textbox1"/>
                            </w:pPr>
                            <w:r>
                              <w:t>Major outputs and support mechanisms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76AC0" id="Text Box 135" o:spid="_x0000_s1035" type="#_x0000_t202" style="position:absolute;margin-left:-1.75pt;margin-top:245.1pt;width:65.15pt;height:5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" stroked="f">
                <v:textbox inset="1.3mm,,1.3mm">
                  <w:txbxContent>
                    <w:p w14:paraId="02474BBB" w14:textId="77777777" w:rsidR="004C1462" w:rsidRPr="00C40B58" w:rsidRDefault="004C1462" w:rsidP="000D0B68">
                      <w:pPr>
                        <w:pStyle w:val="Textbox1"/>
                      </w:pPr>
                      <w:r>
                        <w:t>Major outputs and support mechanisms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11488" behindDoc="0" locked="0" layoutInCell="1" allowOverlap="1" wp14:anchorId="65BF91B9" wp14:editId="01465F4C">
                <wp:simplePos x="0" y="0"/>
                <wp:positionH relativeFrom="column">
                  <wp:posOffset>5379720</wp:posOffset>
                </wp:positionH>
                <wp:positionV relativeFrom="paragraph">
                  <wp:posOffset>84455</wp:posOffset>
                </wp:positionV>
                <wp:extent cx="3491865" cy="497205"/>
                <wp:effectExtent l="0" t="0" r="13335" b="36195"/>
                <wp:wrapSquare wrapText="bothSides"/>
                <wp:docPr id="45" name="Text Box 45"/>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765D26B" w14:textId="35190533" w:rsidR="004C1462" w:rsidRPr="0083382E" w:rsidRDefault="004C1462" w:rsidP="000D0B68">
                            <w:pPr>
                              <w:pStyle w:val="Textbox2"/>
                              <w:rPr>
                                <w:b/>
                              </w:rPr>
                            </w:pPr>
                            <w:r w:rsidRPr="0083382E">
                              <w:rPr>
                                <w:b/>
                              </w:rPr>
                              <w:t xml:space="preserve">Increased accessibility of quality services for </w:t>
                            </w:r>
                            <w:r>
                              <w:rPr>
                                <w:b/>
                              </w:rPr>
                              <w:t>persons</w:t>
                            </w:r>
                            <w:r w:rsidRPr="0083382E">
                              <w:rPr>
                                <w:b/>
                              </w:rPr>
                              <w:t xml:space="preserve"> with disabilities and </w:t>
                            </w:r>
                            <w:r>
                              <w:rPr>
                                <w:b/>
                              </w:rPr>
                              <w:t>women affected</w:t>
                            </w:r>
                            <w:r w:rsidRPr="0083382E">
                              <w:rPr>
                                <w:b/>
                              </w:rPr>
                              <w:t xml:space="preserve">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91B9" id="Text Box 45" o:spid="_x0000_s1036" type="#_x0000_t202" style="position:absolute;margin-left:423.6pt;margin-top:6.65pt;width:274.95pt;height:39.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" fillcolor="#a2dcd1 [1940]" strokecolor="#a2dcd1 [1940]" strokeweight="1pt">
                <v:textbox>
                  <w:txbxContent>
                    <w:p w14:paraId="6765D26B" w14:textId="35190533" w:rsidR="004C1462" w:rsidRPr="0083382E" w:rsidRDefault="004C1462" w:rsidP="000D0B68">
                      <w:pPr>
                        <w:pStyle w:val="Textbox2"/>
                        <w:rPr>
                          <w:b/>
                        </w:rPr>
                      </w:pPr>
                      <w:r w:rsidRPr="0083382E">
                        <w:rPr>
                          <w:b/>
                        </w:rPr>
                        <w:t xml:space="preserve">Increased accessibility of quality services for </w:t>
                      </w:r>
                      <w:r>
                        <w:rPr>
                          <w:b/>
                        </w:rPr>
                        <w:t>persons</w:t>
                      </w:r>
                      <w:r w:rsidRPr="0083382E">
                        <w:rPr>
                          <w:b/>
                        </w:rPr>
                        <w:t xml:space="preserve"> with disabilities and </w:t>
                      </w:r>
                      <w:r>
                        <w:rPr>
                          <w:b/>
                        </w:rPr>
                        <w:t>women affected</w:t>
                      </w:r>
                      <w:r w:rsidRPr="0083382E">
                        <w:rPr>
                          <w:b/>
                        </w:rPr>
                        <w:t xml:space="preserve"> by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8896" behindDoc="0" locked="0" layoutInCell="1" allowOverlap="1" wp14:anchorId="03C2881B" wp14:editId="58EC2EB4">
                <wp:simplePos x="0" y="0"/>
                <wp:positionH relativeFrom="column">
                  <wp:posOffset>4357370</wp:posOffset>
                </wp:positionH>
                <wp:positionV relativeFrom="paragraph">
                  <wp:posOffset>260985</wp:posOffset>
                </wp:positionV>
                <wp:extent cx="1008000" cy="0"/>
                <wp:effectExtent l="0" t="76200" r="59055" b="101600"/>
                <wp:wrapNone/>
                <wp:docPr id="48" name="Straight Arrow Connector 48"/>
                <wp:cNvGraphicFramePr/>
                <a:graphic xmlns:a="http://schemas.openxmlformats.org/drawingml/2006/main">
                  <a:graphicData uri="http://schemas.microsoft.com/office/word/2010/wordprocessingShape">
                    <wps:wsp>
                      <wps:cNvCnPr/>
                      <wps:spPr>
                        <a:xfrm>
                          <a:off x="0" y="0"/>
                          <a:ext cx="10080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D02EB0" id="Straight Arrow Connector 48" o:spid="_x0000_s1026" type="#_x0000_t32" style="position:absolute;margin-left:343.1pt;margin-top:20.55pt;width:79.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30944" behindDoc="0" locked="0" layoutInCell="1" allowOverlap="1" wp14:anchorId="77C88BE2" wp14:editId="63AB4B8B">
                <wp:simplePos x="0" y="0"/>
                <wp:positionH relativeFrom="column">
                  <wp:posOffset>8051165</wp:posOffset>
                </wp:positionH>
                <wp:positionV relativeFrom="paragraph">
                  <wp:posOffset>1899627</wp:posOffset>
                </wp:positionV>
                <wp:extent cx="0" cy="180000"/>
                <wp:effectExtent l="50800" t="50800" r="76200" b="23495"/>
                <wp:wrapNone/>
                <wp:docPr id="50" name="Straight Arrow Connector 50"/>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94537" id="Straight Arrow Connector 50" o:spid="_x0000_s1026" type="#_x0000_t32" style="position:absolute;margin-left:633.95pt;margin-top:149.6pt;width:0;height:14.1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7632" behindDoc="0" locked="0" layoutInCell="1" allowOverlap="1" wp14:anchorId="3D7E09CF" wp14:editId="274B1CC6">
                <wp:simplePos x="0" y="0"/>
                <wp:positionH relativeFrom="column">
                  <wp:posOffset>3374390</wp:posOffset>
                </wp:positionH>
                <wp:positionV relativeFrom="paragraph">
                  <wp:posOffset>1499235</wp:posOffset>
                </wp:positionV>
                <wp:extent cx="0" cy="1718945"/>
                <wp:effectExtent l="50800" t="50800" r="76200" b="33655"/>
                <wp:wrapNone/>
                <wp:docPr id="52" name="Straight Arrow Connector 52"/>
                <wp:cNvGraphicFramePr/>
                <a:graphic xmlns:a="http://schemas.openxmlformats.org/drawingml/2006/main">
                  <a:graphicData uri="http://schemas.microsoft.com/office/word/2010/wordprocessingShape">
                    <wps:wsp>
                      <wps:cNvCnPr/>
                      <wps:spPr>
                        <a:xfrm flipH="1" flipV="1">
                          <a:off x="0" y="0"/>
                          <a:ext cx="0" cy="1718945"/>
                        </a:xfrm>
                        <a:prstGeom prst="straightConnector1">
                          <a:avLst/>
                        </a:prstGeom>
                        <a:ln>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D9420" id="Straight Arrow Connector 52" o:spid="_x0000_s1026" type="#_x0000_t32" style="position:absolute;margin-left:265.7pt;margin-top:118.05pt;width:0;height:135.3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" strokecolor="#65c5b4 [3204]" strokeweight=".5pt">
                <v:stroke dashstyle="3 1"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8656" behindDoc="0" locked="0" layoutInCell="1" allowOverlap="1" wp14:anchorId="079B91DA" wp14:editId="76371B54">
                <wp:simplePos x="0" y="0"/>
                <wp:positionH relativeFrom="column">
                  <wp:posOffset>3093085</wp:posOffset>
                </wp:positionH>
                <wp:positionV relativeFrom="paragraph">
                  <wp:posOffset>1499235</wp:posOffset>
                </wp:positionV>
                <wp:extent cx="5715" cy="2987675"/>
                <wp:effectExtent l="50800" t="50800" r="95885" b="34925"/>
                <wp:wrapNone/>
                <wp:docPr id="53" name="Straight Arrow Connector 53"/>
                <wp:cNvGraphicFramePr/>
                <a:graphic xmlns:a="http://schemas.openxmlformats.org/drawingml/2006/main">
                  <a:graphicData uri="http://schemas.microsoft.com/office/word/2010/wordprocessingShape">
                    <wps:wsp>
                      <wps:cNvCnPr/>
                      <wps:spPr>
                        <a:xfrm flipH="1" flipV="1">
                          <a:off x="0" y="0"/>
                          <a:ext cx="5715" cy="29876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DE49D" id="Straight Arrow Connector 53" o:spid="_x0000_s1026" type="#_x0000_t32" style="position:absolute;margin-left:243.55pt;margin-top:118.05pt;width:.45pt;height:235.2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5584" behindDoc="0" locked="0" layoutInCell="1" allowOverlap="1" wp14:anchorId="3B205C21" wp14:editId="637B2624">
                <wp:simplePos x="0" y="0"/>
                <wp:positionH relativeFrom="column">
                  <wp:posOffset>1704340</wp:posOffset>
                </wp:positionH>
                <wp:positionV relativeFrom="paragraph">
                  <wp:posOffset>1499235</wp:posOffset>
                </wp:positionV>
                <wp:extent cx="0" cy="273050"/>
                <wp:effectExtent l="50800" t="50800" r="76200" b="31750"/>
                <wp:wrapNone/>
                <wp:docPr id="54" name="Straight Arrow Connector 54"/>
                <wp:cNvGraphicFramePr/>
                <a:graphic xmlns:a="http://schemas.openxmlformats.org/drawingml/2006/main">
                  <a:graphicData uri="http://schemas.microsoft.com/office/word/2010/wordprocessingShape">
                    <wps:wsp>
                      <wps:cNvCnPr/>
                      <wps:spPr>
                        <a:xfrm flipV="1">
                          <a:off x="0" y="0"/>
                          <a:ext cx="0" cy="27305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53AD4" id="Straight Arrow Connector 54" o:spid="_x0000_s1026" type="#_x0000_t32" style="position:absolute;margin-left:134.2pt;margin-top:118.05pt;width:0;height:2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2512" behindDoc="0" locked="0" layoutInCell="1" allowOverlap="1" wp14:anchorId="06733036" wp14:editId="0C0D4822">
                <wp:simplePos x="0" y="0"/>
                <wp:positionH relativeFrom="column">
                  <wp:posOffset>3659505</wp:posOffset>
                </wp:positionH>
                <wp:positionV relativeFrom="paragraph">
                  <wp:posOffset>1499675</wp:posOffset>
                </wp:positionV>
                <wp:extent cx="1270" cy="1147445"/>
                <wp:effectExtent l="50800" t="50800" r="74930" b="20955"/>
                <wp:wrapNone/>
                <wp:docPr id="55" name="Straight Arrow Connector 55"/>
                <wp:cNvGraphicFramePr/>
                <a:graphic xmlns:a="http://schemas.openxmlformats.org/drawingml/2006/main">
                  <a:graphicData uri="http://schemas.microsoft.com/office/word/2010/wordprocessingShape">
                    <wps:wsp>
                      <wps:cNvCnPr/>
                      <wps:spPr>
                        <a:xfrm flipV="1">
                          <a:off x="0" y="0"/>
                          <a:ext cx="1270" cy="114744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8F9352" id="Straight Arrow Connector 55" o:spid="_x0000_s1026" type="#_x0000_t32" style="position:absolute;margin-left:288.15pt;margin-top:118.1pt;width:.1pt;height:90.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1728" behindDoc="0" locked="0" layoutInCell="1" allowOverlap="1" wp14:anchorId="749502E3" wp14:editId="139CA3B2">
                <wp:simplePos x="0" y="0"/>
                <wp:positionH relativeFrom="column">
                  <wp:posOffset>8191500</wp:posOffset>
                </wp:positionH>
                <wp:positionV relativeFrom="paragraph">
                  <wp:posOffset>1291590</wp:posOffset>
                </wp:positionV>
                <wp:extent cx="0" cy="3168000"/>
                <wp:effectExtent l="50800" t="50800" r="76200" b="33020"/>
                <wp:wrapNone/>
                <wp:docPr id="56" name="Straight Arrow Connector 56"/>
                <wp:cNvGraphicFramePr/>
                <a:graphic xmlns:a="http://schemas.openxmlformats.org/drawingml/2006/main">
                  <a:graphicData uri="http://schemas.microsoft.com/office/word/2010/wordprocessingShape">
                    <wps:wsp>
                      <wps:cNvCnPr/>
                      <wps:spPr>
                        <a:xfrm flipH="1" flipV="1">
                          <a:off x="0" y="0"/>
                          <a:ext cx="0" cy="3168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6CD3D9" id="Straight Arrow Connector 56" o:spid="_x0000_s1026" type="#_x0000_t32" style="position:absolute;margin-left:645pt;margin-top:101.7pt;width:0;height:249.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01248" behindDoc="0" locked="0" layoutInCell="1" allowOverlap="1" wp14:anchorId="7B40A66C" wp14:editId="7A3D775D">
                <wp:simplePos x="0" y="0"/>
                <wp:positionH relativeFrom="column">
                  <wp:posOffset>7849870</wp:posOffset>
                </wp:positionH>
                <wp:positionV relativeFrom="paragraph">
                  <wp:posOffset>1291590</wp:posOffset>
                </wp:positionV>
                <wp:extent cx="0" cy="179705"/>
                <wp:effectExtent l="50800" t="50800" r="76200" b="23495"/>
                <wp:wrapNone/>
                <wp:docPr id="57" name="Straight Arrow Connector 57"/>
                <wp:cNvGraphicFramePr/>
                <a:graphic xmlns:a="http://schemas.openxmlformats.org/drawingml/2006/main">
                  <a:graphicData uri="http://schemas.microsoft.com/office/word/2010/wordprocessingShape">
                    <wps:wsp>
                      <wps:cNvCnPr/>
                      <wps:spPr>
                        <a:xfrm flipH="1" flipV="1">
                          <a:off x="0" y="0"/>
                          <a:ext cx="0" cy="17970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D26ABD" id="Straight Arrow Connector 57" o:spid="_x0000_s1026" type="#_x0000_t32" style="position:absolute;margin-left:618.1pt;margin-top:101.7pt;width:0;height:14.1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02272" behindDoc="0" locked="0" layoutInCell="1" allowOverlap="1" wp14:anchorId="23192DFD" wp14:editId="1805F87D">
                <wp:simplePos x="0" y="0"/>
                <wp:positionH relativeFrom="column">
                  <wp:posOffset>4072255</wp:posOffset>
                </wp:positionH>
                <wp:positionV relativeFrom="paragraph">
                  <wp:posOffset>3151505</wp:posOffset>
                </wp:positionV>
                <wp:extent cx="1605915" cy="1260475"/>
                <wp:effectExtent l="0" t="0" r="0" b="9525"/>
                <wp:wrapSquare wrapText="bothSides"/>
                <wp:docPr id="73" name="Text Box 73"/>
                <wp:cNvGraphicFramePr/>
                <a:graphic xmlns:a="http://schemas.openxmlformats.org/drawingml/2006/main">
                  <a:graphicData uri="http://schemas.microsoft.com/office/word/2010/wordprocessingShape">
                    <wps:wsp>
                      <wps:cNvSpPr txBox="1"/>
                      <wps:spPr>
                        <a:xfrm>
                          <a:off x="0" y="0"/>
                          <a:ext cx="1605915" cy="12604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9E8385A" w14:textId="77777777" w:rsidR="004C1462" w:rsidRPr="001921DF" w:rsidRDefault="004C1462" w:rsidP="000D0B68">
                            <w:pPr>
                              <w:pStyle w:val="Textbox2"/>
                            </w:pPr>
                            <w:r>
                              <w:t>S</w:t>
                            </w:r>
                            <w:r w:rsidRPr="001921DF">
                              <w:t>ocial accountability mechanism including budget monitoring, information and communications, and service score cards</w:t>
                            </w:r>
                            <w:r>
                              <w:t xml:space="preserve"> established, and coordinated with MoI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2DFD" id="Text Box 73" o:spid="_x0000_s1037" type="#_x0000_t202" style="position:absolute;margin-left:320.65pt;margin-top:248.15pt;width:126.45pt;height:9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" fillcolor="white [3201]" stroked="f" strokeweight="1pt">
                <v:textbox>
                  <w:txbxContent>
                    <w:p w14:paraId="49E8385A" w14:textId="77777777" w:rsidR="004C1462" w:rsidRPr="001921DF" w:rsidRDefault="004C1462" w:rsidP="000D0B68">
                      <w:pPr>
                        <w:pStyle w:val="Textbox2"/>
                      </w:pPr>
                      <w:r>
                        <w:t>S</w:t>
                      </w:r>
                      <w:r w:rsidRPr="001921DF">
                        <w:t>ocial accountability mechanism including budget monitoring, information and communications, and service score cards</w:t>
                      </w:r>
                      <w:r>
                        <w:t xml:space="preserve"> established, and coordinated with MoI</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0224" behindDoc="0" locked="0" layoutInCell="1" allowOverlap="1" wp14:anchorId="381A8204" wp14:editId="6BFAAC8A">
                <wp:simplePos x="0" y="0"/>
                <wp:positionH relativeFrom="column">
                  <wp:posOffset>6739255</wp:posOffset>
                </wp:positionH>
                <wp:positionV relativeFrom="paragraph">
                  <wp:posOffset>1291590</wp:posOffset>
                </wp:positionV>
                <wp:extent cx="0" cy="180000"/>
                <wp:effectExtent l="50800" t="50800" r="76200" b="23495"/>
                <wp:wrapNone/>
                <wp:docPr id="74" name="Straight Arrow Connector 74"/>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0265C0" id="Straight Arrow Connector 74" o:spid="_x0000_s1026" type="#_x0000_t32" style="position:absolute;margin-left:530.65pt;margin-top:101.7pt;width:0;height:14.1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9920" behindDoc="0" locked="0" layoutInCell="1" allowOverlap="1" wp14:anchorId="0ABA2937" wp14:editId="22CBD8DB">
                <wp:simplePos x="0" y="0"/>
                <wp:positionH relativeFrom="column">
                  <wp:posOffset>7139940</wp:posOffset>
                </wp:positionH>
                <wp:positionV relativeFrom="paragraph">
                  <wp:posOffset>640715</wp:posOffset>
                </wp:positionV>
                <wp:extent cx="5217" cy="1948632"/>
                <wp:effectExtent l="50800" t="50800" r="96520" b="33020"/>
                <wp:wrapNone/>
                <wp:docPr id="77" name="Straight Arrow Connector 77"/>
                <wp:cNvGraphicFramePr/>
                <a:graphic xmlns:a="http://schemas.openxmlformats.org/drawingml/2006/main">
                  <a:graphicData uri="http://schemas.microsoft.com/office/word/2010/wordprocessingShape">
                    <wps:wsp>
                      <wps:cNvCnPr/>
                      <wps:spPr>
                        <a:xfrm flipV="1">
                          <a:off x="0" y="0"/>
                          <a:ext cx="5217" cy="194863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011E8E" id="Straight Arrow Connector 77" o:spid="_x0000_s1026" type="#_x0000_t32" style="position:absolute;margin-left:562.2pt;margin-top:50.45pt;width:.4pt;height:153.4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0704" behindDoc="0" locked="0" layoutInCell="1" allowOverlap="1" wp14:anchorId="014B140B" wp14:editId="384C8C3D">
                <wp:simplePos x="0" y="0"/>
                <wp:positionH relativeFrom="column">
                  <wp:posOffset>6240145</wp:posOffset>
                </wp:positionH>
                <wp:positionV relativeFrom="paragraph">
                  <wp:posOffset>1291590</wp:posOffset>
                </wp:positionV>
                <wp:extent cx="0" cy="1832518"/>
                <wp:effectExtent l="50800" t="50800" r="76200" b="22225"/>
                <wp:wrapNone/>
                <wp:docPr id="78" name="Straight Arrow Connector 78"/>
                <wp:cNvGraphicFramePr/>
                <a:graphic xmlns:a="http://schemas.openxmlformats.org/drawingml/2006/main">
                  <a:graphicData uri="http://schemas.microsoft.com/office/word/2010/wordprocessingShape">
                    <wps:wsp>
                      <wps:cNvCnPr/>
                      <wps:spPr>
                        <a:xfrm flipH="1" flipV="1">
                          <a:off x="0" y="0"/>
                          <a:ext cx="0" cy="183251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25870E" id="Straight Arrow Connector 78" o:spid="_x0000_s1026" type="#_x0000_t32" style="position:absolute;margin-left:491.35pt;margin-top:101.7pt;width:0;height:144.3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4560" behindDoc="0" locked="0" layoutInCell="1" allowOverlap="1" wp14:anchorId="6BACDA5F" wp14:editId="61426E7D">
                <wp:simplePos x="0" y="0"/>
                <wp:positionH relativeFrom="column">
                  <wp:posOffset>6731634</wp:posOffset>
                </wp:positionH>
                <wp:positionV relativeFrom="paragraph">
                  <wp:posOffset>2126615</wp:posOffset>
                </wp:positionV>
                <wp:extent cx="4183" cy="1628507"/>
                <wp:effectExtent l="50800" t="50800" r="97790" b="22860"/>
                <wp:wrapNone/>
                <wp:docPr id="79" name="Straight Arrow Connector 79"/>
                <wp:cNvGraphicFramePr/>
                <a:graphic xmlns:a="http://schemas.openxmlformats.org/drawingml/2006/main">
                  <a:graphicData uri="http://schemas.microsoft.com/office/word/2010/wordprocessingShape">
                    <wps:wsp>
                      <wps:cNvCnPr/>
                      <wps:spPr>
                        <a:xfrm flipH="1" flipV="1">
                          <a:off x="0" y="0"/>
                          <a:ext cx="4183" cy="1628507"/>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D05B95" id="Straight Arrow Connector 79" o:spid="_x0000_s1026" type="#_x0000_t32" style="position:absolute;margin-left:530.05pt;margin-top:167.45pt;width:.35pt;height:128.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3536" behindDoc="0" locked="0" layoutInCell="1" allowOverlap="1" wp14:anchorId="4C95948A" wp14:editId="217057E3">
                <wp:simplePos x="0" y="0"/>
                <wp:positionH relativeFrom="column">
                  <wp:posOffset>1702435</wp:posOffset>
                </wp:positionH>
                <wp:positionV relativeFrom="paragraph">
                  <wp:posOffset>2355850</wp:posOffset>
                </wp:positionV>
                <wp:extent cx="3817" cy="756000"/>
                <wp:effectExtent l="50800" t="50800" r="97790" b="31750"/>
                <wp:wrapNone/>
                <wp:docPr id="80" name="Straight Arrow Connector 80"/>
                <wp:cNvGraphicFramePr/>
                <a:graphic xmlns:a="http://schemas.openxmlformats.org/drawingml/2006/main">
                  <a:graphicData uri="http://schemas.microsoft.com/office/word/2010/wordprocessingShape">
                    <wps:wsp>
                      <wps:cNvCnPr/>
                      <wps:spPr>
                        <a:xfrm flipH="1" flipV="1">
                          <a:off x="0" y="0"/>
                          <a:ext cx="3817" cy="756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2EDA1D" id="Straight Arrow Connector 80" o:spid="_x0000_s1026" type="#_x0000_t32" style="position:absolute;margin-left:134.05pt;margin-top:185.5pt;width:.3pt;height:59.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9680" behindDoc="0" locked="0" layoutInCell="1" allowOverlap="1" wp14:anchorId="6DE86C90" wp14:editId="0899CCFF">
                <wp:simplePos x="0" y="0"/>
                <wp:positionH relativeFrom="column">
                  <wp:posOffset>866140</wp:posOffset>
                </wp:positionH>
                <wp:positionV relativeFrom="paragraph">
                  <wp:posOffset>1661795</wp:posOffset>
                </wp:positionV>
                <wp:extent cx="1691640" cy="690880"/>
                <wp:effectExtent l="0" t="0" r="35560" b="20320"/>
                <wp:wrapSquare wrapText="bothSides"/>
                <wp:docPr id="84" name="Text Box 84"/>
                <wp:cNvGraphicFramePr/>
                <a:graphic xmlns:a="http://schemas.openxmlformats.org/drawingml/2006/main">
                  <a:graphicData uri="http://schemas.microsoft.com/office/word/2010/wordprocessingShape">
                    <wps:wsp>
                      <wps:cNvSpPr txBox="1"/>
                      <wps:spPr>
                        <a:xfrm>
                          <a:off x="0" y="0"/>
                          <a:ext cx="1691640" cy="690880"/>
                        </a:xfrm>
                        <a:prstGeom prst="rect">
                          <a:avLst/>
                        </a:prstGeom>
                        <a:ln w="19050">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C287AB2" w14:textId="77777777" w:rsidR="004C1462" w:rsidRPr="00D00B0D" w:rsidRDefault="004C1462" w:rsidP="000D0B68">
                            <w:pPr>
                              <w:pStyle w:val="Textbox2"/>
                            </w:pPr>
                            <w:r>
                              <w:t>MoWA, MoSVY, DAC advocate more effectively for line ministry implementation of the NAPPVAW and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6C90" id="Text Box 84" o:spid="_x0000_s1038" type="#_x0000_t202" style="position:absolute;margin-left:68.2pt;margin-top:130.85pt;width:133.2pt;height:5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" fillcolor="white [3201]" strokecolor="#a2dcd1 [1940]" strokeweight="1.5pt">
                <v:textbox>
                  <w:txbxContent>
                    <w:p w14:paraId="1C287AB2" w14:textId="77777777" w:rsidR="004C1462" w:rsidRPr="00D00B0D" w:rsidRDefault="004C1462" w:rsidP="000D0B68">
                      <w:pPr>
                        <w:pStyle w:val="Textbox2"/>
                      </w:pPr>
                      <w:r>
                        <w:t>MoWA, MoSVY, DAC advocate more effectively for line ministry implementation of the NAPPVAW and NDSP</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3296" behindDoc="0" locked="0" layoutInCell="1" allowOverlap="1" wp14:anchorId="0F5A0FB5" wp14:editId="0D1947A8">
                <wp:simplePos x="0" y="0"/>
                <wp:positionH relativeFrom="column">
                  <wp:posOffset>4884420</wp:posOffset>
                </wp:positionH>
                <wp:positionV relativeFrom="paragraph">
                  <wp:posOffset>1548765</wp:posOffset>
                </wp:positionV>
                <wp:extent cx="0" cy="1606275"/>
                <wp:effectExtent l="50800" t="50800" r="76200" b="19685"/>
                <wp:wrapNone/>
                <wp:docPr id="85" name="Straight Arrow Connector 85"/>
                <wp:cNvGraphicFramePr/>
                <a:graphic xmlns:a="http://schemas.openxmlformats.org/drawingml/2006/main">
                  <a:graphicData uri="http://schemas.microsoft.com/office/word/2010/wordprocessingShape">
                    <wps:wsp>
                      <wps:cNvCnPr/>
                      <wps:spPr>
                        <a:xfrm flipH="1" flipV="1">
                          <a:off x="0" y="0"/>
                          <a:ext cx="0" cy="16062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0E0398" id="Straight Arrow Connector 85" o:spid="_x0000_s1026" type="#_x0000_t32" style="position:absolute;margin-left:384.6pt;margin-top:121.95pt;width:0;height:126.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" strokecolor="#65c5b4 [3204]" strokeweight=".5pt">
                <v:stroke endarrow="block" joinstyle="miter"/>
              </v:shape>
            </w:pict>
          </mc:Fallback>
        </mc:AlternateContent>
      </w:r>
      <w:r w:rsidRPr="00D55DAC">
        <w:rPr>
          <w:noProof/>
          <w:color w:val="auto"/>
          <w:lang w:val="en-AU" w:eastAsia="en-AU" w:bidi="km-KH"/>
        </w:rPr>
        <mc:AlternateContent>
          <mc:Choice Requires="wpg">
            <w:drawing>
              <wp:anchor distT="0" distB="0" distL="114300" distR="114300" simplePos="0" relativeHeight="251732992" behindDoc="0" locked="0" layoutInCell="1" allowOverlap="1" wp14:anchorId="1DDEB4A7" wp14:editId="03C51C20">
                <wp:simplePos x="0" y="0"/>
                <wp:positionH relativeFrom="column">
                  <wp:posOffset>4222750</wp:posOffset>
                </wp:positionH>
                <wp:positionV relativeFrom="paragraph">
                  <wp:posOffset>300990</wp:posOffset>
                </wp:positionV>
                <wp:extent cx="1259840" cy="1367790"/>
                <wp:effectExtent l="0" t="0" r="35560" b="3810"/>
                <wp:wrapThrough wrapText="bothSides">
                  <wp:wrapPolygon edited="0">
                    <wp:start x="6968" y="0"/>
                    <wp:lineTo x="2177" y="2006"/>
                    <wp:lineTo x="0" y="4412"/>
                    <wp:lineTo x="0" y="13237"/>
                    <wp:lineTo x="1306" y="21259"/>
                    <wp:lineTo x="19597" y="21259"/>
                    <wp:lineTo x="19597" y="19253"/>
                    <wp:lineTo x="21774" y="13638"/>
                    <wp:lineTo x="21774" y="5214"/>
                    <wp:lineTo x="17855" y="1203"/>
                    <wp:lineTo x="14806" y="0"/>
                    <wp:lineTo x="6968" y="0"/>
                  </wp:wrapPolygon>
                </wp:wrapThrough>
                <wp:docPr id="86" name="Group 86"/>
                <wp:cNvGraphicFramePr/>
                <a:graphic xmlns:a="http://schemas.openxmlformats.org/drawingml/2006/main">
                  <a:graphicData uri="http://schemas.microsoft.com/office/word/2010/wordprocessingGroup">
                    <wpg:wgp>
                      <wpg:cNvGrpSpPr/>
                      <wpg:grpSpPr>
                        <a:xfrm>
                          <a:off x="0" y="0"/>
                          <a:ext cx="1259840" cy="1367790"/>
                          <a:chOff x="0" y="0"/>
                          <a:chExt cx="1259840" cy="1367882"/>
                        </a:xfrm>
                      </wpg:grpSpPr>
                      <wps:wsp>
                        <wps:cNvPr id="87" name="Oval 87"/>
                        <wps:cNvSpPr/>
                        <wps:spPr>
                          <a:xfrm>
                            <a:off x="0" y="0"/>
                            <a:ext cx="1259840" cy="1259840"/>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47134" y="113122"/>
                            <a:ext cx="1158240" cy="12547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6684A81" w14:textId="77777777" w:rsidR="004C1462" w:rsidRPr="00D00B0D" w:rsidRDefault="004C1462" w:rsidP="000D0B68">
                              <w:pPr>
                                <w:pStyle w:val="Textbox2"/>
                                <w:rPr>
                                  <w:lang w:val="en-AU"/>
                                </w:rPr>
                              </w:pPr>
                              <w:r>
                                <w:t xml:space="preserve">M and E and social accountability mechanisms promote service sustainability and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EB4A7" id="Group 86" o:spid="_x0000_s1039" style="position:absolute;margin-left:332.5pt;margin-top:23.7pt;width:99.2pt;height:107.7pt;z-index:251732992;mso-position-horizontal-relative:text;mso-position-vertical-relative:text" coordsize="12598,1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">
                <v:oval id="Oval 87" o:spid="_x0000_s1040"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" fillcolor="#e0f3ef [660]" strokecolor="#a2dcd1 [1940]" strokeweight="1pt">
                  <v:stroke joinstyle="miter"/>
                </v:oval>
                <v:shape id="Text Box 88" o:spid="_x0000_s1041" type="#_x0000_t202" style="position:absolute;left:471;top:1131;width:11582;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" filled="f" stroked="f" strokeweight="1pt">
                  <v:textbox>
                    <w:txbxContent>
                      <w:p w14:paraId="56684A81" w14:textId="77777777" w:rsidR="004C1462" w:rsidRPr="00D00B0D" w:rsidRDefault="004C1462" w:rsidP="000D0B68">
                        <w:pPr>
                          <w:pStyle w:val="Textbox2"/>
                          <w:rPr>
                            <w:lang w:val="en-AU"/>
                          </w:rPr>
                        </w:pPr>
                        <w:r>
                          <w:t xml:space="preserve">M and E and social accountability mechanisms promote service sustainability and quality </w:t>
                        </w:r>
                      </w:p>
                    </w:txbxContent>
                  </v:textbox>
                </v:shape>
                <w10:wrap type="through"/>
              </v:group>
            </w:pict>
          </mc:Fallback>
        </mc:AlternateContent>
      </w:r>
      <w:r w:rsidRPr="00D55DAC">
        <w:rPr>
          <w:noProof/>
          <w:color w:val="auto"/>
          <w:lang w:val="en-AU" w:eastAsia="en-AU" w:bidi="km-KH"/>
        </w:rPr>
        <mc:AlternateContent>
          <mc:Choice Requires="wps">
            <w:drawing>
              <wp:anchor distT="0" distB="0" distL="114300" distR="114300" simplePos="0" relativeHeight="251722752" behindDoc="0" locked="0" layoutInCell="1" allowOverlap="1" wp14:anchorId="3BD4A69B" wp14:editId="68085DE0">
                <wp:simplePos x="0" y="0"/>
                <wp:positionH relativeFrom="column">
                  <wp:posOffset>2677160</wp:posOffset>
                </wp:positionH>
                <wp:positionV relativeFrom="paragraph">
                  <wp:posOffset>3151505</wp:posOffset>
                </wp:positionV>
                <wp:extent cx="1469390" cy="681990"/>
                <wp:effectExtent l="0" t="0" r="29210" b="29210"/>
                <wp:wrapSquare wrapText="bothSides"/>
                <wp:docPr id="89" name="Text Box 89"/>
                <wp:cNvGraphicFramePr/>
                <a:graphic xmlns:a="http://schemas.openxmlformats.org/drawingml/2006/main">
                  <a:graphicData uri="http://schemas.microsoft.com/office/word/2010/wordprocessingShape">
                    <wps:wsp>
                      <wps:cNvSpPr txBox="1"/>
                      <wps:spPr>
                        <a:xfrm>
                          <a:off x="0" y="0"/>
                          <a:ext cx="1469390" cy="6819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C21B92E" w14:textId="77777777" w:rsidR="004C1462" w:rsidRPr="00D00B0D" w:rsidRDefault="004C1462" w:rsidP="000D0B68">
                            <w:pPr>
                              <w:pStyle w:val="Textbox2"/>
                            </w:pPr>
                            <w:r>
                              <w:t>Development of service funding diversification strategy, including private sector/CSR scoping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A69B" id="Text Box 89" o:spid="_x0000_s1042" type="#_x0000_t202" style="position:absolute;margin-left:210.8pt;margin-top:248.15pt;width:115.7pt;height:5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" fillcolor="white [3201]" strokecolor="#9ea8a5 [2414]" strokeweight=".5pt">
                <v:textbox>
                  <w:txbxContent>
                    <w:p w14:paraId="4C21B92E" w14:textId="77777777" w:rsidR="004C1462" w:rsidRPr="00D00B0D" w:rsidRDefault="004C1462" w:rsidP="000D0B68">
                      <w:pPr>
                        <w:pStyle w:val="Textbox2"/>
                      </w:pPr>
                      <w:r>
                        <w:t>Development of service funding diversification strategy, including private sector/CSR scoping</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3776" behindDoc="0" locked="0" layoutInCell="1" allowOverlap="1" wp14:anchorId="240644DA" wp14:editId="1F8C16F2">
                <wp:simplePos x="0" y="0"/>
                <wp:positionH relativeFrom="column">
                  <wp:posOffset>2677160</wp:posOffset>
                </wp:positionH>
                <wp:positionV relativeFrom="paragraph">
                  <wp:posOffset>2604770</wp:posOffset>
                </wp:positionV>
                <wp:extent cx="6219190" cy="360000"/>
                <wp:effectExtent l="0" t="0" r="29210" b="21590"/>
                <wp:wrapSquare wrapText="bothSides"/>
                <wp:docPr id="90" name="Text Box 90"/>
                <wp:cNvGraphicFramePr/>
                <a:graphic xmlns:a="http://schemas.openxmlformats.org/drawingml/2006/main">
                  <a:graphicData uri="http://schemas.microsoft.com/office/word/2010/wordprocessingShape">
                    <wps:wsp>
                      <wps:cNvSpPr txBox="1"/>
                      <wps:spPr>
                        <a:xfrm>
                          <a:off x="0" y="0"/>
                          <a:ext cx="6219190" cy="360000"/>
                        </a:xfrm>
                        <a:prstGeom prst="rect">
                          <a:avLst/>
                        </a:prstGeom>
                        <a:solidFill>
                          <a:schemeClr val="bg1"/>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1AB443E" w14:textId="2FFA1B5C" w:rsidR="004C1462" w:rsidRPr="00D00B0D" w:rsidRDefault="004C1462" w:rsidP="000D0B68">
                            <w:pPr>
                              <w:pStyle w:val="Textbox2"/>
                            </w:pPr>
                            <w:r>
                              <w:t xml:space="preserve">Sub-national investment plans (budgets and activities) promote social inclusion </w:t>
                            </w:r>
                            <w:r>
                              <w:rPr>
                                <w:lang w:val="en-AU"/>
                              </w:rPr>
                              <w:t>and responses to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44DA" id="Text Box 90" o:spid="_x0000_s1043" type="#_x0000_t202" style="position:absolute;margin-left:210.8pt;margin-top:205.1pt;width:489.7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" fillcolor="white [3212]" strokecolor="#9ea8a5 [2414]" strokeweight="1pt">
                <v:textbox>
                  <w:txbxContent>
                    <w:p w14:paraId="11AB443E" w14:textId="2FFA1B5C" w:rsidR="004C1462" w:rsidRPr="00D00B0D" w:rsidRDefault="004C1462" w:rsidP="000D0B68">
                      <w:pPr>
                        <w:pStyle w:val="Textbox2"/>
                      </w:pPr>
                      <w:r>
                        <w:t xml:space="preserve">Sub-national investment plans (budgets and activities) promote social inclusion </w:t>
                      </w:r>
                      <w:r>
                        <w:rPr>
                          <w:lang w:val="en-AU"/>
                        </w:rPr>
                        <w:t>and responses to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5824" behindDoc="0" locked="0" layoutInCell="1" allowOverlap="1" wp14:anchorId="5C58FAC9" wp14:editId="5C99C5B0">
                <wp:simplePos x="0" y="0"/>
                <wp:positionH relativeFrom="column">
                  <wp:posOffset>7205345</wp:posOffset>
                </wp:positionH>
                <wp:positionV relativeFrom="paragraph">
                  <wp:posOffset>1412875</wp:posOffset>
                </wp:positionV>
                <wp:extent cx="1691640" cy="575945"/>
                <wp:effectExtent l="0" t="0" r="35560" b="33655"/>
                <wp:wrapSquare wrapText="bothSides"/>
                <wp:docPr id="9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75945"/>
                        </a:xfrm>
                        <a:prstGeom prst="rect">
                          <a:avLst/>
                        </a:prstGeom>
                        <a:solidFill>
                          <a:srgbClr val="FFFFFF"/>
                        </a:solidFill>
                        <a:ln w="19050">
                          <a:solidFill>
                            <a:schemeClr val="accent6">
                              <a:lumMod val="20000"/>
                              <a:lumOff val="80000"/>
                            </a:schemeClr>
                          </a:solidFill>
                          <a:miter lim="800000"/>
                          <a:headEnd/>
                          <a:tailEnd/>
                        </a:ln>
                      </wps:spPr>
                      <wps:txbx>
                        <w:txbxContent>
                          <w:p w14:paraId="45C31522" w14:textId="77777777" w:rsidR="004C1462" w:rsidRDefault="004C1462" w:rsidP="000D0B68">
                            <w:pPr>
                              <w:pStyle w:val="Textbox2"/>
                              <w:rPr>
                                <w:sz w:val="24"/>
                                <w:szCs w:val="24"/>
                              </w:rPr>
                            </w:pPr>
                            <w:r>
                              <w:t xml:space="preserve">PWDF increasingly independently manages rehabilitation services </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8FAC9" id="Text Box 129" o:spid="_x0000_s1044" type="#_x0000_t202" style="position:absolute;margin-left:567.35pt;margin-top:111.25pt;width:133.2pt;height:45.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" strokecolor="#b4f7ff [665]" strokeweight="1.5pt">
                <v:textbox inset="1.3mm,,1.3mm">
                  <w:txbxContent>
                    <w:p w14:paraId="45C31522" w14:textId="77777777" w:rsidR="004C1462" w:rsidRDefault="004C1462" w:rsidP="000D0B68">
                      <w:pPr>
                        <w:pStyle w:val="Textbox2"/>
                        <w:rPr>
                          <w:sz w:val="24"/>
                          <w:szCs w:val="24"/>
                        </w:rPr>
                      </w:pPr>
                      <w:r>
                        <w:t xml:space="preserve">PWDF increasingly independently manages rehabilitation services </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7872" behindDoc="0" locked="0" layoutInCell="1" allowOverlap="1" wp14:anchorId="1241D485" wp14:editId="0282B528">
                <wp:simplePos x="0" y="0"/>
                <wp:positionH relativeFrom="column">
                  <wp:posOffset>5371465</wp:posOffset>
                </wp:positionH>
                <wp:positionV relativeFrom="paragraph">
                  <wp:posOffset>1438275</wp:posOffset>
                </wp:positionV>
                <wp:extent cx="1691640" cy="648000"/>
                <wp:effectExtent l="0" t="0" r="35560" b="38100"/>
                <wp:wrapSquare wrapText="bothSides"/>
                <wp:docPr id="92" name="Text Box 92"/>
                <wp:cNvGraphicFramePr/>
                <a:graphic xmlns:a="http://schemas.openxmlformats.org/drawingml/2006/main">
                  <a:graphicData uri="http://schemas.microsoft.com/office/word/2010/wordprocessingShape">
                    <wps:wsp>
                      <wps:cNvSpPr txBox="1"/>
                      <wps:spPr>
                        <a:xfrm>
                          <a:off x="0" y="0"/>
                          <a:ext cx="1691640" cy="648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120F1207" w14:textId="77777777" w:rsidR="004C1462" w:rsidRPr="00D00B0D" w:rsidRDefault="004C1462" w:rsidP="000D0B68">
                            <w:pPr>
                              <w:pStyle w:val="Textbox2"/>
                              <w:rPr>
                                <w:lang w:val="en-AU"/>
                              </w:rPr>
                            </w:pPr>
                            <w:r>
                              <w:rPr>
                                <w:lang w:val="en-AU"/>
                              </w:rPr>
                              <w:t xml:space="preserve">MoWA effectively </w:t>
                            </w:r>
                            <w:r>
                              <w:t>supports referral and coordination networks at national and sub-national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D485" id="Text Box 92" o:spid="_x0000_s1045" type="#_x0000_t202" style="position:absolute;margin-left:422.95pt;margin-top:113.25pt;width:133.2pt;height: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" fillcolor="white [3201]" strokecolor="#ddecd0 [1301]" strokeweight="1pt">
                <v:textbox>
                  <w:txbxContent>
                    <w:p w14:paraId="120F1207" w14:textId="77777777" w:rsidR="004C1462" w:rsidRPr="00D00B0D" w:rsidRDefault="004C1462" w:rsidP="000D0B68">
                      <w:pPr>
                        <w:pStyle w:val="Textbox2"/>
                        <w:rPr>
                          <w:lang w:val="en-AU"/>
                        </w:rPr>
                      </w:pPr>
                      <w:r>
                        <w:rPr>
                          <w:lang w:val="en-AU"/>
                        </w:rPr>
                        <w:t xml:space="preserve">MoWA effectively </w:t>
                      </w:r>
                      <w:r>
                        <w:t>supports referral and coordination networks at national and sub-national levels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5344" behindDoc="0" locked="0" layoutInCell="1" allowOverlap="1" wp14:anchorId="6B6C73E7" wp14:editId="3AA763D9">
                <wp:simplePos x="0" y="0"/>
                <wp:positionH relativeFrom="column">
                  <wp:posOffset>2611755</wp:posOffset>
                </wp:positionH>
                <wp:positionV relativeFrom="paragraph">
                  <wp:posOffset>643890</wp:posOffset>
                </wp:positionV>
                <wp:extent cx="1691640" cy="792000"/>
                <wp:effectExtent l="0" t="0" r="35560" b="20955"/>
                <wp:wrapSquare wrapText="bothSides"/>
                <wp:docPr id="93" name="Text Box 93"/>
                <wp:cNvGraphicFramePr/>
                <a:graphic xmlns:a="http://schemas.openxmlformats.org/drawingml/2006/main">
                  <a:graphicData uri="http://schemas.microsoft.com/office/word/2010/wordprocessingShape">
                    <wps:wsp>
                      <wps:cNvSpPr txBox="1"/>
                      <wps:spPr>
                        <a:xfrm>
                          <a:off x="0" y="0"/>
                          <a:ext cx="1691640" cy="792000"/>
                        </a:xfrm>
                        <a:prstGeom prst="rect">
                          <a:avLst/>
                        </a:prstGeom>
                        <a:ln>
                          <a:solidFill>
                            <a:schemeClr val="bg2">
                              <a:lumMod val="90000"/>
                            </a:schemeClr>
                          </a:solidFill>
                        </a:ln>
                      </wps:spPr>
                      <wps:style>
                        <a:lnRef idx="2">
                          <a:schemeClr val="accent1"/>
                        </a:lnRef>
                        <a:fillRef idx="1">
                          <a:schemeClr val="lt1"/>
                        </a:fillRef>
                        <a:effectRef idx="0">
                          <a:schemeClr val="accent1"/>
                        </a:effectRef>
                        <a:fontRef idx="minor">
                          <a:schemeClr val="dk1"/>
                        </a:fontRef>
                      </wps:style>
                      <wps:txbx>
                        <w:txbxContent>
                          <w:p w14:paraId="3743A120" w14:textId="77777777" w:rsidR="004C1462" w:rsidRPr="001F7EF1" w:rsidRDefault="004C1462" w:rsidP="000D0B68">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73E7" id="Text Box 93" o:spid="_x0000_s1046" type="#_x0000_t202" style="position:absolute;margin-left:205.65pt;margin-top:50.7pt;width:133.2pt;height:6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" fillcolor="white [3201]" strokecolor="#c0c7c5 [2894]" strokeweight="1pt">
                <v:textbox>
                  <w:txbxContent>
                    <w:p w14:paraId="3743A120" w14:textId="77777777" w:rsidR="004C1462" w:rsidRPr="001F7EF1" w:rsidRDefault="004C1462" w:rsidP="000D0B68">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7392" behindDoc="0" locked="0" layoutInCell="1" allowOverlap="1" wp14:anchorId="42AE6136" wp14:editId="36D4253E">
                <wp:simplePos x="0" y="0"/>
                <wp:positionH relativeFrom="column">
                  <wp:posOffset>-44450</wp:posOffset>
                </wp:positionH>
                <wp:positionV relativeFrom="paragraph">
                  <wp:posOffset>643890</wp:posOffset>
                </wp:positionV>
                <wp:extent cx="827405" cy="792000"/>
                <wp:effectExtent l="0" t="0" r="10795" b="0"/>
                <wp:wrapSquare wrapText="bothSides"/>
                <wp:docPr id="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92000"/>
                        </a:xfrm>
                        <a:prstGeom prst="rect">
                          <a:avLst/>
                        </a:prstGeom>
                        <a:solidFill>
                          <a:srgbClr val="FFFFFF"/>
                        </a:solidFill>
                        <a:ln w="9525">
                          <a:noFill/>
                          <a:miter lim="800000"/>
                          <a:headEnd/>
                          <a:tailEnd/>
                        </a:ln>
                      </wps:spPr>
                      <wps:txbx>
                        <w:txbxContent>
                          <w:p w14:paraId="7E75127D" w14:textId="77777777" w:rsidR="004C1462" w:rsidRPr="00C40B58" w:rsidRDefault="004C1462" w:rsidP="000D0B68">
                            <w:pPr>
                              <w:pStyle w:val="Textbox1"/>
                            </w:pPr>
                            <w:r>
                              <w:t>Intermediate</w:t>
                            </w:r>
                            <w:r w:rsidRPr="00C40B58">
                              <w:t xml:space="preserve">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E6136" id="_x0000_s1047" type="#_x0000_t202" style="position:absolute;margin-left:-3.5pt;margin-top:50.7pt;width:65.15pt;height:6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" stroked="f">
                <v:textbox inset="1.3mm,,1.3mm">
                  <w:txbxContent>
                    <w:p w14:paraId="7E75127D" w14:textId="77777777" w:rsidR="004C1462" w:rsidRPr="00C40B58" w:rsidRDefault="004C1462" w:rsidP="000D0B68">
                      <w:pPr>
                        <w:pStyle w:val="Textbox1"/>
                      </w:pPr>
                      <w:r>
                        <w:t>Intermediate</w:t>
                      </w:r>
                      <w:r w:rsidRPr="00C40B58">
                        <w:t xml:space="preserve"> outcomes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698176" behindDoc="0" locked="0" layoutInCell="1" allowOverlap="1" wp14:anchorId="03A58016" wp14:editId="7F2F872F">
                <wp:simplePos x="0" y="0"/>
                <wp:positionH relativeFrom="column">
                  <wp:posOffset>5384165</wp:posOffset>
                </wp:positionH>
                <wp:positionV relativeFrom="paragraph">
                  <wp:posOffset>643890</wp:posOffset>
                </wp:positionV>
                <wp:extent cx="1691640" cy="684000"/>
                <wp:effectExtent l="0" t="0" r="35560" b="27305"/>
                <wp:wrapSquare wrapText="bothSides"/>
                <wp:docPr id="95" name="Text Box 95"/>
                <wp:cNvGraphicFramePr/>
                <a:graphic xmlns:a="http://schemas.openxmlformats.org/drawingml/2006/main">
                  <a:graphicData uri="http://schemas.microsoft.com/office/word/2010/wordprocessingShape">
                    <wps:wsp>
                      <wps:cNvSpPr txBox="1"/>
                      <wps:spPr>
                        <a:xfrm>
                          <a:off x="0" y="0"/>
                          <a:ext cx="1691640" cy="684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4F52446C" w14:textId="1BE9355E" w:rsidR="004C1462" w:rsidRPr="00D00B0D" w:rsidRDefault="004C1462" w:rsidP="000D0B68">
                            <w:pPr>
                              <w:pStyle w:val="Textbox2"/>
                              <w:rPr>
                                <w:lang w:val="en-AU"/>
                              </w:rPr>
                            </w:pPr>
                            <w:r>
                              <w:rPr>
                                <w:lang w:val="en-AU"/>
                              </w:rPr>
                              <w:t xml:space="preserve">Increased </w:t>
                            </w:r>
                            <w:r>
                              <w:t xml:space="preserve">adoption and operationalisation of existing standards for services for women affected by GBV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8016" id="Text Box 95" o:spid="_x0000_s1048" type="#_x0000_t202" style="position:absolute;margin-left:423.95pt;margin-top:50.7pt;width:133.2pt;height:5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" fillcolor="white [3201]" strokecolor="#ddecd0 [1301]" strokeweight="1pt">
                <v:textbox>
                  <w:txbxContent>
                    <w:p w14:paraId="4F52446C" w14:textId="1BE9355E" w:rsidR="004C1462" w:rsidRPr="00D00B0D" w:rsidRDefault="004C1462" w:rsidP="000D0B68">
                      <w:pPr>
                        <w:pStyle w:val="Textbox2"/>
                        <w:rPr>
                          <w:lang w:val="en-AU"/>
                        </w:rPr>
                      </w:pPr>
                      <w:r>
                        <w:rPr>
                          <w:lang w:val="en-AU"/>
                        </w:rPr>
                        <w:t xml:space="preserve">Increased </w:t>
                      </w:r>
                      <w:r>
                        <w:t xml:space="preserve">adoption and operationalisation of existing standards for services for women affected by GBV </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4320" behindDoc="0" locked="0" layoutInCell="1" allowOverlap="1" wp14:anchorId="5D6202F2" wp14:editId="1417D4E9">
                <wp:simplePos x="0" y="0"/>
                <wp:positionH relativeFrom="column">
                  <wp:posOffset>866775</wp:posOffset>
                </wp:positionH>
                <wp:positionV relativeFrom="paragraph">
                  <wp:posOffset>643890</wp:posOffset>
                </wp:positionV>
                <wp:extent cx="1691640" cy="792000"/>
                <wp:effectExtent l="0" t="0" r="35560" b="20955"/>
                <wp:wrapSquare wrapText="bothSides"/>
                <wp:docPr id="96" name="Text Box 96"/>
                <wp:cNvGraphicFramePr/>
                <a:graphic xmlns:a="http://schemas.openxmlformats.org/drawingml/2006/main">
                  <a:graphicData uri="http://schemas.microsoft.com/office/word/2010/wordprocessingShape">
                    <wps:wsp>
                      <wps:cNvSpPr txBox="1"/>
                      <wps:spPr>
                        <a:xfrm>
                          <a:off x="0" y="0"/>
                          <a:ext cx="1691640" cy="792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77FFA9" w14:textId="77777777" w:rsidR="004C1462" w:rsidRPr="00D00B0D" w:rsidRDefault="004C1462" w:rsidP="000D0B68">
                            <w:pPr>
                              <w:pStyle w:val="Textbox2"/>
                              <w:rPr>
                                <w:lang w:val="en-AU"/>
                              </w:rPr>
                            </w:pPr>
                            <w:r>
                              <w:rPr>
                                <w:lang w:val="en-AU"/>
                              </w:rPr>
                              <w:t>MoWA</w:t>
                            </w:r>
                            <w:r>
                              <w:t>, MoSVY, DAC more effective in preparing, proposing, and defending budget needs related to NAPVAW2,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02F2" id="Text Box 96" o:spid="_x0000_s1049" type="#_x0000_t202" style="position:absolute;margin-left:68.25pt;margin-top:50.7pt;width:133.2pt;height:6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" fillcolor="white [3201]" strokecolor="#65c5b4 [3204]" strokeweight="1pt">
                <v:textbox>
                  <w:txbxContent>
                    <w:p w14:paraId="0577FFA9" w14:textId="77777777" w:rsidR="004C1462" w:rsidRPr="00D00B0D" w:rsidRDefault="004C1462" w:rsidP="000D0B68">
                      <w:pPr>
                        <w:pStyle w:val="Textbox2"/>
                        <w:rPr>
                          <w:lang w:val="en-AU"/>
                        </w:rPr>
                      </w:pPr>
                      <w:r>
                        <w:rPr>
                          <w:lang w:val="en-AU"/>
                        </w:rPr>
                        <w:t>MoWA</w:t>
                      </w:r>
                      <w:r>
                        <w:t>, MoSVY, DAC more effective in preparing, proposing, and defending budget needs related to NAPVAW2, NDSP</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10464" behindDoc="0" locked="0" layoutInCell="1" allowOverlap="1" wp14:anchorId="714F9DB2" wp14:editId="1661B891">
                <wp:simplePos x="0" y="0"/>
                <wp:positionH relativeFrom="column">
                  <wp:posOffset>848360</wp:posOffset>
                </wp:positionH>
                <wp:positionV relativeFrom="paragraph">
                  <wp:posOffset>97790</wp:posOffset>
                </wp:positionV>
                <wp:extent cx="3491865" cy="497205"/>
                <wp:effectExtent l="0" t="0" r="13335" b="36195"/>
                <wp:wrapSquare wrapText="bothSides"/>
                <wp:docPr id="97" name="Text Box 97"/>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42EC0433" w14:textId="5CB127B2" w:rsidR="004C1462" w:rsidRPr="0083382E" w:rsidRDefault="004C1462" w:rsidP="000D0B68">
                            <w:pPr>
                              <w:pStyle w:val="Textbox1"/>
                              <w:jc w:val="center"/>
                            </w:pPr>
                            <w:r>
                              <w:t>Improved budget processes supporting</w:t>
                            </w:r>
                            <w:r w:rsidRPr="0083382E">
                              <w:t xml:space="preserve"> services for </w:t>
                            </w:r>
                            <w:r>
                              <w:t>persons</w:t>
                            </w:r>
                            <w:r w:rsidRPr="0083382E">
                              <w:t xml:space="preserve"> with disabilities and </w:t>
                            </w:r>
                            <w:r>
                              <w:t>women affected</w:t>
                            </w:r>
                            <w:r w:rsidRPr="0083382E">
                              <w:t xml:space="preserve">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9DB2" id="Text Box 97" o:spid="_x0000_s1050" type="#_x0000_t202" style="position:absolute;margin-left:66.8pt;margin-top:7.7pt;width:274.95pt;height:3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" fillcolor="#a2dcd1 [1940]" strokecolor="#a2dcd1 [1940]" strokeweight="1pt">
                <v:textbox>
                  <w:txbxContent>
                    <w:p w14:paraId="42EC0433" w14:textId="5CB127B2" w:rsidR="004C1462" w:rsidRPr="0083382E" w:rsidRDefault="004C1462" w:rsidP="000D0B68">
                      <w:pPr>
                        <w:pStyle w:val="Textbox1"/>
                        <w:jc w:val="center"/>
                      </w:pPr>
                      <w:r>
                        <w:t>Improved budget processes supporting</w:t>
                      </w:r>
                      <w:r w:rsidRPr="0083382E">
                        <w:t xml:space="preserve"> services for </w:t>
                      </w:r>
                      <w:r>
                        <w:t>persons</w:t>
                      </w:r>
                      <w:r w:rsidRPr="0083382E">
                        <w:t xml:space="preserve"> with disabilities and </w:t>
                      </w:r>
                      <w:r>
                        <w:t>women affected</w:t>
                      </w:r>
                      <w:r w:rsidRPr="0083382E">
                        <w:t xml:space="preserve"> by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6368" behindDoc="0" locked="0" layoutInCell="1" allowOverlap="1" wp14:anchorId="3DF252BD" wp14:editId="145D021E">
                <wp:simplePos x="0" y="0"/>
                <wp:positionH relativeFrom="column">
                  <wp:posOffset>-66040</wp:posOffset>
                </wp:positionH>
                <wp:positionV relativeFrom="paragraph">
                  <wp:posOffset>64960</wp:posOffset>
                </wp:positionV>
                <wp:extent cx="827405" cy="503555"/>
                <wp:effectExtent l="0" t="0" r="10795" b="4445"/>
                <wp:wrapSquare wrapText="bothSides"/>
                <wp:docPr id="9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03555"/>
                        </a:xfrm>
                        <a:prstGeom prst="rect">
                          <a:avLst/>
                        </a:prstGeom>
                        <a:solidFill>
                          <a:srgbClr val="FFFFFF"/>
                        </a:solidFill>
                        <a:ln w="9525">
                          <a:noFill/>
                          <a:miter lim="800000"/>
                          <a:headEnd/>
                          <a:tailEnd/>
                        </a:ln>
                      </wps:spPr>
                      <wps:txbx>
                        <w:txbxContent>
                          <w:p w14:paraId="3F9E3330" w14:textId="77777777" w:rsidR="004C1462" w:rsidRPr="00C40B58" w:rsidRDefault="004C1462" w:rsidP="000D0B68">
                            <w:pPr>
                              <w:pStyle w:val="Textbox1"/>
                            </w:pPr>
                            <w:r w:rsidRPr="00C40B58">
                              <w:t>End of program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252BD" id="_x0000_s1051" type="#_x0000_t202" style="position:absolute;margin-left:-5.2pt;margin-top:5.1pt;width:65.15pt;height:3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" stroked="f">
                <v:textbox inset="1.3mm,,1.3mm">
                  <w:txbxContent>
                    <w:p w14:paraId="3F9E3330" w14:textId="77777777" w:rsidR="004C1462" w:rsidRPr="00C40B58" w:rsidRDefault="004C1462" w:rsidP="000D0B68">
                      <w:pPr>
                        <w:pStyle w:val="Textbox1"/>
                      </w:pPr>
                      <w:r w:rsidRPr="00C40B58">
                        <w:t>End of program outcomes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9440" behindDoc="0" locked="0" layoutInCell="1" allowOverlap="1" wp14:anchorId="4F26EA20" wp14:editId="22F0B46E">
                <wp:simplePos x="0" y="0"/>
                <wp:positionH relativeFrom="column">
                  <wp:posOffset>866775</wp:posOffset>
                </wp:positionH>
                <wp:positionV relativeFrom="paragraph">
                  <wp:posOffset>3151505</wp:posOffset>
                </wp:positionV>
                <wp:extent cx="1691640" cy="1260475"/>
                <wp:effectExtent l="0" t="0" r="35560" b="34925"/>
                <wp:wrapSquare wrapText="bothSides"/>
                <wp:docPr id="99" name="Text Box 99"/>
                <wp:cNvGraphicFramePr/>
                <a:graphic xmlns:a="http://schemas.openxmlformats.org/drawingml/2006/main">
                  <a:graphicData uri="http://schemas.microsoft.com/office/word/2010/wordprocessingShape">
                    <wps:wsp>
                      <wps:cNvSpPr txBox="1"/>
                      <wps:spPr>
                        <a:xfrm>
                          <a:off x="0" y="0"/>
                          <a:ext cx="1691640" cy="126047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35299320" w14:textId="22675702" w:rsidR="004C1462" w:rsidRPr="00D00B0D" w:rsidRDefault="004C1462" w:rsidP="000D0B68">
                            <w:pPr>
                              <w:pStyle w:val="Textbox2"/>
                              <w:rPr>
                                <w:lang w:val="en-AU"/>
                              </w:rPr>
                            </w:pPr>
                            <w:r>
                              <w:t>Support to PFM reform including TA to MOWA and MOSVY and facilitation of their support to line ministries for budget preparation related to the NAPVAW2 and the NDSP</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EA20" id="Text Box 99" o:spid="_x0000_s1052" type="#_x0000_t202" style="position:absolute;margin-left:68.25pt;margin-top:248.15pt;width:133.2pt;height:9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" fillcolor="white [3201]" strokecolor="#65c5b4 [3204]" strokeweight=".5pt">
                <v:textbox>
                  <w:txbxContent>
                    <w:p w14:paraId="35299320" w14:textId="22675702" w:rsidR="004C1462" w:rsidRPr="00D00B0D" w:rsidRDefault="004C1462" w:rsidP="000D0B68">
                      <w:pPr>
                        <w:pStyle w:val="Textbox2"/>
                        <w:rPr>
                          <w:lang w:val="en-AU"/>
                        </w:rPr>
                      </w:pPr>
                      <w:r>
                        <w:t>Support to PFM reform including TA to MOWA and MOSVY and facilitation of their support to line ministries for budget preparation related to the NAPVAW2 and the NDSP</w:t>
                      </w:r>
                      <w:r>
                        <w:rPr>
                          <w:lang w:val="en-AU"/>
                        </w:rPr>
                        <w:t xml:space="preserve"> </w:t>
                      </w:r>
                    </w:p>
                  </w:txbxContent>
                </v:textbox>
                <w10:wrap type="square"/>
              </v:shape>
            </w:pict>
          </mc:Fallback>
        </mc:AlternateContent>
      </w:r>
    </w:p>
    <w:p w14:paraId="26C18E5B" w14:textId="648CDCB6" w:rsidR="00DF238E" w:rsidRPr="00D55DAC" w:rsidRDefault="000D0B68" w:rsidP="00D55DAC">
      <w:pPr>
        <w:pStyle w:val="ListBullet"/>
        <w:numPr>
          <w:ilvl w:val="0"/>
          <w:numId w:val="0"/>
        </w:numPr>
        <w:rPr>
          <w:color w:val="auto"/>
        </w:rPr>
        <w:sectPr w:rsidR="00DF238E" w:rsidRPr="00D55DAC" w:rsidSect="008F251D">
          <w:footerReference w:type="default" r:id="rId32"/>
          <w:pgSz w:w="16840" w:h="11907" w:orient="landscape" w:code="9"/>
          <w:pgMar w:top="522" w:right="1418" w:bottom="1418" w:left="1134" w:header="851" w:footer="454" w:gutter="567"/>
          <w:cols w:space="720"/>
          <w:docGrid w:linePitch="299"/>
        </w:sectPr>
      </w:pPr>
      <w:r w:rsidRPr="00F62DEC">
        <w:rPr>
          <w:noProof/>
          <w:color w:val="auto"/>
          <w:lang w:bidi="km-KH"/>
        </w:rPr>
        <mc:AlternateContent>
          <mc:Choice Requires="wps">
            <w:drawing>
              <wp:anchor distT="0" distB="0" distL="114300" distR="114300" simplePos="0" relativeHeight="251736064" behindDoc="0" locked="0" layoutInCell="1" allowOverlap="1" wp14:anchorId="07469B88" wp14:editId="3AC97365">
                <wp:simplePos x="0" y="0"/>
                <wp:positionH relativeFrom="column">
                  <wp:posOffset>2679700</wp:posOffset>
                </wp:positionH>
                <wp:positionV relativeFrom="paragraph">
                  <wp:posOffset>4176035</wp:posOffset>
                </wp:positionV>
                <wp:extent cx="6149340" cy="447040"/>
                <wp:effectExtent l="0" t="0" r="22860" b="35560"/>
                <wp:wrapSquare wrapText="bothSides"/>
                <wp:docPr id="100" name="Text Box 100"/>
                <wp:cNvGraphicFramePr/>
                <a:graphic xmlns:a="http://schemas.openxmlformats.org/drawingml/2006/main">
                  <a:graphicData uri="http://schemas.microsoft.com/office/word/2010/wordprocessingShape">
                    <wps:wsp>
                      <wps:cNvSpPr txBox="1"/>
                      <wps:spPr>
                        <a:xfrm>
                          <a:off x="0" y="0"/>
                          <a:ext cx="6149340" cy="44704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742F02B" w14:textId="1F886C62" w:rsidR="004C1462" w:rsidRPr="00D00B0D" w:rsidRDefault="004C1462" w:rsidP="000D0B68">
                            <w:pPr>
                              <w:pStyle w:val="Textbox2"/>
                            </w:pPr>
                            <w:r>
                              <w:rPr>
                                <w:lang w:val="en-AU"/>
                              </w:rPr>
                              <w:t xml:space="preserve">Funding to </w:t>
                            </w:r>
                            <w:r>
                              <w:t>NGOs, international agencies, and other implementing partners to improve management and sustainability of services, and engagement with government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9B88" id="Text Box 100" o:spid="_x0000_s1053" type="#_x0000_t202" style="position:absolute;margin-left:211pt;margin-top:328.8pt;width:484.2pt;height:3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" fillcolor="white [3201]" strokecolor="#9ea8a5 [2414]" strokeweight=".5pt">
                <v:textbox>
                  <w:txbxContent>
                    <w:p w14:paraId="2742F02B" w14:textId="1F886C62" w:rsidR="004C1462" w:rsidRPr="00D00B0D" w:rsidRDefault="004C1462" w:rsidP="000D0B68">
                      <w:pPr>
                        <w:pStyle w:val="Textbox2"/>
                      </w:pPr>
                      <w:r>
                        <w:rPr>
                          <w:lang w:val="en-AU"/>
                        </w:rPr>
                        <w:t xml:space="preserve">Funding to </w:t>
                      </w:r>
                      <w:r>
                        <w:t>NGOs, international agencies, and other implementing partners to improve management and sustainability of services, and engagement with government structures</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26848" behindDoc="0" locked="0" layoutInCell="1" allowOverlap="1" wp14:anchorId="5D5CAC00" wp14:editId="473F72B0">
                <wp:simplePos x="0" y="0"/>
                <wp:positionH relativeFrom="column">
                  <wp:posOffset>5542280</wp:posOffset>
                </wp:positionH>
                <wp:positionV relativeFrom="paragraph">
                  <wp:posOffset>2868930</wp:posOffset>
                </wp:positionV>
                <wp:extent cx="3700145" cy="491490"/>
                <wp:effectExtent l="0" t="0" r="14605" b="22860"/>
                <wp:wrapSquare wrapText="bothSides"/>
                <wp:docPr id="101" name="Text Box 101"/>
                <wp:cNvGraphicFramePr/>
                <a:graphic xmlns:a="http://schemas.openxmlformats.org/drawingml/2006/main">
                  <a:graphicData uri="http://schemas.microsoft.com/office/word/2010/wordprocessingShape">
                    <wps:wsp>
                      <wps:cNvSpPr txBox="1"/>
                      <wps:spPr>
                        <a:xfrm>
                          <a:off x="0" y="0"/>
                          <a:ext cx="3700145" cy="4914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A9FCAF5" w14:textId="77777777" w:rsidR="004C1462" w:rsidRPr="00D00B0D" w:rsidRDefault="004C1462" w:rsidP="000D0B68">
                            <w:pPr>
                              <w:pStyle w:val="Textbox2"/>
                            </w:pPr>
                            <w:r>
                              <w:t>NGOs, international agencies, and other implementing partners actively contributing to wider service quality, accessibility, and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AC00" id="Text Box 101" o:spid="_x0000_s1054" type="#_x0000_t202" style="position:absolute;margin-left:436.4pt;margin-top:225.9pt;width:291.35pt;height:3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" fillcolor="white [3201]" strokecolor="#9ea8a5 [2414]" strokeweight=".5pt">
                <v:textbox>
                  <w:txbxContent>
                    <w:p w14:paraId="1A9FCAF5" w14:textId="77777777" w:rsidR="004C1462" w:rsidRPr="00D00B0D" w:rsidRDefault="004C1462" w:rsidP="000D0B68">
                      <w:pPr>
                        <w:pStyle w:val="Textbox2"/>
                      </w:pPr>
                      <w:r>
                        <w:t>NGOs, international agencies, and other implementing partners actively contributing to wider service quality, accessibility, and coordination</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35040" behindDoc="0" locked="0" layoutInCell="1" allowOverlap="1" wp14:anchorId="681F98FC" wp14:editId="1F3CED97">
                <wp:simplePos x="0" y="0"/>
                <wp:positionH relativeFrom="column">
                  <wp:posOffset>6241415</wp:posOffset>
                </wp:positionH>
                <wp:positionV relativeFrom="paragraph">
                  <wp:posOffset>3557905</wp:posOffset>
                </wp:positionV>
                <wp:extent cx="2586355" cy="494665"/>
                <wp:effectExtent l="0" t="0" r="23495" b="19685"/>
                <wp:wrapSquare wrapText="bothSides"/>
                <wp:docPr id="102" name="Text Box 102"/>
                <wp:cNvGraphicFramePr/>
                <a:graphic xmlns:a="http://schemas.openxmlformats.org/drawingml/2006/main">
                  <a:graphicData uri="http://schemas.microsoft.com/office/word/2010/wordprocessingShape">
                    <wps:wsp>
                      <wps:cNvSpPr txBox="1"/>
                      <wps:spPr>
                        <a:xfrm>
                          <a:off x="0" y="0"/>
                          <a:ext cx="2586355" cy="49466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6BC769EA" w14:textId="1792E461" w:rsidR="004C1462" w:rsidRPr="00D00B0D" w:rsidRDefault="004C1462" w:rsidP="000D0B68">
                            <w:pPr>
                              <w:pStyle w:val="Textbox2"/>
                              <w:rPr>
                                <w:lang w:val="en-AU"/>
                              </w:rPr>
                            </w:pPr>
                            <w:r>
                              <w:t>TA and flexible output based funding to MOWA and MOSVY linked to ministry-specific joint annual planning processes</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98FC" id="Text Box 102" o:spid="_x0000_s1055" type="#_x0000_t202" style="position:absolute;margin-left:491.45pt;margin-top:280.15pt;width:203.65pt;height:3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" fillcolor="white [3201]" strokecolor="#65c5b4 [3204]" strokeweight=".5pt">
                <v:textbox>
                  <w:txbxContent>
                    <w:p w14:paraId="6BC769EA" w14:textId="1792E461" w:rsidR="004C1462" w:rsidRPr="00D00B0D" w:rsidRDefault="004C1462" w:rsidP="000D0B68">
                      <w:pPr>
                        <w:pStyle w:val="Textbox2"/>
                        <w:rPr>
                          <w:lang w:val="en-AU"/>
                        </w:rPr>
                      </w:pPr>
                      <w:r>
                        <w:t>TA and flexible output based funding to MOWA and MOSVY linked to ministry-specific joint annual planning processes</w:t>
                      </w:r>
                      <w:r>
                        <w:rPr>
                          <w:lang w:val="en-AU"/>
                        </w:rPr>
                        <w:t xml:space="preserve"> </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24800" behindDoc="0" locked="0" layoutInCell="1" allowOverlap="1" wp14:anchorId="7F737EDC" wp14:editId="0CD6C94B">
                <wp:simplePos x="0" y="0"/>
                <wp:positionH relativeFrom="column">
                  <wp:posOffset>7202170</wp:posOffset>
                </wp:positionH>
                <wp:positionV relativeFrom="paragraph">
                  <wp:posOffset>1899285</wp:posOffset>
                </wp:positionV>
                <wp:extent cx="1971675" cy="431800"/>
                <wp:effectExtent l="0" t="0" r="28575" b="25400"/>
                <wp:wrapSquare wrapText="bothSides"/>
                <wp:docPr id="104" name="Text Box 104"/>
                <wp:cNvGraphicFramePr/>
                <a:graphic xmlns:a="http://schemas.openxmlformats.org/drawingml/2006/main">
                  <a:graphicData uri="http://schemas.microsoft.com/office/word/2010/wordprocessingShape">
                    <wps:wsp>
                      <wps:cNvSpPr txBox="1"/>
                      <wps:spPr>
                        <a:xfrm>
                          <a:off x="0" y="0"/>
                          <a:ext cx="1971675" cy="431800"/>
                        </a:xfrm>
                        <a:prstGeom prst="rect">
                          <a:avLst/>
                        </a:prstGeom>
                        <a:ln w="19050">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DB18128" w14:textId="7A53F8C3" w:rsidR="004C1462" w:rsidRPr="00D00B0D" w:rsidRDefault="004C1462" w:rsidP="000D0B68">
                            <w:pPr>
                              <w:pStyle w:val="Textbox2"/>
                            </w:pPr>
                            <w:r>
                              <w:t>Employment services established for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7EDC" id="Text Box 104" o:spid="_x0000_s1056" type="#_x0000_t202" style="position:absolute;margin-left:567.1pt;margin-top:149.55pt;width:155.2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" fillcolor="white [3201]" strokecolor="#b4f7ff [665]" strokeweight="1.5pt">
                <v:textbox>
                  <w:txbxContent>
                    <w:p w14:paraId="4DB18128" w14:textId="7A53F8C3" w:rsidR="004C1462" w:rsidRPr="00D00B0D" w:rsidRDefault="004C1462" w:rsidP="000D0B68">
                      <w:pPr>
                        <w:pStyle w:val="Textbox2"/>
                      </w:pPr>
                      <w:r>
                        <w:t>Employment services established for persons with disabilities</w:t>
                      </w:r>
                    </w:p>
                  </w:txbxContent>
                </v:textbox>
                <w10:wrap type="square"/>
              </v:shape>
            </w:pict>
          </mc:Fallback>
        </mc:AlternateContent>
      </w:r>
    </w:p>
    <w:p w14:paraId="366F5C62" w14:textId="1DA19F6A" w:rsidR="00CF5B21" w:rsidRDefault="006C64DD" w:rsidP="00CF5B21">
      <w:pPr>
        <w:pStyle w:val="Annexheading1"/>
      </w:pPr>
      <w:bookmarkStart w:id="228" w:name="_Ref493500415"/>
      <w:bookmarkStart w:id="229" w:name="_Toc494456105"/>
      <w:r>
        <w:lastRenderedPageBreak/>
        <w:t>De</w:t>
      </w:r>
      <w:r w:rsidR="00CF5B21">
        <w:t>tail of logic and expected outcomes</w:t>
      </w:r>
      <w:bookmarkEnd w:id="228"/>
      <w:bookmarkEnd w:id="229"/>
    </w:p>
    <w:p w14:paraId="6937FA89" w14:textId="0CFDF2BA" w:rsidR="00CF5B21" w:rsidRDefault="00CF5B21" w:rsidP="00CF5B21">
      <w:pPr>
        <w:pStyle w:val="BodyText"/>
      </w:pPr>
      <w:r>
        <w:t xml:space="preserve">This annex </w:t>
      </w:r>
      <w:r w:rsidR="00766BDD">
        <w:t xml:space="preserve">complements </w:t>
      </w:r>
      <w:r w:rsidR="00766BDD" w:rsidRPr="00044C41">
        <w:rPr>
          <w:i/>
          <w:iCs/>
        </w:rPr>
        <w:t>Part C: Investment Description</w:t>
      </w:r>
      <w:r w:rsidR="00766BDD">
        <w:t xml:space="preserve"> of the IDD, </w:t>
      </w:r>
      <w:r>
        <w:t>provid</w:t>
      </w:r>
      <w:r w:rsidR="00766BDD">
        <w:t>ing</w:t>
      </w:r>
      <w:r>
        <w:t xml:space="preserve"> additional detail </w:t>
      </w:r>
      <w:r w:rsidR="00766BDD">
        <w:t xml:space="preserve">about </w:t>
      </w:r>
      <w:r>
        <w:t>the proposed approach and expected activities.</w:t>
      </w:r>
    </w:p>
    <w:p w14:paraId="239338EE" w14:textId="4EF66D30" w:rsidR="00CF5B21" w:rsidRPr="00944EDE" w:rsidRDefault="00CF5B21" w:rsidP="00CF5B21">
      <w:pPr>
        <w:pStyle w:val="BodyText"/>
        <w:rPr>
          <w:b/>
        </w:rPr>
      </w:pPr>
      <w:r w:rsidRPr="00944EDE">
        <w:rPr>
          <w:b/>
        </w:rPr>
        <w:t xml:space="preserve">Outcome 1: Improved budget processes for services for persons with disabilities and </w:t>
      </w:r>
      <w:r w:rsidR="00622E1A">
        <w:rPr>
          <w:b/>
        </w:rPr>
        <w:t>women</w:t>
      </w:r>
      <w:r w:rsidRPr="00944EDE">
        <w:rPr>
          <w:b/>
        </w:rPr>
        <w:t xml:space="preserve"> affected by gender-based violence</w:t>
      </w:r>
    </w:p>
    <w:p w14:paraId="61FBD029" w14:textId="77777777" w:rsidR="00CF5B21" w:rsidRPr="00730597" w:rsidRDefault="00CF5B21" w:rsidP="00CF5B21">
      <w:pPr>
        <w:pStyle w:val="Sub-heading"/>
      </w:pPr>
      <w:r w:rsidRPr="00730597">
        <w:t>RGC-focused work-stream:</w:t>
      </w:r>
    </w:p>
    <w:p w14:paraId="146D9C99" w14:textId="136DFDAD" w:rsidR="00CF5B21" w:rsidRPr="00064060" w:rsidRDefault="00CF5B21" w:rsidP="00CF5B21">
      <w:pPr>
        <w:pStyle w:val="BodyText"/>
        <w:rPr>
          <w:rStyle w:val="Emphasis"/>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more effective in preparing, proposing, and defending their budget needs related to NAPVAW2 and NDSP</w:t>
      </w:r>
    </w:p>
    <w:p w14:paraId="4C1D5C0B" w14:textId="6F3941F7" w:rsidR="00CF5B21" w:rsidRPr="00F7649C" w:rsidRDefault="00CF5B21" w:rsidP="00CF5B21">
      <w:pPr>
        <w:pStyle w:val="BodyText"/>
        <w:rPr>
          <w:lang w:val="en-AU"/>
        </w:rPr>
      </w:pPr>
      <w:r w:rsidRPr="00F7649C">
        <w:rPr>
          <w:lang w:val="en-AU"/>
        </w:rPr>
        <w:t xml:space="preserve">Activities </w:t>
      </w:r>
      <w:r>
        <w:rPr>
          <w:lang w:val="en-AU"/>
        </w:rPr>
        <w:t>will focus on</w:t>
      </w:r>
      <w:r w:rsidRPr="00F7649C">
        <w:rPr>
          <w:lang w:val="en-AU"/>
        </w:rPr>
        <w:t xml:space="preserve"> </w:t>
      </w:r>
      <w:r w:rsidRPr="003C348D">
        <w:rPr>
          <w:lang w:val="en-AU"/>
        </w:rPr>
        <w:t xml:space="preserve">strengthening </w:t>
      </w:r>
      <w:r w:rsidRPr="003C348D">
        <w:rPr>
          <w:rStyle w:val="Emphasis"/>
          <w:i w:val="0"/>
        </w:rPr>
        <w:t>MoWA and MoSVY’s</w:t>
      </w:r>
      <w:r w:rsidRPr="00064060">
        <w:rPr>
          <w:rStyle w:val="Emphasis"/>
        </w:rPr>
        <w:t xml:space="preserve"> </w:t>
      </w:r>
      <w:r w:rsidRPr="00F7649C">
        <w:rPr>
          <w:lang w:val="en-AU"/>
        </w:rPr>
        <w:t xml:space="preserve">capacities to implement the RGC PFM reform agenda. Building closer technical cooperation between </w:t>
      </w:r>
      <w:r w:rsidR="00C333C2">
        <w:rPr>
          <w:lang w:val="en-AU"/>
        </w:rPr>
        <w:t>MEF</w:t>
      </w:r>
      <w:r w:rsidRPr="00F7649C">
        <w:rPr>
          <w:lang w:val="en-AU"/>
        </w:rPr>
        <w:t xml:space="preserve"> and the ministries, through targeted TA support, is anticipated, leading to improved capacity to prepare, propose and defend budget needs. Generation and analysis of reliable evidence on which to base realistically costed budget submissions </w:t>
      </w:r>
      <w:r>
        <w:rPr>
          <w:lang w:val="en-AU"/>
        </w:rPr>
        <w:t>is</w:t>
      </w:r>
      <w:r w:rsidRPr="00F7649C">
        <w:rPr>
          <w:lang w:val="en-AU"/>
        </w:rPr>
        <w:t xml:space="preserve"> central to this approach. Building on existing institutional arrangements, including </w:t>
      </w:r>
      <w:r w:rsidR="00C333C2">
        <w:rPr>
          <w:lang w:val="en-AU"/>
        </w:rPr>
        <w:t>MEF</w:t>
      </w:r>
      <w:r w:rsidRPr="00F7649C">
        <w:rPr>
          <w:lang w:val="en-AU"/>
        </w:rPr>
        <w:t xml:space="preserve"> financial controller currently co-located in both ministries will be essential. This will provide a pathway to sustainable budget increases. An appropriate workplan and strategy would be developed as part of implementation, and following stocktake of capacity requirements in both target ministries.</w:t>
      </w:r>
    </w:p>
    <w:p w14:paraId="1D60F042" w14:textId="5936DE63" w:rsidR="00CF5B21" w:rsidRPr="00064060" w:rsidRDefault="00CF5B21" w:rsidP="00CF5B21">
      <w:pPr>
        <w:pStyle w:val="BodyText"/>
        <w:rPr>
          <w:rStyle w:val="Emphasis"/>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advocate more effectively for line ministry implementation of the NAPVAW2 and the NDSP</w:t>
      </w:r>
    </w:p>
    <w:p w14:paraId="2AEDDAC9" w14:textId="5E9ABED7" w:rsidR="00CF5B21" w:rsidRDefault="00CF5B21" w:rsidP="00CF5B21">
      <w:pPr>
        <w:pStyle w:val="BodyText"/>
        <w:rPr>
          <w:lang w:val="en-AU"/>
        </w:rPr>
      </w:pPr>
      <w:r w:rsidRPr="00F7649C">
        <w:rPr>
          <w:lang w:val="en-AU"/>
        </w:rPr>
        <w:t>Linked to the previous outcome, through aligning with the RGC’s PFM reform and through ongoing political economy analysis</w:t>
      </w:r>
      <w:r>
        <w:rPr>
          <w:lang w:val="en-AU"/>
        </w:rPr>
        <w:t xml:space="preserve"> ACCESS with</w:t>
      </w:r>
      <w:r w:rsidRPr="00F7649C">
        <w:rPr>
          <w:lang w:val="en-AU"/>
        </w:rPr>
        <w:t xml:space="preserve"> work with MoWA, </w:t>
      </w:r>
      <w:r w:rsidR="00C478F3">
        <w:rPr>
          <w:lang w:val="en-AU"/>
        </w:rPr>
        <w:t>MOSVY</w:t>
      </w:r>
      <w:r w:rsidRPr="00F7649C">
        <w:rPr>
          <w:lang w:val="en-AU"/>
        </w:rPr>
        <w:t xml:space="preserve">, and </w:t>
      </w:r>
      <w:r w:rsidR="004B51CD">
        <w:rPr>
          <w:lang w:val="en-AU"/>
        </w:rPr>
        <w:t>DAC</w:t>
      </w:r>
      <w:r w:rsidRPr="00F7649C">
        <w:rPr>
          <w:lang w:val="en-AU"/>
        </w:rPr>
        <w:t xml:space="preserve"> (and subnational agencies) to </w:t>
      </w:r>
      <w:r>
        <w:rPr>
          <w:lang w:val="en-AU"/>
        </w:rPr>
        <w:t>strengthen advocacy directed at</w:t>
      </w:r>
      <w:r w:rsidRPr="00F7649C">
        <w:rPr>
          <w:lang w:val="en-AU"/>
        </w:rPr>
        <w:t xml:space="preserve"> other external line ministries with responsibilities under the NAPVAW2 and the NDSP. This would provide a pathway for </w:t>
      </w:r>
      <w:r w:rsidR="00C478F3">
        <w:rPr>
          <w:lang w:val="en-AU"/>
        </w:rPr>
        <w:t>MOWA</w:t>
      </w:r>
      <w:r w:rsidRPr="00F7649C">
        <w:rPr>
          <w:lang w:val="en-AU"/>
        </w:rPr>
        <w:t xml:space="preserve">, </w:t>
      </w:r>
      <w:r w:rsidR="00C478F3">
        <w:rPr>
          <w:lang w:val="en-AU"/>
        </w:rPr>
        <w:t>MOSVY</w:t>
      </w:r>
      <w:r w:rsidRPr="00F7649C">
        <w:rPr>
          <w:lang w:val="en-AU"/>
        </w:rPr>
        <w:t xml:space="preserve">, and </w:t>
      </w:r>
      <w:r w:rsidR="004B51CD">
        <w:rPr>
          <w:lang w:val="en-AU"/>
        </w:rPr>
        <w:t>DAC</w:t>
      </w:r>
      <w:r w:rsidRPr="00F7649C">
        <w:rPr>
          <w:lang w:val="en-AU"/>
        </w:rPr>
        <w:t xml:space="preserve"> to increasingly assume a ‘facilitative’ role with respect to the line ministries, who are challenged by the imposition of NAPVAW2 and NDSP responsibilities. Building relationships and generating and analysing data are central elements to this approach. One option could be for the </w:t>
      </w:r>
      <w:r w:rsidR="007A0434">
        <w:rPr>
          <w:lang w:val="en-AU"/>
        </w:rPr>
        <w:t>M</w:t>
      </w:r>
      <w:r w:rsidRPr="00F7649C">
        <w:rPr>
          <w:lang w:val="en-AU"/>
        </w:rPr>
        <w:t xml:space="preserve">anaging </w:t>
      </w:r>
      <w:r w:rsidR="007A0434">
        <w:rPr>
          <w:lang w:val="en-AU"/>
        </w:rPr>
        <w:t>C</w:t>
      </w:r>
      <w:r w:rsidRPr="00F7649C">
        <w:rPr>
          <w:lang w:val="en-AU"/>
        </w:rPr>
        <w:t xml:space="preserve">ontractor to support the target ministries to develop a roadmap for uptake of responsibility for service provision, linked to target ministries’ budget proposals. With service providers aligning their efforts (through target ministry-sponsored planning), greater weight will be afforded to target ministry budget proposals. ACCESS will also be able to facilitate dialogue with </w:t>
      </w:r>
      <w:r w:rsidR="00C333C2">
        <w:rPr>
          <w:lang w:val="en-AU"/>
        </w:rPr>
        <w:t>MEF</w:t>
      </w:r>
      <w:r w:rsidRPr="00F7649C">
        <w:rPr>
          <w:lang w:val="en-AU"/>
        </w:rPr>
        <w:t>, to the extent possible.</w:t>
      </w:r>
    </w:p>
    <w:p w14:paraId="01EF1D73" w14:textId="77B258D8" w:rsidR="00CF5B21" w:rsidRPr="00F7649C" w:rsidRDefault="00CF5B21" w:rsidP="00CF5B21">
      <w:pPr>
        <w:pStyle w:val="BodyText"/>
        <w:rPr>
          <w:lang w:val="en-AU"/>
        </w:rPr>
      </w:pPr>
      <w:r w:rsidRPr="00F7649C">
        <w:rPr>
          <w:lang w:val="en-AU"/>
        </w:rPr>
        <w:t xml:space="preserve">Where feasible, in addition to strengthening capacities of </w:t>
      </w:r>
      <w:r w:rsidR="00C478F3">
        <w:rPr>
          <w:lang w:val="en-AU"/>
        </w:rPr>
        <w:t>MOSVY</w:t>
      </w:r>
      <w:r w:rsidRPr="00F7649C">
        <w:rPr>
          <w:lang w:val="en-AU"/>
        </w:rPr>
        <w:t xml:space="preserve"> and </w:t>
      </w:r>
      <w:r w:rsidR="004B51CD">
        <w:rPr>
          <w:lang w:val="en-AU"/>
        </w:rPr>
        <w:t>DAC</w:t>
      </w:r>
      <w:r w:rsidRPr="00F7649C">
        <w:rPr>
          <w:lang w:val="en-AU"/>
        </w:rPr>
        <w:t xml:space="preserve"> at national level, ACCESS will consider supporting</w:t>
      </w:r>
      <w:r>
        <w:rPr>
          <w:lang w:val="en-AU"/>
        </w:rPr>
        <w:t xml:space="preserve"> activities</w:t>
      </w:r>
      <w:r w:rsidRPr="00F7649C">
        <w:rPr>
          <w:lang w:val="en-AU"/>
        </w:rPr>
        <w:t xml:space="preserve"> that strengthen the Disability Rights Administration (DRA). </w:t>
      </w:r>
    </w:p>
    <w:p w14:paraId="4D4982BE" w14:textId="77777777" w:rsidR="00CF5B21" w:rsidRPr="00F7649C" w:rsidRDefault="00CF5B21" w:rsidP="00CF5B21">
      <w:pPr>
        <w:pStyle w:val="Sub-heading"/>
      </w:pPr>
      <w:r w:rsidRPr="00F7649C">
        <w:t>NGO-focused workstream:</w:t>
      </w:r>
    </w:p>
    <w:p w14:paraId="1829952F" w14:textId="77777777" w:rsidR="00CF5B21" w:rsidRPr="00064060" w:rsidRDefault="00CF5B21" w:rsidP="00CF5B21">
      <w:pPr>
        <w:pStyle w:val="BodyText"/>
        <w:rPr>
          <w:rStyle w:val="Emphasis"/>
        </w:rPr>
      </w:pPr>
      <w:r w:rsidRPr="00064060">
        <w:rPr>
          <w:rStyle w:val="Emphasis"/>
        </w:rPr>
        <w:t xml:space="preserve">Intermediate Outcome: NGOs have more diverse and sustainable funding sources for services. </w:t>
      </w:r>
    </w:p>
    <w:p w14:paraId="0E4CF49C" w14:textId="02CEAAAB" w:rsidR="00CF5B21" w:rsidRPr="00F7649C" w:rsidRDefault="00CF5B21" w:rsidP="00CF5B21">
      <w:pPr>
        <w:pStyle w:val="BodyText"/>
        <w:rPr>
          <w:lang w:val="en-AU"/>
        </w:rPr>
      </w:pPr>
      <w:r w:rsidRPr="00F7649C">
        <w:rPr>
          <w:lang w:val="en-AU"/>
        </w:rPr>
        <w:t>Recognising that NGOs</w:t>
      </w:r>
      <w:r>
        <w:rPr>
          <w:lang w:val="en-AU"/>
        </w:rPr>
        <w:t>’</w:t>
      </w:r>
      <w:r w:rsidRPr="00F7649C">
        <w:rPr>
          <w:lang w:val="en-AU"/>
        </w:rPr>
        <w:t xml:space="preserve"> financial sustainability is an internal matter for each NGO, this workstream would foster development of a funding diversification strategy that NGOs, particularly local NGOs, could apply. The strategy would include accessing private sector funding, including corporate social responsibility</w:t>
      </w:r>
      <w:r>
        <w:rPr>
          <w:lang w:val="en-AU"/>
        </w:rPr>
        <w:t xml:space="preserve"> activities</w:t>
      </w:r>
      <w:r w:rsidRPr="00F7649C">
        <w:rPr>
          <w:lang w:val="en-AU"/>
        </w:rPr>
        <w:t xml:space="preserve"> in Cambodia. Opportunities may exist for example for corporate-sponsored sports events, or the development of branding/logo campaigns evidencing a company’s support to initiatives targeting persons with disabilities or </w:t>
      </w:r>
      <w:r w:rsidR="00716A3B">
        <w:rPr>
          <w:lang w:val="en-AU"/>
        </w:rPr>
        <w:t xml:space="preserve">women </w:t>
      </w:r>
      <w:r>
        <w:rPr>
          <w:lang w:val="en-AU"/>
        </w:rPr>
        <w:t>affected</w:t>
      </w:r>
      <w:r w:rsidRPr="00F7649C">
        <w:rPr>
          <w:lang w:val="en-AU"/>
        </w:rPr>
        <w:t xml:space="preserve"> by GBV. This outcome seeks to address ongoing provision of much needed service</w:t>
      </w:r>
      <w:r>
        <w:rPr>
          <w:lang w:val="en-AU"/>
        </w:rPr>
        <w:t>s</w:t>
      </w:r>
      <w:r w:rsidRPr="00F7649C" w:rsidDel="00B45B00">
        <w:rPr>
          <w:lang w:val="en-AU"/>
        </w:rPr>
        <w:t xml:space="preserve"> </w:t>
      </w:r>
      <w:r w:rsidRPr="00F7649C">
        <w:rPr>
          <w:lang w:val="en-AU"/>
        </w:rPr>
        <w:t xml:space="preserve">by local NGOs that Australia has been working with for many years, while localising and diversifying funding sources </w:t>
      </w:r>
      <w:r>
        <w:rPr>
          <w:lang w:val="en-AU"/>
        </w:rPr>
        <w:t>to promote</w:t>
      </w:r>
      <w:r w:rsidRPr="00F7649C">
        <w:rPr>
          <w:lang w:val="en-AU"/>
        </w:rPr>
        <w:t xml:space="preserve"> sustainability. </w:t>
      </w:r>
    </w:p>
    <w:p w14:paraId="3950B18E" w14:textId="46E4CD88" w:rsidR="00CF5B21" w:rsidRPr="00944EDE" w:rsidRDefault="00CF5B21" w:rsidP="00CF5B21">
      <w:pPr>
        <w:pStyle w:val="BodyText"/>
        <w:rPr>
          <w:b/>
        </w:rPr>
      </w:pPr>
      <w:r w:rsidRPr="00944EDE">
        <w:rPr>
          <w:b/>
        </w:rPr>
        <w:lastRenderedPageBreak/>
        <w:t xml:space="preserve">Outcome 2: Increased accessibility of quality services </w:t>
      </w:r>
      <w:r w:rsidR="00622E1A">
        <w:rPr>
          <w:b/>
        </w:rPr>
        <w:t>for persons with disabilities and for women</w:t>
      </w:r>
      <w:r w:rsidRPr="00944EDE">
        <w:rPr>
          <w:b/>
        </w:rPr>
        <w:t xml:space="preserve"> affected by GBV</w:t>
      </w:r>
    </w:p>
    <w:p w14:paraId="67B866DB" w14:textId="77777777" w:rsidR="00CF5B21" w:rsidRPr="00F7649C" w:rsidRDefault="00CF5B21" w:rsidP="00CF5B21">
      <w:pPr>
        <w:pStyle w:val="BodyText"/>
        <w:rPr>
          <w:lang w:val="en-AU"/>
        </w:rPr>
      </w:pPr>
      <w:r w:rsidRPr="00F7649C">
        <w:rPr>
          <w:lang w:val="en-AU"/>
        </w:rPr>
        <w:t>Under this outcome there will be two strands of activity focusing on the two target populations</w:t>
      </w:r>
      <w:r>
        <w:rPr>
          <w:lang w:val="en-AU"/>
        </w:rPr>
        <w:t xml:space="preserve"> and their intersection, women with disabilities affected by GBV</w:t>
      </w:r>
      <w:r w:rsidRPr="00F7649C">
        <w:rPr>
          <w:lang w:val="en-AU"/>
        </w:rPr>
        <w:t xml:space="preserve">. This approach could be scaled to add other services and target groups should more funding become available. </w:t>
      </w:r>
    </w:p>
    <w:p w14:paraId="284ECA55" w14:textId="77777777" w:rsidR="00CF5B21" w:rsidRPr="00812DB0" w:rsidRDefault="00CF5B21" w:rsidP="00CF5B21">
      <w:pPr>
        <w:pStyle w:val="Sub-heading"/>
      </w:pPr>
      <w:r w:rsidRPr="00812DB0">
        <w:t>Gender-based violence workstream:</w:t>
      </w:r>
    </w:p>
    <w:p w14:paraId="71B4F27F" w14:textId="77777777" w:rsidR="00CF5B21" w:rsidRPr="00F7649C" w:rsidRDefault="00CF5B21" w:rsidP="00CF5B21">
      <w:pPr>
        <w:pStyle w:val="BodyText"/>
        <w:rPr>
          <w:lang w:val="en-AU"/>
        </w:rPr>
      </w:pPr>
      <w:r w:rsidRPr="00F7649C">
        <w:rPr>
          <w:lang w:val="en-AU"/>
        </w:rPr>
        <w:t>Across this workstream there will be two levels of intervention</w:t>
      </w:r>
      <w:r>
        <w:rPr>
          <w:lang w:val="en-AU"/>
        </w:rPr>
        <w:t>, building on</w:t>
      </w:r>
      <w:r w:rsidRPr="00F7649C">
        <w:rPr>
          <w:lang w:val="en-AU"/>
        </w:rPr>
        <w:t xml:space="preserve"> </w:t>
      </w:r>
      <w:r>
        <w:rPr>
          <w:lang w:val="en-AU"/>
        </w:rPr>
        <w:t>the</w:t>
      </w:r>
      <w:r w:rsidRPr="00F7649C">
        <w:rPr>
          <w:lang w:val="en-AU"/>
        </w:rPr>
        <w:t xml:space="preserve"> pilot province approach</w:t>
      </w:r>
      <w:r>
        <w:rPr>
          <w:lang w:val="en-AU"/>
        </w:rPr>
        <w:t xml:space="preserve"> implemented in the EVAW program</w:t>
      </w:r>
      <w:r w:rsidRPr="00F7649C">
        <w:rPr>
          <w:lang w:val="en-AU"/>
        </w:rPr>
        <w:t>:</w:t>
      </w:r>
    </w:p>
    <w:p w14:paraId="45C7E740" w14:textId="4D761B11" w:rsidR="00CF5B21" w:rsidRPr="00F7649C" w:rsidRDefault="00CF5B21" w:rsidP="00CF5B21">
      <w:pPr>
        <w:pStyle w:val="ListBullet"/>
        <w:tabs>
          <w:tab w:val="clear" w:pos="284"/>
        </w:tabs>
        <w:spacing w:before="120" w:after="0" w:line="240" w:lineRule="exact"/>
        <w:ind w:left="426" w:hanging="284"/>
      </w:pPr>
      <w:r w:rsidRPr="00F7649C">
        <w:rPr>
          <w:i/>
        </w:rPr>
        <w:t>Universal measures</w:t>
      </w:r>
      <w:r w:rsidRPr="00F7649C">
        <w:t xml:space="preserve">: These have national application, and may include development of training curriculum, coaching methodologies, and supporting resources; development of guidelines and templates; capacity development for </w:t>
      </w:r>
      <w:r w:rsidR="00C478F3">
        <w:t>MOWA</w:t>
      </w:r>
      <w:r w:rsidRPr="00F7649C">
        <w:t xml:space="preserve"> and potentially select PDoWA personnel; and engagement with non-government technical assistance (CSOs or via consultancy arrangement).</w:t>
      </w:r>
    </w:p>
    <w:p w14:paraId="20FF587F" w14:textId="46F936D1" w:rsidR="00CF5B21" w:rsidRPr="00F7649C" w:rsidRDefault="00CF5B21" w:rsidP="00CF5B21">
      <w:pPr>
        <w:pStyle w:val="ListBullet"/>
        <w:tabs>
          <w:tab w:val="clear" w:pos="284"/>
        </w:tabs>
        <w:spacing w:before="120" w:after="0" w:line="240" w:lineRule="exact"/>
        <w:ind w:left="426" w:hanging="284"/>
      </w:pPr>
      <w:r w:rsidRPr="00F7649C">
        <w:rPr>
          <w:i/>
        </w:rPr>
        <w:t>Direct support to targeted provinces and districts</w:t>
      </w:r>
      <w:r w:rsidRPr="00F7649C">
        <w:t>:</w:t>
      </w:r>
      <w:r w:rsidRPr="00F7649C">
        <w:rPr>
          <w:i/>
        </w:rPr>
        <w:t xml:space="preserve"> </w:t>
      </w:r>
      <w:r w:rsidRPr="00F7649C">
        <w:t xml:space="preserve">This will involve more intensive capacity development through training, supervision, accompaniment (by </w:t>
      </w:r>
      <w:r w:rsidR="00C478F3">
        <w:t>MOWA</w:t>
      </w:r>
      <w:r w:rsidRPr="00F7649C">
        <w:t xml:space="preserve">, PDoWA, or non-government technical assistance), </w:t>
      </w:r>
      <w:r>
        <w:t xml:space="preserve">and </w:t>
      </w:r>
      <w:r w:rsidRPr="00F7649C">
        <w:t xml:space="preserve">monitoring and reflection </w:t>
      </w:r>
      <w:r>
        <w:t>focused on</w:t>
      </w:r>
      <w:r w:rsidRPr="00F7649C">
        <w:t xml:space="preserve"> implementation of guidelines and standards. </w:t>
      </w:r>
    </w:p>
    <w:p w14:paraId="7EF2B63B" w14:textId="07AB86B1" w:rsidR="00CF5B21" w:rsidRPr="00F7649C" w:rsidRDefault="00CF5B21" w:rsidP="00CF5B21">
      <w:pPr>
        <w:pStyle w:val="BodyText"/>
        <w:rPr>
          <w:lang w:val="en-AU"/>
        </w:rPr>
      </w:pPr>
      <w:r>
        <w:rPr>
          <w:lang w:val="en-AU"/>
        </w:rPr>
        <w:t xml:space="preserve">The combination of these strategies will </w:t>
      </w:r>
      <w:r w:rsidRPr="00F7649C">
        <w:rPr>
          <w:lang w:val="en-AU"/>
        </w:rPr>
        <w:t xml:space="preserve">be dependent on the capacity of </w:t>
      </w:r>
      <w:r w:rsidR="00C478F3">
        <w:rPr>
          <w:lang w:val="en-AU"/>
        </w:rPr>
        <w:t>MOWA</w:t>
      </w:r>
      <w:r w:rsidRPr="00F7649C">
        <w:rPr>
          <w:lang w:val="en-AU"/>
        </w:rPr>
        <w:t xml:space="preserve">, PDoWA, and others to support this approach. Prioritisation and phasing will be required. Prioritisation can be based on need (high incidence, less developed systems) as well as an assessment of the readiness to progress. This will include staff availability, stability, and interest, leadership commitment, and available service providers. In some locations, it may not be an efficient or effective approach to enter through government structures. </w:t>
      </w:r>
      <w:r w:rsidRPr="00D55DAC">
        <w:rPr>
          <w:lang w:val="en-AU"/>
        </w:rPr>
        <w:t>For example, where civil society organisations are playing the leadership role, it may be more effective to support them to strengthen coordination and referral networks, with the provision that they must also bring in relevant government actors. Different strategies for sub-national support can be refined based on the initial mapping and rapid analysis of progress and lessons to date</w:t>
      </w:r>
      <w:r w:rsidRPr="00F7649C">
        <w:rPr>
          <w:lang w:val="en-AU"/>
        </w:rPr>
        <w:t>.</w:t>
      </w:r>
    </w:p>
    <w:p w14:paraId="4045FB2E" w14:textId="21085938" w:rsidR="00CF5B21" w:rsidRPr="00242EE5" w:rsidRDefault="00CF5B21" w:rsidP="00CF5B21">
      <w:pPr>
        <w:pStyle w:val="BodyText"/>
      </w:pPr>
      <w:r w:rsidRPr="00F7649C">
        <w:rPr>
          <w:lang w:val="en-AU"/>
        </w:rPr>
        <w:t xml:space="preserve">As a first activity for this workstream, ACCESS is likely to need to support a rapid mapping to update what is available and what has been done in each province to support geographic targeting. </w:t>
      </w:r>
      <w:r w:rsidRPr="00D55DAC">
        <w:rPr>
          <w:lang w:val="en-AU"/>
        </w:rPr>
        <w:t xml:space="preserve">This will also include specific consideration of services for women with disabilities also </w:t>
      </w:r>
      <w:r w:rsidRPr="00242EE5">
        <w:t xml:space="preserve">affected by gender based violence, and of current standards and skills in relation to child protection and child friendly services. The mapping will consider the current status in relation to the </w:t>
      </w:r>
      <w:r w:rsidRPr="00242EE5">
        <w:rPr>
          <w:i/>
        </w:rPr>
        <w:t>Essential Services Package for</w:t>
      </w:r>
      <w:r w:rsidRPr="00242EE5">
        <w:rPr>
          <w:rFonts w:ascii="MS Mincho" w:eastAsia="MS Mincho" w:hAnsi="MS Mincho" w:cs="MS Mincho"/>
          <w:i/>
        </w:rPr>
        <w:t xml:space="preserve"> </w:t>
      </w:r>
      <w:r w:rsidRPr="00242EE5">
        <w:rPr>
          <w:i/>
        </w:rPr>
        <w:t>Women and Girls Subject to Violence Core Elements and Quality Guidelines</w:t>
      </w:r>
      <w:r w:rsidRPr="00242EE5">
        <w:t xml:space="preserve"> </w:t>
      </w:r>
      <w:sdt>
        <w:sdtPr>
          <w:id w:val="1540549326"/>
          <w:citation/>
        </w:sdtPr>
        <w:sdtContent>
          <w:r w:rsidRPr="00242EE5">
            <w:fldChar w:fldCharType="begin"/>
          </w:r>
          <w:r w:rsidRPr="00242EE5">
            <w:instrText xml:space="preserve">CITATION UNW15 \l 3081 </w:instrText>
          </w:r>
          <w:r w:rsidRPr="00242EE5">
            <w:fldChar w:fldCharType="separate"/>
          </w:r>
          <w:r w:rsidRPr="00E62600">
            <w:rPr>
              <w:noProof/>
            </w:rPr>
            <w:t>(UN Women et al, 2015)</w:t>
          </w:r>
          <w:r w:rsidRPr="00242EE5">
            <w:fldChar w:fldCharType="end"/>
          </w:r>
        </w:sdtContent>
      </w:sdt>
      <w:r>
        <w:t>.</w:t>
      </w:r>
      <w:r w:rsidRPr="00242EE5">
        <w:t xml:space="preserve"> The mapping can include a few focused questions on lessons learned to date and what support strategies have been more effective.</w:t>
      </w:r>
    </w:p>
    <w:p w14:paraId="57C1F664" w14:textId="76AC075B" w:rsidR="00CF5B21" w:rsidRPr="00812DB0" w:rsidRDefault="00CF5B21" w:rsidP="00CF5B21">
      <w:pPr>
        <w:pStyle w:val="BodyText"/>
        <w:rPr>
          <w:rStyle w:val="Emphasis"/>
        </w:rPr>
      </w:pPr>
      <w:r w:rsidRPr="00242EE5">
        <w:rPr>
          <w:rStyle w:val="Emphasis"/>
        </w:rPr>
        <w:t xml:space="preserve">Intermediate outcome: Increased adoption and operationalisation of existing standards for services for </w:t>
      </w:r>
      <w:r w:rsidR="00716A3B">
        <w:rPr>
          <w:rStyle w:val="Emphasis"/>
        </w:rPr>
        <w:t>women</w:t>
      </w:r>
      <w:r w:rsidR="00716A3B" w:rsidRPr="00242EE5">
        <w:rPr>
          <w:rStyle w:val="Emphasis"/>
        </w:rPr>
        <w:t xml:space="preserve"> </w:t>
      </w:r>
      <w:r w:rsidRPr="00242EE5">
        <w:rPr>
          <w:rStyle w:val="Emphasis"/>
        </w:rPr>
        <w:t xml:space="preserve">affected </w:t>
      </w:r>
      <w:r w:rsidRPr="00812DB0">
        <w:rPr>
          <w:rStyle w:val="Emphasis"/>
        </w:rPr>
        <w:t xml:space="preserve">by GBV </w:t>
      </w:r>
    </w:p>
    <w:p w14:paraId="47163CA2" w14:textId="77777777" w:rsidR="00CF5B21" w:rsidRPr="00F7649C" w:rsidRDefault="00CF5B21" w:rsidP="00CF5B21">
      <w:pPr>
        <w:pStyle w:val="BodyText"/>
        <w:rPr>
          <w:lang w:val="en-AU"/>
        </w:rPr>
      </w:pPr>
      <w:r w:rsidRPr="00812DB0">
        <w:t xml:space="preserve">This will prioritise support for the </w:t>
      </w:r>
      <w:r w:rsidRPr="00F7649C">
        <w:rPr>
          <w:i/>
          <w:lang w:val="en-AU"/>
        </w:rPr>
        <w:t>National Guidelines for Managing Violence Against Women and Children in the Health System</w:t>
      </w:r>
      <w:r w:rsidRPr="00812DB0">
        <w:t xml:space="preserve"> (MoH, 2014), including the further guidance provided by </w:t>
      </w:r>
      <w:r w:rsidRPr="00F7649C">
        <w:rPr>
          <w:i/>
          <w:lang w:val="en-AU"/>
        </w:rPr>
        <w:t>the Clinical Handbook on Health Care for Women Subjected to Intimate Partner Violence or Sexual Violence</w:t>
      </w:r>
      <w:r w:rsidRPr="00812DB0">
        <w:t xml:space="preserve"> (MoH, 2016); and the </w:t>
      </w:r>
      <w:r w:rsidRPr="00F7649C">
        <w:rPr>
          <w:i/>
          <w:lang w:val="en-AU"/>
        </w:rPr>
        <w:t>Mediation in cases of GBV</w:t>
      </w:r>
      <w:r w:rsidRPr="00F7649C">
        <w:rPr>
          <w:lang w:val="en-AU"/>
        </w:rPr>
        <w:t xml:space="preserve"> (in development by MoWA and UN Women). </w:t>
      </w:r>
    </w:p>
    <w:p w14:paraId="3B20F8AE" w14:textId="179E96A1" w:rsidR="00CF5B21" w:rsidRPr="00F7649C" w:rsidRDefault="00CF5B21" w:rsidP="00CF5B21">
      <w:pPr>
        <w:pStyle w:val="BodyText"/>
        <w:rPr>
          <w:lang w:val="en-AU"/>
        </w:rPr>
      </w:pPr>
      <w:r w:rsidRPr="00F7649C">
        <w:rPr>
          <w:lang w:val="en-AU"/>
        </w:rPr>
        <w:t xml:space="preserve">Under the preceding DFAT EVAW program, UNFPA and CARE were funded to provide technical support to </w:t>
      </w:r>
      <w:r w:rsidR="004B51CD">
        <w:rPr>
          <w:lang w:val="en-AU"/>
        </w:rPr>
        <w:t>MOH</w:t>
      </w:r>
      <w:r w:rsidRPr="00F7649C">
        <w:rPr>
          <w:lang w:val="en-AU"/>
        </w:rPr>
        <w:t xml:space="preserve"> and </w:t>
      </w:r>
      <w:r w:rsidR="00C478F3">
        <w:rPr>
          <w:lang w:val="en-AU"/>
        </w:rPr>
        <w:t>MOWA</w:t>
      </w:r>
      <w:r w:rsidRPr="00F7649C">
        <w:rPr>
          <w:lang w:val="en-AU"/>
        </w:rPr>
        <w:t xml:space="preserve"> to develop a national and subnational training strategy for implementation of the health system guidelines. Support under ACCESS will continue with a consistent approach through the following proposed</w:t>
      </w:r>
      <w:r>
        <w:rPr>
          <w:lang w:val="en-AU"/>
        </w:rPr>
        <w:t xml:space="preserve"> activities</w:t>
      </w:r>
      <w:r w:rsidRPr="00F7649C">
        <w:rPr>
          <w:lang w:val="en-AU"/>
        </w:rPr>
        <w:t xml:space="preserve">: </w:t>
      </w:r>
    </w:p>
    <w:p w14:paraId="7AF0FF47" w14:textId="7A6C8D31" w:rsidR="00CF5B21" w:rsidRPr="00F7649C" w:rsidRDefault="00CF5B21" w:rsidP="00CF5B21">
      <w:pPr>
        <w:pStyle w:val="ListBullet"/>
        <w:tabs>
          <w:tab w:val="clear" w:pos="284"/>
        </w:tabs>
        <w:spacing w:before="120" w:after="0" w:line="240" w:lineRule="exact"/>
        <w:ind w:left="426" w:hanging="284"/>
      </w:pPr>
      <w:r w:rsidRPr="00F7649C">
        <w:t xml:space="preserve">Technical support to </w:t>
      </w:r>
      <w:r w:rsidR="004B51CD">
        <w:t>MOH</w:t>
      </w:r>
      <w:r w:rsidRPr="00F7649C">
        <w:t xml:space="preserve"> and </w:t>
      </w:r>
      <w:r w:rsidR="00C478F3">
        <w:t>MOWA</w:t>
      </w:r>
      <w:r w:rsidRPr="00F7649C">
        <w:t xml:space="preserve"> to review and cost the national and sub-national training strategy for health care providers;</w:t>
      </w:r>
    </w:p>
    <w:p w14:paraId="0A7E3F5B" w14:textId="6D2AE13A" w:rsidR="00CF5B21" w:rsidRPr="00F7649C" w:rsidRDefault="00CF5B21" w:rsidP="00CF5B21">
      <w:pPr>
        <w:pStyle w:val="ListBullet"/>
        <w:tabs>
          <w:tab w:val="clear" w:pos="284"/>
        </w:tabs>
        <w:spacing w:before="120" w:after="0" w:line="240" w:lineRule="exact"/>
        <w:ind w:left="426" w:hanging="284"/>
      </w:pPr>
      <w:r w:rsidRPr="00F7649C">
        <w:lastRenderedPageBreak/>
        <w:t xml:space="preserve">Support to </w:t>
      </w:r>
      <w:r w:rsidR="00C478F3">
        <w:t>MOWA</w:t>
      </w:r>
      <w:r w:rsidRPr="00F7649C">
        <w:t xml:space="preserve"> and </w:t>
      </w:r>
      <w:r w:rsidR="004B51CD">
        <w:t>MOH</w:t>
      </w:r>
      <w:r w:rsidRPr="00F7649C">
        <w:t xml:space="preserve"> to implement train-the-trainer events and ongoing follow-up of national and provincial trainers so that they can deliver competency based training to provincial and district health workers in selected health facilities. This support will be primarily technical assistance, with other inputs to be agreed in a co-financing arrangement.</w:t>
      </w:r>
    </w:p>
    <w:p w14:paraId="28514394" w14:textId="3228A4CA" w:rsidR="00CF5B21" w:rsidRPr="00F7649C" w:rsidRDefault="00CF5B21" w:rsidP="00CF5B21">
      <w:pPr>
        <w:pStyle w:val="ListBullet"/>
        <w:tabs>
          <w:tab w:val="clear" w:pos="284"/>
        </w:tabs>
        <w:spacing w:before="120" w:after="0" w:line="240" w:lineRule="exact"/>
        <w:ind w:left="426" w:hanging="284"/>
      </w:pPr>
      <w:r w:rsidRPr="00F7649C">
        <w:t xml:space="preserve">Accompaniment of </w:t>
      </w:r>
      <w:r w:rsidR="00C478F3">
        <w:t>MOWA</w:t>
      </w:r>
      <w:r w:rsidRPr="00F7649C">
        <w:t xml:space="preserve"> and </w:t>
      </w:r>
      <w:r w:rsidR="004B51CD">
        <w:t>MOH</w:t>
      </w:r>
      <w:r w:rsidRPr="00F7649C">
        <w:t xml:space="preserve"> to monitor and improve training and service quality.</w:t>
      </w:r>
    </w:p>
    <w:p w14:paraId="509A3D1C" w14:textId="77777777" w:rsidR="00CF5B21" w:rsidRPr="00F7649C" w:rsidRDefault="00CF5B21" w:rsidP="00CF5B21">
      <w:pPr>
        <w:pStyle w:val="BodyText"/>
        <w:rPr>
          <w:lang w:val="en-AU"/>
        </w:rPr>
      </w:pPr>
      <w:r w:rsidRPr="00F7649C">
        <w:rPr>
          <w:iCs/>
          <w:lang w:val="en-AU"/>
        </w:rPr>
        <w:t>The</w:t>
      </w:r>
      <w:r w:rsidRPr="00F7649C">
        <w:rPr>
          <w:lang w:val="en-AU"/>
        </w:rPr>
        <w:t xml:space="preserve"> mediation guidelines are expected in 2017, and so it is currently unclear what will be required for their implementation. It is expected that ACCESS will:</w:t>
      </w:r>
    </w:p>
    <w:p w14:paraId="48274BCA" w14:textId="5C469D7E" w:rsidR="00CF5B21" w:rsidRPr="00F7649C" w:rsidRDefault="00CF5B21" w:rsidP="00CF5B21">
      <w:pPr>
        <w:pStyle w:val="ListBullet"/>
        <w:tabs>
          <w:tab w:val="clear" w:pos="284"/>
        </w:tabs>
        <w:spacing w:before="120" w:after="0" w:line="240" w:lineRule="exact"/>
        <w:ind w:left="426" w:hanging="284"/>
      </w:pPr>
      <w:r w:rsidRPr="00F7649C">
        <w:t xml:space="preserve">Work with </w:t>
      </w:r>
      <w:r w:rsidR="00C478F3">
        <w:t>MOWA</w:t>
      </w:r>
      <w:r w:rsidRPr="00F7649C">
        <w:t xml:space="preserve"> to develop and cost a roll-out strategy, including engagement with relevant stakeholders and identification of necessary resources;</w:t>
      </w:r>
    </w:p>
    <w:p w14:paraId="26935E73" w14:textId="77777777" w:rsidR="00CF5B21" w:rsidRPr="00F7649C" w:rsidRDefault="00CF5B21" w:rsidP="00CF5B21">
      <w:pPr>
        <w:pStyle w:val="ListBullet"/>
        <w:tabs>
          <w:tab w:val="clear" w:pos="284"/>
        </w:tabs>
        <w:spacing w:before="120" w:after="0" w:line="240" w:lineRule="exact"/>
        <w:ind w:left="426" w:hanging="284"/>
      </w:pPr>
      <w:r w:rsidRPr="00F7649C">
        <w:t>Support development of training modules and supporting resources, with consideration of e-learning and smart phone based complementary and ongoing supporting materials;</w:t>
      </w:r>
    </w:p>
    <w:p w14:paraId="7E9B21FD" w14:textId="77777777" w:rsidR="00CF5B21" w:rsidRPr="00F7649C" w:rsidRDefault="00CF5B21" w:rsidP="00CF5B21">
      <w:pPr>
        <w:pStyle w:val="ListBullet"/>
        <w:tabs>
          <w:tab w:val="clear" w:pos="284"/>
        </w:tabs>
        <w:spacing w:before="120" w:after="0" w:line="240" w:lineRule="exact"/>
        <w:ind w:left="426" w:hanging="284"/>
      </w:pPr>
      <w:r w:rsidRPr="00F7649C">
        <w:t>Test the implementation of the guidelines in various settings with attention to the implications for women affected by violence (as in, is implementation of the guidelines making a difference for the way they are treated, do proposed outcomes represent the interests of women affected by violence, and are women satisfied with the outcomes proposed);</w:t>
      </w:r>
    </w:p>
    <w:p w14:paraId="2073DA4D" w14:textId="77777777" w:rsidR="00CF5B21" w:rsidRPr="00F7649C" w:rsidRDefault="00CF5B21" w:rsidP="00CF5B21">
      <w:pPr>
        <w:pStyle w:val="ListBullet"/>
        <w:tabs>
          <w:tab w:val="clear" w:pos="284"/>
        </w:tabs>
        <w:spacing w:before="120" w:after="0" w:line="240" w:lineRule="exact"/>
        <w:ind w:left="426" w:hanging="284"/>
      </w:pPr>
      <w:r w:rsidRPr="00F7649C">
        <w:t>Develop monitoring and data collection systems.</w:t>
      </w:r>
    </w:p>
    <w:p w14:paraId="178A8B53" w14:textId="1C14C8E3" w:rsidR="00CF5B21" w:rsidRPr="00F7649C" w:rsidRDefault="00CF5B21" w:rsidP="00CF5B21">
      <w:pPr>
        <w:pStyle w:val="BodyText"/>
        <w:rPr>
          <w:lang w:val="en-AU"/>
        </w:rPr>
      </w:pPr>
      <w:r w:rsidRPr="00F7649C">
        <w:rPr>
          <w:lang w:val="en-AU"/>
        </w:rPr>
        <w:t xml:space="preserve">There are opportunities to link to the work of the DFAT Community Policing initiative, and efforts to strengthen </w:t>
      </w:r>
      <w:r w:rsidR="00C478F3">
        <w:rPr>
          <w:lang w:val="en-AU"/>
        </w:rPr>
        <w:t>MOWA</w:t>
      </w:r>
      <w:r w:rsidRPr="00F7649C">
        <w:rPr>
          <w:lang w:val="en-AU"/>
        </w:rPr>
        <w:t xml:space="preserve"> Judicial Police Agents and Officers. There are also opportunities for mutual reinforcement between the disability and GBV workstreams; attention could be paid, for example, to strengthening services for persons with disabilities who are vulnerable to GBV, such as deaf women. Particular consideration of the gender dimensions to disability might also be pursued</w:t>
      </w:r>
      <w:r>
        <w:rPr>
          <w:lang w:val="en-AU"/>
        </w:rPr>
        <w:t>.</w:t>
      </w:r>
    </w:p>
    <w:p w14:paraId="390FB057" w14:textId="646B6555" w:rsidR="00CF5B21" w:rsidRPr="00812DB0" w:rsidRDefault="00CF5B21" w:rsidP="00CF5B21">
      <w:pPr>
        <w:pStyle w:val="BodyText"/>
        <w:rPr>
          <w:rStyle w:val="Emphasis"/>
        </w:rPr>
      </w:pPr>
      <w:r w:rsidRPr="00812DB0">
        <w:rPr>
          <w:rStyle w:val="Emphasis"/>
        </w:rPr>
        <w:t xml:space="preserve">Intermediate outcome: </w:t>
      </w:r>
      <w:r w:rsidR="00C478F3">
        <w:rPr>
          <w:rStyle w:val="Emphasis"/>
        </w:rPr>
        <w:t>MOWA</w:t>
      </w:r>
      <w:r w:rsidRPr="00812DB0">
        <w:rPr>
          <w:rStyle w:val="Emphasis"/>
        </w:rPr>
        <w:t xml:space="preserve"> effectively supports referral and coordination networks at national and sub-national levels</w:t>
      </w:r>
    </w:p>
    <w:p w14:paraId="29ECD47F" w14:textId="071B68EA" w:rsidR="00CF5B21" w:rsidRPr="00F7649C" w:rsidRDefault="00CF5B21" w:rsidP="00CF5B21">
      <w:pPr>
        <w:pStyle w:val="BodyText"/>
        <w:rPr>
          <w:lang w:val="en-AU"/>
        </w:rPr>
      </w:pPr>
      <w:r w:rsidRPr="00812DB0">
        <w:t xml:space="preserve">This will focus on </w:t>
      </w:r>
      <w:r w:rsidR="00C478F3">
        <w:t>MOWA</w:t>
      </w:r>
      <w:r w:rsidRPr="00812DB0">
        <w:t xml:space="preserve">’s role in building network capacity, relationships, and compliance to the </w:t>
      </w:r>
      <w:r w:rsidRPr="00F7649C">
        <w:rPr>
          <w:i/>
          <w:lang w:val="en-AU"/>
        </w:rPr>
        <w:t>Referral Guidelines for Women and Girl Survivors of Gender-Based Violence</w:t>
      </w:r>
      <w:r w:rsidRPr="00F7649C">
        <w:rPr>
          <w:lang w:val="en-AU"/>
        </w:rPr>
        <w:t xml:space="preserve"> (MoWA, 2016). Scaling up the data collection system and analysis in accordance with guidelines summarising GBV service providers and referral reports could also be pursued.</w:t>
      </w:r>
    </w:p>
    <w:p w14:paraId="7DA0CC46" w14:textId="77777777" w:rsidR="00CF5B21" w:rsidRPr="00F7649C" w:rsidRDefault="00CF5B21" w:rsidP="00CF5B21">
      <w:pPr>
        <w:pStyle w:val="BodyText"/>
        <w:rPr>
          <w:lang w:val="en-AU"/>
        </w:rPr>
      </w:pPr>
      <w:r w:rsidRPr="00F7649C">
        <w:rPr>
          <w:lang w:val="en-AU"/>
        </w:rPr>
        <w:t>These guidelines are based on research and consultation with key stakeholders through multiple processes, and draw on the experience of the ATJW2 program. T</w:t>
      </w:r>
      <w:r>
        <w:rPr>
          <w:lang w:val="en-AU"/>
        </w:rPr>
        <w:t>he program</w:t>
      </w:r>
      <w:r w:rsidRPr="00F7649C">
        <w:rPr>
          <w:lang w:val="en-AU"/>
        </w:rPr>
        <w:t xml:space="preserve"> has continued to intensively support application of the guidelines in two provinces - </w:t>
      </w:r>
      <w:r w:rsidRPr="00F7649C">
        <w:rPr>
          <w:iCs/>
          <w:lang w:val="en-AU"/>
        </w:rPr>
        <w:t>Siem Reap</w:t>
      </w:r>
      <w:r w:rsidRPr="00F7649C">
        <w:rPr>
          <w:lang w:val="en-AU"/>
        </w:rPr>
        <w:t xml:space="preserve"> and </w:t>
      </w:r>
      <w:r w:rsidRPr="00F7649C">
        <w:rPr>
          <w:iCs/>
          <w:lang w:val="en-AU"/>
        </w:rPr>
        <w:t>Kampong Thom</w:t>
      </w:r>
      <w:r w:rsidRPr="00F7649C">
        <w:rPr>
          <w:lang w:val="en-AU"/>
        </w:rPr>
        <w:t xml:space="preserve">. This experience will guide the approach taken under ACCESS. </w:t>
      </w:r>
    </w:p>
    <w:p w14:paraId="1CC985DA" w14:textId="41949639" w:rsidR="00CF5B21" w:rsidRPr="00F7649C" w:rsidRDefault="00CF5B21" w:rsidP="00CF5B21">
      <w:pPr>
        <w:pStyle w:val="BodyText"/>
        <w:rPr>
          <w:lang w:val="en-AU"/>
        </w:rPr>
      </w:pPr>
      <w:r w:rsidRPr="00F7649C">
        <w:rPr>
          <w:lang w:val="en-AU"/>
        </w:rPr>
        <w:t xml:space="preserve">Under the guidelines, PDoWA has responsibility to coordinate with state and non-state service providers. This role includes ensuring an effective referral system, including facilitating the flow of referrals to ensure access to the required services; addressing any bottlenecks that occur; monitoring the referral system; ensuring that service providers within the referral system report on cases; convening regular service provider meetings; and maintaining a service provider directory. ACCESS will work with </w:t>
      </w:r>
      <w:r w:rsidR="00C478F3">
        <w:rPr>
          <w:lang w:val="en-AU"/>
        </w:rPr>
        <w:t>MOWA</w:t>
      </w:r>
      <w:r w:rsidRPr="00F7649C">
        <w:rPr>
          <w:lang w:val="en-AU"/>
        </w:rPr>
        <w:t xml:space="preserve"> to identify ongoing support needs for PDoWA to fulfil this role. </w:t>
      </w:r>
    </w:p>
    <w:p w14:paraId="7A20CFBD" w14:textId="7C53F1E7" w:rsidR="00CF5B21" w:rsidRPr="00F7649C" w:rsidRDefault="00CF5B21" w:rsidP="00CF5B21">
      <w:pPr>
        <w:pStyle w:val="BodyText"/>
        <w:rPr>
          <w:lang w:val="en-AU"/>
        </w:rPr>
      </w:pPr>
      <w:r w:rsidRPr="00F7649C">
        <w:rPr>
          <w:lang w:val="en-AU"/>
        </w:rPr>
        <w:t xml:space="preserve">To date several different agencies have supported referral network strengthening in nine locations. This has mainly focused on socialisation of the guidelines and training. ACCESS support will build on this and include support for budget analysis and planning, system development, as well as technical assistance to build </w:t>
      </w:r>
      <w:r w:rsidR="00C478F3">
        <w:rPr>
          <w:lang w:val="en-AU"/>
        </w:rPr>
        <w:t>MOWA</w:t>
      </w:r>
      <w:r w:rsidRPr="00F7649C">
        <w:rPr>
          <w:lang w:val="en-AU"/>
        </w:rPr>
        <w:t>’s supervision role.</w:t>
      </w:r>
    </w:p>
    <w:p w14:paraId="57CE73CE" w14:textId="77777777" w:rsidR="00CF5B21" w:rsidRPr="00F7649C" w:rsidRDefault="00CF5B21" w:rsidP="00CF5B21">
      <w:pPr>
        <w:pStyle w:val="BodyText"/>
        <w:rPr>
          <w:lang w:val="en-AU"/>
        </w:rPr>
      </w:pPr>
      <w:r w:rsidRPr="00F7649C">
        <w:rPr>
          <w:lang w:val="en-AU"/>
        </w:rPr>
        <w:t>Proposed</w:t>
      </w:r>
      <w:r>
        <w:rPr>
          <w:lang w:val="en-AU"/>
        </w:rPr>
        <w:t xml:space="preserve"> activities</w:t>
      </w:r>
      <w:r w:rsidRPr="00F7649C">
        <w:rPr>
          <w:lang w:val="en-AU"/>
        </w:rPr>
        <w:t xml:space="preserve"> (year 1):</w:t>
      </w:r>
    </w:p>
    <w:p w14:paraId="263D8047" w14:textId="77777777" w:rsidR="00CF5B21" w:rsidRPr="00F7649C" w:rsidRDefault="00CF5B21" w:rsidP="00CF5B21">
      <w:pPr>
        <w:pStyle w:val="ListBullet"/>
        <w:tabs>
          <w:tab w:val="clear" w:pos="284"/>
        </w:tabs>
        <w:spacing w:before="120" w:after="0" w:line="240" w:lineRule="exact"/>
        <w:ind w:left="426" w:hanging="284"/>
      </w:pPr>
      <w:r w:rsidRPr="00F7649C">
        <w:t>Complete rapid mapping of status of referral networks;</w:t>
      </w:r>
    </w:p>
    <w:p w14:paraId="206EE07D" w14:textId="3B742C05" w:rsidR="00CF5B21" w:rsidRPr="00F7649C" w:rsidRDefault="00CF5B21" w:rsidP="00CF5B21">
      <w:pPr>
        <w:pStyle w:val="ListBullet"/>
        <w:tabs>
          <w:tab w:val="clear" w:pos="284"/>
        </w:tabs>
        <w:spacing w:before="120" w:after="0" w:line="240" w:lineRule="exact"/>
        <w:ind w:left="426" w:hanging="284"/>
      </w:pPr>
      <w:r w:rsidRPr="00F7649C">
        <w:lastRenderedPageBreak/>
        <w:t>Review lessons and progress from previous support (UN Women, C</w:t>
      </w:r>
      <w:r w:rsidR="00BC62BA">
        <w:t>ARE</w:t>
      </w:r>
      <w:r w:rsidRPr="00F7649C">
        <w:t>, UNFPA, GIZ) to inform ongoing support strategy;</w:t>
      </w:r>
    </w:p>
    <w:p w14:paraId="58A6D3D4" w14:textId="77777777" w:rsidR="00CF5B21" w:rsidRPr="00F7649C" w:rsidRDefault="00CF5B21" w:rsidP="00CF5B21">
      <w:pPr>
        <w:pStyle w:val="ListBullet"/>
        <w:tabs>
          <w:tab w:val="clear" w:pos="284"/>
        </w:tabs>
        <w:spacing w:before="120" w:after="0" w:line="240" w:lineRule="exact"/>
        <w:ind w:left="426" w:hanging="284"/>
      </w:pPr>
      <w:r w:rsidRPr="00F7649C">
        <w:t>Document any good practice, outcome-focused examples from previous support;</w:t>
      </w:r>
    </w:p>
    <w:p w14:paraId="1319639B" w14:textId="3A5121C6" w:rsidR="00CF5B21" w:rsidRPr="00F7649C" w:rsidRDefault="00CF5B21" w:rsidP="00CF5B21">
      <w:pPr>
        <w:pStyle w:val="ListBullet"/>
        <w:tabs>
          <w:tab w:val="clear" w:pos="284"/>
        </w:tabs>
        <w:spacing w:before="120" w:after="0" w:line="240" w:lineRule="exact"/>
        <w:ind w:left="426" w:hanging="284"/>
      </w:pPr>
      <w:r w:rsidRPr="00F7649C">
        <w:t xml:space="preserve">Develop support plan with </w:t>
      </w:r>
      <w:r w:rsidR="00C478F3">
        <w:t>MOWA</w:t>
      </w:r>
      <w:r w:rsidRPr="00F7649C">
        <w:t xml:space="preserve">, including analysis of likely budget allocation and actual costs. The support plan to include </w:t>
      </w:r>
      <w:r w:rsidR="00C478F3">
        <w:t>MOWA</w:t>
      </w:r>
      <w:r w:rsidRPr="00F7649C">
        <w:t xml:space="preserve"> and ACCESS roles, responsibilities, and co-funding arrangements;</w:t>
      </w:r>
    </w:p>
    <w:p w14:paraId="500EE0E3" w14:textId="77777777" w:rsidR="00CF5B21" w:rsidRDefault="00CF5B21" w:rsidP="00CF5B21">
      <w:pPr>
        <w:pStyle w:val="ListBullet"/>
        <w:tabs>
          <w:tab w:val="clear" w:pos="284"/>
        </w:tabs>
        <w:spacing w:before="120" w:after="0" w:line="240" w:lineRule="exact"/>
        <w:ind w:left="426" w:hanging="284"/>
      </w:pPr>
      <w:r w:rsidRPr="00F7649C">
        <w:t>Provide technical assistance and other support as per agreed strategy.</w:t>
      </w:r>
    </w:p>
    <w:p w14:paraId="65D64B6A" w14:textId="157A033C" w:rsidR="00CF5B21" w:rsidRPr="00F7649C" w:rsidRDefault="00CF5B21" w:rsidP="00CF5B21">
      <w:pPr>
        <w:pStyle w:val="BodyText"/>
      </w:pPr>
      <w:r>
        <w:t>The principle that ‘</w:t>
      </w:r>
      <w:r w:rsidRPr="00376945">
        <w:t>the first door is always the right door’</w:t>
      </w:r>
      <w:r>
        <w:rPr>
          <w:lang w:val="en-AU"/>
        </w:rPr>
        <w:t xml:space="preserve"> encompasses services being client – usually woman – focused. In a setting such as Cambodia resources are limited and </w:t>
      </w:r>
      <w:r w:rsidR="00BC62BA">
        <w:rPr>
          <w:lang w:val="en-AU"/>
        </w:rPr>
        <w:t xml:space="preserve">it is difficult to </w:t>
      </w:r>
      <w:r>
        <w:rPr>
          <w:lang w:val="en-AU"/>
        </w:rPr>
        <w:t>secur</w:t>
      </w:r>
      <w:r w:rsidR="00BC62BA">
        <w:rPr>
          <w:lang w:val="en-AU"/>
        </w:rPr>
        <w:t>e</w:t>
      </w:r>
      <w:r>
        <w:rPr>
          <w:lang w:val="en-AU"/>
        </w:rPr>
        <w:t xml:space="preserve"> commitment to an issue</w:t>
      </w:r>
      <w:r w:rsidR="00BC62BA">
        <w:rPr>
          <w:lang w:val="en-AU"/>
        </w:rPr>
        <w:t xml:space="preserve"> that often has low visibility.  A</w:t>
      </w:r>
      <w:r>
        <w:rPr>
          <w:lang w:val="en-AU"/>
        </w:rPr>
        <w:t xml:space="preserve"> focus on coordination and referral is </w:t>
      </w:r>
      <w:r w:rsidR="00BC62BA">
        <w:rPr>
          <w:lang w:val="en-AU"/>
        </w:rPr>
        <w:t xml:space="preserve">therefore </w:t>
      </w:r>
      <w:r>
        <w:rPr>
          <w:lang w:val="en-AU"/>
        </w:rPr>
        <w:t>more appropriate than the costlier purpose</w:t>
      </w:r>
      <w:r w:rsidR="00BC62BA">
        <w:rPr>
          <w:lang w:val="en-AU"/>
        </w:rPr>
        <w:t>-</w:t>
      </w:r>
      <w:r>
        <w:rPr>
          <w:lang w:val="en-AU"/>
        </w:rPr>
        <w:t xml:space="preserve">specific one-stop shop model where all services (or as many as possible) are provided in one location. The approach of virtual versus actual one-stop shops can be reviewed with MoWA, depending on resourcing and institutional commitments, </w:t>
      </w:r>
    </w:p>
    <w:p w14:paraId="69181160" w14:textId="77777777" w:rsidR="00CF5B21" w:rsidRPr="00812DB0" w:rsidRDefault="00CF5B21" w:rsidP="00CF5B21">
      <w:pPr>
        <w:pStyle w:val="Sub-heading"/>
      </w:pPr>
      <w:r w:rsidRPr="00812DB0">
        <w:t>Disability workstream</w:t>
      </w:r>
    </w:p>
    <w:p w14:paraId="5B5F70FB" w14:textId="77777777" w:rsidR="00CF5B21" w:rsidRPr="00812DB0" w:rsidRDefault="00CF5B21" w:rsidP="00CF5B21">
      <w:pPr>
        <w:pStyle w:val="BodyText"/>
        <w:rPr>
          <w:rStyle w:val="Emphasis"/>
        </w:rPr>
      </w:pPr>
      <w:r w:rsidRPr="00812DB0">
        <w:rPr>
          <w:rStyle w:val="Emphasis"/>
        </w:rPr>
        <w:t>Intermediate outcome: Physical Rehabilitation and employment services support increased economic inclusion of persons with disabilities</w:t>
      </w:r>
    </w:p>
    <w:p w14:paraId="777E369B" w14:textId="77777777" w:rsidR="00CF5B21" w:rsidRDefault="00CF5B21" w:rsidP="00CF5B21">
      <w:pPr>
        <w:pStyle w:val="BodyText"/>
        <w:rPr>
          <w:lang w:val="en-AU"/>
        </w:rPr>
      </w:pPr>
      <w:r w:rsidRPr="00F7649C">
        <w:rPr>
          <w:lang w:val="en-AU"/>
        </w:rPr>
        <w:t>The initial focus will be on social inclusion through physical rehabilitation, including prosthetics</w:t>
      </w:r>
      <w:r>
        <w:rPr>
          <w:lang w:val="en-AU"/>
        </w:rPr>
        <w:t>, orthotics, mobility devices, counselling</w:t>
      </w:r>
      <w:r w:rsidRPr="00F7649C">
        <w:rPr>
          <w:lang w:val="en-AU"/>
        </w:rPr>
        <w:t xml:space="preserve"> and other aids</w:t>
      </w:r>
      <w:r>
        <w:rPr>
          <w:lang w:val="en-AU"/>
        </w:rPr>
        <w:t>;</w:t>
      </w:r>
      <w:r w:rsidRPr="00F7649C">
        <w:rPr>
          <w:lang w:val="en-AU"/>
        </w:rPr>
        <w:t xml:space="preserve"> and formal employment through job placement and sensitising inclusive workplaces. </w:t>
      </w:r>
    </w:p>
    <w:p w14:paraId="4001C7F4" w14:textId="77777777" w:rsidR="00CF5B21" w:rsidRPr="00812DB0" w:rsidRDefault="00CF5B21" w:rsidP="00CF5B21">
      <w:pPr>
        <w:pStyle w:val="BodyText"/>
        <w:rPr>
          <w:rStyle w:val="Emphasis"/>
        </w:rPr>
      </w:pPr>
      <w:r w:rsidRPr="00812DB0">
        <w:rPr>
          <w:rStyle w:val="Emphasis"/>
        </w:rPr>
        <w:t xml:space="preserve">Intermediate outcome: Persons with Disabilities Foundation increasingly independently manages rehabilitation services </w:t>
      </w:r>
    </w:p>
    <w:p w14:paraId="1F60A7FF" w14:textId="04DAC6A1" w:rsidR="00CF5B21" w:rsidRPr="00F7649C" w:rsidRDefault="00CF5B21" w:rsidP="00CF5B21">
      <w:pPr>
        <w:pStyle w:val="BodyText"/>
        <w:rPr>
          <w:lang w:val="en-AU"/>
        </w:rPr>
      </w:pPr>
      <w:r w:rsidRPr="00F7649C">
        <w:rPr>
          <w:lang w:val="en-AU"/>
        </w:rPr>
        <w:t>Building on DRIC’s work to date, the initial</w:t>
      </w:r>
      <w:r>
        <w:rPr>
          <w:lang w:val="en-AU"/>
        </w:rPr>
        <w:t xml:space="preserve"> activities</w:t>
      </w:r>
      <w:r w:rsidRPr="00F7649C">
        <w:rPr>
          <w:lang w:val="en-AU"/>
        </w:rPr>
        <w:t xml:space="preserve"> might include:</w:t>
      </w:r>
    </w:p>
    <w:p w14:paraId="5A1998A2" w14:textId="0AAAEC81" w:rsidR="00CF5B21" w:rsidRDefault="00CF5B21" w:rsidP="00CF5B21">
      <w:pPr>
        <w:pStyle w:val="ListBullet"/>
        <w:tabs>
          <w:tab w:val="clear" w:pos="284"/>
        </w:tabs>
        <w:spacing w:before="120" w:after="0" w:line="240" w:lineRule="exact"/>
        <w:ind w:left="426" w:hanging="284"/>
      </w:pPr>
      <w:r w:rsidRPr="00F7649C">
        <w:t>Identify</w:t>
      </w:r>
      <w:r>
        <w:t>ing</w:t>
      </w:r>
      <w:r w:rsidRPr="00F7649C">
        <w:t xml:space="preserve"> gaps within PWDF related to the handover of rehabilitation centres. This will most likely be through consultation (workshop or similar) with PWDF, </w:t>
      </w:r>
      <w:r w:rsidR="004707B3">
        <w:t xml:space="preserve">WHO, </w:t>
      </w:r>
      <w:r w:rsidRPr="00F7649C">
        <w:t>Exceed, HI, ICRC, VIC, and selected DPOs.</w:t>
      </w:r>
    </w:p>
    <w:p w14:paraId="23016521" w14:textId="77777777" w:rsidR="00CF5B21" w:rsidRPr="00F7649C" w:rsidRDefault="00CF5B21" w:rsidP="00CF5B21">
      <w:pPr>
        <w:pStyle w:val="ListBullet"/>
        <w:tabs>
          <w:tab w:val="clear" w:pos="284"/>
        </w:tabs>
        <w:spacing w:before="120" w:after="0" w:line="240" w:lineRule="exact"/>
        <w:ind w:left="426" w:hanging="284"/>
      </w:pPr>
      <w:r>
        <w:t>Identifying accessibility issues facing women, children, or other groups with other layers of potential disadvantage, and identifying potential remedial actions if required.</w:t>
      </w:r>
    </w:p>
    <w:p w14:paraId="07917A82" w14:textId="77777777" w:rsidR="00CF5B21" w:rsidRPr="00F7649C" w:rsidRDefault="00CF5B21" w:rsidP="00CF5B21">
      <w:pPr>
        <w:pStyle w:val="ListBullet"/>
        <w:tabs>
          <w:tab w:val="clear" w:pos="284"/>
        </w:tabs>
        <w:spacing w:before="120" w:after="0" w:line="240" w:lineRule="exact"/>
        <w:ind w:left="426" w:hanging="284"/>
      </w:pPr>
      <w:r w:rsidRPr="00F7649C">
        <w:t>Develop</w:t>
      </w:r>
      <w:r>
        <w:t>ing</w:t>
      </w:r>
      <w:r w:rsidRPr="00F7649C">
        <w:t xml:space="preserve"> a road-map for successful hand over of the physical rehabilitation units and the Orthopaedic Component Factory. The road map will be based on the gap analysis and include six-monthly progress markers or success indicators that will be jointly monitored.</w:t>
      </w:r>
    </w:p>
    <w:p w14:paraId="731586B2" w14:textId="77777777" w:rsidR="00CF5B21" w:rsidRPr="00F7649C" w:rsidRDefault="00CF5B21" w:rsidP="00CF5B21">
      <w:pPr>
        <w:pStyle w:val="ListBullet"/>
        <w:tabs>
          <w:tab w:val="clear" w:pos="284"/>
        </w:tabs>
        <w:spacing w:before="120" w:after="0" w:line="240" w:lineRule="exact"/>
        <w:ind w:left="426" w:hanging="284"/>
      </w:pPr>
      <w:r w:rsidRPr="00F7649C">
        <w:t>Implement</w:t>
      </w:r>
      <w:r>
        <w:t>ing</w:t>
      </w:r>
      <w:r w:rsidRPr="00F7649C">
        <w:t xml:space="preserve"> technical assistance and capacity development support as per the road map. This may include technical workshops or training and long-or short-term technical assistance and mentoring by national and international advisors.</w:t>
      </w:r>
    </w:p>
    <w:p w14:paraId="1BDD40B8" w14:textId="77777777" w:rsidR="00CF5B21" w:rsidRPr="00F7649C" w:rsidRDefault="00CF5B21" w:rsidP="00CF5B21">
      <w:pPr>
        <w:pStyle w:val="ListBullet"/>
        <w:tabs>
          <w:tab w:val="clear" w:pos="284"/>
        </w:tabs>
        <w:spacing w:before="120" w:after="0" w:line="240" w:lineRule="exact"/>
        <w:ind w:left="426" w:hanging="284"/>
      </w:pPr>
      <w:r w:rsidRPr="00F7649C">
        <w:t>Regular M&amp;E of the road-map, resulting in an update to the gap analysis and activity plan.</w:t>
      </w:r>
    </w:p>
    <w:p w14:paraId="1208959C" w14:textId="5118B629" w:rsidR="00CF5B21" w:rsidRPr="00812DB0" w:rsidRDefault="00CF5B21" w:rsidP="00CF5B21">
      <w:pPr>
        <w:pStyle w:val="BodyText"/>
        <w:rPr>
          <w:rStyle w:val="Emphasis"/>
        </w:rPr>
      </w:pPr>
      <w:r w:rsidRPr="00812DB0">
        <w:rPr>
          <w:rStyle w:val="Emphasis"/>
        </w:rPr>
        <w:t>Intermediate outcome: Employment services</w:t>
      </w:r>
      <w:r w:rsidR="00622E1A">
        <w:rPr>
          <w:rStyle w:val="Emphasis"/>
        </w:rPr>
        <w:t xml:space="preserve"> </w:t>
      </w:r>
      <w:r w:rsidR="00622E1A" w:rsidRPr="00812DB0">
        <w:rPr>
          <w:rStyle w:val="Emphasis"/>
        </w:rPr>
        <w:t>established</w:t>
      </w:r>
      <w:r w:rsidRPr="00812DB0">
        <w:rPr>
          <w:rStyle w:val="Emphasis"/>
        </w:rPr>
        <w:t xml:space="preserve"> for persons with disabilities. </w:t>
      </w:r>
    </w:p>
    <w:p w14:paraId="1FD2742B" w14:textId="0518FE04" w:rsidR="00DC6080" w:rsidRDefault="00CF5B21" w:rsidP="00CF5B21">
      <w:pPr>
        <w:pStyle w:val="BodyText"/>
        <w:rPr>
          <w:color w:val="auto"/>
          <w:lang w:val="en-AU"/>
        </w:rPr>
      </w:pPr>
      <w:r w:rsidRPr="00812DB0">
        <w:t>This is a new and exploratory area for program support and so multiple approaches might be tried. The first initiative</w:t>
      </w:r>
      <w:r>
        <w:t>, t</w:t>
      </w:r>
      <w:r w:rsidRPr="00F7649C">
        <w:rPr>
          <w:lang w:val="en-AU"/>
        </w:rPr>
        <w:t>he inclusive employment hub</w:t>
      </w:r>
      <w:r>
        <w:rPr>
          <w:lang w:val="en-AU"/>
        </w:rPr>
        <w:t>,</w:t>
      </w:r>
      <w:r w:rsidRPr="00F7649C">
        <w:rPr>
          <w:lang w:val="en-AU"/>
        </w:rPr>
        <w:t xml:space="preserve"> will provide an interface between persons with disabilities and employers. </w:t>
      </w:r>
      <w:r>
        <w:rPr>
          <w:color w:val="auto"/>
          <w:lang w:val="en-AU"/>
        </w:rPr>
        <w:t>The</w:t>
      </w:r>
      <w:r w:rsidRPr="002B237F">
        <w:rPr>
          <w:color w:val="auto"/>
          <w:lang w:val="en-AU"/>
        </w:rPr>
        <w:t xml:space="preserve"> twin-track approach</w:t>
      </w:r>
      <w:r>
        <w:rPr>
          <w:color w:val="auto"/>
          <w:lang w:val="en-AU"/>
        </w:rPr>
        <w:t xml:space="preserve"> is depicted in Figure 6 and</w:t>
      </w:r>
      <w:r w:rsidR="004707B3">
        <w:rPr>
          <w:color w:val="auto"/>
          <w:lang w:val="en-AU"/>
        </w:rPr>
        <w:t xml:space="preserve"> Figure 7.</w:t>
      </w:r>
      <w:r w:rsidR="00DC6080">
        <w:rPr>
          <w:color w:val="auto"/>
          <w:lang w:val="en-AU"/>
        </w:rPr>
        <w:t xml:space="preserve"> </w:t>
      </w:r>
      <w:r w:rsidR="00DC6080" w:rsidRPr="0041755D">
        <w:rPr>
          <w:bCs/>
          <w:color w:val="auto"/>
          <w:sz w:val="21"/>
          <w:szCs w:val="21"/>
          <w:lang w:val="en-AU"/>
        </w:rPr>
        <w:t>T</w:t>
      </w:r>
      <w:r w:rsidR="00DC6080" w:rsidRPr="0041755D">
        <w:rPr>
          <w:color w:val="auto"/>
          <w:sz w:val="21"/>
          <w:szCs w:val="21"/>
          <w:lang w:val="en-AU"/>
        </w:rPr>
        <w:t xml:space="preserve">he </w:t>
      </w:r>
      <w:r w:rsidR="00DC6080" w:rsidRPr="00044C41">
        <w:rPr>
          <w:color w:val="auto"/>
          <w:sz w:val="21"/>
          <w:szCs w:val="21"/>
          <w:lang w:val="en-AU"/>
        </w:rPr>
        <w:t xml:space="preserve">assessment performed as part of </w:t>
      </w:r>
      <w:r w:rsidR="00DC6080" w:rsidRPr="00666808">
        <w:rPr>
          <w:color w:val="auto"/>
          <w:sz w:val="21"/>
          <w:szCs w:val="21"/>
          <w:lang w:val="en-AU"/>
        </w:rPr>
        <w:t>T</w:t>
      </w:r>
      <w:r w:rsidR="00DC6080" w:rsidRPr="00044C41">
        <w:rPr>
          <w:color w:val="auto"/>
          <w:sz w:val="21"/>
          <w:szCs w:val="21"/>
          <w:lang w:val="en-AU"/>
        </w:rPr>
        <w:t xml:space="preserve">rack </w:t>
      </w:r>
      <w:r w:rsidR="00DC6080" w:rsidRPr="00666808">
        <w:rPr>
          <w:color w:val="auto"/>
          <w:sz w:val="21"/>
          <w:szCs w:val="21"/>
          <w:lang w:val="en-AU"/>
        </w:rPr>
        <w:t>2</w:t>
      </w:r>
      <w:r w:rsidR="00DC6080" w:rsidRPr="00044C41">
        <w:rPr>
          <w:color w:val="auto"/>
          <w:sz w:val="21"/>
          <w:szCs w:val="21"/>
          <w:lang w:val="en-AU"/>
        </w:rPr>
        <w:t xml:space="preserve"> informs development of an individual person-centred plan, including the employment goal and the steps required to reach it, including any additional services that need to be accessed.  The plan provides the basis for M&amp;E of progress.  Groups or individuals with additional barriers to inclusion or facing further discrimination will need individual plans that address these barriers. </w:t>
      </w:r>
    </w:p>
    <w:p w14:paraId="6ED71B44" w14:textId="77777777" w:rsidR="00DC6080" w:rsidRDefault="00DC6080" w:rsidP="00CF5B21">
      <w:pPr>
        <w:pStyle w:val="BodyText"/>
        <w:rPr>
          <w:color w:val="auto"/>
          <w:lang w:val="en-AU"/>
        </w:rPr>
      </w:pPr>
    </w:p>
    <w:p w14:paraId="6E602F13" w14:textId="6C0CF081" w:rsidR="00CF5B21" w:rsidRPr="00044C41" w:rsidRDefault="00CF5B21" w:rsidP="00CF5B21">
      <w:pPr>
        <w:pStyle w:val="BodyText"/>
        <w:rPr>
          <w:b/>
          <w:bCs/>
          <w:color w:val="auto"/>
          <w:sz w:val="21"/>
          <w:szCs w:val="21"/>
          <w:lang w:val="en-AU"/>
        </w:rPr>
      </w:pPr>
    </w:p>
    <w:p w14:paraId="7AFAEEF3" w14:textId="77777777" w:rsidR="00CF5B21" w:rsidRDefault="00CF5B21" w:rsidP="00CF5B21">
      <w:pPr>
        <w:pStyle w:val="BodyText"/>
        <w:rPr>
          <w:lang w:val="en-AU"/>
        </w:rPr>
      </w:pPr>
      <w:r>
        <w:rPr>
          <w:color w:val="auto"/>
          <w:lang w:val="en-AU"/>
        </w:rPr>
        <w:lastRenderedPageBreak/>
        <w:t xml:space="preserve">Track 1 </w:t>
      </w:r>
      <w:r>
        <w:t>involves</w:t>
      </w:r>
      <w:r w:rsidRPr="00812DB0">
        <w:t xml:space="preserve"> sensitising CEOs, managers, and co-workers to the abilities and needs of persons with disabilities. This is a continuing process, with new barriers being identified and addressed (i.e. through incentives to engage) as they arise</w:t>
      </w:r>
    </w:p>
    <w:p w14:paraId="07ADD4A5" w14:textId="3BC6E552" w:rsidR="00CF5B21" w:rsidRDefault="00CF5B21" w:rsidP="00CF5B21">
      <w:pPr>
        <w:pStyle w:val="Caption"/>
      </w:pPr>
      <w:r>
        <w:t xml:space="preserve">Figure </w:t>
      </w:r>
      <w:r>
        <w:fldChar w:fldCharType="begin"/>
      </w:r>
      <w:r>
        <w:instrText xml:space="preserve"> SEQ Figure \* ARABIC </w:instrText>
      </w:r>
      <w:r>
        <w:fldChar w:fldCharType="separate"/>
      </w:r>
      <w:r w:rsidR="004C1462">
        <w:rPr>
          <w:noProof/>
        </w:rPr>
        <w:t>6</w:t>
      </w:r>
      <w:r>
        <w:fldChar w:fldCharType="end"/>
      </w:r>
      <w:r>
        <w:tab/>
      </w:r>
      <w:r w:rsidRPr="00F7649C">
        <w:t>Track 1 – Mainstreaming disability to overcome barriers</w:t>
      </w:r>
    </w:p>
    <w:p w14:paraId="32C374DD" w14:textId="77777777" w:rsidR="00CF5B21" w:rsidRPr="00F7649C" w:rsidRDefault="00CF5B21" w:rsidP="00CF5B21">
      <w:pPr>
        <w:rPr>
          <w:color w:val="auto"/>
          <w:lang w:val="en-AU"/>
        </w:rPr>
      </w:pPr>
      <w:r w:rsidRPr="00F62DEC">
        <w:rPr>
          <w:noProof/>
          <w:color w:val="auto"/>
          <w:lang w:val="en-AU" w:eastAsia="en-AU" w:bidi="km-KH"/>
        </w:rPr>
        <w:drawing>
          <wp:inline distT="0" distB="0" distL="0" distR="0" wp14:anchorId="727D87EE" wp14:editId="6382D760">
            <wp:extent cx="4279486" cy="1465370"/>
            <wp:effectExtent l="0" t="361950" r="0" b="40195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F672199" w14:textId="33CAC5AF" w:rsidR="00CF5B21" w:rsidRDefault="00CF5B21" w:rsidP="00CF5B21">
      <w:pPr>
        <w:pStyle w:val="BodyText"/>
        <w:rPr>
          <w:lang w:val="en-AU"/>
        </w:rPr>
      </w:pPr>
      <w:bookmarkStart w:id="230" w:name="_Ref493511563"/>
      <w:r>
        <w:rPr>
          <w:color w:val="auto"/>
          <w:lang w:val="en-AU"/>
        </w:rPr>
        <w:t>The assessment performed as part of track 2</w:t>
      </w:r>
      <w:r w:rsidRPr="00812DB0">
        <w:t xml:space="preserve"> informs development of an </w:t>
      </w:r>
      <w:r w:rsidRPr="00F7649C">
        <w:rPr>
          <w:b/>
          <w:lang w:val="en-AU"/>
        </w:rPr>
        <w:t xml:space="preserve">individual </w:t>
      </w:r>
      <w:r w:rsidR="00DC6080" w:rsidRPr="00F7649C">
        <w:rPr>
          <w:b/>
          <w:lang w:val="en-AU"/>
        </w:rPr>
        <w:t>person-centred</w:t>
      </w:r>
      <w:r w:rsidRPr="00F7649C">
        <w:rPr>
          <w:b/>
          <w:lang w:val="en-AU"/>
        </w:rPr>
        <w:t xml:space="preserve"> plan</w:t>
      </w:r>
      <w:r w:rsidRPr="00F7649C">
        <w:rPr>
          <w:lang w:val="en-AU"/>
        </w:rPr>
        <w:t xml:space="preserve">, including the employment goal and the steps required to reach it, including any additional services that need to be accessed. The plan provides the basis for M&amp;E of progress. </w:t>
      </w:r>
      <w:r>
        <w:rPr>
          <w:lang w:val="en-AU"/>
        </w:rPr>
        <w:t>Groups or individuals with additional barriers to inclusion or facing further discrimination will need individual plans that address these barriers.</w:t>
      </w:r>
    </w:p>
    <w:p w14:paraId="02809FDC" w14:textId="784EBBCB" w:rsidR="00CF5B21" w:rsidRDefault="00CF5B21" w:rsidP="00CF5B21">
      <w:pPr>
        <w:pStyle w:val="Caption"/>
      </w:pPr>
      <w:r>
        <w:t xml:space="preserve">Figure </w:t>
      </w:r>
      <w:r>
        <w:fldChar w:fldCharType="begin"/>
      </w:r>
      <w:r>
        <w:instrText xml:space="preserve"> SEQ Figure \* ARABIC </w:instrText>
      </w:r>
      <w:r>
        <w:fldChar w:fldCharType="separate"/>
      </w:r>
      <w:r w:rsidR="004C1462">
        <w:rPr>
          <w:noProof/>
        </w:rPr>
        <w:t>7</w:t>
      </w:r>
      <w:r>
        <w:fldChar w:fldCharType="end"/>
      </w:r>
      <w:bookmarkEnd w:id="230"/>
      <w:r>
        <w:tab/>
      </w:r>
      <w:r w:rsidRPr="00F7649C">
        <w:t>Track 2 – Inclusive Employment Hub – Individual intervention</w:t>
      </w:r>
    </w:p>
    <w:p w14:paraId="029A8EE0" w14:textId="5FFFAAF1" w:rsidR="00AD4A73" w:rsidRDefault="00CF5B21" w:rsidP="00CF5B21">
      <w:pPr>
        <w:rPr>
          <w:color w:val="auto"/>
          <w:lang w:val="en-AU"/>
        </w:rPr>
      </w:pPr>
      <w:r w:rsidRPr="007A250E">
        <w:rPr>
          <w:noProof/>
          <w:color w:val="auto"/>
          <w:lang w:val="en-AU" w:eastAsia="en-AU" w:bidi="km-KH"/>
        </w:rPr>
        <w:drawing>
          <wp:inline distT="0" distB="0" distL="0" distR="0" wp14:anchorId="7E8F34FB" wp14:editId="482DCB0A">
            <wp:extent cx="5270500" cy="2135874"/>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F7649C">
        <w:rPr>
          <w:color w:val="auto"/>
          <w:lang w:val="en-AU"/>
        </w:rPr>
        <w:t xml:space="preserve">The Inclusive Employment Hub therefore is an interface for persons with disabilities and employers. </w:t>
      </w:r>
      <w:r w:rsidR="00F34E0F">
        <w:rPr>
          <w:color w:val="auto"/>
          <w:lang w:val="en-AU"/>
        </w:rPr>
        <w:t>Specific gender equality considerations will need to be made during implementation, recognising the low representation of women in DPOs.</w:t>
      </w:r>
      <w:r w:rsidR="00AD4A73">
        <w:rPr>
          <w:color w:val="auto"/>
          <w:lang w:val="en-AU"/>
        </w:rPr>
        <w:t xml:space="preserve">  </w:t>
      </w:r>
      <w:r w:rsidR="00792746">
        <w:rPr>
          <w:color w:val="auto"/>
          <w:lang w:val="en-AU"/>
        </w:rPr>
        <w:t xml:space="preserve">Implementation of the employment hub will need to include development and </w:t>
      </w:r>
      <w:r w:rsidR="00D92DE6">
        <w:rPr>
          <w:color w:val="auto"/>
          <w:lang w:val="en-AU"/>
        </w:rPr>
        <w:t>application</w:t>
      </w:r>
      <w:r w:rsidR="00792746">
        <w:rPr>
          <w:color w:val="auto"/>
          <w:lang w:val="en-AU"/>
        </w:rPr>
        <w:t xml:space="preserve"> of strategies to address</w:t>
      </w:r>
      <w:r w:rsidR="00AD4A73">
        <w:rPr>
          <w:color w:val="auto"/>
          <w:lang w:val="en-AU"/>
        </w:rPr>
        <w:t xml:space="preserve"> </w:t>
      </w:r>
      <w:r w:rsidR="00AD4A73" w:rsidRPr="00AB1AC4">
        <w:rPr>
          <w:color w:val="auto"/>
          <w:lang w:val="en-AU"/>
        </w:rPr>
        <w:t>the covert and overt discrimination and gender stereotyping that Cambodian women face in the workforce</w:t>
      </w:r>
      <w:r w:rsidR="00792746">
        <w:rPr>
          <w:color w:val="auto"/>
          <w:lang w:val="en-AU"/>
        </w:rPr>
        <w:t>.</w:t>
      </w:r>
      <w:r w:rsidR="00AD4A73" w:rsidRPr="00AB1AC4">
        <w:rPr>
          <w:color w:val="auto"/>
          <w:lang w:val="en-AU"/>
        </w:rPr>
        <w:t xml:space="preserve"> </w:t>
      </w:r>
    </w:p>
    <w:p w14:paraId="1B817405" w14:textId="359A0F3F" w:rsidR="00CF5B21" w:rsidRPr="00F7649C" w:rsidRDefault="00F34E0F" w:rsidP="00CF5B21">
      <w:pPr>
        <w:rPr>
          <w:color w:val="auto"/>
          <w:lang w:val="en-AU"/>
        </w:rPr>
      </w:pPr>
      <w:r>
        <w:rPr>
          <w:color w:val="auto"/>
          <w:lang w:val="en-AU"/>
        </w:rPr>
        <w:t xml:space="preserve"> </w:t>
      </w:r>
      <w:r w:rsidR="00CF5B21" w:rsidRPr="00F7649C">
        <w:rPr>
          <w:color w:val="auto"/>
          <w:lang w:val="en-AU"/>
        </w:rPr>
        <w:t>A draft set of services offered by the Inclusive Employment Hub include</w:t>
      </w:r>
      <w:r w:rsidR="00792746">
        <w:rPr>
          <w:color w:val="auto"/>
          <w:lang w:val="en-AU"/>
        </w:rPr>
        <w:t>s</w:t>
      </w:r>
      <w:r w:rsidR="00CF5B21" w:rsidRPr="00F7649C">
        <w:rPr>
          <w:color w:val="auto"/>
          <w:lang w:val="en-AU"/>
        </w:rPr>
        <w:t>:</w:t>
      </w:r>
    </w:p>
    <w:p w14:paraId="504CA707" w14:textId="77777777" w:rsidR="00CF5B21" w:rsidRPr="007A0664" w:rsidRDefault="00CF5B21" w:rsidP="00CF5B21">
      <w:pPr>
        <w:pStyle w:val="ListBullet"/>
        <w:tabs>
          <w:tab w:val="clear" w:pos="284"/>
        </w:tabs>
        <w:spacing w:before="120" w:after="0" w:line="240" w:lineRule="exact"/>
        <w:ind w:left="426" w:hanging="284"/>
      </w:pPr>
      <w:r w:rsidRPr="007A0664">
        <w:t>Mobilisation of potential workforce</w:t>
      </w:r>
    </w:p>
    <w:p w14:paraId="27B0A5C4" w14:textId="77777777" w:rsidR="00CF5B21" w:rsidRPr="007A0664" w:rsidRDefault="00CF5B21" w:rsidP="00CF5B21">
      <w:pPr>
        <w:pStyle w:val="ListBullet2"/>
        <w:spacing w:before="60" w:line="240" w:lineRule="exact"/>
        <w:ind w:left="709" w:hanging="283"/>
      </w:pPr>
      <w:r w:rsidRPr="007A0664">
        <w:t>Sensitisation community (especially persons with disabilities and their families)</w:t>
      </w:r>
    </w:p>
    <w:p w14:paraId="3ED40B19" w14:textId="77777777" w:rsidR="00CF5B21" w:rsidRPr="00F7649C" w:rsidRDefault="00CF5B21" w:rsidP="00CF5B21">
      <w:pPr>
        <w:pStyle w:val="ListBullet"/>
        <w:tabs>
          <w:tab w:val="clear" w:pos="284"/>
        </w:tabs>
        <w:spacing w:before="120" w:after="0" w:line="240" w:lineRule="exact"/>
        <w:ind w:left="426" w:hanging="284"/>
      </w:pPr>
      <w:r w:rsidRPr="00F7649C">
        <w:t>Providing job and career counselling</w:t>
      </w:r>
    </w:p>
    <w:p w14:paraId="67BA8F14" w14:textId="77777777" w:rsidR="00CF5B21" w:rsidRPr="00F7649C" w:rsidRDefault="00CF5B21" w:rsidP="00CF5B21">
      <w:pPr>
        <w:pStyle w:val="ListBullet2"/>
        <w:spacing w:before="60" w:line="240" w:lineRule="exact"/>
        <w:ind w:left="709" w:hanging="283"/>
      </w:pPr>
      <w:r w:rsidRPr="00F7649C">
        <w:t>Demand driven counselling</w:t>
      </w:r>
    </w:p>
    <w:p w14:paraId="7B0FD9AA" w14:textId="77777777" w:rsidR="00CF5B21" w:rsidRPr="00F7649C" w:rsidRDefault="00CF5B21" w:rsidP="00CF5B21">
      <w:pPr>
        <w:pStyle w:val="ListBullet2"/>
        <w:spacing w:before="60" w:line="240" w:lineRule="exact"/>
        <w:ind w:left="709" w:hanging="283"/>
      </w:pPr>
      <w:r w:rsidRPr="00F7649C">
        <w:t>Define job profiles appropriate and suitable for persons with disabilities</w:t>
      </w:r>
    </w:p>
    <w:p w14:paraId="2A1E4213" w14:textId="77777777" w:rsidR="00CF5B21" w:rsidRPr="00F7649C" w:rsidRDefault="00CF5B21" w:rsidP="00CF5B21">
      <w:pPr>
        <w:pStyle w:val="ListBullet"/>
        <w:tabs>
          <w:tab w:val="clear" w:pos="284"/>
        </w:tabs>
        <w:spacing w:before="120" w:after="0" w:line="240" w:lineRule="exact"/>
        <w:ind w:left="426" w:hanging="284"/>
      </w:pPr>
      <w:r w:rsidRPr="00F7649C">
        <w:lastRenderedPageBreak/>
        <w:t>Facilitating Rehabilitation</w:t>
      </w:r>
    </w:p>
    <w:p w14:paraId="65D99B5B" w14:textId="77777777" w:rsidR="00CF5B21" w:rsidRPr="00F7649C" w:rsidRDefault="00CF5B21" w:rsidP="00CF5B21">
      <w:pPr>
        <w:pStyle w:val="ListBullet2"/>
        <w:spacing w:before="60" w:line="240" w:lineRule="exact"/>
        <w:ind w:left="709" w:hanging="283"/>
      </w:pPr>
      <w:r w:rsidRPr="00F7649C">
        <w:t>Medical rehabilitative intervention</w:t>
      </w:r>
    </w:p>
    <w:p w14:paraId="6829E4B2" w14:textId="77777777" w:rsidR="00CF5B21" w:rsidRPr="00F7649C" w:rsidRDefault="00CF5B21" w:rsidP="00CF5B21">
      <w:pPr>
        <w:pStyle w:val="ListBullet2"/>
        <w:spacing w:before="60" w:line="240" w:lineRule="exact"/>
        <w:ind w:left="709" w:hanging="283"/>
      </w:pPr>
      <w:r w:rsidRPr="00F7649C">
        <w:t>Physical rehabilitation services</w:t>
      </w:r>
    </w:p>
    <w:p w14:paraId="2A377D6C" w14:textId="77777777" w:rsidR="00CF5B21" w:rsidRPr="00F7649C" w:rsidRDefault="00CF5B21" w:rsidP="00CF5B21">
      <w:pPr>
        <w:pStyle w:val="ListBullet2"/>
        <w:spacing w:before="60" w:line="240" w:lineRule="exact"/>
        <w:ind w:left="709" w:hanging="283"/>
      </w:pPr>
      <w:r w:rsidRPr="00F7649C">
        <w:t>Psychosocial support</w:t>
      </w:r>
    </w:p>
    <w:p w14:paraId="2DD35C45" w14:textId="77777777" w:rsidR="00CF5B21" w:rsidRPr="00F7649C" w:rsidRDefault="00CF5B21" w:rsidP="00CF5B21">
      <w:pPr>
        <w:pStyle w:val="ListBullet2"/>
        <w:spacing w:before="60" w:line="240" w:lineRule="exact"/>
        <w:ind w:left="709" w:hanging="283"/>
      </w:pPr>
      <w:r w:rsidRPr="00F7649C">
        <w:t>Assistive devices</w:t>
      </w:r>
    </w:p>
    <w:p w14:paraId="20879A36" w14:textId="77777777" w:rsidR="00CF5B21" w:rsidRPr="00F7649C" w:rsidRDefault="00CF5B21" w:rsidP="00CF5B21">
      <w:pPr>
        <w:pStyle w:val="ListBullet"/>
        <w:tabs>
          <w:tab w:val="clear" w:pos="284"/>
        </w:tabs>
        <w:spacing w:before="120" w:after="0" w:line="240" w:lineRule="exact"/>
        <w:ind w:left="426" w:hanging="284"/>
      </w:pPr>
      <w:r w:rsidRPr="00F7649C">
        <w:t>Facilitating quality skills development / vocational training</w:t>
      </w:r>
    </w:p>
    <w:p w14:paraId="0D33C69D" w14:textId="77777777" w:rsidR="00CF5B21" w:rsidRPr="00F7649C" w:rsidRDefault="00CF5B21" w:rsidP="00CF5B21">
      <w:pPr>
        <w:pStyle w:val="ListBullet2"/>
        <w:spacing w:before="60" w:line="240" w:lineRule="exact"/>
        <w:ind w:left="709" w:hanging="283"/>
      </w:pPr>
      <w:r w:rsidRPr="00F7649C">
        <w:t>Collaboration with ‘recognised’ training institutes</w:t>
      </w:r>
    </w:p>
    <w:p w14:paraId="165722F8" w14:textId="77777777" w:rsidR="00CF5B21" w:rsidRPr="00F7649C" w:rsidRDefault="00CF5B21" w:rsidP="00CF5B21">
      <w:pPr>
        <w:pStyle w:val="ListBullet2"/>
        <w:spacing w:before="60" w:line="240" w:lineRule="exact"/>
        <w:ind w:left="709" w:hanging="283"/>
      </w:pPr>
      <w:r w:rsidRPr="00F7649C">
        <w:t>Providing soft skills training complementing TVET</w:t>
      </w:r>
    </w:p>
    <w:p w14:paraId="27E544D5" w14:textId="77777777" w:rsidR="00CF5B21" w:rsidRPr="00F7649C" w:rsidRDefault="00CF5B21" w:rsidP="00CF5B21">
      <w:pPr>
        <w:pStyle w:val="ListBullet"/>
        <w:tabs>
          <w:tab w:val="clear" w:pos="284"/>
        </w:tabs>
        <w:spacing w:before="120" w:after="0" w:line="240" w:lineRule="exact"/>
        <w:ind w:left="426" w:hanging="284"/>
      </w:pPr>
      <w:r w:rsidRPr="00F7649C">
        <w:t>Facilitating job placement</w:t>
      </w:r>
    </w:p>
    <w:p w14:paraId="218E76D3" w14:textId="77777777" w:rsidR="00CF5B21" w:rsidRPr="00F7649C" w:rsidRDefault="00CF5B21" w:rsidP="00CF5B21">
      <w:pPr>
        <w:pStyle w:val="ListBullet2"/>
        <w:spacing w:before="60" w:line="240" w:lineRule="exact"/>
        <w:ind w:left="709" w:hanging="283"/>
      </w:pPr>
      <w:r w:rsidRPr="00F7649C">
        <w:t>Job fares</w:t>
      </w:r>
    </w:p>
    <w:p w14:paraId="71712F27" w14:textId="77777777" w:rsidR="00CF5B21" w:rsidRPr="00F7649C" w:rsidRDefault="00CF5B21" w:rsidP="00CF5B21">
      <w:pPr>
        <w:pStyle w:val="ListBullet2"/>
        <w:spacing w:before="60" w:line="240" w:lineRule="exact"/>
        <w:ind w:left="709" w:hanging="283"/>
      </w:pPr>
      <w:r w:rsidRPr="00F7649C">
        <w:t>Arranging employment with companies</w:t>
      </w:r>
    </w:p>
    <w:p w14:paraId="1E2AD558" w14:textId="77777777" w:rsidR="00CF5B21" w:rsidRPr="00F7649C" w:rsidRDefault="00CF5B21" w:rsidP="00CF5B21">
      <w:pPr>
        <w:pStyle w:val="ListBullet"/>
        <w:tabs>
          <w:tab w:val="clear" w:pos="284"/>
        </w:tabs>
        <w:spacing w:before="120" w:after="0" w:line="240" w:lineRule="exact"/>
        <w:ind w:left="426" w:hanging="284"/>
      </w:pPr>
      <w:r w:rsidRPr="00F7649C">
        <w:t>Facilitating convenient and appropriate working environment</w:t>
      </w:r>
    </w:p>
    <w:p w14:paraId="6C475347" w14:textId="77777777" w:rsidR="00CF5B21" w:rsidRPr="00F7649C" w:rsidRDefault="00CF5B21" w:rsidP="00CF5B21">
      <w:pPr>
        <w:pStyle w:val="ListBullet2"/>
        <w:spacing w:before="60" w:line="240" w:lineRule="exact"/>
        <w:ind w:left="709" w:hanging="283"/>
      </w:pPr>
      <w:r w:rsidRPr="00F7649C">
        <w:t>Advising inspectors on occupational safety aspects</w:t>
      </w:r>
    </w:p>
    <w:p w14:paraId="0752C17C" w14:textId="77777777" w:rsidR="00CF5B21" w:rsidRPr="00F7649C" w:rsidRDefault="00CF5B21" w:rsidP="00CF5B21">
      <w:pPr>
        <w:pStyle w:val="ListBullet2"/>
        <w:spacing w:before="60" w:line="240" w:lineRule="exact"/>
        <w:ind w:left="709" w:hanging="283"/>
      </w:pPr>
      <w:r w:rsidRPr="00F7649C">
        <w:t>Advising companies on accessibility</w:t>
      </w:r>
    </w:p>
    <w:p w14:paraId="0CD55ABD" w14:textId="77777777" w:rsidR="00CF5B21" w:rsidRPr="00F7649C" w:rsidRDefault="00CF5B21" w:rsidP="00CF5B21">
      <w:pPr>
        <w:pStyle w:val="ListBullet2"/>
        <w:spacing w:before="60" w:line="240" w:lineRule="exact"/>
        <w:ind w:left="709" w:hanging="283"/>
      </w:pPr>
      <w:r w:rsidRPr="00F7649C">
        <w:t>Information and sensitisation of employees and management of companies</w:t>
      </w:r>
    </w:p>
    <w:p w14:paraId="7006A9F9" w14:textId="77777777" w:rsidR="00CF5B21" w:rsidRPr="00F7649C" w:rsidRDefault="00CF5B21" w:rsidP="00CF5B21">
      <w:pPr>
        <w:pStyle w:val="ListBullet"/>
        <w:tabs>
          <w:tab w:val="clear" w:pos="284"/>
        </w:tabs>
        <w:spacing w:before="120" w:after="0" w:line="240" w:lineRule="exact"/>
        <w:ind w:left="426" w:hanging="284"/>
      </w:pPr>
      <w:r w:rsidRPr="00F7649C">
        <w:t>Provide job coaching</w:t>
      </w:r>
    </w:p>
    <w:p w14:paraId="4AB3A0D4" w14:textId="77777777" w:rsidR="00CF5B21" w:rsidRPr="00F7649C" w:rsidRDefault="00CF5B21" w:rsidP="00CF5B21">
      <w:pPr>
        <w:pStyle w:val="ListBullet2"/>
        <w:spacing w:before="60" w:line="240" w:lineRule="exact"/>
        <w:ind w:left="709" w:hanging="283"/>
      </w:pPr>
      <w:r w:rsidRPr="00F7649C">
        <w:t xml:space="preserve">Mediation and conflict management </w:t>
      </w:r>
    </w:p>
    <w:p w14:paraId="682DCA17" w14:textId="77777777" w:rsidR="00CF5B21" w:rsidRPr="00F7649C" w:rsidRDefault="00CF5B21" w:rsidP="00CF5B21">
      <w:pPr>
        <w:pStyle w:val="ListBullet"/>
        <w:tabs>
          <w:tab w:val="clear" w:pos="284"/>
        </w:tabs>
        <w:spacing w:before="120" w:after="0" w:line="240" w:lineRule="exact"/>
        <w:ind w:left="426" w:hanging="284"/>
      </w:pPr>
      <w:r w:rsidRPr="00F7649C">
        <w:t xml:space="preserve"> Facilitate mediation in case of legal conflict</w:t>
      </w:r>
    </w:p>
    <w:p w14:paraId="3FAED5D5" w14:textId="77777777" w:rsidR="00CF5B21" w:rsidRPr="00F7649C" w:rsidRDefault="00CF5B21" w:rsidP="00CF5B21">
      <w:pPr>
        <w:pStyle w:val="ListParagraph"/>
        <w:numPr>
          <w:ilvl w:val="0"/>
          <w:numId w:val="49"/>
        </w:numPr>
        <w:spacing w:before="0" w:after="0"/>
        <w:ind w:left="1134"/>
        <w:contextualSpacing/>
        <w:rPr>
          <w:rFonts w:asciiTheme="minorHAnsi" w:hAnsiTheme="minorHAnsi"/>
          <w:lang w:val="en-AU"/>
        </w:rPr>
      </w:pPr>
      <w:r w:rsidRPr="00F7649C">
        <w:rPr>
          <w:rFonts w:asciiTheme="minorHAnsi" w:hAnsiTheme="minorHAnsi"/>
          <w:lang w:val="en-AU"/>
        </w:rPr>
        <w:t>Facilitate legal assistance to companies</w:t>
      </w:r>
    </w:p>
    <w:p w14:paraId="314E216C" w14:textId="77777777" w:rsidR="00CF5B21" w:rsidRPr="00F7649C" w:rsidRDefault="00CF5B21" w:rsidP="00CF5B21">
      <w:pPr>
        <w:pStyle w:val="ListParagraph"/>
        <w:numPr>
          <w:ilvl w:val="0"/>
          <w:numId w:val="49"/>
        </w:numPr>
        <w:spacing w:before="0" w:after="0"/>
        <w:ind w:left="1134"/>
        <w:contextualSpacing/>
        <w:rPr>
          <w:rFonts w:asciiTheme="minorHAnsi" w:hAnsiTheme="minorHAnsi"/>
          <w:lang w:val="en-AU"/>
        </w:rPr>
      </w:pPr>
      <w:r w:rsidRPr="00F7649C">
        <w:rPr>
          <w:rFonts w:asciiTheme="minorHAnsi" w:hAnsiTheme="minorHAnsi"/>
          <w:lang w:val="en-AU"/>
        </w:rPr>
        <w:t>Facilitate legal assistance to employees</w:t>
      </w:r>
    </w:p>
    <w:p w14:paraId="1D650C4B" w14:textId="77777777" w:rsidR="00CF5B21" w:rsidRPr="00F7649C" w:rsidRDefault="00CF5B21" w:rsidP="00CF5B21">
      <w:pPr>
        <w:pStyle w:val="ListBullet"/>
        <w:tabs>
          <w:tab w:val="clear" w:pos="284"/>
        </w:tabs>
        <w:spacing w:before="120" w:after="0" w:line="240" w:lineRule="exact"/>
        <w:ind w:left="426" w:hanging="284"/>
      </w:pPr>
      <w:r w:rsidRPr="00F7649C">
        <w:t xml:space="preserve">Facilitate access to social insurance and social assistance of the SPPF </w:t>
      </w:r>
      <w:sdt>
        <w:sdtPr>
          <w:id w:val="-1074815774"/>
          <w:citation/>
        </w:sdtPr>
        <w:sdtContent>
          <w:r w:rsidRPr="007A250E">
            <w:fldChar w:fldCharType="begin"/>
          </w:r>
          <w:r w:rsidRPr="00F7649C">
            <w:instrText xml:space="preserve">CITATION RGC16 \l 1033 </w:instrText>
          </w:r>
          <w:r w:rsidRPr="007A250E">
            <w:fldChar w:fldCharType="separate"/>
          </w:r>
          <w:r w:rsidRPr="006B6D0F">
            <w:rPr>
              <w:noProof/>
            </w:rPr>
            <w:t>(RGC, 2016)</w:t>
          </w:r>
          <w:r w:rsidRPr="007A250E">
            <w:fldChar w:fldCharType="end"/>
          </w:r>
        </w:sdtContent>
      </w:sdt>
    </w:p>
    <w:p w14:paraId="48956DD7" w14:textId="77777777" w:rsidR="00CF5B21" w:rsidRPr="00F7649C" w:rsidRDefault="00CF5B21" w:rsidP="00CF5B21">
      <w:pPr>
        <w:pStyle w:val="ListBullet"/>
        <w:tabs>
          <w:tab w:val="clear" w:pos="284"/>
        </w:tabs>
        <w:spacing w:before="120" w:after="0" w:line="240" w:lineRule="exact"/>
        <w:ind w:left="426" w:hanging="284"/>
      </w:pPr>
      <w:r w:rsidRPr="00F7649C">
        <w:t>Social insurance</w:t>
      </w:r>
    </w:p>
    <w:p w14:paraId="27A3ADB8" w14:textId="77777777" w:rsidR="00CF5B21" w:rsidRPr="00F7649C" w:rsidRDefault="00CF5B21" w:rsidP="00CF5B21">
      <w:pPr>
        <w:pStyle w:val="ListBullet2"/>
        <w:spacing w:before="60" w:line="240" w:lineRule="exact"/>
        <w:ind w:left="709" w:hanging="283"/>
      </w:pPr>
      <w:r w:rsidRPr="00F7649C">
        <w:t>Pension</w:t>
      </w:r>
    </w:p>
    <w:p w14:paraId="4D4C32CD" w14:textId="77777777" w:rsidR="00CF5B21" w:rsidRPr="00F7649C" w:rsidRDefault="00CF5B21" w:rsidP="00CF5B21">
      <w:pPr>
        <w:pStyle w:val="ListBullet2"/>
        <w:spacing w:before="60" w:line="240" w:lineRule="exact"/>
        <w:ind w:left="709" w:hanging="283"/>
      </w:pPr>
      <w:r w:rsidRPr="00F7649C">
        <w:t>Health Insurance</w:t>
      </w:r>
    </w:p>
    <w:p w14:paraId="7F45BCD5" w14:textId="77777777" w:rsidR="00CF5B21" w:rsidRPr="00F7649C" w:rsidRDefault="00CF5B21" w:rsidP="00CF5B21">
      <w:pPr>
        <w:pStyle w:val="ListBullet2"/>
        <w:spacing w:before="60" w:line="240" w:lineRule="exact"/>
        <w:ind w:left="709" w:hanging="283"/>
      </w:pPr>
      <w:r w:rsidRPr="00F7649C">
        <w:t>Work Injury</w:t>
      </w:r>
    </w:p>
    <w:p w14:paraId="316A39D5" w14:textId="77777777" w:rsidR="00CF5B21" w:rsidRPr="00F7649C" w:rsidRDefault="00CF5B21" w:rsidP="00CF5B21">
      <w:pPr>
        <w:pStyle w:val="ListBullet2"/>
        <w:spacing w:before="60" w:line="240" w:lineRule="exact"/>
        <w:ind w:left="709" w:hanging="283"/>
      </w:pPr>
      <w:r w:rsidRPr="00F7649C">
        <w:t>Unemployment</w:t>
      </w:r>
    </w:p>
    <w:p w14:paraId="53395CFF" w14:textId="77777777" w:rsidR="00CF5B21" w:rsidRPr="00F7649C" w:rsidRDefault="00CF5B21" w:rsidP="00CF5B21">
      <w:pPr>
        <w:pStyle w:val="ListBullet2"/>
        <w:spacing w:before="60" w:line="240" w:lineRule="exact"/>
        <w:ind w:left="709" w:hanging="283"/>
      </w:pPr>
      <w:r w:rsidRPr="00F7649C">
        <w:t>Disability</w:t>
      </w:r>
    </w:p>
    <w:p w14:paraId="5AB17A74" w14:textId="77777777" w:rsidR="00CF5B21" w:rsidRPr="00F7649C" w:rsidRDefault="00CF5B21" w:rsidP="00CF5B21">
      <w:pPr>
        <w:pStyle w:val="ListBullet"/>
        <w:tabs>
          <w:tab w:val="clear" w:pos="284"/>
        </w:tabs>
        <w:spacing w:before="120" w:after="0" w:line="240" w:lineRule="exact"/>
        <w:ind w:left="426" w:hanging="284"/>
      </w:pPr>
      <w:r w:rsidRPr="00F7649C">
        <w:t>Social assistance</w:t>
      </w:r>
    </w:p>
    <w:p w14:paraId="65B3897B" w14:textId="77777777" w:rsidR="00CF5B21" w:rsidRPr="00F7649C" w:rsidRDefault="00CF5B21" w:rsidP="00CF5B21">
      <w:pPr>
        <w:pStyle w:val="ListBullet2"/>
        <w:spacing w:before="60" w:line="240" w:lineRule="exact"/>
        <w:ind w:left="709" w:hanging="283"/>
      </w:pPr>
      <w:r w:rsidRPr="00F7649C">
        <w:t>Emergency response</w:t>
      </w:r>
    </w:p>
    <w:p w14:paraId="33AE2F9E" w14:textId="77777777" w:rsidR="00CF5B21" w:rsidRPr="00F7649C" w:rsidRDefault="00CF5B21" w:rsidP="00CF5B21">
      <w:pPr>
        <w:pStyle w:val="ListBullet2"/>
        <w:spacing w:before="60" w:line="240" w:lineRule="exact"/>
        <w:ind w:left="709" w:hanging="283"/>
      </w:pPr>
      <w:r w:rsidRPr="00F7649C">
        <w:t>Human capital development</w:t>
      </w:r>
    </w:p>
    <w:p w14:paraId="3C658482" w14:textId="77777777" w:rsidR="00CF5B21" w:rsidRPr="00F7649C" w:rsidRDefault="00CF5B21" w:rsidP="00CF5B21">
      <w:pPr>
        <w:pStyle w:val="ListBullet2"/>
        <w:spacing w:before="60" w:line="240" w:lineRule="exact"/>
        <w:ind w:left="709" w:hanging="283"/>
      </w:pPr>
      <w:r w:rsidRPr="00F7649C">
        <w:t>Vocational training</w:t>
      </w:r>
    </w:p>
    <w:p w14:paraId="1D994D57" w14:textId="77777777" w:rsidR="00CF5B21" w:rsidRPr="00F7649C" w:rsidRDefault="00CF5B21" w:rsidP="00CF5B21">
      <w:pPr>
        <w:pStyle w:val="ListBullet2"/>
        <w:spacing w:before="60" w:line="240" w:lineRule="exact"/>
        <w:ind w:left="709" w:hanging="283"/>
      </w:pPr>
      <w:r w:rsidRPr="00F7649C">
        <w:t>Social welfare for the vulnerable</w:t>
      </w:r>
    </w:p>
    <w:p w14:paraId="1D38BB7A" w14:textId="77777777" w:rsidR="00CF5B21" w:rsidRPr="00944EDE" w:rsidRDefault="00CF5B21" w:rsidP="00CF5B21">
      <w:pPr>
        <w:pStyle w:val="BodyText"/>
        <w:rPr>
          <w:i/>
        </w:rPr>
      </w:pPr>
      <w:r w:rsidRPr="00944EDE">
        <w:rPr>
          <w:i/>
        </w:rPr>
        <w:t>Potential partners</w:t>
      </w:r>
    </w:p>
    <w:p w14:paraId="247D0BFE" w14:textId="69E53C86" w:rsidR="00CF5B21" w:rsidRDefault="00CF5B21" w:rsidP="00CF5B21">
      <w:pPr>
        <w:pStyle w:val="BodyText"/>
        <w:rPr>
          <w:lang w:val="en-AU"/>
        </w:rPr>
      </w:pPr>
      <w:r w:rsidRPr="00F7649C">
        <w:rPr>
          <w:lang w:val="en-AU"/>
        </w:rPr>
        <w:t xml:space="preserve">An inclusive employment hub would directly support the NDSP and the RGC sub-decree on the quota for recruitment of disabled persons, building on important RGC initiatives. There are opportunities for </w:t>
      </w:r>
      <w:r w:rsidR="004B51CD">
        <w:rPr>
          <w:lang w:val="en-AU"/>
        </w:rPr>
        <w:t>DAC</w:t>
      </w:r>
      <w:r w:rsidRPr="00F7649C">
        <w:rPr>
          <w:lang w:val="en-AU"/>
        </w:rPr>
        <w:t xml:space="preserve"> to link the inclusive employment hub with relevant ministries through the Disability Action Working Groups which already exist in each ministry at national level. MoLVT would also be expected to support the employment hub’s</w:t>
      </w:r>
      <w:r>
        <w:rPr>
          <w:lang w:val="en-AU"/>
        </w:rPr>
        <w:t xml:space="preserve"> activities</w:t>
      </w:r>
      <w:r w:rsidRPr="00F7649C">
        <w:rPr>
          <w:lang w:val="en-AU"/>
        </w:rPr>
        <w:t xml:space="preserve"> through existing mechanisms, to develop in-house capacity on disability issues, and to create awareness about the need for training and employment of persons with disabilities.</w:t>
      </w:r>
    </w:p>
    <w:p w14:paraId="6C41CC7D" w14:textId="3F3310D0" w:rsidR="00CF5B21" w:rsidRPr="00F7649C" w:rsidRDefault="00CF5B21" w:rsidP="00CF5B21">
      <w:pPr>
        <w:pStyle w:val="BodyText"/>
        <w:rPr>
          <w:lang w:val="en-AU"/>
        </w:rPr>
      </w:pPr>
      <w:r w:rsidRPr="00944EDE">
        <w:rPr>
          <w:lang w:val="en-AU"/>
        </w:rPr>
        <w:t xml:space="preserve">The Inclusive Employment Hub needs to be localised somewhere. CDPO as the national umbrella DPO since 1994 has long time experience in providing advocacy and awareness and has strong links to the sub-national DPOs and </w:t>
      </w:r>
      <w:r w:rsidR="00DC6080">
        <w:rPr>
          <w:lang w:val="en-AU"/>
        </w:rPr>
        <w:t>Woman with Disability Forums (</w:t>
      </w:r>
      <w:r w:rsidRPr="00944EDE">
        <w:rPr>
          <w:lang w:val="en-AU"/>
        </w:rPr>
        <w:t>WWDFs</w:t>
      </w:r>
      <w:r w:rsidR="00DC6080">
        <w:rPr>
          <w:lang w:val="en-AU"/>
        </w:rPr>
        <w:t>)</w:t>
      </w:r>
      <w:r w:rsidRPr="00944EDE">
        <w:rPr>
          <w:lang w:val="en-AU"/>
        </w:rPr>
        <w:t>.</w:t>
      </w:r>
    </w:p>
    <w:p w14:paraId="334EC09C" w14:textId="7553C51A" w:rsidR="00CF5B21" w:rsidRPr="00F7649C" w:rsidRDefault="00CF5B21" w:rsidP="00CF5B21">
      <w:pPr>
        <w:pStyle w:val="BodyText"/>
        <w:rPr>
          <w:color w:val="auto"/>
          <w:lang w:val="en-AU"/>
        </w:rPr>
      </w:pPr>
      <w:r>
        <w:rPr>
          <w:lang w:val="en-AU"/>
        </w:rPr>
        <w:t>In addition to close</w:t>
      </w:r>
      <w:r w:rsidRPr="00F7649C">
        <w:rPr>
          <w:lang w:val="en-AU"/>
        </w:rPr>
        <w:t xml:space="preserve"> coordinat</w:t>
      </w:r>
      <w:r>
        <w:rPr>
          <w:lang w:val="en-AU"/>
        </w:rPr>
        <w:t>ion</w:t>
      </w:r>
      <w:r w:rsidRPr="00F7649C">
        <w:rPr>
          <w:lang w:val="en-AU"/>
        </w:rPr>
        <w:t xml:space="preserve"> with DWPD in MoSVY</w:t>
      </w:r>
      <w:r>
        <w:rPr>
          <w:lang w:val="en-AU"/>
        </w:rPr>
        <w:t xml:space="preserve">, and possible location within </w:t>
      </w:r>
      <w:r w:rsidRPr="00F7649C">
        <w:rPr>
          <w:lang w:val="en-AU"/>
        </w:rPr>
        <w:t>CDPO</w:t>
      </w:r>
      <w:r>
        <w:rPr>
          <w:lang w:val="en-AU"/>
        </w:rPr>
        <w:t>, o</w:t>
      </w:r>
      <w:r w:rsidRPr="00F7649C">
        <w:rPr>
          <w:color w:val="auto"/>
          <w:lang w:val="en-AU"/>
        </w:rPr>
        <w:t>ther potential implementing partners are summarised in the</w:t>
      </w:r>
      <w:r w:rsidR="00162D75">
        <w:rPr>
          <w:color w:val="auto"/>
          <w:lang w:val="en-AU"/>
        </w:rPr>
        <w:t xml:space="preserve"> </w:t>
      </w:r>
      <w:r w:rsidR="00162D75" w:rsidRPr="00F7649C">
        <w:rPr>
          <w:color w:val="auto"/>
          <w:lang w:val="en-AU"/>
        </w:rPr>
        <w:t>following</w:t>
      </w:r>
      <w:r w:rsidRPr="00F7649C">
        <w:rPr>
          <w:color w:val="auto"/>
          <w:lang w:val="en-AU"/>
        </w:rPr>
        <w:t xml:space="preserve"> table.</w:t>
      </w:r>
    </w:p>
    <w:p w14:paraId="6F3FFB68" w14:textId="127CF8E4" w:rsidR="00CF5B21" w:rsidRDefault="00CF5B21" w:rsidP="00CF5B21">
      <w:pPr>
        <w:pStyle w:val="Caption"/>
      </w:pPr>
      <w:r>
        <w:lastRenderedPageBreak/>
        <w:t xml:space="preserve">Table </w:t>
      </w:r>
      <w:r w:rsidR="006C407A">
        <w:t>6</w:t>
      </w:r>
      <w:r>
        <w:tab/>
        <w:t>Potential partners and stakeholders of the inclusive employment hub</w:t>
      </w:r>
    </w:p>
    <w:tbl>
      <w:tblPr>
        <w:tblStyle w:val="TableGrid"/>
        <w:tblpPr w:leftFromText="180" w:rightFromText="180" w:vertAnchor="text" w:horzAnchor="page" w:tblpX="2170" w:tblpY="-50"/>
        <w:tblW w:w="5000" w:type="pct"/>
        <w:tblBorders>
          <w:top w:val="single" w:sz="2" w:space="0" w:color="C1C7C6" w:themeColor="background2" w:themeShade="E6"/>
          <w:left w:val="single" w:sz="2" w:space="0" w:color="C1C7C6" w:themeColor="background2" w:themeShade="E6"/>
          <w:bottom w:val="single" w:sz="2" w:space="0" w:color="C1C7C6" w:themeColor="background2" w:themeShade="E6"/>
          <w:right w:val="single" w:sz="2" w:space="0" w:color="C1C7C6" w:themeColor="background2" w:themeShade="E6"/>
          <w:insideH w:val="single" w:sz="2" w:space="0" w:color="C1C7C6" w:themeColor="background2" w:themeShade="E6"/>
          <w:insideV w:val="single" w:sz="2" w:space="0" w:color="C1C7C6" w:themeColor="background2" w:themeShade="E6"/>
        </w:tblBorders>
        <w:tblCellMar>
          <w:top w:w="57" w:type="dxa"/>
          <w:bottom w:w="57" w:type="dxa"/>
        </w:tblCellMar>
        <w:tblLook w:val="04A0" w:firstRow="1" w:lastRow="0" w:firstColumn="1" w:lastColumn="0" w:noHBand="0" w:noVBand="1"/>
      </w:tblPr>
      <w:tblGrid>
        <w:gridCol w:w="2842"/>
        <w:gridCol w:w="5656"/>
      </w:tblGrid>
      <w:tr w:rsidR="00CF5B21" w:rsidRPr="00666808" w14:paraId="43B5FA55" w14:textId="77777777" w:rsidTr="002B48C0">
        <w:trPr>
          <w:tblHeader/>
        </w:trPr>
        <w:tc>
          <w:tcPr>
            <w:tcW w:w="1672" w:type="pct"/>
            <w:shd w:val="clear" w:color="auto" w:fill="65C5B4" w:themeFill="accent1"/>
          </w:tcPr>
          <w:p w14:paraId="049CC3B7" w14:textId="77777777" w:rsidR="00CF5B21" w:rsidRPr="00E57A24" w:rsidRDefault="00CF5B21" w:rsidP="00666808">
            <w:pPr>
              <w:spacing w:before="0" w:after="0" w:line="240" w:lineRule="auto"/>
              <w:rPr>
                <w:rFonts w:cstheme="minorHAnsi"/>
                <w:b/>
                <w:bCs/>
                <w:color w:val="auto"/>
                <w:sz w:val="19"/>
                <w:szCs w:val="19"/>
              </w:rPr>
            </w:pPr>
            <w:r w:rsidRPr="00E57A24">
              <w:rPr>
                <w:rFonts w:cstheme="minorHAnsi"/>
                <w:b/>
                <w:bCs/>
                <w:color w:val="auto"/>
                <w:sz w:val="19"/>
                <w:szCs w:val="19"/>
              </w:rPr>
              <w:t>Stakeholder</w:t>
            </w:r>
          </w:p>
        </w:tc>
        <w:tc>
          <w:tcPr>
            <w:tcW w:w="3328" w:type="pct"/>
            <w:shd w:val="clear" w:color="auto" w:fill="65C5B4" w:themeFill="accent1"/>
          </w:tcPr>
          <w:p w14:paraId="0D0CEB92" w14:textId="77777777" w:rsidR="00CF5B21" w:rsidRPr="00E57A24" w:rsidRDefault="00CF5B21" w:rsidP="00666808">
            <w:pPr>
              <w:spacing w:before="0" w:after="0" w:line="240" w:lineRule="auto"/>
              <w:rPr>
                <w:rFonts w:cstheme="minorHAnsi"/>
                <w:b/>
                <w:bCs/>
                <w:color w:val="auto"/>
                <w:sz w:val="19"/>
                <w:szCs w:val="19"/>
              </w:rPr>
            </w:pPr>
            <w:r w:rsidRPr="00E57A24">
              <w:rPr>
                <w:rFonts w:cstheme="minorHAnsi"/>
                <w:b/>
                <w:bCs/>
                <w:color w:val="auto"/>
                <w:sz w:val="19"/>
                <w:szCs w:val="19"/>
              </w:rPr>
              <w:t>Potential role</w:t>
            </w:r>
          </w:p>
        </w:tc>
      </w:tr>
      <w:tr w:rsidR="00CF5B21" w:rsidRPr="00666808" w14:paraId="60E69FA1" w14:textId="77777777" w:rsidTr="00AB1AC4">
        <w:tc>
          <w:tcPr>
            <w:tcW w:w="1672" w:type="pct"/>
            <w:shd w:val="clear" w:color="auto" w:fill="auto"/>
            <w:vAlign w:val="center"/>
          </w:tcPr>
          <w:p w14:paraId="375174D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RGC</w:t>
            </w:r>
          </w:p>
        </w:tc>
        <w:tc>
          <w:tcPr>
            <w:tcW w:w="3328" w:type="pct"/>
          </w:tcPr>
          <w:p w14:paraId="4AFCD791" w14:textId="29BD76CD" w:rsidR="00CF5B21" w:rsidRPr="00044C41" w:rsidRDefault="00C478F3" w:rsidP="00044C41">
            <w:pPr>
              <w:spacing w:before="0" w:after="0" w:line="240" w:lineRule="auto"/>
              <w:rPr>
                <w:rFonts w:cstheme="minorHAnsi"/>
                <w:color w:val="auto"/>
                <w:sz w:val="19"/>
                <w:szCs w:val="19"/>
              </w:rPr>
            </w:pPr>
            <w:r w:rsidRPr="00044C41">
              <w:rPr>
                <w:rFonts w:cstheme="minorHAnsi"/>
                <w:color w:val="auto"/>
                <w:sz w:val="19"/>
                <w:szCs w:val="19"/>
              </w:rPr>
              <w:t>MOSVY</w:t>
            </w:r>
            <w:r w:rsidR="00CF5B21" w:rsidRPr="00044C41">
              <w:rPr>
                <w:rFonts w:cstheme="minorHAnsi"/>
                <w:color w:val="auto"/>
                <w:sz w:val="19"/>
                <w:szCs w:val="19"/>
              </w:rPr>
              <w:t xml:space="preserve"> (through the DWPD) is a suitable political partner as it is the DWPD’s role to facilitate employment of persons with disabilities.</w:t>
            </w:r>
          </w:p>
        </w:tc>
      </w:tr>
      <w:tr w:rsidR="00CF5B21" w:rsidRPr="00666808" w14:paraId="035A4B65" w14:textId="77777777" w:rsidTr="002B48C0">
        <w:tc>
          <w:tcPr>
            <w:tcW w:w="1672" w:type="pct"/>
            <w:shd w:val="clear" w:color="auto" w:fill="auto"/>
          </w:tcPr>
          <w:p w14:paraId="0A86C80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Ministry of Labour and Vocational Training (MoLVT)</w:t>
            </w:r>
          </w:p>
        </w:tc>
        <w:tc>
          <w:tcPr>
            <w:tcW w:w="3328" w:type="pct"/>
            <w:shd w:val="clear" w:color="auto" w:fill="auto"/>
          </w:tcPr>
          <w:p w14:paraId="6FB51EB1"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Supporting inclusive employment hub activities with existing mechanism</w:t>
            </w:r>
          </w:p>
          <w:p w14:paraId="12675E3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Developing in-house capacity on disability issues</w:t>
            </w:r>
          </w:p>
          <w:p w14:paraId="22955B3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Creating awareness on the need for training and employment for persons with disabilities.</w:t>
            </w:r>
          </w:p>
          <w:p w14:paraId="56D9FA0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Make existing vocational training facilities inclusive of persons with disabilities and other excluded groups.</w:t>
            </w:r>
          </w:p>
        </w:tc>
      </w:tr>
      <w:tr w:rsidR="00CF5B21" w:rsidRPr="00666808" w14:paraId="569F1357" w14:textId="77777777" w:rsidTr="002B48C0">
        <w:tc>
          <w:tcPr>
            <w:tcW w:w="1672" w:type="pct"/>
            <w:shd w:val="clear" w:color="auto" w:fill="auto"/>
          </w:tcPr>
          <w:p w14:paraId="3A0B1B8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Ministry of Economy and Finance</w:t>
            </w:r>
          </w:p>
        </w:tc>
        <w:tc>
          <w:tcPr>
            <w:tcW w:w="3328" w:type="pct"/>
            <w:shd w:val="clear" w:color="auto" w:fill="auto"/>
          </w:tcPr>
          <w:p w14:paraId="572C394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Facilitating funding availability</w:t>
            </w:r>
          </w:p>
        </w:tc>
      </w:tr>
      <w:tr w:rsidR="00CF5B21" w:rsidRPr="00666808" w14:paraId="5EF11352" w14:textId="77777777" w:rsidTr="002B48C0">
        <w:tc>
          <w:tcPr>
            <w:tcW w:w="1672" w:type="pct"/>
            <w:shd w:val="clear" w:color="auto" w:fill="auto"/>
          </w:tcPr>
          <w:p w14:paraId="2FB5DEA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DAC</w:t>
            </w:r>
          </w:p>
        </w:tc>
        <w:tc>
          <w:tcPr>
            <w:tcW w:w="3328" w:type="pct"/>
            <w:shd w:val="clear" w:color="auto" w:fill="auto"/>
          </w:tcPr>
          <w:p w14:paraId="6F2C662A"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Policy advice </w:t>
            </w:r>
          </w:p>
          <w:p w14:paraId="155858D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Coordination and linking with relevant ministries.</w:t>
            </w:r>
          </w:p>
          <w:p w14:paraId="7955D6A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Advocacy </w:t>
            </w:r>
          </w:p>
          <w:p w14:paraId="6D18794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Coaching for private sector mid- and top-level managers </w:t>
            </w:r>
          </w:p>
        </w:tc>
      </w:tr>
      <w:tr w:rsidR="00CF5B21" w:rsidRPr="00666808" w14:paraId="7110F0BC" w14:textId="77777777" w:rsidTr="002B48C0">
        <w:tc>
          <w:tcPr>
            <w:tcW w:w="1672" w:type="pct"/>
            <w:shd w:val="clear" w:color="auto" w:fill="auto"/>
          </w:tcPr>
          <w:p w14:paraId="617F271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National Institute of Statistics</w:t>
            </w:r>
          </w:p>
        </w:tc>
        <w:tc>
          <w:tcPr>
            <w:tcW w:w="3328" w:type="pct"/>
            <w:shd w:val="clear" w:color="auto" w:fill="auto"/>
          </w:tcPr>
          <w:p w14:paraId="660BE30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Include WG questions in next census due in 2018/19 to gather accurate data on persons with disabilities.</w:t>
            </w:r>
          </w:p>
        </w:tc>
      </w:tr>
      <w:tr w:rsidR="00CF5B21" w:rsidRPr="00666808" w14:paraId="4AC946CC" w14:textId="77777777" w:rsidTr="002B48C0">
        <w:tc>
          <w:tcPr>
            <w:tcW w:w="1672" w:type="pct"/>
            <w:shd w:val="clear" w:color="auto" w:fill="auto"/>
            <w:vAlign w:val="center"/>
          </w:tcPr>
          <w:p w14:paraId="31F045C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CDPO</w:t>
            </w:r>
          </w:p>
        </w:tc>
        <w:tc>
          <w:tcPr>
            <w:tcW w:w="3328" w:type="pct"/>
            <w:shd w:val="clear" w:color="auto" w:fill="auto"/>
          </w:tcPr>
          <w:p w14:paraId="69B2735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Coordinator role</w:t>
            </w:r>
          </w:p>
          <w:p w14:paraId="7E005880"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Needs assessments of persons with disabilities and private sector</w:t>
            </w:r>
          </w:p>
          <w:p w14:paraId="6E501CA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coaching</w:t>
            </w:r>
          </w:p>
          <w:p w14:paraId="12686A78"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Coaching for private sector mid- and top-level managers</w:t>
            </w:r>
          </w:p>
        </w:tc>
      </w:tr>
      <w:tr w:rsidR="00CF5B21" w:rsidRPr="00666808" w14:paraId="11BFFF1F" w14:textId="77777777" w:rsidTr="002B48C0">
        <w:tc>
          <w:tcPr>
            <w:tcW w:w="1672" w:type="pct"/>
            <w:shd w:val="clear" w:color="auto" w:fill="auto"/>
          </w:tcPr>
          <w:p w14:paraId="26ADEBB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Sub-national DPOs and WWDFs</w:t>
            </w:r>
          </w:p>
        </w:tc>
        <w:tc>
          <w:tcPr>
            <w:tcW w:w="3328" w:type="pct"/>
            <w:shd w:val="clear" w:color="auto" w:fill="auto"/>
          </w:tcPr>
          <w:p w14:paraId="7938524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Conducting needs assessment, advocacy and monitoring.</w:t>
            </w:r>
          </w:p>
          <w:p w14:paraId="00BA1BC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Awareness creation in civil society, public administration and private businesses.</w:t>
            </w:r>
          </w:p>
          <w:p w14:paraId="7EC7958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Facilitate coaching for persons with disabilities and employers.</w:t>
            </w:r>
          </w:p>
          <w:p w14:paraId="49C12547"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Advice on workplace adjustments leading to reasonable accommodation.</w:t>
            </w:r>
          </w:p>
        </w:tc>
      </w:tr>
      <w:tr w:rsidR="00CF5B21" w:rsidRPr="00666808" w14:paraId="4DCB59C7" w14:textId="77777777" w:rsidTr="002B48C0">
        <w:tc>
          <w:tcPr>
            <w:tcW w:w="1672" w:type="pct"/>
            <w:shd w:val="clear" w:color="auto" w:fill="auto"/>
          </w:tcPr>
          <w:p w14:paraId="0DAAF21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Physical rehabilitation units’ orthopaedic component managed by Exceed, HI, ICRC, VIC and PWDF</w:t>
            </w:r>
          </w:p>
        </w:tc>
        <w:tc>
          <w:tcPr>
            <w:tcW w:w="3328" w:type="pct"/>
            <w:shd w:val="clear" w:color="auto" w:fill="auto"/>
          </w:tcPr>
          <w:p w14:paraId="7215840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Providing physiotherapy, medical rehabilitation</w:t>
            </w:r>
          </w:p>
          <w:p w14:paraId="3E766160"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Conducting needs assessments </w:t>
            </w:r>
          </w:p>
          <w:p w14:paraId="5E82642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Provision of assistive devices</w:t>
            </w:r>
          </w:p>
          <w:p w14:paraId="4B485866"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coaching</w:t>
            </w:r>
          </w:p>
          <w:p w14:paraId="3174180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Advice on workplace adjustments leading to reasonable accommodation.</w:t>
            </w:r>
          </w:p>
        </w:tc>
      </w:tr>
      <w:tr w:rsidR="00CF5B21" w:rsidRPr="00666808" w14:paraId="05EB129E" w14:textId="77777777" w:rsidTr="002B48C0">
        <w:tc>
          <w:tcPr>
            <w:tcW w:w="1672" w:type="pct"/>
            <w:shd w:val="clear" w:color="auto" w:fill="auto"/>
          </w:tcPr>
          <w:p w14:paraId="0D4003D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Private sector service providers</w:t>
            </w:r>
          </w:p>
        </w:tc>
        <w:tc>
          <w:tcPr>
            <w:tcW w:w="3328" w:type="pct"/>
            <w:shd w:val="clear" w:color="auto" w:fill="auto"/>
          </w:tcPr>
          <w:p w14:paraId="6BDFC25E"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Skills development</w:t>
            </w:r>
          </w:p>
          <w:p w14:paraId="02306EA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Needs assessment </w:t>
            </w:r>
          </w:p>
          <w:p w14:paraId="171118A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Service delivery</w:t>
            </w:r>
          </w:p>
        </w:tc>
      </w:tr>
      <w:tr w:rsidR="00CF5B21" w:rsidRPr="00666808" w14:paraId="2811755B" w14:textId="77777777" w:rsidTr="002B48C0">
        <w:tc>
          <w:tcPr>
            <w:tcW w:w="1672" w:type="pct"/>
            <w:shd w:val="clear" w:color="auto" w:fill="auto"/>
          </w:tcPr>
          <w:p w14:paraId="2635E30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Private sector including Chambers of Commerce and business associations</w:t>
            </w:r>
          </w:p>
        </w:tc>
        <w:tc>
          <w:tcPr>
            <w:tcW w:w="3328" w:type="pct"/>
            <w:shd w:val="clear" w:color="auto" w:fill="auto"/>
          </w:tcPr>
          <w:p w14:paraId="7C52929F"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placements</w:t>
            </w:r>
          </w:p>
          <w:p w14:paraId="06CFE83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Contributing funding</w:t>
            </w:r>
          </w:p>
          <w:p w14:paraId="710CECAF"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Creating awareness of the initiative</w:t>
            </w:r>
          </w:p>
          <w:p w14:paraId="17E0D9D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Acting as role models – as inclusive employers, through social accountability initiatives, and so on</w:t>
            </w:r>
          </w:p>
        </w:tc>
      </w:tr>
    </w:tbl>
    <w:p w14:paraId="2932F016" w14:textId="77777777" w:rsidR="00162D75" w:rsidRDefault="00162D75" w:rsidP="00CF5B21">
      <w:pPr>
        <w:pStyle w:val="BodyText"/>
        <w:rPr>
          <w:i/>
        </w:rPr>
      </w:pPr>
      <w:r>
        <w:rPr>
          <w:i/>
        </w:rPr>
        <w:br w:type="page"/>
      </w:r>
    </w:p>
    <w:p w14:paraId="40CFE7A5" w14:textId="051F9F67" w:rsidR="00CF5B21" w:rsidRPr="00944EDE" w:rsidRDefault="00CF5B21" w:rsidP="00CF5B21">
      <w:pPr>
        <w:pStyle w:val="BodyText"/>
        <w:rPr>
          <w:i/>
        </w:rPr>
      </w:pPr>
      <w:r w:rsidRPr="00944EDE">
        <w:rPr>
          <w:i/>
        </w:rPr>
        <w:lastRenderedPageBreak/>
        <w:t>Indicative organisational structure for the Inclusive Employment Hub</w:t>
      </w:r>
    </w:p>
    <w:p w14:paraId="02AE8B5D" w14:textId="044A08DC" w:rsidR="00CF5B21" w:rsidRPr="00F7649C" w:rsidRDefault="00CF5B21" w:rsidP="00044C41">
      <w:pPr>
        <w:pStyle w:val="BodyText"/>
        <w:rPr>
          <w:lang w:val="en-AU"/>
        </w:rPr>
      </w:pPr>
      <w:r w:rsidRPr="00F7649C">
        <w:rPr>
          <w:lang w:val="en-AU"/>
        </w:rPr>
        <w:t xml:space="preserve">A </w:t>
      </w:r>
      <w:r w:rsidRPr="00F7649C">
        <w:rPr>
          <w:b/>
          <w:sz w:val="21"/>
          <w:szCs w:val="21"/>
          <w:lang w:val="en-AU"/>
        </w:rPr>
        <w:t>general manager</w:t>
      </w:r>
      <w:r w:rsidRPr="00F7649C">
        <w:rPr>
          <w:lang w:val="en-AU"/>
        </w:rPr>
        <w:t xml:space="preserve"> as well as </w:t>
      </w:r>
      <w:r w:rsidRPr="001203F2">
        <w:rPr>
          <w:b/>
          <w:lang w:val="en-AU"/>
        </w:rPr>
        <w:t xml:space="preserve">a </w:t>
      </w:r>
      <w:r w:rsidRPr="001203F2">
        <w:rPr>
          <w:b/>
          <w:sz w:val="21"/>
          <w:szCs w:val="21"/>
          <w:lang w:val="en-AU"/>
        </w:rPr>
        <w:t>chair of the stakeholder council</w:t>
      </w:r>
      <w:r w:rsidRPr="00F7649C">
        <w:rPr>
          <w:lang w:val="en-AU"/>
        </w:rPr>
        <w:t xml:space="preserve"> manage the Inclusive Employment Hub. The Inclusive Employment Hub employs the general manager while the chair of the stakeholder council is a volunteer selected in the stakeholder council meetings on a rotating basis. Together they supervise the top-level management, are backstopping points for staff, and participate in the stakeholder council. </w:t>
      </w:r>
      <w:r w:rsidR="00162D75">
        <w:rPr>
          <w:lang w:val="en-AU"/>
        </w:rPr>
        <w:t xml:space="preserve"> </w:t>
      </w:r>
      <w:r w:rsidRPr="00F7649C">
        <w:rPr>
          <w:lang w:val="en-AU"/>
        </w:rPr>
        <w:t xml:space="preserve">The stakeholder council consists of volunteer representatives of </w:t>
      </w:r>
      <w:r w:rsidR="00C478F3">
        <w:rPr>
          <w:lang w:val="en-AU"/>
        </w:rPr>
        <w:t>MOSVY</w:t>
      </w:r>
      <w:r w:rsidRPr="00F7649C">
        <w:rPr>
          <w:lang w:val="en-AU"/>
        </w:rPr>
        <w:t xml:space="preserve">, the DWPD, </w:t>
      </w:r>
      <w:r w:rsidR="004B51CD">
        <w:rPr>
          <w:lang w:val="en-AU"/>
        </w:rPr>
        <w:t>DAC</w:t>
      </w:r>
      <w:r w:rsidRPr="00F7649C">
        <w:rPr>
          <w:lang w:val="en-AU"/>
        </w:rPr>
        <w:t xml:space="preserve">, civil society, private sector and development partners and should be held on a regular basis every six to eight weeks to discuss progress, challenges, </w:t>
      </w:r>
      <w:r w:rsidR="000D3FE3">
        <w:rPr>
          <w:lang w:val="en-AU"/>
        </w:rPr>
        <w:t>and for</w:t>
      </w:r>
      <w:r w:rsidRPr="00F7649C">
        <w:rPr>
          <w:lang w:val="en-AU"/>
        </w:rPr>
        <w:t xml:space="preserve"> general information sharing. The general manager </w:t>
      </w:r>
      <w:r w:rsidR="000D3FE3">
        <w:rPr>
          <w:lang w:val="en-AU"/>
        </w:rPr>
        <w:t>will</w:t>
      </w:r>
      <w:r w:rsidR="000D3FE3" w:rsidRPr="00F7649C">
        <w:rPr>
          <w:lang w:val="en-AU"/>
        </w:rPr>
        <w:t xml:space="preserve"> </w:t>
      </w:r>
      <w:r w:rsidRPr="00F7649C">
        <w:rPr>
          <w:lang w:val="en-AU"/>
        </w:rPr>
        <w:t>implement decision</w:t>
      </w:r>
      <w:r w:rsidR="00162D75">
        <w:rPr>
          <w:lang w:val="en-AU"/>
        </w:rPr>
        <w:t>s</w:t>
      </w:r>
      <w:r w:rsidRPr="00F7649C">
        <w:rPr>
          <w:lang w:val="en-AU"/>
        </w:rPr>
        <w:t xml:space="preserve"> taken during stakeholder meeting</w:t>
      </w:r>
      <w:r w:rsidR="000D3FE3">
        <w:rPr>
          <w:lang w:val="en-AU"/>
        </w:rPr>
        <w:t>s</w:t>
      </w:r>
      <w:r w:rsidRPr="00F7649C">
        <w:rPr>
          <w:lang w:val="en-AU"/>
        </w:rPr>
        <w:t>.</w:t>
      </w:r>
      <w:r w:rsidR="000D3FE3">
        <w:rPr>
          <w:lang w:val="en-AU"/>
        </w:rPr>
        <w:t xml:space="preserve">  </w:t>
      </w:r>
      <w:r w:rsidRPr="00F7649C">
        <w:rPr>
          <w:lang w:val="en-AU"/>
        </w:rPr>
        <w:t xml:space="preserve">Four units are responsible for the direct implementation: </w:t>
      </w:r>
      <w:r w:rsidR="000D3FE3">
        <w:rPr>
          <w:lang w:val="en-AU"/>
        </w:rPr>
        <w:t xml:space="preserve">  (i) </w:t>
      </w:r>
      <w:r w:rsidRPr="00F7649C">
        <w:rPr>
          <w:lang w:val="en-AU"/>
        </w:rPr>
        <w:t>Case managers for persons with disabilities</w:t>
      </w:r>
      <w:r w:rsidR="000D3FE3">
        <w:rPr>
          <w:lang w:val="en-AU"/>
        </w:rPr>
        <w:t xml:space="preserve">; (ii) </w:t>
      </w:r>
      <w:r w:rsidRPr="00F7649C">
        <w:rPr>
          <w:lang w:val="en-AU"/>
        </w:rPr>
        <w:t>Case managers for private sector clients</w:t>
      </w:r>
      <w:r w:rsidR="000D3FE3">
        <w:rPr>
          <w:lang w:val="en-AU"/>
        </w:rPr>
        <w:t xml:space="preserve">;     (iii) </w:t>
      </w:r>
      <w:r w:rsidRPr="00F7649C">
        <w:rPr>
          <w:lang w:val="en-AU"/>
        </w:rPr>
        <w:t>Service provider coordination, quality assurance, M&amp;E</w:t>
      </w:r>
      <w:r w:rsidR="000D3FE3">
        <w:rPr>
          <w:lang w:val="en-AU"/>
        </w:rPr>
        <w:t xml:space="preserve">; </w:t>
      </w:r>
      <w:r w:rsidRPr="00F7649C">
        <w:rPr>
          <w:lang w:val="en-AU"/>
        </w:rPr>
        <w:t>and</w:t>
      </w:r>
      <w:r w:rsidR="000D3FE3">
        <w:rPr>
          <w:lang w:val="en-AU"/>
        </w:rPr>
        <w:t xml:space="preserve"> (iv) A</w:t>
      </w:r>
      <w:r w:rsidRPr="00F7649C">
        <w:rPr>
          <w:lang w:val="en-AU"/>
        </w:rPr>
        <w:t>ccounting &amp; Reporting</w:t>
      </w:r>
      <w:r w:rsidR="000D3FE3">
        <w:rPr>
          <w:lang w:val="en-AU"/>
        </w:rPr>
        <w:t>.</w:t>
      </w:r>
    </w:p>
    <w:p w14:paraId="7D252E65" w14:textId="1C579BBC" w:rsidR="00CF5B21" w:rsidRDefault="00CF5B21" w:rsidP="00CF5B21">
      <w:pPr>
        <w:pStyle w:val="Caption"/>
      </w:pPr>
      <w:r>
        <w:t xml:space="preserve">Figure </w:t>
      </w:r>
      <w:r>
        <w:fldChar w:fldCharType="begin"/>
      </w:r>
      <w:r>
        <w:instrText xml:space="preserve"> SEQ Figure \* ARABIC </w:instrText>
      </w:r>
      <w:r>
        <w:fldChar w:fldCharType="separate"/>
      </w:r>
      <w:r w:rsidR="004C1462">
        <w:rPr>
          <w:noProof/>
        </w:rPr>
        <w:t>8</w:t>
      </w:r>
      <w:r>
        <w:fldChar w:fldCharType="end"/>
      </w:r>
      <w:r>
        <w:tab/>
      </w:r>
      <w:r w:rsidRPr="00F7649C">
        <w:t>Organisational Structure for the Inclusive Employment Hub</w:t>
      </w:r>
    </w:p>
    <w:p w14:paraId="1671E111" w14:textId="77777777" w:rsidR="00CF5B21" w:rsidRPr="00F7649C" w:rsidRDefault="00CF5B21" w:rsidP="00CF5B21">
      <w:pPr>
        <w:rPr>
          <w:color w:val="auto"/>
          <w:lang w:val="en-AU"/>
        </w:rPr>
      </w:pPr>
      <w:r w:rsidRPr="00F62DEC">
        <w:rPr>
          <w:noProof/>
          <w:color w:val="auto"/>
          <w:lang w:val="en-AU" w:eastAsia="en-AU" w:bidi="km-KH"/>
        </w:rPr>
        <w:drawing>
          <wp:inline distT="0" distB="0" distL="0" distR="0" wp14:anchorId="658C0EAB" wp14:editId="0A0F792A">
            <wp:extent cx="5270500" cy="1966347"/>
            <wp:effectExtent l="38100" t="0" r="254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9D403D9" w14:textId="77777777" w:rsidR="00CF5B21" w:rsidRPr="00944EDE" w:rsidRDefault="00CF5B21" w:rsidP="00CF5B21">
      <w:pPr>
        <w:pStyle w:val="BodyText"/>
        <w:rPr>
          <w:i/>
        </w:rPr>
      </w:pPr>
      <w:r w:rsidRPr="00944EDE">
        <w:rPr>
          <w:i/>
        </w:rPr>
        <w:t>Establishment of the hub</w:t>
      </w:r>
    </w:p>
    <w:p w14:paraId="45A457ED" w14:textId="77777777" w:rsidR="00CF5B21" w:rsidRPr="00F7649C" w:rsidRDefault="00CF5B21" w:rsidP="00CF5B21">
      <w:pPr>
        <w:pStyle w:val="BodyText"/>
        <w:rPr>
          <w:lang w:val="en-AU"/>
        </w:rPr>
      </w:pPr>
      <w:r w:rsidRPr="00F7649C">
        <w:rPr>
          <w:lang w:val="en-AU"/>
        </w:rPr>
        <w:t>The main</w:t>
      </w:r>
      <w:r>
        <w:rPr>
          <w:lang w:val="en-AU"/>
        </w:rPr>
        <w:t xml:space="preserve"> activities</w:t>
      </w:r>
      <w:r w:rsidRPr="00F7649C">
        <w:rPr>
          <w:lang w:val="en-AU"/>
        </w:rPr>
        <w:t xml:space="preserve"> to establish the inclusive employment hub are: </w:t>
      </w:r>
    </w:p>
    <w:p w14:paraId="4CCDEC80" w14:textId="77777777" w:rsidR="00CF5B21" w:rsidRPr="00F7649C" w:rsidRDefault="00CF5B21" w:rsidP="00CF5B21">
      <w:pPr>
        <w:pStyle w:val="ListBullet"/>
        <w:tabs>
          <w:tab w:val="clear" w:pos="284"/>
        </w:tabs>
        <w:spacing w:before="120" w:after="0" w:line="240" w:lineRule="exact"/>
        <w:ind w:left="426" w:hanging="284"/>
      </w:pPr>
      <w:r w:rsidRPr="00F7649C">
        <w:t>Conduct of a s</w:t>
      </w:r>
      <w:r w:rsidRPr="00F7649C">
        <w:rPr>
          <w:i/>
        </w:rPr>
        <w:t>takeholder initiation workshop</w:t>
      </w:r>
      <w:r w:rsidRPr="00F7649C">
        <w:t xml:space="preserve"> to convene a stakeholder council to provide support and guidance. This council must have a reasonable balance of men and women, persons with disabilities, and industry representation.</w:t>
      </w:r>
    </w:p>
    <w:p w14:paraId="12F6B655" w14:textId="77777777" w:rsidR="00CF5B21" w:rsidRPr="00F7649C" w:rsidRDefault="00CF5B21" w:rsidP="00CF5B21">
      <w:pPr>
        <w:pStyle w:val="ListBullet"/>
        <w:tabs>
          <w:tab w:val="clear" w:pos="284"/>
        </w:tabs>
        <w:spacing w:before="120" w:after="0" w:line="240" w:lineRule="exact"/>
        <w:ind w:left="426" w:hanging="284"/>
      </w:pPr>
      <w:r w:rsidRPr="00F7649C">
        <w:t xml:space="preserve">Implementation of </w:t>
      </w:r>
      <w:r w:rsidRPr="00F7649C">
        <w:rPr>
          <w:i/>
        </w:rPr>
        <w:t>disability awareness</w:t>
      </w:r>
      <w:r>
        <w:rPr>
          <w:i/>
        </w:rPr>
        <w:t xml:space="preserve"> activities</w:t>
      </w:r>
      <w:r w:rsidRPr="00F7649C">
        <w:t xml:space="preserve"> targeting the potential employers, particularly the private sector. This will include engagement with local and foreign business chambers, labour unions, and business associations to promote disability inclusion, provide information about accessible workplaces, and reduce stigma. </w:t>
      </w:r>
    </w:p>
    <w:p w14:paraId="1DBD8777" w14:textId="77777777" w:rsidR="00CF5B21" w:rsidRPr="00F7649C" w:rsidRDefault="00CF5B21" w:rsidP="00CF5B21">
      <w:pPr>
        <w:pStyle w:val="ListBullet"/>
        <w:tabs>
          <w:tab w:val="clear" w:pos="284"/>
        </w:tabs>
        <w:spacing w:before="120" w:after="0" w:line="240" w:lineRule="exact"/>
        <w:ind w:left="426" w:hanging="284"/>
      </w:pPr>
      <w:r w:rsidRPr="00F7649C">
        <w:rPr>
          <w:i/>
        </w:rPr>
        <w:t>Outreach to persons with disabilities and their families</w:t>
      </w:r>
      <w:r w:rsidRPr="00F7649C">
        <w:t xml:space="preserve"> to develop motivation and confidence to take the step to go into employment. Case managers from the hub can then work with interested people to bring them to a position where they have the necessary skills that enable them to get employment.</w:t>
      </w:r>
    </w:p>
    <w:p w14:paraId="0B0296A2" w14:textId="7A3DD9FF" w:rsidR="00CF5B21" w:rsidRPr="00F7649C" w:rsidRDefault="00CF5B21" w:rsidP="00CF5B21">
      <w:pPr>
        <w:pStyle w:val="ListBullet"/>
        <w:tabs>
          <w:tab w:val="clear" w:pos="284"/>
        </w:tabs>
        <w:spacing w:before="120" w:after="0" w:line="240" w:lineRule="exact"/>
        <w:ind w:left="426" w:hanging="284"/>
      </w:pPr>
      <w:r w:rsidRPr="00F7649C">
        <w:rPr>
          <w:i/>
        </w:rPr>
        <w:t>Screening service providers and development of a referral system</w:t>
      </w:r>
      <w:r w:rsidRPr="00F7649C">
        <w:t xml:space="preserve">. The hub will work with a range of service providers that will be mapped, assessed, coordinated, and monitored on an ongoing basis. </w:t>
      </w:r>
      <w:r w:rsidR="00F34E0F">
        <w:t>Screening will need to include gender equality considerations, including levels of representation of women in DPOs.</w:t>
      </w:r>
    </w:p>
    <w:p w14:paraId="7C3C0111" w14:textId="3B3D4A8C" w:rsidR="00F25E60" w:rsidRPr="00AB1AC4" w:rsidRDefault="00F25E60" w:rsidP="00AB1AC4">
      <w:pPr>
        <w:pStyle w:val="BodyText"/>
      </w:pPr>
      <w:r w:rsidRPr="00AB1AC4">
        <w:t>Procurement arrangements for the service provider would be dependent upon the legal personality of the service provider</w:t>
      </w:r>
      <w:r w:rsidR="00320221" w:rsidRPr="00AB1AC4">
        <w:t>.  Where a decision is made that this service is best provided by the private sector, a tender process would be required, leading to contracted services.</w:t>
      </w:r>
    </w:p>
    <w:p w14:paraId="7D597361" w14:textId="2E0E78C6" w:rsidR="00CF5B21" w:rsidRPr="00812DB0" w:rsidRDefault="00CF5B21" w:rsidP="00CF5B21">
      <w:pPr>
        <w:pStyle w:val="Sub-heading"/>
        <w:rPr>
          <w:rStyle w:val="Emphasis"/>
          <w:i w:val="0"/>
        </w:rPr>
      </w:pPr>
      <w:r w:rsidRPr="00812DB0">
        <w:rPr>
          <w:rStyle w:val="Emphasis"/>
          <w:i w:val="0"/>
        </w:rPr>
        <w:t>Cross-cutting workstream</w:t>
      </w:r>
    </w:p>
    <w:p w14:paraId="4B6EBE0B" w14:textId="4662657B" w:rsidR="00CF5B21" w:rsidRDefault="00CF5B21" w:rsidP="00CF5B21">
      <w:pPr>
        <w:pStyle w:val="BodyText"/>
        <w:rPr>
          <w:lang w:val="en-AU"/>
        </w:rPr>
      </w:pPr>
      <w:r w:rsidRPr="00812DB0">
        <w:rPr>
          <w:rStyle w:val="Emphasis"/>
        </w:rPr>
        <w:t>Intermediate outcome: Sub-national investment plans (budgets and</w:t>
      </w:r>
      <w:r>
        <w:rPr>
          <w:rStyle w:val="Emphasis"/>
        </w:rPr>
        <w:t xml:space="preserve"> activities</w:t>
      </w:r>
      <w:r w:rsidRPr="00812DB0">
        <w:rPr>
          <w:rStyle w:val="Emphasis"/>
        </w:rPr>
        <w:t>) promote social inclusion and responses to GBV</w:t>
      </w:r>
      <w:r>
        <w:rPr>
          <w:rStyle w:val="Emphasis"/>
        </w:rPr>
        <w:t>.</w:t>
      </w:r>
      <w:r w:rsidR="00320221">
        <w:rPr>
          <w:rStyle w:val="Emphasis"/>
        </w:rPr>
        <w:t xml:space="preserve"> </w:t>
      </w:r>
      <w:r>
        <w:rPr>
          <w:lang w:val="en-AU"/>
        </w:rPr>
        <w:t>Detail provided in main document.</w:t>
      </w:r>
    </w:p>
    <w:p w14:paraId="39DB9BDA" w14:textId="77777777" w:rsidR="00E86961" w:rsidRPr="008E7E4C" w:rsidRDefault="00E86961" w:rsidP="00C511E1">
      <w:pPr>
        <w:pStyle w:val="Annexheading1"/>
      </w:pPr>
      <w:bookmarkStart w:id="231" w:name="_Toc494456106"/>
      <w:r w:rsidRPr="008E7E4C">
        <w:lastRenderedPageBreak/>
        <w:t>Monitoring and Evaluation</w:t>
      </w:r>
      <w:bookmarkEnd w:id="231"/>
    </w:p>
    <w:p w14:paraId="38F6DC0D" w14:textId="6BFAB807" w:rsidR="00E86961" w:rsidRPr="00F7649C" w:rsidRDefault="00E86961" w:rsidP="00E86961">
      <w:pPr>
        <w:pStyle w:val="BodyText"/>
        <w:rPr>
          <w:rFonts w:ascii="Franklin Gothic Medium" w:hAnsi="Franklin Gothic Medium"/>
          <w:b/>
          <w:bCs/>
          <w:color w:val="auto"/>
          <w:lang w:val="en-AU"/>
        </w:rPr>
      </w:pPr>
      <w:r w:rsidRPr="008E7E4C">
        <w:t xml:space="preserve">This annex provides supplementary information to the approach outlined in </w:t>
      </w:r>
      <w:r w:rsidR="002F400E" w:rsidRPr="008E7E4C">
        <w:t xml:space="preserve">the </w:t>
      </w:r>
      <w:r w:rsidR="00101900" w:rsidRPr="008E7E4C">
        <w:t>M&amp;E</w:t>
      </w:r>
      <w:r w:rsidR="002F400E" w:rsidRPr="008E7E4C">
        <w:t xml:space="preserve"> narrative set out in Section E – Implementation Arrangements of this Investment Design Document (IDD).</w:t>
      </w:r>
    </w:p>
    <w:p w14:paraId="7164C11A" w14:textId="77777777" w:rsidR="00E86961" w:rsidRPr="008E7E4C" w:rsidRDefault="00E86961" w:rsidP="008E7E4C">
      <w:pPr>
        <w:pStyle w:val="Sub-heading"/>
      </w:pPr>
      <w:r w:rsidRPr="008E7E4C">
        <w:t>Indicators and data</w:t>
      </w:r>
    </w:p>
    <w:p w14:paraId="4150EF3E" w14:textId="494AD158" w:rsidR="00E86961" w:rsidRPr="00F7649C" w:rsidRDefault="00E86961">
      <w:pPr>
        <w:pStyle w:val="BodyText"/>
        <w:rPr>
          <w:lang w:val="en-AU"/>
        </w:rPr>
      </w:pPr>
      <w:r w:rsidRPr="00F7649C">
        <w:rPr>
          <w:lang w:val="en-AU"/>
        </w:rPr>
        <w:t xml:space="preserve">At a strategic level, ACCESS will draw on data from </w:t>
      </w:r>
      <w:r w:rsidR="009E36B2">
        <w:rPr>
          <w:lang w:val="en-AU"/>
        </w:rPr>
        <w:t xml:space="preserve">CDHS </w:t>
      </w:r>
      <w:r w:rsidRPr="00F7649C">
        <w:rPr>
          <w:lang w:val="en-AU"/>
        </w:rPr>
        <w:t xml:space="preserve">2014, and then when available, </w:t>
      </w:r>
      <w:r w:rsidR="004A2F7E">
        <w:rPr>
          <w:lang w:val="en-AU"/>
        </w:rPr>
        <w:t xml:space="preserve">the CDHS </w:t>
      </w:r>
      <w:r w:rsidRPr="00F7649C">
        <w:rPr>
          <w:lang w:val="en-AU"/>
        </w:rPr>
        <w:t xml:space="preserve">2018. While this will not be useful for measuring progress at the higher level, it will be useful for refining </w:t>
      </w:r>
      <w:r w:rsidR="00EF3FF3">
        <w:rPr>
          <w:lang w:val="en-AU"/>
        </w:rPr>
        <w:t>program</w:t>
      </w:r>
      <w:r w:rsidRPr="00F7649C">
        <w:rPr>
          <w:lang w:val="en-AU"/>
        </w:rPr>
        <w:t xml:space="preserve"> strategy, identifying areas of greater need, and, in the case of violence against women, updating information on attitudes and health seeking behaviour. </w:t>
      </w:r>
    </w:p>
    <w:p w14:paraId="58490C31" w14:textId="3D8F9DFE" w:rsidR="00171075" w:rsidRPr="00F7649C" w:rsidRDefault="00171075">
      <w:pPr>
        <w:pStyle w:val="BodyText"/>
        <w:rPr>
          <w:lang w:val="en-AU"/>
        </w:rPr>
      </w:pPr>
      <w:r w:rsidRPr="00D55DAC">
        <w:rPr>
          <w:lang w:val="en-AU"/>
        </w:rPr>
        <w:t xml:space="preserve">ATJW 2 </w:t>
      </w:r>
      <w:r w:rsidRPr="00F7649C">
        <w:rPr>
          <w:lang w:val="en-AU"/>
        </w:rPr>
        <w:t xml:space="preserve">supported </w:t>
      </w:r>
      <w:r w:rsidRPr="00D55DAC">
        <w:rPr>
          <w:lang w:val="en-AU"/>
        </w:rPr>
        <w:t>develop</w:t>
      </w:r>
      <w:r w:rsidRPr="00F7649C">
        <w:rPr>
          <w:lang w:val="en-AU"/>
        </w:rPr>
        <w:t xml:space="preserve">ment of a </w:t>
      </w:r>
      <w:r w:rsidRPr="00D55DAC">
        <w:rPr>
          <w:lang w:val="en-AU"/>
        </w:rPr>
        <w:t xml:space="preserve">data collection system </w:t>
      </w:r>
      <w:r w:rsidRPr="00F7649C">
        <w:rPr>
          <w:lang w:val="en-AU"/>
        </w:rPr>
        <w:t xml:space="preserve">on </w:t>
      </w:r>
      <w:r w:rsidRPr="00D55DAC">
        <w:rPr>
          <w:lang w:val="en-AU"/>
        </w:rPr>
        <w:t xml:space="preserve">the GBV services provided and referred </w:t>
      </w:r>
      <w:r w:rsidRPr="00F7649C">
        <w:rPr>
          <w:lang w:val="en-AU"/>
        </w:rPr>
        <w:t xml:space="preserve">to analyse </w:t>
      </w:r>
      <w:r w:rsidRPr="00D55DAC">
        <w:rPr>
          <w:lang w:val="en-AU"/>
        </w:rPr>
        <w:t xml:space="preserve">successes, roadblocks or bottlenecks in </w:t>
      </w:r>
      <w:r w:rsidRPr="00F7649C">
        <w:rPr>
          <w:lang w:val="en-AU"/>
        </w:rPr>
        <w:t xml:space="preserve">the </w:t>
      </w:r>
      <w:r w:rsidRPr="00D55DAC">
        <w:rPr>
          <w:lang w:val="en-AU"/>
        </w:rPr>
        <w:t xml:space="preserve">referral system. The guidelines </w:t>
      </w:r>
      <w:r w:rsidRPr="00F7649C">
        <w:rPr>
          <w:lang w:val="en-AU"/>
        </w:rPr>
        <w:t>are intended for use</w:t>
      </w:r>
      <w:r w:rsidRPr="00D55DAC">
        <w:rPr>
          <w:lang w:val="en-AU"/>
        </w:rPr>
        <w:t xml:space="preserve"> by the key stakeholders within Working Group focused on GBV under WCCC at </w:t>
      </w:r>
      <w:r w:rsidR="004A2F7E">
        <w:rPr>
          <w:lang w:val="en-AU"/>
        </w:rPr>
        <w:t xml:space="preserve">the </w:t>
      </w:r>
      <w:r w:rsidRPr="00D55DAC">
        <w:rPr>
          <w:lang w:val="en-AU"/>
        </w:rPr>
        <w:t xml:space="preserve">sub-national level. The implementation of the guidelines would respond to the NAPVAW strategic 2: </w:t>
      </w:r>
      <w:r w:rsidRPr="00D55DAC">
        <w:rPr>
          <w:i/>
          <w:iCs/>
          <w:lang w:val="en-AU"/>
        </w:rPr>
        <w:t>Legal Protection and Multi-Sectoral Services and strategic 5: M&amp;E</w:t>
      </w:r>
      <w:r w:rsidRPr="00D55DAC">
        <w:rPr>
          <w:lang w:val="en-AU"/>
        </w:rPr>
        <w:t>.</w:t>
      </w:r>
    </w:p>
    <w:p w14:paraId="58F6ED79" w14:textId="564DFC5A" w:rsidR="00E86961" w:rsidRPr="00F7649C" w:rsidRDefault="00E86961">
      <w:pPr>
        <w:pStyle w:val="BodyText"/>
        <w:rPr>
          <w:lang w:val="en-AU"/>
        </w:rPr>
      </w:pPr>
      <w:r w:rsidRPr="00F7649C">
        <w:rPr>
          <w:lang w:val="en-AU"/>
        </w:rPr>
        <w:t xml:space="preserve">ACCESS will as much as possible, support identification of enduring indicators and development of sustainable government systems. The </w:t>
      </w:r>
      <w:r w:rsidR="00AF55F0" w:rsidRPr="00F7649C">
        <w:rPr>
          <w:lang w:val="en-AU"/>
        </w:rPr>
        <w:t>NAPVAW2</w:t>
      </w:r>
      <w:r w:rsidRPr="00F7649C">
        <w:rPr>
          <w:lang w:val="en-AU"/>
        </w:rPr>
        <w:t xml:space="preserve"> identifies that a system for collection of data to monitor implementation in cooperation with line ministries and NGOs is needed. As noted elsewhere the NDSP lacks a set of indicators and this is slated as a</w:t>
      </w:r>
      <w:r w:rsidR="004A2F7E">
        <w:rPr>
          <w:lang w:val="en-AU"/>
        </w:rPr>
        <w:t xml:space="preserve"> potential</w:t>
      </w:r>
      <w:r w:rsidRPr="00F7649C">
        <w:rPr>
          <w:lang w:val="en-AU"/>
        </w:rPr>
        <w:t xml:space="preserve"> area for development</w:t>
      </w:r>
      <w:r w:rsidR="00EF4E53" w:rsidRPr="00F7649C">
        <w:rPr>
          <w:lang w:val="en-AU"/>
        </w:rPr>
        <w:t xml:space="preserve"> by ACCESS</w:t>
      </w:r>
      <w:r w:rsidRPr="00F7649C">
        <w:rPr>
          <w:lang w:val="en-AU"/>
        </w:rPr>
        <w:t xml:space="preserve">. The ACCESS </w:t>
      </w:r>
      <w:r w:rsidR="00101900" w:rsidRPr="00F7649C">
        <w:rPr>
          <w:lang w:val="en-AU"/>
        </w:rPr>
        <w:t>M&amp;E</w:t>
      </w:r>
      <w:r w:rsidRPr="00F7649C">
        <w:rPr>
          <w:lang w:val="en-AU"/>
        </w:rPr>
        <w:t xml:space="preserve"> staff will need to identify where both priorities are at and build from there.</w:t>
      </w:r>
    </w:p>
    <w:p w14:paraId="14010D88" w14:textId="2718C5F9" w:rsidR="00E86961" w:rsidRPr="00F7649C" w:rsidRDefault="00E86961">
      <w:pPr>
        <w:pStyle w:val="BodyText"/>
        <w:rPr>
          <w:lang w:val="en-AU"/>
        </w:rPr>
      </w:pPr>
      <w:r w:rsidRPr="00F7649C">
        <w:rPr>
          <w:lang w:val="en-AU"/>
        </w:rPr>
        <w:t>ACCESS</w:t>
      </w:r>
      <w:r w:rsidR="005371FA">
        <w:rPr>
          <w:lang w:val="en-AU"/>
        </w:rPr>
        <w:t xml:space="preserve"> will</w:t>
      </w:r>
      <w:r w:rsidRPr="00F7649C">
        <w:rPr>
          <w:lang w:val="en-AU"/>
        </w:rPr>
        <w:t xml:space="preserve"> use a combination of progress markers and data collected against a small set of indicators to assess performance and assist plan ongoing</w:t>
      </w:r>
      <w:r w:rsidR="00071458">
        <w:rPr>
          <w:lang w:val="en-AU"/>
        </w:rPr>
        <w:t xml:space="preserve"> activities</w:t>
      </w:r>
      <w:r w:rsidRPr="00F7649C">
        <w:rPr>
          <w:lang w:val="en-AU"/>
        </w:rPr>
        <w:t xml:space="preserve"> and resourcing.</w:t>
      </w:r>
    </w:p>
    <w:p w14:paraId="0770D454" w14:textId="77777777" w:rsidR="00E86961" w:rsidRPr="00F7649C" w:rsidRDefault="00E86961">
      <w:pPr>
        <w:pStyle w:val="BodyText"/>
        <w:rPr>
          <w:lang w:val="en-AU"/>
        </w:rPr>
      </w:pPr>
      <w:r w:rsidRPr="00F7649C">
        <w:rPr>
          <w:lang w:val="en-AU"/>
        </w:rPr>
        <w:t>Progress Markers are a core part of an outcome mapping</w:t>
      </w:r>
      <w:r w:rsidRPr="008E7E4C">
        <w:rPr>
          <w:rStyle w:val="FootnoteReference"/>
        </w:rPr>
        <w:footnoteReference w:id="71"/>
      </w:r>
      <w:r w:rsidRPr="00F7649C">
        <w:rPr>
          <w:lang w:val="en-AU"/>
        </w:rPr>
        <w:t xml:space="preserve"> approach to design and implementation. This design does not propose implementing a full outcome mapping approach, but elements are very relevant to the work with implementing partners. Progress markers are a set of statements describing a gradual progression of behavioural changes in ACCESS’s main implementing partners. </w:t>
      </w:r>
    </w:p>
    <w:p w14:paraId="06AB9FEC" w14:textId="08265801" w:rsidR="00E86961" w:rsidRPr="00F7649C" w:rsidRDefault="00E86961">
      <w:pPr>
        <w:pStyle w:val="BodyText"/>
        <w:rPr>
          <w:lang w:val="en-AU"/>
        </w:rPr>
      </w:pPr>
      <w:r w:rsidRPr="00F7649C">
        <w:rPr>
          <w:lang w:val="en-AU"/>
        </w:rPr>
        <w:t xml:space="preserve">ACCESS will develop progress markers jointly with </w:t>
      </w:r>
      <w:r w:rsidR="00C478F3">
        <w:rPr>
          <w:lang w:val="en-AU"/>
        </w:rPr>
        <w:t>MOWA</w:t>
      </w:r>
      <w:r w:rsidRPr="00F7649C">
        <w:rPr>
          <w:lang w:val="en-AU"/>
        </w:rPr>
        <w:t xml:space="preserve"> and </w:t>
      </w:r>
      <w:r w:rsidR="00C478F3">
        <w:rPr>
          <w:lang w:val="en-AU"/>
        </w:rPr>
        <w:t>MOSVY</w:t>
      </w:r>
      <w:r w:rsidRPr="00F7649C">
        <w:rPr>
          <w:lang w:val="en-AU"/>
        </w:rPr>
        <w:t xml:space="preserve"> as part of an annual planning process, but this approach could potentially be used with other partners. Over time progress markers can be developed and used to trigger changes in the level and type of resourcing provided by t</w:t>
      </w:r>
      <w:r w:rsidR="00EF3FF3">
        <w:rPr>
          <w:lang w:val="en-AU"/>
        </w:rPr>
        <w:t>he program</w:t>
      </w:r>
      <w:r w:rsidRPr="00F7649C">
        <w:rPr>
          <w:lang w:val="en-AU"/>
        </w:rPr>
        <w:t>. Typically progress markers are not time bound or contain targets, but can be used to jointly measure progress, intended or unintended, towards agreed outcomes.</w:t>
      </w:r>
      <w:r w:rsidR="005371FA">
        <w:rPr>
          <w:lang w:val="en-AU"/>
        </w:rPr>
        <w:t xml:space="preserve">  </w:t>
      </w:r>
      <w:r w:rsidRPr="00F7649C">
        <w:rPr>
          <w:lang w:val="en-AU"/>
        </w:rPr>
        <w:t xml:space="preserve">The table </w:t>
      </w:r>
      <w:r w:rsidR="005371FA">
        <w:rPr>
          <w:lang w:val="en-AU"/>
        </w:rPr>
        <w:t xml:space="preserve">below </w:t>
      </w:r>
      <w:r w:rsidRPr="00F7649C">
        <w:rPr>
          <w:lang w:val="en-AU"/>
        </w:rPr>
        <w:t>sets out draft indicators and indicative progress markers for the high level (end of program and intermediate) outcomes.</w:t>
      </w:r>
    </w:p>
    <w:p w14:paraId="0122C275" w14:textId="77777777" w:rsidR="00E86961" w:rsidRPr="008E7E4C" w:rsidRDefault="00E86961" w:rsidP="008E7E4C">
      <w:pPr>
        <w:pStyle w:val="Sub-heading"/>
      </w:pPr>
      <w:r w:rsidRPr="008E7E4C">
        <w:t>Monitoring changes in social norms</w:t>
      </w:r>
    </w:p>
    <w:p w14:paraId="2D8AABF1" w14:textId="04B7D949" w:rsidR="00E86961" w:rsidRPr="00F7649C" w:rsidRDefault="00E86961">
      <w:pPr>
        <w:pStyle w:val="BodyText"/>
        <w:rPr>
          <w:lang w:val="en-AU"/>
        </w:rPr>
      </w:pPr>
      <w:r w:rsidRPr="00F7649C">
        <w:rPr>
          <w:lang w:val="en-AU"/>
        </w:rPr>
        <w:t xml:space="preserve">Consistent with a range of international literature, this design theorises that influencing social norms </w:t>
      </w:r>
      <w:r w:rsidR="005371FA">
        <w:rPr>
          <w:lang w:val="en-AU"/>
        </w:rPr>
        <w:t>through behaviour change is</w:t>
      </w:r>
      <w:r w:rsidRPr="00F7649C">
        <w:rPr>
          <w:lang w:val="en-AU"/>
        </w:rPr>
        <w:t xml:space="preserve"> an important strategy </w:t>
      </w:r>
      <w:r w:rsidR="005371FA">
        <w:rPr>
          <w:lang w:val="en-AU"/>
        </w:rPr>
        <w:t>to</w:t>
      </w:r>
      <w:r w:rsidR="005371FA" w:rsidRPr="00F7649C">
        <w:rPr>
          <w:lang w:val="en-AU"/>
        </w:rPr>
        <w:t xml:space="preserve"> </w:t>
      </w:r>
      <w:r w:rsidRPr="00F7649C">
        <w:rPr>
          <w:lang w:val="en-AU"/>
        </w:rPr>
        <w:t>encourag</w:t>
      </w:r>
      <w:r w:rsidR="005371FA">
        <w:rPr>
          <w:lang w:val="en-AU"/>
        </w:rPr>
        <w:t>e</w:t>
      </w:r>
      <w:r w:rsidRPr="00F7649C">
        <w:rPr>
          <w:lang w:val="en-AU"/>
        </w:rPr>
        <w:t xml:space="preserve"> help seeking behaviour and service</w:t>
      </w:r>
      <w:r w:rsidR="005371FA">
        <w:rPr>
          <w:lang w:val="en-AU"/>
        </w:rPr>
        <w:t xml:space="preserve"> use</w:t>
      </w:r>
      <w:r w:rsidRPr="00F7649C">
        <w:rPr>
          <w:lang w:val="en-AU"/>
        </w:rPr>
        <w:t xml:space="preserve">, </w:t>
      </w:r>
      <w:r w:rsidR="005371FA">
        <w:rPr>
          <w:lang w:val="en-AU"/>
        </w:rPr>
        <w:t>to</w:t>
      </w:r>
      <w:r w:rsidR="005371FA" w:rsidRPr="00F7649C">
        <w:rPr>
          <w:lang w:val="en-AU"/>
        </w:rPr>
        <w:t xml:space="preserve"> </w:t>
      </w:r>
      <w:r w:rsidRPr="00F7649C">
        <w:rPr>
          <w:lang w:val="en-AU"/>
        </w:rPr>
        <w:t>reduc</w:t>
      </w:r>
      <w:r w:rsidR="005371FA">
        <w:rPr>
          <w:lang w:val="en-AU"/>
        </w:rPr>
        <w:t>e</w:t>
      </w:r>
      <w:r w:rsidRPr="00F7649C">
        <w:rPr>
          <w:lang w:val="en-AU"/>
        </w:rPr>
        <w:t xml:space="preserve"> stigma and discrimination against </w:t>
      </w:r>
      <w:r w:rsidR="003942AF" w:rsidRPr="00F7649C">
        <w:rPr>
          <w:lang w:val="en-AU"/>
        </w:rPr>
        <w:t>persons with disabilities</w:t>
      </w:r>
      <w:r w:rsidR="005371FA">
        <w:rPr>
          <w:lang w:val="en-AU"/>
        </w:rPr>
        <w:t xml:space="preserve"> and </w:t>
      </w:r>
      <w:r w:rsidR="00716A3B">
        <w:rPr>
          <w:lang w:val="en-AU"/>
        </w:rPr>
        <w:t>women</w:t>
      </w:r>
      <w:r w:rsidR="005371FA">
        <w:rPr>
          <w:lang w:val="en-AU"/>
        </w:rPr>
        <w:t xml:space="preserve"> affected by GBV</w:t>
      </w:r>
      <w:r w:rsidRPr="00F7649C">
        <w:rPr>
          <w:lang w:val="en-AU"/>
        </w:rPr>
        <w:t>.</w:t>
      </w:r>
    </w:p>
    <w:p w14:paraId="3BF30130" w14:textId="26DB4D3E" w:rsidR="006905EA" w:rsidRDefault="00E86961">
      <w:pPr>
        <w:pStyle w:val="BodyText"/>
        <w:rPr>
          <w:noProof/>
          <w:lang w:val="en-AU"/>
        </w:rPr>
      </w:pPr>
      <w:r w:rsidRPr="00F7649C">
        <w:rPr>
          <w:lang w:val="en-AU"/>
        </w:rPr>
        <w:t xml:space="preserve">Therefore, measuring changes in social norms will be an important part of the </w:t>
      </w:r>
      <w:r w:rsidR="00101900" w:rsidRPr="00F7649C">
        <w:rPr>
          <w:lang w:val="en-AU"/>
        </w:rPr>
        <w:t>M&amp;E</w:t>
      </w:r>
      <w:r w:rsidRPr="00F7649C">
        <w:rPr>
          <w:lang w:val="en-AU"/>
        </w:rPr>
        <w:t xml:space="preserve"> approach, and is likely to require implementation of a specific </w:t>
      </w:r>
      <w:r w:rsidR="00467EB9" w:rsidRPr="00F7649C">
        <w:rPr>
          <w:lang w:val="en-AU"/>
        </w:rPr>
        <w:t xml:space="preserve">survey </w:t>
      </w:r>
      <w:r w:rsidRPr="00F7649C">
        <w:rPr>
          <w:lang w:val="en-AU"/>
        </w:rPr>
        <w:t>in area</w:t>
      </w:r>
      <w:r w:rsidR="00CB2ED0">
        <w:rPr>
          <w:lang w:val="en-AU"/>
        </w:rPr>
        <w:t>s</w:t>
      </w:r>
      <w:r w:rsidRPr="00F7649C">
        <w:rPr>
          <w:lang w:val="en-AU"/>
        </w:rPr>
        <w:t xml:space="preserve"> where there is direct intervention by implementing partners. Development of this survey can draw on available tools and experience (see </w:t>
      </w:r>
      <w:r w:rsidRPr="00F7649C">
        <w:rPr>
          <w:noProof/>
          <w:lang w:val="en-AU"/>
        </w:rPr>
        <w:t>Alexander-Scott, Bell, &amp; Holden, 2016).</w:t>
      </w:r>
      <w:r w:rsidR="006C12E1">
        <w:rPr>
          <w:noProof/>
          <w:lang w:val="en-AU"/>
        </w:rPr>
        <w:t xml:space="preserve"> </w:t>
      </w:r>
    </w:p>
    <w:p w14:paraId="5BD0F8FF" w14:textId="77777777" w:rsidR="00414318" w:rsidRPr="00F7649C" w:rsidRDefault="00414318">
      <w:pPr>
        <w:pStyle w:val="BodyText"/>
        <w:rPr>
          <w:noProof/>
          <w:lang w:val="en-AU"/>
        </w:rPr>
        <w:sectPr w:rsidR="00414318" w:rsidRPr="00F7649C" w:rsidSect="00F006C1">
          <w:footerReference w:type="default" r:id="rId48"/>
          <w:pgSz w:w="11907" w:h="16840" w:code="9"/>
          <w:pgMar w:top="1418" w:right="1418" w:bottom="1134" w:left="1418" w:header="851" w:footer="454" w:gutter="567"/>
          <w:cols w:space="720"/>
          <w:docGrid w:linePitch="299"/>
        </w:sectPr>
      </w:pPr>
    </w:p>
    <w:p w14:paraId="0434268C" w14:textId="57AAB23A" w:rsidR="00C854D0" w:rsidRDefault="003B3BAD" w:rsidP="008E7E4C">
      <w:pPr>
        <w:pStyle w:val="Sub-heading"/>
      </w:pPr>
      <w:r w:rsidRPr="008E7E4C">
        <w:lastRenderedPageBreak/>
        <w:t>Indicative ACCESS Indicators</w:t>
      </w:r>
    </w:p>
    <w:tbl>
      <w:tblPr>
        <w:tblStyle w:val="TableGrid"/>
        <w:tblpPr w:leftFromText="180" w:rightFromText="180" w:vertAnchor="text" w:tblpX="-5" w:tblpY="1"/>
        <w:tblOverlap w:val="never"/>
        <w:tblW w:w="511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53"/>
        <w:gridCol w:w="6591"/>
        <w:gridCol w:w="3751"/>
      </w:tblGrid>
      <w:tr w:rsidR="00420805" w:rsidRPr="00F7649C" w14:paraId="0B316B7E" w14:textId="77777777" w:rsidTr="00420805">
        <w:trPr>
          <w:tblHeader/>
        </w:trPr>
        <w:tc>
          <w:tcPr>
            <w:tcW w:w="1457" w:type="pct"/>
            <w:shd w:val="clear" w:color="auto" w:fill="65C5B4" w:themeFill="accent1"/>
          </w:tcPr>
          <w:p w14:paraId="6402F6EE" w14:textId="5BB9D9C5"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Outcome</w:t>
            </w:r>
          </w:p>
        </w:tc>
        <w:tc>
          <w:tcPr>
            <w:tcW w:w="2258" w:type="pct"/>
            <w:shd w:val="clear" w:color="auto" w:fill="65C5B4" w:themeFill="accent1"/>
          </w:tcPr>
          <w:p w14:paraId="60C80524" w14:textId="77777777"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Indicator (I) / Progress marker (PM) focus</w:t>
            </w:r>
          </w:p>
        </w:tc>
        <w:tc>
          <w:tcPr>
            <w:tcW w:w="1286" w:type="pct"/>
            <w:shd w:val="clear" w:color="auto" w:fill="65C5B4" w:themeFill="accent1"/>
          </w:tcPr>
          <w:p w14:paraId="747A1981" w14:textId="77777777"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Process / baseline</w:t>
            </w:r>
          </w:p>
        </w:tc>
      </w:tr>
      <w:tr w:rsidR="00420805" w14:paraId="10EAFD0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0A51292F" w14:textId="5C2D6E44" w:rsidR="00C854D0" w:rsidRPr="00C854D0" w:rsidRDefault="00C854D0" w:rsidP="00420805">
            <w:pPr>
              <w:pStyle w:val="Sub-heading"/>
              <w:rPr>
                <w:b w:val="0"/>
                <w:bCs/>
              </w:rPr>
            </w:pPr>
            <w:r w:rsidRPr="00C854D0">
              <w:rPr>
                <w:b w:val="0"/>
                <w:bCs/>
                <w:szCs w:val="18"/>
              </w:rPr>
              <w:t>Improved budget processes supporting services for persons with disabilities and for women affected by GBV.</w:t>
            </w:r>
          </w:p>
        </w:tc>
        <w:tc>
          <w:tcPr>
            <w:tcW w:w="2258" w:type="pct"/>
          </w:tcPr>
          <w:p w14:paraId="66A594DD" w14:textId="6D92E48B"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Timeliness, quality and quantity of budget allocations against specific line items by relevant line ministries / by private sector</w:t>
            </w:r>
          </w:p>
        </w:tc>
        <w:tc>
          <w:tcPr>
            <w:tcW w:w="1286" w:type="pct"/>
          </w:tcPr>
          <w:p w14:paraId="794CC33D" w14:textId="2D22B175"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Budget monitoring contract</w:t>
            </w:r>
          </w:p>
        </w:tc>
      </w:tr>
      <w:tr w:rsidR="00420805" w14:paraId="628CC30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21F92DB0" w14:textId="55EC2106" w:rsidR="00C854D0" w:rsidRPr="00C854D0" w:rsidRDefault="00C854D0" w:rsidP="00420805">
            <w:pPr>
              <w:pStyle w:val="Sub-heading"/>
              <w:rPr>
                <w:b w:val="0"/>
                <w:bCs/>
              </w:rPr>
            </w:pPr>
            <w:r w:rsidRPr="00C854D0">
              <w:rPr>
                <w:b w:val="0"/>
                <w:bCs/>
                <w:szCs w:val="18"/>
              </w:rPr>
              <w:t>MoWA, MoSVY / DAC more effective in preparing, proposing, and defending budget needs related to NAPVAW2, NDSP</w:t>
            </w:r>
          </w:p>
        </w:tc>
        <w:tc>
          <w:tcPr>
            <w:tcW w:w="2258" w:type="pct"/>
          </w:tcPr>
          <w:p w14:paraId="6F5A8B5B" w14:textId="375699B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 examples of budget proposals used in timely budget discussions by MoWA and MoSVY, relevant to NAPPVAW and NDSP responsibilities</w:t>
            </w:r>
          </w:p>
        </w:tc>
        <w:tc>
          <w:tcPr>
            <w:tcW w:w="1286" w:type="pct"/>
          </w:tcPr>
          <w:p w14:paraId="26FE944C"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collected by PFM adviser</w:t>
            </w:r>
          </w:p>
          <w:p w14:paraId="7FA11AC4" w14:textId="0F8BE355" w:rsidR="00C854D0" w:rsidRPr="00C854D0" w:rsidRDefault="00C854D0" w:rsidP="00420805">
            <w:pPr>
              <w:pStyle w:val="Sub-heading"/>
              <w:rPr>
                <w:b w:val="0"/>
                <w:sz w:val="18"/>
                <w:szCs w:val="18"/>
              </w:rPr>
            </w:pPr>
            <w:r w:rsidRPr="00C854D0">
              <w:rPr>
                <w:b w:val="0"/>
                <w:sz w:val="18"/>
                <w:szCs w:val="18"/>
              </w:rPr>
              <w:t>No specific baseline required. Qualitative explanation of examples to demonstrate how different to previous budget process</w:t>
            </w:r>
          </w:p>
        </w:tc>
      </w:tr>
      <w:tr w:rsidR="00420805" w14:paraId="6936E5F5"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4D226D5C" w14:textId="77777777" w:rsidR="00C854D0" w:rsidRPr="00C854D0" w:rsidRDefault="00C854D0" w:rsidP="00420805">
            <w:pPr>
              <w:pStyle w:val="Sub-heading"/>
              <w:rPr>
                <w:b w:val="0"/>
                <w:bCs/>
              </w:rPr>
            </w:pPr>
          </w:p>
        </w:tc>
        <w:tc>
          <w:tcPr>
            <w:tcW w:w="2258" w:type="pct"/>
          </w:tcPr>
          <w:p w14:paraId="3CCA3465" w14:textId="1053C6A4"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Budget allocation to identified line items related to implementation of the NAPPVAW and NDSP in MoWA, MoSVY / DAC annual budgets</w:t>
            </w:r>
          </w:p>
        </w:tc>
        <w:tc>
          <w:tcPr>
            <w:tcW w:w="1286" w:type="pct"/>
          </w:tcPr>
          <w:p w14:paraId="3448D598" w14:textId="049CDE71"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included in tendered budget monitoring contract</w:t>
            </w:r>
          </w:p>
        </w:tc>
      </w:tr>
      <w:tr w:rsidR="00420805" w14:paraId="23DB4A50"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7A20DB9D" w14:textId="11274D09" w:rsidR="00C854D0" w:rsidRPr="00C854D0" w:rsidRDefault="00C854D0" w:rsidP="00420805">
            <w:pPr>
              <w:pStyle w:val="Sub-heading"/>
              <w:rPr>
                <w:b w:val="0"/>
                <w:bCs/>
              </w:rPr>
            </w:pPr>
            <w:r w:rsidRPr="00C854D0">
              <w:rPr>
                <w:b w:val="0"/>
                <w:bCs/>
                <w:szCs w:val="18"/>
              </w:rPr>
              <w:t>MoWA, MoSVY, and DAC advocate more effectively for line ministry implementation of the NAPPVAW</w:t>
            </w:r>
            <w:r w:rsidR="00035C34">
              <w:rPr>
                <w:b w:val="0"/>
                <w:bCs/>
                <w:szCs w:val="18"/>
              </w:rPr>
              <w:t>2</w:t>
            </w:r>
            <w:r w:rsidRPr="00C854D0">
              <w:rPr>
                <w:b w:val="0"/>
                <w:bCs/>
                <w:szCs w:val="18"/>
              </w:rPr>
              <w:t xml:space="preserve"> and NDSP</w:t>
            </w:r>
          </w:p>
        </w:tc>
        <w:tc>
          <w:tcPr>
            <w:tcW w:w="2258" w:type="pct"/>
          </w:tcPr>
          <w:p w14:paraId="78F84E27"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MoWA, MoSVY, DAC lead inter-ministerial dialogue on NAPVAW2/NDSP responsibilities using sound evidence and costed proposals prepared reflecting on analysis of actual costs</w:t>
            </w:r>
          </w:p>
          <w:p w14:paraId="68DB206E"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MoWA, MoSVY /DAC lead technical meetings to encourage and coordinate implementation of the NAPVAW2 and NDSP</w:t>
            </w:r>
          </w:p>
          <w:p w14:paraId="39781C50"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Coordination meetings and other mechanisms identify clear and actionable priorities for other line ministries</w:t>
            </w:r>
          </w:p>
          <w:p w14:paraId="599620A7" w14:textId="4FE308AC" w:rsidR="00C854D0" w:rsidRPr="00B20289" w:rsidRDefault="00C854D0" w:rsidP="00420805">
            <w:pPr>
              <w:pStyle w:val="Sub-heading"/>
              <w:rPr>
                <w:b w:val="0"/>
                <w:sz w:val="18"/>
                <w:szCs w:val="18"/>
              </w:rPr>
            </w:pPr>
            <w:r w:rsidRPr="00B20289">
              <w:rPr>
                <w:bCs/>
                <w:sz w:val="18"/>
                <w:szCs w:val="18"/>
              </w:rPr>
              <w:t>(PM)</w:t>
            </w:r>
            <w:r w:rsidRPr="00B20289">
              <w:rPr>
                <w:b w:val="0"/>
                <w:sz w:val="18"/>
                <w:szCs w:val="18"/>
              </w:rPr>
              <w:t xml:space="preserve"> Reflection of NAPVAW2 / NDSP objectives in target line ministries / work-plans and other strategic documents</w:t>
            </w:r>
          </w:p>
        </w:tc>
        <w:tc>
          <w:tcPr>
            <w:tcW w:w="1286" w:type="pct"/>
          </w:tcPr>
          <w:p w14:paraId="6F6F8201" w14:textId="110E4F20"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Progress marker agreed and assessed mutually by MoWA, MoSVY, DAC with ACCESS Team Leader, if necessary with support from the M&amp;E resources. Supporting data may include records of meetings, analysis of proposals, and review of line ministry strategic documentation, and budget monitoring</w:t>
            </w:r>
          </w:p>
        </w:tc>
      </w:tr>
      <w:tr w:rsidR="00420805" w14:paraId="72E73FE3"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2EBEB2E9" w14:textId="637A588C" w:rsidR="00C854D0" w:rsidRPr="00C854D0" w:rsidRDefault="00C854D0" w:rsidP="00420805">
            <w:pPr>
              <w:pStyle w:val="Sub-heading"/>
              <w:rPr>
                <w:b w:val="0"/>
                <w:bCs/>
              </w:rPr>
            </w:pPr>
            <w:r w:rsidRPr="00C854D0">
              <w:rPr>
                <w:b w:val="0"/>
                <w:bCs/>
                <w:szCs w:val="18"/>
              </w:rPr>
              <w:t>CSOs have more diverse and sustainable funding sources for services (out of program control)</w:t>
            </w:r>
          </w:p>
        </w:tc>
        <w:tc>
          <w:tcPr>
            <w:tcW w:w="2258" w:type="pct"/>
          </w:tcPr>
          <w:p w14:paraId="53D07FA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CSOs acting on recommendations of funding diversification strategy</w:t>
            </w:r>
          </w:p>
          <w:p w14:paraId="00BD38D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Amount of additional budget received from new sources</w:t>
            </w:r>
          </w:p>
          <w:p w14:paraId="64E251EF" w14:textId="7639E1B9"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Number / examples of new funding sources to services for persons with disabilities and those affected by GBV</w:t>
            </w:r>
          </w:p>
        </w:tc>
        <w:tc>
          <w:tcPr>
            <w:tcW w:w="1286" w:type="pct"/>
          </w:tcPr>
          <w:p w14:paraId="6CFE2955"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To be included in grantee reports where relevant.</w:t>
            </w:r>
          </w:p>
          <w:p w14:paraId="596E2DFE" w14:textId="6D84903F" w:rsidR="00C854D0" w:rsidRPr="00C854D0" w:rsidRDefault="00C854D0" w:rsidP="00420805">
            <w:pPr>
              <w:pStyle w:val="Sub-heading"/>
              <w:rPr>
                <w:b w:val="0"/>
                <w:sz w:val="18"/>
                <w:szCs w:val="18"/>
              </w:rPr>
            </w:pPr>
            <w:r w:rsidRPr="00C854D0">
              <w:rPr>
                <w:b w:val="0"/>
                <w:sz w:val="18"/>
                <w:szCs w:val="18"/>
              </w:rPr>
              <w:t>Additional monitoring of potential funding landscape part of regular political economy analysis.</w:t>
            </w:r>
          </w:p>
        </w:tc>
      </w:tr>
      <w:tr w:rsidR="00420805" w14:paraId="76850165"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2C8AE6C5" w14:textId="67A3DB28" w:rsidR="00C854D0" w:rsidRPr="00C854D0" w:rsidRDefault="00C854D0" w:rsidP="00420805">
            <w:pPr>
              <w:pStyle w:val="Sub-heading"/>
              <w:rPr>
                <w:b w:val="0"/>
                <w:bCs/>
              </w:rPr>
            </w:pPr>
            <w:r w:rsidRPr="00C854D0">
              <w:rPr>
                <w:b w:val="0"/>
                <w:bCs/>
                <w:szCs w:val="18"/>
              </w:rPr>
              <w:lastRenderedPageBreak/>
              <w:t>Increased accessibility of quality services for persons with disabilities and for women affected by GBV</w:t>
            </w:r>
          </w:p>
        </w:tc>
        <w:tc>
          <w:tcPr>
            <w:tcW w:w="2258" w:type="pct"/>
          </w:tcPr>
          <w:p w14:paraId="259565B4"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accessing rehabilitation services each year (links to Cambodia SDG indicator Proportion of persons with disabilities receiving physical rehabilitation services)</w:t>
            </w:r>
          </w:p>
          <w:p w14:paraId="6F6B743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Proportion of male/female persons with disabilities reporting satisfaction with services</w:t>
            </w:r>
          </w:p>
          <w:p w14:paraId="085578C9"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females/males affected by violence accessing services supported by ACCESS each year</w:t>
            </w:r>
          </w:p>
          <w:p w14:paraId="52076998"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(Potential to link to DFAT Performance Assessment Framework Indicator Additional number of women survivors of violence receiving services such as counselling each year)</w:t>
            </w:r>
          </w:p>
          <w:p w14:paraId="67C3DE6B" w14:textId="016ADD5D"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Pr>
          <w:p w14:paraId="119EB029"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To draw on existing systems as much as possible. Development of the M&amp;E plan will include scoping available data systems, quality and completeness. </w:t>
            </w:r>
          </w:p>
          <w:p w14:paraId="60389A51" w14:textId="0FD8BE55" w:rsidR="00C854D0" w:rsidRPr="00C854D0" w:rsidRDefault="00C854D0" w:rsidP="00420805">
            <w:pPr>
              <w:pStyle w:val="Sub-heading"/>
              <w:rPr>
                <w:b w:val="0"/>
                <w:sz w:val="18"/>
                <w:szCs w:val="18"/>
              </w:rPr>
            </w:pPr>
            <w:r w:rsidRPr="00C854D0">
              <w:rPr>
                <w:b w:val="0"/>
                <w:sz w:val="18"/>
                <w:szCs w:val="18"/>
              </w:rPr>
              <w:t>Client satisfaction assessment to be incorporated into grantee service monitoring processes as appropriate</w:t>
            </w:r>
          </w:p>
        </w:tc>
      </w:tr>
      <w:tr w:rsidR="00420805" w14:paraId="0DAB988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67937613" w14:textId="141B87BE" w:rsidR="00C854D0" w:rsidRPr="00C854D0" w:rsidRDefault="00C854D0" w:rsidP="00420805">
            <w:pPr>
              <w:pStyle w:val="Sub-heading"/>
              <w:rPr>
                <w:b w:val="0"/>
                <w:bCs/>
              </w:rPr>
            </w:pPr>
            <w:r w:rsidRPr="00C854D0">
              <w:rPr>
                <w:b w:val="0"/>
                <w:bCs/>
                <w:szCs w:val="18"/>
              </w:rPr>
              <w:t xml:space="preserve">Increased adoption and operationalisation of existing standards for services for women affected by GBV </w:t>
            </w:r>
          </w:p>
        </w:tc>
        <w:tc>
          <w:tcPr>
            <w:tcW w:w="2258" w:type="pct"/>
          </w:tcPr>
          <w:p w14:paraId="7BBAF6E6"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provinces/districts effectively implementing each focus guideline, with some assessment of level of implementation (e/g/ full / partial / basic / none)</w:t>
            </w:r>
          </w:p>
          <w:p w14:paraId="1F25B6CF" w14:textId="4E9EC5A6" w:rsidR="00C854D0" w:rsidRPr="00B20289" w:rsidRDefault="00C854D0" w:rsidP="00420805">
            <w:pPr>
              <w:pStyle w:val="Sub-heading"/>
              <w:rPr>
                <w:b w:val="0"/>
                <w:sz w:val="18"/>
                <w:szCs w:val="18"/>
              </w:rPr>
            </w:pPr>
            <w:r w:rsidRPr="00B20289">
              <w:rPr>
                <w:b w:val="0"/>
                <w:sz w:val="18"/>
                <w:szCs w:val="18"/>
              </w:rPr>
              <w:t>(Potential to link to DFAT Performance Assessment Framework indicator: percentage of health facilities, hospitals and health centres, assessed by quality of care assessment tool)</w:t>
            </w:r>
          </w:p>
        </w:tc>
        <w:tc>
          <w:tcPr>
            <w:tcW w:w="1286" w:type="pct"/>
          </w:tcPr>
          <w:p w14:paraId="090A8784"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Baseline to be developed if necessary with MoWA. This will be a rapid mapping of available services and support provided to date for implementation of the guidelines.</w:t>
            </w:r>
          </w:p>
          <w:p w14:paraId="04E2D900" w14:textId="73FD951D" w:rsidR="00C854D0" w:rsidRPr="00C854D0" w:rsidRDefault="00C854D0" w:rsidP="00420805">
            <w:pPr>
              <w:pStyle w:val="Sub-heading"/>
              <w:rPr>
                <w:b w:val="0"/>
                <w:sz w:val="18"/>
                <w:szCs w:val="18"/>
              </w:rPr>
            </w:pPr>
            <w:r w:rsidRPr="00C854D0">
              <w:rPr>
                <w:b w:val="0"/>
                <w:sz w:val="18"/>
                <w:szCs w:val="18"/>
              </w:rPr>
              <w:t>Checklists based on requirements of guidelines to be developed and implemented on an annual basis.</w:t>
            </w:r>
          </w:p>
        </w:tc>
      </w:tr>
      <w:tr w:rsidR="00420805" w14:paraId="13FBD94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0B06A652" w14:textId="7F334150" w:rsidR="00C854D0" w:rsidRPr="00C854D0" w:rsidRDefault="00C854D0" w:rsidP="00420805">
            <w:pPr>
              <w:pStyle w:val="Sub-heading"/>
              <w:rPr>
                <w:b w:val="0"/>
                <w:bCs/>
              </w:rPr>
            </w:pPr>
            <w:r w:rsidRPr="00C854D0">
              <w:rPr>
                <w:b w:val="0"/>
                <w:bCs/>
                <w:szCs w:val="18"/>
              </w:rPr>
              <w:t>MoWA effectively supports referral and coordination networks at national and sub-national levels</w:t>
            </w:r>
          </w:p>
        </w:tc>
        <w:tc>
          <w:tcPr>
            <w:tcW w:w="2258" w:type="pct"/>
          </w:tcPr>
          <w:p w14:paraId="3C114C7E"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Examples of improved practice of referral and coordination networks at national and sub-national levels</w:t>
            </w:r>
          </w:p>
          <w:p w14:paraId="19274B44" w14:textId="7EB059C8" w:rsidR="00C854D0" w:rsidRPr="00B20289" w:rsidRDefault="00C854D0" w:rsidP="00420805">
            <w:pPr>
              <w:pStyle w:val="Sub-heading"/>
              <w:rPr>
                <w:b w:val="0"/>
                <w:sz w:val="18"/>
                <w:szCs w:val="18"/>
              </w:rPr>
            </w:pPr>
            <w:r w:rsidRPr="00B20289">
              <w:rPr>
                <w:b w:val="0"/>
                <w:sz w:val="18"/>
                <w:szCs w:val="18"/>
              </w:rPr>
              <w:t>Referral network completeness, disaggregated by province, type of services</w:t>
            </w:r>
          </w:p>
        </w:tc>
        <w:tc>
          <w:tcPr>
            <w:tcW w:w="1286" w:type="pct"/>
          </w:tcPr>
          <w:p w14:paraId="624E624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to be provided in grantee reports where relevant.</w:t>
            </w:r>
          </w:p>
          <w:p w14:paraId="137F4161" w14:textId="741D61F5" w:rsidR="00C854D0" w:rsidRPr="00C854D0" w:rsidRDefault="00C854D0" w:rsidP="00420805">
            <w:pPr>
              <w:pStyle w:val="Sub-heading"/>
              <w:rPr>
                <w:b w:val="0"/>
                <w:sz w:val="18"/>
                <w:szCs w:val="18"/>
              </w:rPr>
            </w:pPr>
            <w:r w:rsidRPr="00C854D0">
              <w:rPr>
                <w:b w:val="0"/>
                <w:sz w:val="18"/>
                <w:szCs w:val="18"/>
              </w:rPr>
              <w:t>Outcome or significant change story tool may be used.</w:t>
            </w:r>
          </w:p>
        </w:tc>
      </w:tr>
      <w:tr w:rsidR="00420805" w14:paraId="5824A1E3"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3FCAD3EE" w14:textId="77777777" w:rsidR="00C854D0" w:rsidRPr="00C854D0" w:rsidRDefault="00C854D0" w:rsidP="00420805">
            <w:pPr>
              <w:pStyle w:val="Sub-heading"/>
              <w:rPr>
                <w:b w:val="0"/>
                <w:bCs/>
              </w:rPr>
            </w:pPr>
          </w:p>
        </w:tc>
        <w:tc>
          <w:tcPr>
            <w:tcW w:w="2258" w:type="pct"/>
          </w:tcPr>
          <w:p w14:paraId="63311D36" w14:textId="4E714FF5"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MoWA providing additional budget and other resources to support training of PDoWA and DOWA to support referral or coordination networks</w:t>
            </w:r>
          </w:p>
        </w:tc>
        <w:tc>
          <w:tcPr>
            <w:tcW w:w="1286" w:type="pct"/>
          </w:tcPr>
          <w:p w14:paraId="2643F33C"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Progress marker agreed and assessed mutually by MoWA with ACCESS Team Leader, if necessary with support from the M&amp;E resources. </w:t>
            </w:r>
          </w:p>
          <w:p w14:paraId="6E3A92F5" w14:textId="17D708C2" w:rsidR="00C854D0" w:rsidRPr="00C854D0" w:rsidRDefault="00C854D0" w:rsidP="00420805">
            <w:pPr>
              <w:pStyle w:val="Sub-heading"/>
              <w:rPr>
                <w:b w:val="0"/>
                <w:sz w:val="18"/>
                <w:szCs w:val="18"/>
              </w:rPr>
            </w:pPr>
            <w:r w:rsidRPr="00C854D0">
              <w:rPr>
                <w:b w:val="0"/>
                <w:sz w:val="18"/>
                <w:szCs w:val="18"/>
              </w:rPr>
              <w:t>Supporting data may be provided by budget monitoring activity.</w:t>
            </w:r>
          </w:p>
        </w:tc>
      </w:tr>
      <w:tr w:rsidR="00420805" w14:paraId="49DF05EE"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10635610" w14:textId="6C5D8A3A" w:rsidR="00C854D0" w:rsidRPr="00C854D0" w:rsidRDefault="00C854D0" w:rsidP="00420805">
            <w:pPr>
              <w:pStyle w:val="Sub-heading"/>
              <w:rPr>
                <w:b w:val="0"/>
                <w:bCs/>
              </w:rPr>
            </w:pPr>
            <w:r w:rsidRPr="00C854D0">
              <w:rPr>
                <w:b w:val="0"/>
                <w:bCs/>
                <w:szCs w:val="18"/>
              </w:rPr>
              <w:lastRenderedPageBreak/>
              <w:t>Rehabilitation and employment services support increased economic inclusion of persons with disabilities</w:t>
            </w:r>
          </w:p>
        </w:tc>
        <w:tc>
          <w:tcPr>
            <w:tcW w:w="2258" w:type="pct"/>
          </w:tcPr>
          <w:p w14:paraId="6C153F0C"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placed in dignified employment by employment services established by ACCESS</w:t>
            </w:r>
          </w:p>
          <w:p w14:paraId="06208F6C"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accessing ACCESS and RGC supported rehabilitation services</w:t>
            </w:r>
          </w:p>
          <w:p w14:paraId="4DE95A0F" w14:textId="2A2AD09E"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Pr>
          <w:p w14:paraId="2F77CAA7"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p w14:paraId="21A629C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Outcome or significant change story tool may be used for supporting qualitative information.</w:t>
            </w:r>
          </w:p>
          <w:p w14:paraId="0C30DEC6" w14:textId="7E9DB193" w:rsidR="00C854D0" w:rsidRPr="00C854D0" w:rsidRDefault="00C854D0" w:rsidP="00420805">
            <w:pPr>
              <w:pStyle w:val="Sub-heading"/>
              <w:rPr>
                <w:b w:val="0"/>
                <w:sz w:val="18"/>
                <w:szCs w:val="18"/>
              </w:rPr>
            </w:pPr>
            <w:r w:rsidRPr="00C854D0">
              <w:rPr>
                <w:b w:val="0"/>
                <w:sz w:val="18"/>
                <w:szCs w:val="18"/>
              </w:rPr>
              <w:t xml:space="preserve">Baseline (for rehab): Physical Rehabilitation Centre data. </w:t>
            </w:r>
          </w:p>
        </w:tc>
      </w:tr>
      <w:tr w:rsidR="00420805" w14:paraId="79FA742F"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0BF3578D" w14:textId="5B8CD020" w:rsidR="00C854D0" w:rsidRPr="00C854D0" w:rsidRDefault="00C854D0" w:rsidP="00420805">
            <w:pPr>
              <w:pStyle w:val="Sub-heading"/>
              <w:rPr>
                <w:b w:val="0"/>
                <w:bCs/>
              </w:rPr>
            </w:pPr>
            <w:r w:rsidRPr="00C854D0">
              <w:rPr>
                <w:b w:val="0"/>
                <w:bCs/>
                <w:szCs w:val="18"/>
              </w:rPr>
              <w:t xml:space="preserve">PWDF increasingly independently manages rehabilitation services </w:t>
            </w:r>
          </w:p>
        </w:tc>
        <w:tc>
          <w:tcPr>
            <w:tcW w:w="2258" w:type="pct"/>
          </w:tcPr>
          <w:p w14:paraId="4792019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rehabilitation services handed over to PWDF (fully, partially, not yet)</w:t>
            </w:r>
          </w:p>
          <w:p w14:paraId="4753963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Increase in Physical Rehabilitation Centres’ budgets over time.</w:t>
            </w:r>
          </w:p>
          <w:p w14:paraId="6CB64A5D"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Number/proportion of civil servants/Government contractual staff</w:t>
            </w:r>
          </w:p>
          <w:p w14:paraId="284FCD32"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Common standard working procedure adopted by each centre</w:t>
            </w:r>
          </w:p>
          <w:p w14:paraId="117278C5" w14:textId="187FB0F0"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Borders>
              <w:bottom w:val="single" w:sz="4" w:space="0" w:color="auto"/>
            </w:tcBorders>
          </w:tcPr>
          <w:p w14:paraId="02B23F0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p w14:paraId="6F8FC80C" w14:textId="0B28B54E" w:rsidR="00C854D0" w:rsidRPr="00C854D0" w:rsidRDefault="00C854D0" w:rsidP="00420805">
            <w:pPr>
              <w:pStyle w:val="Sub-heading"/>
              <w:rPr>
                <w:b w:val="0"/>
                <w:sz w:val="18"/>
                <w:szCs w:val="18"/>
              </w:rPr>
            </w:pPr>
            <w:r w:rsidRPr="00C854D0">
              <w:rPr>
                <w:b w:val="0"/>
                <w:sz w:val="18"/>
                <w:szCs w:val="18"/>
              </w:rPr>
              <w:t>Outcome or significant change story tool may be used for supporting qualitative information.</w:t>
            </w:r>
          </w:p>
        </w:tc>
      </w:tr>
      <w:tr w:rsidR="00420805" w14:paraId="286E3DB7"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18482AC9" w14:textId="44193B9C" w:rsidR="00C854D0" w:rsidRPr="00C854D0" w:rsidRDefault="00C854D0" w:rsidP="00420805">
            <w:pPr>
              <w:pStyle w:val="Sub-heading"/>
              <w:rPr>
                <w:b w:val="0"/>
                <w:bCs/>
              </w:rPr>
            </w:pPr>
            <w:r w:rsidRPr="00C854D0">
              <w:rPr>
                <w:b w:val="0"/>
                <w:bCs/>
                <w:szCs w:val="18"/>
              </w:rPr>
              <w:t xml:space="preserve">Employment services established persons with disabilities </w:t>
            </w:r>
          </w:p>
        </w:tc>
        <w:tc>
          <w:tcPr>
            <w:tcW w:w="2258" w:type="pct"/>
          </w:tcPr>
          <w:p w14:paraId="75B39C62"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Examples of employment services established</w:t>
            </w:r>
          </w:p>
          <w:p w14:paraId="06835A76"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employers demonstrating willingness to offer inclusive employment connected to the ACCESS supported employment service/s</w:t>
            </w:r>
          </w:p>
          <w:p w14:paraId="783201E8"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Number of persons with disabilities being employed through ACCESS supported employment services (with attention to equality in numbers of men and women with disabilities accessing the services and placed in employment.</w:t>
            </w:r>
          </w:p>
          <w:p w14:paraId="239E104D" w14:textId="31802575"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Borders>
              <w:bottom w:val="nil"/>
            </w:tcBorders>
          </w:tcPr>
          <w:p w14:paraId="33C028F0"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to be provided in inclusive employment hub implanting partner reports. Supporting information from inclusive employment hub council or management meetings.</w:t>
            </w:r>
          </w:p>
          <w:p w14:paraId="01E4250E" w14:textId="6DEF411D" w:rsidR="00C854D0" w:rsidRPr="00C854D0" w:rsidRDefault="00C854D0" w:rsidP="00420805">
            <w:pPr>
              <w:pStyle w:val="Sub-heading"/>
              <w:rPr>
                <w:b w:val="0"/>
                <w:sz w:val="18"/>
                <w:szCs w:val="18"/>
              </w:rPr>
            </w:pPr>
            <w:r w:rsidRPr="00C854D0">
              <w:rPr>
                <w:b w:val="0"/>
                <w:sz w:val="18"/>
                <w:szCs w:val="18"/>
              </w:rPr>
              <w:t>Outcome or significant change story tool may be used for supporting qualitative information.</w:t>
            </w:r>
          </w:p>
        </w:tc>
      </w:tr>
      <w:tr w:rsidR="00420805" w14:paraId="42CC2C6F"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bottom w:val="single" w:sz="4" w:space="0" w:color="auto"/>
            </w:tcBorders>
          </w:tcPr>
          <w:p w14:paraId="28424EBB" w14:textId="77777777" w:rsidR="00C854D0" w:rsidRPr="00C854D0" w:rsidRDefault="00C854D0" w:rsidP="00420805">
            <w:pPr>
              <w:pStyle w:val="Sub-heading"/>
              <w:rPr>
                <w:b w:val="0"/>
                <w:bCs/>
              </w:rPr>
            </w:pPr>
          </w:p>
        </w:tc>
        <w:tc>
          <w:tcPr>
            <w:tcW w:w="2258" w:type="pct"/>
          </w:tcPr>
          <w:p w14:paraId="12D31DB9" w14:textId="1C29BCDE"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Inclusive employment hub has established the necessary relationships with potential employers to support </w:t>
            </w:r>
          </w:p>
        </w:tc>
        <w:tc>
          <w:tcPr>
            <w:tcW w:w="1286" w:type="pct"/>
            <w:tcBorders>
              <w:top w:val="nil"/>
            </w:tcBorders>
          </w:tcPr>
          <w:p w14:paraId="4828081D" w14:textId="77777777" w:rsidR="00C854D0" w:rsidRPr="00C854D0" w:rsidRDefault="00C854D0" w:rsidP="00420805">
            <w:pPr>
              <w:pStyle w:val="TableText"/>
              <w:framePr w:hSpace="0" w:wrap="auto" w:vAnchor="margin" w:hAnchor="text" w:yAlign="inline"/>
              <w:rPr>
                <w:rFonts w:asciiTheme="minorHAnsi" w:hAnsiTheme="minorHAnsi"/>
                <w:color w:val="auto"/>
                <w:szCs w:val="18"/>
                <w:lang w:val="en-AU"/>
              </w:rPr>
            </w:pPr>
          </w:p>
        </w:tc>
      </w:tr>
      <w:tr w:rsidR="00420805" w14:paraId="00FD3701"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2DD16761" w14:textId="17109D4D" w:rsidR="00C854D0" w:rsidRPr="00C854D0" w:rsidRDefault="00C854D0" w:rsidP="00420805">
            <w:pPr>
              <w:pStyle w:val="Sub-heading"/>
              <w:rPr>
                <w:b w:val="0"/>
                <w:bCs/>
              </w:rPr>
            </w:pPr>
            <w:r w:rsidRPr="00C854D0">
              <w:rPr>
                <w:b w:val="0"/>
                <w:bCs/>
                <w:szCs w:val="18"/>
              </w:rPr>
              <w:t>Sub-national budgets and activities promote social inclusion and responses to GBV</w:t>
            </w:r>
          </w:p>
        </w:tc>
        <w:tc>
          <w:tcPr>
            <w:tcW w:w="2258" w:type="pct"/>
          </w:tcPr>
          <w:p w14:paraId="083F4F7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sub-national investment plans with:</w:t>
            </w:r>
          </w:p>
          <w:p w14:paraId="12E0A1D4" w14:textId="77777777" w:rsidR="00C854D0" w:rsidRDefault="00C854D0" w:rsidP="00420805">
            <w:pPr>
              <w:pStyle w:val="TableText"/>
              <w:framePr w:hSpace="0" w:wrap="auto" w:vAnchor="margin" w:hAnchor="text" w:yAlign="inline"/>
              <w:numPr>
                <w:ilvl w:val="0"/>
                <w:numId w:val="28"/>
              </w:numPr>
              <w:suppressAutoHyphens w:val="0"/>
              <w:spacing w:before="40" w:after="40"/>
              <w:ind w:left="430" w:hanging="283"/>
              <w:rPr>
                <w:rFonts w:asciiTheme="minorHAnsi" w:hAnsiTheme="minorHAnsi"/>
                <w:color w:val="auto"/>
                <w:szCs w:val="18"/>
                <w:lang w:val="en-AU"/>
              </w:rPr>
            </w:pPr>
            <w:r w:rsidRPr="00B20289">
              <w:rPr>
                <w:rFonts w:asciiTheme="minorHAnsi" w:hAnsiTheme="minorHAnsi"/>
                <w:color w:val="auto"/>
                <w:szCs w:val="18"/>
                <w:lang w:val="en-AU"/>
              </w:rPr>
              <w:t xml:space="preserve">Increased number of activities to promote social inclusion / responses to GBV / access to services for persons with disabilities </w:t>
            </w:r>
          </w:p>
          <w:p w14:paraId="5577D1E6" w14:textId="607F68B4" w:rsidR="00C854D0" w:rsidRPr="00B20289" w:rsidRDefault="00C854D0" w:rsidP="00420805">
            <w:pPr>
              <w:pStyle w:val="TableText"/>
              <w:framePr w:hSpace="0" w:wrap="auto" w:vAnchor="margin" w:hAnchor="text" w:yAlign="inline"/>
              <w:numPr>
                <w:ilvl w:val="0"/>
                <w:numId w:val="28"/>
              </w:numPr>
              <w:suppressAutoHyphens w:val="0"/>
              <w:spacing w:before="40" w:after="40"/>
              <w:ind w:left="430" w:hanging="283"/>
              <w:rPr>
                <w:rFonts w:asciiTheme="minorHAnsi" w:hAnsiTheme="minorHAnsi"/>
                <w:color w:val="auto"/>
                <w:szCs w:val="18"/>
                <w:lang w:val="en-AU"/>
              </w:rPr>
            </w:pPr>
            <w:r w:rsidRPr="00B20289">
              <w:rPr>
                <w:rFonts w:asciiTheme="minorHAnsi" w:hAnsiTheme="minorHAnsi"/>
                <w:color w:val="auto"/>
                <w:szCs w:val="18"/>
                <w:lang w:val="en-AU"/>
              </w:rPr>
              <w:t>Increased budget for activities to promote social inclusion / responses to GBV/ access to services for persons with disabilities</w:t>
            </w:r>
          </w:p>
        </w:tc>
        <w:tc>
          <w:tcPr>
            <w:tcW w:w="1286" w:type="pct"/>
          </w:tcPr>
          <w:p w14:paraId="70BC4057" w14:textId="0EA1E080"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tc>
      </w:tr>
      <w:tr w:rsidR="00420805" w14:paraId="6335EC39"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0D33DC56" w14:textId="77777777" w:rsidR="00C854D0" w:rsidRPr="00C854D0" w:rsidRDefault="00C854D0" w:rsidP="00420805">
            <w:pPr>
              <w:pStyle w:val="Sub-heading"/>
              <w:rPr>
                <w:b w:val="0"/>
                <w:bCs/>
              </w:rPr>
            </w:pPr>
          </w:p>
        </w:tc>
        <w:tc>
          <w:tcPr>
            <w:tcW w:w="2258" w:type="pct"/>
          </w:tcPr>
          <w:p w14:paraId="199880D9" w14:textId="0505DED9"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Social norms measurement indicators to be agreed depending on the focus of investments.</w:t>
            </w:r>
          </w:p>
        </w:tc>
        <w:tc>
          <w:tcPr>
            <w:tcW w:w="1286" w:type="pct"/>
          </w:tcPr>
          <w:p w14:paraId="0A93CD41" w14:textId="462F17F8"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Survey implemented twice during </w:t>
            </w:r>
            <w:r>
              <w:rPr>
                <w:rFonts w:asciiTheme="minorHAnsi" w:hAnsiTheme="minorHAnsi"/>
                <w:color w:val="auto"/>
                <w:szCs w:val="18"/>
                <w:lang w:val="en-AU"/>
              </w:rPr>
              <w:t>program</w:t>
            </w:r>
            <w:r w:rsidRPr="00F7649C">
              <w:rPr>
                <w:rFonts w:asciiTheme="minorHAnsi" w:hAnsiTheme="minorHAnsi"/>
                <w:color w:val="auto"/>
                <w:szCs w:val="18"/>
                <w:lang w:val="en-AU"/>
              </w:rPr>
              <w:t xml:space="preserve"> period.</w:t>
            </w:r>
          </w:p>
        </w:tc>
      </w:tr>
    </w:tbl>
    <w:p w14:paraId="1D68B328" w14:textId="77777777" w:rsidR="004F6CC8" w:rsidRDefault="00E86961">
      <w:pPr>
        <w:suppressAutoHyphens w:val="0"/>
        <w:spacing w:before="0" w:after="120" w:line="440" w:lineRule="atLeast"/>
        <w:rPr>
          <w:color w:val="auto"/>
          <w:lang w:val="en-AU"/>
        </w:rPr>
        <w:sectPr w:rsidR="004F6CC8" w:rsidSect="00E86961">
          <w:headerReference w:type="default" r:id="rId49"/>
          <w:pgSz w:w="16840" w:h="11907" w:orient="landscape" w:code="9"/>
          <w:pgMar w:top="1418" w:right="1418" w:bottom="1418" w:left="1134" w:header="851" w:footer="454" w:gutter="567"/>
          <w:cols w:space="720"/>
          <w:docGrid w:linePitch="299"/>
        </w:sectPr>
      </w:pPr>
      <w:bookmarkStart w:id="232" w:name="_Toc482801284"/>
      <w:r w:rsidRPr="00F7649C">
        <w:rPr>
          <w:color w:val="auto"/>
          <w:lang w:val="en-AU"/>
        </w:rPr>
        <w:br w:type="page"/>
      </w:r>
    </w:p>
    <w:p w14:paraId="0FD0AFD1" w14:textId="7C8F7E2E" w:rsidR="004F6CC8" w:rsidRPr="008E7E4C" w:rsidRDefault="004F6CC8" w:rsidP="004F6CC8">
      <w:pPr>
        <w:pStyle w:val="Sub-heading"/>
      </w:pPr>
      <w:r>
        <w:lastRenderedPageBreak/>
        <w:t xml:space="preserve">Proposed key evaluation </w:t>
      </w:r>
      <w:r w:rsidR="00D92DE6">
        <w:t>questions</w:t>
      </w:r>
    </w:p>
    <w:p w14:paraId="15EA9359" w14:textId="1E82B3BC" w:rsidR="004F6CC8" w:rsidRPr="00F7649C" w:rsidRDefault="004F6CC8" w:rsidP="004F6CC8">
      <w:pPr>
        <w:pStyle w:val="BodyText"/>
        <w:rPr>
          <w:lang w:val="en-AU"/>
        </w:rPr>
      </w:pPr>
      <w:r w:rsidRPr="00F7649C">
        <w:rPr>
          <w:lang w:val="en-AU"/>
        </w:rPr>
        <w:t>Proposed key evaluation questions are:</w:t>
      </w:r>
    </w:p>
    <w:p w14:paraId="632387F5" w14:textId="3D754A7A"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What indications are there that RGC target ministries (</w:t>
      </w:r>
      <w:r w:rsidR="00C478F3">
        <w:rPr>
          <w:color w:val="auto"/>
          <w:lang w:val="en-AU"/>
        </w:rPr>
        <w:t>MOWA</w:t>
      </w:r>
      <w:r w:rsidRPr="00F7649C">
        <w:rPr>
          <w:color w:val="auto"/>
          <w:lang w:val="en-AU"/>
        </w:rPr>
        <w:t xml:space="preserve"> and </w:t>
      </w:r>
      <w:r w:rsidR="00C478F3">
        <w:rPr>
          <w:color w:val="auto"/>
          <w:lang w:val="en-AU"/>
        </w:rPr>
        <w:t>MOSVY</w:t>
      </w:r>
      <w:r w:rsidRPr="00F7649C">
        <w:rPr>
          <w:color w:val="auto"/>
          <w:lang w:val="en-AU"/>
        </w:rPr>
        <w:t xml:space="preserve">) and line agencies are increasing their commitment to increasing quality, inclusive services for </w:t>
      </w:r>
      <w:r>
        <w:rPr>
          <w:color w:val="auto"/>
          <w:lang w:val="en-AU"/>
        </w:rPr>
        <w:t>persons with disabilities or affected by GBV</w:t>
      </w:r>
      <w:r w:rsidRPr="00F7649C">
        <w:rPr>
          <w:color w:val="auto"/>
          <w:lang w:val="en-AU"/>
        </w:rPr>
        <w:t>? How has t</w:t>
      </w:r>
      <w:r>
        <w:rPr>
          <w:color w:val="auto"/>
          <w:lang w:val="en-AU"/>
        </w:rPr>
        <w:t>he program</w:t>
      </w:r>
      <w:r w:rsidRPr="00F7649C">
        <w:rPr>
          <w:color w:val="auto"/>
          <w:lang w:val="en-AU"/>
        </w:rPr>
        <w:t xml:space="preserve"> contributed to any identified changes?</w:t>
      </w:r>
    </w:p>
    <w:p w14:paraId="6523BEE8" w14:textId="25101495"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Is t</w:t>
      </w:r>
      <w:r>
        <w:rPr>
          <w:color w:val="auto"/>
          <w:lang w:val="en-AU"/>
        </w:rPr>
        <w:t>he program</w:t>
      </w:r>
      <w:r w:rsidRPr="00F7649C">
        <w:rPr>
          <w:color w:val="auto"/>
          <w:lang w:val="en-AU"/>
        </w:rPr>
        <w:t xml:space="preserve"> effectively supporting </w:t>
      </w:r>
      <w:r w:rsidR="00C478F3">
        <w:rPr>
          <w:color w:val="auto"/>
          <w:lang w:val="en-AU"/>
        </w:rPr>
        <w:t>MOWA</w:t>
      </w:r>
      <w:r w:rsidRPr="00F7649C">
        <w:rPr>
          <w:color w:val="auto"/>
          <w:lang w:val="en-AU"/>
        </w:rPr>
        <w:t xml:space="preserve"> and </w:t>
      </w:r>
      <w:r w:rsidR="00C478F3">
        <w:rPr>
          <w:color w:val="auto"/>
          <w:lang w:val="en-AU"/>
        </w:rPr>
        <w:t>MOSVY</w:t>
      </w:r>
      <w:r w:rsidRPr="00F7649C">
        <w:rPr>
          <w:color w:val="auto"/>
          <w:lang w:val="en-AU"/>
        </w:rPr>
        <w:t>/DAC to coordinate and encourage multi- stakeholder implementation of the NAPVAW2 and NDSP? Is there sufficient political capital to support ongoing implementation of the proposed approach?</w:t>
      </w:r>
    </w:p>
    <w:p w14:paraId="275FC29E" w14:textId="49A518CC"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 xml:space="preserve">Is the quality of the relationship with key counterparts (particularly </w:t>
      </w:r>
      <w:r w:rsidR="00C478F3">
        <w:rPr>
          <w:color w:val="auto"/>
          <w:lang w:val="en-AU"/>
        </w:rPr>
        <w:t>MOWA</w:t>
      </w:r>
      <w:r w:rsidRPr="00F7649C">
        <w:rPr>
          <w:color w:val="auto"/>
          <w:lang w:val="en-AU"/>
        </w:rPr>
        <w:t xml:space="preserve">, </w:t>
      </w:r>
      <w:r w:rsidR="00C478F3">
        <w:rPr>
          <w:color w:val="auto"/>
          <w:lang w:val="en-AU"/>
        </w:rPr>
        <w:t>MOSVY</w:t>
      </w:r>
      <w:r w:rsidRPr="00F7649C">
        <w:rPr>
          <w:color w:val="auto"/>
          <w:lang w:val="en-AU"/>
        </w:rPr>
        <w:t xml:space="preserve">, </w:t>
      </w:r>
      <w:r w:rsidR="00C333C2">
        <w:rPr>
          <w:color w:val="auto"/>
          <w:lang w:val="en-AU"/>
        </w:rPr>
        <w:t>MEF</w:t>
      </w:r>
      <w:r w:rsidRPr="00F7649C">
        <w:rPr>
          <w:color w:val="auto"/>
          <w:lang w:val="en-AU"/>
        </w:rPr>
        <w:t xml:space="preserve">, and </w:t>
      </w:r>
      <w:r w:rsidR="004B51CD">
        <w:rPr>
          <w:color w:val="auto"/>
          <w:lang w:val="en-AU"/>
        </w:rPr>
        <w:t>MOI</w:t>
      </w:r>
      <w:r w:rsidRPr="00F7649C">
        <w:rPr>
          <w:color w:val="auto"/>
          <w:lang w:val="en-AU"/>
        </w:rPr>
        <w:t>) sufficient to achieve sustainable outcomes?</w:t>
      </w:r>
    </w:p>
    <w:p w14:paraId="1FB9F64D" w14:textId="2D95DDA2" w:rsidR="004F6CC8"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Has t</w:t>
      </w:r>
      <w:r>
        <w:rPr>
          <w:color w:val="auto"/>
          <w:lang w:val="en-AU"/>
        </w:rPr>
        <w:t>he program</w:t>
      </w:r>
      <w:r w:rsidRPr="00F7649C">
        <w:rPr>
          <w:color w:val="auto"/>
          <w:lang w:val="en-AU"/>
        </w:rPr>
        <w:t xml:space="preserve"> adequately and appropriately consulted or otherwise engaged with persons with disabilities and those affected by GBV during program planning, implementation, and monitoring? </w:t>
      </w:r>
    </w:p>
    <w:p w14:paraId="696454A2" w14:textId="3B1BF784" w:rsidR="00AD552F" w:rsidRDefault="00AD552F" w:rsidP="00DC0FE0">
      <w:pPr>
        <w:pStyle w:val="BodyText"/>
        <w:numPr>
          <w:ilvl w:val="0"/>
          <w:numId w:val="33"/>
        </w:numPr>
        <w:suppressAutoHyphens w:val="0"/>
        <w:spacing w:before="200" w:after="0" w:line="260" w:lineRule="exact"/>
        <w:ind w:left="360"/>
        <w:rPr>
          <w:color w:val="auto"/>
          <w:lang w:val="en-AU"/>
        </w:rPr>
      </w:pPr>
      <w:r>
        <w:rPr>
          <w:color w:val="auto"/>
          <w:lang w:val="en-AU"/>
        </w:rPr>
        <w:t>To what degree has the program contributed to changing social norms</w:t>
      </w:r>
      <w:r w:rsidR="00136BC1">
        <w:rPr>
          <w:color w:val="auto"/>
          <w:lang w:val="en-AU"/>
        </w:rPr>
        <w:t xml:space="preserve"> about disability inclusion and GBV</w:t>
      </w:r>
      <w:r>
        <w:rPr>
          <w:color w:val="auto"/>
          <w:lang w:val="en-AU"/>
        </w:rPr>
        <w:t>?</w:t>
      </w:r>
    </w:p>
    <w:p w14:paraId="3AF34CE8" w14:textId="571A133D" w:rsidR="006C12E1" w:rsidRPr="00F7649C" w:rsidRDefault="006C12E1" w:rsidP="00DC0FE0">
      <w:pPr>
        <w:pStyle w:val="BodyText"/>
        <w:numPr>
          <w:ilvl w:val="0"/>
          <w:numId w:val="33"/>
        </w:numPr>
        <w:suppressAutoHyphens w:val="0"/>
        <w:spacing w:before="200" w:after="0" w:line="260" w:lineRule="exact"/>
        <w:ind w:left="360"/>
        <w:rPr>
          <w:color w:val="auto"/>
          <w:lang w:val="en-AU"/>
        </w:rPr>
      </w:pPr>
      <w:r>
        <w:rPr>
          <w:color w:val="auto"/>
          <w:lang w:val="en-AU"/>
        </w:rPr>
        <w:t xml:space="preserve">Has the program maximised opportunities for programmatic efficiencies and technical complementarity in addressing both disability inclusion and GBV? </w:t>
      </w:r>
    </w:p>
    <w:p w14:paraId="5FEF8B99" w14:textId="58D04820" w:rsidR="005B6AD9" w:rsidRDefault="005B6AD9">
      <w:pPr>
        <w:suppressAutoHyphens w:val="0"/>
        <w:spacing w:before="0" w:after="120" w:line="440" w:lineRule="atLeast"/>
        <w:rPr>
          <w:rFonts w:asciiTheme="majorHAnsi" w:eastAsiaTheme="majorEastAsia" w:hAnsiTheme="majorHAnsi" w:cstheme="majorBidi"/>
          <w:caps/>
          <w:color w:val="auto"/>
          <w:sz w:val="38"/>
          <w:szCs w:val="26"/>
          <w:lang w:val="en-AU"/>
        </w:rPr>
      </w:pPr>
    </w:p>
    <w:p w14:paraId="496BE0F2" w14:textId="77777777" w:rsidR="00DC0FE0" w:rsidRDefault="00DC0FE0">
      <w:pPr>
        <w:suppressAutoHyphens w:val="0"/>
        <w:spacing w:before="0" w:after="120" w:line="440" w:lineRule="atLeast"/>
        <w:rPr>
          <w:rFonts w:asciiTheme="majorHAnsi" w:eastAsiaTheme="majorEastAsia" w:hAnsiTheme="majorHAnsi" w:cstheme="majorBidi"/>
          <w:caps/>
          <w:color w:val="auto"/>
          <w:sz w:val="38"/>
          <w:szCs w:val="26"/>
          <w:lang w:val="en-AU"/>
        </w:rPr>
        <w:sectPr w:rsidR="00DC0FE0" w:rsidSect="00C511E1">
          <w:headerReference w:type="default" r:id="rId50"/>
          <w:pgSz w:w="11907" w:h="16840" w:code="9"/>
          <w:pgMar w:top="1418" w:right="1418" w:bottom="1134" w:left="1418" w:header="851" w:footer="454" w:gutter="567"/>
          <w:cols w:space="720"/>
          <w:docGrid w:linePitch="299"/>
        </w:sectPr>
      </w:pPr>
    </w:p>
    <w:p w14:paraId="5E7D8E2F" w14:textId="2E2737DB" w:rsidR="00E86961" w:rsidRPr="00F7649C" w:rsidRDefault="00E86961" w:rsidP="008E7E4C">
      <w:pPr>
        <w:pStyle w:val="Annexheading1"/>
      </w:pPr>
      <w:bookmarkStart w:id="233" w:name="_Toc493783701"/>
      <w:bookmarkStart w:id="234" w:name="_Toc493783840"/>
      <w:bookmarkStart w:id="235" w:name="_Toc493785003"/>
      <w:bookmarkStart w:id="236" w:name="_Toc494456107"/>
      <w:bookmarkEnd w:id="233"/>
      <w:bookmarkEnd w:id="234"/>
      <w:bookmarkEnd w:id="235"/>
      <w:r w:rsidRPr="00F7649C">
        <w:lastRenderedPageBreak/>
        <w:t xml:space="preserve">Stakeholder Analyses – </w:t>
      </w:r>
      <w:r w:rsidR="0082006B" w:rsidRPr="00F7649C">
        <w:t>GVB</w:t>
      </w:r>
      <w:r w:rsidRPr="00F7649C">
        <w:t xml:space="preserve"> and Disabilities</w:t>
      </w:r>
      <w:bookmarkEnd w:id="232"/>
      <w:bookmarkEnd w:id="236"/>
    </w:p>
    <w:tbl>
      <w:tblPr>
        <w:tblW w:w="5001" w:type="pct"/>
        <w:tblInd w:w="-4" w:type="dxa"/>
        <w:tblBorders>
          <w:top w:val="single" w:sz="3" w:space="0" w:color="818181"/>
          <w:left w:val="single" w:sz="3" w:space="0" w:color="818181"/>
          <w:bottom w:val="single" w:sz="3" w:space="0" w:color="818181"/>
          <w:right w:val="single" w:sz="3" w:space="0" w:color="818181"/>
          <w:insideH w:val="single" w:sz="3" w:space="0" w:color="818181"/>
          <w:insideV w:val="single" w:sz="3" w:space="0" w:color="818181"/>
        </w:tblBorders>
        <w:tblCellMar>
          <w:top w:w="28" w:type="dxa"/>
          <w:left w:w="28" w:type="dxa"/>
          <w:bottom w:w="28" w:type="dxa"/>
          <w:right w:w="28" w:type="dxa"/>
        </w:tblCellMar>
        <w:tblLook w:val="01E0" w:firstRow="1" w:lastRow="1" w:firstColumn="1" w:lastColumn="1" w:noHBand="0" w:noVBand="0"/>
      </w:tblPr>
      <w:tblGrid>
        <w:gridCol w:w="3048"/>
        <w:gridCol w:w="9"/>
        <w:gridCol w:w="3039"/>
        <w:gridCol w:w="23"/>
        <w:gridCol w:w="8164"/>
      </w:tblGrid>
      <w:tr w:rsidR="00AF472D" w:rsidRPr="00F7649C" w14:paraId="09121B7C" w14:textId="77777777" w:rsidTr="00044C41">
        <w:trPr>
          <w:tblHeader/>
        </w:trPr>
        <w:tc>
          <w:tcPr>
            <w:tcW w:w="1067" w:type="pct"/>
            <w:tcBorders>
              <w:bottom w:val="single" w:sz="3" w:space="0" w:color="000000"/>
            </w:tcBorders>
            <w:shd w:val="clear" w:color="auto" w:fill="65C5B4" w:themeFill="accent1"/>
          </w:tcPr>
          <w:p w14:paraId="11C47872"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Stakeholder</w:t>
            </w:r>
          </w:p>
        </w:tc>
        <w:tc>
          <w:tcPr>
            <w:tcW w:w="1067" w:type="pct"/>
            <w:gridSpan w:val="2"/>
            <w:tcBorders>
              <w:bottom w:val="single" w:sz="3" w:space="0" w:color="000000"/>
            </w:tcBorders>
            <w:shd w:val="clear" w:color="auto" w:fill="65C5B4" w:themeFill="accent1"/>
          </w:tcPr>
          <w:p w14:paraId="394D58F3"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Relevant to GBV or disability</w:t>
            </w:r>
          </w:p>
        </w:tc>
        <w:tc>
          <w:tcPr>
            <w:tcW w:w="2866" w:type="pct"/>
            <w:gridSpan w:val="2"/>
            <w:tcBorders>
              <w:bottom w:val="single" w:sz="3" w:space="0" w:color="000000"/>
            </w:tcBorders>
            <w:shd w:val="clear" w:color="auto" w:fill="65C5B4" w:themeFill="accent1"/>
          </w:tcPr>
          <w:p w14:paraId="675A2A35"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Description and potential to assist ACCESS</w:t>
            </w:r>
          </w:p>
        </w:tc>
      </w:tr>
      <w:tr w:rsidR="00681995" w:rsidRPr="00615224" w14:paraId="3A62F7BA" w14:textId="77777777" w:rsidTr="00044C41">
        <w:tc>
          <w:tcPr>
            <w:tcW w:w="5000" w:type="pct"/>
            <w:gridSpan w:val="5"/>
            <w:tcBorders>
              <w:top w:val="single" w:sz="3" w:space="0" w:color="000000"/>
            </w:tcBorders>
            <w:shd w:val="clear" w:color="auto" w:fill="E7E7E7"/>
          </w:tcPr>
          <w:p w14:paraId="16B50A90"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Royal Government of Cambodia</w:t>
            </w:r>
          </w:p>
        </w:tc>
      </w:tr>
      <w:tr w:rsidR="00615224" w:rsidRPr="00823105" w14:paraId="6D63E308" w14:textId="77777777" w:rsidTr="00044C41">
        <w:tc>
          <w:tcPr>
            <w:tcW w:w="1070" w:type="pct"/>
            <w:gridSpan w:val="2"/>
          </w:tcPr>
          <w:p w14:paraId="6E5E4D3C"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Ministry of Women’s Affairs</w:t>
            </w:r>
          </w:p>
          <w:p w14:paraId="1459954B" w14:textId="77777777" w:rsidR="009E36B2" w:rsidRPr="00044C41" w:rsidRDefault="009E36B2" w:rsidP="00044C41">
            <w:pPr>
              <w:spacing w:before="0" w:after="0" w:line="240" w:lineRule="auto"/>
              <w:rPr>
                <w:color w:val="auto"/>
                <w:szCs w:val="18"/>
                <w:lang w:val="en-AU"/>
              </w:rPr>
            </w:pPr>
          </w:p>
          <w:p w14:paraId="01C66401" w14:textId="2876650D" w:rsidR="009E36B2" w:rsidRPr="00044C41" w:rsidRDefault="009E36B2" w:rsidP="00044C41">
            <w:pPr>
              <w:spacing w:before="0" w:after="0" w:line="240" w:lineRule="auto"/>
              <w:rPr>
                <w:color w:val="auto"/>
                <w:szCs w:val="18"/>
                <w:lang w:val="en-AU"/>
              </w:rPr>
            </w:pPr>
          </w:p>
        </w:tc>
        <w:tc>
          <w:tcPr>
            <w:tcW w:w="1072" w:type="pct"/>
            <w:gridSpan w:val="2"/>
          </w:tcPr>
          <w:p w14:paraId="32F72E24"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4FB1E243" w14:textId="25FD4A34" w:rsidR="00921413" w:rsidRPr="00044C41" w:rsidRDefault="00E86961" w:rsidP="00044C41">
            <w:pPr>
              <w:spacing w:before="0" w:after="0" w:line="240" w:lineRule="auto"/>
              <w:rPr>
                <w:color w:val="auto"/>
                <w:szCs w:val="18"/>
                <w:lang w:val="en-AU"/>
              </w:rPr>
            </w:pPr>
            <w:r w:rsidRPr="00044C41">
              <w:rPr>
                <w:color w:val="auto"/>
                <w:sz w:val="18"/>
                <w:szCs w:val="18"/>
                <w:lang w:val="en-AU"/>
              </w:rPr>
              <w:t xml:space="preserve">The responsibility for coordination of </w:t>
            </w:r>
            <w:r w:rsidR="00AF55F0" w:rsidRPr="00044C41">
              <w:rPr>
                <w:color w:val="auto"/>
                <w:sz w:val="18"/>
                <w:szCs w:val="18"/>
                <w:lang w:val="en-AU"/>
              </w:rPr>
              <w:t>NAPVAW2</w:t>
            </w:r>
            <w:r w:rsidRPr="00044C41">
              <w:rPr>
                <w:color w:val="auto"/>
                <w:sz w:val="18"/>
                <w:szCs w:val="18"/>
                <w:lang w:val="en-AU"/>
              </w:rPr>
              <w:t xml:space="preserve"> implementation rests with </w:t>
            </w:r>
            <w:r w:rsidR="00C478F3" w:rsidRPr="00044C41">
              <w:rPr>
                <w:color w:val="auto"/>
                <w:sz w:val="18"/>
                <w:szCs w:val="18"/>
                <w:lang w:val="en-AU"/>
              </w:rPr>
              <w:t>MOWA</w:t>
            </w:r>
            <w:r w:rsidRPr="00044C41">
              <w:rPr>
                <w:color w:val="auto"/>
                <w:sz w:val="18"/>
                <w:szCs w:val="18"/>
                <w:lang w:val="en-AU"/>
              </w:rPr>
              <w:t xml:space="preserve">. </w:t>
            </w:r>
            <w:r w:rsidR="00921413" w:rsidRPr="00044C41">
              <w:rPr>
                <w:color w:val="auto"/>
                <w:sz w:val="18"/>
                <w:szCs w:val="18"/>
                <w:lang w:val="en-AU"/>
              </w:rPr>
              <w:t xml:space="preserve">The Ministry has strong leadership at a national level. </w:t>
            </w:r>
          </w:p>
          <w:p w14:paraId="7642043F" w14:textId="099E9B56" w:rsidR="00921413" w:rsidRPr="00044C41" w:rsidRDefault="00921413" w:rsidP="00044C41">
            <w:pPr>
              <w:spacing w:before="0" w:after="0" w:line="240" w:lineRule="auto"/>
              <w:rPr>
                <w:color w:val="auto"/>
                <w:szCs w:val="18"/>
                <w:lang w:val="en-AU"/>
              </w:rPr>
            </w:pPr>
            <w:r w:rsidRPr="00044C41">
              <w:rPr>
                <w:color w:val="auto"/>
                <w:sz w:val="18"/>
                <w:szCs w:val="18"/>
                <w:lang w:val="en-AU"/>
              </w:rPr>
              <w:t xml:space="preserve">Australia enjoys a sound working relationship with </w:t>
            </w:r>
            <w:r w:rsidR="00C478F3" w:rsidRPr="00044C41">
              <w:rPr>
                <w:color w:val="auto"/>
                <w:sz w:val="18"/>
                <w:szCs w:val="18"/>
                <w:lang w:val="en-AU"/>
              </w:rPr>
              <w:t>MOWA</w:t>
            </w:r>
            <w:r w:rsidRPr="00044C41">
              <w:rPr>
                <w:color w:val="auto"/>
                <w:sz w:val="18"/>
                <w:szCs w:val="18"/>
                <w:lang w:val="en-AU"/>
              </w:rPr>
              <w:t xml:space="preserve">. The existing EVAW </w:t>
            </w:r>
            <w:r w:rsidR="00EF3FF3" w:rsidRPr="00044C41">
              <w:rPr>
                <w:color w:val="auto"/>
                <w:sz w:val="18"/>
                <w:szCs w:val="18"/>
                <w:lang w:val="en-AU"/>
              </w:rPr>
              <w:t>program</w:t>
            </w:r>
            <w:r w:rsidRPr="00044C41">
              <w:rPr>
                <w:color w:val="auto"/>
                <w:sz w:val="18"/>
                <w:szCs w:val="18"/>
                <w:lang w:val="en-AU"/>
              </w:rPr>
              <w:t xml:space="preserve"> has operated a small management office within </w:t>
            </w:r>
            <w:r w:rsidR="00C478F3" w:rsidRPr="00044C41">
              <w:rPr>
                <w:color w:val="auto"/>
                <w:sz w:val="18"/>
                <w:szCs w:val="18"/>
                <w:lang w:val="en-AU"/>
              </w:rPr>
              <w:t>MOWA</w:t>
            </w:r>
            <w:r w:rsidRPr="00044C41">
              <w:rPr>
                <w:color w:val="auto"/>
                <w:sz w:val="18"/>
                <w:szCs w:val="18"/>
                <w:lang w:val="en-AU"/>
              </w:rPr>
              <w:t xml:space="preserve"> building, supported the operation of the EVAW Secretariat, and participated in a range of coordination meetings. It is expected this co-location arrangement would continue under ACCESS. </w:t>
            </w:r>
          </w:p>
          <w:p w14:paraId="5DA9D1E8" w14:textId="6CDEB958" w:rsidR="00921413" w:rsidRPr="00044C41" w:rsidRDefault="00921413" w:rsidP="00044C41">
            <w:pPr>
              <w:spacing w:before="0" w:after="0" w:line="240" w:lineRule="auto"/>
              <w:rPr>
                <w:color w:val="auto"/>
                <w:szCs w:val="18"/>
                <w:lang w:val="en-AU"/>
              </w:rPr>
            </w:pPr>
            <w:r w:rsidRPr="00044C41">
              <w:rPr>
                <w:color w:val="auto"/>
                <w:sz w:val="18"/>
                <w:szCs w:val="18"/>
                <w:lang w:val="en-AU"/>
              </w:rPr>
              <w:t>A GBV sub-group is established under the TWG-G structure.</w:t>
            </w:r>
            <w:r w:rsidR="00B80279" w:rsidRPr="00044C41">
              <w:rPr>
                <w:color w:val="auto"/>
                <w:sz w:val="18"/>
                <w:szCs w:val="18"/>
                <w:lang w:val="en-AU"/>
              </w:rPr>
              <w:t xml:space="preserve"> </w:t>
            </w:r>
            <w:r w:rsidRPr="00044C41">
              <w:rPr>
                <w:color w:val="auto"/>
                <w:sz w:val="18"/>
                <w:szCs w:val="18"/>
                <w:lang w:val="en-AU"/>
              </w:rPr>
              <w:t xml:space="preserve">Its role is to formulate and strengthen coordination and implementation of the </w:t>
            </w:r>
            <w:r w:rsidR="00AF55F0" w:rsidRPr="00044C41">
              <w:rPr>
                <w:color w:val="auto"/>
                <w:sz w:val="18"/>
                <w:szCs w:val="18"/>
                <w:lang w:val="en-AU"/>
              </w:rPr>
              <w:t>NAPVAW2</w:t>
            </w:r>
            <w:r w:rsidRPr="00044C41">
              <w:rPr>
                <w:color w:val="auto"/>
                <w:sz w:val="18"/>
                <w:szCs w:val="18"/>
                <w:lang w:val="en-AU"/>
              </w:rPr>
              <w:t xml:space="preserve"> and to monitor the </w:t>
            </w:r>
            <w:r w:rsidR="00AF55F0" w:rsidRPr="00044C41">
              <w:rPr>
                <w:color w:val="auto"/>
                <w:sz w:val="18"/>
                <w:szCs w:val="18"/>
                <w:lang w:val="en-AU"/>
              </w:rPr>
              <w:t>NAPVAW2</w:t>
            </w:r>
            <w:r w:rsidRPr="00044C41">
              <w:rPr>
                <w:color w:val="auto"/>
                <w:sz w:val="18"/>
                <w:szCs w:val="18"/>
                <w:lang w:val="en-AU"/>
              </w:rPr>
              <w:t xml:space="preserve">’s implementation. ACCESS anticipates engaging with this sub group to stimulate coordination and cross-sharing of different approaches. </w:t>
            </w:r>
          </w:p>
          <w:p w14:paraId="56E69635" w14:textId="50EBF324" w:rsidR="00921413" w:rsidRPr="00044C41" w:rsidRDefault="00921413" w:rsidP="00044C41">
            <w:pPr>
              <w:spacing w:before="0" w:after="0" w:line="240" w:lineRule="auto"/>
              <w:rPr>
                <w:color w:val="auto"/>
                <w:szCs w:val="18"/>
                <w:lang w:val="en-AU"/>
              </w:rPr>
            </w:pPr>
            <w:r w:rsidRPr="00044C41">
              <w:rPr>
                <w:color w:val="auto"/>
                <w:sz w:val="18"/>
                <w:szCs w:val="18"/>
                <w:lang w:val="en-AU"/>
              </w:rPr>
              <w:t xml:space="preserve">PDoWAs </w:t>
            </w:r>
            <w:r w:rsidR="00A01B63" w:rsidRPr="00044C41">
              <w:rPr>
                <w:color w:val="auto"/>
                <w:sz w:val="18"/>
                <w:szCs w:val="18"/>
                <w:lang w:val="en-AU"/>
              </w:rPr>
              <w:t xml:space="preserve">(at provincial level) and DoWA (at district level) </w:t>
            </w:r>
            <w:r w:rsidRPr="00044C41">
              <w:rPr>
                <w:color w:val="auto"/>
                <w:sz w:val="18"/>
                <w:szCs w:val="18"/>
                <w:lang w:val="en-AU"/>
              </w:rPr>
              <w:t>coordinate with state and non-state service providers to ensure an effective referral system at subnational level. PDoWAs role includes facilitating the referral process and resolving bottlenecks that occur; monitoring the referral system in accordance with the referral guidelines; and convening regular service provider network meetings on GBV</w:t>
            </w:r>
            <w:r w:rsidR="004A2F7E" w:rsidRPr="00044C41">
              <w:rPr>
                <w:color w:val="auto"/>
                <w:sz w:val="18"/>
                <w:szCs w:val="18"/>
                <w:lang w:val="en-AU"/>
              </w:rPr>
              <w:t>.</w:t>
            </w:r>
          </w:p>
          <w:p w14:paraId="671D62CB" w14:textId="6105E1DD" w:rsidR="00420805" w:rsidRPr="00044C41" w:rsidRDefault="00C478F3" w:rsidP="00420805">
            <w:pPr>
              <w:spacing w:before="0" w:after="0" w:line="240" w:lineRule="auto"/>
              <w:rPr>
                <w:color w:val="auto"/>
                <w:szCs w:val="18"/>
                <w:lang w:val="en-AU"/>
              </w:rPr>
            </w:pPr>
            <w:r w:rsidRPr="00044C41">
              <w:rPr>
                <w:color w:val="auto"/>
                <w:sz w:val="18"/>
                <w:szCs w:val="18"/>
                <w:lang w:val="en-AU"/>
              </w:rPr>
              <w:t>MOWA</w:t>
            </w:r>
            <w:r w:rsidR="00921413" w:rsidRPr="00044C41">
              <w:rPr>
                <w:color w:val="auto"/>
                <w:sz w:val="18"/>
                <w:szCs w:val="18"/>
                <w:lang w:val="en-AU"/>
              </w:rPr>
              <w:t xml:space="preserve"> also has a network of Judicial Police Agents/Officers (JPA/JPOs</w:t>
            </w:r>
            <w:r w:rsidR="00A01B63" w:rsidRPr="00044C41">
              <w:rPr>
                <w:color w:val="auto"/>
                <w:sz w:val="18"/>
                <w:szCs w:val="18"/>
                <w:lang w:val="en-AU"/>
              </w:rPr>
              <w:t>) that</w:t>
            </w:r>
            <w:r w:rsidR="00921413" w:rsidRPr="00044C41">
              <w:rPr>
                <w:color w:val="auto"/>
                <w:sz w:val="18"/>
                <w:szCs w:val="18"/>
                <w:lang w:val="en-AU"/>
              </w:rPr>
              <w:t xml:space="preserve"> are authorised to act in cases of domestic violence. The role of JPAs includes to represent the victim, make reports and records, monitor and follow up with investigations, and follow up Court procedures. </w:t>
            </w:r>
          </w:p>
        </w:tc>
      </w:tr>
      <w:tr w:rsidR="00681995" w:rsidRPr="00823105" w14:paraId="0B582092" w14:textId="77777777" w:rsidTr="00044C41">
        <w:tc>
          <w:tcPr>
            <w:tcW w:w="1070" w:type="pct"/>
            <w:gridSpan w:val="2"/>
          </w:tcPr>
          <w:p w14:paraId="2C098937"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 xml:space="preserve">Ministry of Social Affairs, Veterans and Youth Rehabilitation (MoSVY) </w:t>
            </w:r>
          </w:p>
        </w:tc>
        <w:tc>
          <w:tcPr>
            <w:tcW w:w="1072" w:type="pct"/>
            <w:gridSpan w:val="2"/>
          </w:tcPr>
          <w:p w14:paraId="04E1DE9F"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1C79E523" w14:textId="6086C5F4" w:rsidR="00E86961" w:rsidRPr="00044C41" w:rsidRDefault="00E30FB6" w:rsidP="00044C41">
            <w:pPr>
              <w:spacing w:before="0" w:after="0" w:line="240" w:lineRule="auto"/>
              <w:rPr>
                <w:color w:val="auto"/>
                <w:szCs w:val="18"/>
                <w:lang w:val="en-AU"/>
              </w:rPr>
            </w:pPr>
            <w:r w:rsidRPr="00044C41">
              <w:rPr>
                <w:color w:val="auto"/>
                <w:sz w:val="18"/>
                <w:szCs w:val="18"/>
                <w:lang w:val="en-AU"/>
              </w:rPr>
              <w:t>MoSVY has seven technical departments. The ministry has line ministries at provincial level (PoSVY) and district level (DoSVY). MoSVY is the key government agency catering for perso</w:t>
            </w:r>
            <w:r w:rsidR="00996B3C">
              <w:rPr>
                <w:color w:val="auto"/>
                <w:sz w:val="18"/>
                <w:szCs w:val="18"/>
                <w:lang w:val="en-AU"/>
              </w:rPr>
              <w:t xml:space="preserve">ns with disabilities, with the </w:t>
            </w:r>
            <w:r w:rsidRPr="00044C41">
              <w:rPr>
                <w:color w:val="auto"/>
                <w:sz w:val="18"/>
                <w:szCs w:val="18"/>
                <w:lang w:val="en-AU"/>
              </w:rPr>
              <w:t>Department of the Welfare for Persons with Disabilities the main stakeholder for the disability sector.</w:t>
            </w:r>
          </w:p>
        </w:tc>
      </w:tr>
      <w:tr w:rsidR="00681995" w:rsidRPr="00823105" w14:paraId="00A884C3" w14:textId="77777777" w:rsidTr="00044C41">
        <w:tc>
          <w:tcPr>
            <w:tcW w:w="1070" w:type="pct"/>
            <w:gridSpan w:val="2"/>
          </w:tcPr>
          <w:p w14:paraId="4EE6450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MoSVY:</w:t>
            </w:r>
          </w:p>
          <w:p w14:paraId="72F1E12C" w14:textId="3AF02021"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Department </w:t>
            </w:r>
            <w:r w:rsidR="004155F0">
              <w:rPr>
                <w:color w:val="auto"/>
                <w:sz w:val="18"/>
                <w:szCs w:val="18"/>
                <w:lang w:val="en-AU"/>
              </w:rPr>
              <w:t>of</w:t>
            </w:r>
            <w:r w:rsidRPr="00044C41">
              <w:rPr>
                <w:color w:val="auto"/>
                <w:sz w:val="18"/>
                <w:szCs w:val="18"/>
                <w:lang w:val="en-AU"/>
              </w:rPr>
              <w:t xml:space="preserve"> the Welfare </w:t>
            </w:r>
            <w:r w:rsidR="004155F0">
              <w:rPr>
                <w:color w:val="auto"/>
                <w:sz w:val="18"/>
                <w:szCs w:val="18"/>
                <w:lang w:val="en-AU"/>
              </w:rPr>
              <w:t>for</w:t>
            </w:r>
            <w:r w:rsidRPr="00044C41">
              <w:rPr>
                <w:color w:val="auto"/>
                <w:sz w:val="18"/>
                <w:szCs w:val="18"/>
                <w:lang w:val="en-AU"/>
              </w:rPr>
              <w:t xml:space="preserve"> </w:t>
            </w:r>
            <w:r w:rsidR="00176431" w:rsidRPr="00044C41">
              <w:rPr>
                <w:color w:val="auto"/>
                <w:sz w:val="18"/>
                <w:szCs w:val="18"/>
                <w:lang w:val="en-AU"/>
              </w:rPr>
              <w:t xml:space="preserve">Persons with </w:t>
            </w:r>
            <w:r w:rsidR="004155F0">
              <w:rPr>
                <w:color w:val="auto"/>
                <w:sz w:val="18"/>
                <w:szCs w:val="18"/>
                <w:lang w:val="en-AU"/>
              </w:rPr>
              <w:t>D</w:t>
            </w:r>
            <w:r w:rsidR="00176431" w:rsidRPr="00044C41">
              <w:rPr>
                <w:color w:val="auto"/>
                <w:sz w:val="18"/>
                <w:szCs w:val="18"/>
                <w:lang w:val="en-AU"/>
              </w:rPr>
              <w:t>isabilities</w:t>
            </w:r>
            <w:r w:rsidRPr="00044C41">
              <w:rPr>
                <w:color w:val="auto"/>
                <w:sz w:val="18"/>
                <w:szCs w:val="18"/>
                <w:lang w:val="en-AU"/>
              </w:rPr>
              <w:t xml:space="preserve"> (DWPD)</w:t>
            </w:r>
          </w:p>
        </w:tc>
        <w:tc>
          <w:tcPr>
            <w:tcW w:w="1072" w:type="pct"/>
            <w:gridSpan w:val="2"/>
          </w:tcPr>
          <w:p w14:paraId="44583C7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08144EDE" w14:textId="290D5653" w:rsidR="00E86961" w:rsidRPr="00371CD1" w:rsidRDefault="00E86961" w:rsidP="00044C41">
            <w:pPr>
              <w:spacing w:before="0" w:after="0" w:line="240" w:lineRule="auto"/>
              <w:rPr>
                <w:color w:val="auto"/>
                <w:szCs w:val="18"/>
                <w:lang w:val="en-AU"/>
              </w:rPr>
            </w:pPr>
            <w:r w:rsidRPr="00044C41">
              <w:rPr>
                <w:color w:val="auto"/>
                <w:sz w:val="18"/>
                <w:szCs w:val="18"/>
                <w:lang w:val="en-AU"/>
              </w:rPr>
              <w:t>D</w:t>
            </w:r>
            <w:r w:rsidR="00695C3B" w:rsidRPr="00044C41">
              <w:rPr>
                <w:color w:val="auto"/>
                <w:sz w:val="18"/>
                <w:szCs w:val="18"/>
                <w:lang w:val="en-AU"/>
              </w:rPr>
              <w:t>W</w:t>
            </w:r>
            <w:r w:rsidRPr="00044C41">
              <w:rPr>
                <w:color w:val="auto"/>
                <w:sz w:val="18"/>
                <w:szCs w:val="18"/>
                <w:lang w:val="en-AU"/>
              </w:rPr>
              <w:t>PD consists of 6 units:</w:t>
            </w:r>
          </w:p>
          <w:p w14:paraId="0E223F84"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Data Management and Communication;</w:t>
            </w:r>
          </w:p>
          <w:p w14:paraId="52EB6C84"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Rehabilitation Affairs;</w:t>
            </w:r>
          </w:p>
          <w:p w14:paraId="2CAEDB52"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Vocational Training, Employment and Job Placement for Persons with Disabilities;</w:t>
            </w:r>
          </w:p>
          <w:p w14:paraId="4B20AAA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Disability Coordination, Sign Language and Braille;</w:t>
            </w:r>
          </w:p>
          <w:p w14:paraId="3F40E9DE" w14:textId="7FB57ACD"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Women Affairs, Girls with Disabilities, and Art and Sport for Persons with Disabilities; and</w:t>
            </w:r>
          </w:p>
          <w:p w14:paraId="3858D1E0" w14:textId="3F263A26"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The Disability Rights Administration (DRA)</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42784B40" w14:textId="703503B4" w:rsidR="00E86961" w:rsidRPr="00371CD1" w:rsidRDefault="004155F0" w:rsidP="00044C41">
            <w:pPr>
              <w:spacing w:before="0" w:after="0" w:line="240" w:lineRule="auto"/>
              <w:rPr>
                <w:color w:val="auto"/>
                <w:szCs w:val="18"/>
                <w:lang w:val="en-AU"/>
              </w:rPr>
            </w:pPr>
            <w:r>
              <w:rPr>
                <w:color w:val="auto"/>
                <w:sz w:val="18"/>
                <w:szCs w:val="18"/>
                <w:lang w:val="en-AU"/>
              </w:rPr>
              <w:t>DWPD</w:t>
            </w:r>
            <w:r w:rsidR="00E86961" w:rsidRPr="00044C41">
              <w:rPr>
                <w:color w:val="auto"/>
                <w:sz w:val="18"/>
                <w:szCs w:val="18"/>
                <w:lang w:val="en-AU"/>
              </w:rPr>
              <w:t xml:space="preserve"> is responsible for:</w:t>
            </w:r>
          </w:p>
          <w:p w14:paraId="1BEBBE07" w14:textId="17DBD9F3" w:rsidR="00E86961" w:rsidRPr="00044C41" w:rsidRDefault="00E86961" w:rsidP="00044C41">
            <w:pPr>
              <w:pStyle w:val="ListParagraph"/>
              <w:numPr>
                <w:ilvl w:val="0"/>
                <w:numId w:val="135"/>
              </w:numPr>
              <w:spacing w:before="0" w:after="0"/>
              <w:rPr>
                <w:rFonts w:asciiTheme="minorHAnsi" w:hAnsiTheme="minorHAnsi" w:cstheme="minorBidi"/>
                <w:szCs w:val="18"/>
              </w:rPr>
            </w:pPr>
            <w:r w:rsidRPr="00044C41">
              <w:rPr>
                <w:rFonts w:asciiTheme="minorHAnsi" w:hAnsiTheme="minorHAnsi" w:cstheme="minorBidi"/>
                <w:sz w:val="18"/>
                <w:szCs w:val="18"/>
                <w:lang w:val="en-AU"/>
              </w:rPr>
              <w:t>Managing, leading and organising</w:t>
            </w:r>
            <w:r w:rsidR="00071458" w:rsidRPr="00044C41">
              <w:rPr>
                <w:rFonts w:asciiTheme="minorHAnsi" w:hAnsiTheme="minorHAnsi" w:cstheme="minorBidi"/>
                <w:sz w:val="18"/>
                <w:szCs w:val="18"/>
                <w:lang w:val="en-AU"/>
              </w:rPr>
              <w:t xml:space="preserve"> activities</w:t>
            </w:r>
            <w:r w:rsidRPr="00044C41">
              <w:rPr>
                <w:rFonts w:asciiTheme="minorHAnsi" w:hAnsiTheme="minorHAnsi" w:cstheme="minorBidi"/>
                <w:sz w:val="18"/>
                <w:szCs w:val="18"/>
                <w:lang w:val="en-AU"/>
              </w:rPr>
              <w:t xml:space="preserve"> for the welfare of </w:t>
            </w:r>
            <w:r w:rsidR="00176431" w:rsidRPr="00044C41">
              <w:rPr>
                <w:rFonts w:asciiTheme="minorHAnsi" w:hAnsiTheme="minorHAnsi" w:cstheme="minorBidi"/>
                <w:sz w:val="18"/>
                <w:szCs w:val="18"/>
                <w:lang w:val="en-AU"/>
              </w:rPr>
              <w:t xml:space="preserve">persons with </w:t>
            </w:r>
            <w:r w:rsidR="00176431" w:rsidRPr="00044C41">
              <w:rPr>
                <w:rFonts w:asciiTheme="minorHAnsi" w:hAnsiTheme="minorHAnsi" w:cstheme="minorHAnsi"/>
                <w:sz w:val="18"/>
                <w:szCs w:val="18"/>
                <w:lang w:val="en-AU"/>
              </w:rPr>
              <w:t>disabilities</w:t>
            </w:r>
            <w:r w:rsidR="00474131">
              <w:rPr>
                <w:rFonts w:asciiTheme="minorHAnsi" w:hAnsiTheme="minorHAnsi" w:cstheme="minorHAnsi"/>
                <w:sz w:val="18"/>
                <w:szCs w:val="18"/>
                <w:lang w:val="en-AU"/>
              </w:rPr>
              <w:t>;</w:t>
            </w:r>
            <w:r w:rsidRPr="00044C41">
              <w:rPr>
                <w:rFonts w:asciiTheme="minorHAnsi" w:hAnsiTheme="minorHAnsi" w:cstheme="minorBidi"/>
                <w:sz w:val="18"/>
                <w:szCs w:val="18"/>
                <w:lang w:val="en-AU"/>
              </w:rPr>
              <w:t xml:space="preserve"> </w:t>
            </w:r>
          </w:p>
          <w:p w14:paraId="3DE5DBF9" w14:textId="60DFEFB0" w:rsidR="00E86961" w:rsidRPr="00044C41" w:rsidRDefault="00071458"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lastRenderedPageBreak/>
              <w:t xml:space="preserve">Drafting policies, laws and legal frameworks related to the welfare of persons with disabilities and rehabilitation; </w:t>
            </w:r>
            <w:r w:rsidR="004B51CD" w:rsidRPr="00044C41">
              <w:rPr>
                <w:rFonts w:asciiTheme="minorHAnsi" w:hAnsiTheme="minorHAnsi" w:cstheme="minorHAnsi"/>
                <w:sz w:val="18"/>
                <w:szCs w:val="18"/>
                <w:lang w:val="en-AU"/>
              </w:rPr>
              <w:t>DAC</w:t>
            </w:r>
            <w:r w:rsidRPr="00044C41">
              <w:rPr>
                <w:rFonts w:asciiTheme="minorHAnsi" w:hAnsiTheme="minorHAnsi" w:cstheme="minorHAnsi"/>
                <w:sz w:val="18"/>
                <w:szCs w:val="18"/>
                <w:lang w:val="en-AU"/>
              </w:rPr>
              <w:t xml:space="preserve"> Secretariat and other RGC bodies can provide input, but are not authorised to lead on policy and legislative development</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3634B999" w14:textId="6A4E477D"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Promoting, implementing, and monitoring the implementation of the Disability Law and UNCRPD</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1FC0E9C4" w14:textId="7D8FC7CA"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Developing action plans for vocational training for persons with disabilities; rehabilitation of persons with disabilities; job creation and employment for </w:t>
            </w:r>
            <w:r w:rsidR="00176431" w:rsidRPr="00044C41">
              <w:rPr>
                <w:rFonts w:asciiTheme="minorHAnsi" w:hAnsiTheme="minorHAnsi" w:cstheme="minorHAnsi"/>
                <w:sz w:val="18"/>
                <w:szCs w:val="18"/>
                <w:lang w:val="en-AU"/>
              </w:rPr>
              <w:t>persons with disabilities</w:t>
            </w:r>
            <w:r w:rsidR="00474131">
              <w:rPr>
                <w:rFonts w:asciiTheme="minorHAnsi" w:hAnsiTheme="minorHAnsi" w:cstheme="minorHAnsi"/>
                <w:sz w:val="18"/>
                <w:szCs w:val="18"/>
                <w:lang w:val="en-AU"/>
              </w:rPr>
              <w:t>;</w:t>
            </w:r>
            <w:r w:rsidRPr="00044C41">
              <w:rPr>
                <w:rFonts w:ascii="MS Gothic" w:eastAsia="MS Gothic" w:hAnsi="MS Gothic" w:cs="MS Gothic"/>
                <w:sz w:val="18"/>
                <w:szCs w:val="18"/>
                <w:lang w:val="en-AU"/>
              </w:rPr>
              <w:t> </w:t>
            </w:r>
          </w:p>
          <w:p w14:paraId="46D4CD1C" w14:textId="27D912D0"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Producing and providing prostheses, orthoses and walking aids for </w:t>
            </w:r>
            <w:r w:rsidR="00176431" w:rsidRPr="00044C41">
              <w:rPr>
                <w:rFonts w:asciiTheme="minorHAnsi" w:hAnsiTheme="minorHAnsi" w:cstheme="minorHAnsi"/>
                <w:sz w:val="18"/>
                <w:szCs w:val="18"/>
                <w:lang w:val="en-AU"/>
              </w:rPr>
              <w:t>persons with disabilities</w:t>
            </w:r>
            <w:r w:rsidR="00474131">
              <w:rPr>
                <w:rFonts w:asciiTheme="minorHAnsi" w:hAnsiTheme="minorHAnsi" w:cstheme="minorHAnsi"/>
                <w:sz w:val="18"/>
                <w:szCs w:val="18"/>
                <w:lang w:val="en-AU"/>
              </w:rPr>
              <w:t>;</w:t>
            </w:r>
            <w:r w:rsidRPr="00044C41">
              <w:rPr>
                <w:rFonts w:ascii="MS Gothic" w:eastAsia="MS Gothic" w:hAnsi="MS Gothic" w:cs="MS Gothic"/>
                <w:sz w:val="18"/>
                <w:szCs w:val="18"/>
                <w:lang w:val="en-AU"/>
              </w:rPr>
              <w:t> </w:t>
            </w:r>
          </w:p>
          <w:p w14:paraId="6CCD7AE5" w14:textId="7A9A687F"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Cultural, art and sport</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for persons with disabilities</w:t>
            </w:r>
            <w:r w:rsidR="00474131">
              <w:rPr>
                <w:rFonts w:asciiTheme="minorHAnsi" w:hAnsiTheme="minorHAnsi" w:cstheme="minorHAnsi"/>
                <w:sz w:val="18"/>
                <w:szCs w:val="18"/>
                <w:lang w:val="en-AU"/>
              </w:rPr>
              <w:t>; and</w:t>
            </w:r>
          </w:p>
          <w:p w14:paraId="21F08739" w14:textId="7A92F50B"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Development of Braille and sign language services</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23805C11" w14:textId="09FB29C7" w:rsidR="00E86961" w:rsidRPr="00371CD1" w:rsidRDefault="00474131" w:rsidP="00044C41">
            <w:pPr>
              <w:spacing w:before="0" w:after="0" w:line="240" w:lineRule="auto"/>
              <w:rPr>
                <w:color w:val="auto"/>
                <w:szCs w:val="18"/>
                <w:lang w:val="en-AU"/>
              </w:rPr>
            </w:pPr>
            <w:r>
              <w:rPr>
                <w:color w:val="auto"/>
                <w:sz w:val="18"/>
                <w:szCs w:val="18"/>
                <w:lang w:val="en-AU"/>
              </w:rPr>
              <w:t>F</w:t>
            </w:r>
            <w:r w:rsidR="00E86961" w:rsidRPr="00044C41">
              <w:rPr>
                <w:color w:val="auto"/>
                <w:sz w:val="18"/>
                <w:szCs w:val="18"/>
                <w:lang w:val="en-AU"/>
              </w:rPr>
              <w:t>or CBR</w:t>
            </w:r>
            <w:r w:rsidR="00071458" w:rsidRPr="00044C41">
              <w:rPr>
                <w:color w:val="auto"/>
                <w:sz w:val="18"/>
                <w:szCs w:val="18"/>
                <w:lang w:val="en-AU"/>
              </w:rPr>
              <w:t xml:space="preserve"> activities</w:t>
            </w:r>
            <w:r>
              <w:rPr>
                <w:color w:val="auto"/>
                <w:sz w:val="18"/>
                <w:szCs w:val="18"/>
                <w:lang w:val="en-AU"/>
              </w:rPr>
              <w:t>:</w:t>
            </w:r>
          </w:p>
          <w:p w14:paraId="0E58C129" w14:textId="7A0C4832"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Organise commemoration of International Day of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other disability events annually</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7DF6F238" w14:textId="22CAC8D0"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Organisation of the PWDF</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474131">
              <w:rPr>
                <w:rFonts w:ascii="MS Gothic" w:eastAsia="MS Gothic" w:hAnsi="MS Gothic" w:cs="MS Gothic"/>
                <w:sz w:val="18"/>
                <w:szCs w:val="18"/>
                <w:lang w:val="en-AU"/>
              </w:rPr>
              <w:t> </w:t>
            </w:r>
          </w:p>
          <w:p w14:paraId="05B7549E" w14:textId="40340C45"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Prepare accumulative report on monthly, quarterly, six-monthly, nine-monthly and annual</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and achievements to the Ministry</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474131">
              <w:rPr>
                <w:rFonts w:ascii="MS Gothic" w:eastAsia="MS Gothic" w:hAnsi="MS Gothic" w:cs="MS Gothic"/>
                <w:sz w:val="18"/>
                <w:szCs w:val="18"/>
                <w:lang w:val="en-AU"/>
              </w:rPr>
              <w:t> </w:t>
            </w:r>
          </w:p>
          <w:p w14:paraId="627A15F0" w14:textId="69243405" w:rsidR="00420805" w:rsidRPr="00420805" w:rsidRDefault="00E86961" w:rsidP="00420805">
            <w:pPr>
              <w:pStyle w:val="ListParagraph"/>
              <w:numPr>
                <w:ilvl w:val="0"/>
                <w:numId w:val="135"/>
              </w:numPr>
              <w:spacing w:before="0" w:after="0"/>
              <w:rPr>
                <w:szCs w:val="18"/>
              </w:rPr>
            </w:pPr>
            <w:r w:rsidRPr="00420805">
              <w:rPr>
                <w:rFonts w:asciiTheme="minorHAnsi" w:hAnsiTheme="minorHAnsi" w:cstheme="minorHAnsi"/>
                <w:sz w:val="18"/>
                <w:szCs w:val="18"/>
                <w:lang w:val="en-AU"/>
              </w:rPr>
              <w:t>Implement other duties as directed by the Ministry</w:t>
            </w:r>
            <w:r w:rsidR="00474131" w:rsidRPr="00420805">
              <w:rPr>
                <w:rFonts w:asciiTheme="minorHAnsi" w:hAnsiTheme="minorHAnsi" w:cstheme="minorHAnsi"/>
                <w:sz w:val="18"/>
                <w:szCs w:val="18"/>
                <w:lang w:val="en-AU"/>
              </w:rPr>
              <w:t>.</w:t>
            </w:r>
            <w:r w:rsidRPr="00420805">
              <w:rPr>
                <w:rFonts w:asciiTheme="minorHAnsi" w:hAnsiTheme="minorHAnsi" w:cstheme="minorHAnsi"/>
                <w:sz w:val="18"/>
                <w:szCs w:val="18"/>
                <w:lang w:val="en-AU"/>
              </w:rPr>
              <w:t xml:space="preserve"> </w:t>
            </w:r>
            <w:r w:rsidRPr="00420805">
              <w:rPr>
                <w:rFonts w:ascii="MS Gothic" w:eastAsia="MS Gothic" w:hAnsi="MS Gothic" w:cs="MS Gothic"/>
                <w:sz w:val="18"/>
                <w:szCs w:val="18"/>
                <w:lang w:val="en-AU"/>
              </w:rPr>
              <w:t> </w:t>
            </w:r>
          </w:p>
        </w:tc>
      </w:tr>
      <w:tr w:rsidR="00681995" w:rsidRPr="00474131" w14:paraId="622D8E60" w14:textId="77777777" w:rsidTr="00044C41">
        <w:tc>
          <w:tcPr>
            <w:tcW w:w="1070" w:type="pct"/>
            <w:gridSpan w:val="2"/>
          </w:tcPr>
          <w:p w14:paraId="5BF9E7E2"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lastRenderedPageBreak/>
              <w:t>MoSVY:</w:t>
            </w:r>
          </w:p>
          <w:p w14:paraId="1D41A80A" w14:textId="596CAA05" w:rsidR="00E86961" w:rsidRPr="00371CD1" w:rsidRDefault="00E86961" w:rsidP="00044C41">
            <w:pPr>
              <w:spacing w:before="0" w:after="0" w:line="240" w:lineRule="auto"/>
              <w:rPr>
                <w:color w:val="auto"/>
                <w:szCs w:val="18"/>
                <w:lang w:val="en-AU"/>
              </w:rPr>
            </w:pPr>
            <w:bookmarkStart w:id="237" w:name="_Toc355434403"/>
            <w:r w:rsidRPr="00044C41">
              <w:rPr>
                <w:color w:val="auto"/>
                <w:sz w:val="18"/>
                <w:szCs w:val="18"/>
                <w:lang w:val="en-AU"/>
              </w:rPr>
              <w:t xml:space="preserve">Department of the Welfare of </w:t>
            </w:r>
            <w:r w:rsidR="00176431" w:rsidRPr="00044C41">
              <w:rPr>
                <w:color w:val="auto"/>
                <w:sz w:val="18"/>
                <w:szCs w:val="18"/>
                <w:lang w:val="en-AU"/>
              </w:rPr>
              <w:t>Persons with disabilities</w:t>
            </w:r>
            <w:r w:rsidRPr="00044C41">
              <w:rPr>
                <w:color w:val="auto"/>
                <w:sz w:val="18"/>
                <w:szCs w:val="18"/>
                <w:lang w:val="en-AU"/>
              </w:rPr>
              <w:t xml:space="preserve"> (DWPD)</w:t>
            </w:r>
            <w:bookmarkEnd w:id="237"/>
          </w:p>
          <w:p w14:paraId="7AD84BE4" w14:textId="77777777" w:rsidR="00E86961" w:rsidRPr="00371CD1" w:rsidRDefault="00E86961" w:rsidP="00044C41">
            <w:pPr>
              <w:spacing w:before="0" w:after="0" w:line="240" w:lineRule="auto"/>
              <w:rPr>
                <w:color w:val="auto"/>
                <w:szCs w:val="18"/>
                <w:lang w:val="en-AU"/>
              </w:rPr>
            </w:pPr>
            <w:bookmarkStart w:id="238" w:name="_Toc355434404"/>
            <w:r w:rsidRPr="00044C41">
              <w:rPr>
                <w:color w:val="auto"/>
                <w:sz w:val="18"/>
                <w:szCs w:val="18"/>
                <w:lang w:val="en-AU"/>
              </w:rPr>
              <w:t>Disability Rights Administration (DRA)</w:t>
            </w:r>
            <w:bookmarkEnd w:id="238"/>
          </w:p>
        </w:tc>
        <w:tc>
          <w:tcPr>
            <w:tcW w:w="1072" w:type="pct"/>
            <w:gridSpan w:val="2"/>
          </w:tcPr>
          <w:p w14:paraId="56E455E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10BF4985" w14:textId="42DD2856"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DRA is the arm of DWPD </w:t>
            </w:r>
            <w:r w:rsidR="004155F0">
              <w:rPr>
                <w:color w:val="auto"/>
                <w:sz w:val="18"/>
                <w:szCs w:val="18"/>
                <w:lang w:val="en-AU"/>
              </w:rPr>
              <w:t xml:space="preserve">at the </w:t>
            </w:r>
            <w:r w:rsidRPr="00044C41">
              <w:rPr>
                <w:color w:val="auto"/>
                <w:sz w:val="18"/>
                <w:szCs w:val="18"/>
                <w:lang w:val="en-AU"/>
              </w:rPr>
              <w:t>provincial and district level.</w:t>
            </w:r>
          </w:p>
          <w:p w14:paraId="1574305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Role and responsibilities of the DRA are:</w:t>
            </w:r>
          </w:p>
          <w:p w14:paraId="256E1AF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Disseminate NDSP, the Disability Law, and UNCRDP </w:t>
            </w:r>
          </w:p>
          <w:p w14:paraId="0C0E6961"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Monitor and promote the implementation of the Disability Law </w:t>
            </w:r>
            <w:r w:rsidRPr="00044C41">
              <w:rPr>
                <w:rFonts w:ascii="MS Gothic" w:eastAsia="MS Gothic" w:hAnsi="MS Gothic" w:cs="MS Gothic"/>
                <w:sz w:val="18"/>
                <w:szCs w:val="18"/>
                <w:lang w:val="en-AU"/>
              </w:rPr>
              <w:t> </w:t>
            </w:r>
          </w:p>
          <w:p w14:paraId="1FED5F52"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Conduct inspections to the ministries, institutions, and entities to ensure compliance with</w:t>
            </w:r>
            <w:r w:rsidRPr="00044C41">
              <w:rPr>
                <w:rFonts w:ascii="MS Gothic" w:eastAsia="MS Gothic" w:hAnsi="MS Gothic" w:cs="MS Gothic"/>
                <w:sz w:val="18"/>
                <w:szCs w:val="18"/>
                <w:lang w:val="en-AU"/>
              </w:rPr>
              <w:t> </w:t>
            </w:r>
            <w:r w:rsidRPr="00044C41">
              <w:rPr>
                <w:rFonts w:asciiTheme="minorHAnsi" w:hAnsiTheme="minorHAnsi" w:cstheme="minorHAnsi"/>
                <w:sz w:val="18"/>
                <w:szCs w:val="18"/>
                <w:lang w:val="en-AU"/>
              </w:rPr>
              <w:t xml:space="preserve">the Disability Law </w:t>
            </w:r>
            <w:r w:rsidRPr="00044C41">
              <w:rPr>
                <w:rFonts w:ascii="MS Gothic" w:eastAsia="MS Gothic" w:hAnsi="MS Gothic" w:cs="MS Gothic"/>
                <w:sz w:val="18"/>
                <w:szCs w:val="18"/>
                <w:lang w:val="en-AU"/>
              </w:rPr>
              <w:t> </w:t>
            </w:r>
          </w:p>
          <w:p w14:paraId="706E7F4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Provide legal consultations to persons with disabilities, ministries, institutions, public establishments, private sectors, as well as relevant organisations </w:t>
            </w:r>
            <w:r w:rsidRPr="00044C41">
              <w:rPr>
                <w:rFonts w:ascii="MS Gothic" w:eastAsia="MS Gothic" w:hAnsi="MS Gothic" w:cs="MS Gothic"/>
                <w:sz w:val="18"/>
                <w:szCs w:val="18"/>
                <w:lang w:val="en-AU"/>
              </w:rPr>
              <w:t> </w:t>
            </w:r>
          </w:p>
          <w:p w14:paraId="5A16240E"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Provide coordination, reconciliation and other conflict resolution services which happen within the framework of the Disability Law </w:t>
            </w:r>
            <w:r w:rsidRPr="00044C41">
              <w:rPr>
                <w:rFonts w:ascii="MS Gothic" w:eastAsia="MS Gothic" w:hAnsi="MS Gothic" w:cs="MS Gothic"/>
                <w:sz w:val="18"/>
                <w:szCs w:val="18"/>
                <w:lang w:val="en-AU"/>
              </w:rPr>
              <w:t> </w:t>
            </w:r>
          </w:p>
          <w:p w14:paraId="1E7215C3" w14:textId="2529F2B3" w:rsidR="00E86961" w:rsidRPr="00044C41" w:rsidRDefault="00071458"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Act</w:t>
            </w:r>
            <w:r w:rsidR="00E86961" w:rsidRPr="00044C41">
              <w:rPr>
                <w:rFonts w:asciiTheme="minorHAnsi" w:hAnsiTheme="minorHAnsi" w:cstheme="minorHAnsi"/>
                <w:sz w:val="18"/>
                <w:szCs w:val="18"/>
                <w:lang w:val="en-AU"/>
              </w:rPr>
              <w:t xml:space="preserve"> on interim fines according to Article 54 of the Disability Law against any ministries, institutions, public establishments, or private sectors which fail to fulfil their obligations as set out in the Disability Law </w:t>
            </w:r>
            <w:r w:rsidR="00E86961" w:rsidRPr="00044C41">
              <w:rPr>
                <w:rFonts w:ascii="MS Gothic" w:eastAsia="MS Gothic" w:hAnsi="MS Gothic" w:cs="MS Gothic"/>
                <w:sz w:val="18"/>
                <w:szCs w:val="18"/>
                <w:lang w:val="en-AU"/>
              </w:rPr>
              <w:t> </w:t>
            </w:r>
          </w:p>
          <w:p w14:paraId="19B9AA2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File court complaints against offenders of the rules of the Disability Law </w:t>
            </w:r>
            <w:r w:rsidRPr="00044C41">
              <w:rPr>
                <w:rFonts w:ascii="MS Gothic" w:eastAsia="MS Gothic" w:hAnsi="MS Gothic" w:cs="MS Gothic"/>
                <w:sz w:val="18"/>
                <w:szCs w:val="18"/>
                <w:lang w:val="en-AU"/>
              </w:rPr>
              <w:t> </w:t>
            </w:r>
          </w:p>
          <w:p w14:paraId="02C1DC50" w14:textId="6259772C" w:rsidR="00E86961" w:rsidRPr="00044C41" w:rsidRDefault="00E86961" w:rsidP="00044C41">
            <w:pPr>
              <w:pStyle w:val="ListParagraph"/>
              <w:numPr>
                <w:ilvl w:val="0"/>
                <w:numId w:val="135"/>
              </w:numPr>
              <w:spacing w:before="0" w:after="0"/>
              <w:rPr>
                <w:rFonts w:asciiTheme="minorHAnsi" w:hAnsiTheme="minorHAnsi" w:cstheme="minorBidi"/>
                <w:szCs w:val="18"/>
              </w:rPr>
            </w:pPr>
            <w:r w:rsidRPr="00044C41">
              <w:rPr>
                <w:rFonts w:asciiTheme="minorHAnsi" w:hAnsiTheme="minorHAnsi" w:cstheme="minorHAnsi"/>
                <w:sz w:val="18"/>
                <w:szCs w:val="18"/>
                <w:lang w:val="en-AU"/>
              </w:rPr>
              <w:t xml:space="preserve">Develop monthly, quarterly, six monthly and annual reports to </w:t>
            </w:r>
            <w:r w:rsidR="00C478F3" w:rsidRPr="00044C41">
              <w:rPr>
                <w:rFonts w:asciiTheme="minorHAnsi" w:hAnsiTheme="minorHAnsi" w:cstheme="minorHAnsi"/>
                <w:sz w:val="18"/>
                <w:szCs w:val="18"/>
                <w:lang w:val="en-AU"/>
              </w:rPr>
              <w:t>MOSVY</w:t>
            </w:r>
            <w:r w:rsidRPr="00044C41">
              <w:rPr>
                <w:rFonts w:asciiTheme="minorHAnsi" w:hAnsiTheme="minorHAnsi" w:cstheme="minorHAnsi"/>
                <w:sz w:val="18"/>
                <w:szCs w:val="18"/>
                <w:lang w:val="en-AU"/>
              </w:rPr>
              <w:t>.</w:t>
            </w:r>
          </w:p>
        </w:tc>
      </w:tr>
      <w:tr w:rsidR="00681995" w:rsidRPr="00F7649C" w14:paraId="78F59E4E" w14:textId="77777777" w:rsidTr="00044C41">
        <w:tc>
          <w:tcPr>
            <w:tcW w:w="1070" w:type="pct"/>
            <w:gridSpan w:val="2"/>
          </w:tcPr>
          <w:p w14:paraId="08BBE441"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lastRenderedPageBreak/>
              <w:t xml:space="preserve">MoSVY: </w:t>
            </w:r>
          </w:p>
          <w:p w14:paraId="2B3040E5" w14:textId="77777777" w:rsidR="00E86961" w:rsidRPr="00371CD1" w:rsidRDefault="00E86961" w:rsidP="00044C41">
            <w:pPr>
              <w:spacing w:before="0" w:after="0" w:line="240" w:lineRule="auto"/>
              <w:rPr>
                <w:color w:val="auto"/>
                <w:szCs w:val="18"/>
                <w:lang w:val="en-AU"/>
              </w:rPr>
            </w:pPr>
            <w:bookmarkStart w:id="239" w:name="_Toc355434405"/>
            <w:r w:rsidRPr="00044C41">
              <w:rPr>
                <w:color w:val="auto"/>
                <w:sz w:val="18"/>
                <w:szCs w:val="18"/>
                <w:lang w:val="en-AU"/>
              </w:rPr>
              <w:t>Persons with Disability Foundation (PWDF)</w:t>
            </w:r>
            <w:bookmarkEnd w:id="239"/>
          </w:p>
        </w:tc>
        <w:tc>
          <w:tcPr>
            <w:tcW w:w="1072" w:type="pct"/>
            <w:gridSpan w:val="2"/>
          </w:tcPr>
          <w:p w14:paraId="75365C44"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417E9D0E" w14:textId="2DF07F44"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PWDF’s role is to coordinate and manage the 11 rehabilitation centres and 1 P&amp;O factory run by </w:t>
            </w:r>
            <w:r w:rsidR="00DF067B" w:rsidRPr="00044C41">
              <w:rPr>
                <w:color w:val="auto"/>
                <w:sz w:val="18"/>
                <w:szCs w:val="18"/>
                <w:lang w:val="en-AU"/>
              </w:rPr>
              <w:t>international organisations</w:t>
            </w:r>
            <w:r w:rsidR="00D03EEC" w:rsidRPr="00044C41">
              <w:rPr>
                <w:color w:val="auto"/>
                <w:sz w:val="18"/>
                <w:szCs w:val="18"/>
                <w:lang w:val="en-AU"/>
              </w:rPr>
              <w:t xml:space="preserve">. </w:t>
            </w:r>
            <w:r w:rsidRPr="00044C41">
              <w:rPr>
                <w:color w:val="auto"/>
                <w:sz w:val="18"/>
                <w:szCs w:val="18"/>
                <w:lang w:val="en-AU"/>
              </w:rPr>
              <w:t xml:space="preserve">Currently, PWDF does not have sufficient human resources to ensure a sustainable takeover of the 11 physical rehabilitation unit managed </w:t>
            </w:r>
            <w:r w:rsidR="00D03EEC" w:rsidRPr="00044C41">
              <w:rPr>
                <w:color w:val="auto"/>
                <w:sz w:val="18"/>
                <w:szCs w:val="18"/>
                <w:lang w:val="en-AU"/>
              </w:rPr>
              <w:t xml:space="preserve">by </w:t>
            </w:r>
            <w:r w:rsidR="00DF067B" w:rsidRPr="00044C41">
              <w:rPr>
                <w:color w:val="auto"/>
                <w:sz w:val="18"/>
                <w:szCs w:val="18"/>
                <w:lang w:val="en-AU"/>
              </w:rPr>
              <w:t>international organisations</w:t>
            </w:r>
            <w:r w:rsidRPr="00044C41">
              <w:rPr>
                <w:color w:val="auto"/>
                <w:sz w:val="18"/>
                <w:szCs w:val="18"/>
                <w:lang w:val="en-AU"/>
              </w:rPr>
              <w:t>. Role:</w:t>
            </w:r>
          </w:p>
          <w:p w14:paraId="315C01C5" w14:textId="73A1221C"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Strengthen physical rehabilitation services to remove or reduce the disabling effects of impairments and increase access for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to quality sustainable services.</w:t>
            </w:r>
          </w:p>
          <w:p w14:paraId="31BCBAA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Improve communication, cooperation and collaboration to build effective partnerships and to develop and strengthen new and existing relationships.</w:t>
            </w:r>
          </w:p>
          <w:p w14:paraId="3052966E"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Demonstrate financial sustainability and promote financial transparency and accountability to enable the PWDF to fulfil its vision and mandate.</w:t>
            </w:r>
          </w:p>
          <w:p w14:paraId="6B61BF0B"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Organisational strengthening and capacity building to enable the PWDF to develop a skilled workforce with the capacity to implement and deliver its strategic goals and priorities.</w:t>
            </w:r>
          </w:p>
          <w:p w14:paraId="1FEAF4F8" w14:textId="7259E5C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Ensure that information management systems and</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are proactively linked to the strategic objectives and support the PWDF’s business requirement</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13C49E32" w14:textId="77777777" w:rsidR="00E86961" w:rsidRPr="00371CD1" w:rsidRDefault="00E86961" w:rsidP="00044C41">
            <w:pPr>
              <w:pStyle w:val="ListParagraph"/>
              <w:numPr>
                <w:ilvl w:val="0"/>
                <w:numId w:val="135"/>
              </w:numPr>
              <w:spacing w:before="0" w:after="0"/>
              <w:rPr>
                <w:szCs w:val="18"/>
              </w:rPr>
            </w:pPr>
            <w:r w:rsidRPr="00044C41">
              <w:rPr>
                <w:rFonts w:asciiTheme="minorHAnsi" w:hAnsiTheme="minorHAnsi" w:cstheme="minorHAnsi"/>
                <w:sz w:val="18"/>
                <w:szCs w:val="18"/>
                <w:lang w:val="en-AU"/>
              </w:rPr>
              <w:t>Promote and improve the independence, social integration and economic participation of persons with disabilities.</w:t>
            </w:r>
          </w:p>
        </w:tc>
      </w:tr>
      <w:tr w:rsidR="00681995" w:rsidRPr="00822A53" w14:paraId="1617C494" w14:textId="77777777" w:rsidTr="00044C41">
        <w:tc>
          <w:tcPr>
            <w:tcW w:w="1070" w:type="pct"/>
            <w:gridSpan w:val="2"/>
          </w:tcPr>
          <w:p w14:paraId="1BD9D302" w14:textId="44F71E3D" w:rsidR="00E86961" w:rsidRPr="00371CD1" w:rsidRDefault="00E86961" w:rsidP="00044C41">
            <w:pPr>
              <w:spacing w:before="0" w:after="0" w:line="240" w:lineRule="auto"/>
              <w:rPr>
                <w:color w:val="auto"/>
                <w:szCs w:val="18"/>
                <w:lang w:val="en-AU"/>
              </w:rPr>
            </w:pPr>
            <w:bookmarkStart w:id="240" w:name="_Toc355434408"/>
            <w:r w:rsidRPr="00044C41">
              <w:rPr>
                <w:color w:val="auto"/>
                <w:sz w:val="18"/>
                <w:szCs w:val="18"/>
                <w:lang w:val="en-AU"/>
              </w:rPr>
              <w:t>Disability Action Council (DAC)</w:t>
            </w:r>
            <w:bookmarkEnd w:id="240"/>
          </w:p>
          <w:p w14:paraId="0E80B8D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(quasi-government body)</w:t>
            </w:r>
          </w:p>
        </w:tc>
        <w:tc>
          <w:tcPr>
            <w:tcW w:w="1072" w:type="pct"/>
            <w:gridSpan w:val="2"/>
          </w:tcPr>
          <w:p w14:paraId="7B3EC92B"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30C86FDE" w14:textId="496934EC"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The role and responsibilities of </w:t>
            </w:r>
            <w:r w:rsidR="004B51CD" w:rsidRPr="00044C41">
              <w:rPr>
                <w:color w:val="auto"/>
                <w:sz w:val="18"/>
                <w:szCs w:val="18"/>
                <w:lang w:val="en-AU"/>
              </w:rPr>
              <w:t>DAC</w:t>
            </w:r>
            <w:r w:rsidRPr="00044C41">
              <w:rPr>
                <w:color w:val="auto"/>
                <w:sz w:val="18"/>
                <w:szCs w:val="18"/>
                <w:lang w:val="en-AU"/>
              </w:rPr>
              <w:t xml:space="preserve"> is to:</w:t>
            </w:r>
          </w:p>
          <w:p w14:paraId="14785B29" w14:textId="410A750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Organise international day for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other events related to </w:t>
            </w:r>
            <w:r w:rsidR="00176431" w:rsidRPr="00044C41">
              <w:rPr>
                <w:rFonts w:asciiTheme="minorHAnsi" w:hAnsiTheme="minorHAnsi" w:cstheme="minorHAnsi"/>
                <w:sz w:val="18"/>
                <w:szCs w:val="18"/>
                <w:lang w:val="en-AU"/>
              </w:rPr>
              <w:t>persons with disabilities</w:t>
            </w:r>
            <w:r w:rsidRPr="00822A53">
              <w:rPr>
                <w:rFonts w:ascii="MS Gothic" w:eastAsia="MS Gothic" w:hAnsi="MS Gothic" w:cs="MS Gothic"/>
                <w:sz w:val="18"/>
                <w:szCs w:val="18"/>
                <w:lang w:val="en-AU"/>
              </w:rPr>
              <w:t> </w:t>
            </w:r>
          </w:p>
          <w:p w14:paraId="684E009E" w14:textId="38BB297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 </w:t>
            </w:r>
            <w:r w:rsidR="00CC292F">
              <w:rPr>
                <w:rFonts w:asciiTheme="minorHAnsi" w:hAnsiTheme="minorHAnsi" w:cstheme="minorHAnsi"/>
                <w:sz w:val="18"/>
                <w:szCs w:val="18"/>
                <w:lang w:val="en-AU"/>
              </w:rPr>
              <w:t xml:space="preserve">the </w:t>
            </w:r>
            <w:r w:rsidRPr="00044C41">
              <w:rPr>
                <w:rFonts w:asciiTheme="minorHAnsi" w:hAnsiTheme="minorHAnsi" w:cstheme="minorHAnsi"/>
                <w:sz w:val="18"/>
                <w:szCs w:val="18"/>
                <w:lang w:val="en-AU"/>
              </w:rPr>
              <w:t>NDSP</w:t>
            </w:r>
          </w:p>
          <w:p w14:paraId="137AAD9B"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Manage, organise, implement and report on the implementation of the UNCRPD </w:t>
            </w:r>
            <w:r w:rsidRPr="00822A53">
              <w:rPr>
                <w:rFonts w:ascii="MS Gothic" w:eastAsia="MS Gothic" w:hAnsi="MS Gothic" w:cs="MS Gothic"/>
                <w:sz w:val="18"/>
                <w:szCs w:val="18"/>
                <w:lang w:val="en-AU"/>
              </w:rPr>
              <w:t> </w:t>
            </w:r>
          </w:p>
          <w:p w14:paraId="6462BE9E" w14:textId="4937C65C"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 national report on situation of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submit to the RGC </w:t>
            </w:r>
            <w:r w:rsidRPr="00822A53">
              <w:rPr>
                <w:rFonts w:ascii="MS Gothic" w:eastAsia="MS Gothic" w:hAnsi="MS Gothic" w:cs="MS Gothic"/>
                <w:sz w:val="18"/>
                <w:szCs w:val="18"/>
                <w:lang w:val="en-AU"/>
              </w:rPr>
              <w:t> </w:t>
            </w:r>
          </w:p>
          <w:p w14:paraId="3B378CC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Fulfil other obligations assigned by the RGC.</w:t>
            </w:r>
          </w:p>
          <w:p w14:paraId="5394FF6C" w14:textId="4665B227" w:rsidR="00E86961" w:rsidRPr="00371CD1" w:rsidRDefault="004B51CD" w:rsidP="00044C41">
            <w:pPr>
              <w:spacing w:before="0" w:after="0" w:line="240" w:lineRule="auto"/>
              <w:rPr>
                <w:color w:val="auto"/>
                <w:szCs w:val="18"/>
                <w:lang w:val="en-AU"/>
              </w:rPr>
            </w:pPr>
            <w:r w:rsidRPr="00044C41">
              <w:rPr>
                <w:color w:val="auto"/>
                <w:sz w:val="18"/>
                <w:szCs w:val="18"/>
                <w:lang w:val="en-AU"/>
              </w:rPr>
              <w:t>DAC</w:t>
            </w:r>
            <w:r w:rsidR="00E86961" w:rsidRPr="00044C41">
              <w:rPr>
                <w:color w:val="auto"/>
                <w:sz w:val="18"/>
                <w:szCs w:val="18"/>
                <w:lang w:val="en-AU"/>
              </w:rPr>
              <w:t xml:space="preserve"> has a horizontal structure along all line ministries through the Disability Action Working Groups (DAWG). The DAWGs are responsible for budgeting for the implementation for the NDSP. Disability action councils have</w:t>
            </w:r>
            <w:r w:rsidR="00CC292F">
              <w:rPr>
                <w:color w:val="auto"/>
                <w:sz w:val="18"/>
                <w:szCs w:val="18"/>
                <w:lang w:val="en-AU"/>
              </w:rPr>
              <w:t xml:space="preserve"> also</w:t>
            </w:r>
            <w:r w:rsidR="00E86961" w:rsidRPr="00044C41">
              <w:rPr>
                <w:color w:val="auto"/>
                <w:sz w:val="18"/>
                <w:szCs w:val="18"/>
                <w:lang w:val="en-AU"/>
              </w:rPr>
              <w:t xml:space="preserve"> been established at provincial level to give </w:t>
            </w:r>
            <w:r w:rsidRPr="00044C41">
              <w:rPr>
                <w:color w:val="auto"/>
                <w:sz w:val="18"/>
                <w:szCs w:val="18"/>
                <w:lang w:val="en-AU"/>
              </w:rPr>
              <w:t>DAC</w:t>
            </w:r>
            <w:r w:rsidR="00E86961" w:rsidRPr="00044C41">
              <w:rPr>
                <w:color w:val="auto"/>
                <w:sz w:val="18"/>
                <w:szCs w:val="18"/>
                <w:lang w:val="en-AU"/>
              </w:rPr>
              <w:t xml:space="preserve"> outreach in the provinces. </w:t>
            </w:r>
            <w:sdt>
              <w:sdtPr>
                <w:rPr>
                  <w:color w:val="auto"/>
                  <w:sz w:val="18"/>
                  <w:szCs w:val="18"/>
                  <w:lang w:val="en-AU"/>
                </w:rPr>
                <w:id w:val="1609002735"/>
                <w:citation/>
              </w:sdtPr>
              <w:sdtContent>
                <w:r w:rsidR="00E86961" w:rsidRPr="00044C41">
                  <w:rPr>
                    <w:color w:val="auto"/>
                    <w:sz w:val="18"/>
                    <w:szCs w:val="18"/>
                    <w:lang w:val="en-AU"/>
                  </w:rPr>
                  <w:fldChar w:fldCharType="begin"/>
                </w:r>
                <w:r w:rsidR="00E86961" w:rsidRPr="00044C41">
                  <w:rPr>
                    <w:color w:val="auto"/>
                    <w:sz w:val="18"/>
                    <w:szCs w:val="18"/>
                    <w:lang w:val="en-AU"/>
                  </w:rPr>
                  <w:instrText xml:space="preserve"> CITATION Dis14 \l 1033 </w:instrText>
                </w:r>
                <w:r w:rsidR="00E86961" w:rsidRPr="00044C41">
                  <w:rPr>
                    <w:color w:val="auto"/>
                    <w:sz w:val="18"/>
                    <w:szCs w:val="18"/>
                    <w:lang w:val="en-AU"/>
                  </w:rPr>
                  <w:fldChar w:fldCharType="separate"/>
                </w:r>
                <w:r w:rsidR="00566024" w:rsidRPr="00044C41">
                  <w:rPr>
                    <w:color w:val="auto"/>
                    <w:sz w:val="18"/>
                    <w:szCs w:val="18"/>
                    <w:lang w:val="en-AU"/>
                  </w:rPr>
                  <w:t>(Disability Action Council, 2014)</w:t>
                </w:r>
                <w:r w:rsidR="00E86961" w:rsidRPr="00044C41">
                  <w:rPr>
                    <w:color w:val="auto"/>
                    <w:sz w:val="18"/>
                    <w:szCs w:val="18"/>
                    <w:lang w:val="en-AU"/>
                  </w:rPr>
                  <w:fldChar w:fldCharType="end"/>
                </w:r>
              </w:sdtContent>
            </w:sdt>
            <w:r w:rsidR="00E86961" w:rsidRPr="00044C41">
              <w:rPr>
                <w:color w:val="auto"/>
                <w:sz w:val="18"/>
                <w:szCs w:val="18"/>
                <w:lang w:val="en-AU"/>
              </w:rPr>
              <w:t xml:space="preserve">. </w:t>
            </w:r>
          </w:p>
        </w:tc>
      </w:tr>
      <w:tr w:rsidR="004155F0" w:rsidRPr="00C96852" w14:paraId="341E31F0" w14:textId="77777777" w:rsidTr="004155F0">
        <w:tc>
          <w:tcPr>
            <w:tcW w:w="1070" w:type="pct"/>
            <w:gridSpan w:val="2"/>
          </w:tcPr>
          <w:p w14:paraId="45F581B5"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Ministry of Interior</w:t>
            </w:r>
          </w:p>
        </w:tc>
        <w:tc>
          <w:tcPr>
            <w:tcW w:w="1072" w:type="pct"/>
            <w:gridSpan w:val="2"/>
          </w:tcPr>
          <w:p w14:paraId="767DD40B"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Both</w:t>
            </w:r>
          </w:p>
        </w:tc>
        <w:tc>
          <w:tcPr>
            <w:tcW w:w="2858" w:type="pct"/>
          </w:tcPr>
          <w:p w14:paraId="543C9B49"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 xml:space="preserve">MOI has responsibility for the operation of the Commune Councils, and subsequently the Women’s and Children’s Consultative Committees. </w:t>
            </w:r>
          </w:p>
        </w:tc>
      </w:tr>
      <w:tr w:rsidR="00CC3912" w:rsidRPr="00822A53" w14:paraId="4FF36B69" w14:textId="77777777" w:rsidTr="00044C41">
        <w:tc>
          <w:tcPr>
            <w:tcW w:w="1070" w:type="pct"/>
            <w:gridSpan w:val="2"/>
          </w:tcPr>
          <w:p w14:paraId="78464AEC" w14:textId="486C7522" w:rsidR="00CC3912" w:rsidRPr="00371CD1" w:rsidRDefault="00CC3912" w:rsidP="00044C41">
            <w:pPr>
              <w:spacing w:before="0" w:after="0" w:line="240" w:lineRule="auto"/>
              <w:rPr>
                <w:color w:val="auto"/>
                <w:szCs w:val="18"/>
                <w:lang w:val="en-AU"/>
              </w:rPr>
            </w:pPr>
            <w:r w:rsidRPr="00044C41">
              <w:rPr>
                <w:color w:val="auto"/>
                <w:sz w:val="18"/>
                <w:szCs w:val="18"/>
                <w:lang w:val="en-AU"/>
              </w:rPr>
              <w:t>Ministry of Labour and Vocational Training (MoLVT)</w:t>
            </w:r>
          </w:p>
        </w:tc>
        <w:tc>
          <w:tcPr>
            <w:tcW w:w="1072" w:type="pct"/>
            <w:gridSpan w:val="2"/>
          </w:tcPr>
          <w:p w14:paraId="3BB53C44" w14:textId="03D678F7" w:rsidR="00CC3912" w:rsidRPr="00371CD1" w:rsidRDefault="00CC3912"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55EB4683" w14:textId="77777777" w:rsidR="00CC3912" w:rsidRPr="00371CD1" w:rsidRDefault="00CC3912" w:rsidP="00044C41">
            <w:pPr>
              <w:spacing w:before="0" w:after="0" w:line="240" w:lineRule="auto"/>
              <w:rPr>
                <w:color w:val="auto"/>
                <w:szCs w:val="18"/>
                <w:lang w:val="en-AU"/>
              </w:rPr>
            </w:pPr>
            <w:r w:rsidRPr="00044C41">
              <w:rPr>
                <w:color w:val="auto"/>
                <w:sz w:val="18"/>
                <w:szCs w:val="18"/>
                <w:lang w:val="en-AU"/>
              </w:rPr>
              <w:t>The potential role of MoLVT would include:</w:t>
            </w:r>
          </w:p>
          <w:p w14:paraId="1D89C204" w14:textId="375EB7CC" w:rsidR="00CC3912" w:rsidRPr="00044C41" w:rsidRDefault="00CC3912"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Supporting inclusive employment hub</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with existing mechanism;</w:t>
            </w:r>
          </w:p>
          <w:p w14:paraId="04BF06B6" w14:textId="757DA05F" w:rsidR="00CC3912" w:rsidRPr="00044C41" w:rsidRDefault="00CC3912"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Developing in-house capacity on disability issues;</w:t>
            </w:r>
            <w:r w:rsidR="00B80279" w:rsidRPr="00044C41">
              <w:rPr>
                <w:rFonts w:asciiTheme="minorHAnsi" w:hAnsiTheme="minorHAnsi" w:cstheme="minorHAnsi"/>
                <w:sz w:val="18"/>
                <w:szCs w:val="18"/>
                <w:lang w:val="en-AU"/>
              </w:rPr>
              <w:t xml:space="preserve"> </w:t>
            </w:r>
            <w:r w:rsidRPr="00044C41">
              <w:rPr>
                <w:rFonts w:asciiTheme="minorHAnsi" w:hAnsiTheme="minorHAnsi" w:cstheme="minorHAnsi"/>
                <w:sz w:val="18"/>
                <w:szCs w:val="18"/>
                <w:lang w:val="en-AU"/>
              </w:rPr>
              <w:t>and</w:t>
            </w:r>
          </w:p>
          <w:p w14:paraId="00B544D0" w14:textId="77777777" w:rsidR="00CC3912" w:rsidRPr="00044C41" w:rsidRDefault="00CC3912" w:rsidP="00044C41">
            <w:pPr>
              <w:pStyle w:val="ListParagraph"/>
              <w:numPr>
                <w:ilvl w:val="0"/>
                <w:numId w:val="135"/>
              </w:numPr>
              <w:spacing w:before="0" w:after="0"/>
              <w:rPr>
                <w:szCs w:val="18"/>
              </w:rPr>
            </w:pPr>
            <w:r w:rsidRPr="00044C41">
              <w:rPr>
                <w:rFonts w:asciiTheme="minorHAnsi" w:hAnsiTheme="minorHAnsi" w:cstheme="minorHAnsi"/>
                <w:sz w:val="18"/>
                <w:szCs w:val="18"/>
                <w:lang w:val="en-AU"/>
              </w:rPr>
              <w:t>Creating awareness on the need for training and employment for persons with disabilities.</w:t>
            </w:r>
          </w:p>
          <w:p w14:paraId="32D5D259" w14:textId="365547EE" w:rsidR="00CC292F" w:rsidRPr="00371CD1" w:rsidRDefault="00CC292F" w:rsidP="00044C41">
            <w:pPr>
              <w:pStyle w:val="ListParagraph"/>
              <w:numPr>
                <w:ilvl w:val="0"/>
                <w:numId w:val="135"/>
              </w:numPr>
              <w:spacing w:before="0" w:after="0"/>
              <w:rPr>
                <w:szCs w:val="18"/>
              </w:rPr>
            </w:pPr>
          </w:p>
        </w:tc>
      </w:tr>
      <w:tr w:rsidR="00681995" w:rsidRPr="00615224" w14:paraId="4592F10A" w14:textId="77777777" w:rsidTr="00044C41">
        <w:tc>
          <w:tcPr>
            <w:tcW w:w="5000" w:type="pct"/>
            <w:gridSpan w:val="5"/>
            <w:tcBorders>
              <w:top w:val="single" w:sz="3" w:space="0" w:color="000000"/>
            </w:tcBorders>
            <w:shd w:val="clear" w:color="auto" w:fill="E7E7E7"/>
          </w:tcPr>
          <w:p w14:paraId="28DD1C49" w14:textId="2F7134B5"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lastRenderedPageBreak/>
              <w:t>DFAT programs</w:t>
            </w:r>
          </w:p>
        </w:tc>
      </w:tr>
      <w:tr w:rsidR="00681995" w:rsidRPr="00822A53" w14:paraId="6D83E9C3" w14:textId="77777777" w:rsidTr="00044C41">
        <w:tc>
          <w:tcPr>
            <w:tcW w:w="1070" w:type="pct"/>
            <w:gridSpan w:val="2"/>
          </w:tcPr>
          <w:p w14:paraId="3135E247"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Cambodia Community Policing Initiative</w:t>
            </w:r>
          </w:p>
        </w:tc>
        <w:tc>
          <w:tcPr>
            <w:tcW w:w="1072" w:type="pct"/>
            <w:gridSpan w:val="2"/>
          </w:tcPr>
          <w:p w14:paraId="7B3688D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762DACF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The CPI is the final phase of 19 years of Australian assistance to the formal justice sector, and will end in mid-2019. It has implemented a survey of Communes across Cambodia to solicit community perspective on significant issues and their causes. Violence against women was the second most commonly raised issue across the country; in some areas it was the stated priority. </w:t>
            </w:r>
          </w:p>
          <w:p w14:paraId="5152B8AF" w14:textId="59BC7C2F" w:rsidR="00E86961" w:rsidRPr="00371CD1" w:rsidRDefault="00E86961" w:rsidP="00044C41">
            <w:pPr>
              <w:spacing w:before="0" w:after="0" w:line="240" w:lineRule="auto"/>
              <w:rPr>
                <w:color w:val="auto"/>
                <w:szCs w:val="18"/>
                <w:lang w:val="en-AU"/>
              </w:rPr>
            </w:pPr>
            <w:r w:rsidRPr="00044C41">
              <w:rPr>
                <w:color w:val="auto"/>
                <w:sz w:val="18"/>
                <w:szCs w:val="18"/>
                <w:lang w:val="en-AU"/>
              </w:rPr>
              <w:t>The CPI will be an important partner for implementation of community level</w:t>
            </w:r>
            <w:r w:rsidR="00071458" w:rsidRPr="00044C41">
              <w:rPr>
                <w:color w:val="auto"/>
                <w:sz w:val="18"/>
                <w:szCs w:val="18"/>
                <w:lang w:val="en-AU"/>
              </w:rPr>
              <w:t xml:space="preserve"> activities</w:t>
            </w:r>
            <w:r w:rsidRPr="00044C41">
              <w:rPr>
                <w:color w:val="auto"/>
                <w:sz w:val="18"/>
                <w:szCs w:val="18"/>
                <w:lang w:val="en-AU"/>
              </w:rPr>
              <w:t>, particularly related to the forthcoming mediation guidelines, as well as the role of the community police more broadly in the referral networks and district and commune level.</w:t>
            </w:r>
          </w:p>
        </w:tc>
      </w:tr>
      <w:tr w:rsidR="00681995" w:rsidRPr="00822A53" w14:paraId="1D2F8411" w14:textId="77777777" w:rsidTr="00044C41">
        <w:tc>
          <w:tcPr>
            <w:tcW w:w="1070" w:type="pct"/>
            <w:gridSpan w:val="2"/>
          </w:tcPr>
          <w:p w14:paraId="78ABD60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Cambodia Communications Assistance Project</w:t>
            </w:r>
          </w:p>
        </w:tc>
        <w:tc>
          <w:tcPr>
            <w:tcW w:w="1072" w:type="pct"/>
            <w:gridSpan w:val="2"/>
          </w:tcPr>
          <w:p w14:paraId="733E8B81"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Both</w:t>
            </w:r>
          </w:p>
        </w:tc>
        <w:tc>
          <w:tcPr>
            <w:tcW w:w="2858" w:type="pct"/>
          </w:tcPr>
          <w:p w14:paraId="417AC049" w14:textId="22902869"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CCAP focuses on Ministry of Information and addresses governance through radio at the sub-national level by providing a bridge between citizens and their local government officials. It includes a specific EVAW radio program. </w:t>
            </w:r>
            <w:r w:rsidR="00D03EEC" w:rsidRPr="00044C41">
              <w:rPr>
                <w:color w:val="auto"/>
                <w:sz w:val="18"/>
                <w:szCs w:val="18"/>
                <w:lang w:val="en-AU"/>
              </w:rPr>
              <w:t xml:space="preserve">This program finishes in October 2018. </w:t>
            </w:r>
          </w:p>
        </w:tc>
      </w:tr>
      <w:tr w:rsidR="00681995" w:rsidRPr="00615224" w14:paraId="30D75C4B" w14:textId="77777777" w:rsidTr="00044C41">
        <w:tc>
          <w:tcPr>
            <w:tcW w:w="5000" w:type="pct"/>
            <w:gridSpan w:val="5"/>
            <w:tcBorders>
              <w:top w:val="single" w:sz="3" w:space="0" w:color="000000"/>
            </w:tcBorders>
            <w:shd w:val="clear" w:color="auto" w:fill="E7E7E7"/>
          </w:tcPr>
          <w:p w14:paraId="42EA47F5"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UN Agencies</w:t>
            </w:r>
          </w:p>
        </w:tc>
      </w:tr>
      <w:tr w:rsidR="00681995" w:rsidRPr="00822A53" w14:paraId="26EC8D4C" w14:textId="77777777" w:rsidTr="00044C41">
        <w:tc>
          <w:tcPr>
            <w:tcW w:w="1070" w:type="pct"/>
            <w:gridSpan w:val="2"/>
          </w:tcPr>
          <w:p w14:paraId="50FC7E5D"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 Women</w:t>
            </w:r>
          </w:p>
        </w:tc>
        <w:tc>
          <w:tcPr>
            <w:tcW w:w="1072" w:type="pct"/>
            <w:gridSpan w:val="2"/>
          </w:tcPr>
          <w:p w14:paraId="01889CD1"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70F4A808" w14:textId="2140441D"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leads on institutional support to </w:t>
            </w:r>
            <w:r w:rsidR="00C478F3" w:rsidRPr="00044C41">
              <w:rPr>
                <w:color w:val="auto"/>
                <w:sz w:val="18"/>
                <w:szCs w:val="18"/>
                <w:lang w:val="en-AU"/>
              </w:rPr>
              <w:t>MOWA</w:t>
            </w:r>
            <w:r w:rsidRPr="00044C41">
              <w:rPr>
                <w:color w:val="auto"/>
                <w:sz w:val="18"/>
                <w:szCs w:val="18"/>
                <w:lang w:val="en-AU"/>
              </w:rPr>
              <w:t xml:space="preserve">, aiming to strengthen national and sub-national capacity to first develop and now implement the </w:t>
            </w:r>
            <w:r w:rsidR="00AF55F0" w:rsidRPr="00044C41">
              <w:rPr>
                <w:color w:val="auto"/>
                <w:sz w:val="18"/>
                <w:szCs w:val="18"/>
                <w:lang w:val="en-AU"/>
              </w:rPr>
              <w:t>NAPVAW2</w:t>
            </w:r>
            <w:r w:rsidRPr="00044C41">
              <w:rPr>
                <w:color w:val="auto"/>
                <w:sz w:val="18"/>
                <w:szCs w:val="18"/>
                <w:lang w:val="en-AU"/>
              </w:rPr>
              <w:t>. This has included technical support to produce the various guidelines and minimum service standards. Funding from the DFAT EVAW program has supported the ministerial engagement, sub-national work, and work on developing and now implementing the various guidelines.</w:t>
            </w:r>
          </w:p>
          <w:p w14:paraId="74DF3E41" w14:textId="5C8D9329"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is also developing a costing analysis of services for </w:t>
            </w:r>
            <w:r w:rsidR="004343BF" w:rsidRPr="00044C41">
              <w:rPr>
                <w:color w:val="auto"/>
                <w:sz w:val="18"/>
                <w:szCs w:val="18"/>
                <w:lang w:val="en-AU"/>
              </w:rPr>
              <w:t>GBV</w:t>
            </w:r>
            <w:r w:rsidRPr="00044C41">
              <w:rPr>
                <w:color w:val="auto"/>
                <w:sz w:val="18"/>
                <w:szCs w:val="18"/>
                <w:lang w:val="en-AU"/>
              </w:rPr>
              <w:t xml:space="preserve">, and irrespective of ongoing DFAT funding support intends to continue with gender responsive budgeting initiatives, along with other broader initiatives around women’s leadership and participation in the Cambodian civil services, and women’s economic empowerment. UN Women identifies review of the domestic violence prevention law and developing feminist jurisprudence as ongoing priorities, building on the work that has already been completed in the formal justice sector. This has included developing bench books for judges to support more consistent handing of </w:t>
            </w:r>
            <w:r w:rsidR="004343BF" w:rsidRPr="00044C41">
              <w:rPr>
                <w:color w:val="auto"/>
                <w:sz w:val="18"/>
                <w:szCs w:val="18"/>
                <w:lang w:val="en-AU"/>
              </w:rPr>
              <w:t>GBV</w:t>
            </w:r>
            <w:r w:rsidRPr="00044C41">
              <w:rPr>
                <w:color w:val="auto"/>
                <w:sz w:val="18"/>
                <w:szCs w:val="18"/>
                <w:lang w:val="en-AU"/>
              </w:rPr>
              <w:t xml:space="preserve"> cases.</w:t>
            </w:r>
          </w:p>
          <w:p w14:paraId="33643907" w14:textId="464D6F9C"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will be a key implementing partner in terms of coordination of support to </w:t>
            </w:r>
            <w:r w:rsidR="00C478F3" w:rsidRPr="00044C41">
              <w:rPr>
                <w:color w:val="auto"/>
                <w:sz w:val="18"/>
                <w:szCs w:val="18"/>
                <w:lang w:val="en-AU"/>
              </w:rPr>
              <w:t>MOWA</w:t>
            </w:r>
            <w:r w:rsidRPr="00044C41">
              <w:rPr>
                <w:color w:val="auto"/>
                <w:sz w:val="18"/>
                <w:szCs w:val="18"/>
                <w:lang w:val="en-AU"/>
              </w:rPr>
              <w:t xml:space="preserve">, and implementation and monitoring of the </w:t>
            </w:r>
            <w:r w:rsidR="00AF55F0" w:rsidRPr="00044C41">
              <w:rPr>
                <w:color w:val="auto"/>
                <w:sz w:val="18"/>
                <w:szCs w:val="18"/>
                <w:lang w:val="en-AU"/>
              </w:rPr>
              <w:t>NAPVAW2</w:t>
            </w:r>
            <w:r w:rsidRPr="00044C41">
              <w:rPr>
                <w:color w:val="auto"/>
                <w:sz w:val="18"/>
                <w:szCs w:val="18"/>
                <w:lang w:val="en-AU"/>
              </w:rPr>
              <w:t>. UN Women may provide technical assistance or other services under tender or grant arrangements.</w:t>
            </w:r>
          </w:p>
        </w:tc>
      </w:tr>
      <w:tr w:rsidR="00681995" w:rsidRPr="00822A53" w14:paraId="7C06A451" w14:textId="77777777" w:rsidTr="00044C41">
        <w:tc>
          <w:tcPr>
            <w:tcW w:w="1070" w:type="pct"/>
            <w:gridSpan w:val="2"/>
          </w:tcPr>
          <w:p w14:paraId="5BF5689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United Nations Population Fund (UNFPA)</w:t>
            </w:r>
          </w:p>
        </w:tc>
        <w:tc>
          <w:tcPr>
            <w:tcW w:w="1072" w:type="pct"/>
            <w:gridSpan w:val="2"/>
          </w:tcPr>
          <w:p w14:paraId="70BA235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51B8083A" w14:textId="23BF874B" w:rsidR="00CB26DB" w:rsidRPr="00371CD1" w:rsidRDefault="00CB26DB" w:rsidP="00044C41">
            <w:pPr>
              <w:framePr w:hSpace="180" w:wrap="around" w:vAnchor="page" w:hAnchor="margin" w:y="5061"/>
              <w:spacing w:before="0" w:after="0" w:line="240" w:lineRule="auto"/>
              <w:rPr>
                <w:color w:val="auto"/>
                <w:szCs w:val="18"/>
                <w:lang w:val="en-AU"/>
              </w:rPr>
            </w:pPr>
            <w:r w:rsidRPr="00044C41">
              <w:rPr>
                <w:color w:val="auto"/>
                <w:sz w:val="18"/>
                <w:szCs w:val="18"/>
                <w:lang w:val="en-AU"/>
              </w:rPr>
              <w:t>UNFPA implements</w:t>
            </w:r>
            <w:r w:rsidR="00071458" w:rsidRPr="00044C41">
              <w:rPr>
                <w:color w:val="auto"/>
                <w:sz w:val="18"/>
                <w:szCs w:val="18"/>
                <w:lang w:val="en-AU"/>
              </w:rPr>
              <w:t xml:space="preserve"> activities</w:t>
            </w:r>
            <w:r w:rsidRPr="00044C41">
              <w:rPr>
                <w:color w:val="auto"/>
                <w:sz w:val="18"/>
                <w:szCs w:val="18"/>
                <w:lang w:val="en-AU"/>
              </w:rPr>
              <w:t xml:space="preserve"> related to both the research and evidence and services component of the current DFAT EVAW program. This has included supporting </w:t>
            </w:r>
            <w:r w:rsidR="004155F0">
              <w:rPr>
                <w:color w:val="auto"/>
                <w:sz w:val="18"/>
                <w:szCs w:val="18"/>
                <w:lang w:val="en-AU"/>
              </w:rPr>
              <w:t xml:space="preserve">MOH </w:t>
            </w:r>
            <w:r w:rsidRPr="00044C41">
              <w:rPr>
                <w:color w:val="auto"/>
                <w:sz w:val="18"/>
                <w:szCs w:val="18"/>
                <w:lang w:val="en-AU"/>
              </w:rPr>
              <w:t>and MoWA to develop a national and subnational training strategy for implementation of the National Guidelines for Managing Violence against Women and Children and the associated clinical handbook.</w:t>
            </w:r>
            <w:r w:rsidR="00B80279" w:rsidRPr="00044C41">
              <w:rPr>
                <w:color w:val="auto"/>
                <w:sz w:val="18"/>
                <w:szCs w:val="18"/>
                <w:lang w:val="en-AU"/>
              </w:rPr>
              <w:t xml:space="preserve"> </w:t>
            </w:r>
            <w:r w:rsidRPr="00044C41">
              <w:rPr>
                <w:color w:val="auto"/>
                <w:sz w:val="18"/>
                <w:szCs w:val="18"/>
                <w:lang w:val="en-AU"/>
              </w:rPr>
              <w:t xml:space="preserve">UNFPA has also supported the National Institute of Statistics to conduct national surveys which provide data on GBV, including the upcoming 2019 population and housing census and the 2020 CDHS to inform policies and plans. Scale up of the health sector response to VAWG nationwide is being planned with support from UNFPA. UNFPA also supports PDoWA in Kampong Cham, Preah Vihear and Stung Treng to implement the referral guidelines with a view to supporting MoWA to further scale it up nationwide in the future. </w:t>
            </w:r>
          </w:p>
          <w:p w14:paraId="09256E57" w14:textId="4136296E" w:rsidR="00474131" w:rsidRPr="00371CD1" w:rsidRDefault="00CB26DB" w:rsidP="00044C41">
            <w:pPr>
              <w:spacing w:before="0" w:after="0" w:line="240" w:lineRule="auto"/>
              <w:rPr>
                <w:color w:val="auto"/>
                <w:szCs w:val="18"/>
                <w:lang w:val="en-AU"/>
              </w:rPr>
            </w:pPr>
            <w:r w:rsidRPr="00044C41">
              <w:rPr>
                <w:color w:val="auto"/>
                <w:sz w:val="18"/>
                <w:szCs w:val="18"/>
                <w:lang w:val="en-AU"/>
              </w:rPr>
              <w:lastRenderedPageBreak/>
              <w:t xml:space="preserve">UNFPA may also be able to provide technical assistance or other services under tender or grant arrangements, particularly in relation to implementation of the health sector </w:t>
            </w:r>
            <w:r w:rsidR="00E86961" w:rsidRPr="00044C41">
              <w:rPr>
                <w:color w:val="auto"/>
                <w:sz w:val="18"/>
                <w:szCs w:val="18"/>
                <w:lang w:val="en-AU"/>
              </w:rPr>
              <w:t>guidelines.</w:t>
            </w:r>
          </w:p>
        </w:tc>
      </w:tr>
      <w:tr w:rsidR="00681995" w:rsidRPr="00822A53" w14:paraId="4D7AA40A" w14:textId="77777777" w:rsidTr="00044C41">
        <w:tc>
          <w:tcPr>
            <w:tcW w:w="1070" w:type="pct"/>
            <w:gridSpan w:val="2"/>
          </w:tcPr>
          <w:p w14:paraId="25DAB7C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lastRenderedPageBreak/>
              <w:t>United Nations Development Program (UNDP)</w:t>
            </w:r>
          </w:p>
        </w:tc>
        <w:tc>
          <w:tcPr>
            <w:tcW w:w="1072" w:type="pct"/>
            <w:gridSpan w:val="2"/>
          </w:tcPr>
          <w:p w14:paraId="52C92CFA"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0ACF4AF1" w14:textId="7560B804"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UNDP implemented pillar I and II of the DRIC program. UNDP’s main implementation partners for pillar I are </w:t>
            </w:r>
            <w:r w:rsidR="004B51CD" w:rsidRPr="00044C41">
              <w:rPr>
                <w:color w:val="auto"/>
                <w:sz w:val="18"/>
                <w:szCs w:val="18"/>
                <w:lang w:val="en-AU"/>
              </w:rPr>
              <w:t>DAC</w:t>
            </w:r>
            <w:r w:rsidRPr="00044C41">
              <w:rPr>
                <w:color w:val="auto"/>
                <w:sz w:val="18"/>
                <w:szCs w:val="18"/>
                <w:lang w:val="en-AU"/>
              </w:rPr>
              <w:t xml:space="preserve"> and </w:t>
            </w:r>
            <w:r w:rsidR="00C478F3" w:rsidRPr="00044C41">
              <w:rPr>
                <w:color w:val="auto"/>
                <w:sz w:val="18"/>
                <w:szCs w:val="18"/>
                <w:lang w:val="en-AU"/>
              </w:rPr>
              <w:t>MOSVY</w:t>
            </w:r>
            <w:r w:rsidRPr="00044C41">
              <w:rPr>
                <w:color w:val="auto"/>
                <w:sz w:val="18"/>
                <w:szCs w:val="18"/>
                <w:lang w:val="en-AU"/>
              </w:rPr>
              <w:t>. The goal was to ensure disability relevant policy development as well as the implementation of the NDSP. In DRIC’s pillar II, UNDP worked with CDPO to deliver disability related advocacy and raise awareness about the needs of persons with disabilities.</w:t>
            </w:r>
          </w:p>
        </w:tc>
      </w:tr>
      <w:tr w:rsidR="00681995" w:rsidRPr="00822A53" w14:paraId="5A3DE82A" w14:textId="77777777" w:rsidTr="00044C41">
        <w:tc>
          <w:tcPr>
            <w:tcW w:w="1070" w:type="pct"/>
            <w:gridSpan w:val="2"/>
          </w:tcPr>
          <w:p w14:paraId="5FFD653D"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United Nations Children’s Fund (UNICEF)</w:t>
            </w:r>
          </w:p>
        </w:tc>
        <w:tc>
          <w:tcPr>
            <w:tcW w:w="1072" w:type="pct"/>
            <w:gridSpan w:val="2"/>
          </w:tcPr>
          <w:p w14:paraId="1721C4BB"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450102B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UNICEF implemented pillar III of the DRIC program. This pillar manages grant to support service delivery for persons with disabilities. UNICEF’s main partner is MoI and the 15 </w:t>
            </w:r>
            <w:r w:rsidR="00D03EEC" w:rsidRPr="00044C41">
              <w:rPr>
                <w:color w:val="auto"/>
                <w:sz w:val="18"/>
                <w:szCs w:val="18"/>
                <w:lang w:val="en-AU"/>
              </w:rPr>
              <w:t xml:space="preserve">NGO </w:t>
            </w:r>
            <w:r w:rsidRPr="00044C41">
              <w:rPr>
                <w:color w:val="auto"/>
                <w:sz w:val="18"/>
                <w:szCs w:val="18"/>
                <w:lang w:val="en-AU"/>
              </w:rPr>
              <w:t>grantees.</w:t>
            </w:r>
          </w:p>
          <w:p w14:paraId="0584FF2C" w14:textId="52D31A93" w:rsidR="00467EB9" w:rsidRPr="00371CD1" w:rsidRDefault="00467EB9" w:rsidP="00044C41">
            <w:pPr>
              <w:spacing w:before="0" w:after="0" w:line="240" w:lineRule="auto"/>
              <w:rPr>
                <w:color w:val="auto"/>
                <w:szCs w:val="18"/>
                <w:lang w:val="en-AU"/>
              </w:rPr>
            </w:pPr>
            <w:r w:rsidRPr="00044C41">
              <w:rPr>
                <w:color w:val="auto"/>
                <w:sz w:val="18"/>
                <w:szCs w:val="18"/>
                <w:lang w:val="en-AU"/>
              </w:rPr>
              <w:t>UNICEF also implements a Child Protection Program (prevention and response), which could provide opportunities for collaboration.</w:t>
            </w:r>
          </w:p>
        </w:tc>
      </w:tr>
      <w:tr w:rsidR="00681995" w:rsidRPr="00822A53" w14:paraId="24CECC0A" w14:textId="77777777" w:rsidTr="00044C41">
        <w:tc>
          <w:tcPr>
            <w:tcW w:w="1070" w:type="pct"/>
            <w:gridSpan w:val="2"/>
          </w:tcPr>
          <w:p w14:paraId="1400816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World Health Organization (WHO)</w:t>
            </w:r>
          </w:p>
        </w:tc>
        <w:tc>
          <w:tcPr>
            <w:tcW w:w="1072" w:type="pct"/>
            <w:gridSpan w:val="2"/>
          </w:tcPr>
          <w:p w14:paraId="727126B4"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Potentially both</w:t>
            </w:r>
          </w:p>
        </w:tc>
        <w:tc>
          <w:tcPr>
            <w:tcW w:w="2858" w:type="pct"/>
          </w:tcPr>
          <w:p w14:paraId="79E6C2D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WHO implemented pillar III of DRIC in cooperation with PWDF. The scope of work included service standards of the 11 physical rehabilitation centres and the P&amp;O factory.</w:t>
            </w:r>
          </w:p>
        </w:tc>
      </w:tr>
      <w:tr w:rsidR="00681995" w:rsidRPr="00822A53" w14:paraId="050129A1" w14:textId="77777777" w:rsidTr="00044C41">
        <w:tc>
          <w:tcPr>
            <w:tcW w:w="1070" w:type="pct"/>
            <w:gridSpan w:val="2"/>
          </w:tcPr>
          <w:p w14:paraId="2C766C2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 Agencies (general)</w:t>
            </w:r>
          </w:p>
        </w:tc>
        <w:tc>
          <w:tcPr>
            <w:tcW w:w="1072" w:type="pct"/>
            <w:gridSpan w:val="2"/>
          </w:tcPr>
          <w:p w14:paraId="562104AA"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Both</w:t>
            </w:r>
          </w:p>
        </w:tc>
        <w:tc>
          <w:tcPr>
            <w:tcW w:w="2858" w:type="pct"/>
          </w:tcPr>
          <w:p w14:paraId="4BBCD36F" w14:textId="4DD6FD4B" w:rsidR="00E86961" w:rsidRPr="00371CD1" w:rsidRDefault="00E86961" w:rsidP="00044C41">
            <w:pPr>
              <w:spacing w:before="0" w:after="0" w:line="240" w:lineRule="auto"/>
              <w:rPr>
                <w:color w:val="auto"/>
                <w:szCs w:val="18"/>
                <w:lang w:val="en-AU"/>
              </w:rPr>
            </w:pPr>
            <w:r w:rsidRPr="00044C41">
              <w:rPr>
                <w:color w:val="auto"/>
                <w:sz w:val="18"/>
                <w:szCs w:val="18"/>
                <w:lang w:val="en-AU"/>
              </w:rPr>
              <w:t>UNICEF, UNDP, WFP, UNFPA have a harmonised approach to cash transfers (HACT) which enable on-budget support to counterpart government agencies.</w:t>
            </w:r>
            <w:r w:rsidR="00CD63DC" w:rsidRPr="00044C41">
              <w:rPr>
                <w:color w:val="auto"/>
                <w:sz w:val="18"/>
                <w:szCs w:val="18"/>
                <w:lang w:val="en-AU"/>
              </w:rPr>
              <w:t xml:space="preserve"> </w:t>
            </w:r>
            <w:r w:rsidRPr="00044C41">
              <w:rPr>
                <w:color w:val="auto"/>
                <w:sz w:val="18"/>
                <w:szCs w:val="18"/>
                <w:lang w:val="en-AU"/>
              </w:rPr>
              <w:t xml:space="preserve">This includes a fiduciary assessment, encompassing ministerial financial controls and regulatory arrangements. The assessment must be less than five years old and demonstrate sufficiently robust systems and the absence of fraud. An assessment has recently been completed for </w:t>
            </w:r>
            <w:r w:rsidR="00C478F3" w:rsidRPr="00044C41">
              <w:rPr>
                <w:color w:val="auto"/>
                <w:sz w:val="18"/>
                <w:szCs w:val="18"/>
                <w:lang w:val="en-AU"/>
              </w:rPr>
              <w:t>MOWA</w:t>
            </w:r>
            <w:r w:rsidRPr="00044C41">
              <w:rPr>
                <w:color w:val="auto"/>
                <w:sz w:val="18"/>
                <w:szCs w:val="18"/>
                <w:lang w:val="en-AU"/>
              </w:rPr>
              <w:t xml:space="preserve">, and no financial issues were identified. </w:t>
            </w:r>
          </w:p>
          <w:p w14:paraId="260835D3"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With an adequately passed assessment, the UN Agency can enter into an implementing partner agreement, under which an annual work plan with agreed contribution to outputs and a monitoring schedule is developed. The ministry receiving the transfers is required to provide quarterly financial and narrative reports.</w:t>
            </w:r>
          </w:p>
          <w:p w14:paraId="240593BB" w14:textId="4BC00568" w:rsidR="00D03EEC" w:rsidRPr="00FB51C6" w:rsidRDefault="00E86961" w:rsidP="00044C41">
            <w:pPr>
              <w:spacing w:before="0" w:after="0" w:line="240" w:lineRule="auto"/>
              <w:rPr>
                <w:color w:val="auto"/>
                <w:szCs w:val="18"/>
                <w:lang w:val="en-AU"/>
              </w:rPr>
            </w:pPr>
            <w:r w:rsidRPr="00044C41">
              <w:rPr>
                <w:color w:val="auto"/>
                <w:sz w:val="18"/>
                <w:szCs w:val="18"/>
                <w:lang w:val="en-AU"/>
              </w:rPr>
              <w:t>At the time of the design it is unlikely that ACCESS will move to direct budget support. However, this is a potential mechanism for consideration should the situation change.</w:t>
            </w:r>
          </w:p>
        </w:tc>
      </w:tr>
      <w:tr w:rsidR="00681995" w:rsidRPr="00F7649C" w14:paraId="4FD064DE" w14:textId="77777777" w:rsidTr="00044C41">
        <w:tc>
          <w:tcPr>
            <w:tcW w:w="5000" w:type="pct"/>
            <w:gridSpan w:val="5"/>
            <w:tcBorders>
              <w:top w:val="single" w:sz="3" w:space="0" w:color="000000"/>
            </w:tcBorders>
            <w:shd w:val="clear" w:color="auto" w:fill="E7E7E7"/>
          </w:tcPr>
          <w:p w14:paraId="18A6BDE9"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International NGOs and other donors</w:t>
            </w:r>
          </w:p>
        </w:tc>
      </w:tr>
      <w:tr w:rsidR="00681995" w:rsidRPr="00C31C3C" w14:paraId="38C9D593" w14:textId="77777777" w:rsidTr="00044C41">
        <w:tc>
          <w:tcPr>
            <w:tcW w:w="1070" w:type="pct"/>
            <w:gridSpan w:val="2"/>
          </w:tcPr>
          <w:p w14:paraId="08BA6E9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USAID</w:t>
            </w:r>
          </w:p>
        </w:tc>
        <w:tc>
          <w:tcPr>
            <w:tcW w:w="1072" w:type="pct"/>
            <w:gridSpan w:val="2"/>
          </w:tcPr>
          <w:p w14:paraId="73317DC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4CB437B4" w14:textId="2C78F5DC" w:rsidR="00E86961" w:rsidRPr="00371CD1" w:rsidRDefault="00E86961" w:rsidP="00044C41">
            <w:pPr>
              <w:spacing w:before="0" w:after="0" w:line="240" w:lineRule="auto"/>
              <w:rPr>
                <w:color w:val="auto"/>
                <w:szCs w:val="18"/>
                <w:lang w:val="en-AU"/>
              </w:rPr>
            </w:pPr>
            <w:r w:rsidRPr="00044C41">
              <w:rPr>
                <w:color w:val="auto"/>
                <w:sz w:val="18"/>
                <w:szCs w:val="18"/>
                <w:lang w:val="en-AU"/>
              </w:rPr>
              <w:t>USAID’s current and future programming does not focus specifically on disability inclusion. USAID addresses the issue as a crosscutting theme over all sectors</w:t>
            </w:r>
            <w:r w:rsidR="00CC292F">
              <w:rPr>
                <w:color w:val="auto"/>
                <w:sz w:val="18"/>
                <w:szCs w:val="18"/>
                <w:lang w:val="en-AU"/>
              </w:rPr>
              <w:t xml:space="preserve"> it engages on</w:t>
            </w:r>
            <w:r w:rsidRPr="00044C41">
              <w:rPr>
                <w:color w:val="auto"/>
                <w:sz w:val="18"/>
                <w:szCs w:val="18"/>
                <w:lang w:val="en-AU"/>
              </w:rPr>
              <w:t>.</w:t>
            </w:r>
          </w:p>
        </w:tc>
      </w:tr>
      <w:tr w:rsidR="00420805" w:rsidRPr="00F7649C" w14:paraId="1CF74CEB" w14:textId="77777777" w:rsidTr="00044C41">
        <w:tc>
          <w:tcPr>
            <w:tcW w:w="1070" w:type="pct"/>
            <w:gridSpan w:val="2"/>
          </w:tcPr>
          <w:p w14:paraId="3C468EB3" w14:textId="2A8C7C6F" w:rsidR="00420805" w:rsidRPr="00044C41" w:rsidRDefault="00420805" w:rsidP="00420805">
            <w:pPr>
              <w:spacing w:before="0" w:after="0" w:line="240" w:lineRule="auto"/>
              <w:rPr>
                <w:color w:val="auto"/>
                <w:sz w:val="18"/>
                <w:szCs w:val="18"/>
                <w:lang w:val="en-AU"/>
              </w:rPr>
            </w:pPr>
            <w:r>
              <w:rPr>
                <w:color w:val="auto"/>
                <w:sz w:val="18"/>
                <w:szCs w:val="18"/>
                <w:lang w:val="en-AU"/>
              </w:rPr>
              <w:t>GIZ</w:t>
            </w:r>
          </w:p>
        </w:tc>
        <w:tc>
          <w:tcPr>
            <w:tcW w:w="1072" w:type="pct"/>
            <w:gridSpan w:val="2"/>
          </w:tcPr>
          <w:p w14:paraId="79DD2FE8" w14:textId="1C552017"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Disability</w:t>
            </w:r>
          </w:p>
        </w:tc>
        <w:tc>
          <w:tcPr>
            <w:tcW w:w="2858" w:type="pct"/>
          </w:tcPr>
          <w:p w14:paraId="0F8D7939" w14:textId="77777777" w:rsidR="00420805" w:rsidRDefault="00420805" w:rsidP="00420805">
            <w:pPr>
              <w:spacing w:before="0" w:after="0" w:line="240" w:lineRule="auto"/>
              <w:rPr>
                <w:color w:val="auto"/>
                <w:szCs w:val="18"/>
                <w:lang w:val="en-AU"/>
              </w:rPr>
            </w:pPr>
            <w:r w:rsidRPr="00044C41">
              <w:rPr>
                <w:color w:val="auto"/>
                <w:sz w:val="18"/>
                <w:szCs w:val="18"/>
                <w:lang w:val="en-AU"/>
              </w:rPr>
              <w:t>GIZ (funded by BMZ) supports CDPO with an embedded health professional</w:t>
            </w:r>
            <w:r>
              <w:rPr>
                <w:color w:val="auto"/>
                <w:sz w:val="18"/>
                <w:szCs w:val="18"/>
                <w:lang w:val="en-AU"/>
              </w:rPr>
              <w:t xml:space="preserve">. </w:t>
            </w:r>
            <w:r w:rsidRPr="00044C41">
              <w:rPr>
                <w:color w:val="auto"/>
                <w:sz w:val="18"/>
                <w:szCs w:val="18"/>
                <w:lang w:val="en-AU"/>
              </w:rPr>
              <w:t xml:space="preserve"> To support the implementation of the German’s Ministry of Economic Development and Cooperation ‘Action Plan for the Inclusion of Persons with Disabilities’, GIZ Cambodia employs an international advisor</w:t>
            </w:r>
            <w:r>
              <w:rPr>
                <w:color w:val="auto"/>
                <w:sz w:val="18"/>
                <w:szCs w:val="18"/>
                <w:lang w:val="en-AU"/>
              </w:rPr>
              <w:t xml:space="preserve"> to assist</w:t>
            </w:r>
            <w:r w:rsidRPr="00044C41">
              <w:rPr>
                <w:color w:val="auto"/>
                <w:sz w:val="18"/>
                <w:szCs w:val="18"/>
                <w:lang w:val="en-AU"/>
              </w:rPr>
              <w:t xml:space="preserve"> GIZ programmes and partner structures in mainstreaming inclusion of persons with disabilities. </w:t>
            </w:r>
          </w:p>
          <w:p w14:paraId="417049E3" w14:textId="77777777" w:rsidR="00420805" w:rsidRDefault="00420805" w:rsidP="00420805">
            <w:pPr>
              <w:spacing w:before="0" w:after="0" w:line="240" w:lineRule="auto"/>
              <w:rPr>
                <w:color w:val="auto"/>
                <w:szCs w:val="18"/>
                <w:lang w:val="en-AU"/>
              </w:rPr>
            </w:pPr>
            <w:r w:rsidRPr="00044C41">
              <w:rPr>
                <w:color w:val="auto"/>
                <w:sz w:val="18"/>
                <w:szCs w:val="18"/>
                <w:lang w:val="en-AU"/>
              </w:rPr>
              <w:t xml:space="preserve">The </w:t>
            </w:r>
            <w:r w:rsidRPr="00044C41">
              <w:rPr>
                <w:b/>
                <w:bCs/>
                <w:color w:val="auto"/>
                <w:sz w:val="18"/>
                <w:szCs w:val="18"/>
                <w:lang w:val="en-AU"/>
              </w:rPr>
              <w:t xml:space="preserve">GIZ MUSKOKA project </w:t>
            </w:r>
            <w:r w:rsidRPr="00044C41">
              <w:rPr>
                <w:color w:val="auto"/>
                <w:sz w:val="18"/>
                <w:szCs w:val="18"/>
                <w:lang w:val="en-AU"/>
              </w:rPr>
              <w:t xml:space="preserve">(2016-2018) aims to improve universal maternal and child health care. One component focuses on the inclusion of persons with disabilities by introducing tools and competencies to adapt health services to disability-related needs. Previously developed tools for early detection of disabilities in children are revised to provide </w:t>
            </w:r>
            <w:r>
              <w:rPr>
                <w:color w:val="auto"/>
                <w:sz w:val="18"/>
                <w:szCs w:val="18"/>
                <w:lang w:val="en-AU"/>
              </w:rPr>
              <w:t>MOH</w:t>
            </w:r>
            <w:r w:rsidRPr="00044C41">
              <w:rPr>
                <w:color w:val="auto"/>
                <w:sz w:val="18"/>
                <w:szCs w:val="18"/>
                <w:lang w:val="en-AU"/>
              </w:rPr>
              <w:t xml:space="preserve"> with a validated package of instruments that is ready to be officially </w:t>
            </w:r>
            <w:r w:rsidRPr="00044C41">
              <w:rPr>
                <w:color w:val="auto"/>
                <w:sz w:val="18"/>
                <w:szCs w:val="18"/>
                <w:lang w:val="en-AU"/>
              </w:rPr>
              <w:lastRenderedPageBreak/>
              <w:t>adopted. Also, reproductive health trainings for persons with disabilities have been developed and will be conducted with DPOs through a partnership with CDPO</w:t>
            </w:r>
            <w:r>
              <w:rPr>
                <w:color w:val="auto"/>
                <w:sz w:val="18"/>
                <w:szCs w:val="18"/>
                <w:lang w:val="en-AU"/>
              </w:rPr>
              <w:t>.</w:t>
            </w:r>
          </w:p>
          <w:p w14:paraId="3583D10A" w14:textId="0BCF5C90"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 xml:space="preserve">The </w:t>
            </w:r>
            <w:r w:rsidRPr="00044C41">
              <w:rPr>
                <w:b/>
                <w:bCs/>
                <w:color w:val="auto"/>
                <w:sz w:val="18"/>
                <w:szCs w:val="18"/>
                <w:lang w:val="en-AU"/>
              </w:rPr>
              <w:t>GIZ Social Health Protection Project</w:t>
            </w:r>
            <w:r w:rsidRPr="00044C41">
              <w:rPr>
                <w:color w:val="auto"/>
                <w:sz w:val="18"/>
                <w:szCs w:val="18"/>
                <w:lang w:val="en-AU"/>
              </w:rPr>
              <w:t xml:space="preserve"> (2016-2018) supports the </w:t>
            </w:r>
            <w:r>
              <w:rPr>
                <w:color w:val="auto"/>
                <w:sz w:val="18"/>
                <w:szCs w:val="18"/>
                <w:lang w:val="en-AU"/>
              </w:rPr>
              <w:t>RGC</w:t>
            </w:r>
            <w:r w:rsidRPr="00044C41">
              <w:rPr>
                <w:color w:val="auto"/>
                <w:sz w:val="18"/>
                <w:szCs w:val="18"/>
                <w:lang w:val="en-AU"/>
              </w:rPr>
              <w:t xml:space="preserve"> to provide poor and vulnerable Cambodians with equitable access to good quality, affordable health services. At the national level, GIZ works closely with the</w:t>
            </w:r>
            <w:r>
              <w:rPr>
                <w:color w:val="auto"/>
                <w:sz w:val="18"/>
                <w:szCs w:val="18"/>
                <w:lang w:val="en-AU"/>
              </w:rPr>
              <w:t xml:space="preserve"> </w:t>
            </w:r>
            <w:r w:rsidRPr="00044C41">
              <w:rPr>
                <w:color w:val="auto"/>
                <w:sz w:val="18"/>
                <w:szCs w:val="18"/>
                <w:lang w:val="en-AU"/>
              </w:rPr>
              <w:t>CDPO</w:t>
            </w:r>
            <w:r>
              <w:rPr>
                <w:color w:val="auto"/>
                <w:sz w:val="18"/>
                <w:szCs w:val="18"/>
                <w:lang w:val="en-AU"/>
              </w:rPr>
              <w:t xml:space="preserve"> </w:t>
            </w:r>
            <w:r w:rsidRPr="00044C41">
              <w:rPr>
                <w:color w:val="auto"/>
                <w:sz w:val="18"/>
                <w:szCs w:val="18"/>
                <w:lang w:val="en-AU"/>
              </w:rPr>
              <w:t>to bring a stronger focus on health into the organisation’s monitoring and advocacy activities. At a provincial level, GIZ works directly with DPOs and Older Persons Associations (OPAs) to build organisational capacity, to strengthen their ability to advocate for their members’ needs and interests, and to become sustainable organisations with diversified sources of financing.</w:t>
            </w:r>
          </w:p>
        </w:tc>
      </w:tr>
      <w:tr w:rsidR="00420805" w:rsidRPr="00F7649C" w14:paraId="4A168173" w14:textId="77777777" w:rsidTr="00044C41">
        <w:tc>
          <w:tcPr>
            <w:tcW w:w="1070" w:type="pct"/>
            <w:gridSpan w:val="2"/>
          </w:tcPr>
          <w:p w14:paraId="1084D9AB" w14:textId="59B3926B" w:rsidR="00420805" w:rsidRPr="00044C41" w:rsidRDefault="00420805" w:rsidP="00420805">
            <w:pPr>
              <w:spacing w:before="0" w:after="0" w:line="240" w:lineRule="auto"/>
              <w:rPr>
                <w:color w:val="auto"/>
                <w:sz w:val="18"/>
                <w:szCs w:val="18"/>
                <w:lang w:val="en-AU"/>
              </w:rPr>
            </w:pPr>
            <w:r>
              <w:rPr>
                <w:color w:val="auto"/>
                <w:sz w:val="18"/>
                <w:szCs w:val="18"/>
                <w:lang w:val="en-AU"/>
              </w:rPr>
              <w:lastRenderedPageBreak/>
              <w:t>GIZ</w:t>
            </w:r>
          </w:p>
        </w:tc>
        <w:tc>
          <w:tcPr>
            <w:tcW w:w="1072" w:type="pct"/>
            <w:gridSpan w:val="2"/>
          </w:tcPr>
          <w:p w14:paraId="539F1F61" w14:textId="08BCCBE7"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GBV</w:t>
            </w:r>
          </w:p>
        </w:tc>
        <w:tc>
          <w:tcPr>
            <w:tcW w:w="2858" w:type="pct"/>
          </w:tcPr>
          <w:p w14:paraId="519B084A" w14:textId="77777777" w:rsidR="00420805" w:rsidRDefault="00420805" w:rsidP="00420805">
            <w:pPr>
              <w:spacing w:before="0" w:after="0" w:line="240" w:lineRule="auto"/>
              <w:rPr>
                <w:color w:val="auto"/>
                <w:szCs w:val="18"/>
                <w:lang w:val="en-AU"/>
              </w:rPr>
            </w:pPr>
            <w:r w:rsidRPr="00044C41">
              <w:rPr>
                <w:color w:val="auto"/>
                <w:sz w:val="18"/>
                <w:szCs w:val="18"/>
                <w:lang w:val="en-AU"/>
              </w:rPr>
              <w:t xml:space="preserve">The </w:t>
            </w:r>
            <w:r w:rsidRPr="00044C41">
              <w:rPr>
                <w:b/>
                <w:bCs/>
                <w:color w:val="auto"/>
                <w:sz w:val="18"/>
                <w:szCs w:val="18"/>
                <w:lang w:val="en-AU"/>
              </w:rPr>
              <w:t>ATJW2</w:t>
            </w:r>
            <w:r w:rsidRPr="00044C41">
              <w:rPr>
                <w:color w:val="auto"/>
                <w:sz w:val="18"/>
                <w:szCs w:val="18"/>
                <w:lang w:val="en-AU"/>
              </w:rPr>
              <w:t xml:space="preserve"> has been co-financed by the DFAT EVAW program and the German Government. It is implemented in two provinces, Kampong Thom and Siem Reap, and has four CSO sub-partners: TPO, LAC, Banteay Srei and Cambodia Women’s Crisis Centre. ATJW2 works directly with PDoWA, DOWA, the Province and District Women and Children Consultative Committees, local authority including commune chiefs, and village chiefs, with the goal to increase access to and quality of services for female victims of GBV, particularly sexual and physical violence. It has focused on providing quality of services, strengthening the referral system, data collection, and inter-ministerial cooperation and coordination, but there has been no expansion beyond the two pilot provinces. </w:t>
            </w:r>
          </w:p>
          <w:p w14:paraId="4399EFF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This program will come to an end prior to the commencement of ACCESS. However, it is hoped that there will be some handover materials and resources available to support replication in other areas.</w:t>
            </w:r>
          </w:p>
          <w:p w14:paraId="1A83B72A" w14:textId="03971ACB"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ATJW II has already included staff of MoWA national level and some from International Organisations and local NGOs in capacity development training on the new strategies and instruments (Referral system, Minimum Standards of Counselling, data collection system). Scaling-up is now already in process in selected districts of 12 Provinces as several international Organisations (UNFPA, UNWomen, CARE Intern) and local NGOs replicate the approach and use instruments in these provinces.</w:t>
            </w:r>
          </w:p>
        </w:tc>
      </w:tr>
      <w:tr w:rsidR="00420805" w:rsidRPr="00CF4B70" w14:paraId="71CCBCC3" w14:textId="77777777" w:rsidTr="00044C41">
        <w:tc>
          <w:tcPr>
            <w:tcW w:w="1070" w:type="pct"/>
            <w:gridSpan w:val="2"/>
          </w:tcPr>
          <w:p w14:paraId="280A7805"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The Asia Foundation</w:t>
            </w:r>
          </w:p>
        </w:tc>
        <w:tc>
          <w:tcPr>
            <w:tcW w:w="1072" w:type="pct"/>
            <w:gridSpan w:val="2"/>
          </w:tcPr>
          <w:p w14:paraId="34AB291D"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GBV</w:t>
            </w:r>
          </w:p>
        </w:tc>
        <w:tc>
          <w:tcPr>
            <w:tcW w:w="2858" w:type="pct"/>
          </w:tcPr>
          <w:p w14:paraId="25551A73" w14:textId="156FE25B"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TAF’s </w:t>
            </w:r>
            <w:r w:rsidRPr="00044C41">
              <w:rPr>
                <w:b/>
                <w:bCs/>
                <w:color w:val="auto"/>
                <w:sz w:val="18"/>
                <w:szCs w:val="18"/>
                <w:lang w:val="en-AU"/>
              </w:rPr>
              <w:t>Preventing Intimate Partner Violence Stage 2</w:t>
            </w:r>
            <w:r w:rsidRPr="00044C41">
              <w:rPr>
                <w:color w:val="auto"/>
                <w:sz w:val="18"/>
                <w:szCs w:val="18"/>
                <w:lang w:val="en-AU"/>
              </w:rPr>
              <w:t xml:space="preserve"> (PIPV 2) initiative </w:t>
            </w:r>
            <w:r>
              <w:rPr>
                <w:color w:val="auto"/>
                <w:sz w:val="18"/>
                <w:szCs w:val="18"/>
                <w:lang w:val="en-AU"/>
              </w:rPr>
              <w:t>wa</w:t>
            </w:r>
            <w:r w:rsidRPr="00044C41">
              <w:rPr>
                <w:color w:val="auto"/>
                <w:sz w:val="18"/>
                <w:szCs w:val="18"/>
                <w:lang w:val="en-AU"/>
              </w:rPr>
              <w:t>s funded through the DFAT EVAW program. TAF ha</w:t>
            </w:r>
            <w:r>
              <w:rPr>
                <w:color w:val="auto"/>
                <w:sz w:val="18"/>
                <w:szCs w:val="18"/>
                <w:lang w:val="en-AU"/>
              </w:rPr>
              <w:t>d</w:t>
            </w:r>
            <w:r w:rsidRPr="00044C41">
              <w:rPr>
                <w:color w:val="auto"/>
                <w:sz w:val="18"/>
                <w:szCs w:val="18"/>
                <w:lang w:val="en-AU"/>
              </w:rPr>
              <w:t xml:space="preserve"> four sub-partners: Punleu Komar Kampuchea Organisation, People Centre for Development and Peace, TPO and Open Institute. Through secondary analysis of best available datasets</w:t>
            </w:r>
            <w:r w:rsidRPr="00044C41">
              <w:rPr>
                <w:color w:val="auto"/>
                <w:szCs w:val="18"/>
                <w:lang w:val="en-AU"/>
              </w:rPr>
              <w:footnoteReference w:id="72"/>
            </w:r>
            <w:r w:rsidRPr="00044C41">
              <w:rPr>
                <w:color w:val="auto"/>
                <w:sz w:val="18"/>
                <w:szCs w:val="18"/>
                <w:lang w:val="en-AU"/>
              </w:rPr>
              <w:t xml:space="preserve"> to identify significant risk factors for intimate partner violence, TAF developed four targeting briefs to inform programming. These were alcohol abuse, exposure to violence in childhood, media exposure, and educational attainment. TAF focused on two of these - reducing alcohol abuse and media interventions. </w:t>
            </w:r>
          </w:p>
          <w:p w14:paraId="4CE46A3E" w14:textId="2D39C319"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TAF is a potential grantee, depending on their interest and focus of their proposal. There are relevant existing activities in relation to their work with continuation and expansion of CANS. </w:t>
            </w:r>
          </w:p>
        </w:tc>
      </w:tr>
      <w:tr w:rsidR="00420805" w:rsidRPr="00CF4B70" w14:paraId="44F0D155" w14:textId="77777777" w:rsidTr="00044C41">
        <w:tc>
          <w:tcPr>
            <w:tcW w:w="1070" w:type="pct"/>
            <w:gridSpan w:val="2"/>
          </w:tcPr>
          <w:p w14:paraId="567288C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CARE</w:t>
            </w:r>
          </w:p>
        </w:tc>
        <w:tc>
          <w:tcPr>
            <w:tcW w:w="1072" w:type="pct"/>
            <w:gridSpan w:val="2"/>
          </w:tcPr>
          <w:p w14:paraId="02F6824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45F0AFE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CARE has implemented the Safe Homes, Safe Communities project with support from the DFAT EVAW program. Working in in selected communes in Phnom Penh, it aims to: strengthen a health delivery systems response to </w:t>
            </w:r>
            <w:r w:rsidRPr="00044C41">
              <w:rPr>
                <w:color w:val="auto"/>
                <w:sz w:val="18"/>
                <w:szCs w:val="18"/>
                <w:lang w:val="en-AU"/>
              </w:rPr>
              <w:lastRenderedPageBreak/>
              <w:t>VAW, and ensure that health care providers are able to identify, respond to and refer VAW survivors; strengthen commune authorities’ response to VAW through increasing knowledge and skills to effectively respond to VAW; empower men and women to prevent and respond to VAW in their communities through increasing women's knowledge about their rights and to be able to seek supportive services when required, and increasing men’s understanding of VAW and positive masculinities.</w:t>
            </w:r>
          </w:p>
          <w:p w14:paraId="3D9980D9" w14:textId="0ABC868C" w:rsidR="00420805" w:rsidRPr="00371CD1" w:rsidRDefault="00420805" w:rsidP="00420805">
            <w:pPr>
              <w:spacing w:before="0" w:after="0" w:line="240" w:lineRule="auto"/>
              <w:rPr>
                <w:color w:val="auto"/>
                <w:szCs w:val="18"/>
                <w:lang w:val="en-AU"/>
              </w:rPr>
            </w:pPr>
            <w:r w:rsidRPr="00044C41">
              <w:rPr>
                <w:color w:val="auto"/>
                <w:sz w:val="18"/>
                <w:szCs w:val="18"/>
                <w:lang w:val="en-AU"/>
              </w:rPr>
              <w:t>CARE is a potential grantee, depending on their interest and focus of their proposal. There are relevant existing activities in relation to their work with Commune Councils.</w:t>
            </w:r>
          </w:p>
        </w:tc>
      </w:tr>
      <w:tr w:rsidR="00420805" w:rsidRPr="00CF4B70" w14:paraId="07836036" w14:textId="77777777" w:rsidTr="00044C41">
        <w:tc>
          <w:tcPr>
            <w:tcW w:w="1070" w:type="pct"/>
            <w:gridSpan w:val="2"/>
          </w:tcPr>
          <w:p w14:paraId="659B952D"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lastRenderedPageBreak/>
              <w:t>Plan International</w:t>
            </w:r>
          </w:p>
        </w:tc>
        <w:tc>
          <w:tcPr>
            <w:tcW w:w="1072" w:type="pct"/>
            <w:gridSpan w:val="2"/>
          </w:tcPr>
          <w:p w14:paraId="1CB6BD6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298C30DE"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Plan has a focus on child protection, and works with the National Child Protection Commission and Cambodian National Committee for Children, as well as with sub-national women’s and children’s consultative committees, and Commune Councils. There has been support to community groups such as parent groups, and men and women to discuss domestic violence. </w:t>
            </w:r>
          </w:p>
          <w:p w14:paraId="023B8D71"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Plan’s work has included some analysis of commune budgets.</w:t>
            </w:r>
          </w:p>
          <w:p w14:paraId="41ADE4E5" w14:textId="231B6A46"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Plan has developed guidelines integration of persons with disabilities into technical and vocational education and training, and are working on broader social inclusion, such as of adolescents and marginalised groups. </w:t>
            </w:r>
          </w:p>
          <w:p w14:paraId="4732EB8D" w14:textId="0F8FC4B9" w:rsidR="00420805" w:rsidRPr="00371CD1" w:rsidRDefault="00420805" w:rsidP="00420805">
            <w:pPr>
              <w:spacing w:before="0" w:after="0" w:line="240" w:lineRule="auto"/>
              <w:rPr>
                <w:color w:val="auto"/>
                <w:szCs w:val="18"/>
                <w:lang w:val="en-AU"/>
              </w:rPr>
            </w:pPr>
            <w:r w:rsidRPr="00044C41">
              <w:rPr>
                <w:color w:val="auto"/>
                <w:sz w:val="18"/>
                <w:szCs w:val="18"/>
                <w:lang w:val="en-AU"/>
              </w:rPr>
              <w:t>Plan is a potential grantee, depending on their interest and focus of their proposal. There are relevant existing activities in relation to their work with Commune Councils.</w:t>
            </w:r>
          </w:p>
        </w:tc>
      </w:tr>
      <w:tr w:rsidR="00420805" w:rsidRPr="00CF4B70" w14:paraId="3FBB8425" w14:textId="77777777" w:rsidTr="00044C41">
        <w:trPr>
          <w:trHeight w:val="309"/>
        </w:trPr>
        <w:tc>
          <w:tcPr>
            <w:tcW w:w="1070" w:type="pct"/>
            <w:gridSpan w:val="2"/>
          </w:tcPr>
          <w:p w14:paraId="560E9EE1" w14:textId="5850F6F5" w:rsidR="00420805" w:rsidRPr="00371CD1" w:rsidRDefault="00420805" w:rsidP="00420805">
            <w:pPr>
              <w:spacing w:before="0" w:after="0" w:line="240" w:lineRule="auto"/>
              <w:rPr>
                <w:color w:val="auto"/>
                <w:szCs w:val="18"/>
                <w:lang w:val="en-AU"/>
              </w:rPr>
            </w:pPr>
            <w:bookmarkStart w:id="241" w:name="_Toc355434414"/>
            <w:r w:rsidRPr="00044C41">
              <w:rPr>
                <w:color w:val="auto"/>
                <w:sz w:val="18"/>
                <w:szCs w:val="18"/>
                <w:lang w:val="en-AU"/>
              </w:rPr>
              <w:t>Exceed Worldwide</w:t>
            </w:r>
            <w:bookmarkEnd w:id="241"/>
          </w:p>
        </w:tc>
        <w:tc>
          <w:tcPr>
            <w:tcW w:w="1072" w:type="pct"/>
            <w:gridSpan w:val="2"/>
          </w:tcPr>
          <w:p w14:paraId="09F1FE79"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23BC2E8B"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Exceed has a history of 27 years in Cambodia and manages 3 physical rehabilitation centres in Phnom Penh, Kampong Chhnang and Sihanoukville in Cambodia. The services of the rehabilitation centres are free of charge for clients. Every year the 3 physical rehabilitation centres serve between 5,000 and 7,000 clients. Exceed also manages a P&amp;O school that trains future prosthetic orthotists.</w:t>
            </w:r>
          </w:p>
          <w:p w14:paraId="05524206"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Exceed is a stakeholder for ACCESS’s work with PWDF and the handover of the rehabilitation centres and the P&amp;O factory.</w:t>
            </w:r>
          </w:p>
        </w:tc>
      </w:tr>
      <w:tr w:rsidR="00420805" w:rsidRPr="00CF4B70" w14:paraId="5D9D93AD" w14:textId="77777777" w:rsidTr="00044C41">
        <w:trPr>
          <w:trHeight w:val="309"/>
        </w:trPr>
        <w:tc>
          <w:tcPr>
            <w:tcW w:w="1070" w:type="pct"/>
            <w:gridSpan w:val="2"/>
          </w:tcPr>
          <w:p w14:paraId="17C9607A" w14:textId="606FAA3D" w:rsidR="00420805" w:rsidRPr="00371CD1" w:rsidRDefault="00420805" w:rsidP="00420805">
            <w:pPr>
              <w:spacing w:before="0" w:after="0" w:line="240" w:lineRule="auto"/>
              <w:rPr>
                <w:color w:val="auto"/>
                <w:szCs w:val="18"/>
                <w:lang w:val="en-AU"/>
              </w:rPr>
            </w:pPr>
            <w:bookmarkStart w:id="242" w:name="_Toc355434415"/>
            <w:r w:rsidRPr="00044C41">
              <w:rPr>
                <w:color w:val="auto"/>
                <w:sz w:val="18"/>
                <w:szCs w:val="18"/>
                <w:lang w:val="en-AU"/>
              </w:rPr>
              <w:t>Handicap International (HI)</w:t>
            </w:r>
            <w:bookmarkEnd w:id="242"/>
          </w:p>
          <w:p w14:paraId="2386E46A" w14:textId="77777777" w:rsidR="00420805" w:rsidRPr="00FB51C6" w:rsidRDefault="00420805" w:rsidP="00420805">
            <w:pPr>
              <w:spacing w:before="0" w:after="0" w:line="240" w:lineRule="auto"/>
              <w:rPr>
                <w:color w:val="auto"/>
                <w:szCs w:val="18"/>
                <w:lang w:val="en-AU"/>
              </w:rPr>
            </w:pPr>
          </w:p>
        </w:tc>
        <w:tc>
          <w:tcPr>
            <w:tcW w:w="1072" w:type="pct"/>
            <w:gridSpan w:val="2"/>
          </w:tcPr>
          <w:p w14:paraId="08F583E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4DD24D79" w14:textId="43B3A798" w:rsidR="00420805" w:rsidRPr="00371CD1" w:rsidRDefault="00420805" w:rsidP="00420805">
            <w:pPr>
              <w:spacing w:before="0" w:after="0" w:line="240" w:lineRule="auto"/>
              <w:rPr>
                <w:color w:val="auto"/>
                <w:szCs w:val="18"/>
                <w:lang w:val="en-AU"/>
              </w:rPr>
            </w:pPr>
            <w:r w:rsidRPr="00044C41">
              <w:rPr>
                <w:color w:val="auto"/>
                <w:sz w:val="18"/>
                <w:szCs w:val="18"/>
                <w:lang w:val="en-AU"/>
              </w:rPr>
              <w:t>Handicap International is active in Cambodia in the areas of maternal and child health, road safety, inclusive employment and physical rehabilitation. HI has been active since 2003 in Cambodia supporting the establishment of the physiotherapy profession at Technical School for Medical Care, University of Health Science, and also supporting three physical rehabilitation units in Cambodia. Two of the units in Siem Reap and Takeo province previously managed by HI have been handed-over to the PWDF. Another centre in Kampong Chham is still 100 percent under HI’s management.</w:t>
            </w:r>
          </w:p>
          <w:p w14:paraId="17F2EDE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HI is a stakeholder for ACCESS’s work with PWDF and the handover of the rehabilitation centres and the P&amp;O factory.</w:t>
            </w:r>
          </w:p>
        </w:tc>
      </w:tr>
      <w:tr w:rsidR="00420805" w:rsidRPr="00CF4B70" w14:paraId="6DB16E2B" w14:textId="77777777" w:rsidTr="00044C41">
        <w:trPr>
          <w:trHeight w:val="309"/>
        </w:trPr>
        <w:tc>
          <w:tcPr>
            <w:tcW w:w="1070" w:type="pct"/>
            <w:gridSpan w:val="2"/>
          </w:tcPr>
          <w:p w14:paraId="01374F1C"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International Committee of the Red Cross (ICRC)</w:t>
            </w:r>
          </w:p>
        </w:tc>
        <w:tc>
          <w:tcPr>
            <w:tcW w:w="1072" w:type="pct"/>
            <w:gridSpan w:val="2"/>
          </w:tcPr>
          <w:p w14:paraId="41E290EE"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2BDED74D" w14:textId="1982FD22" w:rsidR="00420805" w:rsidRPr="00371CD1" w:rsidRDefault="00420805" w:rsidP="00420805">
            <w:pPr>
              <w:spacing w:before="0" w:after="0" w:line="240" w:lineRule="auto"/>
              <w:rPr>
                <w:color w:val="auto"/>
                <w:szCs w:val="18"/>
                <w:lang w:val="en-AU"/>
              </w:rPr>
            </w:pPr>
            <w:r w:rsidRPr="00044C41">
              <w:rPr>
                <w:color w:val="auto"/>
                <w:sz w:val="18"/>
                <w:szCs w:val="18"/>
                <w:lang w:val="en-AU"/>
              </w:rPr>
              <w:t>The ICRC started operations in Phnom Penh after the fall of the Khmer Rouge in 1979. One of the ICRC major operations in the country since 1991 is the provision of rehabilitation services for persons with disabilities living in rural areas through physical rehabilitation centres and a P&amp;O factory.</w:t>
            </w:r>
          </w:p>
          <w:p w14:paraId="1EF665F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ICRC is a stakeholder for ACCESS’s work with PWDF and the handover of the rehabilitation centres and the P&amp;O factory.</w:t>
            </w:r>
          </w:p>
        </w:tc>
      </w:tr>
      <w:tr w:rsidR="00420805" w:rsidRPr="00CF4B70" w14:paraId="7F619E7B" w14:textId="77777777" w:rsidTr="00044C41">
        <w:trPr>
          <w:trHeight w:val="309"/>
        </w:trPr>
        <w:tc>
          <w:tcPr>
            <w:tcW w:w="1070" w:type="pct"/>
            <w:gridSpan w:val="2"/>
          </w:tcPr>
          <w:p w14:paraId="4ADC5A7C" w14:textId="07FFEA7E" w:rsidR="00420805" w:rsidRPr="00371CD1" w:rsidRDefault="00420805" w:rsidP="00420805">
            <w:pPr>
              <w:spacing w:before="0" w:after="0" w:line="240" w:lineRule="auto"/>
              <w:rPr>
                <w:color w:val="auto"/>
                <w:szCs w:val="18"/>
                <w:lang w:val="en-AU"/>
              </w:rPr>
            </w:pPr>
            <w:bookmarkStart w:id="243" w:name="_Toc355434417"/>
            <w:r w:rsidRPr="00044C41">
              <w:rPr>
                <w:color w:val="auto"/>
                <w:sz w:val="18"/>
                <w:szCs w:val="18"/>
                <w:lang w:val="en-AU"/>
              </w:rPr>
              <w:lastRenderedPageBreak/>
              <w:t>Veterans International Cambodia (VIC)</w:t>
            </w:r>
            <w:bookmarkEnd w:id="243"/>
          </w:p>
        </w:tc>
        <w:tc>
          <w:tcPr>
            <w:tcW w:w="1072" w:type="pct"/>
            <w:gridSpan w:val="2"/>
          </w:tcPr>
          <w:p w14:paraId="0288326C"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3E0317E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VIC is active in Cambodia since 1992 and manages 3 physical rehabilitation centres in Cambodia. VIC charges clients who have the financial resources to pay. Those who are unable to pay receive the services for free.</w:t>
            </w:r>
          </w:p>
          <w:p w14:paraId="17B7C086"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VIC is a stakeholder for ACCESS’s work with PWDF and the handover of the rehabilitation centres and the P&amp;O factory.</w:t>
            </w:r>
          </w:p>
        </w:tc>
      </w:tr>
      <w:tr w:rsidR="00420805" w:rsidRPr="00615224" w14:paraId="16BD3FB3" w14:textId="77777777" w:rsidTr="00044C41">
        <w:tc>
          <w:tcPr>
            <w:tcW w:w="5000" w:type="pct"/>
            <w:gridSpan w:val="5"/>
            <w:tcBorders>
              <w:top w:val="single" w:sz="3" w:space="0" w:color="000000"/>
            </w:tcBorders>
            <w:shd w:val="clear" w:color="auto" w:fill="E7E7E7"/>
          </w:tcPr>
          <w:p w14:paraId="5F09D1AA" w14:textId="77777777" w:rsidR="00420805" w:rsidRPr="00044C41" w:rsidRDefault="00420805" w:rsidP="00420805">
            <w:pPr>
              <w:spacing w:before="0" w:after="0" w:line="240" w:lineRule="auto"/>
              <w:rPr>
                <w:b/>
                <w:bCs/>
                <w:i/>
                <w:iCs/>
                <w:color w:val="auto"/>
                <w:sz w:val="20"/>
                <w:szCs w:val="20"/>
                <w:lang w:val="en-AU"/>
              </w:rPr>
            </w:pPr>
            <w:r w:rsidRPr="00044C41">
              <w:rPr>
                <w:b/>
                <w:bCs/>
                <w:i/>
                <w:iCs/>
                <w:color w:val="auto"/>
                <w:sz w:val="20"/>
                <w:szCs w:val="20"/>
                <w:lang w:val="en-AU"/>
              </w:rPr>
              <w:t>Cambodian CSOs / DPOs / NGOs and non-government service providers</w:t>
            </w:r>
          </w:p>
        </w:tc>
      </w:tr>
      <w:tr w:rsidR="00420805" w:rsidRPr="00615224" w14:paraId="307D4589" w14:textId="77777777" w:rsidTr="00044C41">
        <w:tc>
          <w:tcPr>
            <w:tcW w:w="1070" w:type="pct"/>
            <w:gridSpan w:val="2"/>
          </w:tcPr>
          <w:p w14:paraId="754180CE" w14:textId="1F719EFC" w:rsidR="00420805" w:rsidRPr="00371CD1" w:rsidRDefault="00420805" w:rsidP="00420805">
            <w:pPr>
              <w:spacing w:before="0" w:after="0" w:line="240" w:lineRule="auto"/>
              <w:rPr>
                <w:color w:val="auto"/>
                <w:szCs w:val="18"/>
                <w:lang w:val="en-AU"/>
              </w:rPr>
            </w:pPr>
            <w:r w:rsidRPr="00044C41">
              <w:rPr>
                <w:color w:val="auto"/>
                <w:sz w:val="18"/>
                <w:szCs w:val="18"/>
                <w:lang w:val="en-AU"/>
              </w:rPr>
              <w:t>Transcultural Psychosocial Organisation Cambodia</w:t>
            </w:r>
          </w:p>
        </w:tc>
        <w:tc>
          <w:tcPr>
            <w:tcW w:w="1072" w:type="pct"/>
            <w:gridSpan w:val="2"/>
          </w:tcPr>
          <w:p w14:paraId="6CF7435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64DE443A" w14:textId="115BBEE5"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TPO receives direct funding from the DFAT EVAW program, as well as via GIZ and TAF. TPO aims to </w:t>
            </w:r>
            <w:r w:rsidRPr="00044C41">
              <w:rPr>
                <w:i/>
                <w:iCs/>
                <w:color w:val="auto"/>
                <w:sz w:val="18"/>
                <w:szCs w:val="18"/>
                <w:lang w:val="en-AU"/>
              </w:rPr>
              <w:t xml:space="preserve">contribute to the promotion of gender equality and improving access to psychosocial service for survivors of gender-based violence and sexual assault. </w:t>
            </w:r>
            <w:r w:rsidRPr="00044C41">
              <w:rPr>
                <w:color w:val="auto"/>
                <w:sz w:val="18"/>
                <w:szCs w:val="18"/>
                <w:lang w:val="en-AU"/>
              </w:rPr>
              <w:t xml:space="preserve">TPO was involved in developing MOWA (2016) Minimum Standards for Basic Counselling for Women and Girl Survivors of Gender Based Violence, and has trained and supported community resource people, judicial police officers, PDoWA, Commune Councils, and staff from other CSOs in various aspects of implementation of the guidelines. </w:t>
            </w:r>
          </w:p>
          <w:p w14:paraId="3DEC6220" w14:textId="5FB6C3F4" w:rsidR="00420805" w:rsidRPr="00371CD1" w:rsidRDefault="00420805" w:rsidP="00420805">
            <w:pPr>
              <w:spacing w:before="0" w:after="0" w:line="240" w:lineRule="auto"/>
              <w:rPr>
                <w:color w:val="auto"/>
                <w:szCs w:val="18"/>
                <w:lang w:val="en-AU"/>
              </w:rPr>
            </w:pPr>
            <w:r w:rsidRPr="00044C41">
              <w:rPr>
                <w:color w:val="auto"/>
                <w:sz w:val="18"/>
                <w:szCs w:val="18"/>
                <w:lang w:val="en-AU"/>
              </w:rPr>
              <w:t>TPO is a potential grantee, particularly for support to the implementation of the counselling and health sector guidelines.</w:t>
            </w:r>
          </w:p>
        </w:tc>
      </w:tr>
      <w:tr w:rsidR="00420805" w:rsidRPr="00615224" w14:paraId="7E2B2576" w14:textId="77777777" w:rsidTr="00044C41">
        <w:tc>
          <w:tcPr>
            <w:tcW w:w="1070" w:type="pct"/>
            <w:gridSpan w:val="2"/>
          </w:tcPr>
          <w:p w14:paraId="50E15F6D" w14:textId="16AF2DE6" w:rsidR="00420805" w:rsidRPr="00371CD1" w:rsidRDefault="00420805" w:rsidP="00420805">
            <w:pPr>
              <w:spacing w:before="0" w:after="0" w:line="240" w:lineRule="auto"/>
              <w:rPr>
                <w:color w:val="auto"/>
                <w:szCs w:val="18"/>
                <w:lang w:val="en-AU"/>
              </w:rPr>
            </w:pPr>
            <w:bookmarkStart w:id="244" w:name="_Toc429753314"/>
            <w:r w:rsidRPr="00044C41">
              <w:rPr>
                <w:color w:val="auto"/>
                <w:sz w:val="18"/>
                <w:szCs w:val="18"/>
                <w:lang w:val="en-AU"/>
              </w:rPr>
              <w:t>Legal Aid Cambodia</w:t>
            </w:r>
            <w:bookmarkEnd w:id="244"/>
          </w:p>
        </w:tc>
        <w:tc>
          <w:tcPr>
            <w:tcW w:w="1072" w:type="pct"/>
            <w:gridSpan w:val="2"/>
          </w:tcPr>
          <w:p w14:paraId="7116BD7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106ED15A" w14:textId="33CDD0AC" w:rsidR="00420805" w:rsidRPr="00371CD1" w:rsidRDefault="00420805" w:rsidP="00420805">
            <w:pPr>
              <w:spacing w:before="0" w:after="0" w:line="240" w:lineRule="auto"/>
              <w:rPr>
                <w:color w:val="auto"/>
                <w:szCs w:val="18"/>
                <w:lang w:val="en-AU"/>
              </w:rPr>
            </w:pPr>
            <w:bookmarkStart w:id="245" w:name="_Toc451853254"/>
            <w:r w:rsidRPr="00044C41">
              <w:rPr>
                <w:color w:val="auto"/>
                <w:sz w:val="18"/>
                <w:szCs w:val="18"/>
                <w:lang w:val="en-AU"/>
              </w:rPr>
              <w:t>LAC</w:t>
            </w:r>
            <w:bookmarkEnd w:id="245"/>
            <w:r w:rsidRPr="00044C41">
              <w:rPr>
                <w:color w:val="auto"/>
                <w:sz w:val="18"/>
                <w:szCs w:val="18"/>
                <w:lang w:val="en-AU"/>
              </w:rPr>
              <w:t xml:space="preserve"> works with officials from district, commune and provincial government to uphold the rights of those affected by GBV or violence against children. The program operates within 4 target districts in Battambang and Pailin provinces. </w:t>
            </w:r>
          </w:p>
          <w:p w14:paraId="066224D1"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LAC is a potential grantee, particularly for support to the implementation of the forthcoming mediation guidelines. </w:t>
            </w:r>
          </w:p>
        </w:tc>
      </w:tr>
      <w:tr w:rsidR="00420805" w:rsidRPr="00C96852" w14:paraId="19C3369A" w14:textId="77777777" w:rsidTr="000651DC">
        <w:trPr>
          <w:trHeight w:val="309"/>
        </w:trPr>
        <w:tc>
          <w:tcPr>
            <w:tcW w:w="1070" w:type="pct"/>
            <w:gridSpan w:val="2"/>
          </w:tcPr>
          <w:p w14:paraId="361392E2" w14:textId="77777777"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Hagar International</w:t>
            </w:r>
          </w:p>
        </w:tc>
        <w:tc>
          <w:tcPr>
            <w:tcW w:w="1072" w:type="pct"/>
            <w:gridSpan w:val="2"/>
          </w:tcPr>
          <w:p w14:paraId="27F6B98D" w14:textId="77777777"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GBV</w:t>
            </w:r>
          </w:p>
        </w:tc>
        <w:tc>
          <w:tcPr>
            <w:tcW w:w="2858" w:type="pct"/>
          </w:tcPr>
          <w:p w14:paraId="0CC26C58" w14:textId="0CE6652B"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Restoring wholeness is at the heart of Hagar’s approach. Hagar works holistically on issues of protection, recovery, education, economic empowerment and reintegration.  Hagar’s approach is to assume that each area overlaps and complements other areas. Hagar’s focus is the restoration of each individual in its care. Hagar Cambodia serves women and children who have survived the most extreme cases of human rights abuse – sexual exploitation and violent rape, trafficking for labour and forced work, domestic violence and acid attacks. Hagar’s work includes recovery shelters, legal support, education and employment programmes, health care, trauma counselling and transitional and reintegration support. Hagar may seek funding through ACCESS for service provision.</w:t>
            </w:r>
          </w:p>
        </w:tc>
      </w:tr>
      <w:tr w:rsidR="00420805" w:rsidRPr="00615224" w14:paraId="7B3D5ADE" w14:textId="77777777" w:rsidTr="00044C41">
        <w:trPr>
          <w:trHeight w:val="309"/>
        </w:trPr>
        <w:tc>
          <w:tcPr>
            <w:tcW w:w="1070" w:type="pct"/>
            <w:gridSpan w:val="2"/>
          </w:tcPr>
          <w:p w14:paraId="58492144"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Cambodian Disabled People’s Organisation (CDPO)</w:t>
            </w:r>
          </w:p>
        </w:tc>
        <w:tc>
          <w:tcPr>
            <w:tcW w:w="1072" w:type="pct"/>
            <w:gridSpan w:val="2"/>
          </w:tcPr>
          <w:p w14:paraId="088E223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4FC38321" w14:textId="2FB11D60" w:rsidR="00420805" w:rsidRPr="00371CD1" w:rsidRDefault="00420805" w:rsidP="00420805">
            <w:pPr>
              <w:spacing w:before="0" w:after="0" w:line="240" w:lineRule="auto"/>
              <w:rPr>
                <w:color w:val="auto"/>
                <w:szCs w:val="18"/>
                <w:lang w:val="en-AU"/>
              </w:rPr>
            </w:pPr>
            <w:r w:rsidRPr="00044C41">
              <w:rPr>
                <w:color w:val="auto"/>
                <w:sz w:val="18"/>
                <w:szCs w:val="18"/>
                <w:lang w:val="en-AU"/>
              </w:rPr>
              <w:t>CDPO was established in 1994 as a movement of Cambodian persons with disabilities. CDPO is a membership based, non-governmental organisation, representing persons with disabilities in Cambodia and working towards becoming ‘The voice of persons with disabilities in Cambodia’. CDPO has differentiated itself from other Cambodian disability organisations by building a national network of 68 member DPOs / Woman with Disability Forums (WWDFs). CDPO does not provide goods or rehabilitation services but rather represents DPOs/WWDFs nationally and advocates for their rights and interests as well as helping to build their rights awareness and capacity towards achieving a life with dignity for persons with disabilities.</w:t>
            </w:r>
          </w:p>
          <w:p w14:paraId="1A8A5917" w14:textId="510E7AE7" w:rsidR="00420805" w:rsidRPr="00371CD1" w:rsidRDefault="00420805" w:rsidP="00420805">
            <w:pPr>
              <w:spacing w:before="0" w:after="0" w:line="240" w:lineRule="auto"/>
              <w:rPr>
                <w:color w:val="auto"/>
                <w:szCs w:val="18"/>
                <w:lang w:val="en-AU"/>
              </w:rPr>
            </w:pPr>
            <w:r w:rsidRPr="00044C41">
              <w:rPr>
                <w:color w:val="auto"/>
                <w:sz w:val="18"/>
                <w:szCs w:val="18"/>
                <w:lang w:val="en-AU"/>
              </w:rPr>
              <w:t>CDPO’s vision is that persons with disabilities are able to fully and equally participate in society and live with dignity.</w:t>
            </w:r>
          </w:p>
          <w:p w14:paraId="4888818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lastRenderedPageBreak/>
              <w:t>CDPO’s mission is to:</w:t>
            </w:r>
          </w:p>
          <w:p w14:paraId="37DCE38B" w14:textId="77777777" w:rsidR="00420805" w:rsidRPr="00607617" w:rsidRDefault="00420805" w:rsidP="00420805">
            <w:pPr>
              <w:pStyle w:val="Tablebullets"/>
              <w:spacing w:line="240" w:lineRule="auto"/>
              <w:rPr>
                <w:rFonts w:cs="Calibri"/>
                <w:szCs w:val="18"/>
              </w:rPr>
            </w:pPr>
            <w:r w:rsidRPr="00044C41">
              <w:rPr>
                <w:rFonts w:ascii="Calibri" w:hAnsi="Calibri" w:cs="Calibri"/>
                <w:szCs w:val="18"/>
              </w:rPr>
              <w:t>Represent the voice of persons with diverse disabilities, including women and children and persons of ethnic minorities with disabilities.</w:t>
            </w:r>
          </w:p>
          <w:p w14:paraId="30120F62" w14:textId="338DD6CC" w:rsidR="00420805" w:rsidRPr="00607617" w:rsidRDefault="00420805" w:rsidP="00420805">
            <w:pPr>
              <w:pStyle w:val="Tablebullets"/>
              <w:spacing w:line="240" w:lineRule="auto"/>
              <w:rPr>
                <w:rFonts w:cs="Calibri"/>
                <w:szCs w:val="18"/>
              </w:rPr>
            </w:pPr>
            <w:r w:rsidRPr="00044C41">
              <w:rPr>
                <w:rFonts w:ascii="Calibri" w:hAnsi="Calibri" w:cs="Calibri"/>
                <w:szCs w:val="18"/>
              </w:rPr>
              <w:t>Develop networks that work towards promoting and protecting the rights of persons with disabilities so that they are empowered to bring about their full participation and equality in society to live with dignity.</w:t>
            </w:r>
          </w:p>
          <w:p w14:paraId="3FE4EBCF" w14:textId="38C0AF3C" w:rsidR="00420805" w:rsidRPr="00607617" w:rsidRDefault="00420805" w:rsidP="00420805">
            <w:pPr>
              <w:pStyle w:val="Tablebullets"/>
              <w:spacing w:line="240" w:lineRule="auto"/>
              <w:rPr>
                <w:rFonts w:cs="Calibri"/>
                <w:szCs w:val="18"/>
              </w:rPr>
            </w:pPr>
            <w:r w:rsidRPr="00044C41">
              <w:rPr>
                <w:rFonts w:ascii="Calibri" w:hAnsi="Calibri" w:cs="Calibri"/>
                <w:szCs w:val="18"/>
              </w:rPr>
              <w:t>Monitor and encourage the government and relevant stakeholders to implement the Law on the Protection and Promotion of the Rights of Persons with Disabilities, and relevant sub-decrees, prakas, government policies relevant to the rights of persons with disabilities and CRPD in order that the rights or persons with disabilities are realised.</w:t>
            </w:r>
          </w:p>
          <w:p w14:paraId="4C37296F"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CDPO has developed a concept for an Inclusive Employment Hub and forwarded this to UNDP under the DRIC program. CDPO has not received funding for the concept note. CDPO is an ideal key stakeholder for implementing the Inclusive Employment Hub.</w:t>
            </w:r>
          </w:p>
        </w:tc>
      </w:tr>
      <w:tr w:rsidR="00420805" w:rsidRPr="00615224" w14:paraId="499190A5" w14:textId="77777777" w:rsidTr="00044C41">
        <w:trPr>
          <w:trHeight w:val="309"/>
        </w:trPr>
        <w:tc>
          <w:tcPr>
            <w:tcW w:w="1070" w:type="pct"/>
            <w:gridSpan w:val="2"/>
          </w:tcPr>
          <w:p w14:paraId="7BD3E4C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lastRenderedPageBreak/>
              <w:t>Others</w:t>
            </w:r>
          </w:p>
        </w:tc>
        <w:tc>
          <w:tcPr>
            <w:tcW w:w="1072" w:type="pct"/>
            <w:gridSpan w:val="2"/>
          </w:tcPr>
          <w:p w14:paraId="0AFD1A3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2AE26035" w14:textId="6D327599" w:rsidR="00420805" w:rsidRPr="00371CD1" w:rsidRDefault="00420805" w:rsidP="00420805">
            <w:pPr>
              <w:spacing w:before="0" w:after="0" w:line="240" w:lineRule="auto"/>
              <w:rPr>
                <w:color w:val="auto"/>
                <w:szCs w:val="18"/>
                <w:lang w:val="en-AU"/>
              </w:rPr>
            </w:pPr>
            <w:r w:rsidRPr="00044C41">
              <w:rPr>
                <w:color w:val="auto"/>
                <w:sz w:val="18"/>
                <w:szCs w:val="18"/>
                <w:lang w:val="en-AU"/>
              </w:rPr>
              <w:t>There is a number of other international and national non-government organisations and service providers that are potential grantees, depending on their interest and focus of their proposal. These include those who attended the various consultations held during development of the design (refer Annex 15).</w:t>
            </w:r>
          </w:p>
        </w:tc>
      </w:tr>
      <w:tr w:rsidR="00420805" w:rsidRPr="00615224" w14:paraId="34549751" w14:textId="77777777" w:rsidTr="004155F0">
        <w:tc>
          <w:tcPr>
            <w:tcW w:w="5000" w:type="pct"/>
            <w:gridSpan w:val="5"/>
            <w:tcBorders>
              <w:top w:val="single" w:sz="3" w:space="0" w:color="000000"/>
            </w:tcBorders>
            <w:shd w:val="clear" w:color="auto" w:fill="E7E7E7"/>
          </w:tcPr>
          <w:p w14:paraId="7066D70A" w14:textId="77777777" w:rsidR="00420805" w:rsidRPr="00615224" w:rsidRDefault="00420805" w:rsidP="00420805">
            <w:pPr>
              <w:pStyle w:val="TableText"/>
              <w:framePr w:hSpace="0" w:wrap="auto" w:vAnchor="margin" w:hAnchor="text" w:yAlign="inline"/>
              <w:rPr>
                <w:b/>
                <w:color w:val="auto"/>
                <w:szCs w:val="18"/>
                <w:lang w:val="en-AU"/>
              </w:rPr>
            </w:pPr>
            <w:r w:rsidRPr="00615224">
              <w:rPr>
                <w:b/>
                <w:color w:val="auto"/>
                <w:szCs w:val="18"/>
                <w:lang w:val="en-AU"/>
              </w:rPr>
              <w:t>Private sector</w:t>
            </w:r>
          </w:p>
        </w:tc>
      </w:tr>
      <w:tr w:rsidR="00420805" w:rsidRPr="00615224" w14:paraId="3A122C85" w14:textId="77777777" w:rsidTr="00044C41">
        <w:tblPrEx>
          <w:tblCellMar>
            <w:left w:w="0" w:type="dxa"/>
            <w:right w:w="0" w:type="dxa"/>
          </w:tblCellMar>
        </w:tblPrEx>
        <w:trPr>
          <w:cantSplit/>
        </w:trPr>
        <w:tc>
          <w:tcPr>
            <w:tcW w:w="1070" w:type="pct"/>
            <w:gridSpan w:val="2"/>
          </w:tcPr>
          <w:p w14:paraId="2C3DBB7E" w14:textId="79B93998" w:rsidR="00420805" w:rsidRPr="00371CD1" w:rsidRDefault="00420805" w:rsidP="00420805">
            <w:pPr>
              <w:spacing w:before="0" w:after="0" w:line="240" w:lineRule="auto"/>
              <w:rPr>
                <w:color w:val="auto"/>
                <w:szCs w:val="18"/>
                <w:lang w:val="en-AU"/>
              </w:rPr>
            </w:pPr>
            <w:bookmarkStart w:id="246" w:name="_Toc355434419"/>
            <w:r w:rsidRPr="00044C41">
              <w:rPr>
                <w:color w:val="auto"/>
                <w:sz w:val="18"/>
                <w:szCs w:val="18"/>
                <w:lang w:val="en-AU"/>
              </w:rPr>
              <w:t>Agile Development Group</w:t>
            </w:r>
            <w:bookmarkEnd w:id="246"/>
          </w:p>
        </w:tc>
        <w:tc>
          <w:tcPr>
            <w:tcW w:w="1072" w:type="pct"/>
            <w:gridSpan w:val="2"/>
          </w:tcPr>
          <w:p w14:paraId="574EAC09"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5F333AB4"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Agile has developed social business models and financial planning and undertaken assessment and evaluations across a number of sectors. The organisation is active in (i) universal design, accessibility &amp; built environment (ii) inclusive transport, and (iii) inclusive agriculture. </w:t>
            </w:r>
          </w:p>
          <w:p w14:paraId="002AB841" w14:textId="42A87B12"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Agile’s long-term aim is to become a sustainable social enterprise innovation hub for universal design, accessibility and development for persons with disabilities. Agile has a desire to establish a workshop that is best practice and provides employment for a blended workforce, and already have a number of clients that would use their service once underway. </w:t>
            </w:r>
          </w:p>
          <w:p w14:paraId="01EB4712" w14:textId="121AEBA7" w:rsidR="00420805" w:rsidRPr="00371CD1" w:rsidRDefault="00420805" w:rsidP="00420805">
            <w:pPr>
              <w:spacing w:before="0" w:after="0" w:line="240" w:lineRule="auto"/>
              <w:rPr>
                <w:color w:val="auto"/>
                <w:szCs w:val="18"/>
                <w:lang w:val="en-AU"/>
              </w:rPr>
            </w:pPr>
            <w:r w:rsidRPr="00044C41">
              <w:rPr>
                <w:color w:val="auto"/>
                <w:sz w:val="18"/>
                <w:szCs w:val="18"/>
                <w:lang w:val="en-AU"/>
              </w:rPr>
              <w:t>Agile is a potential service provider for the inclusive employment hub. Agile can work with private sector clients on how to develop accessible workplaces through reasonable accommodation and support persons with disabilities to get a better understanding about the demands and expectations in a cooperate business environment.</w:t>
            </w:r>
          </w:p>
        </w:tc>
      </w:tr>
      <w:tr w:rsidR="00420805" w:rsidRPr="00615224" w14:paraId="0AFF36ED" w14:textId="77777777" w:rsidTr="00044C41">
        <w:tblPrEx>
          <w:tblCellMar>
            <w:left w:w="0" w:type="dxa"/>
            <w:right w:w="0" w:type="dxa"/>
          </w:tblCellMar>
        </w:tblPrEx>
        <w:trPr>
          <w:cantSplit/>
        </w:trPr>
        <w:tc>
          <w:tcPr>
            <w:tcW w:w="1070" w:type="pct"/>
            <w:gridSpan w:val="2"/>
          </w:tcPr>
          <w:p w14:paraId="6642CE42" w14:textId="01174D4A" w:rsidR="00420805" w:rsidRPr="00371CD1" w:rsidRDefault="00420805" w:rsidP="00420805">
            <w:pPr>
              <w:spacing w:before="0" w:after="0" w:line="240" w:lineRule="auto"/>
              <w:rPr>
                <w:color w:val="auto"/>
                <w:szCs w:val="18"/>
                <w:lang w:val="en-AU"/>
              </w:rPr>
            </w:pPr>
            <w:bookmarkStart w:id="247" w:name="_Toc355434420"/>
            <w:r w:rsidRPr="00044C41">
              <w:rPr>
                <w:color w:val="auto"/>
                <w:sz w:val="18"/>
                <w:szCs w:val="18"/>
                <w:lang w:val="en-AU"/>
              </w:rPr>
              <w:t>Impact Hub</w:t>
            </w:r>
            <w:bookmarkEnd w:id="247"/>
          </w:p>
        </w:tc>
        <w:tc>
          <w:tcPr>
            <w:tcW w:w="1072" w:type="pct"/>
            <w:gridSpan w:val="2"/>
          </w:tcPr>
          <w:p w14:paraId="2BEF9FBB"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22CF9609" w14:textId="08E1D333"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The company focuses on innovative business development and start-up incubation. Impact Hub can support the Inclusive Employment Hub with technical assistance by making Impact Hub’s business network available for persons with disabilities with entrepreneurial business ideas and sourcing funding for selected start-ups coming from the employment hub. </w:t>
            </w:r>
          </w:p>
          <w:p w14:paraId="10BBAD97"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Impact Hub is a potential service provider for the inclusive employment hub by supporting person with disabilities developing and shaping ideas for provide businesses.</w:t>
            </w:r>
          </w:p>
        </w:tc>
      </w:tr>
    </w:tbl>
    <w:p w14:paraId="133EB473" w14:textId="77777777" w:rsidR="00FB51C6" w:rsidRDefault="00AA6F9C" w:rsidP="00730597">
      <w:pPr>
        <w:pStyle w:val="Annexheading1"/>
      </w:pPr>
      <w:bookmarkStart w:id="248" w:name="_Toc482801285"/>
      <w:bookmarkStart w:id="249" w:name="_Toc494456108"/>
      <w:r w:rsidRPr="001C7CF4">
        <w:lastRenderedPageBreak/>
        <w:t>ACCESS Communications Schedule</w:t>
      </w:r>
      <w:bookmarkEnd w:id="248"/>
      <w:bookmarkEnd w:id="249"/>
      <w:r w:rsidRPr="001C7CF4">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44"/>
        <w:gridCol w:w="1779"/>
        <w:gridCol w:w="2005"/>
        <w:gridCol w:w="4258"/>
        <w:gridCol w:w="3290"/>
        <w:gridCol w:w="1202"/>
      </w:tblGrid>
      <w:tr w:rsidR="00FB51C6" w:rsidRPr="00F7649C" w14:paraId="208C71DF" w14:textId="77777777" w:rsidTr="0018786C">
        <w:trPr>
          <w:tblHeader/>
        </w:trPr>
        <w:tc>
          <w:tcPr>
            <w:tcW w:w="611" w:type="pct"/>
            <w:shd w:val="clear" w:color="auto" w:fill="65C5B4" w:themeFill="accent1"/>
            <w:noWrap/>
            <w:vAlign w:val="center"/>
            <w:hideMark/>
          </w:tcPr>
          <w:p w14:paraId="679D4F8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Regular Meetings</w:t>
            </w:r>
          </w:p>
        </w:tc>
        <w:tc>
          <w:tcPr>
            <w:tcW w:w="623" w:type="pct"/>
            <w:shd w:val="clear" w:color="auto" w:fill="65C5B4" w:themeFill="accent1"/>
            <w:noWrap/>
            <w:vAlign w:val="center"/>
            <w:hideMark/>
          </w:tcPr>
          <w:p w14:paraId="18FFFCC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Attendees</w:t>
            </w:r>
          </w:p>
        </w:tc>
        <w:tc>
          <w:tcPr>
            <w:tcW w:w="702" w:type="pct"/>
            <w:shd w:val="clear" w:color="auto" w:fill="65C5B4" w:themeFill="accent1"/>
            <w:noWrap/>
            <w:vAlign w:val="center"/>
            <w:hideMark/>
          </w:tcPr>
          <w:p w14:paraId="2F90396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Frequency</w:t>
            </w:r>
          </w:p>
        </w:tc>
        <w:tc>
          <w:tcPr>
            <w:tcW w:w="1491" w:type="pct"/>
            <w:shd w:val="clear" w:color="auto" w:fill="65C5B4" w:themeFill="accent1"/>
            <w:noWrap/>
            <w:vAlign w:val="center"/>
            <w:hideMark/>
          </w:tcPr>
          <w:p w14:paraId="4AF5F9BB"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Purpose</w:t>
            </w:r>
          </w:p>
        </w:tc>
        <w:tc>
          <w:tcPr>
            <w:tcW w:w="1152" w:type="pct"/>
            <w:shd w:val="clear" w:color="auto" w:fill="65C5B4" w:themeFill="accent1"/>
          </w:tcPr>
          <w:p w14:paraId="597A5D50"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Reports Required and Generated</w:t>
            </w:r>
          </w:p>
        </w:tc>
        <w:tc>
          <w:tcPr>
            <w:tcW w:w="421" w:type="pct"/>
            <w:shd w:val="clear" w:color="auto" w:fill="65C5B4" w:themeFill="accent1"/>
            <w:vAlign w:val="center"/>
          </w:tcPr>
          <w:p w14:paraId="465AB2DC"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Timing</w:t>
            </w:r>
          </w:p>
        </w:tc>
      </w:tr>
      <w:tr w:rsidR="00FB51C6" w:rsidRPr="00F7649C" w14:paraId="4EB9B389" w14:textId="77777777" w:rsidTr="0018786C">
        <w:tc>
          <w:tcPr>
            <w:tcW w:w="611" w:type="pct"/>
            <w:shd w:val="clear" w:color="auto" w:fill="auto"/>
          </w:tcPr>
          <w:p w14:paraId="46F94A95"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ACCESS Steering Committee </w:t>
            </w:r>
          </w:p>
          <w:p w14:paraId="64AF166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(ASC)</w:t>
            </w:r>
          </w:p>
        </w:tc>
        <w:tc>
          <w:tcPr>
            <w:tcW w:w="623" w:type="pct"/>
            <w:shd w:val="clear" w:color="auto" w:fill="auto"/>
          </w:tcPr>
          <w:p w14:paraId="2BFBA3A5"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6FC1C13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MEF </w:t>
            </w:r>
          </w:p>
          <w:p w14:paraId="771D3CE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MoWA</w:t>
            </w:r>
          </w:p>
          <w:p w14:paraId="37B57A0D" w14:textId="77777777" w:rsidR="00FB51C6"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MoSVY</w:t>
            </w:r>
          </w:p>
          <w:p w14:paraId="4818175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DAC</w:t>
            </w:r>
          </w:p>
          <w:p w14:paraId="5F455866" w14:textId="77777777" w:rsidR="00FB51C6"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MoI</w:t>
            </w:r>
          </w:p>
          <w:p w14:paraId="025D267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MoH</w:t>
            </w:r>
          </w:p>
          <w:p w14:paraId="4A9840F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RGC agencies as agreed (MoLVT);</w:t>
            </w:r>
          </w:p>
          <w:p w14:paraId="4E006ED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DFAT </w:t>
            </w:r>
            <w:r>
              <w:rPr>
                <w:rFonts w:ascii="Calibri Light" w:hAnsi="Calibri Light"/>
                <w:sz w:val="18"/>
                <w:szCs w:val="18"/>
                <w:lang w:eastAsia="en-AU"/>
              </w:rPr>
              <w:t>DHOM</w:t>
            </w:r>
          </w:p>
          <w:p w14:paraId="01A9004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Managing Contractor</w:t>
            </w:r>
          </w:p>
          <w:p w14:paraId="4B7D6DC7"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Advisory:</w:t>
            </w:r>
          </w:p>
          <w:p w14:paraId="25E94309" w14:textId="77777777" w:rsidR="00FB51C6"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UN Agencies;</w:t>
            </w:r>
          </w:p>
          <w:p w14:paraId="00BD8A1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ACCESS management team and TA personnel (as required)</w:t>
            </w:r>
            <w:r>
              <w:rPr>
                <w:rFonts w:ascii="Calibri Light" w:hAnsi="Calibri Light"/>
                <w:sz w:val="18"/>
                <w:szCs w:val="18"/>
                <w:lang w:eastAsia="en-AU"/>
              </w:rPr>
              <w:t>.</w:t>
            </w:r>
          </w:p>
        </w:tc>
        <w:tc>
          <w:tcPr>
            <w:tcW w:w="702" w:type="pct"/>
            <w:shd w:val="clear" w:color="auto" w:fill="auto"/>
            <w:noWrap/>
          </w:tcPr>
          <w:p w14:paraId="026825D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Six monthly </w:t>
            </w:r>
          </w:p>
        </w:tc>
        <w:tc>
          <w:tcPr>
            <w:tcW w:w="1491" w:type="pct"/>
            <w:shd w:val="clear" w:color="auto" w:fill="auto"/>
          </w:tcPr>
          <w:p w14:paraId="7080A8DB"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Ensures </w:t>
            </w:r>
            <w:r>
              <w:rPr>
                <w:rFonts w:ascii="Calibri Light" w:hAnsi="Calibri Light"/>
                <w:sz w:val="18"/>
                <w:szCs w:val="18"/>
                <w:lang w:eastAsia="en-AU"/>
              </w:rPr>
              <w:t>program</w:t>
            </w:r>
            <w:r w:rsidRPr="00D55DAC">
              <w:rPr>
                <w:rFonts w:ascii="Calibri Light" w:hAnsi="Calibri Light"/>
                <w:sz w:val="18"/>
                <w:szCs w:val="18"/>
                <w:lang w:eastAsia="en-AU"/>
              </w:rPr>
              <w:t xml:space="preserve"> coherence.</w:t>
            </w:r>
          </w:p>
          <w:p w14:paraId="12DAD9A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Opportunities for formal RGC input into t</w:t>
            </w:r>
            <w:r>
              <w:rPr>
                <w:rFonts w:ascii="Calibri Light" w:hAnsi="Calibri Light"/>
                <w:sz w:val="18"/>
                <w:szCs w:val="18"/>
                <w:lang w:eastAsia="en-AU"/>
              </w:rPr>
              <w:t>he program</w:t>
            </w:r>
            <w:r w:rsidRPr="00D55DAC">
              <w:rPr>
                <w:rFonts w:ascii="Calibri Light" w:hAnsi="Calibri Light"/>
                <w:sz w:val="18"/>
                <w:szCs w:val="18"/>
                <w:lang w:eastAsia="en-AU"/>
              </w:rPr>
              <w:t>.</w:t>
            </w:r>
          </w:p>
          <w:p w14:paraId="70DC78D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Update on ACCESS progress and issues (results of</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completed/ongoing).</w:t>
            </w:r>
          </w:p>
          <w:p w14:paraId="5513B6A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Presentation of proposed</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and priorities for next year.</w:t>
            </w:r>
          </w:p>
          <w:p w14:paraId="7052FE8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Program risk register reviewed and updated.</w:t>
            </w:r>
          </w:p>
          <w:p w14:paraId="3AFA92E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Inception review meeting at six-</w:t>
            </w:r>
            <w:r w:rsidRPr="00D55DAC">
              <w:rPr>
                <w:rFonts w:ascii="Calibri Light" w:hAnsi="Calibri Light"/>
                <w:sz w:val="18"/>
                <w:szCs w:val="18"/>
                <w:lang w:eastAsia="en-AU"/>
              </w:rPr>
              <w:t>month point</w:t>
            </w:r>
          </w:p>
        </w:tc>
        <w:tc>
          <w:tcPr>
            <w:tcW w:w="1152" w:type="pct"/>
            <w:shd w:val="clear" w:color="auto" w:fill="auto"/>
          </w:tcPr>
          <w:p w14:paraId="39E25B18"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3BCD83E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Annual Report (one month prior to meeting)</w:t>
            </w:r>
          </w:p>
          <w:p w14:paraId="5649389C" w14:textId="77777777" w:rsidR="00FB51C6" w:rsidRPr="00D55DAC" w:rsidRDefault="00FB51C6" w:rsidP="00FB51C6">
            <w:pPr>
              <w:pStyle w:val="TableTEXT0"/>
              <w:numPr>
                <w:ilvl w:val="0"/>
                <w:numId w:val="40"/>
              </w:numPr>
              <w:ind w:left="181" w:hanging="180"/>
              <w:rPr>
                <w:rFonts w:ascii="Calibri Light" w:hAnsi="Calibri Light"/>
                <w:i/>
                <w:iCs/>
                <w:sz w:val="18"/>
                <w:szCs w:val="18"/>
                <w:lang w:eastAsia="en-AU"/>
              </w:rPr>
            </w:pPr>
            <w:r w:rsidRPr="00D55DAC">
              <w:rPr>
                <w:rFonts w:ascii="Calibri Light" w:hAnsi="Calibri Light"/>
                <w:sz w:val="18"/>
                <w:szCs w:val="18"/>
                <w:lang w:eastAsia="en-AU"/>
              </w:rPr>
              <w:t>Summary of proposed</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and priorities for next year.</w:t>
            </w:r>
          </w:p>
          <w:p w14:paraId="520DABC3"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718331AD"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ASC Meeting Minutes</w:t>
            </w:r>
          </w:p>
        </w:tc>
        <w:tc>
          <w:tcPr>
            <w:tcW w:w="421" w:type="pct"/>
            <w:shd w:val="clear" w:color="auto" w:fill="auto"/>
          </w:tcPr>
          <w:p w14:paraId="5115B1E2" w14:textId="65ADE2CF"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Inaugural meeting within </w:t>
            </w:r>
            <w:r w:rsidR="000034B2">
              <w:rPr>
                <w:rFonts w:ascii="Calibri Light" w:hAnsi="Calibri Light"/>
                <w:sz w:val="18"/>
                <w:szCs w:val="18"/>
                <w:lang w:eastAsia="en-AU"/>
              </w:rPr>
              <w:t xml:space="preserve">three </w:t>
            </w:r>
            <w:r w:rsidRPr="00D55DAC">
              <w:rPr>
                <w:rFonts w:ascii="Calibri Light" w:hAnsi="Calibri Light"/>
                <w:sz w:val="18"/>
                <w:szCs w:val="18"/>
                <w:lang w:eastAsia="en-AU"/>
              </w:rPr>
              <w:t>month</w:t>
            </w:r>
            <w:r w:rsidR="000034B2">
              <w:rPr>
                <w:rFonts w:ascii="Calibri Light" w:hAnsi="Calibri Light"/>
                <w:sz w:val="18"/>
                <w:szCs w:val="18"/>
                <w:lang w:eastAsia="en-AU"/>
              </w:rPr>
              <w:t>s</w:t>
            </w:r>
            <w:r w:rsidRPr="00D55DAC">
              <w:rPr>
                <w:rFonts w:ascii="Calibri Light" w:hAnsi="Calibri Light"/>
                <w:sz w:val="18"/>
                <w:szCs w:val="18"/>
                <w:lang w:eastAsia="en-AU"/>
              </w:rPr>
              <w:t xml:space="preserve"> of start-up</w:t>
            </w:r>
            <w:r w:rsidR="000034B2">
              <w:rPr>
                <w:rFonts w:ascii="Calibri Light" w:hAnsi="Calibri Light"/>
                <w:sz w:val="18"/>
                <w:szCs w:val="18"/>
                <w:lang w:eastAsia="en-AU"/>
              </w:rPr>
              <w:t>, then in March 2019</w:t>
            </w:r>
            <w:r w:rsidR="00035C34">
              <w:rPr>
                <w:rFonts w:ascii="Calibri Light" w:hAnsi="Calibri Light"/>
                <w:sz w:val="18"/>
                <w:szCs w:val="18"/>
                <w:lang w:eastAsia="en-AU"/>
              </w:rPr>
              <w:t>.</w:t>
            </w:r>
          </w:p>
          <w:p w14:paraId="485604A4" w14:textId="77777777" w:rsidR="00FB51C6" w:rsidRPr="00D55DAC" w:rsidRDefault="00FB51C6" w:rsidP="0018786C">
            <w:pPr>
              <w:pStyle w:val="TableTEXT0"/>
              <w:rPr>
                <w:rFonts w:ascii="Calibri Light" w:hAnsi="Calibri Light"/>
                <w:sz w:val="18"/>
                <w:szCs w:val="18"/>
                <w:lang w:eastAsia="en-AU"/>
              </w:rPr>
            </w:pPr>
          </w:p>
          <w:p w14:paraId="26FCE3BE" w14:textId="22BF1DF1" w:rsidR="00FB51C6" w:rsidRPr="00F7649C" w:rsidRDefault="000034B2" w:rsidP="000034B2">
            <w:pPr>
              <w:pStyle w:val="TableTEXT0"/>
              <w:rPr>
                <w:rFonts w:ascii="Calibri Light" w:hAnsi="Calibri Light"/>
                <w:sz w:val="18"/>
                <w:szCs w:val="18"/>
                <w:lang w:eastAsia="en-AU"/>
              </w:rPr>
            </w:pPr>
            <w:r>
              <w:rPr>
                <w:rFonts w:ascii="Calibri Light" w:hAnsi="Calibri Light"/>
                <w:sz w:val="18"/>
                <w:szCs w:val="18"/>
                <w:lang w:eastAsia="en-AU"/>
              </w:rPr>
              <w:t>M</w:t>
            </w:r>
            <w:r w:rsidR="00FB51C6" w:rsidRPr="00D55DAC">
              <w:rPr>
                <w:rFonts w:ascii="Calibri Light" w:hAnsi="Calibri Light"/>
                <w:sz w:val="18"/>
                <w:szCs w:val="18"/>
                <w:lang w:eastAsia="en-AU"/>
              </w:rPr>
              <w:t xml:space="preserve">eetings </w:t>
            </w:r>
            <w:r>
              <w:rPr>
                <w:rFonts w:ascii="Calibri Light" w:hAnsi="Calibri Light"/>
                <w:sz w:val="18"/>
                <w:szCs w:val="18"/>
                <w:lang w:eastAsia="en-AU"/>
              </w:rPr>
              <w:t xml:space="preserve">held in July and January </w:t>
            </w:r>
            <w:r w:rsidR="00FB51C6" w:rsidRPr="00D55DAC">
              <w:rPr>
                <w:rFonts w:ascii="Calibri Light" w:hAnsi="Calibri Light"/>
                <w:sz w:val="18"/>
                <w:szCs w:val="18"/>
                <w:lang w:eastAsia="en-AU"/>
              </w:rPr>
              <w:t>thereafter.</w:t>
            </w:r>
          </w:p>
        </w:tc>
      </w:tr>
      <w:tr w:rsidR="00FB51C6" w:rsidRPr="00F7649C" w14:paraId="7F09DA34" w14:textId="77777777" w:rsidTr="0018786C">
        <w:tc>
          <w:tcPr>
            <w:tcW w:w="611" w:type="pct"/>
            <w:shd w:val="clear" w:color="auto" w:fill="auto"/>
          </w:tcPr>
          <w:p w14:paraId="45295B7F"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Workstream (EVAW/Disabilities)</w:t>
            </w:r>
          </w:p>
          <w:p w14:paraId="5EA7F0F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Meetings</w:t>
            </w:r>
          </w:p>
        </w:tc>
        <w:tc>
          <w:tcPr>
            <w:tcW w:w="623" w:type="pct"/>
            <w:shd w:val="clear" w:color="auto" w:fill="auto"/>
          </w:tcPr>
          <w:p w14:paraId="6BD4787D"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511F532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RGC Ministry representative</w:t>
            </w:r>
            <w:r>
              <w:rPr>
                <w:rFonts w:ascii="Calibri Light" w:hAnsi="Calibri Light"/>
                <w:sz w:val="18"/>
                <w:szCs w:val="18"/>
                <w:lang w:eastAsia="en-AU"/>
              </w:rPr>
              <w:t>s (chair) i.e. (MoWA/MoSVY)</w:t>
            </w:r>
            <w:r w:rsidRPr="00D55DAC">
              <w:rPr>
                <w:rFonts w:ascii="Calibri Light" w:hAnsi="Calibri Light"/>
                <w:sz w:val="18"/>
                <w:szCs w:val="18"/>
                <w:lang w:eastAsia="en-AU"/>
              </w:rPr>
              <w:t xml:space="preserve"> </w:t>
            </w:r>
          </w:p>
          <w:p w14:paraId="39C6408F"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NGO representatives</w:t>
            </w:r>
          </w:p>
          <w:p w14:paraId="05A780AD" w14:textId="77777777" w:rsidR="00FB51C6"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ACCESS TA personnel</w:t>
            </w:r>
          </w:p>
          <w:p w14:paraId="06000E58" w14:textId="77777777" w:rsidR="00FB51C6" w:rsidRPr="00D074E0"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DFAT First Secretary/SPM</w:t>
            </w:r>
          </w:p>
        </w:tc>
        <w:tc>
          <w:tcPr>
            <w:tcW w:w="702" w:type="pct"/>
            <w:shd w:val="clear" w:color="auto" w:fill="auto"/>
            <w:noWrap/>
          </w:tcPr>
          <w:p w14:paraId="4B3300D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Quarterly, or as required</w:t>
            </w:r>
          </w:p>
        </w:tc>
        <w:tc>
          <w:tcPr>
            <w:tcW w:w="1491" w:type="pct"/>
            <w:shd w:val="clear" w:color="auto" w:fill="auto"/>
          </w:tcPr>
          <w:p w14:paraId="7EB4EF4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Each target ministry (MoWA or MoSVY) leads discussion of policy and technical issues related to their respective mandates.</w:t>
            </w:r>
          </w:p>
          <w:p w14:paraId="7E4C848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Opportunity for discussion and coordination of draft proposals of the individual ministries and of NGOs;</w:t>
            </w:r>
          </w:p>
          <w:p w14:paraId="58862EE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Recommendations concerning proposals made to the ACCESS </w:t>
            </w:r>
            <w:r>
              <w:rPr>
                <w:rFonts w:ascii="Calibri Light" w:hAnsi="Calibri Light"/>
                <w:sz w:val="18"/>
                <w:szCs w:val="18"/>
                <w:lang w:eastAsia="en-AU"/>
              </w:rPr>
              <w:t>Competitive Investment Mechanism</w:t>
            </w:r>
            <w:r w:rsidRPr="00D55DAC">
              <w:rPr>
                <w:rFonts w:ascii="Calibri Light" w:hAnsi="Calibri Light"/>
                <w:sz w:val="18"/>
                <w:szCs w:val="18"/>
                <w:lang w:eastAsia="en-AU"/>
              </w:rPr>
              <w:t xml:space="preserve"> Panel (</w:t>
            </w:r>
            <w:r>
              <w:rPr>
                <w:rFonts w:ascii="Calibri Light" w:hAnsi="Calibri Light"/>
                <w:sz w:val="18"/>
                <w:szCs w:val="18"/>
                <w:lang w:eastAsia="en-AU"/>
              </w:rPr>
              <w:t>CIMP</w:t>
            </w:r>
            <w:r w:rsidRPr="00D55DAC">
              <w:rPr>
                <w:rFonts w:ascii="Calibri Light" w:hAnsi="Calibri Light"/>
                <w:sz w:val="18"/>
                <w:szCs w:val="18"/>
                <w:lang w:eastAsia="en-AU"/>
              </w:rPr>
              <w:t>).</w:t>
            </w:r>
          </w:p>
        </w:tc>
        <w:tc>
          <w:tcPr>
            <w:tcW w:w="1152" w:type="pct"/>
            <w:shd w:val="clear" w:color="auto" w:fill="auto"/>
          </w:tcPr>
          <w:p w14:paraId="2EC21C60"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67C75B2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Discussion papers</w:t>
            </w:r>
          </w:p>
          <w:p w14:paraId="6600BD8F"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Draft proposals for future</w:t>
            </w:r>
            <w:r>
              <w:rPr>
                <w:rFonts w:ascii="Calibri Light" w:hAnsi="Calibri Light"/>
                <w:sz w:val="18"/>
                <w:szCs w:val="18"/>
                <w:lang w:eastAsia="en-AU"/>
              </w:rPr>
              <w:t xml:space="preserve"> activities</w:t>
            </w:r>
          </w:p>
          <w:p w14:paraId="4575015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34C18A7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Workstream Meeting Minutes</w:t>
            </w:r>
          </w:p>
          <w:p w14:paraId="7FEA274F"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(MC to prepare)</w:t>
            </w:r>
          </w:p>
        </w:tc>
        <w:tc>
          <w:tcPr>
            <w:tcW w:w="421" w:type="pct"/>
            <w:shd w:val="clear" w:color="auto" w:fill="auto"/>
          </w:tcPr>
          <w:p w14:paraId="54F2FC5B"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Inaugural meeting within one month of start-up.</w:t>
            </w:r>
          </w:p>
          <w:p w14:paraId="08C8163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Quarterly meetings thereafter.</w:t>
            </w:r>
          </w:p>
        </w:tc>
      </w:tr>
      <w:tr w:rsidR="00FB51C6" w:rsidRPr="00F7649C" w14:paraId="7E78E408" w14:textId="77777777" w:rsidTr="0018786C">
        <w:tc>
          <w:tcPr>
            <w:tcW w:w="611" w:type="pct"/>
            <w:shd w:val="clear" w:color="auto" w:fill="auto"/>
          </w:tcPr>
          <w:p w14:paraId="3804F800"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lastRenderedPageBreak/>
              <w:t xml:space="preserve">ACCESS </w:t>
            </w:r>
            <w:r>
              <w:rPr>
                <w:rFonts w:ascii="Calibri Light" w:hAnsi="Calibri Light"/>
                <w:sz w:val="18"/>
                <w:szCs w:val="18"/>
                <w:lang w:eastAsia="en-AU"/>
              </w:rPr>
              <w:t xml:space="preserve">Competitive Investment Mechanism </w:t>
            </w:r>
            <w:r w:rsidRPr="00D55DAC">
              <w:rPr>
                <w:rFonts w:ascii="Calibri Light" w:hAnsi="Calibri Light"/>
                <w:sz w:val="18"/>
                <w:szCs w:val="18"/>
                <w:lang w:eastAsia="en-AU"/>
              </w:rPr>
              <w:t>Panel</w:t>
            </w:r>
          </w:p>
          <w:p w14:paraId="31AADC43"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w:t>
            </w:r>
            <w:r>
              <w:rPr>
                <w:rFonts w:ascii="Calibri Light" w:hAnsi="Calibri Light"/>
                <w:sz w:val="18"/>
                <w:szCs w:val="18"/>
                <w:lang w:eastAsia="en-AU"/>
              </w:rPr>
              <w:t>CIMP</w:t>
            </w:r>
            <w:r w:rsidRPr="00D55DAC">
              <w:rPr>
                <w:rFonts w:ascii="Calibri Light" w:hAnsi="Calibri Light"/>
                <w:sz w:val="18"/>
                <w:szCs w:val="18"/>
                <w:lang w:eastAsia="en-AU"/>
              </w:rPr>
              <w:t>)</w:t>
            </w:r>
          </w:p>
        </w:tc>
        <w:tc>
          <w:tcPr>
            <w:tcW w:w="623" w:type="pct"/>
            <w:shd w:val="clear" w:color="auto" w:fill="auto"/>
          </w:tcPr>
          <w:p w14:paraId="02D0BC07"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1CCA092D"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DFAT DHOM (chair)</w:t>
            </w:r>
          </w:p>
          <w:p w14:paraId="0DCEB269"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MEF</w:t>
            </w:r>
          </w:p>
          <w:p w14:paraId="4D9F0CF5"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MC</w:t>
            </w:r>
          </w:p>
          <w:p w14:paraId="69C0F04A" w14:textId="77777777" w:rsidR="00FB51C6" w:rsidRPr="00D55DAC" w:rsidRDefault="00FB51C6" w:rsidP="00FB51C6">
            <w:pPr>
              <w:pStyle w:val="TableTEXT0"/>
              <w:numPr>
                <w:ilvl w:val="0"/>
                <w:numId w:val="40"/>
              </w:numPr>
              <w:ind w:left="181" w:hanging="180"/>
              <w:rPr>
                <w:rFonts w:ascii="Calibri Light" w:hAnsi="Calibri Light"/>
                <w:i/>
                <w:iCs/>
                <w:sz w:val="18"/>
                <w:szCs w:val="18"/>
                <w:lang w:eastAsia="en-AU"/>
              </w:rPr>
            </w:pPr>
            <w:r w:rsidRPr="00D55DAC">
              <w:rPr>
                <w:rFonts w:ascii="Calibri Light" w:hAnsi="Calibri Light"/>
                <w:sz w:val="18"/>
                <w:szCs w:val="18"/>
                <w:lang w:eastAsia="en-AU"/>
              </w:rPr>
              <w:t>Independent member (NGO/private sector)</w:t>
            </w:r>
          </w:p>
          <w:p w14:paraId="29CF2631"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Invitees:</w:t>
            </w:r>
          </w:p>
          <w:p w14:paraId="0AF9017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Proponents for funding (to present proposals/answer questions)</w:t>
            </w:r>
          </w:p>
          <w:p w14:paraId="0DB90526"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MC provides Secretariat Support</w:t>
            </w:r>
          </w:p>
        </w:tc>
        <w:tc>
          <w:tcPr>
            <w:tcW w:w="702" w:type="pct"/>
            <w:shd w:val="clear" w:color="auto" w:fill="auto"/>
            <w:noWrap/>
          </w:tcPr>
          <w:p w14:paraId="0E074605"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Annually, or as required.</w:t>
            </w:r>
          </w:p>
        </w:tc>
        <w:tc>
          <w:tcPr>
            <w:tcW w:w="1491" w:type="pct"/>
            <w:shd w:val="clear" w:color="auto" w:fill="auto"/>
          </w:tcPr>
          <w:p w14:paraId="4815DEAB"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Consideration and approval of funding proposals from target ministries, NGOs, multilaterals</w:t>
            </w:r>
          </w:p>
          <w:p w14:paraId="0A0C307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Proposals</w:t>
            </w:r>
            <w:r>
              <w:rPr>
                <w:rFonts w:ascii="Calibri Light" w:hAnsi="Calibri Light"/>
                <w:sz w:val="18"/>
                <w:szCs w:val="18"/>
                <w:lang w:eastAsia="en-AU"/>
              </w:rPr>
              <w:t xml:space="preserve"> screened against ACCESS </w:t>
            </w:r>
            <w:r w:rsidRPr="00D55DAC">
              <w:rPr>
                <w:rFonts w:ascii="Calibri Light" w:hAnsi="Calibri Light"/>
                <w:sz w:val="18"/>
                <w:szCs w:val="18"/>
                <w:lang w:eastAsia="en-AU"/>
              </w:rPr>
              <w:t>investment criteria.</w:t>
            </w:r>
          </w:p>
          <w:p w14:paraId="10AB5597"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The </w:t>
            </w:r>
            <w:r>
              <w:rPr>
                <w:rFonts w:ascii="Calibri Light" w:hAnsi="Calibri Light"/>
                <w:sz w:val="18"/>
                <w:szCs w:val="18"/>
                <w:lang w:eastAsia="en-AU"/>
              </w:rPr>
              <w:t>CIMP</w:t>
            </w:r>
            <w:r w:rsidRPr="00D55DAC">
              <w:rPr>
                <w:rFonts w:ascii="Calibri Light" w:hAnsi="Calibri Light"/>
                <w:sz w:val="18"/>
                <w:szCs w:val="18"/>
                <w:lang w:eastAsia="en-AU"/>
              </w:rPr>
              <w:t xml:space="preserve"> will not consider DFAT-internal funding matters. The Managing Contractor will develop ToR for the </w:t>
            </w:r>
            <w:r>
              <w:rPr>
                <w:rFonts w:ascii="Calibri Light" w:hAnsi="Calibri Light"/>
                <w:sz w:val="18"/>
                <w:szCs w:val="18"/>
                <w:lang w:eastAsia="en-AU"/>
              </w:rPr>
              <w:t>CIMP</w:t>
            </w:r>
            <w:r w:rsidRPr="00D55DAC">
              <w:rPr>
                <w:rFonts w:ascii="Calibri Light" w:hAnsi="Calibri Light"/>
                <w:sz w:val="18"/>
                <w:szCs w:val="18"/>
                <w:lang w:eastAsia="en-AU"/>
              </w:rPr>
              <w:t xml:space="preserve"> defining its role.</w:t>
            </w:r>
          </w:p>
        </w:tc>
        <w:tc>
          <w:tcPr>
            <w:tcW w:w="1152" w:type="pct"/>
            <w:shd w:val="clear" w:color="auto" w:fill="auto"/>
          </w:tcPr>
          <w:p w14:paraId="17FF42F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36B8F804"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Draft proposals </w:t>
            </w:r>
          </w:p>
          <w:p w14:paraId="710F75B6" w14:textId="77777777" w:rsidR="00FB51C6" w:rsidRPr="00D55DAC" w:rsidRDefault="00FB51C6" w:rsidP="0018786C">
            <w:pPr>
              <w:pStyle w:val="TableTEXT0"/>
              <w:ind w:left="181"/>
              <w:rPr>
                <w:rFonts w:ascii="Calibri Light" w:hAnsi="Calibri Light"/>
                <w:sz w:val="18"/>
                <w:szCs w:val="18"/>
                <w:lang w:eastAsia="en-AU"/>
              </w:rPr>
            </w:pPr>
          </w:p>
          <w:p w14:paraId="7923B32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699D296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CIMP</w:t>
            </w:r>
            <w:r w:rsidRPr="00D55DAC">
              <w:rPr>
                <w:rFonts w:ascii="Calibri Light" w:hAnsi="Calibri Light"/>
                <w:sz w:val="18"/>
                <w:szCs w:val="18"/>
                <w:lang w:eastAsia="en-AU"/>
              </w:rPr>
              <w:t xml:space="preserve"> Meeting Minutes</w:t>
            </w:r>
          </w:p>
          <w:p w14:paraId="4D4A117C" w14:textId="77777777" w:rsidR="00FB51C6" w:rsidRPr="00D55DAC" w:rsidRDefault="00FB51C6" w:rsidP="0018786C">
            <w:pPr>
              <w:pStyle w:val="TableTEXT0"/>
              <w:ind w:left="181"/>
              <w:rPr>
                <w:rFonts w:ascii="Calibri Light" w:hAnsi="Calibri Light"/>
                <w:sz w:val="18"/>
                <w:szCs w:val="18"/>
                <w:lang w:eastAsia="en-AU"/>
              </w:rPr>
            </w:pPr>
            <w:r w:rsidRPr="00D55DAC">
              <w:rPr>
                <w:rFonts w:ascii="Calibri Light" w:hAnsi="Calibri Light"/>
                <w:sz w:val="18"/>
                <w:szCs w:val="18"/>
                <w:lang w:eastAsia="en-AU"/>
              </w:rPr>
              <w:t>(MC to prepare)</w:t>
            </w:r>
          </w:p>
          <w:p w14:paraId="2D8D9D5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Feedback letters on successful/</w:t>
            </w:r>
          </w:p>
          <w:p w14:paraId="2CD8C2AE"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unsuccessful proposals</w:t>
            </w:r>
          </w:p>
        </w:tc>
        <w:tc>
          <w:tcPr>
            <w:tcW w:w="421" w:type="pct"/>
            <w:shd w:val="clear" w:color="auto" w:fill="auto"/>
          </w:tcPr>
          <w:p w14:paraId="12B16508" w14:textId="18EC6CC3"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Inaugural meeting within</w:t>
            </w:r>
            <w:r w:rsidR="000034B2">
              <w:rPr>
                <w:rFonts w:ascii="Calibri Light" w:hAnsi="Calibri Light"/>
                <w:sz w:val="18"/>
                <w:szCs w:val="18"/>
                <w:lang w:eastAsia="en-AU"/>
              </w:rPr>
              <w:t xml:space="preserve"> five</w:t>
            </w:r>
            <w:r w:rsidRPr="00D55DAC">
              <w:rPr>
                <w:rFonts w:ascii="Calibri Light" w:hAnsi="Calibri Light"/>
                <w:sz w:val="18"/>
                <w:szCs w:val="18"/>
                <w:lang w:eastAsia="en-AU"/>
              </w:rPr>
              <w:t xml:space="preserve"> months of start-up.</w:t>
            </w:r>
          </w:p>
          <w:p w14:paraId="3A7D92E3" w14:textId="45D4F351"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Annually, thereafter</w:t>
            </w:r>
            <w:r w:rsidR="000034B2">
              <w:rPr>
                <w:rFonts w:ascii="Calibri Light" w:hAnsi="Calibri Light"/>
                <w:sz w:val="18"/>
                <w:szCs w:val="18"/>
                <w:lang w:eastAsia="en-AU"/>
              </w:rPr>
              <w:t xml:space="preserve"> (as required)</w:t>
            </w:r>
            <w:r w:rsidRPr="00D55DAC">
              <w:rPr>
                <w:rFonts w:ascii="Calibri Light" w:hAnsi="Calibri Light"/>
                <w:sz w:val="18"/>
                <w:szCs w:val="18"/>
                <w:lang w:eastAsia="en-AU"/>
              </w:rPr>
              <w:t>.</w:t>
            </w:r>
          </w:p>
        </w:tc>
      </w:tr>
      <w:tr w:rsidR="00FB51C6" w:rsidRPr="00F7649C" w14:paraId="55F0BAC3" w14:textId="77777777" w:rsidTr="0018786C">
        <w:tc>
          <w:tcPr>
            <w:tcW w:w="611" w:type="pct"/>
            <w:shd w:val="clear" w:color="auto" w:fill="auto"/>
          </w:tcPr>
          <w:p w14:paraId="7ED0F160"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DFAT-MC Progress Meeting</w:t>
            </w:r>
          </w:p>
        </w:tc>
        <w:tc>
          <w:tcPr>
            <w:tcW w:w="623" w:type="pct"/>
            <w:shd w:val="clear" w:color="auto" w:fill="auto"/>
          </w:tcPr>
          <w:p w14:paraId="30C8F46D"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DFAT; </w:t>
            </w:r>
          </w:p>
          <w:p w14:paraId="2855B98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ACCESS Team Leader (MC);</w:t>
            </w:r>
          </w:p>
          <w:p w14:paraId="7BBAAE1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ACCESS Workstream leads (MC);</w:t>
            </w:r>
          </w:p>
          <w:p w14:paraId="43B621A4"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TA personnel (as required)</w:t>
            </w:r>
          </w:p>
          <w:p w14:paraId="3D3576B5"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Program Operations Officer;</w:t>
            </w:r>
          </w:p>
          <w:p w14:paraId="0AADC021" w14:textId="77777777" w:rsidR="00FB51C6"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Activity implementers (as required).</w:t>
            </w:r>
          </w:p>
          <w:p w14:paraId="4717C755" w14:textId="09833C52" w:rsidR="00E57A24" w:rsidRPr="00F7649C" w:rsidRDefault="00E57A24" w:rsidP="00E57A24">
            <w:pPr>
              <w:pStyle w:val="TableTEXT0"/>
              <w:rPr>
                <w:rFonts w:ascii="Calibri Light" w:hAnsi="Calibri Light"/>
                <w:sz w:val="18"/>
                <w:szCs w:val="18"/>
                <w:lang w:eastAsia="en-AU"/>
              </w:rPr>
            </w:pPr>
          </w:p>
        </w:tc>
        <w:tc>
          <w:tcPr>
            <w:tcW w:w="702" w:type="pct"/>
            <w:shd w:val="clear" w:color="auto" w:fill="auto"/>
            <w:noWrap/>
          </w:tcPr>
          <w:p w14:paraId="7646EFF4"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Every two weeks</w:t>
            </w:r>
          </w:p>
        </w:tc>
        <w:tc>
          <w:tcPr>
            <w:tcW w:w="1491" w:type="pct"/>
            <w:shd w:val="clear" w:color="auto" w:fill="auto"/>
          </w:tcPr>
          <w:p w14:paraId="1A7048F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Review of issues from both technical and operational perspectives</w:t>
            </w:r>
          </w:p>
          <w:p w14:paraId="60AB359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TA personnel update DFAT on progress.</w:t>
            </w:r>
          </w:p>
          <w:p w14:paraId="2332EAB9" w14:textId="77777777" w:rsidR="00FB51C6" w:rsidRPr="00F7649C" w:rsidRDefault="00FB51C6" w:rsidP="000034B2">
            <w:pPr>
              <w:pStyle w:val="TableTEXT0"/>
              <w:ind w:left="181"/>
              <w:rPr>
                <w:rFonts w:ascii="Calibri Light" w:hAnsi="Calibri Light"/>
                <w:sz w:val="18"/>
                <w:szCs w:val="18"/>
                <w:lang w:eastAsia="en-AU"/>
              </w:rPr>
            </w:pPr>
          </w:p>
        </w:tc>
        <w:tc>
          <w:tcPr>
            <w:tcW w:w="1152" w:type="pct"/>
            <w:shd w:val="clear" w:color="auto" w:fill="auto"/>
          </w:tcPr>
          <w:p w14:paraId="73637606" w14:textId="77777777" w:rsidR="00FB51C6" w:rsidRDefault="00FB51C6" w:rsidP="0018786C">
            <w:pPr>
              <w:pStyle w:val="TableTEXT0"/>
              <w:rPr>
                <w:rFonts w:ascii="Calibri Light" w:hAnsi="Calibri Light"/>
                <w:i/>
                <w:iCs/>
                <w:sz w:val="18"/>
                <w:szCs w:val="18"/>
                <w:lang w:eastAsia="en-AU"/>
              </w:rPr>
            </w:pPr>
            <w:r>
              <w:rPr>
                <w:rFonts w:ascii="Calibri Light" w:hAnsi="Calibri Light"/>
                <w:i/>
                <w:iCs/>
                <w:sz w:val="18"/>
                <w:szCs w:val="18"/>
                <w:lang w:eastAsia="en-AU"/>
              </w:rPr>
              <w:t>Reports required:</w:t>
            </w:r>
          </w:p>
          <w:p w14:paraId="49B3B49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MC prepares summary of progress on action points from previous meeting</w:t>
            </w:r>
          </w:p>
          <w:p w14:paraId="0E23309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List of upcoming activity proposals</w:t>
            </w:r>
          </w:p>
          <w:p w14:paraId="770AD0E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Risks etc.</w:t>
            </w:r>
          </w:p>
          <w:p w14:paraId="74FC86BA" w14:textId="77777777" w:rsidR="00FB51C6" w:rsidRDefault="00FB51C6" w:rsidP="0018786C">
            <w:pPr>
              <w:pStyle w:val="TableTEXT0"/>
              <w:rPr>
                <w:rFonts w:ascii="Calibri Light" w:hAnsi="Calibri Light"/>
                <w:i/>
                <w:iCs/>
                <w:sz w:val="18"/>
                <w:szCs w:val="18"/>
                <w:lang w:eastAsia="en-AU"/>
              </w:rPr>
            </w:pPr>
            <w:r>
              <w:rPr>
                <w:rFonts w:ascii="Calibri Light" w:hAnsi="Calibri Light"/>
                <w:i/>
                <w:iCs/>
                <w:sz w:val="18"/>
                <w:szCs w:val="18"/>
                <w:lang w:eastAsia="en-AU"/>
              </w:rPr>
              <w:t>Reports generated:</w:t>
            </w:r>
          </w:p>
          <w:p w14:paraId="16C98DED" w14:textId="77777777" w:rsidR="00FB51C6" w:rsidRPr="00767E33"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MC prepares summary of action points</w:t>
            </w:r>
          </w:p>
        </w:tc>
        <w:tc>
          <w:tcPr>
            <w:tcW w:w="421" w:type="pct"/>
            <w:shd w:val="clear" w:color="auto" w:fill="auto"/>
          </w:tcPr>
          <w:p w14:paraId="4D56766B" w14:textId="77777777" w:rsidR="00FB51C6" w:rsidRDefault="00FB51C6" w:rsidP="0018786C">
            <w:pPr>
              <w:pStyle w:val="TableTEXT0"/>
              <w:rPr>
                <w:rFonts w:ascii="Calibri Light" w:hAnsi="Calibri Light"/>
                <w:sz w:val="18"/>
                <w:szCs w:val="18"/>
                <w:lang w:eastAsia="en-AU"/>
              </w:rPr>
            </w:pPr>
            <w:r>
              <w:rPr>
                <w:rFonts w:ascii="Calibri Light" w:hAnsi="Calibri Light"/>
                <w:sz w:val="18"/>
                <w:szCs w:val="18"/>
                <w:lang w:eastAsia="en-AU"/>
              </w:rPr>
              <w:t>From:</w:t>
            </w:r>
          </w:p>
          <w:p w14:paraId="0909BEFE" w14:textId="77777777" w:rsidR="00FB51C6" w:rsidRPr="00F7649C" w:rsidRDefault="00FB51C6" w:rsidP="0018786C">
            <w:pPr>
              <w:pStyle w:val="TableTEXT0"/>
              <w:rPr>
                <w:rFonts w:ascii="Calibri Light" w:hAnsi="Calibri Light"/>
                <w:sz w:val="18"/>
                <w:szCs w:val="18"/>
                <w:lang w:eastAsia="en-AU"/>
              </w:rPr>
            </w:pPr>
            <w:r>
              <w:rPr>
                <w:rFonts w:ascii="Calibri Light" w:hAnsi="Calibri Light"/>
                <w:sz w:val="18"/>
                <w:szCs w:val="18"/>
                <w:lang w:eastAsia="en-AU"/>
              </w:rPr>
              <w:t>Program start</w:t>
            </w:r>
          </w:p>
        </w:tc>
      </w:tr>
    </w:tbl>
    <w:p w14:paraId="4E9947AF" w14:textId="77777777" w:rsidR="00E57A24" w:rsidRDefault="00E57A24"/>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44"/>
        <w:gridCol w:w="1779"/>
        <w:gridCol w:w="2005"/>
        <w:gridCol w:w="4258"/>
        <w:gridCol w:w="3290"/>
        <w:gridCol w:w="1202"/>
      </w:tblGrid>
      <w:tr w:rsidR="00FB51C6" w:rsidRPr="000C141B" w14:paraId="30B3E189" w14:textId="77777777" w:rsidTr="0018786C">
        <w:tc>
          <w:tcPr>
            <w:tcW w:w="611" w:type="pct"/>
            <w:shd w:val="clear" w:color="auto" w:fill="65C5B4" w:themeFill="accent1"/>
          </w:tcPr>
          <w:p w14:paraId="0F39B64A"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lastRenderedPageBreak/>
              <w:t>Extraordinary Meetings</w:t>
            </w:r>
          </w:p>
        </w:tc>
        <w:tc>
          <w:tcPr>
            <w:tcW w:w="623" w:type="pct"/>
            <w:shd w:val="clear" w:color="auto" w:fill="65C5B4" w:themeFill="accent1"/>
          </w:tcPr>
          <w:p w14:paraId="3412FA7E"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Attendees</w:t>
            </w:r>
          </w:p>
        </w:tc>
        <w:tc>
          <w:tcPr>
            <w:tcW w:w="702" w:type="pct"/>
            <w:shd w:val="clear" w:color="auto" w:fill="65C5B4" w:themeFill="accent1"/>
            <w:noWrap/>
          </w:tcPr>
          <w:p w14:paraId="572083CC"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Frequency</w:t>
            </w:r>
          </w:p>
        </w:tc>
        <w:tc>
          <w:tcPr>
            <w:tcW w:w="1491" w:type="pct"/>
            <w:shd w:val="clear" w:color="auto" w:fill="65C5B4" w:themeFill="accent1"/>
          </w:tcPr>
          <w:p w14:paraId="156D02A7"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Purpose</w:t>
            </w:r>
          </w:p>
        </w:tc>
        <w:tc>
          <w:tcPr>
            <w:tcW w:w="1152" w:type="pct"/>
            <w:shd w:val="clear" w:color="auto" w:fill="65C5B4" w:themeFill="accent1"/>
          </w:tcPr>
          <w:p w14:paraId="120B7678"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Reports Required and Generated</w:t>
            </w:r>
          </w:p>
        </w:tc>
        <w:tc>
          <w:tcPr>
            <w:tcW w:w="421" w:type="pct"/>
            <w:shd w:val="clear" w:color="auto" w:fill="65C5B4" w:themeFill="accent1"/>
          </w:tcPr>
          <w:p w14:paraId="5CCC9D1A"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Timing</w:t>
            </w:r>
          </w:p>
        </w:tc>
      </w:tr>
      <w:tr w:rsidR="00FB51C6" w:rsidRPr="00F7649C" w14:paraId="7895430E" w14:textId="77777777" w:rsidTr="0018786C">
        <w:tc>
          <w:tcPr>
            <w:tcW w:w="611" w:type="pct"/>
            <w:shd w:val="clear" w:color="auto" w:fill="auto"/>
          </w:tcPr>
          <w:p w14:paraId="7FE01E9B" w14:textId="77777777" w:rsidR="00FB51C6" w:rsidRPr="00F7649C" w:rsidRDefault="00FB51C6" w:rsidP="0018786C">
            <w:pPr>
              <w:pStyle w:val="TableTEXT0"/>
              <w:rPr>
                <w:rFonts w:ascii="Calibri Light" w:hAnsi="Calibri Light"/>
                <w:b/>
                <w:bCs/>
                <w:sz w:val="18"/>
                <w:szCs w:val="18"/>
                <w:lang w:eastAsia="en-AU"/>
              </w:rPr>
            </w:pPr>
            <w:r w:rsidRPr="00F7649C">
              <w:rPr>
                <w:rFonts w:ascii="Calibri Light" w:hAnsi="Calibri Light"/>
                <w:sz w:val="18"/>
                <w:szCs w:val="18"/>
                <w:lang w:eastAsia="en-AU"/>
              </w:rPr>
              <w:t>High Level Roundtable Consultations, chaired by HOM/DHOM.</w:t>
            </w:r>
          </w:p>
        </w:tc>
        <w:tc>
          <w:tcPr>
            <w:tcW w:w="623" w:type="pct"/>
            <w:shd w:val="clear" w:color="auto" w:fill="auto"/>
          </w:tcPr>
          <w:p w14:paraId="54031858"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DFAT;</w:t>
            </w:r>
          </w:p>
          <w:p w14:paraId="15C9C183"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Activity implementers;</w:t>
            </w:r>
          </w:p>
          <w:p w14:paraId="78117463"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RGC agencies;</w:t>
            </w:r>
          </w:p>
          <w:p w14:paraId="50AAE3D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Academics;</w:t>
            </w:r>
          </w:p>
          <w:p w14:paraId="46F37BE8"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CSOs/NGOs.</w:t>
            </w:r>
          </w:p>
          <w:p w14:paraId="05E55418"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MC.</w:t>
            </w:r>
          </w:p>
        </w:tc>
        <w:tc>
          <w:tcPr>
            <w:tcW w:w="702" w:type="pct"/>
            <w:shd w:val="clear" w:color="auto" w:fill="auto"/>
            <w:noWrap/>
          </w:tcPr>
          <w:p w14:paraId="49D7C3E8" w14:textId="77777777" w:rsidR="00FB51C6" w:rsidRPr="00F7649C" w:rsidRDefault="00FB51C6" w:rsidP="0018786C">
            <w:pPr>
              <w:pStyle w:val="TableTEXT0"/>
              <w:rPr>
                <w:rFonts w:ascii="Calibri Light" w:hAnsi="Calibri Light"/>
                <w:b/>
                <w:bCs/>
                <w:sz w:val="18"/>
                <w:szCs w:val="18"/>
                <w:lang w:eastAsia="en-AU"/>
              </w:rPr>
            </w:pPr>
            <w:r w:rsidRPr="00F7649C">
              <w:rPr>
                <w:rFonts w:ascii="Calibri Light" w:hAnsi="Calibri Light"/>
                <w:sz w:val="18"/>
                <w:szCs w:val="18"/>
                <w:lang w:eastAsia="en-AU"/>
              </w:rPr>
              <w:t>Annual</w:t>
            </w:r>
          </w:p>
        </w:tc>
        <w:tc>
          <w:tcPr>
            <w:tcW w:w="1491" w:type="pct"/>
            <w:shd w:val="clear" w:color="auto" w:fill="auto"/>
          </w:tcPr>
          <w:p w14:paraId="7583750B"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Update stakeholders on ACCESS’ progress and plans for upcoming year and receive feedback.</w:t>
            </w:r>
          </w:p>
          <w:p w14:paraId="4F2E1810"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To feed into ACCESS annual planning - held pre (GoA) budget.</w:t>
            </w:r>
          </w:p>
          <w:p w14:paraId="365DFB66"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Provides media opportunities</w:t>
            </w:r>
          </w:p>
        </w:tc>
        <w:tc>
          <w:tcPr>
            <w:tcW w:w="1152" w:type="pct"/>
            <w:shd w:val="clear" w:color="auto" w:fill="auto"/>
          </w:tcPr>
          <w:p w14:paraId="4E824CDF" w14:textId="77777777" w:rsidR="00FB51C6" w:rsidRPr="00F7649C" w:rsidRDefault="00FB51C6" w:rsidP="0018786C">
            <w:pPr>
              <w:pStyle w:val="TableTEXT0"/>
              <w:rPr>
                <w:rFonts w:ascii="Calibri Light" w:hAnsi="Calibri Light"/>
                <w:i/>
                <w:iCs/>
                <w:sz w:val="18"/>
                <w:szCs w:val="18"/>
                <w:lang w:eastAsia="en-AU"/>
              </w:rPr>
            </w:pPr>
            <w:r w:rsidRPr="00F7649C">
              <w:rPr>
                <w:rFonts w:ascii="Calibri Light" w:hAnsi="Calibri Light"/>
                <w:i/>
                <w:iCs/>
                <w:sz w:val="18"/>
                <w:szCs w:val="18"/>
                <w:lang w:eastAsia="en-AU"/>
              </w:rPr>
              <w:t>Reports required:</w:t>
            </w:r>
          </w:p>
          <w:p w14:paraId="77CBF88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MC prepares summary of progress for distribution to external stakeholders.</w:t>
            </w:r>
          </w:p>
          <w:p w14:paraId="670A3400" w14:textId="77777777" w:rsidR="00FB51C6" w:rsidRPr="00F7649C" w:rsidRDefault="00FB51C6" w:rsidP="0018786C">
            <w:pPr>
              <w:pStyle w:val="TableTEXT0"/>
              <w:rPr>
                <w:rFonts w:ascii="Calibri Light" w:hAnsi="Calibri Light"/>
                <w:i/>
                <w:iCs/>
                <w:sz w:val="18"/>
                <w:szCs w:val="18"/>
                <w:lang w:eastAsia="en-AU"/>
              </w:rPr>
            </w:pPr>
            <w:r w:rsidRPr="00F7649C">
              <w:rPr>
                <w:rFonts w:ascii="Calibri Light" w:hAnsi="Calibri Light"/>
                <w:i/>
                <w:iCs/>
                <w:sz w:val="18"/>
                <w:szCs w:val="18"/>
                <w:lang w:eastAsia="en-AU"/>
              </w:rPr>
              <w:t>Reports generated:</w:t>
            </w:r>
          </w:p>
          <w:p w14:paraId="0D79BFA4"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MC prepares summary of Roundtable discussions.</w:t>
            </w:r>
          </w:p>
        </w:tc>
        <w:tc>
          <w:tcPr>
            <w:tcW w:w="421" w:type="pct"/>
            <w:shd w:val="clear" w:color="auto" w:fill="auto"/>
          </w:tcPr>
          <w:p w14:paraId="12B9AFAD" w14:textId="41152FE2" w:rsidR="00FB51C6" w:rsidRPr="00F7649C" w:rsidRDefault="000034B2" w:rsidP="0018786C">
            <w:pPr>
              <w:pStyle w:val="TableTEXT0"/>
              <w:rPr>
                <w:rFonts w:ascii="Calibri Light" w:hAnsi="Calibri Light"/>
                <w:b/>
                <w:bCs/>
                <w:sz w:val="18"/>
                <w:szCs w:val="18"/>
                <w:lang w:eastAsia="en-AU"/>
              </w:rPr>
            </w:pPr>
            <w:r>
              <w:rPr>
                <w:rFonts w:ascii="Calibri Light" w:hAnsi="Calibri Light"/>
                <w:sz w:val="18"/>
                <w:szCs w:val="18"/>
                <w:lang w:eastAsia="en-AU"/>
              </w:rPr>
              <w:t xml:space="preserve">Inaugural meeting in October 2018, held annually in April thereafter. </w:t>
            </w:r>
          </w:p>
        </w:tc>
      </w:tr>
    </w:tbl>
    <w:p w14:paraId="113A6DAB" w14:textId="77777777" w:rsidR="00FB51C6" w:rsidRDefault="00FB51C6" w:rsidP="00FB51C6"/>
    <w:p w14:paraId="098DFD16" w14:textId="77777777" w:rsidR="00FB51C6" w:rsidRDefault="00FB51C6" w:rsidP="00FB51C6"/>
    <w:p w14:paraId="2732DECE" w14:textId="77777777" w:rsidR="00FB51C6" w:rsidRDefault="00FB51C6" w:rsidP="00FB51C6"/>
    <w:p w14:paraId="32385E5C" w14:textId="68AF8968" w:rsidR="008E780C" w:rsidRPr="00F7649C" w:rsidRDefault="008E780C" w:rsidP="008E7E4C">
      <w:pPr>
        <w:pStyle w:val="Annexheading1"/>
      </w:pPr>
      <w:bookmarkStart w:id="250" w:name="_Toc494456109"/>
      <w:bookmarkStart w:id="251" w:name="_Toc494456235"/>
      <w:bookmarkEnd w:id="250"/>
      <w:r w:rsidRPr="00F7649C">
        <w:lastRenderedPageBreak/>
        <w:t>Key Risks</w:t>
      </w:r>
      <w:bookmarkEnd w:id="25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3296"/>
        <w:gridCol w:w="1913"/>
        <w:gridCol w:w="1933"/>
        <w:gridCol w:w="1539"/>
        <w:gridCol w:w="1513"/>
        <w:gridCol w:w="4084"/>
      </w:tblGrid>
      <w:tr w:rsidR="00AF472D" w:rsidRPr="00F7649C" w14:paraId="0A58254E" w14:textId="77777777" w:rsidTr="00D55DAC">
        <w:trPr>
          <w:tblHeader/>
        </w:trPr>
        <w:tc>
          <w:tcPr>
            <w:tcW w:w="1154" w:type="pct"/>
            <w:vMerge w:val="restart"/>
            <w:shd w:val="clear" w:color="auto" w:fill="65C5B4" w:themeFill="accent1"/>
            <w:vAlign w:val="center"/>
            <w:hideMark/>
          </w:tcPr>
          <w:p w14:paraId="3788C07F"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Risk:</w:t>
            </w:r>
            <w:r w:rsidRPr="00F7649C">
              <w:rPr>
                <w:rFonts w:ascii="Calibri Light" w:hAnsi="Calibri Light" w:cs="Arial"/>
                <w:b/>
                <w:bCs/>
                <w:color w:val="auto"/>
                <w:sz w:val="18"/>
                <w:szCs w:val="18"/>
                <w:lang w:val="en-AU" w:eastAsia="en-AU"/>
              </w:rPr>
              <w:br/>
              <w:t>Event, Source and Impact</w:t>
            </w:r>
            <w:r w:rsidRPr="00F7649C">
              <w:rPr>
                <w:rFonts w:ascii="Calibri Light" w:hAnsi="Calibri Light" w:cs="Arial"/>
                <w:b/>
                <w:bCs/>
                <w:color w:val="auto"/>
                <w:sz w:val="18"/>
                <w:szCs w:val="18"/>
                <w:lang w:val="en-AU" w:eastAsia="en-AU"/>
              </w:rPr>
              <w:br/>
              <w:t xml:space="preserve"> (what can happen (</w:t>
            </w:r>
            <w:r w:rsidRPr="00F7649C">
              <w:rPr>
                <w:rFonts w:ascii="Calibri Light" w:hAnsi="Calibri Light" w:cs="Arial"/>
                <w:b/>
                <w:color w:val="auto"/>
                <w:sz w:val="18"/>
                <w:szCs w:val="18"/>
                <w:lang w:val="en-AU"/>
              </w:rPr>
              <w:t>event</w:t>
            </w:r>
            <w:r w:rsidRPr="00F7649C">
              <w:rPr>
                <w:rFonts w:ascii="Calibri Light" w:hAnsi="Calibri Light" w:cs="Arial"/>
                <w:b/>
                <w:bCs/>
                <w:color w:val="auto"/>
                <w:sz w:val="18"/>
                <w:szCs w:val="18"/>
                <w:lang w:val="en-AU" w:eastAsia="en-AU"/>
              </w:rPr>
              <w:t>), how can that happen (</w:t>
            </w:r>
            <w:r w:rsidRPr="00F7649C">
              <w:rPr>
                <w:rFonts w:ascii="Calibri Light" w:hAnsi="Calibri Light" w:cs="Arial"/>
                <w:b/>
                <w:color w:val="auto"/>
                <w:sz w:val="18"/>
                <w:szCs w:val="18"/>
                <w:lang w:val="en-AU"/>
              </w:rPr>
              <w:t>source</w:t>
            </w:r>
            <w:r w:rsidRPr="00F7649C">
              <w:rPr>
                <w:rFonts w:ascii="Calibri Light" w:hAnsi="Calibri Light" w:cs="Arial"/>
                <w:b/>
                <w:bCs/>
                <w:color w:val="auto"/>
                <w:sz w:val="18"/>
                <w:szCs w:val="18"/>
                <w:lang w:val="en-AU" w:eastAsia="en-AU"/>
              </w:rPr>
              <w:t xml:space="preserve">) and what will the </w:t>
            </w:r>
            <w:r w:rsidRPr="00F7649C">
              <w:rPr>
                <w:rFonts w:ascii="Calibri Light" w:hAnsi="Calibri Light" w:cs="Arial"/>
                <w:b/>
                <w:color w:val="auto"/>
                <w:sz w:val="18"/>
                <w:szCs w:val="18"/>
                <w:lang w:val="en-AU"/>
              </w:rPr>
              <w:t>impact</w:t>
            </w:r>
            <w:r w:rsidRPr="00F7649C">
              <w:rPr>
                <w:rFonts w:ascii="Calibri Light" w:hAnsi="Calibri Light" w:cs="Arial"/>
                <w:b/>
                <w:bCs/>
                <w:color w:val="auto"/>
                <w:sz w:val="18"/>
                <w:szCs w:val="18"/>
                <w:lang w:val="en-AU" w:eastAsia="en-AU"/>
              </w:rPr>
              <w:t xml:space="preserve"> be if it happens?)</w:t>
            </w:r>
          </w:p>
        </w:tc>
        <w:tc>
          <w:tcPr>
            <w:tcW w:w="670" w:type="pct"/>
            <w:vMerge w:val="restart"/>
            <w:shd w:val="clear" w:color="auto" w:fill="65C5B4" w:themeFill="accent1"/>
            <w:vAlign w:val="center"/>
            <w:hideMark/>
          </w:tcPr>
          <w:p w14:paraId="144D902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 xml:space="preserve">Existing Controls </w:t>
            </w:r>
            <w:r w:rsidRPr="00F7649C">
              <w:rPr>
                <w:rFonts w:ascii="Calibri Light" w:hAnsi="Calibri Light" w:cs="Arial"/>
                <w:b/>
                <w:bCs/>
                <w:color w:val="auto"/>
                <w:sz w:val="18"/>
                <w:szCs w:val="18"/>
                <w:lang w:val="en-AU" w:eastAsia="en-AU"/>
              </w:rPr>
              <w:br/>
              <w:t>(what’s currently in place?)</w:t>
            </w:r>
          </w:p>
        </w:tc>
        <w:tc>
          <w:tcPr>
            <w:tcW w:w="1746" w:type="pct"/>
            <w:gridSpan w:val="3"/>
            <w:shd w:val="clear" w:color="auto" w:fill="65C5B4" w:themeFill="accent1"/>
            <w:vAlign w:val="center"/>
            <w:hideMark/>
          </w:tcPr>
          <w:p w14:paraId="7E9FA44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 xml:space="preserve">Risk rating with existing </w:t>
            </w:r>
            <w:r w:rsidRPr="00F7649C">
              <w:rPr>
                <w:rFonts w:ascii="Calibri Light" w:hAnsi="Calibri Light" w:cs="Arial"/>
                <w:b/>
                <w:bCs/>
                <w:color w:val="auto"/>
                <w:sz w:val="18"/>
                <w:szCs w:val="18"/>
                <w:lang w:val="en-AU" w:eastAsia="en-AU"/>
              </w:rPr>
              <w:br/>
              <w:t>controls in place</w:t>
            </w:r>
          </w:p>
        </w:tc>
        <w:tc>
          <w:tcPr>
            <w:tcW w:w="1430" w:type="pct"/>
            <w:vMerge w:val="restart"/>
            <w:shd w:val="clear" w:color="auto" w:fill="65C5B4" w:themeFill="accent1"/>
            <w:vAlign w:val="center"/>
            <w:hideMark/>
          </w:tcPr>
          <w:p w14:paraId="4D6DDA2F"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Proposed Treatments</w:t>
            </w:r>
            <w:r w:rsidRPr="00F7649C">
              <w:rPr>
                <w:rFonts w:ascii="Calibri Light" w:hAnsi="Calibri Light" w:cs="Arial"/>
                <w:b/>
                <w:bCs/>
                <w:color w:val="auto"/>
                <w:sz w:val="18"/>
                <w:szCs w:val="18"/>
                <w:lang w:val="en-AU" w:eastAsia="en-AU"/>
              </w:rPr>
              <w:br/>
              <w:t>(If no further treatment required or available, please explain why)</w:t>
            </w:r>
          </w:p>
        </w:tc>
      </w:tr>
      <w:tr w:rsidR="00AF472D" w:rsidRPr="00F7649C" w14:paraId="239ECD35" w14:textId="77777777" w:rsidTr="00D55DAC">
        <w:trPr>
          <w:tblHeader/>
        </w:trPr>
        <w:tc>
          <w:tcPr>
            <w:tcW w:w="1154" w:type="pct"/>
            <w:vMerge/>
            <w:shd w:val="clear" w:color="auto" w:fill="65C5B4" w:themeFill="accent1"/>
            <w:vAlign w:val="center"/>
            <w:hideMark/>
          </w:tcPr>
          <w:p w14:paraId="729BC7D9" w14:textId="77777777" w:rsidR="008E780C" w:rsidRPr="00F7649C" w:rsidRDefault="008E780C" w:rsidP="00F006C1">
            <w:pPr>
              <w:spacing w:before="0" w:after="0" w:line="240" w:lineRule="auto"/>
              <w:rPr>
                <w:rFonts w:ascii="Calibri Light" w:hAnsi="Calibri Light" w:cs="Arial"/>
                <w:b/>
                <w:color w:val="auto"/>
                <w:sz w:val="18"/>
                <w:szCs w:val="18"/>
                <w:lang w:val="en-AU"/>
              </w:rPr>
            </w:pPr>
          </w:p>
        </w:tc>
        <w:tc>
          <w:tcPr>
            <w:tcW w:w="670" w:type="pct"/>
            <w:vMerge/>
            <w:shd w:val="clear" w:color="auto" w:fill="65C5B4" w:themeFill="accent1"/>
            <w:vAlign w:val="center"/>
            <w:hideMark/>
          </w:tcPr>
          <w:p w14:paraId="5D4EB79B" w14:textId="77777777" w:rsidR="008E780C" w:rsidRPr="00F7649C" w:rsidRDefault="008E780C" w:rsidP="00F006C1">
            <w:pPr>
              <w:spacing w:before="0" w:after="0" w:line="240" w:lineRule="auto"/>
              <w:jc w:val="center"/>
              <w:rPr>
                <w:rFonts w:ascii="Calibri Light" w:hAnsi="Calibri Light" w:cs="Arial"/>
                <w:b/>
                <w:color w:val="auto"/>
                <w:sz w:val="18"/>
                <w:szCs w:val="18"/>
                <w:lang w:val="en-AU"/>
              </w:rPr>
            </w:pPr>
          </w:p>
        </w:tc>
        <w:tc>
          <w:tcPr>
            <w:tcW w:w="677" w:type="pct"/>
            <w:shd w:val="clear" w:color="auto" w:fill="65C5B4" w:themeFill="accent1"/>
            <w:vAlign w:val="center"/>
            <w:hideMark/>
          </w:tcPr>
          <w:p w14:paraId="2FE6A52E"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Consequence</w:t>
            </w:r>
            <w:r w:rsidRPr="00F7649C">
              <w:rPr>
                <w:rFonts w:ascii="Calibri Light" w:hAnsi="Calibri Light" w:cs="Arial"/>
                <w:b/>
                <w:bCs/>
                <w:color w:val="auto"/>
                <w:sz w:val="18"/>
                <w:szCs w:val="18"/>
                <w:lang w:val="en-AU" w:eastAsia="en-AU"/>
              </w:rPr>
              <w:br/>
              <w:t>(refer to matrix)</w:t>
            </w:r>
          </w:p>
        </w:tc>
        <w:tc>
          <w:tcPr>
            <w:tcW w:w="539" w:type="pct"/>
            <w:shd w:val="clear" w:color="auto" w:fill="65C5B4" w:themeFill="accent1"/>
            <w:vAlign w:val="center"/>
            <w:hideMark/>
          </w:tcPr>
          <w:p w14:paraId="3E5B907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Likelihood</w:t>
            </w:r>
            <w:r w:rsidRPr="00F7649C">
              <w:rPr>
                <w:rFonts w:ascii="Calibri Light" w:hAnsi="Calibri Light" w:cs="Arial"/>
                <w:b/>
                <w:bCs/>
                <w:color w:val="auto"/>
                <w:sz w:val="18"/>
                <w:szCs w:val="18"/>
                <w:lang w:val="en-AU" w:eastAsia="en-AU"/>
              </w:rPr>
              <w:br/>
              <w:t>(refer to matrix)</w:t>
            </w:r>
          </w:p>
        </w:tc>
        <w:tc>
          <w:tcPr>
            <w:tcW w:w="530" w:type="pct"/>
            <w:shd w:val="clear" w:color="auto" w:fill="65C5B4" w:themeFill="accent1"/>
            <w:vAlign w:val="center"/>
            <w:hideMark/>
          </w:tcPr>
          <w:p w14:paraId="59C19B90"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Risk Rating</w:t>
            </w:r>
            <w:r w:rsidRPr="00F7649C">
              <w:rPr>
                <w:rFonts w:ascii="Calibri Light" w:hAnsi="Calibri Light" w:cs="Arial"/>
                <w:b/>
                <w:bCs/>
                <w:color w:val="auto"/>
                <w:sz w:val="18"/>
                <w:szCs w:val="18"/>
                <w:lang w:val="en-AU" w:eastAsia="en-AU"/>
              </w:rPr>
              <w:br/>
              <w:t>(refer to matrix)</w:t>
            </w:r>
          </w:p>
        </w:tc>
        <w:tc>
          <w:tcPr>
            <w:tcW w:w="1430" w:type="pct"/>
            <w:vMerge/>
            <w:shd w:val="clear" w:color="auto" w:fill="65C5B4" w:themeFill="accent1"/>
            <w:vAlign w:val="center"/>
            <w:hideMark/>
          </w:tcPr>
          <w:p w14:paraId="7379D2F4" w14:textId="77777777" w:rsidR="008E780C" w:rsidRPr="00F7649C" w:rsidRDefault="008E780C" w:rsidP="00F006C1">
            <w:pPr>
              <w:spacing w:before="0" w:after="0" w:line="240" w:lineRule="auto"/>
              <w:jc w:val="center"/>
              <w:rPr>
                <w:rFonts w:ascii="Calibri Light" w:hAnsi="Calibri Light" w:cs="Arial"/>
                <w:b/>
                <w:color w:val="auto"/>
                <w:sz w:val="18"/>
                <w:szCs w:val="18"/>
                <w:lang w:val="en-AU"/>
              </w:rPr>
            </w:pPr>
          </w:p>
        </w:tc>
      </w:tr>
      <w:tr w:rsidR="00681995" w:rsidRPr="00F7649C" w14:paraId="2E3B703D" w14:textId="77777777" w:rsidTr="00D55DAC">
        <w:tc>
          <w:tcPr>
            <w:tcW w:w="5000" w:type="pct"/>
            <w:gridSpan w:val="6"/>
            <w:shd w:val="clear" w:color="auto" w:fill="FFFDEA" w:themeFill="accent4" w:themeFillTint="33"/>
          </w:tcPr>
          <w:p w14:paraId="1E3339C1" w14:textId="77777777" w:rsidR="008E780C" w:rsidRPr="00F7649C" w:rsidRDefault="008E780C" w:rsidP="00F006C1">
            <w:pPr>
              <w:keepNext/>
              <w:spacing w:line="240" w:lineRule="auto"/>
              <w:rPr>
                <w:rFonts w:ascii="Calibri Light" w:hAnsi="Calibri Light" w:cs="Arial"/>
                <w:b/>
                <w:color w:val="auto"/>
                <w:sz w:val="20"/>
                <w:szCs w:val="20"/>
                <w:lang w:val="en-AU" w:eastAsia="en-AU"/>
              </w:rPr>
            </w:pPr>
            <w:r w:rsidRPr="00F7649C">
              <w:rPr>
                <w:rFonts w:ascii="Calibri Light" w:hAnsi="Calibri Light" w:cs="Arial"/>
                <w:b/>
                <w:color w:val="auto"/>
                <w:sz w:val="20"/>
                <w:szCs w:val="20"/>
                <w:lang w:val="en-AU"/>
              </w:rPr>
              <w:t>Key Risks</w:t>
            </w:r>
          </w:p>
        </w:tc>
      </w:tr>
      <w:tr w:rsidR="00AF472D" w:rsidRPr="00F7649C" w14:paraId="4152400F" w14:textId="77777777" w:rsidTr="00D55DAC">
        <w:tc>
          <w:tcPr>
            <w:tcW w:w="1154" w:type="pct"/>
            <w:shd w:val="clear" w:color="auto" w:fill="auto"/>
          </w:tcPr>
          <w:p w14:paraId="394DA6CF" w14:textId="64EB65D0"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Event:</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 xml:space="preserve">The tasks of building financial management capacities in target ministries, in addition to building service delivery capacities for </w:t>
            </w:r>
            <w:r w:rsidR="003942AF" w:rsidRPr="00F7649C">
              <w:rPr>
                <w:rFonts w:ascii="Calibri Light" w:hAnsi="Calibri Light"/>
                <w:color w:val="auto"/>
                <w:sz w:val="20"/>
                <w:szCs w:val="20"/>
                <w:lang w:val="en-AU"/>
              </w:rPr>
              <w:t>persons with disabilities</w:t>
            </w:r>
            <w:r w:rsidRPr="00F7649C">
              <w:rPr>
                <w:rFonts w:ascii="Calibri Light" w:hAnsi="Calibri Light"/>
                <w:color w:val="auto"/>
                <w:sz w:val="20"/>
                <w:szCs w:val="20"/>
                <w:lang w:val="en-AU"/>
              </w:rPr>
              <w:t xml:space="preserve"> and for </w:t>
            </w:r>
            <w:r w:rsidR="00716A3B">
              <w:rPr>
                <w:rFonts w:ascii="Calibri Light" w:hAnsi="Calibri Light"/>
                <w:color w:val="auto"/>
                <w:sz w:val="20"/>
                <w:szCs w:val="20"/>
                <w:lang w:val="en-AU"/>
              </w:rPr>
              <w:t xml:space="preserve">women </w:t>
            </w:r>
            <w:r w:rsidR="009C5931">
              <w:rPr>
                <w:rFonts w:ascii="Calibri Light" w:hAnsi="Calibri Light"/>
                <w:color w:val="auto"/>
                <w:sz w:val="20"/>
                <w:szCs w:val="20"/>
                <w:lang w:val="en-AU"/>
              </w:rPr>
              <w:t>affected</w:t>
            </w:r>
            <w:r w:rsidRPr="00F7649C">
              <w:rPr>
                <w:rFonts w:ascii="Calibri Light" w:hAnsi="Calibri Light"/>
                <w:color w:val="auto"/>
                <w:sz w:val="20"/>
                <w:szCs w:val="20"/>
                <w:lang w:val="en-AU"/>
              </w:rPr>
              <w:t xml:space="preserve"> by GBV, may overwhelm the absorptive capacities and financial and human resources of the target ministries.</w:t>
            </w:r>
            <w:r w:rsidR="00CD63DC" w:rsidRPr="00F7649C">
              <w:rPr>
                <w:rFonts w:ascii="Calibri Light" w:hAnsi="Calibri Light"/>
                <w:color w:val="auto"/>
                <w:sz w:val="20"/>
                <w:szCs w:val="20"/>
                <w:lang w:val="en-AU"/>
              </w:rPr>
              <w:t xml:space="preserve"> </w:t>
            </w:r>
          </w:p>
          <w:p w14:paraId="73051416"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Source:</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RGC</w:t>
            </w:r>
          </w:p>
          <w:p w14:paraId="24E0755F"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b/>
                <w:bCs/>
                <w:color w:val="auto"/>
                <w:sz w:val="20"/>
                <w:szCs w:val="20"/>
                <w:lang w:val="en-AU"/>
              </w:rPr>
              <w:t xml:space="preserve">Impact: </w:t>
            </w:r>
            <w:r w:rsidRPr="00F7649C">
              <w:rPr>
                <w:rFonts w:ascii="Calibri Light" w:hAnsi="Calibri Light"/>
                <w:color w:val="auto"/>
                <w:sz w:val="20"/>
                <w:szCs w:val="20"/>
                <w:lang w:val="en-AU"/>
              </w:rPr>
              <w:t>Intended objectives of ACCESS would not be realised.</w:t>
            </w:r>
          </w:p>
          <w:p w14:paraId="52038E35"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Some service delivery improvements would not be made.</w:t>
            </w:r>
            <w:r w:rsidR="00CD63D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External service providers would continue to be required (i.e. NGOs).</w:t>
            </w:r>
          </w:p>
          <w:p w14:paraId="6D737924"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color w:val="auto"/>
                <w:sz w:val="20"/>
                <w:szCs w:val="20"/>
                <w:lang w:val="en-AU"/>
              </w:rPr>
              <w:t>Target ministries might suffer reputational damage.</w:t>
            </w:r>
          </w:p>
        </w:tc>
        <w:tc>
          <w:tcPr>
            <w:tcW w:w="670" w:type="pct"/>
            <w:shd w:val="clear" w:color="auto" w:fill="auto"/>
          </w:tcPr>
          <w:p w14:paraId="01FB5DE2"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DFAT-internal portfolio management processes.</w:t>
            </w:r>
          </w:p>
          <w:p w14:paraId="234D47B3" w14:textId="4C1D775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olor w:val="auto"/>
                <w:sz w:val="20"/>
                <w:szCs w:val="20"/>
                <w:lang w:val="en-AU"/>
              </w:rPr>
              <w:t>Design process included broad consultation with RGC, CSOs, multilaterals and private sector.</w:t>
            </w:r>
            <w:r w:rsidR="00CD63D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 xml:space="preserve">A target was </w:t>
            </w:r>
            <w:r w:rsidR="00C333C2">
              <w:rPr>
                <w:rFonts w:ascii="Calibri Light" w:hAnsi="Calibri Light"/>
                <w:color w:val="auto"/>
                <w:sz w:val="20"/>
                <w:szCs w:val="20"/>
                <w:lang w:val="en-AU"/>
              </w:rPr>
              <w:t>MEF</w:t>
            </w:r>
            <w:r w:rsidRPr="00F7649C">
              <w:rPr>
                <w:rFonts w:ascii="Calibri Light" w:hAnsi="Calibri Light"/>
                <w:color w:val="auto"/>
                <w:sz w:val="20"/>
                <w:szCs w:val="20"/>
                <w:lang w:val="en-AU"/>
              </w:rPr>
              <w:t>.</w:t>
            </w:r>
          </w:p>
        </w:tc>
        <w:tc>
          <w:tcPr>
            <w:tcW w:w="677" w:type="pct"/>
            <w:shd w:val="clear" w:color="auto" w:fill="auto"/>
          </w:tcPr>
          <w:p w14:paraId="66C45207"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Minor</w:t>
            </w:r>
          </w:p>
        </w:tc>
        <w:tc>
          <w:tcPr>
            <w:tcW w:w="539" w:type="pct"/>
            <w:shd w:val="clear" w:color="auto" w:fill="auto"/>
          </w:tcPr>
          <w:p w14:paraId="148BC9A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51C325B1"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4689C8F9" w14:textId="566810AC"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will need to work closely with the target ministries to identify realistic targets, and to build internal MEL systems, which can support sound decision-making.</w:t>
            </w:r>
          </w:p>
          <w:p w14:paraId="2EEFD1D9" w14:textId="77777777"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ACCESS to continue to fund targeted service provision by NGOs, and would seek to realise more workable relationships between NGOs and government.</w:t>
            </w:r>
          </w:p>
        </w:tc>
      </w:tr>
      <w:tr w:rsidR="00AF472D" w:rsidRPr="00F7649C" w14:paraId="1E4F8A40" w14:textId="77777777" w:rsidTr="00D55DAC">
        <w:tc>
          <w:tcPr>
            <w:tcW w:w="1154" w:type="pct"/>
            <w:shd w:val="clear" w:color="auto" w:fill="auto"/>
          </w:tcPr>
          <w:p w14:paraId="0B704B35" w14:textId="7E7DDA48"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lastRenderedPageBreak/>
              <w:t>Event</w:t>
            </w:r>
            <w:r w:rsidRPr="00F7649C">
              <w:rPr>
                <w:rFonts w:ascii="Calibri Light" w:hAnsi="Calibri Light" w:cs="Arial"/>
                <w:color w:val="auto"/>
                <w:sz w:val="20"/>
                <w:szCs w:val="20"/>
                <w:lang w:val="en-AU"/>
              </w:rPr>
              <w:t>: Fragmentation:</w:t>
            </w:r>
            <w:r w:rsidR="00CD63DC" w:rsidRPr="00F7649C">
              <w:rPr>
                <w:rFonts w:ascii="Calibri Light" w:hAnsi="Calibri Light" w:cs="Arial"/>
                <w:color w:val="auto"/>
                <w:sz w:val="20"/>
                <w:szCs w:val="20"/>
                <w:lang w:val="en-AU"/>
              </w:rPr>
              <w:t xml:space="preserve"> </w:t>
            </w:r>
            <w:r w:rsidRPr="00F7649C">
              <w:rPr>
                <w:rFonts w:ascii="Calibri Light" w:hAnsi="Calibri Light" w:cs="Arial"/>
                <w:color w:val="auto"/>
                <w:sz w:val="20"/>
                <w:szCs w:val="20"/>
                <w:lang w:val="en-AU"/>
              </w:rPr>
              <w:t>Disparate range of</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funded might lack coherence – results could be diffuse.</w:t>
            </w:r>
            <w:r w:rsidR="00CD63DC" w:rsidRPr="00F7649C">
              <w:rPr>
                <w:rFonts w:ascii="Calibri Light" w:hAnsi="Calibri Light" w:cs="Arial"/>
                <w:color w:val="auto"/>
                <w:sz w:val="20"/>
                <w:szCs w:val="20"/>
                <w:lang w:val="en-AU"/>
              </w:rPr>
              <w:t xml:space="preserve"> </w:t>
            </w:r>
          </w:p>
          <w:p w14:paraId="6E01D5DE"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DFAT, ACCESS.</w:t>
            </w:r>
          </w:p>
          <w:p w14:paraId="57768688"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Progress against key ACCESS service delivery indicators would not be realised.</w:t>
            </w:r>
            <w:r w:rsidR="00CD63DC" w:rsidRPr="00F7649C">
              <w:rPr>
                <w:rFonts w:ascii="Calibri Light" w:hAnsi="Calibri Light" w:cs="Arial"/>
                <w:color w:val="auto"/>
                <w:sz w:val="20"/>
                <w:szCs w:val="20"/>
                <w:lang w:val="en-AU"/>
              </w:rPr>
              <w:t xml:space="preserve"> </w:t>
            </w:r>
          </w:p>
          <w:p w14:paraId="7913E3FF"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Loss of reputation for Australia.</w:t>
            </w:r>
          </w:p>
          <w:p w14:paraId="0B1EB09D" w14:textId="5C78C044" w:rsidR="008E780C" w:rsidRPr="00F7649C" w:rsidRDefault="00C755D5"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Activity</w:t>
            </w:r>
            <w:r w:rsidR="008E780C" w:rsidRPr="00F7649C">
              <w:rPr>
                <w:rFonts w:ascii="Calibri Light" w:hAnsi="Calibri Light" w:cs="Arial"/>
                <w:color w:val="auto"/>
                <w:sz w:val="20"/>
                <w:szCs w:val="20"/>
                <w:lang w:val="en-AU"/>
              </w:rPr>
              <w:t xml:space="preserve"> results will be poor. </w:t>
            </w:r>
          </w:p>
          <w:p w14:paraId="336A3DFE"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Reduced opportunities for cohesion to be leveraged for both development and economic diplomacy objectives.</w:t>
            </w:r>
          </w:p>
          <w:p w14:paraId="0DD913A4"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Missed opportunities for harmonisation with other DFAT aid programs.</w:t>
            </w:r>
          </w:p>
        </w:tc>
        <w:tc>
          <w:tcPr>
            <w:tcW w:w="670" w:type="pct"/>
            <w:shd w:val="clear" w:color="auto" w:fill="auto"/>
          </w:tcPr>
          <w:p w14:paraId="5BD3304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DFAT-internal portfolio management processes.</w:t>
            </w:r>
          </w:p>
          <w:p w14:paraId="4FF0DCE1"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Design process included broad consultation with RGC, CSOs, multilaterals and private sector.</w:t>
            </w:r>
          </w:p>
        </w:tc>
        <w:tc>
          <w:tcPr>
            <w:tcW w:w="677" w:type="pct"/>
            <w:shd w:val="clear" w:color="auto" w:fill="auto"/>
          </w:tcPr>
          <w:p w14:paraId="66567495"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1DC377F5"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6EDDC732"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4D2FB729" w14:textId="5117FE4C"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Open market procurement of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tasked to maximise programmatic coherence will complement DFAT analysis.</w:t>
            </w:r>
          </w:p>
          <w:p w14:paraId="3A926C3F" w14:textId="21B824B4" w:rsidR="008E780C" w:rsidRPr="00F7649C" w:rsidRDefault="00B04814"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Managing Contractor</w:t>
            </w:r>
            <w:r w:rsidR="008E780C" w:rsidRPr="00F7649C">
              <w:rPr>
                <w:rFonts w:ascii="Calibri Light" w:hAnsi="Calibri Light"/>
                <w:sz w:val="20"/>
                <w:szCs w:val="20"/>
                <w:lang w:val="en-AU"/>
              </w:rPr>
              <w:t xml:space="preserve"> to provide strategic advice to DFAT on entry points and</w:t>
            </w:r>
            <w:r w:rsidR="00071458">
              <w:rPr>
                <w:rFonts w:ascii="Calibri Light" w:hAnsi="Calibri Light"/>
                <w:sz w:val="20"/>
                <w:szCs w:val="20"/>
                <w:lang w:val="en-AU"/>
              </w:rPr>
              <w:t xml:space="preserve"> activities</w:t>
            </w:r>
            <w:r w:rsidR="008E780C" w:rsidRPr="00F7649C">
              <w:rPr>
                <w:rFonts w:ascii="Calibri Light" w:hAnsi="Calibri Light"/>
                <w:sz w:val="20"/>
                <w:szCs w:val="20"/>
                <w:lang w:val="en-AU"/>
              </w:rPr>
              <w:t xml:space="preserve"> to minimise diffusion.</w:t>
            </w:r>
          </w:p>
        </w:tc>
      </w:tr>
      <w:tr w:rsidR="00AF472D" w:rsidRPr="00F7649C" w14:paraId="1F7C3519" w14:textId="77777777" w:rsidTr="00D55DAC">
        <w:tc>
          <w:tcPr>
            <w:tcW w:w="1154" w:type="pct"/>
            <w:shd w:val="clear" w:color="auto" w:fill="auto"/>
          </w:tcPr>
          <w:p w14:paraId="7DF3887F" w14:textId="35ADCD08" w:rsidR="00C85882" w:rsidRPr="00AB1AC4" w:rsidRDefault="008E780C" w:rsidP="00F006C1">
            <w:pPr>
              <w:spacing w:line="240" w:lineRule="auto"/>
              <w:rPr>
                <w:rFonts w:ascii="Calibri Light" w:hAnsi="Calibri Light"/>
                <w:color w:val="auto"/>
                <w:sz w:val="20"/>
                <w:szCs w:val="20"/>
                <w:lang w:val="en-AU"/>
              </w:rPr>
            </w:pPr>
            <w:r w:rsidRPr="00F7649C">
              <w:rPr>
                <w:rFonts w:ascii="Calibri Light" w:hAnsi="Calibri Light"/>
                <w:b/>
                <w:bCs/>
                <w:color w:val="auto"/>
                <w:sz w:val="20"/>
                <w:szCs w:val="20"/>
                <w:lang w:val="en-AU"/>
              </w:rPr>
              <w:t>Event:</w:t>
            </w:r>
            <w:r w:rsidR="00CD63DC" w:rsidRPr="00F7649C">
              <w:rPr>
                <w:rFonts w:ascii="Calibri Light" w:hAnsi="Calibri Light"/>
                <w:b/>
                <w:bCs/>
                <w:color w:val="auto"/>
                <w:sz w:val="20"/>
                <w:szCs w:val="20"/>
                <w:lang w:val="en-AU"/>
              </w:rPr>
              <w:t xml:space="preserve"> </w:t>
            </w:r>
            <w:r w:rsidR="00C85882" w:rsidRPr="00AB1AC4">
              <w:rPr>
                <w:rFonts w:ascii="Calibri Light" w:hAnsi="Calibri Light"/>
                <w:color w:val="auto"/>
                <w:sz w:val="20"/>
                <w:szCs w:val="20"/>
                <w:lang w:val="en-AU"/>
              </w:rPr>
              <w:t xml:space="preserve">PFM efforts in target ministries might be undermined </w:t>
            </w:r>
            <w:r w:rsidR="0018212D">
              <w:rPr>
                <w:rFonts w:ascii="Calibri Light" w:hAnsi="Calibri Light"/>
                <w:color w:val="auto"/>
                <w:sz w:val="20"/>
                <w:szCs w:val="20"/>
                <w:lang w:val="en-AU"/>
              </w:rPr>
              <w:t>by decisions outside the target ministries’ control (i.e. by MEF).</w:t>
            </w:r>
          </w:p>
          <w:p w14:paraId="3E7017C6"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Source:</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RGC, ACCESS</w:t>
            </w:r>
          </w:p>
          <w:p w14:paraId="6D4CE6C3" w14:textId="6BCCB9B9"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Impact:</w:t>
            </w:r>
            <w:r w:rsidR="00CD63DC" w:rsidRPr="00F7649C">
              <w:rPr>
                <w:rFonts w:ascii="Calibri Light" w:hAnsi="Calibri Light"/>
                <w:b/>
                <w:bCs/>
                <w:color w:val="auto"/>
                <w:sz w:val="20"/>
                <w:szCs w:val="20"/>
                <w:lang w:val="en-AU"/>
              </w:rPr>
              <w:t xml:space="preserve"> </w:t>
            </w:r>
            <w:r w:rsidR="00C85882" w:rsidRPr="00F7649C">
              <w:rPr>
                <w:rFonts w:ascii="Calibri Light" w:hAnsi="Calibri Light"/>
                <w:color w:val="auto"/>
                <w:sz w:val="20"/>
                <w:szCs w:val="20"/>
                <w:lang w:val="en-AU"/>
              </w:rPr>
              <w:t xml:space="preserve">RGC budget allocations for </w:t>
            </w:r>
            <w:r w:rsidR="003B4B68">
              <w:rPr>
                <w:rFonts w:ascii="Calibri Light" w:hAnsi="Calibri Light"/>
                <w:color w:val="auto"/>
                <w:sz w:val="20"/>
                <w:szCs w:val="20"/>
                <w:lang w:val="en-AU"/>
              </w:rPr>
              <w:t>GBV</w:t>
            </w:r>
            <w:r w:rsidR="00C85882" w:rsidRPr="00F7649C">
              <w:rPr>
                <w:rFonts w:ascii="Calibri Light" w:hAnsi="Calibri Light"/>
                <w:color w:val="auto"/>
                <w:sz w:val="20"/>
                <w:szCs w:val="20"/>
                <w:lang w:val="en-AU"/>
              </w:rPr>
              <w:t xml:space="preserve"> and disability services do not increase</w:t>
            </w:r>
            <w:r w:rsidR="00C85882">
              <w:rPr>
                <w:rFonts w:ascii="Calibri Light" w:hAnsi="Calibri Light"/>
                <w:color w:val="auto"/>
                <w:sz w:val="20"/>
                <w:szCs w:val="20"/>
                <w:lang w:val="en-AU"/>
              </w:rPr>
              <w:t xml:space="preserve">. </w:t>
            </w:r>
            <w:r w:rsidRPr="00F7649C">
              <w:rPr>
                <w:rFonts w:ascii="Calibri Light" w:hAnsi="Calibri Light"/>
                <w:color w:val="auto"/>
                <w:sz w:val="20"/>
                <w:szCs w:val="20"/>
                <w:lang w:val="en-AU"/>
              </w:rPr>
              <w:t xml:space="preserve">Non-realisation of one of </w:t>
            </w:r>
            <w:r w:rsidRPr="00F7649C">
              <w:rPr>
                <w:rFonts w:ascii="Calibri Light" w:hAnsi="Calibri Light"/>
                <w:color w:val="auto"/>
                <w:sz w:val="20"/>
                <w:szCs w:val="20"/>
                <w:lang w:val="en-AU"/>
              </w:rPr>
              <w:lastRenderedPageBreak/>
              <w:t xml:space="preserve">ACCESS’ key objectives - to support </w:t>
            </w:r>
            <w:r w:rsidR="00B47E2C">
              <w:rPr>
                <w:rFonts w:ascii="Calibri Light" w:hAnsi="Calibri Light"/>
                <w:color w:val="auto"/>
                <w:sz w:val="20"/>
                <w:szCs w:val="20"/>
                <w:lang w:val="en-AU"/>
              </w:rPr>
              <w:t>improved</w:t>
            </w:r>
            <w:r w:rsidRPr="00F7649C">
              <w:rPr>
                <w:rFonts w:ascii="Calibri Light" w:hAnsi="Calibri Light"/>
                <w:color w:val="auto"/>
                <w:sz w:val="20"/>
                <w:szCs w:val="20"/>
                <w:lang w:val="en-AU"/>
              </w:rPr>
              <w:t xml:space="preserve"> RGC budget</w:t>
            </w:r>
            <w:r w:rsidR="00B47E2C">
              <w:rPr>
                <w:rFonts w:ascii="Calibri Light" w:hAnsi="Calibri Light"/>
                <w:color w:val="auto"/>
                <w:sz w:val="20"/>
                <w:szCs w:val="20"/>
                <w:lang w:val="en-AU"/>
              </w:rPr>
              <w:t xml:space="preserve"> processes leading to increased sustainability of funding</w:t>
            </w:r>
            <w:r w:rsidRPr="00F7649C">
              <w:rPr>
                <w:rFonts w:ascii="Calibri Light" w:hAnsi="Calibri Light"/>
                <w:color w:val="auto"/>
                <w:sz w:val="20"/>
                <w:szCs w:val="20"/>
                <w:lang w:val="en-AU"/>
              </w:rPr>
              <w:t xml:space="preserve"> for </w:t>
            </w:r>
            <w:r w:rsidR="00B47E2C">
              <w:rPr>
                <w:rFonts w:ascii="Calibri Light" w:hAnsi="Calibri Light"/>
                <w:color w:val="auto"/>
                <w:sz w:val="20"/>
                <w:szCs w:val="20"/>
                <w:lang w:val="en-AU"/>
              </w:rPr>
              <w:t>GBV</w:t>
            </w:r>
            <w:r w:rsidR="00B47E2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and disability services.</w:t>
            </w:r>
            <w:r w:rsidR="00CD63DC" w:rsidRPr="00F7649C">
              <w:rPr>
                <w:rFonts w:ascii="Calibri Light" w:hAnsi="Calibri Light"/>
                <w:b/>
                <w:bCs/>
                <w:color w:val="auto"/>
                <w:sz w:val="20"/>
                <w:szCs w:val="20"/>
                <w:lang w:val="en-AU"/>
              </w:rPr>
              <w:t xml:space="preserve"> </w:t>
            </w:r>
          </w:p>
          <w:p w14:paraId="3A3DACE5"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 xml:space="preserve">Strategies employed by ACCESS to influence RGC budget increases would need to be re-thought. </w:t>
            </w:r>
          </w:p>
          <w:p w14:paraId="6B1E8FF3" w14:textId="2963BB7B"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color w:val="auto"/>
                <w:sz w:val="20"/>
                <w:szCs w:val="20"/>
                <w:lang w:val="en-AU"/>
              </w:rPr>
              <w:t>Some recalibration of ACCESS</w:t>
            </w:r>
            <w:r w:rsidR="00071458">
              <w:rPr>
                <w:rFonts w:ascii="Calibri Light" w:hAnsi="Calibri Light"/>
                <w:color w:val="auto"/>
                <w:sz w:val="20"/>
                <w:szCs w:val="20"/>
                <w:lang w:val="en-AU"/>
              </w:rPr>
              <w:t xml:space="preserve"> activities</w:t>
            </w:r>
            <w:r w:rsidRPr="00F7649C">
              <w:rPr>
                <w:rFonts w:ascii="Calibri Light" w:hAnsi="Calibri Light"/>
                <w:color w:val="auto"/>
                <w:sz w:val="20"/>
                <w:szCs w:val="20"/>
                <w:lang w:val="en-AU"/>
              </w:rPr>
              <w:t xml:space="preserve"> in favour of service delivery may be necessary.</w:t>
            </w:r>
            <w:r w:rsidRPr="00F7649C">
              <w:rPr>
                <w:rFonts w:ascii="Calibri Light" w:hAnsi="Calibri Light"/>
                <w:b/>
                <w:bCs/>
                <w:color w:val="auto"/>
                <w:sz w:val="20"/>
                <w:szCs w:val="20"/>
                <w:lang w:val="en-AU"/>
              </w:rPr>
              <w:t xml:space="preserve"> </w:t>
            </w:r>
          </w:p>
          <w:p w14:paraId="0E85576A"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No increase in RGC budget allocations for inclusive services, would mean that that funding service provision gaps would continue to fall to the donor community.</w:t>
            </w:r>
          </w:p>
        </w:tc>
        <w:tc>
          <w:tcPr>
            <w:tcW w:w="670" w:type="pct"/>
            <w:shd w:val="clear" w:color="auto" w:fill="auto"/>
          </w:tcPr>
          <w:p w14:paraId="2C7733FB"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lastRenderedPageBreak/>
              <w:t>DFAT political analysis.</w:t>
            </w:r>
          </w:p>
          <w:p w14:paraId="7412000B"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Existing relationships with RGC, NGO, and multilateral stakeholders.</w:t>
            </w:r>
          </w:p>
        </w:tc>
        <w:tc>
          <w:tcPr>
            <w:tcW w:w="677" w:type="pct"/>
            <w:shd w:val="clear" w:color="auto" w:fill="auto"/>
          </w:tcPr>
          <w:p w14:paraId="71989A5B"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066698B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28FD3724"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15391C53" w14:textId="398CC200"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would be required to develop a strategy which maximises the influence of t</w:t>
            </w:r>
            <w:r w:rsidR="00EF3FF3">
              <w:rPr>
                <w:rFonts w:ascii="Calibri Light" w:hAnsi="Calibri Light"/>
                <w:sz w:val="20"/>
                <w:szCs w:val="20"/>
                <w:lang w:val="en-AU"/>
              </w:rPr>
              <w:t>he program</w:t>
            </w:r>
            <w:r w:rsidRPr="00F7649C">
              <w:rPr>
                <w:rFonts w:ascii="Calibri Light" w:hAnsi="Calibri Light"/>
                <w:sz w:val="20"/>
                <w:szCs w:val="20"/>
                <w:lang w:val="en-AU"/>
              </w:rPr>
              <w:t xml:space="preserve"> on budget allocations, including through high level financial/budgetary TA</w:t>
            </w:r>
            <w:r w:rsidR="00B47E2C">
              <w:rPr>
                <w:rFonts w:ascii="Calibri Light" w:hAnsi="Calibri Light"/>
                <w:sz w:val="20"/>
                <w:szCs w:val="20"/>
                <w:lang w:val="en-AU"/>
              </w:rPr>
              <w:t>, and through a focus on gender responsive budgeting</w:t>
            </w:r>
            <w:r w:rsidRPr="00F7649C">
              <w:rPr>
                <w:rFonts w:ascii="Calibri Light" w:hAnsi="Calibri Light"/>
                <w:sz w:val="20"/>
                <w:szCs w:val="20"/>
                <w:lang w:val="en-AU"/>
              </w:rPr>
              <w:t>.</w:t>
            </w:r>
            <w:r w:rsidR="00CD63DC" w:rsidRPr="00F7649C">
              <w:rPr>
                <w:rFonts w:ascii="Calibri Light" w:hAnsi="Calibri Light"/>
                <w:sz w:val="20"/>
                <w:szCs w:val="20"/>
                <w:lang w:val="en-AU"/>
              </w:rPr>
              <w:t xml:space="preserve"> </w:t>
            </w:r>
          </w:p>
          <w:p w14:paraId="4B005120" w14:textId="51A7BB60"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Detailed and ongoing political economy analysis will also be required to prosecute this strategy</w:t>
            </w:r>
            <w:r w:rsidR="00B47E2C">
              <w:rPr>
                <w:rFonts w:ascii="Calibri Light" w:hAnsi="Calibri Light"/>
                <w:sz w:val="20"/>
                <w:szCs w:val="20"/>
                <w:lang w:val="en-AU"/>
              </w:rPr>
              <w:t xml:space="preserve">, with particular attention to gender </w:t>
            </w:r>
            <w:r w:rsidR="00B47E2C">
              <w:rPr>
                <w:rFonts w:ascii="Calibri Light" w:hAnsi="Calibri Light"/>
                <w:sz w:val="20"/>
                <w:szCs w:val="20"/>
                <w:lang w:val="en-AU"/>
              </w:rPr>
              <w:lastRenderedPageBreak/>
              <w:t>responsive budgeting, and to exploring innovative ways for service providers (activity implementers) to reach agreements with RGC agencies at national and subnational level for ongoing support to service provision.  This could include technical accompaniment at those levels for specific objectives, centred on matched funding or other mutually agreed benefits.</w:t>
            </w:r>
          </w:p>
          <w:p w14:paraId="66352292" w14:textId="77777777"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Donor relationships would need to be fostered.</w:t>
            </w:r>
          </w:p>
        </w:tc>
      </w:tr>
      <w:tr w:rsidR="00AF472D" w:rsidRPr="00F7649C" w14:paraId="42EDC74C" w14:textId="77777777" w:rsidTr="00D55DAC">
        <w:tc>
          <w:tcPr>
            <w:tcW w:w="1154" w:type="pct"/>
            <w:shd w:val="clear" w:color="auto" w:fill="auto"/>
          </w:tcPr>
          <w:p w14:paraId="7B0DD5CC"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lastRenderedPageBreak/>
              <w:t>Event</w:t>
            </w:r>
            <w:r w:rsidRPr="00F7649C">
              <w:rPr>
                <w:rFonts w:ascii="Calibri Light" w:hAnsi="Calibri Light" w:cs="Arial"/>
                <w:color w:val="auto"/>
                <w:sz w:val="20"/>
                <w:szCs w:val="20"/>
                <w:lang w:val="en-AU"/>
              </w:rPr>
              <w:t>: Changes in RGC policies and priorities.</w:t>
            </w:r>
          </w:p>
          <w:p w14:paraId="5CCFEB85"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RGC.</w:t>
            </w:r>
          </w:p>
          <w:p w14:paraId="2F8B2343" w14:textId="5CBF18AF"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Poor outcomes and / or stagnation. Some</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may need to be abandoned.</w:t>
            </w:r>
          </w:p>
        </w:tc>
        <w:tc>
          <w:tcPr>
            <w:tcW w:w="670" w:type="pct"/>
            <w:shd w:val="clear" w:color="auto" w:fill="auto"/>
          </w:tcPr>
          <w:p w14:paraId="07D481EF"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On-going DFAT development dialogue during and after design process.</w:t>
            </w:r>
          </w:p>
        </w:tc>
        <w:tc>
          <w:tcPr>
            <w:tcW w:w="677" w:type="pct"/>
            <w:shd w:val="clear" w:color="auto" w:fill="auto"/>
          </w:tcPr>
          <w:p w14:paraId="7E8950F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74F3F4D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Almost Certain</w:t>
            </w:r>
          </w:p>
        </w:tc>
        <w:tc>
          <w:tcPr>
            <w:tcW w:w="530" w:type="pct"/>
            <w:shd w:val="clear" w:color="auto" w:fill="FFFF00"/>
          </w:tcPr>
          <w:p w14:paraId="4E049F2A"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225AFDFA" w14:textId="1F74C560" w:rsidR="008E780C" w:rsidRPr="00F7649C" w:rsidRDefault="00C755D5"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Activity</w:t>
            </w:r>
            <w:r w:rsidR="008E780C" w:rsidRPr="00F7649C">
              <w:rPr>
                <w:rFonts w:ascii="Calibri Light" w:hAnsi="Calibri Light"/>
                <w:sz w:val="20"/>
                <w:szCs w:val="20"/>
                <w:lang w:val="en-AU"/>
              </w:rPr>
              <w:t xml:space="preserve"> programming (design) will be based on close consultation with the RGC, multilaterals and CSO stakeholders. </w:t>
            </w:r>
          </w:p>
          <w:p w14:paraId="17CE32FE" w14:textId="2F5A6694"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Ongoing engagement with RGC agencies throughout </w:t>
            </w:r>
            <w:r w:rsidR="00C755D5" w:rsidRPr="00F7649C">
              <w:rPr>
                <w:rFonts w:ascii="Calibri Light" w:hAnsi="Calibri Light"/>
                <w:sz w:val="20"/>
                <w:szCs w:val="20"/>
                <w:lang w:val="en-AU"/>
              </w:rPr>
              <w:t>activity</w:t>
            </w:r>
            <w:r w:rsidRPr="00F7649C">
              <w:rPr>
                <w:rFonts w:ascii="Calibri Light" w:hAnsi="Calibri Light"/>
                <w:sz w:val="20"/>
                <w:szCs w:val="20"/>
                <w:lang w:val="en-AU"/>
              </w:rPr>
              <w:t xml:space="preserve"> cycle will alert t</w:t>
            </w:r>
            <w:r w:rsidR="00EF3FF3">
              <w:rPr>
                <w:rFonts w:ascii="Calibri Light" w:hAnsi="Calibri Light"/>
                <w:sz w:val="20"/>
                <w:szCs w:val="20"/>
                <w:lang w:val="en-AU"/>
              </w:rPr>
              <w:t>he program</w:t>
            </w:r>
            <w:r w:rsidRPr="00F7649C">
              <w:rPr>
                <w:rFonts w:ascii="Calibri Light" w:hAnsi="Calibri Light"/>
                <w:sz w:val="20"/>
                <w:szCs w:val="20"/>
                <w:lang w:val="en-AU"/>
              </w:rPr>
              <w:t xml:space="preserve"> to changes in policy and priorities.</w:t>
            </w:r>
          </w:p>
          <w:p w14:paraId="5C870593" w14:textId="25F58D59"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will develop a strategy to respond flexibly to any policy and priority changes.</w:t>
            </w:r>
          </w:p>
        </w:tc>
      </w:tr>
      <w:tr w:rsidR="00AF472D" w:rsidRPr="00F7649C" w14:paraId="0A8922BF" w14:textId="77777777" w:rsidTr="00D55DAC">
        <w:tc>
          <w:tcPr>
            <w:tcW w:w="1154" w:type="pct"/>
            <w:shd w:val="clear" w:color="auto" w:fill="auto"/>
          </w:tcPr>
          <w:p w14:paraId="370381DB"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lastRenderedPageBreak/>
              <w:t>Event</w:t>
            </w:r>
            <w:r w:rsidRPr="00F7649C">
              <w:rPr>
                <w:rFonts w:ascii="Calibri Light" w:hAnsi="Calibri Light" w:cs="Arial"/>
                <w:color w:val="auto"/>
                <w:sz w:val="20"/>
                <w:szCs w:val="20"/>
                <w:lang w:val="en-AU"/>
              </w:rPr>
              <w:t>: Political sensitivities associated with PFM reform might inhibit progress.</w:t>
            </w:r>
          </w:p>
          <w:p w14:paraId="1C9980D5"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RGC.</w:t>
            </w:r>
          </w:p>
          <w:p w14:paraId="47F02FCA"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xml:space="preserve">: PFM reform not implemented at subnational levels and quality and quantity of services do not increase. </w:t>
            </w:r>
          </w:p>
          <w:p w14:paraId="64662C00"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Loss of reputation for Australia.</w:t>
            </w:r>
          </w:p>
        </w:tc>
        <w:tc>
          <w:tcPr>
            <w:tcW w:w="670" w:type="pct"/>
            <w:shd w:val="clear" w:color="auto" w:fill="auto"/>
          </w:tcPr>
          <w:p w14:paraId="3EB2F11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Design process included broad consultation with RGC, CSOs, multilaterals and private sector.</w:t>
            </w:r>
          </w:p>
        </w:tc>
        <w:tc>
          <w:tcPr>
            <w:tcW w:w="677" w:type="pct"/>
            <w:shd w:val="clear" w:color="auto" w:fill="auto"/>
          </w:tcPr>
          <w:p w14:paraId="71D8BBB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22A5BDE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4B726AAE"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7F737E68" w14:textId="4AED54D4"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Ongoing political economy analysis will be required to implement</w:t>
            </w:r>
            <w:r w:rsidR="00071458">
              <w:rPr>
                <w:rFonts w:ascii="Calibri Light" w:hAnsi="Calibri Light"/>
                <w:sz w:val="20"/>
                <w:szCs w:val="20"/>
                <w:lang w:val="en-AU"/>
              </w:rPr>
              <w:t xml:space="preserve"> activities</w:t>
            </w:r>
            <w:r w:rsidRPr="00F7649C">
              <w:rPr>
                <w:rFonts w:ascii="Calibri Light" w:hAnsi="Calibri Light"/>
                <w:sz w:val="20"/>
                <w:szCs w:val="20"/>
                <w:lang w:val="en-AU"/>
              </w:rPr>
              <w:t xml:space="preserve"> in a politically smart manner. </w:t>
            </w:r>
          </w:p>
          <w:p w14:paraId="0CC55CE3" w14:textId="14AE8A00" w:rsidR="008E780C" w:rsidRPr="00F7649C" w:rsidRDefault="00B04814"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Managing Contractor</w:t>
            </w:r>
            <w:r w:rsidR="008E780C" w:rsidRPr="00F7649C">
              <w:rPr>
                <w:rFonts w:ascii="Calibri Light" w:hAnsi="Calibri Light"/>
                <w:sz w:val="20"/>
                <w:szCs w:val="20"/>
                <w:lang w:val="en-AU"/>
              </w:rPr>
              <w:t xml:space="preserve"> to provide strategic advice to DFAT on entry points and</w:t>
            </w:r>
            <w:r w:rsidR="00071458">
              <w:rPr>
                <w:rFonts w:ascii="Calibri Light" w:hAnsi="Calibri Light"/>
                <w:sz w:val="20"/>
                <w:szCs w:val="20"/>
                <w:lang w:val="en-AU"/>
              </w:rPr>
              <w:t xml:space="preserve"> activities</w:t>
            </w:r>
            <w:r w:rsidR="008E780C" w:rsidRPr="00F7649C">
              <w:rPr>
                <w:rFonts w:ascii="Calibri Light" w:hAnsi="Calibri Light"/>
                <w:sz w:val="20"/>
                <w:szCs w:val="20"/>
                <w:lang w:val="en-AU"/>
              </w:rPr>
              <w:t>, based on PEA.</w:t>
            </w:r>
          </w:p>
        </w:tc>
      </w:tr>
      <w:tr w:rsidR="00AF472D" w:rsidRPr="00F7649C" w14:paraId="5D157A58" w14:textId="77777777" w:rsidTr="00D55DAC">
        <w:tc>
          <w:tcPr>
            <w:tcW w:w="1154" w:type="pct"/>
            <w:shd w:val="clear" w:color="auto" w:fill="auto"/>
          </w:tcPr>
          <w:p w14:paraId="4A06A84B" w14:textId="79024A5A"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Event</w:t>
            </w:r>
            <w:r w:rsidRPr="00F7649C">
              <w:rPr>
                <w:rFonts w:ascii="Calibri Light" w:hAnsi="Calibri Light" w:cs="Arial"/>
                <w:color w:val="auto"/>
                <w:sz w:val="20"/>
                <w:szCs w:val="20"/>
                <w:lang w:val="en-AU"/>
              </w:rPr>
              <w:t>:</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selected do not support sustainable inclusive economic development</w:t>
            </w:r>
            <w:r w:rsidR="004E077E">
              <w:rPr>
                <w:rFonts w:ascii="Calibri Light" w:hAnsi="Calibri Light" w:cs="Arial"/>
                <w:color w:val="auto"/>
                <w:sz w:val="20"/>
                <w:szCs w:val="20"/>
                <w:lang w:val="en-AU"/>
              </w:rPr>
              <w:t xml:space="preserve">. E.g. </w:t>
            </w:r>
            <w:r w:rsidR="004E077E" w:rsidRPr="00AB1AC4">
              <w:rPr>
                <w:rFonts w:ascii="Calibri Light" w:hAnsi="Calibri Light" w:cs="Arial"/>
                <w:color w:val="auto"/>
                <w:sz w:val="20"/>
                <w:szCs w:val="20"/>
                <w:lang w:val="en-AU"/>
              </w:rPr>
              <w:t>employers do not sign up to employ person</w:t>
            </w:r>
            <w:r w:rsidR="004E077E">
              <w:rPr>
                <w:rFonts w:ascii="Calibri Light" w:hAnsi="Calibri Light" w:cs="Arial"/>
                <w:color w:val="auto"/>
                <w:sz w:val="20"/>
                <w:szCs w:val="20"/>
                <w:lang w:val="en-AU"/>
              </w:rPr>
              <w:t>s</w:t>
            </w:r>
            <w:r w:rsidR="004E077E" w:rsidRPr="00AB1AC4">
              <w:rPr>
                <w:rFonts w:ascii="Calibri Light" w:hAnsi="Calibri Light" w:cs="Arial"/>
                <w:color w:val="auto"/>
                <w:sz w:val="20"/>
                <w:szCs w:val="20"/>
                <w:lang w:val="en-AU"/>
              </w:rPr>
              <w:t xml:space="preserve"> with disabilit</w:t>
            </w:r>
            <w:r w:rsidR="004E077E">
              <w:rPr>
                <w:rFonts w:ascii="Calibri Light" w:hAnsi="Calibri Light" w:cs="Arial"/>
                <w:color w:val="auto"/>
                <w:sz w:val="20"/>
                <w:szCs w:val="20"/>
                <w:lang w:val="en-AU"/>
              </w:rPr>
              <w:t>ies/</w:t>
            </w:r>
            <w:r w:rsidR="004E077E" w:rsidRPr="00AB1AC4">
              <w:rPr>
                <w:rFonts w:ascii="Calibri Light" w:hAnsi="Calibri Light" w:cs="Arial"/>
                <w:color w:val="auto"/>
                <w:sz w:val="20"/>
                <w:szCs w:val="20"/>
                <w:lang w:val="en-AU"/>
              </w:rPr>
              <w:t>or job ready applicants</w:t>
            </w:r>
            <w:r w:rsidR="004E077E">
              <w:rPr>
                <w:rFonts w:ascii="Calibri Light" w:hAnsi="Calibri Light" w:cs="Arial"/>
                <w:color w:val="auto"/>
                <w:sz w:val="20"/>
                <w:szCs w:val="20"/>
                <w:lang w:val="en-AU"/>
              </w:rPr>
              <w:t xml:space="preserve"> are rare</w:t>
            </w:r>
            <w:r w:rsidRPr="00F7649C">
              <w:rPr>
                <w:rFonts w:ascii="Calibri Light" w:hAnsi="Calibri Light" w:cs="Arial"/>
                <w:color w:val="auto"/>
                <w:sz w:val="20"/>
                <w:szCs w:val="20"/>
                <w:lang w:val="en-AU"/>
              </w:rPr>
              <w:t>.</w:t>
            </w:r>
          </w:p>
          <w:p w14:paraId="7C7313D8"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ACCESS.</w:t>
            </w:r>
          </w:p>
          <w:p w14:paraId="65CD3410"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ACCESS’ objectives for inclusive economic development not met.</w:t>
            </w:r>
          </w:p>
        </w:tc>
        <w:tc>
          <w:tcPr>
            <w:tcW w:w="670" w:type="pct"/>
            <w:shd w:val="clear" w:color="auto" w:fill="auto"/>
          </w:tcPr>
          <w:p w14:paraId="0C53278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DFAT-internal portfolio management processes.</w:t>
            </w:r>
          </w:p>
        </w:tc>
        <w:tc>
          <w:tcPr>
            <w:tcW w:w="677" w:type="pct"/>
            <w:shd w:val="clear" w:color="auto" w:fill="auto"/>
          </w:tcPr>
          <w:p w14:paraId="6D21089D"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27545850"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69CCB07A"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6C9B3A18" w14:textId="33238325"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Employment hub for </w:t>
            </w:r>
            <w:r w:rsidR="003942AF" w:rsidRPr="00F7649C">
              <w:rPr>
                <w:rFonts w:ascii="Calibri Light" w:hAnsi="Calibri Light"/>
                <w:sz w:val="20"/>
                <w:szCs w:val="20"/>
                <w:lang w:val="en-AU"/>
              </w:rPr>
              <w:t>persons with disabilities</w:t>
            </w:r>
            <w:r w:rsidRPr="00F7649C">
              <w:rPr>
                <w:rFonts w:ascii="Calibri Light" w:hAnsi="Calibri Light"/>
                <w:sz w:val="20"/>
                <w:szCs w:val="20"/>
                <w:lang w:val="en-AU"/>
              </w:rPr>
              <w:t xml:space="preserve"> a key </w:t>
            </w:r>
            <w:r w:rsidR="00C755D5" w:rsidRPr="00F7649C">
              <w:rPr>
                <w:rFonts w:ascii="Calibri Light" w:hAnsi="Calibri Light"/>
                <w:sz w:val="20"/>
                <w:szCs w:val="20"/>
                <w:lang w:val="en-AU"/>
              </w:rPr>
              <w:t>activity</w:t>
            </w:r>
            <w:r w:rsidRPr="00F7649C">
              <w:rPr>
                <w:rFonts w:ascii="Calibri Light" w:hAnsi="Calibri Light"/>
                <w:sz w:val="20"/>
                <w:szCs w:val="20"/>
                <w:lang w:val="en-AU"/>
              </w:rPr>
              <w:t xml:space="preserve">. </w:t>
            </w:r>
          </w:p>
          <w:p w14:paraId="1A109BA3" w14:textId="138641B8"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Funding criteria include requirement for </w:t>
            </w:r>
            <w:r w:rsidR="00B82D57" w:rsidRPr="00F7649C">
              <w:rPr>
                <w:rFonts w:ascii="Calibri Light" w:hAnsi="Calibri Light"/>
                <w:sz w:val="20"/>
                <w:szCs w:val="20"/>
                <w:lang w:val="en-AU"/>
              </w:rPr>
              <w:t>a</w:t>
            </w:r>
            <w:r w:rsidR="00C755D5" w:rsidRPr="00F7649C">
              <w:rPr>
                <w:rFonts w:ascii="Calibri Light" w:hAnsi="Calibri Light"/>
                <w:sz w:val="20"/>
                <w:szCs w:val="20"/>
                <w:lang w:val="en-AU"/>
              </w:rPr>
              <w:t>ctivity</w:t>
            </w:r>
            <w:r w:rsidRPr="00F7649C">
              <w:rPr>
                <w:rFonts w:ascii="Calibri Light" w:hAnsi="Calibri Light"/>
                <w:sz w:val="20"/>
                <w:szCs w:val="20"/>
                <w:lang w:val="en-AU"/>
              </w:rPr>
              <w:t xml:space="preserve"> implementers to demonstrate how proposed</w:t>
            </w:r>
            <w:r w:rsidR="00071458">
              <w:rPr>
                <w:rFonts w:ascii="Calibri Light" w:hAnsi="Calibri Light"/>
                <w:sz w:val="20"/>
                <w:szCs w:val="20"/>
                <w:lang w:val="en-AU"/>
              </w:rPr>
              <w:t xml:space="preserve"> activities</w:t>
            </w:r>
            <w:r w:rsidRPr="00F7649C">
              <w:rPr>
                <w:rFonts w:ascii="Calibri Light" w:hAnsi="Calibri Light"/>
                <w:sz w:val="20"/>
                <w:szCs w:val="20"/>
                <w:lang w:val="en-AU"/>
              </w:rPr>
              <w:t xml:space="preserve"> promote economic inclusion for </w:t>
            </w:r>
            <w:r w:rsidR="003942AF" w:rsidRPr="00F7649C">
              <w:rPr>
                <w:rFonts w:ascii="Calibri Light" w:hAnsi="Calibri Light"/>
                <w:sz w:val="20"/>
                <w:szCs w:val="20"/>
                <w:lang w:val="en-AU"/>
              </w:rPr>
              <w:t>persons with disabilities</w:t>
            </w:r>
            <w:r w:rsidRPr="00F7649C">
              <w:rPr>
                <w:rFonts w:ascii="Calibri Light" w:hAnsi="Calibri Light"/>
                <w:sz w:val="20"/>
                <w:szCs w:val="20"/>
                <w:lang w:val="en-AU"/>
              </w:rPr>
              <w:t xml:space="preserve">. </w:t>
            </w:r>
          </w:p>
          <w:p w14:paraId="0A2F8BDE" w14:textId="77777777"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w:t>
            </w:r>
            <w:r w:rsidR="00BA03F4" w:rsidRPr="00F7649C">
              <w:rPr>
                <w:rFonts w:ascii="Calibri Light" w:hAnsi="Calibri Light"/>
                <w:sz w:val="20"/>
                <w:szCs w:val="20"/>
                <w:lang w:val="en-AU"/>
              </w:rPr>
              <w:t>&amp;</w:t>
            </w:r>
            <w:r w:rsidRPr="00F7649C">
              <w:rPr>
                <w:rFonts w:ascii="Calibri Light" w:hAnsi="Calibri Light"/>
                <w:sz w:val="20"/>
                <w:szCs w:val="20"/>
                <w:lang w:val="en-AU"/>
              </w:rPr>
              <w:t>EF captures information on gender and disabilities.</w:t>
            </w:r>
          </w:p>
        </w:tc>
      </w:tr>
    </w:tbl>
    <w:p w14:paraId="1C0372BD" w14:textId="77777777" w:rsidR="00020E20" w:rsidRPr="00F7649C" w:rsidRDefault="00020E20" w:rsidP="00E86961">
      <w:pPr>
        <w:pStyle w:val="BodyText"/>
        <w:rPr>
          <w:rFonts w:ascii="Franklin Gothic Medium" w:hAnsi="Franklin Gothic Medium"/>
          <w:color w:val="auto"/>
          <w:lang w:val="en-AU"/>
        </w:rPr>
      </w:pPr>
      <w:r w:rsidRPr="00F7649C">
        <w:rPr>
          <w:rFonts w:ascii="Franklin Gothic Medium" w:hAnsi="Franklin Gothic Medium"/>
          <w:color w:val="auto"/>
          <w:lang w:val="en-AU"/>
        </w:rPr>
        <w:br w:type="page"/>
      </w:r>
    </w:p>
    <w:p w14:paraId="4B557E4C" w14:textId="77777777" w:rsidR="00E86961" w:rsidRPr="00F7649C" w:rsidRDefault="008E780C" w:rsidP="00E86961">
      <w:pPr>
        <w:pStyle w:val="BodyText"/>
        <w:rPr>
          <w:rFonts w:ascii="Franklin Gothic Medium" w:hAnsi="Franklin Gothic Medium"/>
          <w:color w:val="auto"/>
          <w:lang w:val="en-AU"/>
        </w:rPr>
      </w:pPr>
      <w:r w:rsidRPr="00F7649C">
        <w:rPr>
          <w:rFonts w:ascii="Franklin Gothic Medium" w:hAnsi="Franklin Gothic Medium"/>
          <w:color w:val="auto"/>
          <w:lang w:val="en-AU"/>
        </w:rPr>
        <w:lastRenderedPageBreak/>
        <w:t>DFAT Aid Investments Risk Matrix Descriptors</w:t>
      </w:r>
    </w:p>
    <w:tbl>
      <w:tblPr>
        <w:tblW w:w="5000" w:type="pct"/>
        <w:tblBorders>
          <w:top w:val="nil"/>
          <w:left w:val="nil"/>
          <w:bottom w:val="nil"/>
          <w:right w:val="nil"/>
        </w:tblBorders>
        <w:tblCellMar>
          <w:top w:w="57" w:type="dxa"/>
          <w:bottom w:w="57" w:type="dxa"/>
        </w:tblCellMar>
        <w:tblLook w:val="0000" w:firstRow="0" w:lastRow="0" w:firstColumn="0" w:lastColumn="0" w:noHBand="0" w:noVBand="0"/>
      </w:tblPr>
      <w:tblGrid>
        <w:gridCol w:w="2198"/>
        <w:gridCol w:w="2416"/>
        <w:gridCol w:w="2416"/>
        <w:gridCol w:w="2416"/>
        <w:gridCol w:w="2416"/>
        <w:gridCol w:w="2416"/>
      </w:tblGrid>
      <w:tr w:rsidR="00AF472D" w:rsidRPr="00F7649C" w14:paraId="0EA3FA9C" w14:textId="77777777" w:rsidTr="00947285">
        <w:trPr>
          <w:trHeight w:val="414"/>
        </w:trPr>
        <w:tc>
          <w:tcPr>
            <w:tcW w:w="770" w:type="pct"/>
            <w:vMerge w:val="restart"/>
            <w:tcBorders>
              <w:top w:val="single" w:sz="4" w:space="0" w:color="000000"/>
              <w:left w:val="single" w:sz="4" w:space="0" w:color="000000"/>
              <w:right w:val="single" w:sz="4" w:space="0" w:color="000000"/>
            </w:tcBorders>
            <w:shd w:val="clear" w:color="auto" w:fill="95B3D7"/>
            <w:vAlign w:val="center"/>
          </w:tcPr>
          <w:p w14:paraId="29DB07F2" w14:textId="77777777" w:rsidR="008E780C" w:rsidRPr="00D55DAC" w:rsidRDefault="008E780C" w:rsidP="00947285">
            <w:pPr>
              <w:rPr>
                <w:rFonts w:ascii="Calibri Light" w:hAnsi="Calibri Light"/>
                <w:b/>
                <w:bCs/>
                <w:color w:val="auto"/>
                <w:szCs w:val="16"/>
                <w:lang w:val="en-AU"/>
              </w:rPr>
            </w:pPr>
            <w:r w:rsidRPr="00D55DAC">
              <w:rPr>
                <w:rFonts w:ascii="Calibri Light" w:hAnsi="Calibri Light"/>
                <w:b/>
                <w:bCs/>
                <w:color w:val="auto"/>
                <w:szCs w:val="16"/>
                <w:lang w:val="en-AU"/>
              </w:rPr>
              <w:t>Likelihood</w:t>
            </w:r>
          </w:p>
        </w:tc>
        <w:tc>
          <w:tcPr>
            <w:tcW w:w="4230" w:type="pct"/>
            <w:gridSpan w:val="5"/>
            <w:tcBorders>
              <w:top w:val="single" w:sz="4" w:space="0" w:color="000000"/>
              <w:left w:val="single" w:sz="4" w:space="0" w:color="000000"/>
              <w:bottom w:val="single" w:sz="4" w:space="0" w:color="000000"/>
              <w:right w:val="single" w:sz="4" w:space="0" w:color="000000"/>
            </w:tcBorders>
            <w:shd w:val="clear" w:color="auto" w:fill="95B3D7"/>
            <w:vAlign w:val="center"/>
          </w:tcPr>
          <w:p w14:paraId="52CC9CB0"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Consequences</w:t>
            </w:r>
          </w:p>
        </w:tc>
      </w:tr>
      <w:tr w:rsidR="00AF472D" w:rsidRPr="00F7649C" w14:paraId="5519821D" w14:textId="77777777" w:rsidTr="00947285">
        <w:trPr>
          <w:trHeight w:val="63"/>
        </w:trPr>
        <w:tc>
          <w:tcPr>
            <w:tcW w:w="770" w:type="pct"/>
            <w:vMerge/>
            <w:tcBorders>
              <w:left w:val="single" w:sz="4" w:space="0" w:color="000000"/>
              <w:bottom w:val="single" w:sz="4" w:space="0" w:color="000000"/>
              <w:right w:val="single" w:sz="4" w:space="0" w:color="000000"/>
            </w:tcBorders>
            <w:shd w:val="clear" w:color="auto" w:fill="95B3D7"/>
            <w:vAlign w:val="center"/>
          </w:tcPr>
          <w:p w14:paraId="43D1F103" w14:textId="77777777" w:rsidR="008E780C" w:rsidRPr="00D55DAC" w:rsidRDefault="008E780C" w:rsidP="00947285">
            <w:pPr>
              <w:rPr>
                <w:rFonts w:ascii="Calibri Light" w:hAnsi="Calibri Light"/>
                <w:b/>
                <w:bCs/>
                <w:color w:val="auto"/>
                <w:szCs w:val="16"/>
                <w:lang w:val="en-AU"/>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817DEB9"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Negligible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6C848DA"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Minor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C9FD7BD"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1B247A4E"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Major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174B390"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Severe</w:t>
            </w:r>
          </w:p>
        </w:tc>
      </w:tr>
      <w:tr w:rsidR="00AF472D" w:rsidRPr="00F7649C" w14:paraId="3DFEEA6A" w14:textId="77777777" w:rsidTr="00947285">
        <w:trPr>
          <w:trHeight w:val="198"/>
        </w:trPr>
        <w:tc>
          <w:tcPr>
            <w:tcW w:w="770" w:type="pct"/>
            <w:tcBorders>
              <w:top w:val="single" w:sz="4" w:space="0" w:color="000000"/>
              <w:left w:val="single" w:sz="4" w:space="0" w:color="000000"/>
              <w:bottom w:val="single" w:sz="4" w:space="0" w:color="000000"/>
              <w:right w:val="single" w:sz="4" w:space="0" w:color="000000"/>
            </w:tcBorders>
            <w:vAlign w:val="center"/>
          </w:tcPr>
          <w:p w14:paraId="4EA17477"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Almost Certain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2FDE29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0EA3072"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3512F6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C9344ED"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8C80F4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r>
      <w:tr w:rsidR="00AF472D" w:rsidRPr="00F7649C" w14:paraId="164886D1" w14:textId="77777777" w:rsidTr="00947285">
        <w:trPr>
          <w:trHeight w:val="173"/>
        </w:trPr>
        <w:tc>
          <w:tcPr>
            <w:tcW w:w="770" w:type="pct"/>
            <w:tcBorders>
              <w:top w:val="single" w:sz="4" w:space="0" w:color="000000"/>
              <w:left w:val="single" w:sz="4" w:space="0" w:color="000000"/>
              <w:bottom w:val="single" w:sz="4" w:space="0" w:color="000000"/>
              <w:right w:val="single" w:sz="4" w:space="0" w:color="000000"/>
            </w:tcBorders>
            <w:vAlign w:val="center"/>
          </w:tcPr>
          <w:p w14:paraId="7773B341"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Likely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CB0C12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3EE7E16"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F67DD12"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0E98D588"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18447BA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r>
      <w:tr w:rsidR="00AF472D" w:rsidRPr="00F7649C" w14:paraId="28B38D83" w14:textId="77777777" w:rsidTr="00947285">
        <w:trPr>
          <w:trHeight w:val="135"/>
        </w:trPr>
        <w:tc>
          <w:tcPr>
            <w:tcW w:w="770" w:type="pct"/>
            <w:tcBorders>
              <w:top w:val="single" w:sz="4" w:space="0" w:color="000000"/>
              <w:left w:val="single" w:sz="4" w:space="0" w:color="000000"/>
              <w:bottom w:val="single" w:sz="4" w:space="0" w:color="000000"/>
              <w:right w:val="single" w:sz="4" w:space="0" w:color="000000"/>
            </w:tcBorders>
            <w:vAlign w:val="center"/>
          </w:tcPr>
          <w:p w14:paraId="7768CEE6"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Possible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AD638A1"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574741B1"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63B00EE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74386119"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1F1EA3A"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r w:rsidR="00AF472D" w:rsidRPr="00F7649C" w14:paraId="37240AE8" w14:textId="77777777" w:rsidTr="00947285">
        <w:trPr>
          <w:trHeight w:val="111"/>
        </w:trPr>
        <w:tc>
          <w:tcPr>
            <w:tcW w:w="770" w:type="pct"/>
            <w:tcBorders>
              <w:top w:val="single" w:sz="4" w:space="0" w:color="000000"/>
              <w:left w:val="single" w:sz="4" w:space="0" w:color="000000"/>
              <w:bottom w:val="single" w:sz="4" w:space="0" w:color="000000"/>
              <w:right w:val="single" w:sz="4" w:space="0" w:color="000000"/>
            </w:tcBorders>
            <w:vAlign w:val="center"/>
          </w:tcPr>
          <w:p w14:paraId="0B489749"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Unlikely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AE083F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123285C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742D2E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9A09BF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18C1C3C"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r w:rsidR="00AF472D" w:rsidRPr="00F7649C" w14:paraId="4442CED6" w14:textId="77777777" w:rsidTr="00947285">
        <w:trPr>
          <w:trHeight w:val="73"/>
        </w:trPr>
        <w:tc>
          <w:tcPr>
            <w:tcW w:w="770" w:type="pct"/>
            <w:tcBorders>
              <w:top w:val="single" w:sz="4" w:space="0" w:color="000000"/>
              <w:left w:val="single" w:sz="4" w:space="0" w:color="000000"/>
              <w:bottom w:val="single" w:sz="4" w:space="0" w:color="000000"/>
              <w:right w:val="single" w:sz="4" w:space="0" w:color="000000"/>
            </w:tcBorders>
            <w:vAlign w:val="center"/>
          </w:tcPr>
          <w:p w14:paraId="7CC32957"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Rare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615DE3F"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FFC0999"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309364F"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37534C4"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276024B"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bl>
    <w:p w14:paraId="5205CE8B" w14:textId="77777777" w:rsidR="00020E20" w:rsidRPr="00F7649C" w:rsidRDefault="00020E20">
      <w:pPr>
        <w:pStyle w:val="BodyText"/>
        <w:rPr>
          <w:lang w:val="en-AU"/>
        </w:rPr>
      </w:pPr>
      <w:r w:rsidRPr="00F7649C">
        <w:rPr>
          <w:lang w:val="en-A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F7649C" w14:paraId="57BBD72D" w14:textId="77777777" w:rsidTr="00D55DAC">
        <w:trPr>
          <w:tblHeader/>
        </w:trPr>
        <w:tc>
          <w:tcPr>
            <w:tcW w:w="503" w:type="pct"/>
            <w:shd w:val="clear" w:color="auto" w:fill="65C5B4" w:themeFill="accent1"/>
          </w:tcPr>
          <w:p w14:paraId="59051AF2" w14:textId="77777777" w:rsidR="008E780C" w:rsidRPr="00D55DAC" w:rsidRDefault="008E780C" w:rsidP="00947285">
            <w:pPr>
              <w:spacing w:before="60"/>
              <w:rPr>
                <w:rFonts w:ascii="Calibri Light" w:hAnsi="Calibri Light"/>
                <w:b/>
                <w:color w:val="auto"/>
                <w:lang w:val="en-AU"/>
              </w:rPr>
            </w:pPr>
            <w:r w:rsidRPr="00D55DAC">
              <w:rPr>
                <w:rFonts w:ascii="Calibri Light" w:hAnsi="Calibri Light"/>
                <w:b/>
                <w:color w:val="auto"/>
                <w:lang w:val="en-AU"/>
              </w:rPr>
              <w:lastRenderedPageBreak/>
              <w:t>Likelihood</w:t>
            </w:r>
          </w:p>
        </w:tc>
        <w:tc>
          <w:tcPr>
            <w:tcW w:w="4497" w:type="pct"/>
            <w:shd w:val="clear" w:color="auto" w:fill="65C5B4" w:themeFill="accent1"/>
          </w:tcPr>
          <w:p w14:paraId="33E79E97" w14:textId="77777777" w:rsidR="008E780C" w:rsidRPr="00D55DAC" w:rsidRDefault="008E780C" w:rsidP="00947285">
            <w:pPr>
              <w:spacing w:before="60"/>
              <w:rPr>
                <w:rFonts w:ascii="Calibri Light" w:hAnsi="Calibri Light"/>
                <w:b/>
                <w:color w:val="auto"/>
                <w:lang w:val="en-AU"/>
              </w:rPr>
            </w:pPr>
            <w:r w:rsidRPr="00D55DAC">
              <w:rPr>
                <w:rFonts w:ascii="Calibri Light" w:hAnsi="Calibri Light"/>
                <w:b/>
                <w:color w:val="auto"/>
                <w:lang w:val="en-AU"/>
              </w:rPr>
              <w:t>Description</w:t>
            </w:r>
          </w:p>
        </w:tc>
      </w:tr>
      <w:tr w:rsidR="00681995" w:rsidRPr="00F7649C" w14:paraId="0F8E80AE" w14:textId="77777777" w:rsidTr="00D55DAC">
        <w:tc>
          <w:tcPr>
            <w:tcW w:w="503" w:type="pct"/>
            <w:shd w:val="clear" w:color="auto" w:fill="auto"/>
            <w:vAlign w:val="center"/>
          </w:tcPr>
          <w:p w14:paraId="5C3ACEC2"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Almost Certain</w:t>
            </w:r>
          </w:p>
        </w:tc>
        <w:tc>
          <w:tcPr>
            <w:tcW w:w="4497" w:type="pct"/>
            <w:shd w:val="clear" w:color="auto" w:fill="auto"/>
          </w:tcPr>
          <w:p w14:paraId="571ADA84" w14:textId="77777777" w:rsidR="008E780C" w:rsidRPr="00AB1AC4" w:rsidRDefault="008E780C" w:rsidP="00AB1AC4">
            <w:pPr>
              <w:pBdr>
                <w:top w:val="single" w:sz="4" w:space="14" w:color="495965" w:themeColor="text2"/>
                <w:left w:val="single" w:sz="4" w:space="14" w:color="495965" w:themeColor="text2"/>
                <w:bottom w:val="single" w:sz="4" w:space="14" w:color="495965" w:themeColor="text2"/>
                <w:right w:val="single" w:sz="4" w:space="14" w:color="495965" w:themeColor="text2"/>
              </w:pBdr>
              <w:rPr>
                <w:rFonts w:ascii="Calibri Light" w:hAnsi="Calibri Light"/>
                <w:i/>
                <w:color w:val="auto"/>
              </w:rPr>
            </w:pPr>
            <w:r w:rsidRPr="00AB1AC4">
              <w:rPr>
                <w:rFonts w:ascii="Calibri Light" w:hAnsi="Calibri Light"/>
                <w:i/>
                <w:color w:val="auto"/>
                <w:lang w:val="en-AU"/>
              </w:rPr>
              <w:t>Expected to occur in most circumstances</w:t>
            </w:r>
          </w:p>
          <w:p w14:paraId="3C3DE553" w14:textId="77777777" w:rsidR="008E780C" w:rsidRPr="00D55DAC" w:rsidRDefault="008E780C" w:rsidP="00AB1AC4">
            <w:pPr>
              <w:pStyle w:val="TableBullet1"/>
              <w:pBdr>
                <w:top w:val="single" w:sz="4" w:space="14" w:color="495965" w:themeColor="text2"/>
                <w:left w:val="single" w:sz="4" w:space="14" w:color="495965" w:themeColor="text2"/>
                <w:bottom w:val="single" w:sz="4" w:space="14" w:color="495965" w:themeColor="text2"/>
                <w:right w:val="single" w:sz="4" w:space="14" w:color="495965" w:themeColor="text2"/>
              </w:pBdr>
              <w:rPr>
                <w:lang w:val="en-AU"/>
              </w:rPr>
            </w:pPr>
            <w:r w:rsidRPr="00D55DAC">
              <w:rPr>
                <w:lang w:val="en-AU"/>
              </w:rPr>
              <w:t>Has occurred on an annual basis in DFAT or in similar agencies / organisations in the past</w:t>
            </w:r>
          </w:p>
          <w:p w14:paraId="2D938628" w14:textId="77777777" w:rsidR="008E780C" w:rsidRPr="00D55DAC" w:rsidRDefault="008E780C" w:rsidP="00AB1AC4">
            <w:pPr>
              <w:pStyle w:val="TableBullet1"/>
              <w:pBdr>
                <w:top w:val="single" w:sz="4" w:space="14" w:color="495965" w:themeColor="text2"/>
                <w:left w:val="single" w:sz="4" w:space="14" w:color="495965" w:themeColor="text2"/>
                <w:bottom w:val="single" w:sz="4" w:space="14" w:color="495965" w:themeColor="text2"/>
                <w:right w:val="single" w:sz="4" w:space="14" w:color="495965" w:themeColor="text2"/>
              </w:pBdr>
              <w:rPr>
                <w:lang w:val="en-AU"/>
              </w:rPr>
            </w:pPr>
            <w:r w:rsidRPr="00D55DAC">
              <w:rPr>
                <w:lang w:val="en-AU"/>
              </w:rPr>
              <w:t>Circumstances are in train that will cause it to happen</w:t>
            </w:r>
          </w:p>
        </w:tc>
      </w:tr>
      <w:tr w:rsidR="00681995" w:rsidRPr="00F7649C" w14:paraId="64324210" w14:textId="77777777" w:rsidTr="00D55DAC">
        <w:tc>
          <w:tcPr>
            <w:tcW w:w="503" w:type="pct"/>
            <w:shd w:val="clear" w:color="auto" w:fill="auto"/>
            <w:vAlign w:val="center"/>
          </w:tcPr>
          <w:p w14:paraId="68EB4603"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Likely</w:t>
            </w:r>
          </w:p>
        </w:tc>
        <w:tc>
          <w:tcPr>
            <w:tcW w:w="4497" w:type="pct"/>
            <w:shd w:val="clear" w:color="auto" w:fill="auto"/>
          </w:tcPr>
          <w:p w14:paraId="24E9C0C6"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Will probably occur in most circumstances</w:t>
            </w:r>
          </w:p>
          <w:p w14:paraId="3695440C" w14:textId="77777777" w:rsidR="008E780C" w:rsidRPr="00D55DAC" w:rsidRDefault="008E780C" w:rsidP="00D55DAC">
            <w:pPr>
              <w:pStyle w:val="TableBullet1"/>
              <w:rPr>
                <w:lang w:val="en-AU"/>
              </w:rPr>
            </w:pPr>
            <w:r w:rsidRPr="00D55DAC">
              <w:rPr>
                <w:lang w:val="en-AU"/>
              </w:rPr>
              <w:t>Has occurred in the last few years in DFAT or has occurred recently in similar agencies / organisations</w:t>
            </w:r>
          </w:p>
          <w:p w14:paraId="17604B37" w14:textId="77777777" w:rsidR="008E780C" w:rsidRPr="00D55DAC" w:rsidRDefault="008E780C" w:rsidP="00D55DAC">
            <w:pPr>
              <w:pStyle w:val="TableBullet1"/>
              <w:rPr>
                <w:lang w:val="en-AU"/>
              </w:rPr>
            </w:pPr>
            <w:r w:rsidRPr="00D55DAC">
              <w:rPr>
                <w:lang w:val="en-AU"/>
              </w:rPr>
              <w:t>Circumstances have occurred that will cause it to happen in the next few years</w:t>
            </w:r>
          </w:p>
        </w:tc>
      </w:tr>
      <w:tr w:rsidR="00681995" w:rsidRPr="00F7649C" w14:paraId="7592A4EE" w14:textId="77777777" w:rsidTr="00D55DAC">
        <w:tc>
          <w:tcPr>
            <w:tcW w:w="503" w:type="pct"/>
            <w:shd w:val="clear" w:color="auto" w:fill="auto"/>
            <w:vAlign w:val="center"/>
          </w:tcPr>
          <w:p w14:paraId="771D4BC8"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Possible</w:t>
            </w:r>
          </w:p>
        </w:tc>
        <w:tc>
          <w:tcPr>
            <w:tcW w:w="4497" w:type="pct"/>
            <w:shd w:val="clear" w:color="auto" w:fill="auto"/>
          </w:tcPr>
          <w:p w14:paraId="39F12E0B"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Might occur at some time</w:t>
            </w:r>
          </w:p>
          <w:p w14:paraId="74803588" w14:textId="77777777" w:rsidR="008E780C" w:rsidRPr="00D55DAC" w:rsidRDefault="008E780C" w:rsidP="00D55DAC">
            <w:pPr>
              <w:pStyle w:val="TableBullet1"/>
              <w:rPr>
                <w:lang w:val="en-AU"/>
              </w:rPr>
            </w:pPr>
            <w:r w:rsidRPr="00D55DAC">
              <w:rPr>
                <w:lang w:val="en-AU"/>
              </w:rPr>
              <w:t>Has occurred at least once in the history DFAT or in similar agencies / organisations</w:t>
            </w:r>
          </w:p>
        </w:tc>
      </w:tr>
      <w:tr w:rsidR="00681995" w:rsidRPr="00F7649C" w14:paraId="2050F2CB" w14:textId="77777777" w:rsidTr="00D55DAC">
        <w:tc>
          <w:tcPr>
            <w:tcW w:w="503" w:type="pct"/>
            <w:shd w:val="clear" w:color="auto" w:fill="auto"/>
            <w:vAlign w:val="center"/>
          </w:tcPr>
          <w:p w14:paraId="15CE287D"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Unlikely</w:t>
            </w:r>
          </w:p>
        </w:tc>
        <w:tc>
          <w:tcPr>
            <w:tcW w:w="4497" w:type="pct"/>
            <w:shd w:val="clear" w:color="auto" w:fill="auto"/>
          </w:tcPr>
          <w:p w14:paraId="20F3F7CA"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Not expected to occur</w:t>
            </w:r>
          </w:p>
          <w:p w14:paraId="4A75B296" w14:textId="77777777" w:rsidR="008E780C" w:rsidRPr="00D55DAC" w:rsidRDefault="008E780C" w:rsidP="00D55DAC">
            <w:pPr>
              <w:pStyle w:val="TableBullet1"/>
              <w:rPr>
                <w:lang w:val="en-AU"/>
              </w:rPr>
            </w:pPr>
            <w:r w:rsidRPr="00D55DAC">
              <w:rPr>
                <w:lang w:val="en-AU"/>
              </w:rPr>
              <w:t>Has never occurred in DFAT but has occurred infrequently in similar agencies / organisations</w:t>
            </w:r>
          </w:p>
        </w:tc>
      </w:tr>
      <w:tr w:rsidR="008E780C" w:rsidRPr="00F7649C" w14:paraId="09269645" w14:textId="77777777" w:rsidTr="00D55DAC">
        <w:tc>
          <w:tcPr>
            <w:tcW w:w="503" w:type="pct"/>
            <w:shd w:val="clear" w:color="auto" w:fill="auto"/>
            <w:vAlign w:val="center"/>
          </w:tcPr>
          <w:p w14:paraId="5C7F2877"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Rare</w:t>
            </w:r>
          </w:p>
        </w:tc>
        <w:tc>
          <w:tcPr>
            <w:tcW w:w="4497" w:type="pct"/>
            <w:shd w:val="clear" w:color="auto" w:fill="auto"/>
          </w:tcPr>
          <w:p w14:paraId="15404B74"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May occur only in exceptional circumstances</w:t>
            </w:r>
          </w:p>
          <w:p w14:paraId="5E9B5C08" w14:textId="77777777" w:rsidR="008E780C" w:rsidRPr="00D55DAC" w:rsidRDefault="008E780C" w:rsidP="00D55DAC">
            <w:pPr>
              <w:pStyle w:val="TableBullet1"/>
              <w:rPr>
                <w:lang w:val="en-AU"/>
              </w:rPr>
            </w:pPr>
            <w:r w:rsidRPr="00D55DAC">
              <w:rPr>
                <w:lang w:val="en-AU"/>
              </w:rPr>
              <w:t>Has not occurred to date in DFAT or any other similar agency / organisation</w:t>
            </w:r>
          </w:p>
        </w:tc>
      </w:tr>
    </w:tbl>
    <w:p w14:paraId="285F961B" w14:textId="77777777" w:rsidR="00E86961" w:rsidRPr="00F7649C" w:rsidRDefault="00E86961" w:rsidP="00E86961">
      <w:pPr>
        <w:rPr>
          <w:color w:val="auto"/>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F7649C" w14:paraId="263D332B" w14:textId="77777777" w:rsidTr="00D55DAC">
        <w:trPr>
          <w:tblHeader/>
        </w:trPr>
        <w:tc>
          <w:tcPr>
            <w:tcW w:w="503" w:type="pct"/>
            <w:shd w:val="clear" w:color="auto" w:fill="65C5B4" w:themeFill="accent1"/>
          </w:tcPr>
          <w:p w14:paraId="760E56C2"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Consequence</w:t>
            </w:r>
          </w:p>
        </w:tc>
        <w:tc>
          <w:tcPr>
            <w:tcW w:w="4497" w:type="pct"/>
            <w:shd w:val="clear" w:color="auto" w:fill="65C5B4" w:themeFill="accent1"/>
          </w:tcPr>
          <w:p w14:paraId="1F233F39"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Description</w:t>
            </w:r>
          </w:p>
        </w:tc>
      </w:tr>
      <w:tr w:rsidR="00681995" w:rsidRPr="00F7649C" w14:paraId="7C93CA2E" w14:textId="77777777" w:rsidTr="00D55DAC">
        <w:tc>
          <w:tcPr>
            <w:tcW w:w="503" w:type="pct"/>
            <w:shd w:val="clear" w:color="auto" w:fill="auto"/>
            <w:vAlign w:val="center"/>
          </w:tcPr>
          <w:p w14:paraId="14E0BAB6"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Negligible</w:t>
            </w:r>
          </w:p>
        </w:tc>
        <w:tc>
          <w:tcPr>
            <w:tcW w:w="4497" w:type="pct"/>
            <w:shd w:val="clear" w:color="auto" w:fill="auto"/>
          </w:tcPr>
          <w:p w14:paraId="0C67938A" w14:textId="77777777" w:rsidR="008E780C" w:rsidRPr="00D55DAC" w:rsidRDefault="008E780C" w:rsidP="00D55DAC">
            <w:pPr>
              <w:pStyle w:val="TableBullet1"/>
              <w:rPr>
                <w:lang w:val="en-AU"/>
              </w:rPr>
            </w:pPr>
            <w:r w:rsidRPr="00D55DAC">
              <w:rPr>
                <w:lang w:val="en-AU"/>
              </w:rPr>
              <w:t>Result in consequences that can be dealt with by routine operations</w:t>
            </w:r>
          </w:p>
        </w:tc>
      </w:tr>
      <w:tr w:rsidR="00681995" w:rsidRPr="00F7649C" w14:paraId="4D2F5BC1" w14:textId="77777777" w:rsidTr="00D55DAC">
        <w:tc>
          <w:tcPr>
            <w:tcW w:w="503" w:type="pct"/>
            <w:shd w:val="clear" w:color="auto" w:fill="auto"/>
            <w:vAlign w:val="center"/>
          </w:tcPr>
          <w:p w14:paraId="4CC037A1"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Minor</w:t>
            </w:r>
          </w:p>
        </w:tc>
        <w:tc>
          <w:tcPr>
            <w:tcW w:w="4497" w:type="pct"/>
            <w:shd w:val="clear" w:color="auto" w:fill="auto"/>
          </w:tcPr>
          <w:p w14:paraId="0522EB24" w14:textId="77777777" w:rsidR="008E780C" w:rsidRPr="00D55DAC" w:rsidRDefault="008E780C" w:rsidP="00D55DAC">
            <w:pPr>
              <w:pStyle w:val="TableBullet1"/>
              <w:rPr>
                <w:lang w:val="en-AU"/>
              </w:rPr>
            </w:pPr>
            <w:r w:rsidRPr="00D55DAC">
              <w:rPr>
                <w:lang w:val="en-AU"/>
              </w:rPr>
              <w:t>Minor delays in providing services or achieving objectives</w:t>
            </w:r>
          </w:p>
          <w:p w14:paraId="27A37AC7" w14:textId="2E04BA6F" w:rsidR="008E780C" w:rsidRPr="00D55DAC" w:rsidRDefault="008E780C" w:rsidP="00D55DAC">
            <w:pPr>
              <w:pStyle w:val="TableBullet1"/>
              <w:rPr>
                <w:lang w:val="en-AU"/>
              </w:rPr>
            </w:pPr>
            <w:r w:rsidRPr="00D55DAC">
              <w:rPr>
                <w:lang w:val="en-AU"/>
              </w:rPr>
              <w:t>Threaten the efficiency of effectiveness of some aspect of t</w:t>
            </w:r>
            <w:r w:rsidR="00EF3FF3">
              <w:rPr>
                <w:lang w:val="en-AU"/>
              </w:rPr>
              <w:t>he program</w:t>
            </w:r>
            <w:r w:rsidRPr="00D55DAC">
              <w:rPr>
                <w:lang w:val="en-AU"/>
              </w:rPr>
              <w:t xml:space="preserve"> / </w:t>
            </w:r>
            <w:r w:rsidR="00C755D5" w:rsidRPr="00D55DAC">
              <w:rPr>
                <w:lang w:val="en-AU"/>
              </w:rPr>
              <w:t>activity</w:t>
            </w:r>
            <w:r w:rsidRPr="00D55DAC">
              <w:rPr>
                <w:lang w:val="en-AU"/>
              </w:rPr>
              <w:t xml:space="preserve"> / business unit but can be dealt with internally</w:t>
            </w:r>
          </w:p>
          <w:p w14:paraId="45A9EEB2" w14:textId="77777777" w:rsidR="008E780C" w:rsidRPr="00D55DAC" w:rsidRDefault="008E780C" w:rsidP="00D55DAC">
            <w:pPr>
              <w:pStyle w:val="TableBullet1"/>
              <w:rPr>
                <w:lang w:val="en-AU"/>
              </w:rPr>
            </w:pPr>
            <w:r w:rsidRPr="00D55DAC">
              <w:rPr>
                <w:lang w:val="en-AU"/>
              </w:rPr>
              <w:lastRenderedPageBreak/>
              <w:t>Have minor political / community sensitivity</w:t>
            </w:r>
          </w:p>
          <w:p w14:paraId="23370AAB" w14:textId="77777777" w:rsidR="008E780C" w:rsidRPr="00D55DAC" w:rsidRDefault="008E780C" w:rsidP="00D55DAC">
            <w:pPr>
              <w:pStyle w:val="TableBullet1"/>
              <w:rPr>
                <w:lang w:val="en-AU"/>
              </w:rPr>
            </w:pPr>
            <w:r w:rsidRPr="00D55DAC">
              <w:rPr>
                <w:lang w:val="en-AU"/>
              </w:rPr>
              <w:t>Minor dissatisfaction of clients / beneficiaries, partners or other key stakeholders</w:t>
            </w:r>
          </w:p>
          <w:p w14:paraId="11A0FA18" w14:textId="77777777" w:rsidR="008E780C" w:rsidRPr="00D55DAC" w:rsidRDefault="008E780C" w:rsidP="00D55DAC">
            <w:pPr>
              <w:pStyle w:val="TableBullet1"/>
              <w:rPr>
                <w:lang w:val="en-AU"/>
              </w:rPr>
            </w:pPr>
            <w:r w:rsidRPr="00D55DAC">
              <w:rPr>
                <w:lang w:val="en-AU"/>
              </w:rPr>
              <w:t>Program / project / business unit suffers minor adverse financial impact</w:t>
            </w:r>
          </w:p>
          <w:p w14:paraId="67A7387E" w14:textId="77777777" w:rsidR="008E780C" w:rsidRPr="00D55DAC" w:rsidRDefault="008E780C" w:rsidP="00D55DAC">
            <w:pPr>
              <w:pStyle w:val="TableBullet1"/>
              <w:rPr>
                <w:lang w:val="en-AU"/>
              </w:rPr>
            </w:pPr>
            <w:r w:rsidRPr="00D55DAC">
              <w:rPr>
                <w:lang w:val="en-AU"/>
              </w:rPr>
              <w:t>Minor breach of public sector accountability requirements</w:t>
            </w:r>
          </w:p>
          <w:p w14:paraId="152F2872" w14:textId="77777777" w:rsidR="008E780C" w:rsidRPr="00D55DAC" w:rsidRDefault="008E780C" w:rsidP="00D55DAC">
            <w:pPr>
              <w:pStyle w:val="TableBullet1"/>
              <w:rPr>
                <w:lang w:val="en-AU"/>
              </w:rPr>
            </w:pPr>
            <w:r w:rsidRPr="00D55DAC">
              <w:rPr>
                <w:lang w:val="en-AU"/>
              </w:rPr>
              <w:t>Minor damage to property or one minor injury</w:t>
            </w:r>
          </w:p>
        </w:tc>
      </w:tr>
      <w:tr w:rsidR="00681995" w:rsidRPr="00F7649C" w14:paraId="2CE1EEBA" w14:textId="77777777" w:rsidTr="00D55DAC">
        <w:tc>
          <w:tcPr>
            <w:tcW w:w="503" w:type="pct"/>
            <w:shd w:val="clear" w:color="auto" w:fill="auto"/>
            <w:vAlign w:val="center"/>
          </w:tcPr>
          <w:p w14:paraId="2CDFD9C0"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lastRenderedPageBreak/>
              <w:t>Moderate</w:t>
            </w:r>
          </w:p>
        </w:tc>
        <w:tc>
          <w:tcPr>
            <w:tcW w:w="4497" w:type="pct"/>
            <w:shd w:val="clear" w:color="auto" w:fill="auto"/>
          </w:tcPr>
          <w:p w14:paraId="22B15E0A" w14:textId="77777777" w:rsidR="008E780C" w:rsidRPr="00D55DAC" w:rsidRDefault="008E780C" w:rsidP="00D55DAC">
            <w:pPr>
              <w:pStyle w:val="TableBullet1"/>
              <w:rPr>
                <w:lang w:val="en-AU"/>
              </w:rPr>
            </w:pPr>
            <w:r w:rsidRPr="00D55DAC">
              <w:rPr>
                <w:lang w:val="en-AU"/>
              </w:rPr>
              <w:t>Moderate delays in providing services or achieving key objectives</w:t>
            </w:r>
          </w:p>
          <w:p w14:paraId="09715D75" w14:textId="4765859D" w:rsidR="008E780C" w:rsidRPr="00D55DAC" w:rsidRDefault="008E780C" w:rsidP="00D55DAC">
            <w:pPr>
              <w:pStyle w:val="TableBullet1"/>
              <w:rPr>
                <w:lang w:val="en-AU"/>
              </w:rPr>
            </w:pPr>
            <w:r w:rsidRPr="00D55DAC">
              <w:rPr>
                <w:lang w:val="en-AU"/>
              </w:rPr>
              <w:t xml:space="preserve">Program / </w:t>
            </w:r>
            <w:r w:rsidR="00C755D5" w:rsidRPr="00D55DAC">
              <w:rPr>
                <w:lang w:val="en-AU"/>
              </w:rPr>
              <w:t>activity</w:t>
            </w:r>
            <w:r w:rsidRPr="00D55DAC">
              <w:rPr>
                <w:lang w:val="en-AU"/>
              </w:rPr>
              <w:t xml:space="preserve"> / business unit subject to unplanned review or changed ways of operation</w:t>
            </w:r>
          </w:p>
          <w:p w14:paraId="5D1B1157" w14:textId="77777777" w:rsidR="008E780C" w:rsidRPr="00D55DAC" w:rsidRDefault="008E780C" w:rsidP="00D55DAC">
            <w:pPr>
              <w:pStyle w:val="TableBullet1"/>
              <w:rPr>
                <w:lang w:val="en-AU"/>
              </w:rPr>
            </w:pPr>
            <w:r w:rsidRPr="00D55DAC">
              <w:rPr>
                <w:lang w:val="en-AU"/>
              </w:rPr>
              <w:t>Have moderate political / community sensitivity resulting in limited adverse publicity or criticism</w:t>
            </w:r>
          </w:p>
          <w:p w14:paraId="72752D84" w14:textId="77777777" w:rsidR="008E780C" w:rsidRPr="00D55DAC" w:rsidRDefault="008E780C" w:rsidP="00D55DAC">
            <w:pPr>
              <w:pStyle w:val="TableBullet1"/>
              <w:rPr>
                <w:lang w:val="en-AU"/>
              </w:rPr>
            </w:pPr>
            <w:r w:rsidRPr="00D55DAC">
              <w:rPr>
                <w:lang w:val="en-AU"/>
              </w:rPr>
              <w:t>Limited dissatisfaction of clients / beneficiaries, partners or other key stakeholders, moderately damaging DFAT’s reputation</w:t>
            </w:r>
          </w:p>
          <w:p w14:paraId="146004E9" w14:textId="77777777" w:rsidR="008E780C" w:rsidRPr="00D55DAC" w:rsidRDefault="008E780C" w:rsidP="00D55DAC">
            <w:pPr>
              <w:pStyle w:val="TableBullet1"/>
              <w:rPr>
                <w:lang w:val="en-AU"/>
              </w:rPr>
            </w:pPr>
            <w:r w:rsidRPr="00D55DAC">
              <w:rPr>
                <w:lang w:val="en-AU"/>
              </w:rPr>
              <w:t>Program / project / business unit suffers moderate adverse financial impact</w:t>
            </w:r>
          </w:p>
          <w:p w14:paraId="42A91E1C" w14:textId="77777777" w:rsidR="008E780C" w:rsidRPr="00D55DAC" w:rsidRDefault="008E780C" w:rsidP="00D55DAC">
            <w:pPr>
              <w:pStyle w:val="TableBullet1"/>
              <w:rPr>
                <w:lang w:val="en-AU"/>
              </w:rPr>
            </w:pPr>
            <w:r w:rsidRPr="00D55DAC">
              <w:rPr>
                <w:lang w:val="en-AU"/>
              </w:rPr>
              <w:t>Moderate breach of public sector accountability requirements or information security</w:t>
            </w:r>
          </w:p>
          <w:p w14:paraId="6CF4EC3D" w14:textId="77777777" w:rsidR="008E780C" w:rsidRPr="00D55DAC" w:rsidRDefault="008E780C" w:rsidP="00D55DAC">
            <w:pPr>
              <w:pStyle w:val="TableBullet1"/>
              <w:rPr>
                <w:lang w:val="en-AU"/>
              </w:rPr>
            </w:pPr>
            <w:r w:rsidRPr="00D55DAC">
              <w:rPr>
                <w:lang w:val="en-AU"/>
              </w:rPr>
              <w:t>Moderate damage to property</w:t>
            </w:r>
          </w:p>
          <w:p w14:paraId="0B17D8B9" w14:textId="77777777" w:rsidR="008E780C" w:rsidRPr="00D55DAC" w:rsidRDefault="008E780C" w:rsidP="00D55DAC">
            <w:pPr>
              <w:pStyle w:val="TableBullet1"/>
              <w:rPr>
                <w:lang w:val="en-AU"/>
              </w:rPr>
            </w:pPr>
            <w:r w:rsidRPr="00D55DAC">
              <w:rPr>
                <w:lang w:val="en-AU"/>
              </w:rPr>
              <w:t>One serious injury or multiple minor injuries</w:t>
            </w:r>
          </w:p>
        </w:tc>
      </w:tr>
      <w:tr w:rsidR="00681995" w:rsidRPr="00F7649C" w14:paraId="1DA7999C" w14:textId="77777777" w:rsidTr="00D55DAC">
        <w:tc>
          <w:tcPr>
            <w:tcW w:w="503" w:type="pct"/>
            <w:shd w:val="clear" w:color="auto" w:fill="auto"/>
            <w:vAlign w:val="center"/>
          </w:tcPr>
          <w:p w14:paraId="72900DEA"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Major</w:t>
            </w:r>
          </w:p>
        </w:tc>
        <w:tc>
          <w:tcPr>
            <w:tcW w:w="4497" w:type="pct"/>
            <w:shd w:val="clear" w:color="auto" w:fill="auto"/>
          </w:tcPr>
          <w:p w14:paraId="1B72BAA1" w14:textId="77777777" w:rsidR="008E780C" w:rsidRPr="00D55DAC" w:rsidRDefault="008E780C" w:rsidP="00D55DAC">
            <w:pPr>
              <w:pStyle w:val="TableBullet1"/>
              <w:rPr>
                <w:lang w:val="en-AU"/>
              </w:rPr>
            </w:pPr>
            <w:r w:rsidRPr="00D55DAC">
              <w:rPr>
                <w:lang w:val="en-AU"/>
              </w:rPr>
              <w:t>Major delays in providing services or achieving key objectives</w:t>
            </w:r>
          </w:p>
          <w:p w14:paraId="1B6E6644" w14:textId="35652A8A" w:rsidR="008E780C" w:rsidRPr="00D55DAC" w:rsidRDefault="008E780C" w:rsidP="00D55DAC">
            <w:pPr>
              <w:pStyle w:val="TableBullet1"/>
              <w:rPr>
                <w:lang w:val="en-AU"/>
              </w:rPr>
            </w:pPr>
            <w:r w:rsidRPr="00D55DAC">
              <w:rPr>
                <w:lang w:val="en-AU"/>
              </w:rPr>
              <w:t>Threaten the survival or continued effective function of t</w:t>
            </w:r>
            <w:r w:rsidR="00EF3FF3">
              <w:rPr>
                <w:lang w:val="en-AU"/>
              </w:rPr>
              <w:t>he program</w:t>
            </w:r>
            <w:r w:rsidRPr="00D55DAC">
              <w:rPr>
                <w:lang w:val="en-AU"/>
              </w:rPr>
              <w:t xml:space="preserve"> / </w:t>
            </w:r>
            <w:r w:rsidR="00C755D5" w:rsidRPr="00D55DAC">
              <w:rPr>
                <w:lang w:val="en-AU"/>
              </w:rPr>
              <w:t>activity</w:t>
            </w:r>
            <w:r w:rsidRPr="00D55DAC">
              <w:rPr>
                <w:lang w:val="en-AU"/>
              </w:rPr>
              <w:t xml:space="preserve"> / business unit</w:t>
            </w:r>
          </w:p>
          <w:p w14:paraId="755605E2" w14:textId="77777777" w:rsidR="008E780C" w:rsidRPr="00D55DAC" w:rsidRDefault="008E780C" w:rsidP="00D55DAC">
            <w:pPr>
              <w:pStyle w:val="TableBullet1"/>
              <w:rPr>
                <w:lang w:val="en-AU"/>
              </w:rPr>
            </w:pPr>
            <w:r w:rsidRPr="00D55DAC">
              <w:rPr>
                <w:lang w:val="en-AU"/>
              </w:rPr>
              <w:t>Have major political / community sensitivity resulting in significant adverse publicity or criticism</w:t>
            </w:r>
          </w:p>
          <w:p w14:paraId="002C9E60" w14:textId="77777777" w:rsidR="008E780C" w:rsidRPr="00D55DAC" w:rsidRDefault="008E780C" w:rsidP="00D55DAC">
            <w:pPr>
              <w:pStyle w:val="TableBullet1"/>
              <w:rPr>
                <w:lang w:val="en-AU"/>
              </w:rPr>
            </w:pPr>
            <w:r w:rsidRPr="00D55DAC">
              <w:rPr>
                <w:lang w:val="en-AU"/>
              </w:rPr>
              <w:t>Significant dissatisfaction of clients / beneficiaries, partners or other key stakeholders, significantly damaging DFAT’s reputation and relationships</w:t>
            </w:r>
          </w:p>
          <w:p w14:paraId="4AC4724F" w14:textId="77777777" w:rsidR="008E780C" w:rsidRPr="00D55DAC" w:rsidRDefault="008E780C" w:rsidP="00D55DAC">
            <w:pPr>
              <w:pStyle w:val="TableBullet1"/>
              <w:rPr>
                <w:lang w:val="en-AU"/>
              </w:rPr>
            </w:pPr>
            <w:r w:rsidRPr="00D55DAC">
              <w:rPr>
                <w:lang w:val="en-AU"/>
              </w:rPr>
              <w:t>Program / project / business unit suffers major adverse financial impact</w:t>
            </w:r>
          </w:p>
          <w:p w14:paraId="6D622BB2" w14:textId="77777777" w:rsidR="008E780C" w:rsidRPr="00D55DAC" w:rsidRDefault="008E780C" w:rsidP="00D55DAC">
            <w:pPr>
              <w:pStyle w:val="TableBullet1"/>
              <w:rPr>
                <w:lang w:val="en-AU"/>
              </w:rPr>
            </w:pPr>
            <w:r w:rsidRPr="00D55DAC">
              <w:rPr>
                <w:lang w:val="en-AU"/>
              </w:rPr>
              <w:t>Major breaches of public sector accountability requirements, legislative / contractual obligations or information security</w:t>
            </w:r>
          </w:p>
          <w:p w14:paraId="6A334293" w14:textId="77777777" w:rsidR="008E780C" w:rsidRPr="00D55DAC" w:rsidRDefault="008E780C" w:rsidP="00D55DAC">
            <w:pPr>
              <w:pStyle w:val="TableBullet1"/>
              <w:rPr>
                <w:lang w:val="en-AU"/>
              </w:rPr>
            </w:pPr>
            <w:r w:rsidRPr="00D55DAC">
              <w:rPr>
                <w:lang w:val="en-AU"/>
              </w:rPr>
              <w:t>Major damage to property or moderate damage to multiple properties</w:t>
            </w:r>
          </w:p>
          <w:p w14:paraId="4B8DE56E" w14:textId="77777777" w:rsidR="008E780C" w:rsidRPr="00D55DAC" w:rsidRDefault="008E780C" w:rsidP="00D55DAC">
            <w:pPr>
              <w:pStyle w:val="TableBullet1"/>
              <w:rPr>
                <w:lang w:val="en-AU"/>
              </w:rPr>
            </w:pPr>
            <w:r w:rsidRPr="00D55DAC">
              <w:rPr>
                <w:lang w:val="en-AU"/>
              </w:rPr>
              <w:t>One life-threatening injury or multiple serious injuries</w:t>
            </w:r>
          </w:p>
        </w:tc>
      </w:tr>
      <w:tr w:rsidR="008E780C" w:rsidRPr="00F7649C" w14:paraId="29AD1EC5" w14:textId="77777777" w:rsidTr="00D55DAC">
        <w:tc>
          <w:tcPr>
            <w:tcW w:w="503" w:type="pct"/>
            <w:shd w:val="clear" w:color="auto" w:fill="auto"/>
            <w:vAlign w:val="center"/>
          </w:tcPr>
          <w:p w14:paraId="41BCB7AF"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Severe</w:t>
            </w:r>
          </w:p>
        </w:tc>
        <w:tc>
          <w:tcPr>
            <w:tcW w:w="4497" w:type="pct"/>
            <w:shd w:val="clear" w:color="auto" w:fill="auto"/>
          </w:tcPr>
          <w:p w14:paraId="7FDF8F62" w14:textId="77777777" w:rsidR="008E780C" w:rsidRPr="00D55DAC" w:rsidRDefault="008E780C" w:rsidP="00D55DAC">
            <w:pPr>
              <w:pStyle w:val="TableBullet1"/>
              <w:rPr>
                <w:lang w:val="en-AU"/>
              </w:rPr>
            </w:pPr>
            <w:r w:rsidRPr="00D55DAC">
              <w:rPr>
                <w:lang w:val="en-AU"/>
              </w:rPr>
              <w:t>Critical business failure resulting in non-achievement of key objectives</w:t>
            </w:r>
          </w:p>
          <w:p w14:paraId="3E8CA880" w14:textId="1BFB9F7F" w:rsidR="008E780C" w:rsidRPr="00D55DAC" w:rsidRDefault="008E780C" w:rsidP="00D55DAC">
            <w:pPr>
              <w:pStyle w:val="TableBullet1"/>
              <w:rPr>
                <w:lang w:val="en-AU"/>
              </w:rPr>
            </w:pPr>
            <w:r w:rsidRPr="00D55DAC">
              <w:rPr>
                <w:lang w:val="en-AU"/>
              </w:rPr>
              <w:t xml:space="preserve">Program / </w:t>
            </w:r>
            <w:r w:rsidR="00C755D5" w:rsidRPr="00D55DAC">
              <w:rPr>
                <w:lang w:val="en-AU"/>
              </w:rPr>
              <w:t>activity</w:t>
            </w:r>
            <w:r w:rsidRPr="00D55DAC">
              <w:rPr>
                <w:lang w:val="en-AU"/>
              </w:rPr>
              <w:t xml:space="preserve"> / business unit subject to unplanned external review / inquiry</w:t>
            </w:r>
          </w:p>
          <w:p w14:paraId="352900C1" w14:textId="77777777" w:rsidR="008E780C" w:rsidRPr="00D55DAC" w:rsidRDefault="008E780C" w:rsidP="00D55DAC">
            <w:pPr>
              <w:pStyle w:val="TableBullet1"/>
              <w:rPr>
                <w:lang w:val="en-AU"/>
              </w:rPr>
            </w:pPr>
            <w:r w:rsidRPr="00D55DAC">
              <w:rPr>
                <w:lang w:val="en-AU"/>
              </w:rPr>
              <w:t xml:space="preserve">Have severe political / community sensitivity resulting in extensive adverse publicity or criticism </w:t>
            </w:r>
          </w:p>
          <w:p w14:paraId="010EC62E" w14:textId="77777777" w:rsidR="008E780C" w:rsidRPr="00D55DAC" w:rsidRDefault="008E780C" w:rsidP="00D55DAC">
            <w:pPr>
              <w:pStyle w:val="TableBullet1"/>
              <w:rPr>
                <w:lang w:val="en-AU"/>
              </w:rPr>
            </w:pPr>
            <w:r w:rsidRPr="00D55DAC">
              <w:rPr>
                <w:lang w:val="en-AU"/>
              </w:rPr>
              <w:lastRenderedPageBreak/>
              <w:t>Extensive dissatisfaction of clients / beneficiaries, partners or other key stakeholders, severely damaging DFAT’s reputation and loss of stakeholder and / or Government confidence in or support of DFAT</w:t>
            </w:r>
          </w:p>
          <w:p w14:paraId="2ED592ED" w14:textId="77777777" w:rsidR="008E780C" w:rsidRPr="00D55DAC" w:rsidRDefault="008E780C" w:rsidP="00D55DAC">
            <w:pPr>
              <w:pStyle w:val="TableBullet1"/>
              <w:rPr>
                <w:lang w:val="en-AU"/>
              </w:rPr>
            </w:pPr>
            <w:r w:rsidRPr="00D55DAC">
              <w:rPr>
                <w:lang w:val="en-AU"/>
              </w:rPr>
              <w:t>Program / project / business unit suffers severe adverse financial impact</w:t>
            </w:r>
          </w:p>
          <w:p w14:paraId="52725B20" w14:textId="77777777" w:rsidR="008E780C" w:rsidRPr="00D55DAC" w:rsidRDefault="008E780C" w:rsidP="00D55DAC">
            <w:pPr>
              <w:pStyle w:val="TableBullet1"/>
              <w:rPr>
                <w:lang w:val="en-AU"/>
              </w:rPr>
            </w:pPr>
            <w:r w:rsidRPr="00D55DAC">
              <w:rPr>
                <w:lang w:val="en-AU"/>
              </w:rPr>
              <w:t>Severe breaches of public sector accountability requirements, legislative / contractual obligations or information security</w:t>
            </w:r>
          </w:p>
          <w:p w14:paraId="081EB57B" w14:textId="77777777" w:rsidR="008E780C" w:rsidRPr="00D55DAC" w:rsidRDefault="008E780C" w:rsidP="00D55DAC">
            <w:pPr>
              <w:pStyle w:val="TableBullet1"/>
              <w:rPr>
                <w:lang w:val="en-AU"/>
              </w:rPr>
            </w:pPr>
            <w:r w:rsidRPr="00D55DAC">
              <w:rPr>
                <w:lang w:val="en-AU"/>
              </w:rPr>
              <w:t>Extensive damage to property resulting in loss of property or major damage to multiple properties</w:t>
            </w:r>
          </w:p>
          <w:p w14:paraId="1D24D932" w14:textId="77777777" w:rsidR="008E780C" w:rsidRPr="00D55DAC" w:rsidRDefault="008E780C" w:rsidP="00D55DAC">
            <w:pPr>
              <w:pStyle w:val="TableBullet1"/>
              <w:rPr>
                <w:lang w:val="en-AU"/>
              </w:rPr>
            </w:pPr>
            <w:r w:rsidRPr="00D55DAC">
              <w:rPr>
                <w:lang w:val="en-AU"/>
              </w:rPr>
              <w:t>One death or multiple life-threatening injuries</w:t>
            </w:r>
          </w:p>
        </w:tc>
      </w:tr>
    </w:tbl>
    <w:p w14:paraId="7182299B" w14:textId="77777777" w:rsidR="008E780C" w:rsidRPr="00F7649C" w:rsidRDefault="008E780C" w:rsidP="00E86961">
      <w:pPr>
        <w:rPr>
          <w:color w:val="auto"/>
          <w:lang w:val="en-AU"/>
        </w:rPr>
      </w:pPr>
    </w:p>
    <w:p w14:paraId="2983086F" w14:textId="77777777" w:rsidR="008E780C" w:rsidRPr="00F7649C" w:rsidRDefault="008E780C" w:rsidP="00E86961">
      <w:pPr>
        <w:rPr>
          <w:color w:val="auto"/>
          <w:lang w:val="en-AU"/>
        </w:rPr>
      </w:pPr>
    </w:p>
    <w:p w14:paraId="22E75E2C" w14:textId="77777777" w:rsidR="00E86961" w:rsidRPr="00F7649C" w:rsidRDefault="00E86961">
      <w:pPr>
        <w:pStyle w:val="BodyText"/>
        <w:rPr>
          <w:lang w:val="en-AU"/>
        </w:rPr>
        <w:sectPr w:rsidR="00E86961" w:rsidRPr="00F7649C" w:rsidSect="00E86961">
          <w:headerReference w:type="default" r:id="rId51"/>
          <w:pgSz w:w="16840" w:h="11907" w:orient="landscape" w:code="9"/>
          <w:pgMar w:top="1418" w:right="1418" w:bottom="1418" w:left="1134" w:header="851" w:footer="454" w:gutter="567"/>
          <w:cols w:space="720"/>
          <w:docGrid w:linePitch="299"/>
        </w:sectPr>
      </w:pPr>
    </w:p>
    <w:p w14:paraId="21147B47" w14:textId="4B5BE71F" w:rsidR="00E86961" w:rsidRPr="00F7649C" w:rsidRDefault="00E86961" w:rsidP="00730597">
      <w:pPr>
        <w:pStyle w:val="Annexheading1"/>
      </w:pPr>
      <w:bookmarkStart w:id="252" w:name="_Toc482801287"/>
      <w:bookmarkStart w:id="253" w:name="_Toc494456236"/>
      <w:r w:rsidRPr="00F7649C">
        <w:lastRenderedPageBreak/>
        <w:t>Implementation Plan</w:t>
      </w:r>
      <w:bookmarkEnd w:id="252"/>
      <w:bookmarkEnd w:id="253"/>
    </w:p>
    <w:p w14:paraId="29CA1C99" w14:textId="624E4311" w:rsidR="00E86961" w:rsidRPr="00F7649C" w:rsidRDefault="00E86961">
      <w:pPr>
        <w:pStyle w:val="BodyText"/>
        <w:rPr>
          <w:lang w:val="en-AU"/>
        </w:rPr>
      </w:pPr>
      <w:r w:rsidRPr="00F7649C">
        <w:rPr>
          <w:lang w:val="en-AU"/>
        </w:rPr>
        <w:t xml:space="preserve">The </w:t>
      </w:r>
      <w:r w:rsidR="00B04814" w:rsidRPr="00F7649C">
        <w:rPr>
          <w:lang w:val="en-AU"/>
        </w:rPr>
        <w:t>Managing Contractor</w:t>
      </w:r>
      <w:r w:rsidRPr="00F7649C">
        <w:rPr>
          <w:lang w:val="en-AU"/>
        </w:rPr>
        <w:t xml:space="preserve"> will be required to develop a comprehensive implementation plan.</w:t>
      </w:r>
      <w:r w:rsidR="00CD63DC" w:rsidRPr="00F7649C">
        <w:rPr>
          <w:lang w:val="en-AU"/>
        </w:rPr>
        <w:t xml:space="preserve"> </w:t>
      </w:r>
      <w:r w:rsidRPr="00F7649C">
        <w:rPr>
          <w:lang w:val="en-AU"/>
        </w:rPr>
        <w:t>Milestone</w:t>
      </w:r>
      <w:r w:rsidR="00071458">
        <w:rPr>
          <w:lang w:val="en-AU"/>
        </w:rPr>
        <w:t xml:space="preserve"> activities</w:t>
      </w:r>
      <w:r w:rsidRPr="00F7649C">
        <w:rPr>
          <w:lang w:val="en-AU"/>
        </w:rPr>
        <w:t xml:space="preserve"> for each of the five years are set out below:</w:t>
      </w:r>
    </w:p>
    <w:tbl>
      <w:tblPr>
        <w:tblStyle w:val="TableGrid"/>
        <w:tblW w:w="5000" w:type="pct"/>
        <w:tblLook w:val="04A0" w:firstRow="1" w:lastRow="0" w:firstColumn="1" w:lastColumn="0" w:noHBand="0" w:noVBand="1"/>
      </w:tblPr>
      <w:tblGrid>
        <w:gridCol w:w="1044"/>
        <w:gridCol w:w="8584"/>
      </w:tblGrid>
      <w:tr w:rsidR="00681995" w:rsidRPr="00F7649C" w14:paraId="39B99F5F" w14:textId="77777777" w:rsidTr="00B97247">
        <w:tc>
          <w:tcPr>
            <w:tcW w:w="542" w:type="pct"/>
            <w:vMerge w:val="restart"/>
            <w:shd w:val="clear" w:color="auto" w:fill="D7DEE2" w:themeFill="text2" w:themeFillTint="33"/>
          </w:tcPr>
          <w:p w14:paraId="49B7F033" w14:textId="77777777" w:rsidR="00E86961" w:rsidRPr="00F7649C" w:rsidRDefault="00E86961" w:rsidP="00EE18EB">
            <w:pPr>
              <w:pStyle w:val="BodyText"/>
              <w:spacing w:before="0"/>
              <w:jc w:val="center"/>
              <w:rPr>
                <w:b/>
                <w:bCs/>
                <w:color w:val="auto"/>
                <w:sz w:val="20"/>
                <w:szCs w:val="20"/>
                <w:lang w:val="en-AU"/>
              </w:rPr>
            </w:pPr>
            <w:r w:rsidRPr="00F7649C">
              <w:rPr>
                <w:b/>
                <w:bCs/>
                <w:color w:val="auto"/>
                <w:sz w:val="20"/>
                <w:szCs w:val="20"/>
                <w:lang w:val="en-AU"/>
              </w:rPr>
              <w:t>Year 1</w:t>
            </w:r>
          </w:p>
        </w:tc>
        <w:tc>
          <w:tcPr>
            <w:tcW w:w="4458" w:type="pct"/>
          </w:tcPr>
          <w:p w14:paraId="3086AD78" w14:textId="0C16175B" w:rsidR="00E86961" w:rsidRPr="00F7649C" w:rsidRDefault="00E86961" w:rsidP="007830D8">
            <w:pPr>
              <w:pStyle w:val="BodyText"/>
              <w:spacing w:before="0"/>
              <w:rPr>
                <w:color w:val="auto"/>
                <w:sz w:val="20"/>
                <w:szCs w:val="20"/>
                <w:lang w:val="en-AU"/>
              </w:rPr>
            </w:pPr>
            <w:r w:rsidRPr="00F7649C">
              <w:rPr>
                <w:color w:val="auto"/>
                <w:sz w:val="20"/>
                <w:szCs w:val="20"/>
                <w:lang w:val="en-AU"/>
              </w:rPr>
              <w:t xml:space="preserve">Inception period </w:t>
            </w:r>
            <w:r w:rsidR="00DE2CF3">
              <w:rPr>
                <w:color w:val="auto"/>
                <w:sz w:val="20"/>
                <w:szCs w:val="20"/>
                <w:lang w:val="en-AU"/>
              </w:rPr>
              <w:t xml:space="preserve">(see below) </w:t>
            </w:r>
            <w:r w:rsidRPr="00F7649C">
              <w:rPr>
                <w:color w:val="auto"/>
                <w:sz w:val="20"/>
                <w:szCs w:val="20"/>
                <w:lang w:val="en-AU"/>
              </w:rPr>
              <w:t>– 6 months</w:t>
            </w:r>
            <w:r w:rsidR="00023326" w:rsidRPr="00F7649C">
              <w:rPr>
                <w:color w:val="auto"/>
                <w:sz w:val="20"/>
                <w:szCs w:val="20"/>
                <w:lang w:val="en-AU"/>
              </w:rPr>
              <w:t xml:space="preserve"> </w:t>
            </w:r>
            <w:r w:rsidR="000651DC">
              <w:rPr>
                <w:color w:val="auto"/>
                <w:sz w:val="20"/>
                <w:szCs w:val="20"/>
                <w:lang w:val="en-AU"/>
              </w:rPr>
              <w:t xml:space="preserve">July </w:t>
            </w:r>
            <w:r w:rsidR="00023326" w:rsidRPr="00F7649C">
              <w:rPr>
                <w:color w:val="auto"/>
                <w:sz w:val="20"/>
                <w:szCs w:val="20"/>
                <w:lang w:val="en-AU"/>
              </w:rPr>
              <w:t xml:space="preserve">– </w:t>
            </w:r>
            <w:r w:rsidR="000651DC">
              <w:rPr>
                <w:color w:val="auto"/>
                <w:sz w:val="20"/>
                <w:szCs w:val="20"/>
                <w:lang w:val="en-AU"/>
              </w:rPr>
              <w:t>December</w:t>
            </w:r>
            <w:r w:rsidR="00023326" w:rsidRPr="00F7649C">
              <w:rPr>
                <w:color w:val="auto"/>
                <w:sz w:val="20"/>
                <w:szCs w:val="20"/>
                <w:lang w:val="en-AU"/>
              </w:rPr>
              <w:t xml:space="preserve"> 2018</w:t>
            </w:r>
            <w:r w:rsidRPr="00F7649C">
              <w:rPr>
                <w:color w:val="auto"/>
                <w:sz w:val="20"/>
                <w:szCs w:val="20"/>
                <w:lang w:val="en-AU"/>
              </w:rPr>
              <w:t xml:space="preserve"> – </w:t>
            </w:r>
            <w:r w:rsidR="008D7F17">
              <w:rPr>
                <w:color w:val="auto"/>
                <w:sz w:val="20"/>
                <w:szCs w:val="20"/>
                <w:lang w:val="en-AU"/>
              </w:rPr>
              <w:t xml:space="preserve">M&amp;E Framework in place and </w:t>
            </w:r>
            <w:r w:rsidRPr="00F7649C">
              <w:rPr>
                <w:color w:val="auto"/>
                <w:sz w:val="20"/>
                <w:szCs w:val="20"/>
                <w:lang w:val="en-AU"/>
              </w:rPr>
              <w:t xml:space="preserve">baseline established, Program operations established, inception </w:t>
            </w:r>
            <w:r w:rsidR="00020E20" w:rsidRPr="00F7649C">
              <w:rPr>
                <w:color w:val="auto"/>
                <w:sz w:val="20"/>
                <w:szCs w:val="20"/>
                <w:lang w:val="en-AU"/>
              </w:rPr>
              <w:t xml:space="preserve">review conducted and inception </w:t>
            </w:r>
            <w:r w:rsidRPr="00F7649C">
              <w:rPr>
                <w:color w:val="auto"/>
                <w:sz w:val="20"/>
                <w:szCs w:val="20"/>
                <w:lang w:val="en-AU"/>
              </w:rPr>
              <w:t>report</w:t>
            </w:r>
            <w:r w:rsidR="00020E20" w:rsidRPr="00F7649C">
              <w:rPr>
                <w:color w:val="auto"/>
                <w:sz w:val="20"/>
                <w:szCs w:val="20"/>
                <w:lang w:val="en-AU"/>
              </w:rPr>
              <w:t xml:space="preserve"> prepared</w:t>
            </w:r>
            <w:r w:rsidRPr="00F7649C">
              <w:rPr>
                <w:color w:val="auto"/>
                <w:sz w:val="20"/>
                <w:szCs w:val="20"/>
                <w:lang w:val="en-AU"/>
              </w:rPr>
              <w:t xml:space="preserve"> </w:t>
            </w:r>
          </w:p>
        </w:tc>
      </w:tr>
      <w:tr w:rsidR="00681995" w:rsidRPr="00F7649C" w14:paraId="69A66303" w14:textId="77777777" w:rsidTr="00B97247">
        <w:tc>
          <w:tcPr>
            <w:tcW w:w="542" w:type="pct"/>
            <w:vMerge/>
            <w:shd w:val="clear" w:color="auto" w:fill="D7DEE2" w:themeFill="text2" w:themeFillTint="33"/>
          </w:tcPr>
          <w:p w14:paraId="2123E3FE" w14:textId="77777777" w:rsidR="00E86961" w:rsidRPr="00F7649C" w:rsidRDefault="00E86961" w:rsidP="007830D8">
            <w:pPr>
              <w:pStyle w:val="BodyText"/>
              <w:spacing w:before="0"/>
              <w:rPr>
                <w:color w:val="auto"/>
                <w:sz w:val="20"/>
                <w:szCs w:val="20"/>
                <w:lang w:val="en-AU"/>
              </w:rPr>
            </w:pPr>
          </w:p>
        </w:tc>
        <w:tc>
          <w:tcPr>
            <w:tcW w:w="4458" w:type="pct"/>
          </w:tcPr>
          <w:p w14:paraId="78EE5100" w14:textId="64DAD009" w:rsidR="00E86961" w:rsidRPr="00F7649C" w:rsidRDefault="00E14F48" w:rsidP="007830D8">
            <w:pPr>
              <w:pStyle w:val="BodyText"/>
              <w:spacing w:before="0"/>
              <w:rPr>
                <w:color w:val="auto"/>
                <w:sz w:val="20"/>
                <w:szCs w:val="20"/>
                <w:lang w:val="en-AU"/>
              </w:rPr>
            </w:pPr>
            <w:r w:rsidRPr="00F7649C">
              <w:rPr>
                <w:color w:val="auto"/>
                <w:sz w:val="20"/>
                <w:szCs w:val="20"/>
                <w:lang w:val="en-AU"/>
              </w:rPr>
              <w:t>ASC</w:t>
            </w:r>
            <w:r w:rsidR="00E86961" w:rsidRPr="00F7649C">
              <w:rPr>
                <w:color w:val="auto"/>
                <w:sz w:val="20"/>
                <w:szCs w:val="20"/>
                <w:lang w:val="en-AU"/>
              </w:rPr>
              <w:t xml:space="preserve"> meeting</w:t>
            </w:r>
            <w:r w:rsidR="0093033B">
              <w:rPr>
                <w:color w:val="auto"/>
                <w:sz w:val="20"/>
                <w:szCs w:val="20"/>
                <w:lang w:val="en-AU"/>
              </w:rPr>
              <w:t>s (September 2018, March 2019)</w:t>
            </w:r>
          </w:p>
        </w:tc>
      </w:tr>
      <w:tr w:rsidR="00681995" w:rsidRPr="00F7649C" w14:paraId="0B55CBEF" w14:textId="77777777" w:rsidTr="00B97247">
        <w:tc>
          <w:tcPr>
            <w:tcW w:w="542" w:type="pct"/>
            <w:vMerge/>
            <w:shd w:val="clear" w:color="auto" w:fill="D7DEE2" w:themeFill="text2" w:themeFillTint="33"/>
          </w:tcPr>
          <w:p w14:paraId="2F31473A" w14:textId="77777777" w:rsidR="00E86961" w:rsidRPr="00F7649C" w:rsidRDefault="00E86961" w:rsidP="007830D8">
            <w:pPr>
              <w:pStyle w:val="BodyText"/>
              <w:spacing w:before="0"/>
              <w:rPr>
                <w:color w:val="auto"/>
                <w:sz w:val="20"/>
                <w:szCs w:val="20"/>
                <w:lang w:val="en-AU"/>
              </w:rPr>
            </w:pPr>
          </w:p>
        </w:tc>
        <w:tc>
          <w:tcPr>
            <w:tcW w:w="4458" w:type="pct"/>
          </w:tcPr>
          <w:p w14:paraId="10864D72" w14:textId="396BC86E" w:rsidR="00E86961" w:rsidRPr="00F7649C" w:rsidRDefault="0093033B" w:rsidP="0093033B">
            <w:pPr>
              <w:pStyle w:val="BodyText"/>
              <w:spacing w:before="0"/>
              <w:rPr>
                <w:color w:val="auto"/>
                <w:sz w:val="20"/>
                <w:szCs w:val="20"/>
                <w:lang w:val="en-AU"/>
              </w:rPr>
            </w:pPr>
            <w:r>
              <w:rPr>
                <w:color w:val="auto"/>
                <w:sz w:val="20"/>
                <w:szCs w:val="20"/>
                <w:lang w:val="en-AU"/>
              </w:rPr>
              <w:t>S</w:t>
            </w:r>
            <w:r w:rsidR="00E86961" w:rsidRPr="00F7649C">
              <w:rPr>
                <w:color w:val="auto"/>
                <w:sz w:val="20"/>
                <w:szCs w:val="20"/>
                <w:lang w:val="en-AU"/>
              </w:rPr>
              <w:t>takeholder roundtable consultation</w:t>
            </w:r>
            <w:r>
              <w:rPr>
                <w:color w:val="auto"/>
                <w:sz w:val="20"/>
                <w:szCs w:val="20"/>
                <w:lang w:val="en-AU"/>
              </w:rPr>
              <w:t>s (October 2018, April 2019)</w:t>
            </w:r>
          </w:p>
        </w:tc>
      </w:tr>
      <w:tr w:rsidR="00681995" w:rsidRPr="00F7649C" w14:paraId="50591C69" w14:textId="77777777" w:rsidTr="00B97247">
        <w:tc>
          <w:tcPr>
            <w:tcW w:w="542" w:type="pct"/>
            <w:vMerge/>
            <w:shd w:val="clear" w:color="auto" w:fill="D7DEE2" w:themeFill="text2" w:themeFillTint="33"/>
          </w:tcPr>
          <w:p w14:paraId="690DF127" w14:textId="77777777" w:rsidR="00E86961" w:rsidRPr="00F7649C" w:rsidRDefault="00E86961" w:rsidP="007830D8">
            <w:pPr>
              <w:pStyle w:val="BodyText"/>
              <w:spacing w:before="0"/>
              <w:rPr>
                <w:color w:val="auto"/>
                <w:sz w:val="20"/>
                <w:szCs w:val="20"/>
                <w:lang w:val="en-AU"/>
              </w:rPr>
            </w:pPr>
          </w:p>
        </w:tc>
        <w:tc>
          <w:tcPr>
            <w:tcW w:w="4458" w:type="pct"/>
          </w:tcPr>
          <w:p w14:paraId="56E9546F" w14:textId="5C477E66" w:rsidR="00E86961" w:rsidRPr="00035C34" w:rsidRDefault="006E4CAC" w:rsidP="007830D8">
            <w:pPr>
              <w:pStyle w:val="BodyText"/>
              <w:spacing w:before="0"/>
              <w:rPr>
                <w:b/>
                <w:color w:val="auto"/>
                <w:sz w:val="20"/>
                <w:szCs w:val="20"/>
                <w:lang w:val="en-AU"/>
              </w:rPr>
            </w:pPr>
            <w:r w:rsidRPr="00035C34">
              <w:rPr>
                <w:b/>
                <w:color w:val="auto"/>
                <w:sz w:val="20"/>
                <w:szCs w:val="20"/>
                <w:lang w:val="en-AU"/>
              </w:rPr>
              <w:t>CIMP</w:t>
            </w:r>
            <w:r w:rsidR="00E86961" w:rsidRPr="00035C34">
              <w:rPr>
                <w:b/>
                <w:color w:val="auto"/>
                <w:sz w:val="20"/>
                <w:szCs w:val="20"/>
                <w:lang w:val="en-AU"/>
              </w:rPr>
              <w:t xml:space="preserve"> – </w:t>
            </w:r>
            <w:r w:rsidRPr="00035C34">
              <w:rPr>
                <w:b/>
                <w:color w:val="auto"/>
                <w:sz w:val="20"/>
                <w:szCs w:val="20"/>
                <w:lang w:val="en-AU"/>
              </w:rPr>
              <w:t>funds</w:t>
            </w:r>
            <w:r w:rsidR="00E86961" w:rsidRPr="00035C34">
              <w:rPr>
                <w:b/>
                <w:color w:val="auto"/>
                <w:sz w:val="20"/>
                <w:szCs w:val="20"/>
                <w:lang w:val="en-AU"/>
              </w:rPr>
              <w:t xml:space="preserve"> awarded</w:t>
            </w:r>
            <w:r w:rsidRPr="00035C34">
              <w:rPr>
                <w:b/>
                <w:color w:val="auto"/>
                <w:sz w:val="20"/>
                <w:szCs w:val="20"/>
                <w:lang w:val="en-AU"/>
              </w:rPr>
              <w:t>/contracts signed</w:t>
            </w:r>
            <w:r w:rsidR="00E86961" w:rsidRPr="00035C34">
              <w:rPr>
                <w:b/>
                <w:color w:val="auto"/>
                <w:sz w:val="20"/>
                <w:szCs w:val="20"/>
                <w:lang w:val="en-AU"/>
              </w:rPr>
              <w:t xml:space="preserve"> for Years 1-3</w:t>
            </w:r>
            <w:r w:rsidR="0093033B" w:rsidRPr="00035C34">
              <w:rPr>
                <w:b/>
                <w:color w:val="auto"/>
                <w:sz w:val="20"/>
                <w:szCs w:val="20"/>
                <w:lang w:val="en-AU"/>
              </w:rPr>
              <w:t xml:space="preserve"> (</w:t>
            </w:r>
            <w:r w:rsidR="00DF2D71" w:rsidRPr="00035C34">
              <w:rPr>
                <w:b/>
                <w:color w:val="auto"/>
                <w:sz w:val="20"/>
                <w:szCs w:val="20"/>
                <w:lang w:val="en-AU"/>
              </w:rPr>
              <w:t xml:space="preserve">by </w:t>
            </w:r>
            <w:r w:rsidR="0093033B" w:rsidRPr="00035C34">
              <w:rPr>
                <w:b/>
                <w:color w:val="auto"/>
                <w:sz w:val="20"/>
                <w:szCs w:val="20"/>
                <w:lang w:val="en-AU"/>
              </w:rPr>
              <w:t>March 2019)</w:t>
            </w:r>
          </w:p>
        </w:tc>
      </w:tr>
      <w:tr w:rsidR="00681995" w:rsidRPr="00F7649C" w14:paraId="660B28DD" w14:textId="77777777" w:rsidTr="00B97247">
        <w:tc>
          <w:tcPr>
            <w:tcW w:w="542" w:type="pct"/>
            <w:vMerge/>
            <w:shd w:val="clear" w:color="auto" w:fill="D7DEE2" w:themeFill="text2" w:themeFillTint="33"/>
          </w:tcPr>
          <w:p w14:paraId="05A3CC2D" w14:textId="77777777" w:rsidR="00E86961" w:rsidRPr="00F7649C" w:rsidRDefault="00E86961" w:rsidP="007830D8">
            <w:pPr>
              <w:pStyle w:val="BodyText"/>
              <w:spacing w:before="0"/>
              <w:rPr>
                <w:color w:val="auto"/>
                <w:sz w:val="20"/>
                <w:szCs w:val="20"/>
                <w:lang w:val="en-AU"/>
              </w:rPr>
            </w:pPr>
          </w:p>
        </w:tc>
        <w:tc>
          <w:tcPr>
            <w:tcW w:w="4458" w:type="pct"/>
          </w:tcPr>
          <w:p w14:paraId="77DCA0A1" w14:textId="77777777" w:rsidR="00E86961" w:rsidRPr="00F7649C" w:rsidRDefault="00E86961" w:rsidP="007830D8">
            <w:pPr>
              <w:pStyle w:val="BodyText"/>
              <w:spacing w:before="0"/>
              <w:rPr>
                <w:color w:val="auto"/>
                <w:sz w:val="20"/>
                <w:szCs w:val="20"/>
                <w:lang w:val="en-AU"/>
              </w:rPr>
            </w:pPr>
            <w:r w:rsidRPr="00F7649C">
              <w:rPr>
                <w:color w:val="auto"/>
                <w:sz w:val="20"/>
                <w:szCs w:val="20"/>
                <w:lang w:val="en-AU"/>
              </w:rPr>
              <w:t>Workstream meetings held at each target ministry –annual planning facilitated</w:t>
            </w:r>
          </w:p>
        </w:tc>
      </w:tr>
      <w:tr w:rsidR="00681995" w:rsidRPr="00F7649C" w14:paraId="124D9079" w14:textId="77777777" w:rsidTr="00B97247">
        <w:tc>
          <w:tcPr>
            <w:tcW w:w="542" w:type="pct"/>
            <w:vMerge/>
            <w:shd w:val="clear" w:color="auto" w:fill="D7DEE2" w:themeFill="text2" w:themeFillTint="33"/>
          </w:tcPr>
          <w:p w14:paraId="552B812C" w14:textId="77777777" w:rsidR="00E86961" w:rsidRPr="00F7649C" w:rsidRDefault="00E86961" w:rsidP="007830D8">
            <w:pPr>
              <w:pStyle w:val="BodyText"/>
              <w:spacing w:before="0"/>
              <w:rPr>
                <w:color w:val="auto"/>
                <w:sz w:val="20"/>
                <w:szCs w:val="20"/>
                <w:lang w:val="en-AU"/>
              </w:rPr>
            </w:pPr>
          </w:p>
        </w:tc>
        <w:tc>
          <w:tcPr>
            <w:tcW w:w="4458" w:type="pct"/>
          </w:tcPr>
          <w:p w14:paraId="01075B7E" w14:textId="361538FF" w:rsidR="00E86961" w:rsidRPr="00F7649C" w:rsidRDefault="00C755D5" w:rsidP="007830D8">
            <w:pPr>
              <w:pStyle w:val="BodyText"/>
              <w:spacing w:before="0"/>
              <w:rPr>
                <w:color w:val="auto"/>
                <w:sz w:val="20"/>
                <w:szCs w:val="20"/>
                <w:lang w:val="en-AU"/>
              </w:rPr>
            </w:pPr>
            <w:r w:rsidRPr="00F7649C">
              <w:rPr>
                <w:color w:val="auto"/>
                <w:sz w:val="20"/>
                <w:szCs w:val="20"/>
                <w:lang w:val="en-AU"/>
              </w:rPr>
              <w:t>Activity</w:t>
            </w:r>
            <w:r w:rsidR="00E86961" w:rsidRPr="00F7649C">
              <w:rPr>
                <w:color w:val="auto"/>
                <w:sz w:val="20"/>
                <w:szCs w:val="20"/>
                <w:lang w:val="en-AU"/>
              </w:rPr>
              <w:t xml:space="preserve"> implementation commenced</w:t>
            </w:r>
          </w:p>
        </w:tc>
      </w:tr>
      <w:tr w:rsidR="00681995" w:rsidRPr="00F7649C" w14:paraId="55C9F781" w14:textId="77777777" w:rsidTr="00B97247">
        <w:tc>
          <w:tcPr>
            <w:tcW w:w="542" w:type="pct"/>
            <w:vMerge/>
            <w:shd w:val="clear" w:color="auto" w:fill="D7DEE2" w:themeFill="text2" w:themeFillTint="33"/>
          </w:tcPr>
          <w:p w14:paraId="44AC1F11" w14:textId="77777777" w:rsidR="00E86961" w:rsidRPr="00F7649C" w:rsidRDefault="00E86961" w:rsidP="007830D8">
            <w:pPr>
              <w:pStyle w:val="BodyText"/>
              <w:spacing w:before="0"/>
              <w:rPr>
                <w:color w:val="auto"/>
                <w:sz w:val="20"/>
                <w:szCs w:val="20"/>
                <w:lang w:val="en-AU"/>
              </w:rPr>
            </w:pPr>
          </w:p>
        </w:tc>
        <w:tc>
          <w:tcPr>
            <w:tcW w:w="4458" w:type="pct"/>
          </w:tcPr>
          <w:p w14:paraId="1A309B7E" w14:textId="673855E4" w:rsidR="00E86961" w:rsidRPr="00F7649C" w:rsidRDefault="00C755D5" w:rsidP="007830D8">
            <w:pPr>
              <w:pStyle w:val="BodyText"/>
              <w:spacing w:before="0"/>
              <w:rPr>
                <w:color w:val="auto"/>
                <w:sz w:val="20"/>
                <w:szCs w:val="20"/>
                <w:lang w:val="en-AU"/>
              </w:rPr>
            </w:pPr>
            <w:r w:rsidRPr="00F7649C">
              <w:rPr>
                <w:color w:val="auto"/>
                <w:sz w:val="20"/>
                <w:szCs w:val="20"/>
                <w:lang w:val="en-AU"/>
              </w:rPr>
              <w:t>Activity</w:t>
            </w:r>
            <w:r w:rsidR="00E86961" w:rsidRPr="00F7649C">
              <w:rPr>
                <w:color w:val="auto"/>
                <w:sz w:val="20"/>
                <w:szCs w:val="20"/>
                <w:lang w:val="en-AU"/>
              </w:rPr>
              <w:t xml:space="preserve"> monitoring conducted</w:t>
            </w:r>
          </w:p>
        </w:tc>
      </w:tr>
      <w:tr w:rsidR="00681995" w:rsidRPr="00F7649C" w14:paraId="2DCD34F6" w14:textId="77777777" w:rsidTr="00B97247">
        <w:tc>
          <w:tcPr>
            <w:tcW w:w="542" w:type="pct"/>
            <w:vMerge/>
            <w:shd w:val="clear" w:color="auto" w:fill="D7DEE2" w:themeFill="text2" w:themeFillTint="33"/>
          </w:tcPr>
          <w:p w14:paraId="4028FBAF" w14:textId="77777777" w:rsidR="00E86961" w:rsidRPr="00F7649C" w:rsidRDefault="00E86961" w:rsidP="007830D8">
            <w:pPr>
              <w:pStyle w:val="BodyText"/>
              <w:spacing w:before="0"/>
              <w:rPr>
                <w:color w:val="auto"/>
                <w:sz w:val="20"/>
                <w:szCs w:val="20"/>
                <w:lang w:val="en-AU"/>
              </w:rPr>
            </w:pPr>
          </w:p>
        </w:tc>
        <w:tc>
          <w:tcPr>
            <w:tcW w:w="4458" w:type="pct"/>
          </w:tcPr>
          <w:p w14:paraId="7F4C5105" w14:textId="77F6D154" w:rsidR="00E86961" w:rsidRPr="00F7649C" w:rsidRDefault="00E86961" w:rsidP="007830D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r w:rsidR="0093033B">
              <w:rPr>
                <w:color w:val="auto"/>
                <w:sz w:val="20"/>
                <w:szCs w:val="20"/>
                <w:lang w:val="en-AU"/>
              </w:rPr>
              <w:t xml:space="preserve"> (January 2019)</w:t>
            </w:r>
          </w:p>
        </w:tc>
      </w:tr>
      <w:tr w:rsidR="00332388" w:rsidRPr="00F7649C" w14:paraId="3536A32E" w14:textId="77777777" w:rsidTr="00B97247">
        <w:tc>
          <w:tcPr>
            <w:tcW w:w="542" w:type="pct"/>
            <w:tcBorders>
              <w:bottom w:val="nil"/>
            </w:tcBorders>
            <w:shd w:val="clear" w:color="auto" w:fill="D7DEE2" w:themeFill="text2" w:themeFillTint="33"/>
            <w:vAlign w:val="center"/>
          </w:tcPr>
          <w:p w14:paraId="1A74337C" w14:textId="65019A01"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2</w:t>
            </w:r>
          </w:p>
        </w:tc>
        <w:tc>
          <w:tcPr>
            <w:tcW w:w="4458" w:type="pct"/>
          </w:tcPr>
          <w:p w14:paraId="76E7C9D3" w14:textId="703AFE62" w:rsidR="00332388" w:rsidRPr="00F7649C" w:rsidRDefault="0093033B" w:rsidP="00332388">
            <w:pPr>
              <w:pStyle w:val="BodyText"/>
              <w:spacing w:before="0"/>
              <w:rPr>
                <w:color w:val="auto"/>
                <w:sz w:val="20"/>
                <w:szCs w:val="20"/>
                <w:lang w:val="en-AU"/>
              </w:rPr>
            </w:pPr>
            <w:r w:rsidRPr="00F7649C">
              <w:rPr>
                <w:color w:val="auto"/>
                <w:sz w:val="20"/>
                <w:szCs w:val="20"/>
                <w:lang w:val="en-AU"/>
              </w:rPr>
              <w:t>Annual Report</w:t>
            </w:r>
            <w:r>
              <w:rPr>
                <w:color w:val="auto"/>
                <w:sz w:val="20"/>
                <w:szCs w:val="20"/>
                <w:lang w:val="en-AU"/>
              </w:rPr>
              <w:t xml:space="preserve"> (July 2019)</w:t>
            </w:r>
          </w:p>
        </w:tc>
      </w:tr>
      <w:tr w:rsidR="0093033B" w:rsidRPr="00F7649C" w14:paraId="78AF2A66" w14:textId="77777777" w:rsidTr="00B97247">
        <w:tc>
          <w:tcPr>
            <w:tcW w:w="542" w:type="pct"/>
            <w:tcBorders>
              <w:top w:val="nil"/>
              <w:bottom w:val="nil"/>
            </w:tcBorders>
            <w:shd w:val="clear" w:color="auto" w:fill="D7DEE2" w:themeFill="text2" w:themeFillTint="33"/>
            <w:vAlign w:val="center"/>
          </w:tcPr>
          <w:p w14:paraId="3634B9CE" w14:textId="77777777" w:rsidR="0093033B" w:rsidRPr="00F7649C" w:rsidRDefault="0093033B" w:rsidP="00332388">
            <w:pPr>
              <w:pStyle w:val="BodyText"/>
              <w:spacing w:before="0"/>
              <w:jc w:val="center"/>
              <w:rPr>
                <w:b/>
                <w:bCs/>
                <w:color w:val="auto"/>
                <w:sz w:val="20"/>
                <w:szCs w:val="20"/>
                <w:lang w:val="en-AU"/>
              </w:rPr>
            </w:pPr>
          </w:p>
        </w:tc>
        <w:tc>
          <w:tcPr>
            <w:tcW w:w="4458" w:type="pct"/>
          </w:tcPr>
          <w:p w14:paraId="1FC8E2BD" w14:textId="44EA97C2" w:rsidR="0093033B" w:rsidRPr="00F7649C" w:rsidRDefault="0093033B" w:rsidP="00332388">
            <w:pPr>
              <w:pStyle w:val="BodyText"/>
              <w:spacing w:before="0"/>
              <w:rPr>
                <w:color w:val="auto"/>
                <w:sz w:val="20"/>
                <w:szCs w:val="20"/>
                <w:lang w:val="en-AU"/>
              </w:rPr>
            </w:pPr>
            <w:r w:rsidRPr="00F7649C">
              <w:rPr>
                <w:color w:val="auto"/>
                <w:sz w:val="20"/>
                <w:szCs w:val="20"/>
                <w:lang w:val="en-AU"/>
              </w:rPr>
              <w:t>ASC meeting</w:t>
            </w:r>
            <w:r>
              <w:rPr>
                <w:color w:val="auto"/>
                <w:sz w:val="20"/>
                <w:szCs w:val="20"/>
                <w:lang w:val="en-AU"/>
              </w:rPr>
              <w:t>s (July 2019, January 2020)</w:t>
            </w:r>
          </w:p>
        </w:tc>
      </w:tr>
      <w:tr w:rsidR="00332388" w:rsidRPr="00F7649C" w14:paraId="20A088D6" w14:textId="77777777" w:rsidTr="00B97247">
        <w:tc>
          <w:tcPr>
            <w:tcW w:w="542" w:type="pct"/>
            <w:tcBorders>
              <w:top w:val="nil"/>
              <w:bottom w:val="nil"/>
            </w:tcBorders>
            <w:shd w:val="clear" w:color="auto" w:fill="D7DEE2" w:themeFill="text2" w:themeFillTint="33"/>
            <w:vAlign w:val="center"/>
          </w:tcPr>
          <w:p w14:paraId="0C1EFB8C"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BA4E98D" w14:textId="76CCB448" w:rsidR="00332388" w:rsidRPr="00F7649C" w:rsidRDefault="0093033B" w:rsidP="00332388">
            <w:pPr>
              <w:pStyle w:val="BodyText"/>
              <w:spacing w:before="0"/>
              <w:rPr>
                <w:color w:val="auto"/>
                <w:sz w:val="20"/>
                <w:szCs w:val="20"/>
                <w:lang w:val="en-AU"/>
              </w:rPr>
            </w:pPr>
            <w:r>
              <w:rPr>
                <w:color w:val="auto"/>
                <w:sz w:val="20"/>
                <w:szCs w:val="20"/>
                <w:lang w:val="en-AU"/>
              </w:rPr>
              <w:t>S</w:t>
            </w:r>
            <w:r w:rsidR="00332388" w:rsidRPr="00F7649C">
              <w:rPr>
                <w:color w:val="auto"/>
                <w:sz w:val="20"/>
                <w:szCs w:val="20"/>
                <w:lang w:val="en-AU"/>
              </w:rPr>
              <w:t>takeholder roundtable consultation</w:t>
            </w:r>
            <w:r>
              <w:rPr>
                <w:color w:val="auto"/>
                <w:sz w:val="20"/>
                <w:szCs w:val="20"/>
                <w:lang w:val="en-AU"/>
              </w:rPr>
              <w:t xml:space="preserve"> (April 2020)</w:t>
            </w:r>
          </w:p>
        </w:tc>
      </w:tr>
      <w:tr w:rsidR="00332388" w:rsidRPr="00F7649C" w14:paraId="3ABEF9ED" w14:textId="77777777" w:rsidTr="00B97247">
        <w:tc>
          <w:tcPr>
            <w:tcW w:w="542" w:type="pct"/>
            <w:tcBorders>
              <w:top w:val="nil"/>
              <w:bottom w:val="nil"/>
            </w:tcBorders>
            <w:shd w:val="clear" w:color="auto" w:fill="D7DEE2" w:themeFill="text2" w:themeFillTint="33"/>
            <w:vAlign w:val="center"/>
          </w:tcPr>
          <w:p w14:paraId="67189F5F"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36A6DED2" w14:textId="732899CE" w:rsidR="00332388" w:rsidRPr="00F7649C" w:rsidRDefault="00332388" w:rsidP="00332388">
            <w:pPr>
              <w:pStyle w:val="BodyText"/>
              <w:spacing w:before="0"/>
              <w:rPr>
                <w:color w:val="auto"/>
                <w:sz w:val="20"/>
                <w:szCs w:val="20"/>
                <w:lang w:val="en-AU"/>
              </w:rPr>
            </w:pPr>
            <w:r>
              <w:rPr>
                <w:color w:val="auto"/>
                <w:sz w:val="20"/>
                <w:szCs w:val="20"/>
                <w:lang w:val="en-AU"/>
              </w:rPr>
              <w:t>CIMP</w:t>
            </w:r>
            <w:r w:rsidRPr="00F7649C">
              <w:rPr>
                <w:color w:val="auto"/>
                <w:sz w:val="20"/>
                <w:szCs w:val="20"/>
                <w:lang w:val="en-AU"/>
              </w:rPr>
              <w:t xml:space="preserve"> meeting (if necessary)</w:t>
            </w:r>
          </w:p>
        </w:tc>
      </w:tr>
      <w:tr w:rsidR="00332388" w:rsidRPr="00F7649C" w14:paraId="0C1C611D" w14:textId="77777777" w:rsidTr="00B97247">
        <w:tc>
          <w:tcPr>
            <w:tcW w:w="542" w:type="pct"/>
            <w:tcBorders>
              <w:top w:val="nil"/>
              <w:bottom w:val="nil"/>
            </w:tcBorders>
            <w:shd w:val="clear" w:color="auto" w:fill="D7DEE2" w:themeFill="text2" w:themeFillTint="33"/>
            <w:vAlign w:val="center"/>
          </w:tcPr>
          <w:p w14:paraId="4B86D88E"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0F2EA92A" w14:textId="77A15B9C" w:rsidR="00332388" w:rsidRPr="00F7649C" w:rsidRDefault="00332388" w:rsidP="00332388">
            <w:pPr>
              <w:pStyle w:val="BodyText"/>
              <w:spacing w:before="0"/>
              <w:rPr>
                <w:color w:val="auto"/>
                <w:sz w:val="20"/>
                <w:szCs w:val="20"/>
                <w:lang w:val="en-AU"/>
              </w:rPr>
            </w:pPr>
            <w:r w:rsidRPr="00F7649C">
              <w:rPr>
                <w:color w:val="auto"/>
                <w:sz w:val="20"/>
                <w:szCs w:val="20"/>
                <w:lang w:val="en-AU"/>
              </w:rPr>
              <w:t>Workstream meetings held at each target ministry –annual planning facilitated</w:t>
            </w:r>
          </w:p>
        </w:tc>
      </w:tr>
      <w:tr w:rsidR="00332388" w:rsidRPr="00F7649C" w14:paraId="512B172D" w14:textId="77777777" w:rsidTr="00B97247">
        <w:tc>
          <w:tcPr>
            <w:tcW w:w="542" w:type="pct"/>
            <w:tcBorders>
              <w:top w:val="nil"/>
              <w:bottom w:val="nil"/>
            </w:tcBorders>
            <w:shd w:val="clear" w:color="auto" w:fill="D7DEE2" w:themeFill="text2" w:themeFillTint="33"/>
            <w:vAlign w:val="center"/>
          </w:tcPr>
          <w:p w14:paraId="37C6597F"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4F642D4F" w14:textId="04445F8B"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38774046" w14:textId="77777777" w:rsidTr="00B97247">
        <w:tc>
          <w:tcPr>
            <w:tcW w:w="542" w:type="pct"/>
            <w:tcBorders>
              <w:top w:val="nil"/>
              <w:bottom w:val="nil"/>
            </w:tcBorders>
            <w:shd w:val="clear" w:color="auto" w:fill="D7DEE2" w:themeFill="text2" w:themeFillTint="33"/>
            <w:vAlign w:val="center"/>
          </w:tcPr>
          <w:p w14:paraId="7D24ED44"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0CAF3454" w14:textId="4E121250"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0186030A" w14:textId="77777777" w:rsidTr="00B97247">
        <w:tc>
          <w:tcPr>
            <w:tcW w:w="542" w:type="pct"/>
            <w:tcBorders>
              <w:top w:val="nil"/>
              <w:bottom w:val="nil"/>
            </w:tcBorders>
            <w:shd w:val="clear" w:color="auto" w:fill="D7DEE2" w:themeFill="text2" w:themeFillTint="33"/>
            <w:vAlign w:val="center"/>
          </w:tcPr>
          <w:p w14:paraId="51E99B64"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09FB1CA1" w14:textId="4BCC726C"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r w:rsidR="0093033B">
              <w:rPr>
                <w:color w:val="auto"/>
                <w:sz w:val="20"/>
                <w:szCs w:val="20"/>
                <w:lang w:val="en-AU"/>
              </w:rPr>
              <w:t xml:space="preserve"> (January 2020)</w:t>
            </w:r>
          </w:p>
        </w:tc>
      </w:tr>
      <w:tr w:rsidR="00332388" w:rsidRPr="00F7649C" w14:paraId="173333AA" w14:textId="77777777" w:rsidTr="00B97247">
        <w:tc>
          <w:tcPr>
            <w:tcW w:w="542" w:type="pct"/>
            <w:tcBorders>
              <w:bottom w:val="nil"/>
            </w:tcBorders>
            <w:shd w:val="clear" w:color="auto" w:fill="D7DEE2" w:themeFill="text2" w:themeFillTint="33"/>
            <w:vAlign w:val="center"/>
          </w:tcPr>
          <w:p w14:paraId="7C9262BD" w14:textId="2CD0F645"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3</w:t>
            </w:r>
          </w:p>
        </w:tc>
        <w:tc>
          <w:tcPr>
            <w:tcW w:w="4458" w:type="pct"/>
          </w:tcPr>
          <w:p w14:paraId="16E2D5DD" w14:textId="674D131F" w:rsidR="00332388" w:rsidRPr="00F7649C" w:rsidRDefault="0093033B" w:rsidP="00332388">
            <w:pPr>
              <w:pStyle w:val="BodyText"/>
              <w:spacing w:before="0"/>
              <w:rPr>
                <w:color w:val="auto"/>
                <w:sz w:val="20"/>
                <w:szCs w:val="20"/>
                <w:lang w:val="en-AU"/>
              </w:rPr>
            </w:pPr>
            <w:r w:rsidRPr="00F7649C">
              <w:rPr>
                <w:color w:val="auto"/>
                <w:sz w:val="20"/>
                <w:szCs w:val="20"/>
                <w:lang w:val="en-AU"/>
              </w:rPr>
              <w:t>Annual Report</w:t>
            </w:r>
            <w:r>
              <w:rPr>
                <w:color w:val="auto"/>
                <w:sz w:val="20"/>
                <w:szCs w:val="20"/>
                <w:lang w:val="en-AU"/>
              </w:rPr>
              <w:t xml:space="preserve"> (July 2020)</w:t>
            </w:r>
          </w:p>
        </w:tc>
      </w:tr>
      <w:tr w:rsidR="0093033B" w:rsidRPr="00F7649C" w14:paraId="0497EA90" w14:textId="77777777" w:rsidTr="00B97247">
        <w:tc>
          <w:tcPr>
            <w:tcW w:w="542" w:type="pct"/>
            <w:tcBorders>
              <w:top w:val="nil"/>
              <w:bottom w:val="nil"/>
            </w:tcBorders>
            <w:shd w:val="clear" w:color="auto" w:fill="D7DEE2" w:themeFill="text2" w:themeFillTint="33"/>
            <w:vAlign w:val="center"/>
          </w:tcPr>
          <w:p w14:paraId="6E33FAA7" w14:textId="77777777" w:rsidR="0093033B" w:rsidRPr="00F7649C" w:rsidRDefault="0093033B" w:rsidP="00332388">
            <w:pPr>
              <w:pStyle w:val="BodyText"/>
              <w:spacing w:before="0"/>
              <w:jc w:val="center"/>
              <w:rPr>
                <w:b/>
                <w:bCs/>
                <w:color w:val="auto"/>
                <w:sz w:val="20"/>
                <w:szCs w:val="20"/>
                <w:lang w:val="en-AU"/>
              </w:rPr>
            </w:pPr>
          </w:p>
        </w:tc>
        <w:tc>
          <w:tcPr>
            <w:tcW w:w="4458" w:type="pct"/>
          </w:tcPr>
          <w:p w14:paraId="5B23B9B3" w14:textId="71EFD4AD" w:rsidR="0093033B" w:rsidRPr="00F7649C" w:rsidRDefault="0093033B" w:rsidP="00332388">
            <w:pPr>
              <w:pStyle w:val="BodyText"/>
              <w:spacing w:before="0"/>
              <w:rPr>
                <w:color w:val="auto"/>
                <w:sz w:val="20"/>
                <w:szCs w:val="20"/>
                <w:lang w:val="en-AU"/>
              </w:rPr>
            </w:pPr>
            <w:r w:rsidRPr="00F7649C">
              <w:rPr>
                <w:color w:val="auto"/>
                <w:sz w:val="20"/>
                <w:szCs w:val="20"/>
                <w:lang w:val="en-AU"/>
              </w:rPr>
              <w:t>ASC meeting</w:t>
            </w:r>
            <w:r>
              <w:rPr>
                <w:color w:val="auto"/>
                <w:sz w:val="20"/>
                <w:szCs w:val="20"/>
                <w:lang w:val="en-AU"/>
              </w:rPr>
              <w:t>s (July 2020, Janaury 2021)</w:t>
            </w:r>
          </w:p>
        </w:tc>
      </w:tr>
      <w:tr w:rsidR="00332388" w:rsidRPr="00F7649C" w14:paraId="6C2253D7" w14:textId="77777777" w:rsidTr="00B97247">
        <w:tc>
          <w:tcPr>
            <w:tcW w:w="542" w:type="pct"/>
            <w:tcBorders>
              <w:top w:val="nil"/>
              <w:bottom w:val="nil"/>
            </w:tcBorders>
            <w:shd w:val="clear" w:color="auto" w:fill="D7DEE2" w:themeFill="text2" w:themeFillTint="33"/>
            <w:vAlign w:val="center"/>
          </w:tcPr>
          <w:p w14:paraId="2251B2F6"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334B55AB" w14:textId="18BEEF1B" w:rsidR="00332388" w:rsidRPr="00F7649C" w:rsidRDefault="0093033B" w:rsidP="00332388">
            <w:pPr>
              <w:pStyle w:val="BodyText"/>
              <w:spacing w:before="0"/>
              <w:rPr>
                <w:color w:val="auto"/>
                <w:sz w:val="20"/>
                <w:szCs w:val="20"/>
                <w:lang w:val="en-AU"/>
              </w:rPr>
            </w:pPr>
            <w:r>
              <w:rPr>
                <w:color w:val="auto"/>
                <w:sz w:val="20"/>
                <w:szCs w:val="20"/>
                <w:lang w:val="en-AU"/>
              </w:rPr>
              <w:t>S</w:t>
            </w:r>
            <w:r w:rsidR="00332388" w:rsidRPr="00F7649C">
              <w:rPr>
                <w:color w:val="auto"/>
                <w:sz w:val="20"/>
                <w:szCs w:val="20"/>
                <w:lang w:val="en-AU"/>
              </w:rPr>
              <w:t>takeholder roundtable consultation</w:t>
            </w:r>
            <w:r>
              <w:rPr>
                <w:color w:val="auto"/>
                <w:sz w:val="20"/>
                <w:szCs w:val="20"/>
                <w:lang w:val="en-AU"/>
              </w:rPr>
              <w:t xml:space="preserve"> (April 2021)</w:t>
            </w:r>
          </w:p>
        </w:tc>
      </w:tr>
      <w:tr w:rsidR="00332388" w:rsidRPr="00F7649C" w14:paraId="4C1DA32B" w14:textId="77777777" w:rsidTr="00B97247">
        <w:tc>
          <w:tcPr>
            <w:tcW w:w="542" w:type="pct"/>
            <w:tcBorders>
              <w:top w:val="nil"/>
              <w:bottom w:val="nil"/>
            </w:tcBorders>
            <w:shd w:val="clear" w:color="auto" w:fill="D7DEE2" w:themeFill="text2" w:themeFillTint="33"/>
            <w:vAlign w:val="center"/>
          </w:tcPr>
          <w:p w14:paraId="1D52E93E"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0CAB8BB" w14:textId="7491048E" w:rsidR="00332388" w:rsidRPr="00F7649C" w:rsidRDefault="00332388" w:rsidP="00332388">
            <w:pPr>
              <w:pStyle w:val="BodyText"/>
              <w:spacing w:before="0"/>
              <w:rPr>
                <w:color w:val="auto"/>
                <w:sz w:val="20"/>
                <w:szCs w:val="20"/>
                <w:lang w:val="en-AU"/>
              </w:rPr>
            </w:pPr>
            <w:r>
              <w:rPr>
                <w:color w:val="auto"/>
                <w:sz w:val="20"/>
                <w:szCs w:val="20"/>
                <w:lang w:val="en-AU"/>
              </w:rPr>
              <w:t>Investments</w:t>
            </w:r>
            <w:r w:rsidRPr="00F7649C">
              <w:rPr>
                <w:color w:val="auto"/>
                <w:sz w:val="20"/>
                <w:szCs w:val="20"/>
                <w:lang w:val="en-AU"/>
              </w:rPr>
              <w:t xml:space="preserve"> stocktake conducted</w:t>
            </w:r>
          </w:p>
        </w:tc>
      </w:tr>
      <w:tr w:rsidR="00332388" w:rsidRPr="00F7649C" w14:paraId="4A9E701B" w14:textId="77777777" w:rsidTr="00B97247">
        <w:tc>
          <w:tcPr>
            <w:tcW w:w="542" w:type="pct"/>
            <w:tcBorders>
              <w:top w:val="nil"/>
              <w:bottom w:val="nil"/>
            </w:tcBorders>
            <w:shd w:val="clear" w:color="auto" w:fill="D7DEE2" w:themeFill="text2" w:themeFillTint="33"/>
            <w:vAlign w:val="center"/>
          </w:tcPr>
          <w:p w14:paraId="0680A6E0"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08EA00B" w14:textId="1C13730A" w:rsidR="00332388" w:rsidRPr="00F7649C" w:rsidRDefault="00332388" w:rsidP="00332388">
            <w:pPr>
              <w:pStyle w:val="BodyText"/>
              <w:spacing w:before="0"/>
              <w:rPr>
                <w:color w:val="auto"/>
                <w:sz w:val="20"/>
                <w:szCs w:val="20"/>
                <w:lang w:val="en-AU"/>
              </w:rPr>
            </w:pPr>
            <w:r w:rsidRPr="00F7649C">
              <w:rPr>
                <w:color w:val="auto"/>
                <w:sz w:val="20"/>
                <w:szCs w:val="20"/>
                <w:lang w:val="en-AU"/>
              </w:rPr>
              <w:t>Workstream meetings held at each target ministry –annual planning facilitated</w:t>
            </w:r>
          </w:p>
        </w:tc>
      </w:tr>
      <w:tr w:rsidR="00332388" w:rsidRPr="00F7649C" w14:paraId="48A3F99E" w14:textId="77777777" w:rsidTr="00B97247">
        <w:tc>
          <w:tcPr>
            <w:tcW w:w="542" w:type="pct"/>
            <w:tcBorders>
              <w:top w:val="nil"/>
              <w:bottom w:val="nil"/>
            </w:tcBorders>
            <w:shd w:val="clear" w:color="auto" w:fill="D7DEE2" w:themeFill="text2" w:themeFillTint="33"/>
            <w:vAlign w:val="center"/>
          </w:tcPr>
          <w:p w14:paraId="3B3F98CC"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1D58D8C" w14:textId="3130F4B7"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26BA61C2" w14:textId="77777777" w:rsidTr="00B97247">
        <w:tc>
          <w:tcPr>
            <w:tcW w:w="542" w:type="pct"/>
            <w:tcBorders>
              <w:top w:val="nil"/>
              <w:bottom w:val="nil"/>
            </w:tcBorders>
            <w:shd w:val="clear" w:color="auto" w:fill="D7DEE2" w:themeFill="text2" w:themeFillTint="33"/>
            <w:vAlign w:val="center"/>
          </w:tcPr>
          <w:p w14:paraId="55AC005C"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42969AB8" w14:textId="3E28DF28"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47005A21" w14:textId="77777777" w:rsidTr="00B97247">
        <w:tc>
          <w:tcPr>
            <w:tcW w:w="542" w:type="pct"/>
            <w:tcBorders>
              <w:top w:val="nil"/>
              <w:bottom w:val="nil"/>
            </w:tcBorders>
            <w:shd w:val="clear" w:color="auto" w:fill="D7DEE2" w:themeFill="text2" w:themeFillTint="33"/>
            <w:vAlign w:val="center"/>
          </w:tcPr>
          <w:p w14:paraId="655A6C5A"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58FB97EE" w14:textId="221D74B2"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r w:rsidR="0093033B">
              <w:rPr>
                <w:color w:val="auto"/>
                <w:sz w:val="20"/>
                <w:szCs w:val="20"/>
                <w:lang w:val="en-AU"/>
              </w:rPr>
              <w:t xml:space="preserve"> (January 2021)</w:t>
            </w:r>
          </w:p>
        </w:tc>
      </w:tr>
      <w:tr w:rsidR="00332388" w:rsidRPr="00F7649C" w14:paraId="6E7FC2C1" w14:textId="77777777" w:rsidTr="00B97247">
        <w:tc>
          <w:tcPr>
            <w:tcW w:w="542" w:type="pct"/>
            <w:tcBorders>
              <w:top w:val="nil"/>
              <w:bottom w:val="nil"/>
            </w:tcBorders>
            <w:shd w:val="clear" w:color="auto" w:fill="D7DEE2" w:themeFill="text2" w:themeFillTint="33"/>
            <w:vAlign w:val="center"/>
          </w:tcPr>
          <w:p w14:paraId="5728F03D"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589530D8" w14:textId="030E5170" w:rsidR="00332388" w:rsidRPr="00F7649C" w:rsidRDefault="00332388" w:rsidP="00332388">
            <w:pPr>
              <w:pStyle w:val="BodyText"/>
              <w:spacing w:before="0"/>
              <w:rPr>
                <w:color w:val="auto"/>
                <w:sz w:val="20"/>
                <w:szCs w:val="20"/>
                <w:lang w:val="en-AU"/>
              </w:rPr>
            </w:pPr>
            <w:r w:rsidRPr="00F7649C">
              <w:rPr>
                <w:color w:val="auto"/>
                <w:sz w:val="20"/>
                <w:szCs w:val="20"/>
                <w:lang w:val="en-AU"/>
              </w:rPr>
              <w:t>Independent Mid Term Review</w:t>
            </w:r>
            <w:r w:rsidR="0093033B">
              <w:rPr>
                <w:color w:val="auto"/>
                <w:sz w:val="20"/>
                <w:szCs w:val="20"/>
                <w:lang w:val="en-AU"/>
              </w:rPr>
              <w:t xml:space="preserve"> (to be conducted by DFAT)</w:t>
            </w:r>
          </w:p>
        </w:tc>
      </w:tr>
      <w:tr w:rsidR="00332388" w:rsidRPr="00F7649C" w14:paraId="4888A21D" w14:textId="77777777" w:rsidTr="00B97247">
        <w:tc>
          <w:tcPr>
            <w:tcW w:w="542" w:type="pct"/>
            <w:tcBorders>
              <w:top w:val="nil"/>
              <w:bottom w:val="single" w:sz="4" w:space="0" w:color="auto"/>
            </w:tcBorders>
            <w:shd w:val="clear" w:color="auto" w:fill="D7DEE2" w:themeFill="text2" w:themeFillTint="33"/>
            <w:vAlign w:val="center"/>
          </w:tcPr>
          <w:p w14:paraId="738E8791"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3DF3AEE0" w14:textId="5B2370CD" w:rsidR="00332388" w:rsidRPr="00F7649C" w:rsidRDefault="00332388" w:rsidP="000034B2">
            <w:pPr>
              <w:pStyle w:val="BodyText"/>
              <w:spacing w:before="0"/>
              <w:rPr>
                <w:color w:val="auto"/>
                <w:sz w:val="20"/>
                <w:szCs w:val="20"/>
                <w:lang w:val="en-AU"/>
              </w:rPr>
            </w:pPr>
            <w:r w:rsidRPr="00F7649C">
              <w:rPr>
                <w:color w:val="auto"/>
                <w:sz w:val="20"/>
                <w:szCs w:val="20"/>
                <w:lang w:val="en-AU"/>
              </w:rPr>
              <w:t>Annual Report</w:t>
            </w:r>
            <w:r w:rsidR="0093033B">
              <w:rPr>
                <w:color w:val="auto"/>
                <w:sz w:val="20"/>
                <w:szCs w:val="20"/>
                <w:lang w:val="en-AU"/>
              </w:rPr>
              <w:t xml:space="preserve"> </w:t>
            </w:r>
            <w:r w:rsidR="000034B2">
              <w:rPr>
                <w:color w:val="auto"/>
                <w:sz w:val="20"/>
                <w:szCs w:val="20"/>
                <w:lang w:val="en-AU"/>
              </w:rPr>
              <w:t xml:space="preserve">(July 2021) </w:t>
            </w:r>
            <w:r w:rsidR="0093033B">
              <w:rPr>
                <w:color w:val="auto"/>
                <w:sz w:val="20"/>
                <w:szCs w:val="20"/>
                <w:lang w:val="en-AU"/>
              </w:rPr>
              <w:t>(</w:t>
            </w:r>
            <w:r w:rsidR="0093033B" w:rsidRPr="00035C34">
              <w:rPr>
                <w:b/>
                <w:color w:val="auto"/>
                <w:sz w:val="20"/>
                <w:szCs w:val="20"/>
                <w:lang w:val="en-AU"/>
              </w:rPr>
              <w:t>Final</w:t>
            </w:r>
            <w:r w:rsidR="00035C34" w:rsidRPr="00035C34">
              <w:rPr>
                <w:b/>
                <w:color w:val="auto"/>
                <w:sz w:val="20"/>
                <w:szCs w:val="20"/>
                <w:lang w:val="en-AU"/>
              </w:rPr>
              <w:t xml:space="preserve"> Annual Report/Completion Report</w:t>
            </w:r>
            <w:r w:rsidR="0093033B">
              <w:rPr>
                <w:color w:val="auto"/>
                <w:sz w:val="20"/>
                <w:szCs w:val="20"/>
                <w:lang w:val="en-AU"/>
              </w:rPr>
              <w:t xml:space="preserve"> if Years 4 and 5 not approved</w:t>
            </w:r>
            <w:r w:rsidR="000034B2">
              <w:rPr>
                <w:color w:val="auto"/>
                <w:sz w:val="20"/>
                <w:szCs w:val="20"/>
                <w:lang w:val="en-AU"/>
              </w:rPr>
              <w:t>, due</w:t>
            </w:r>
            <w:r w:rsidR="0093033B">
              <w:rPr>
                <w:color w:val="auto"/>
                <w:sz w:val="20"/>
                <w:szCs w:val="20"/>
                <w:lang w:val="en-AU"/>
              </w:rPr>
              <w:t xml:space="preserve"> June 2021)</w:t>
            </w:r>
          </w:p>
        </w:tc>
      </w:tr>
      <w:tr w:rsidR="00332388" w:rsidRPr="00F7649C" w14:paraId="1AB41C1C" w14:textId="77777777" w:rsidTr="00035C34">
        <w:trPr>
          <w:trHeight w:val="355"/>
        </w:trPr>
        <w:tc>
          <w:tcPr>
            <w:tcW w:w="542" w:type="pct"/>
            <w:tcBorders>
              <w:bottom w:val="nil"/>
            </w:tcBorders>
            <w:shd w:val="clear" w:color="auto" w:fill="D7DEE2" w:themeFill="text2" w:themeFillTint="33"/>
            <w:vAlign w:val="center"/>
          </w:tcPr>
          <w:p w14:paraId="3CC00B1A" w14:textId="6FEFA84F" w:rsidR="0093033B" w:rsidRPr="00F7649C" w:rsidRDefault="00332388" w:rsidP="00035C34">
            <w:pPr>
              <w:pStyle w:val="BodyText"/>
              <w:spacing w:before="0"/>
              <w:jc w:val="center"/>
              <w:rPr>
                <w:b/>
                <w:bCs/>
                <w:color w:val="auto"/>
                <w:sz w:val="20"/>
                <w:szCs w:val="20"/>
                <w:lang w:val="en-AU"/>
              </w:rPr>
            </w:pPr>
            <w:r>
              <w:rPr>
                <w:b/>
                <w:bCs/>
                <w:color w:val="auto"/>
                <w:sz w:val="20"/>
                <w:szCs w:val="20"/>
                <w:lang w:val="en-AU"/>
              </w:rPr>
              <w:t>Year 4</w:t>
            </w:r>
          </w:p>
        </w:tc>
        <w:tc>
          <w:tcPr>
            <w:tcW w:w="4458" w:type="pct"/>
          </w:tcPr>
          <w:p w14:paraId="2E76B2BF" w14:textId="7A1562F3" w:rsidR="00332388" w:rsidRPr="00F7649C" w:rsidRDefault="0093033B" w:rsidP="00332388">
            <w:pPr>
              <w:pStyle w:val="BodyText"/>
              <w:spacing w:before="0"/>
              <w:rPr>
                <w:color w:val="auto"/>
                <w:sz w:val="20"/>
                <w:szCs w:val="20"/>
                <w:lang w:val="en-AU"/>
              </w:rPr>
            </w:pPr>
            <w:r>
              <w:rPr>
                <w:b/>
                <w:bCs/>
                <w:color w:val="auto"/>
                <w:sz w:val="20"/>
                <w:szCs w:val="20"/>
                <w:lang w:val="en-AU"/>
              </w:rPr>
              <w:t>CIMP</w:t>
            </w:r>
            <w:r w:rsidRPr="00F7649C">
              <w:rPr>
                <w:b/>
                <w:bCs/>
                <w:color w:val="auto"/>
                <w:sz w:val="20"/>
                <w:szCs w:val="20"/>
                <w:lang w:val="en-AU"/>
              </w:rPr>
              <w:t xml:space="preserve"> – </w:t>
            </w:r>
            <w:r>
              <w:rPr>
                <w:b/>
                <w:bCs/>
                <w:color w:val="auto"/>
                <w:sz w:val="20"/>
                <w:szCs w:val="20"/>
                <w:lang w:val="en-AU"/>
              </w:rPr>
              <w:t>funds awarded/contracts signed</w:t>
            </w:r>
            <w:r w:rsidRPr="00F7649C">
              <w:rPr>
                <w:b/>
                <w:bCs/>
                <w:color w:val="auto"/>
                <w:sz w:val="20"/>
                <w:szCs w:val="20"/>
                <w:lang w:val="en-AU"/>
              </w:rPr>
              <w:t xml:space="preserve"> for Year 4 and Year 5</w:t>
            </w:r>
            <w:r>
              <w:rPr>
                <w:b/>
                <w:bCs/>
                <w:color w:val="auto"/>
                <w:sz w:val="20"/>
                <w:szCs w:val="20"/>
                <w:lang w:val="en-AU"/>
              </w:rPr>
              <w:t xml:space="preserve"> </w:t>
            </w:r>
            <w:r w:rsidRPr="00456B1D">
              <w:rPr>
                <w:bCs/>
                <w:color w:val="auto"/>
                <w:sz w:val="20"/>
                <w:szCs w:val="20"/>
                <w:lang w:val="en-AU"/>
              </w:rPr>
              <w:t>(if years 4 and 5</w:t>
            </w:r>
            <w:r>
              <w:rPr>
                <w:bCs/>
                <w:color w:val="auto"/>
                <w:sz w:val="20"/>
                <w:szCs w:val="20"/>
                <w:lang w:val="en-AU"/>
              </w:rPr>
              <w:t xml:space="preserve"> approved</w:t>
            </w:r>
            <w:r w:rsidRPr="00456B1D">
              <w:rPr>
                <w:bCs/>
                <w:color w:val="auto"/>
                <w:sz w:val="20"/>
                <w:szCs w:val="20"/>
                <w:lang w:val="en-AU"/>
              </w:rPr>
              <w:t>)</w:t>
            </w:r>
          </w:p>
        </w:tc>
      </w:tr>
      <w:tr w:rsidR="0093033B" w:rsidRPr="00F7649C" w14:paraId="41A669F3" w14:textId="77777777" w:rsidTr="00B97247">
        <w:tc>
          <w:tcPr>
            <w:tcW w:w="542" w:type="pct"/>
            <w:tcBorders>
              <w:top w:val="nil"/>
              <w:bottom w:val="nil"/>
            </w:tcBorders>
            <w:shd w:val="clear" w:color="auto" w:fill="D7DEE2" w:themeFill="text2" w:themeFillTint="33"/>
            <w:vAlign w:val="center"/>
          </w:tcPr>
          <w:p w14:paraId="1FDF2519" w14:textId="77777777" w:rsidR="0093033B" w:rsidRPr="00F7649C" w:rsidRDefault="0093033B" w:rsidP="00332388">
            <w:pPr>
              <w:pStyle w:val="BodyText"/>
              <w:spacing w:before="0"/>
              <w:jc w:val="center"/>
              <w:rPr>
                <w:b/>
                <w:bCs/>
                <w:color w:val="auto"/>
                <w:sz w:val="20"/>
                <w:szCs w:val="20"/>
                <w:lang w:val="en-AU"/>
              </w:rPr>
            </w:pPr>
          </w:p>
        </w:tc>
        <w:tc>
          <w:tcPr>
            <w:tcW w:w="4458" w:type="pct"/>
          </w:tcPr>
          <w:p w14:paraId="4E9EEAE6" w14:textId="44FA26A0" w:rsidR="0093033B" w:rsidRPr="00F7649C" w:rsidRDefault="0093033B" w:rsidP="00332388">
            <w:pPr>
              <w:pStyle w:val="BodyText"/>
              <w:spacing w:before="0"/>
              <w:rPr>
                <w:color w:val="auto"/>
                <w:sz w:val="20"/>
                <w:szCs w:val="20"/>
                <w:lang w:val="en-AU"/>
              </w:rPr>
            </w:pPr>
            <w:r w:rsidRPr="00F7649C">
              <w:rPr>
                <w:color w:val="auto"/>
                <w:sz w:val="20"/>
                <w:szCs w:val="20"/>
                <w:lang w:val="en-AU"/>
              </w:rPr>
              <w:t>ASC meeting</w:t>
            </w:r>
            <w:r>
              <w:rPr>
                <w:color w:val="auto"/>
                <w:sz w:val="20"/>
                <w:szCs w:val="20"/>
                <w:lang w:val="en-AU"/>
              </w:rPr>
              <w:t>s (July 2021, January 2022)</w:t>
            </w:r>
          </w:p>
        </w:tc>
      </w:tr>
      <w:tr w:rsidR="00332388" w:rsidRPr="00F7649C" w14:paraId="1EB37879" w14:textId="77777777" w:rsidTr="00B97247">
        <w:tc>
          <w:tcPr>
            <w:tcW w:w="542" w:type="pct"/>
            <w:tcBorders>
              <w:top w:val="nil"/>
              <w:bottom w:val="nil"/>
            </w:tcBorders>
            <w:shd w:val="clear" w:color="auto" w:fill="D7DEE2" w:themeFill="text2" w:themeFillTint="33"/>
            <w:vAlign w:val="center"/>
          </w:tcPr>
          <w:p w14:paraId="0AA72608"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496ABBCD" w14:textId="4BA8ABC7" w:rsidR="00332388" w:rsidRPr="00F7649C" w:rsidRDefault="0093033B" w:rsidP="00332388">
            <w:pPr>
              <w:pStyle w:val="BodyText"/>
              <w:spacing w:before="0"/>
              <w:rPr>
                <w:color w:val="auto"/>
                <w:sz w:val="20"/>
                <w:szCs w:val="20"/>
                <w:lang w:val="en-AU"/>
              </w:rPr>
            </w:pPr>
            <w:r>
              <w:rPr>
                <w:color w:val="auto"/>
                <w:sz w:val="20"/>
                <w:szCs w:val="20"/>
                <w:lang w:val="en-AU"/>
              </w:rPr>
              <w:t>S</w:t>
            </w:r>
            <w:r w:rsidR="00332388" w:rsidRPr="00F7649C">
              <w:rPr>
                <w:color w:val="auto"/>
                <w:sz w:val="20"/>
                <w:szCs w:val="20"/>
                <w:lang w:val="en-AU"/>
              </w:rPr>
              <w:t>takeholder roundtable consultation</w:t>
            </w:r>
            <w:r>
              <w:rPr>
                <w:color w:val="auto"/>
                <w:sz w:val="20"/>
                <w:szCs w:val="20"/>
                <w:lang w:val="en-AU"/>
              </w:rPr>
              <w:t xml:space="preserve"> (April 2022)</w:t>
            </w:r>
          </w:p>
        </w:tc>
      </w:tr>
      <w:tr w:rsidR="00332388" w:rsidRPr="00F7649C" w14:paraId="6A3AA31E" w14:textId="77777777" w:rsidTr="00B97247">
        <w:tc>
          <w:tcPr>
            <w:tcW w:w="542" w:type="pct"/>
            <w:tcBorders>
              <w:top w:val="nil"/>
              <w:bottom w:val="nil"/>
            </w:tcBorders>
            <w:shd w:val="clear" w:color="auto" w:fill="D7DEE2" w:themeFill="text2" w:themeFillTint="33"/>
            <w:vAlign w:val="center"/>
          </w:tcPr>
          <w:p w14:paraId="27B67B82"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EACE785" w14:textId="527E3E2E" w:rsidR="00332388" w:rsidRPr="00F7649C" w:rsidRDefault="00332388" w:rsidP="00332388">
            <w:pPr>
              <w:pStyle w:val="BodyText"/>
              <w:spacing w:before="0"/>
              <w:rPr>
                <w:color w:val="auto"/>
                <w:sz w:val="20"/>
                <w:szCs w:val="20"/>
                <w:lang w:val="en-AU"/>
              </w:rPr>
            </w:pPr>
            <w:r w:rsidRPr="00F7649C">
              <w:rPr>
                <w:color w:val="auto"/>
                <w:sz w:val="20"/>
                <w:szCs w:val="20"/>
                <w:lang w:val="en-AU"/>
              </w:rPr>
              <w:t>Workstream meetings held at each target ministry –annual planning facilitated</w:t>
            </w:r>
          </w:p>
        </w:tc>
      </w:tr>
      <w:tr w:rsidR="00332388" w:rsidRPr="00F7649C" w14:paraId="531EC5BD" w14:textId="77777777" w:rsidTr="00B97247">
        <w:tc>
          <w:tcPr>
            <w:tcW w:w="542" w:type="pct"/>
            <w:tcBorders>
              <w:top w:val="nil"/>
              <w:bottom w:val="nil"/>
            </w:tcBorders>
            <w:shd w:val="clear" w:color="auto" w:fill="D7DEE2" w:themeFill="text2" w:themeFillTint="33"/>
            <w:vAlign w:val="center"/>
          </w:tcPr>
          <w:p w14:paraId="4538911F"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26242150" w14:textId="5024467F"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4B93680E" w14:textId="77777777" w:rsidTr="00B97247">
        <w:tc>
          <w:tcPr>
            <w:tcW w:w="542" w:type="pct"/>
            <w:tcBorders>
              <w:top w:val="nil"/>
              <w:bottom w:val="nil"/>
            </w:tcBorders>
            <w:shd w:val="clear" w:color="auto" w:fill="D7DEE2" w:themeFill="text2" w:themeFillTint="33"/>
            <w:vAlign w:val="center"/>
          </w:tcPr>
          <w:p w14:paraId="561A2DF3"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456194B9" w14:textId="1AB16389"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279E6CDD" w14:textId="77777777" w:rsidTr="00B97247">
        <w:tc>
          <w:tcPr>
            <w:tcW w:w="542" w:type="pct"/>
            <w:tcBorders>
              <w:top w:val="nil"/>
              <w:bottom w:val="nil"/>
            </w:tcBorders>
            <w:shd w:val="clear" w:color="auto" w:fill="D7DEE2" w:themeFill="text2" w:themeFillTint="33"/>
            <w:vAlign w:val="center"/>
          </w:tcPr>
          <w:p w14:paraId="710BBBAC"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6A2BA679" w14:textId="48E85760"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r w:rsidR="0093033B">
              <w:rPr>
                <w:color w:val="auto"/>
                <w:sz w:val="20"/>
                <w:szCs w:val="20"/>
                <w:lang w:val="en-AU"/>
              </w:rPr>
              <w:t xml:space="preserve"> (January 2022)</w:t>
            </w:r>
          </w:p>
        </w:tc>
      </w:tr>
      <w:tr w:rsidR="00332388" w:rsidRPr="00F7649C" w14:paraId="07B101E2" w14:textId="77777777" w:rsidTr="00B97247">
        <w:tc>
          <w:tcPr>
            <w:tcW w:w="542" w:type="pct"/>
            <w:tcBorders>
              <w:bottom w:val="nil"/>
            </w:tcBorders>
            <w:shd w:val="clear" w:color="auto" w:fill="D7DEE2" w:themeFill="text2" w:themeFillTint="33"/>
            <w:vAlign w:val="center"/>
          </w:tcPr>
          <w:p w14:paraId="3A70E010" w14:textId="65B3DDF0"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5</w:t>
            </w:r>
          </w:p>
        </w:tc>
        <w:tc>
          <w:tcPr>
            <w:tcW w:w="4458" w:type="pct"/>
          </w:tcPr>
          <w:p w14:paraId="17508953" w14:textId="67B57E64" w:rsidR="00332388" w:rsidRPr="00F7649C" w:rsidRDefault="00DF2D71" w:rsidP="00332388">
            <w:pPr>
              <w:pStyle w:val="BodyText"/>
              <w:spacing w:before="0"/>
              <w:rPr>
                <w:color w:val="auto"/>
                <w:sz w:val="20"/>
                <w:szCs w:val="20"/>
                <w:lang w:val="en-AU"/>
              </w:rPr>
            </w:pPr>
            <w:r>
              <w:rPr>
                <w:color w:val="auto"/>
                <w:sz w:val="20"/>
                <w:szCs w:val="20"/>
                <w:lang w:val="en-AU"/>
              </w:rPr>
              <w:t>Annual Report (July 2022)</w:t>
            </w:r>
          </w:p>
        </w:tc>
      </w:tr>
      <w:tr w:rsidR="00DF2D71" w:rsidRPr="00F7649C" w14:paraId="1A8D2630" w14:textId="77777777" w:rsidTr="00B97247">
        <w:tc>
          <w:tcPr>
            <w:tcW w:w="542" w:type="pct"/>
            <w:tcBorders>
              <w:top w:val="nil"/>
              <w:bottom w:val="nil"/>
            </w:tcBorders>
            <w:shd w:val="clear" w:color="auto" w:fill="D7DEE2" w:themeFill="text2" w:themeFillTint="33"/>
            <w:vAlign w:val="center"/>
          </w:tcPr>
          <w:p w14:paraId="39EF1BE3" w14:textId="77777777" w:rsidR="00DF2D71" w:rsidRPr="00F7649C" w:rsidRDefault="00DF2D71" w:rsidP="00332388">
            <w:pPr>
              <w:pStyle w:val="BodyText"/>
              <w:spacing w:before="0"/>
              <w:jc w:val="center"/>
              <w:rPr>
                <w:b/>
                <w:bCs/>
                <w:color w:val="auto"/>
                <w:sz w:val="20"/>
                <w:szCs w:val="20"/>
                <w:lang w:val="en-AU"/>
              </w:rPr>
            </w:pPr>
          </w:p>
        </w:tc>
        <w:tc>
          <w:tcPr>
            <w:tcW w:w="4458" w:type="pct"/>
          </w:tcPr>
          <w:p w14:paraId="250DB95F" w14:textId="18A1876B" w:rsidR="00DF2D71" w:rsidRPr="00F7649C" w:rsidRDefault="00DF2D71" w:rsidP="00DF2D71">
            <w:pPr>
              <w:pStyle w:val="BodyText"/>
              <w:spacing w:before="0"/>
              <w:rPr>
                <w:color w:val="auto"/>
                <w:sz w:val="20"/>
                <w:szCs w:val="20"/>
                <w:lang w:val="en-AU"/>
              </w:rPr>
            </w:pPr>
            <w:r w:rsidRPr="00F7649C">
              <w:rPr>
                <w:color w:val="auto"/>
                <w:sz w:val="20"/>
                <w:szCs w:val="20"/>
                <w:lang w:val="en-AU"/>
              </w:rPr>
              <w:t>ASC meeting</w:t>
            </w:r>
            <w:r>
              <w:rPr>
                <w:color w:val="auto"/>
                <w:sz w:val="20"/>
                <w:szCs w:val="20"/>
                <w:lang w:val="en-AU"/>
              </w:rPr>
              <w:t>s (July 2022, January 2023)</w:t>
            </w:r>
          </w:p>
        </w:tc>
      </w:tr>
      <w:tr w:rsidR="00332388" w:rsidRPr="00F7649C" w14:paraId="52882313" w14:textId="77777777" w:rsidTr="00B97247">
        <w:tc>
          <w:tcPr>
            <w:tcW w:w="542" w:type="pct"/>
            <w:tcBorders>
              <w:top w:val="nil"/>
              <w:bottom w:val="nil"/>
            </w:tcBorders>
            <w:shd w:val="clear" w:color="auto" w:fill="D7DEE2" w:themeFill="text2" w:themeFillTint="33"/>
            <w:vAlign w:val="center"/>
          </w:tcPr>
          <w:p w14:paraId="2CA1EE94"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5B4A7570" w14:textId="00EDDC87" w:rsidR="00332388" w:rsidRPr="00F7649C" w:rsidRDefault="00DF2D71" w:rsidP="00332388">
            <w:pPr>
              <w:pStyle w:val="BodyText"/>
              <w:spacing w:before="0"/>
              <w:rPr>
                <w:color w:val="auto"/>
                <w:sz w:val="20"/>
                <w:szCs w:val="20"/>
                <w:lang w:val="en-AU"/>
              </w:rPr>
            </w:pPr>
            <w:r>
              <w:rPr>
                <w:color w:val="auto"/>
                <w:sz w:val="20"/>
                <w:szCs w:val="20"/>
                <w:lang w:val="en-AU"/>
              </w:rPr>
              <w:t>S</w:t>
            </w:r>
            <w:r w:rsidR="00332388" w:rsidRPr="00F7649C">
              <w:rPr>
                <w:color w:val="auto"/>
                <w:sz w:val="20"/>
                <w:szCs w:val="20"/>
                <w:lang w:val="en-AU"/>
              </w:rPr>
              <w:t>takeholder roundtable consultation</w:t>
            </w:r>
            <w:r>
              <w:rPr>
                <w:color w:val="auto"/>
                <w:sz w:val="20"/>
                <w:szCs w:val="20"/>
                <w:lang w:val="en-AU"/>
              </w:rPr>
              <w:t xml:space="preserve"> (April 2023)</w:t>
            </w:r>
          </w:p>
        </w:tc>
      </w:tr>
      <w:tr w:rsidR="00332388" w:rsidRPr="00F7649C" w14:paraId="7EA2AF80" w14:textId="77777777" w:rsidTr="00B97247">
        <w:tc>
          <w:tcPr>
            <w:tcW w:w="542" w:type="pct"/>
            <w:tcBorders>
              <w:top w:val="nil"/>
              <w:bottom w:val="nil"/>
            </w:tcBorders>
            <w:shd w:val="clear" w:color="auto" w:fill="D7DEE2" w:themeFill="text2" w:themeFillTint="33"/>
            <w:vAlign w:val="center"/>
          </w:tcPr>
          <w:p w14:paraId="7C5F94B2"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79D86B8B" w14:textId="4F344795" w:rsidR="00332388" w:rsidRPr="00F7649C" w:rsidRDefault="00332388" w:rsidP="00332388">
            <w:pPr>
              <w:pStyle w:val="BodyText"/>
              <w:spacing w:before="0"/>
              <w:rPr>
                <w:color w:val="auto"/>
                <w:sz w:val="20"/>
                <w:szCs w:val="20"/>
                <w:lang w:val="en-AU"/>
              </w:rPr>
            </w:pPr>
            <w:r>
              <w:rPr>
                <w:color w:val="auto"/>
                <w:sz w:val="20"/>
                <w:szCs w:val="20"/>
                <w:lang w:val="en-AU"/>
              </w:rPr>
              <w:t>CIMP</w:t>
            </w:r>
            <w:r w:rsidRPr="00F7649C">
              <w:rPr>
                <w:color w:val="auto"/>
                <w:sz w:val="20"/>
                <w:szCs w:val="20"/>
                <w:lang w:val="en-AU"/>
              </w:rPr>
              <w:t xml:space="preserve"> meeting (if necessary)</w:t>
            </w:r>
          </w:p>
        </w:tc>
      </w:tr>
      <w:tr w:rsidR="00332388" w:rsidRPr="00F7649C" w14:paraId="21DF5481" w14:textId="77777777" w:rsidTr="00B97247">
        <w:tc>
          <w:tcPr>
            <w:tcW w:w="542" w:type="pct"/>
            <w:tcBorders>
              <w:top w:val="nil"/>
              <w:bottom w:val="nil"/>
            </w:tcBorders>
            <w:shd w:val="clear" w:color="auto" w:fill="D7DEE2" w:themeFill="text2" w:themeFillTint="33"/>
            <w:vAlign w:val="center"/>
          </w:tcPr>
          <w:p w14:paraId="4233B304"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5467817C" w14:textId="23AAEE68" w:rsidR="00332388" w:rsidRPr="00F7649C" w:rsidRDefault="00332388" w:rsidP="00332388">
            <w:pPr>
              <w:pStyle w:val="BodyText"/>
              <w:spacing w:before="0"/>
              <w:rPr>
                <w:color w:val="auto"/>
                <w:sz w:val="20"/>
                <w:szCs w:val="20"/>
                <w:lang w:val="en-AU"/>
              </w:rPr>
            </w:pPr>
            <w:r w:rsidRPr="00F7649C">
              <w:rPr>
                <w:color w:val="auto"/>
                <w:sz w:val="20"/>
                <w:szCs w:val="20"/>
                <w:lang w:val="en-AU"/>
              </w:rPr>
              <w:t>Workstream meetings held at each target ministry –annual planning facilitated</w:t>
            </w:r>
          </w:p>
        </w:tc>
      </w:tr>
      <w:tr w:rsidR="00332388" w:rsidRPr="00F7649C" w14:paraId="0F294575" w14:textId="77777777" w:rsidTr="00B97247">
        <w:tc>
          <w:tcPr>
            <w:tcW w:w="542" w:type="pct"/>
            <w:tcBorders>
              <w:top w:val="nil"/>
              <w:bottom w:val="nil"/>
            </w:tcBorders>
            <w:shd w:val="clear" w:color="auto" w:fill="D7DEE2" w:themeFill="text2" w:themeFillTint="33"/>
            <w:vAlign w:val="center"/>
          </w:tcPr>
          <w:p w14:paraId="05C95AF0"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8B26715" w14:textId="6F88C5FF"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00CF4BC8" w14:textId="77777777" w:rsidTr="00B97247">
        <w:tc>
          <w:tcPr>
            <w:tcW w:w="542" w:type="pct"/>
            <w:tcBorders>
              <w:top w:val="nil"/>
              <w:bottom w:val="nil"/>
            </w:tcBorders>
            <w:shd w:val="clear" w:color="auto" w:fill="D7DEE2" w:themeFill="text2" w:themeFillTint="33"/>
            <w:vAlign w:val="center"/>
          </w:tcPr>
          <w:p w14:paraId="3D5A4F27"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4C9B671B" w14:textId="6D20CD02"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3BAD2D2A" w14:textId="77777777" w:rsidTr="00B97247">
        <w:tc>
          <w:tcPr>
            <w:tcW w:w="542" w:type="pct"/>
            <w:tcBorders>
              <w:top w:val="nil"/>
              <w:bottom w:val="nil"/>
            </w:tcBorders>
            <w:shd w:val="clear" w:color="auto" w:fill="D7DEE2" w:themeFill="text2" w:themeFillTint="33"/>
            <w:vAlign w:val="center"/>
          </w:tcPr>
          <w:p w14:paraId="2B9AEA62"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711E8A51" w14:textId="59C280E2"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r w:rsidR="00DF2D71">
              <w:rPr>
                <w:color w:val="auto"/>
                <w:sz w:val="20"/>
                <w:szCs w:val="20"/>
                <w:lang w:val="en-AU"/>
              </w:rPr>
              <w:t xml:space="preserve"> (January 2023)</w:t>
            </w:r>
          </w:p>
        </w:tc>
      </w:tr>
      <w:tr w:rsidR="00332388" w:rsidRPr="00F7649C" w14:paraId="7F3DB486" w14:textId="77777777" w:rsidTr="00B97247">
        <w:tc>
          <w:tcPr>
            <w:tcW w:w="542" w:type="pct"/>
            <w:tcBorders>
              <w:top w:val="nil"/>
            </w:tcBorders>
            <w:shd w:val="clear" w:color="auto" w:fill="D7DEE2" w:themeFill="text2" w:themeFillTint="33"/>
            <w:vAlign w:val="center"/>
          </w:tcPr>
          <w:p w14:paraId="7DAA7D7E" w14:textId="77777777" w:rsidR="00332388" w:rsidRPr="00F7649C" w:rsidRDefault="00332388" w:rsidP="00332388">
            <w:pPr>
              <w:pStyle w:val="BodyText"/>
              <w:spacing w:before="0"/>
              <w:jc w:val="center"/>
              <w:rPr>
                <w:b/>
                <w:bCs/>
                <w:color w:val="auto"/>
                <w:sz w:val="20"/>
                <w:szCs w:val="20"/>
                <w:lang w:val="en-AU"/>
              </w:rPr>
            </w:pPr>
          </w:p>
        </w:tc>
        <w:tc>
          <w:tcPr>
            <w:tcW w:w="4458" w:type="pct"/>
          </w:tcPr>
          <w:p w14:paraId="109D57CB" w14:textId="523F49E8" w:rsidR="00332388" w:rsidRPr="00F7649C" w:rsidRDefault="00332388" w:rsidP="00332388">
            <w:pPr>
              <w:pStyle w:val="BodyText"/>
              <w:spacing w:before="0"/>
              <w:rPr>
                <w:color w:val="auto"/>
                <w:sz w:val="20"/>
                <w:szCs w:val="20"/>
                <w:lang w:val="en-AU"/>
              </w:rPr>
            </w:pPr>
            <w:r w:rsidRPr="00F7649C">
              <w:rPr>
                <w:b/>
                <w:bCs/>
                <w:color w:val="auto"/>
                <w:sz w:val="20"/>
                <w:szCs w:val="20"/>
                <w:lang w:val="en-AU"/>
              </w:rPr>
              <w:t>Final Annual Report/Completion Report</w:t>
            </w:r>
            <w:r w:rsidR="00DF2D71">
              <w:rPr>
                <w:b/>
                <w:bCs/>
                <w:color w:val="auto"/>
                <w:sz w:val="20"/>
                <w:szCs w:val="20"/>
                <w:lang w:val="en-AU"/>
              </w:rPr>
              <w:t xml:space="preserve"> </w:t>
            </w:r>
            <w:r w:rsidR="00DF2D71" w:rsidRPr="00DF2D71">
              <w:rPr>
                <w:bCs/>
                <w:color w:val="auto"/>
                <w:sz w:val="20"/>
                <w:szCs w:val="20"/>
                <w:lang w:val="en-AU"/>
              </w:rPr>
              <w:t>(June 2023)</w:t>
            </w:r>
          </w:p>
        </w:tc>
      </w:tr>
    </w:tbl>
    <w:p w14:paraId="12B8F99C" w14:textId="77777777" w:rsidR="00771A03" w:rsidRPr="00812DB0" w:rsidRDefault="00771A03" w:rsidP="00771A03">
      <w:pPr>
        <w:pStyle w:val="Sub-heading"/>
      </w:pPr>
      <w:bookmarkStart w:id="254" w:name="_Toc458687258"/>
      <w:r w:rsidRPr="00812DB0">
        <w:t>Program Start-up – Inception Period</w:t>
      </w:r>
      <w:bookmarkEnd w:id="254"/>
    </w:p>
    <w:p w14:paraId="5D4C8DCB" w14:textId="77777777" w:rsidR="00771A03" w:rsidRPr="00F7649C" w:rsidRDefault="00771A03" w:rsidP="00771A03">
      <w:pPr>
        <w:spacing w:before="80"/>
        <w:rPr>
          <w:rFonts w:ascii="Calibri Light" w:eastAsia="Times New Roman" w:hAnsi="Calibri Light" w:cs="Arial"/>
          <w:iCs/>
          <w:color w:val="auto"/>
          <w:lang w:val="en-AU"/>
        </w:rPr>
      </w:pPr>
      <w:r w:rsidRPr="00F7649C">
        <w:rPr>
          <w:rFonts w:ascii="Calibri Light" w:eastAsia="Times New Roman" w:hAnsi="Calibri Light" w:cs="Arial"/>
          <w:iCs/>
          <w:color w:val="auto"/>
          <w:lang w:val="en-AU"/>
        </w:rPr>
        <w:t>The Managing Contractor will be required to provide DFAT with an Inception Plan describing the</w:t>
      </w:r>
      <w:r>
        <w:rPr>
          <w:rFonts w:ascii="Calibri Light" w:eastAsia="Times New Roman" w:hAnsi="Calibri Light" w:cs="Arial"/>
          <w:iCs/>
          <w:color w:val="auto"/>
          <w:lang w:val="en-AU"/>
        </w:rPr>
        <w:t xml:space="preserve"> activities</w:t>
      </w:r>
      <w:r w:rsidRPr="00F7649C">
        <w:rPr>
          <w:rFonts w:ascii="Calibri Light" w:eastAsia="Times New Roman" w:hAnsi="Calibri Light" w:cs="Arial"/>
          <w:iCs/>
          <w:color w:val="auto"/>
          <w:lang w:val="en-AU"/>
        </w:rPr>
        <w:t xml:space="preserve"> required at mobilisation and during the early stages of implementation. </w:t>
      </w:r>
    </w:p>
    <w:p w14:paraId="3CBEFC62" w14:textId="6BA84017" w:rsidR="00FD13D0" w:rsidRDefault="00771A03" w:rsidP="00771A03">
      <w:pPr>
        <w:spacing w:before="80"/>
        <w:rPr>
          <w:rFonts w:ascii="Calibri Light" w:eastAsia="Times New Roman" w:hAnsi="Calibri Light" w:cs="Arial"/>
          <w:iCs/>
          <w:color w:val="auto"/>
          <w:lang w:val="en-AU"/>
        </w:rPr>
      </w:pPr>
      <w:r w:rsidRPr="00F7649C">
        <w:rPr>
          <w:rFonts w:ascii="Calibri Light" w:eastAsia="Times New Roman" w:hAnsi="Calibri Light" w:cs="Arial"/>
          <w:iCs/>
          <w:color w:val="auto"/>
          <w:lang w:val="en-AU"/>
        </w:rPr>
        <w:t>An</w:t>
      </w:r>
      <w:r w:rsidRPr="00F7649C">
        <w:rPr>
          <w:rFonts w:ascii="Calibri Light" w:eastAsia="Times New Roman" w:hAnsi="Calibri Light" w:cs="Arial"/>
          <w:b/>
          <w:bCs/>
          <w:iCs/>
          <w:color w:val="auto"/>
          <w:sz w:val="20"/>
          <w:szCs w:val="20"/>
          <w:lang w:val="en-AU"/>
        </w:rPr>
        <w:t xml:space="preserve"> </w:t>
      </w:r>
      <w:r w:rsidRPr="00F7649C">
        <w:rPr>
          <w:rFonts w:ascii="Calibri Light" w:eastAsia="Times New Roman" w:hAnsi="Calibri Light" w:cs="Arial"/>
          <w:b/>
          <w:bCs/>
          <w:iCs/>
          <w:color w:val="auto"/>
          <w:sz w:val="21"/>
          <w:szCs w:val="21"/>
          <w:lang w:val="en-AU"/>
        </w:rPr>
        <w:t>inception period of up to six months</w:t>
      </w:r>
      <w:r w:rsidRPr="00F7649C">
        <w:rPr>
          <w:rFonts w:ascii="Calibri Light" w:eastAsia="Times New Roman" w:hAnsi="Calibri Light" w:cs="Arial"/>
          <w:iCs/>
          <w:color w:val="auto"/>
          <w:lang w:val="en-AU"/>
        </w:rPr>
        <w:t xml:space="preserve"> is envisaged (</w:t>
      </w:r>
      <w:r w:rsidR="000651DC">
        <w:rPr>
          <w:rFonts w:ascii="Calibri Light" w:eastAsia="Times New Roman" w:hAnsi="Calibri Light" w:cs="Arial"/>
          <w:iCs/>
          <w:color w:val="auto"/>
          <w:lang w:val="en-AU"/>
        </w:rPr>
        <w:t>July to December</w:t>
      </w:r>
      <w:r w:rsidRPr="00F7649C">
        <w:rPr>
          <w:rFonts w:ascii="Calibri Light" w:eastAsia="Times New Roman" w:hAnsi="Calibri Light" w:cs="Arial"/>
          <w:iCs/>
          <w:color w:val="auto"/>
          <w:lang w:val="en-AU"/>
        </w:rPr>
        <w:t xml:space="preserve"> 2018). During this period, the </w:t>
      </w:r>
      <w:r w:rsidR="00FD13D0">
        <w:rPr>
          <w:rFonts w:ascii="Calibri Light" w:eastAsia="Times New Roman" w:hAnsi="Calibri Light" w:cs="Arial"/>
          <w:iCs/>
          <w:color w:val="auto"/>
          <w:lang w:val="en-AU"/>
        </w:rPr>
        <w:t>Milestone activities for the Inception Period are set out below.</w:t>
      </w:r>
    </w:p>
    <w:tbl>
      <w:tblPr>
        <w:tblStyle w:val="TableGrid"/>
        <w:tblW w:w="5000" w:type="pct"/>
        <w:tblLook w:val="04A0" w:firstRow="1" w:lastRow="0" w:firstColumn="1" w:lastColumn="0" w:noHBand="0" w:noVBand="1"/>
      </w:tblPr>
      <w:tblGrid>
        <w:gridCol w:w="1080"/>
        <w:gridCol w:w="8548"/>
      </w:tblGrid>
      <w:tr w:rsidR="0038261B" w:rsidRPr="00F7649C" w14:paraId="2F88F1FC" w14:textId="77777777" w:rsidTr="0038261B">
        <w:tc>
          <w:tcPr>
            <w:tcW w:w="561" w:type="pct"/>
            <w:vMerge w:val="restart"/>
            <w:shd w:val="clear" w:color="auto" w:fill="D7DEE2" w:themeFill="text2" w:themeFillTint="33"/>
            <w:vAlign w:val="center"/>
          </w:tcPr>
          <w:p w14:paraId="428A71A0" w14:textId="24C013BB" w:rsidR="0038261B" w:rsidRPr="00F7649C" w:rsidRDefault="00D92DE6" w:rsidP="004E077E">
            <w:pPr>
              <w:pStyle w:val="BodyText"/>
              <w:spacing w:before="0" w:line="240" w:lineRule="auto"/>
              <w:jc w:val="center"/>
              <w:rPr>
                <w:b/>
                <w:bCs/>
                <w:color w:val="auto"/>
                <w:sz w:val="20"/>
                <w:szCs w:val="20"/>
                <w:lang w:val="en-AU"/>
              </w:rPr>
            </w:pPr>
            <w:r>
              <w:rPr>
                <w:b/>
                <w:bCs/>
                <w:color w:val="auto"/>
                <w:sz w:val="20"/>
                <w:szCs w:val="20"/>
                <w:lang w:val="en-AU"/>
              </w:rPr>
              <w:t>Inception</w:t>
            </w:r>
            <w:r w:rsidR="0038261B">
              <w:rPr>
                <w:b/>
                <w:bCs/>
                <w:color w:val="auto"/>
                <w:sz w:val="20"/>
                <w:szCs w:val="20"/>
                <w:lang w:val="en-AU"/>
              </w:rPr>
              <w:t xml:space="preserve"> Period</w:t>
            </w:r>
          </w:p>
        </w:tc>
        <w:tc>
          <w:tcPr>
            <w:tcW w:w="4439" w:type="pct"/>
          </w:tcPr>
          <w:p w14:paraId="5435D067" w14:textId="52F86419" w:rsidR="0038261B" w:rsidRPr="00F7649C" w:rsidRDefault="00D92DE6" w:rsidP="004E077E">
            <w:pPr>
              <w:pStyle w:val="BodyText"/>
              <w:spacing w:before="0" w:line="240" w:lineRule="auto"/>
              <w:rPr>
                <w:color w:val="auto"/>
                <w:sz w:val="20"/>
                <w:szCs w:val="20"/>
                <w:lang w:val="en-AU"/>
              </w:rPr>
            </w:pPr>
            <w:r>
              <w:rPr>
                <w:color w:val="auto"/>
                <w:sz w:val="20"/>
                <w:szCs w:val="20"/>
                <w:lang w:val="en-AU"/>
              </w:rPr>
              <w:t>Inception</w:t>
            </w:r>
            <w:r w:rsidR="0038261B">
              <w:rPr>
                <w:color w:val="auto"/>
                <w:sz w:val="20"/>
                <w:szCs w:val="20"/>
                <w:lang w:val="en-AU"/>
              </w:rPr>
              <w:t xml:space="preserve"> Plan</w:t>
            </w:r>
            <w:r w:rsidR="001C2FB5">
              <w:rPr>
                <w:color w:val="auto"/>
                <w:sz w:val="20"/>
                <w:szCs w:val="20"/>
                <w:lang w:val="en-AU"/>
              </w:rPr>
              <w:t>.</w:t>
            </w:r>
          </w:p>
        </w:tc>
      </w:tr>
      <w:tr w:rsidR="0038261B" w:rsidRPr="00F7649C" w14:paraId="175A6CCE" w14:textId="77777777" w:rsidTr="0038261B">
        <w:tc>
          <w:tcPr>
            <w:tcW w:w="561" w:type="pct"/>
            <w:vMerge/>
            <w:shd w:val="clear" w:color="auto" w:fill="D7DEE2" w:themeFill="text2" w:themeFillTint="33"/>
          </w:tcPr>
          <w:p w14:paraId="33B81FF9"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39AF5B9D" w14:textId="4D4CF047" w:rsidR="0038261B" w:rsidRPr="00F7649C" w:rsidRDefault="00DF2D71" w:rsidP="00AB1AC4">
            <w:pPr>
              <w:pStyle w:val="BodyText"/>
              <w:spacing w:before="0" w:line="240" w:lineRule="auto"/>
              <w:rPr>
                <w:color w:val="auto"/>
                <w:sz w:val="20"/>
                <w:szCs w:val="20"/>
                <w:lang w:val="en-AU"/>
              </w:rPr>
            </w:pPr>
            <w:r>
              <w:rPr>
                <w:color w:val="auto"/>
                <w:sz w:val="20"/>
                <w:szCs w:val="20"/>
                <w:lang w:val="en-AU"/>
              </w:rPr>
              <w:t>C</w:t>
            </w:r>
            <w:r w:rsidR="0038261B" w:rsidRPr="00AB1AC4">
              <w:rPr>
                <w:color w:val="auto"/>
                <w:sz w:val="20"/>
                <w:szCs w:val="20"/>
                <w:lang w:val="en-AU"/>
              </w:rPr>
              <w:t>larify the objectives and anticipated outcomes expected from the program, and to build consensus, particularly with RGC and NGO partners</w:t>
            </w:r>
            <w:r w:rsidR="001C2FB5">
              <w:rPr>
                <w:color w:val="auto"/>
                <w:sz w:val="20"/>
                <w:szCs w:val="20"/>
                <w:lang w:val="en-AU"/>
              </w:rPr>
              <w:t>.</w:t>
            </w:r>
          </w:p>
        </w:tc>
      </w:tr>
      <w:tr w:rsidR="0038261B" w:rsidRPr="00F7649C" w14:paraId="20BF92AB" w14:textId="77777777" w:rsidTr="0038261B">
        <w:tc>
          <w:tcPr>
            <w:tcW w:w="561" w:type="pct"/>
            <w:vMerge/>
            <w:shd w:val="clear" w:color="auto" w:fill="D7DEE2" w:themeFill="text2" w:themeFillTint="33"/>
          </w:tcPr>
          <w:p w14:paraId="030CDB5A"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1F47CE3C" w14:textId="1BAAABD6" w:rsidR="0038261B" w:rsidRPr="00F7649C" w:rsidRDefault="00DF2D71" w:rsidP="00AB1AC4">
            <w:pPr>
              <w:pStyle w:val="BodyText"/>
              <w:spacing w:before="0" w:line="240" w:lineRule="auto"/>
              <w:rPr>
                <w:color w:val="auto"/>
                <w:sz w:val="20"/>
                <w:szCs w:val="20"/>
                <w:lang w:val="en-AU"/>
              </w:rPr>
            </w:pPr>
            <w:r>
              <w:rPr>
                <w:color w:val="auto"/>
                <w:sz w:val="20"/>
                <w:szCs w:val="20"/>
                <w:lang w:val="en-AU"/>
              </w:rPr>
              <w:t>R</w:t>
            </w:r>
            <w:r w:rsidR="0038261B" w:rsidRPr="00AB1AC4">
              <w:rPr>
                <w:color w:val="auto"/>
                <w:sz w:val="20"/>
                <w:szCs w:val="20"/>
                <w:lang w:val="en-AU"/>
              </w:rPr>
              <w:t>evise and update the program’s M&amp;EF (if necessary), including evaluability assessments of activities/approaches, baseline assessments, safeguards assessments, and prepare a M&amp;E work plan</w:t>
            </w:r>
            <w:r w:rsidR="001C2FB5">
              <w:rPr>
                <w:color w:val="auto"/>
                <w:sz w:val="20"/>
                <w:szCs w:val="20"/>
                <w:lang w:val="en-AU"/>
              </w:rPr>
              <w:t>.</w:t>
            </w:r>
          </w:p>
        </w:tc>
      </w:tr>
      <w:tr w:rsidR="0038261B" w:rsidRPr="00F7649C" w14:paraId="160C2B39" w14:textId="77777777" w:rsidTr="0038261B">
        <w:tc>
          <w:tcPr>
            <w:tcW w:w="561" w:type="pct"/>
            <w:vMerge/>
            <w:shd w:val="clear" w:color="auto" w:fill="D7DEE2" w:themeFill="text2" w:themeFillTint="33"/>
          </w:tcPr>
          <w:p w14:paraId="706A5D72"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3B8FC883" w14:textId="7D8EF4A0" w:rsidR="0038261B" w:rsidRPr="00F7649C" w:rsidRDefault="00DF2D71" w:rsidP="00AB1AC4">
            <w:pPr>
              <w:pStyle w:val="BodyText"/>
              <w:spacing w:before="0" w:line="240" w:lineRule="auto"/>
              <w:rPr>
                <w:color w:val="auto"/>
                <w:sz w:val="20"/>
                <w:szCs w:val="20"/>
                <w:lang w:val="en-AU"/>
              </w:rPr>
            </w:pPr>
            <w:r>
              <w:rPr>
                <w:color w:val="auto"/>
                <w:sz w:val="20"/>
                <w:szCs w:val="20"/>
                <w:lang w:val="en-AU"/>
              </w:rPr>
              <w:t>E</w:t>
            </w:r>
            <w:r w:rsidR="0038261B" w:rsidRPr="00AB1AC4">
              <w:rPr>
                <w:color w:val="auto"/>
                <w:sz w:val="20"/>
                <w:szCs w:val="20"/>
                <w:lang w:val="en-AU"/>
              </w:rPr>
              <w:t xml:space="preserve">stablish governance arrangements (i.e. the ASC, </w:t>
            </w:r>
            <w:r w:rsidR="006E4CAC">
              <w:rPr>
                <w:color w:val="auto"/>
                <w:sz w:val="20"/>
                <w:szCs w:val="20"/>
                <w:lang w:val="en-AU"/>
              </w:rPr>
              <w:t>CIMP</w:t>
            </w:r>
            <w:r w:rsidR="0038261B" w:rsidRPr="00AB1AC4">
              <w:rPr>
                <w:color w:val="auto"/>
                <w:sz w:val="20"/>
                <w:szCs w:val="20"/>
                <w:lang w:val="en-AU"/>
              </w:rPr>
              <w:t>, workstream meetings), including ToR</w:t>
            </w:r>
            <w:r w:rsidR="001C2FB5">
              <w:rPr>
                <w:color w:val="auto"/>
                <w:sz w:val="20"/>
                <w:szCs w:val="20"/>
                <w:lang w:val="en-AU"/>
              </w:rPr>
              <w:t>.</w:t>
            </w:r>
          </w:p>
        </w:tc>
      </w:tr>
      <w:tr w:rsidR="0038261B" w:rsidRPr="00F7649C" w14:paraId="72C271E9" w14:textId="77777777" w:rsidTr="0038261B">
        <w:tc>
          <w:tcPr>
            <w:tcW w:w="561" w:type="pct"/>
            <w:vMerge/>
            <w:shd w:val="clear" w:color="auto" w:fill="D7DEE2" w:themeFill="text2" w:themeFillTint="33"/>
          </w:tcPr>
          <w:p w14:paraId="6BE2F72E"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7D3198DE" w14:textId="704B8DB1" w:rsidR="0038261B" w:rsidRPr="00F7649C" w:rsidRDefault="00DF2D71" w:rsidP="004E077E">
            <w:pPr>
              <w:pStyle w:val="BodyText"/>
              <w:spacing w:before="0" w:line="240" w:lineRule="auto"/>
              <w:rPr>
                <w:color w:val="auto"/>
                <w:sz w:val="20"/>
                <w:szCs w:val="20"/>
                <w:lang w:val="en-AU"/>
              </w:rPr>
            </w:pPr>
            <w:r>
              <w:rPr>
                <w:color w:val="auto"/>
                <w:sz w:val="20"/>
                <w:szCs w:val="20"/>
                <w:lang w:val="en-AU"/>
              </w:rPr>
              <w:t>P</w:t>
            </w:r>
            <w:r w:rsidR="0038261B" w:rsidRPr="00AB1AC4">
              <w:rPr>
                <w:color w:val="auto"/>
                <w:sz w:val="20"/>
                <w:szCs w:val="20"/>
                <w:lang w:val="en-AU"/>
              </w:rPr>
              <w:t>repare the first annual work plan</w:t>
            </w:r>
            <w:r w:rsidR="001C2FB5">
              <w:rPr>
                <w:color w:val="auto"/>
                <w:sz w:val="20"/>
                <w:szCs w:val="20"/>
                <w:lang w:val="en-AU"/>
              </w:rPr>
              <w:t>.</w:t>
            </w:r>
          </w:p>
        </w:tc>
      </w:tr>
      <w:tr w:rsidR="0038261B" w:rsidRPr="00F7649C" w14:paraId="31F58804" w14:textId="77777777" w:rsidTr="0038261B">
        <w:tc>
          <w:tcPr>
            <w:tcW w:w="561" w:type="pct"/>
            <w:vMerge/>
            <w:shd w:val="clear" w:color="auto" w:fill="D7DEE2" w:themeFill="text2" w:themeFillTint="33"/>
          </w:tcPr>
          <w:p w14:paraId="2898DBD3"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0B3601F3" w14:textId="1D87AAFA" w:rsidR="0038261B" w:rsidRPr="00F7649C" w:rsidRDefault="00DF2D71" w:rsidP="00AB1AC4">
            <w:pPr>
              <w:pStyle w:val="BodyText"/>
              <w:spacing w:before="0" w:line="240" w:lineRule="auto"/>
              <w:rPr>
                <w:color w:val="auto"/>
                <w:sz w:val="20"/>
                <w:szCs w:val="20"/>
                <w:lang w:val="en-AU"/>
              </w:rPr>
            </w:pPr>
            <w:r>
              <w:rPr>
                <w:color w:val="auto"/>
                <w:sz w:val="20"/>
                <w:szCs w:val="20"/>
                <w:lang w:val="en-AU"/>
              </w:rPr>
              <w:t>C</w:t>
            </w:r>
            <w:r w:rsidR="0038261B" w:rsidRPr="00AB1AC4">
              <w:rPr>
                <w:color w:val="auto"/>
                <w:sz w:val="20"/>
                <w:szCs w:val="20"/>
                <w:lang w:val="en-AU"/>
              </w:rPr>
              <w:t>onduct an initial political economy analysis</w:t>
            </w:r>
            <w:r w:rsidR="001C2FB5">
              <w:rPr>
                <w:color w:val="auto"/>
                <w:sz w:val="20"/>
                <w:szCs w:val="20"/>
                <w:lang w:val="en-AU"/>
              </w:rPr>
              <w:t>.</w:t>
            </w:r>
          </w:p>
        </w:tc>
      </w:tr>
      <w:tr w:rsidR="0038261B" w:rsidRPr="00F7649C" w14:paraId="18B5DD43" w14:textId="77777777" w:rsidTr="0038261B">
        <w:tc>
          <w:tcPr>
            <w:tcW w:w="561" w:type="pct"/>
            <w:vMerge/>
            <w:shd w:val="clear" w:color="auto" w:fill="D7DEE2" w:themeFill="text2" w:themeFillTint="33"/>
          </w:tcPr>
          <w:p w14:paraId="336FD8E5"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4E0A20E" w14:textId="78B6ED0B" w:rsidR="0038261B" w:rsidRPr="00F7649C" w:rsidRDefault="00DF2D71" w:rsidP="00AB1AC4">
            <w:pPr>
              <w:pStyle w:val="BodyText"/>
              <w:spacing w:before="0" w:line="240" w:lineRule="auto"/>
              <w:rPr>
                <w:color w:val="auto"/>
                <w:sz w:val="20"/>
                <w:szCs w:val="20"/>
                <w:lang w:val="en-AU"/>
              </w:rPr>
            </w:pPr>
            <w:r>
              <w:rPr>
                <w:color w:val="auto"/>
                <w:sz w:val="20"/>
                <w:szCs w:val="20"/>
                <w:lang w:val="en-AU"/>
              </w:rPr>
              <w:t>D</w:t>
            </w:r>
            <w:r w:rsidR="0038261B" w:rsidRPr="00AB1AC4">
              <w:rPr>
                <w:color w:val="auto"/>
                <w:sz w:val="20"/>
                <w:szCs w:val="20"/>
                <w:lang w:val="en-AU"/>
              </w:rPr>
              <w:t>evelop a social inclusion strategy</w:t>
            </w:r>
            <w:r w:rsidR="001C2FB5">
              <w:rPr>
                <w:color w:val="auto"/>
                <w:sz w:val="20"/>
                <w:szCs w:val="20"/>
                <w:lang w:val="en-AU"/>
              </w:rPr>
              <w:t>.</w:t>
            </w:r>
          </w:p>
        </w:tc>
      </w:tr>
      <w:tr w:rsidR="0038261B" w:rsidRPr="00F7649C" w14:paraId="2C26B06F" w14:textId="77777777" w:rsidTr="0038261B">
        <w:trPr>
          <w:trHeight w:val="314"/>
        </w:trPr>
        <w:tc>
          <w:tcPr>
            <w:tcW w:w="561" w:type="pct"/>
            <w:vMerge/>
            <w:shd w:val="clear" w:color="auto" w:fill="D7DEE2" w:themeFill="text2" w:themeFillTint="33"/>
          </w:tcPr>
          <w:p w14:paraId="13F61594"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2A6981E" w14:textId="1CB0AFFE" w:rsidR="0038261B" w:rsidRPr="00F7649C" w:rsidRDefault="00DF2D71" w:rsidP="00AB1AC4">
            <w:pPr>
              <w:pStyle w:val="BodyText"/>
              <w:spacing w:before="0" w:line="240" w:lineRule="auto"/>
              <w:rPr>
                <w:color w:val="auto"/>
                <w:sz w:val="20"/>
                <w:szCs w:val="20"/>
                <w:lang w:val="en-AU"/>
              </w:rPr>
            </w:pPr>
            <w:r>
              <w:rPr>
                <w:color w:val="auto"/>
                <w:sz w:val="20"/>
                <w:szCs w:val="20"/>
                <w:lang w:val="en-AU"/>
              </w:rPr>
              <w:t>P</w:t>
            </w:r>
            <w:r w:rsidR="0038261B" w:rsidRPr="00AB1AC4">
              <w:rPr>
                <w:color w:val="auto"/>
                <w:sz w:val="20"/>
                <w:szCs w:val="20"/>
                <w:lang w:val="en-AU"/>
              </w:rPr>
              <w:t>repare a risk register, based on the draft risk matrix</w:t>
            </w:r>
            <w:r w:rsidR="001C2FB5">
              <w:rPr>
                <w:color w:val="auto"/>
                <w:sz w:val="20"/>
                <w:szCs w:val="20"/>
                <w:lang w:val="en-AU"/>
              </w:rPr>
              <w:t>.</w:t>
            </w:r>
          </w:p>
        </w:tc>
      </w:tr>
      <w:tr w:rsidR="0038261B" w:rsidRPr="00F7649C" w14:paraId="4D44FBB9" w14:textId="77777777" w:rsidTr="0038261B">
        <w:trPr>
          <w:trHeight w:val="314"/>
        </w:trPr>
        <w:tc>
          <w:tcPr>
            <w:tcW w:w="561" w:type="pct"/>
            <w:vMerge/>
            <w:shd w:val="clear" w:color="auto" w:fill="D7DEE2" w:themeFill="text2" w:themeFillTint="33"/>
          </w:tcPr>
          <w:p w14:paraId="4233C82E"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5793698C" w14:textId="415C5374" w:rsidR="0038261B" w:rsidRPr="00AB1AC4" w:rsidRDefault="00DF2D71" w:rsidP="00AB1AC4">
            <w:pPr>
              <w:pStyle w:val="BodyText"/>
              <w:spacing w:before="0" w:line="240" w:lineRule="auto"/>
              <w:rPr>
                <w:color w:val="auto"/>
                <w:sz w:val="20"/>
                <w:szCs w:val="20"/>
                <w:lang w:val="en-AU"/>
              </w:rPr>
            </w:pPr>
            <w:r>
              <w:rPr>
                <w:color w:val="auto"/>
                <w:sz w:val="20"/>
                <w:szCs w:val="20"/>
                <w:lang w:val="en-AU"/>
              </w:rPr>
              <w:t>P</w:t>
            </w:r>
            <w:r w:rsidR="0038261B" w:rsidRPr="00AB1AC4">
              <w:rPr>
                <w:color w:val="auto"/>
                <w:sz w:val="20"/>
                <w:szCs w:val="20"/>
                <w:lang w:val="en-AU"/>
              </w:rPr>
              <w:t xml:space="preserve">repare a program operations manual, </w:t>
            </w:r>
            <w:r w:rsidR="00D92DE6" w:rsidRPr="00AB1AC4">
              <w:rPr>
                <w:color w:val="auto"/>
                <w:sz w:val="20"/>
                <w:szCs w:val="20"/>
                <w:lang w:val="en-AU"/>
              </w:rPr>
              <w:t>including child</w:t>
            </w:r>
            <w:r w:rsidR="0038261B" w:rsidRPr="00AB1AC4">
              <w:rPr>
                <w:color w:val="auto"/>
                <w:sz w:val="20"/>
                <w:szCs w:val="20"/>
                <w:lang w:val="en-AU"/>
              </w:rPr>
              <w:t xml:space="preserve"> protection protocols, safeguards protocols, security and disaster risk management plan</w:t>
            </w:r>
            <w:r w:rsidR="001C2FB5">
              <w:rPr>
                <w:color w:val="auto"/>
                <w:sz w:val="20"/>
                <w:szCs w:val="20"/>
                <w:lang w:val="en-AU"/>
              </w:rPr>
              <w:t>.</w:t>
            </w:r>
          </w:p>
        </w:tc>
      </w:tr>
      <w:tr w:rsidR="0038261B" w:rsidRPr="00F7649C" w14:paraId="68F04CA5" w14:textId="77777777" w:rsidTr="00AB1AC4">
        <w:trPr>
          <w:trHeight w:val="503"/>
        </w:trPr>
        <w:tc>
          <w:tcPr>
            <w:tcW w:w="561" w:type="pct"/>
            <w:vMerge/>
            <w:shd w:val="clear" w:color="auto" w:fill="D7DEE2" w:themeFill="text2" w:themeFillTint="33"/>
          </w:tcPr>
          <w:p w14:paraId="355A73B7"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A15FF4E" w14:textId="0DFA5B1E" w:rsidR="0038261B" w:rsidRPr="00AB1AC4" w:rsidRDefault="00DF2D71" w:rsidP="00AB1AC4">
            <w:pPr>
              <w:pStyle w:val="BodyText"/>
              <w:spacing w:before="0" w:line="240" w:lineRule="auto"/>
              <w:rPr>
                <w:color w:val="auto"/>
                <w:sz w:val="20"/>
                <w:szCs w:val="20"/>
                <w:lang w:val="en-AU"/>
              </w:rPr>
            </w:pPr>
            <w:r>
              <w:rPr>
                <w:color w:val="auto"/>
                <w:sz w:val="20"/>
                <w:szCs w:val="20"/>
                <w:lang w:val="en-AU"/>
              </w:rPr>
              <w:t>D</w:t>
            </w:r>
            <w:r w:rsidR="0038261B" w:rsidRPr="00AB1AC4">
              <w:rPr>
                <w:color w:val="auto"/>
                <w:sz w:val="20"/>
                <w:szCs w:val="20"/>
                <w:lang w:val="en-AU"/>
              </w:rPr>
              <w:t xml:space="preserve">evelop </w:t>
            </w:r>
            <w:r w:rsidR="009F2A0F">
              <w:rPr>
                <w:color w:val="auto"/>
                <w:sz w:val="20"/>
                <w:szCs w:val="20"/>
                <w:lang w:val="en-AU"/>
              </w:rPr>
              <w:t>CIM</w:t>
            </w:r>
            <w:r w:rsidR="0038261B" w:rsidRPr="00AB1AC4">
              <w:rPr>
                <w:color w:val="auto"/>
                <w:sz w:val="20"/>
                <w:szCs w:val="20"/>
                <w:lang w:val="en-AU"/>
              </w:rPr>
              <w:t xml:space="preserve"> administration guidelines and procedures, including </w:t>
            </w:r>
            <w:r w:rsidR="00D92DE6">
              <w:rPr>
                <w:color w:val="auto"/>
                <w:sz w:val="20"/>
                <w:szCs w:val="20"/>
                <w:lang w:val="en-AU"/>
              </w:rPr>
              <w:t>investment</w:t>
            </w:r>
            <w:r w:rsidR="0038261B" w:rsidRPr="00AB1AC4">
              <w:rPr>
                <w:color w:val="auto"/>
                <w:sz w:val="20"/>
                <w:szCs w:val="20"/>
                <w:lang w:val="en-AU"/>
              </w:rPr>
              <w:t xml:space="preserve"> criteria and activity implementer selection criteria</w:t>
            </w:r>
            <w:r w:rsidR="001C2FB5">
              <w:rPr>
                <w:color w:val="auto"/>
                <w:sz w:val="20"/>
                <w:szCs w:val="20"/>
                <w:lang w:val="en-AU"/>
              </w:rPr>
              <w:t>.</w:t>
            </w:r>
          </w:p>
        </w:tc>
      </w:tr>
      <w:tr w:rsidR="001C2FB5" w:rsidRPr="00F7649C" w14:paraId="174CBB19" w14:textId="77777777" w:rsidTr="00AB1AC4">
        <w:trPr>
          <w:trHeight w:val="296"/>
        </w:trPr>
        <w:tc>
          <w:tcPr>
            <w:tcW w:w="561" w:type="pct"/>
            <w:vMerge/>
            <w:shd w:val="clear" w:color="auto" w:fill="D7DEE2" w:themeFill="text2" w:themeFillTint="33"/>
          </w:tcPr>
          <w:p w14:paraId="61B46BC8" w14:textId="77777777" w:rsidR="001C2FB5" w:rsidRPr="00F7649C" w:rsidRDefault="001C2FB5" w:rsidP="004E077E">
            <w:pPr>
              <w:pStyle w:val="BodyText"/>
              <w:spacing w:before="0" w:line="240" w:lineRule="auto"/>
              <w:rPr>
                <w:color w:val="auto"/>
                <w:sz w:val="20"/>
                <w:szCs w:val="20"/>
                <w:lang w:val="en-AU"/>
              </w:rPr>
            </w:pPr>
          </w:p>
        </w:tc>
        <w:tc>
          <w:tcPr>
            <w:tcW w:w="4439" w:type="pct"/>
          </w:tcPr>
          <w:p w14:paraId="6197CAD2" w14:textId="5886366F" w:rsidR="001C2FB5" w:rsidRPr="00AB1AC4" w:rsidRDefault="00DF2D71" w:rsidP="0038261B">
            <w:pPr>
              <w:pStyle w:val="BodyText"/>
              <w:spacing w:before="0" w:line="240" w:lineRule="auto"/>
              <w:rPr>
                <w:color w:val="auto"/>
                <w:sz w:val="20"/>
                <w:szCs w:val="20"/>
                <w:lang w:val="en-AU"/>
              </w:rPr>
            </w:pPr>
            <w:r>
              <w:rPr>
                <w:color w:val="auto"/>
                <w:sz w:val="20"/>
                <w:szCs w:val="20"/>
                <w:lang w:val="en-AU"/>
              </w:rPr>
              <w:t>E</w:t>
            </w:r>
            <w:r w:rsidR="001C2FB5" w:rsidRPr="00A07B50">
              <w:rPr>
                <w:color w:val="auto"/>
                <w:sz w:val="20"/>
                <w:szCs w:val="20"/>
                <w:lang w:val="en-AU"/>
              </w:rPr>
              <w:t>stablish an office in Phnom Penh (either co-located in target ministries or independently)</w:t>
            </w:r>
            <w:r w:rsidR="001C2FB5">
              <w:rPr>
                <w:color w:val="auto"/>
                <w:sz w:val="20"/>
                <w:szCs w:val="20"/>
                <w:lang w:val="en-AU"/>
              </w:rPr>
              <w:t>.</w:t>
            </w:r>
          </w:p>
        </w:tc>
      </w:tr>
      <w:tr w:rsidR="0038261B" w:rsidRPr="00F7649C" w14:paraId="6EE13D0F" w14:textId="77777777" w:rsidTr="0038261B">
        <w:tc>
          <w:tcPr>
            <w:tcW w:w="561" w:type="pct"/>
            <w:vMerge/>
            <w:shd w:val="clear" w:color="auto" w:fill="D7DEE2" w:themeFill="text2" w:themeFillTint="33"/>
          </w:tcPr>
          <w:p w14:paraId="634B5DA0" w14:textId="77777777" w:rsidR="0038261B" w:rsidRPr="00F7649C" w:rsidRDefault="0038261B" w:rsidP="004E077E">
            <w:pPr>
              <w:pStyle w:val="BodyText"/>
              <w:spacing w:before="0" w:line="240" w:lineRule="auto"/>
              <w:rPr>
                <w:b/>
                <w:bCs/>
                <w:color w:val="auto"/>
                <w:sz w:val="20"/>
                <w:szCs w:val="20"/>
                <w:lang w:val="en-AU"/>
              </w:rPr>
            </w:pPr>
          </w:p>
        </w:tc>
        <w:tc>
          <w:tcPr>
            <w:tcW w:w="4439" w:type="pct"/>
          </w:tcPr>
          <w:p w14:paraId="5D53B204" w14:textId="3825187E" w:rsidR="0038261B" w:rsidRPr="00F7649C" w:rsidRDefault="0038261B" w:rsidP="004E077E">
            <w:pPr>
              <w:pStyle w:val="BodyText"/>
              <w:spacing w:before="0" w:line="240" w:lineRule="auto"/>
              <w:rPr>
                <w:b/>
                <w:bCs/>
                <w:color w:val="auto"/>
                <w:sz w:val="20"/>
                <w:szCs w:val="20"/>
                <w:lang w:val="en-AU"/>
              </w:rPr>
            </w:pPr>
            <w:r w:rsidRPr="00AB1AC4">
              <w:rPr>
                <w:color w:val="auto"/>
                <w:sz w:val="20"/>
                <w:szCs w:val="20"/>
                <w:lang w:val="en-AU"/>
              </w:rPr>
              <w:t>Inception Report</w:t>
            </w:r>
            <w:r w:rsidR="00DF2D71">
              <w:rPr>
                <w:color w:val="auto"/>
                <w:sz w:val="20"/>
                <w:szCs w:val="20"/>
                <w:lang w:val="en-AU"/>
              </w:rPr>
              <w:t xml:space="preserve"> (first six monthly progress report)</w:t>
            </w:r>
          </w:p>
        </w:tc>
      </w:tr>
    </w:tbl>
    <w:p w14:paraId="06C29BA2" w14:textId="77777777" w:rsidR="00FD13D0" w:rsidRDefault="00FD13D0" w:rsidP="00771A03">
      <w:pPr>
        <w:spacing w:before="80"/>
        <w:rPr>
          <w:rFonts w:ascii="Calibri Light" w:eastAsia="Times New Roman" w:hAnsi="Calibri Light" w:cs="Arial"/>
          <w:iCs/>
          <w:color w:val="auto"/>
          <w:lang w:val="en-AU"/>
        </w:rPr>
      </w:pPr>
    </w:p>
    <w:p w14:paraId="5D9ABCC9" w14:textId="35F3C4BA" w:rsidR="00771A03" w:rsidRDefault="00771A03" w:rsidP="00771A03">
      <w:pPr>
        <w:spacing w:before="80"/>
        <w:rPr>
          <w:rFonts w:ascii="Calibri Light" w:eastAsia="Times New Roman" w:hAnsi="Calibri Light" w:cs="Arial"/>
          <w:iCs/>
          <w:color w:val="auto"/>
          <w:lang w:val="en-AU"/>
        </w:rPr>
      </w:pPr>
    </w:p>
    <w:p w14:paraId="1F0E258B" w14:textId="21643E18" w:rsidR="00FF3349" w:rsidRDefault="00FF3349" w:rsidP="00771A03">
      <w:pPr>
        <w:spacing w:before="80"/>
        <w:rPr>
          <w:rFonts w:ascii="Calibri Light" w:eastAsia="Times New Roman" w:hAnsi="Calibri Light" w:cs="Arial"/>
          <w:iCs/>
          <w:color w:val="auto"/>
          <w:lang w:val="en-AU"/>
        </w:rPr>
      </w:pPr>
    </w:p>
    <w:p w14:paraId="4ACDCC95" w14:textId="77777777" w:rsidR="00771A03" w:rsidRPr="00F7649C" w:rsidRDefault="00771A03">
      <w:pPr>
        <w:pStyle w:val="BodyText"/>
        <w:rPr>
          <w:lang w:val="en-AU"/>
        </w:rPr>
      </w:pPr>
    </w:p>
    <w:p w14:paraId="76E88D43" w14:textId="77777777" w:rsidR="00E86961" w:rsidRPr="00F7649C" w:rsidRDefault="00E86961">
      <w:pPr>
        <w:pStyle w:val="BodyText"/>
        <w:rPr>
          <w:lang w:val="en-AU"/>
        </w:rPr>
      </w:pPr>
      <w:r w:rsidRPr="00F7649C">
        <w:rPr>
          <w:lang w:val="en-AU"/>
        </w:rPr>
        <w:br w:type="page"/>
      </w:r>
    </w:p>
    <w:p w14:paraId="4643AB18" w14:textId="77777777" w:rsidR="00834F80" w:rsidRDefault="00834F80" w:rsidP="00730597">
      <w:pPr>
        <w:pStyle w:val="Annexheading1"/>
        <w:sectPr w:rsidR="00834F80" w:rsidSect="008E780C">
          <w:headerReference w:type="default" r:id="rId52"/>
          <w:headerReference w:type="first" r:id="rId53"/>
          <w:pgSz w:w="11906" w:h="16838" w:code="9"/>
          <w:pgMar w:top="1701" w:right="1134" w:bottom="1418" w:left="1134" w:header="425" w:footer="493" w:gutter="0"/>
          <w:cols w:space="397"/>
          <w:docGrid w:linePitch="360"/>
        </w:sectPr>
      </w:pPr>
      <w:bookmarkStart w:id="255" w:name="_Toc482801288"/>
    </w:p>
    <w:p w14:paraId="24417684" w14:textId="26F2EFD4" w:rsidR="00C571C4" w:rsidRDefault="00C571C4" w:rsidP="00730597">
      <w:pPr>
        <w:pStyle w:val="Annexheading1"/>
      </w:pPr>
      <w:bookmarkStart w:id="256" w:name="_Toc494456237"/>
      <w:r>
        <w:lastRenderedPageBreak/>
        <w:t>Key differences between the dric and evaw programs and access</w:t>
      </w:r>
      <w:bookmarkEnd w:id="256"/>
    </w:p>
    <w:p w14:paraId="77A1AB44" w14:textId="30AF920A" w:rsidR="00C571C4" w:rsidRPr="00F7649C" w:rsidRDefault="00C571C4" w:rsidP="00C571C4">
      <w:pPr>
        <w:jc w:val="center"/>
        <w:rPr>
          <w:rFonts w:ascii="Calibri Light" w:hAnsi="Calibri Light"/>
          <w:b/>
          <w:bCs/>
          <w:color w:val="auto"/>
          <w:sz w:val="21"/>
          <w:szCs w:val="21"/>
          <w:lang w:val="en-AU"/>
        </w:rPr>
      </w:pPr>
      <w:r w:rsidRPr="00F7649C">
        <w:rPr>
          <w:rFonts w:ascii="Calibri Light" w:hAnsi="Calibri Light"/>
          <w:b/>
          <w:bCs/>
          <w:color w:val="auto"/>
          <w:sz w:val="21"/>
          <w:szCs w:val="21"/>
          <w:lang w:val="en-AU"/>
        </w:rPr>
        <w:t>Key Differences between DRIC and ACCESS</w:t>
      </w:r>
      <w:r w:rsidR="00BC62BA">
        <w:rPr>
          <w:rFonts w:ascii="Calibri Light" w:hAnsi="Calibri Light"/>
          <w:b/>
          <w:bCs/>
          <w:color w:val="auto"/>
          <w:sz w:val="21"/>
          <w:szCs w:val="21"/>
          <w:lang w:val="en-AU"/>
        </w:rPr>
        <w:t>’s disabilities approach</w:t>
      </w:r>
    </w:p>
    <w:tbl>
      <w:tblPr>
        <w:tblStyle w:val="TableGrid"/>
        <w:tblW w:w="13495" w:type="dxa"/>
        <w:tblLook w:val="04A0" w:firstRow="1" w:lastRow="0" w:firstColumn="1" w:lastColumn="0" w:noHBand="0" w:noVBand="1"/>
      </w:tblPr>
      <w:tblGrid>
        <w:gridCol w:w="1467"/>
        <w:gridCol w:w="5744"/>
        <w:gridCol w:w="6284"/>
      </w:tblGrid>
      <w:tr w:rsidR="00C571C4" w:rsidRPr="00F7649C" w14:paraId="3406926A" w14:textId="77777777" w:rsidTr="002E47EF">
        <w:trPr>
          <w:tblHeader/>
        </w:trPr>
        <w:tc>
          <w:tcPr>
            <w:tcW w:w="1467" w:type="dxa"/>
            <w:shd w:val="clear" w:color="auto" w:fill="65C5B4" w:themeFill="accent1"/>
          </w:tcPr>
          <w:p w14:paraId="10344CB0"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p>
        </w:tc>
        <w:tc>
          <w:tcPr>
            <w:tcW w:w="5744" w:type="dxa"/>
            <w:shd w:val="clear" w:color="auto" w:fill="65C5B4" w:themeFill="accent1"/>
          </w:tcPr>
          <w:p w14:paraId="416EAE84"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DRIC program</w:t>
            </w:r>
          </w:p>
        </w:tc>
        <w:tc>
          <w:tcPr>
            <w:tcW w:w="6284" w:type="dxa"/>
            <w:shd w:val="clear" w:color="auto" w:fill="65C5B4" w:themeFill="accent1"/>
          </w:tcPr>
          <w:p w14:paraId="4E29C8BB"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ACCESS</w:t>
            </w:r>
          </w:p>
        </w:tc>
      </w:tr>
      <w:tr w:rsidR="00C571C4" w:rsidRPr="00F7649C" w14:paraId="5344279D" w14:textId="77777777" w:rsidTr="002E47EF">
        <w:tc>
          <w:tcPr>
            <w:tcW w:w="1467" w:type="dxa"/>
          </w:tcPr>
          <w:p w14:paraId="7B2BB63C"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Modality</w:t>
            </w:r>
          </w:p>
        </w:tc>
        <w:tc>
          <w:tcPr>
            <w:tcW w:w="5744" w:type="dxa"/>
          </w:tcPr>
          <w:p w14:paraId="56FB11CF"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Implemented by three UN agencies</w:t>
            </w:r>
          </w:p>
        </w:tc>
        <w:tc>
          <w:tcPr>
            <w:tcW w:w="6284" w:type="dxa"/>
          </w:tcPr>
          <w:p w14:paraId="78E70F55" w14:textId="199145B5"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All implementation to be managed by a Managing Contractor appointed team (grants,</w:t>
            </w:r>
            <w:r w:rsidR="00084245">
              <w:rPr>
                <w:rFonts w:asciiTheme="minorHAnsi" w:hAnsiTheme="minorHAnsi"/>
                <w:color w:val="auto"/>
                <w:sz w:val="17"/>
                <w:szCs w:val="17"/>
                <w:lang w:val="en-AU"/>
              </w:rPr>
              <w:t xml:space="preserve"> allocations,</w:t>
            </w:r>
            <w:r w:rsidRPr="00F7649C">
              <w:rPr>
                <w:rFonts w:asciiTheme="minorHAnsi" w:hAnsiTheme="minorHAnsi"/>
                <w:color w:val="auto"/>
                <w:sz w:val="17"/>
                <w:szCs w:val="17"/>
                <w:lang w:val="en-AU"/>
              </w:rPr>
              <w:t xml:space="preserve"> tenders, technical assistance)</w:t>
            </w:r>
          </w:p>
        </w:tc>
      </w:tr>
      <w:tr w:rsidR="00C571C4" w:rsidRPr="00F7649C" w14:paraId="737B511D" w14:textId="77777777" w:rsidTr="002E47EF">
        <w:trPr>
          <w:trHeight w:val="1134"/>
        </w:trPr>
        <w:tc>
          <w:tcPr>
            <w:tcW w:w="1467" w:type="dxa"/>
          </w:tcPr>
          <w:p w14:paraId="78B0961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Implementing partners</w:t>
            </w:r>
          </w:p>
        </w:tc>
        <w:tc>
          <w:tcPr>
            <w:tcW w:w="5744" w:type="dxa"/>
          </w:tcPr>
          <w:p w14:paraId="2979D076"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DRIC managing partners:</w:t>
            </w:r>
          </w:p>
          <w:p w14:paraId="413F0107"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UNDP, UNICEF, WHO </w:t>
            </w:r>
          </w:p>
          <w:p w14:paraId="2917524B" w14:textId="77777777" w:rsidR="00C571C4" w:rsidRPr="00F7649C" w:rsidRDefault="00C571C4" w:rsidP="002E47EF">
            <w:pPr>
              <w:pStyle w:val="Tablebullets"/>
              <w:numPr>
                <w:ilvl w:val="0"/>
                <w:numId w:val="0"/>
              </w:numPr>
              <w:spacing w:before="0" w:after="0" w:line="240" w:lineRule="auto"/>
              <w:ind w:left="68"/>
              <w:rPr>
                <w:rFonts w:asciiTheme="minorHAnsi" w:hAnsiTheme="minorHAnsi"/>
                <w:sz w:val="17"/>
              </w:rPr>
            </w:pPr>
            <w:r w:rsidRPr="00F7649C">
              <w:rPr>
                <w:rFonts w:asciiTheme="minorHAnsi" w:hAnsiTheme="minorHAnsi"/>
                <w:sz w:val="17"/>
              </w:rPr>
              <w:t>Main implementing partners:</w:t>
            </w:r>
          </w:p>
          <w:p w14:paraId="7EBCDE89"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CDPO, DAC, MoI, MoSVY, MoH</w:t>
            </w:r>
            <w:r>
              <w:rPr>
                <w:rFonts w:asciiTheme="minorHAnsi" w:hAnsiTheme="minorHAnsi"/>
                <w:sz w:val="17"/>
              </w:rPr>
              <w:t>, MoLVT</w:t>
            </w:r>
          </w:p>
          <w:p w14:paraId="2EB21F10"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15 grantees for service delivery</w:t>
            </w:r>
          </w:p>
        </w:tc>
        <w:tc>
          <w:tcPr>
            <w:tcW w:w="6284" w:type="dxa"/>
          </w:tcPr>
          <w:p w14:paraId="025E74DE"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To be identified through a competitive grant or tender process.</w:t>
            </w:r>
          </w:p>
          <w:p w14:paraId="7CB62A2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Potential to contract technical assistance through UN Agencies to support work in this area</w:t>
            </w:r>
          </w:p>
        </w:tc>
      </w:tr>
      <w:tr w:rsidR="00C571C4" w:rsidRPr="00F7649C" w14:paraId="11D8F647" w14:textId="77777777" w:rsidTr="002E47EF">
        <w:tc>
          <w:tcPr>
            <w:tcW w:w="1467" w:type="dxa"/>
          </w:tcPr>
          <w:p w14:paraId="5CE3B28E"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Goal</w:t>
            </w:r>
          </w:p>
        </w:tc>
        <w:tc>
          <w:tcPr>
            <w:tcW w:w="5744" w:type="dxa"/>
          </w:tcPr>
          <w:p w14:paraId="2645D684"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Improved quality of life for persons with disabilities.</w:t>
            </w:r>
          </w:p>
        </w:tc>
        <w:tc>
          <w:tcPr>
            <w:tcW w:w="6284" w:type="dxa"/>
          </w:tcPr>
          <w:p w14:paraId="60435321" w14:textId="56DD8CED"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Improved sustainability of quality, inclusive services including physical rehabilitation, access to the labour market for persons with disabilities and other relevant to be selected services for persons with disabilities. By the end of ACCESS, the government should have taken over a substantial amount of funding for services.</w:t>
            </w:r>
            <w:r>
              <w:rPr>
                <w:rFonts w:asciiTheme="minorHAnsi" w:hAnsiTheme="minorHAnsi"/>
                <w:color w:val="auto"/>
                <w:sz w:val="17"/>
                <w:szCs w:val="17"/>
                <w:lang w:val="en-AU"/>
              </w:rPr>
              <w:t xml:space="preserve"> Services related to rehabilitation and access to the labour market will also benefit women affected by GBV and other </w:t>
            </w:r>
            <w:r w:rsidR="00D92DE6">
              <w:rPr>
                <w:rFonts w:asciiTheme="minorHAnsi" w:hAnsiTheme="minorHAnsi"/>
                <w:color w:val="auto"/>
                <w:sz w:val="17"/>
                <w:szCs w:val="17"/>
                <w:lang w:val="en-AU"/>
              </w:rPr>
              <w:t>marginalised</w:t>
            </w:r>
            <w:r>
              <w:rPr>
                <w:rFonts w:asciiTheme="minorHAnsi" w:hAnsiTheme="minorHAnsi"/>
                <w:color w:val="auto"/>
                <w:sz w:val="17"/>
                <w:szCs w:val="17"/>
                <w:lang w:val="en-AU"/>
              </w:rPr>
              <w:t xml:space="preserve"> groups.</w:t>
            </w:r>
          </w:p>
        </w:tc>
      </w:tr>
      <w:tr w:rsidR="00C571C4" w:rsidRPr="00F7649C" w14:paraId="518C8CC0" w14:textId="77777777" w:rsidTr="002E47EF">
        <w:tc>
          <w:tcPr>
            <w:tcW w:w="1467" w:type="dxa"/>
          </w:tcPr>
          <w:p w14:paraId="4B6CBAB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Purpose</w:t>
            </w:r>
          </w:p>
        </w:tc>
        <w:tc>
          <w:tcPr>
            <w:tcW w:w="5744" w:type="dxa"/>
          </w:tcPr>
          <w:p w14:paraId="2544C04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Supporting RGC in improving the quality of life of persons with disabilities, and support the implementation of the NDSP and UNCRPD.</w:t>
            </w:r>
          </w:p>
        </w:tc>
        <w:tc>
          <w:tcPr>
            <w:tcW w:w="6284" w:type="dxa"/>
          </w:tcPr>
          <w:p w14:paraId="5992031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continues to improve the quality of life of persons with disabilities </w:t>
            </w:r>
            <w:r>
              <w:rPr>
                <w:rFonts w:asciiTheme="minorHAnsi" w:hAnsiTheme="minorHAnsi"/>
                <w:color w:val="auto"/>
                <w:sz w:val="17"/>
                <w:szCs w:val="17"/>
                <w:lang w:val="en-AU"/>
              </w:rPr>
              <w:t xml:space="preserve">and will build synergy effects with GBV sector </w:t>
            </w:r>
            <w:r w:rsidRPr="00F7649C">
              <w:rPr>
                <w:rFonts w:asciiTheme="minorHAnsi" w:hAnsiTheme="minorHAnsi"/>
                <w:color w:val="auto"/>
                <w:sz w:val="17"/>
                <w:szCs w:val="17"/>
                <w:lang w:val="en-AU"/>
              </w:rPr>
              <w:t>with focus on increasing government funding for the implementation of the NDSP and improving the quality of services for persons with disabilities including access to the labour market.</w:t>
            </w:r>
          </w:p>
        </w:tc>
      </w:tr>
      <w:tr w:rsidR="00C571C4" w:rsidRPr="00F7649C" w14:paraId="2F79457C" w14:textId="77777777" w:rsidTr="002E47EF">
        <w:tc>
          <w:tcPr>
            <w:tcW w:w="1467" w:type="dxa"/>
          </w:tcPr>
          <w:p w14:paraId="180078F8"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Major outcomes / End of Program Outcomes</w:t>
            </w:r>
          </w:p>
        </w:tc>
        <w:tc>
          <w:tcPr>
            <w:tcW w:w="5744" w:type="dxa"/>
          </w:tcPr>
          <w:p w14:paraId="652D860D"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 Increased capacity of DAC to implement the NDSP through rights based approaches.</w:t>
            </w:r>
          </w:p>
          <w:p w14:paraId="1E7C9743"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 Increased capacity of CDPO to create awareness of the needs of persons with disabilities.</w:t>
            </w:r>
          </w:p>
          <w:p w14:paraId="2CC3A674"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III: Increased access to physical rehabilitation services and increased capacity of PWDF to manage physical rehabilitation services.</w:t>
            </w:r>
          </w:p>
          <w:p w14:paraId="68D5840F"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IV: Increased capacity of and collaboration between sub national decision makers, civil society and communities to achieve the rights of persons with disabilities.</w:t>
            </w:r>
          </w:p>
        </w:tc>
        <w:tc>
          <w:tcPr>
            <w:tcW w:w="6284" w:type="dxa"/>
          </w:tcPr>
          <w:p w14:paraId="62381E1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continues to support service delivery and physical rehabilitation for persons with disabilities.</w:t>
            </w:r>
          </w:p>
          <w:p w14:paraId="1DE6849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color w:val="auto"/>
                <w:sz w:val="17"/>
                <w:szCs w:val="17"/>
                <w:lang w:val="en-AU"/>
              </w:rPr>
              <w:t>A new aspect is the focus on the inclusive employment hub to increase economic inclusion of persons with disabilities.</w:t>
            </w:r>
            <w:r w:rsidRPr="00F7649C">
              <w:rPr>
                <w:rFonts w:asciiTheme="minorHAnsi" w:hAnsiTheme="minorHAnsi"/>
                <w:color w:val="auto"/>
                <w:sz w:val="17"/>
                <w:szCs w:val="17"/>
                <w:lang w:val="en-AU"/>
              </w:rPr>
              <w:t xml:space="preserve">, working </w:t>
            </w:r>
          </w:p>
        </w:tc>
      </w:tr>
      <w:tr w:rsidR="00C571C4" w:rsidRPr="00F7649C" w14:paraId="550FC41D" w14:textId="77777777" w:rsidTr="002E47EF">
        <w:tc>
          <w:tcPr>
            <w:tcW w:w="1467" w:type="dxa"/>
          </w:tcPr>
          <w:p w14:paraId="5A6B7B7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color w:val="auto"/>
                <w:sz w:val="17"/>
                <w:szCs w:val="17"/>
                <w:lang w:val="en-AU"/>
              </w:rPr>
              <w:t>Supporting outcomes / intermediate outcomes</w:t>
            </w:r>
          </w:p>
        </w:tc>
        <w:tc>
          <w:tcPr>
            <w:tcW w:w="5744" w:type="dxa"/>
          </w:tcPr>
          <w:p w14:paraId="686C60C4"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 Increased capacity of DAC and NDSP implemented.</w:t>
            </w:r>
          </w:p>
          <w:p w14:paraId="20C9258F"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 Increased capacity of CDPO and inclusion of persons with disabilities.</w:t>
            </w:r>
          </w:p>
          <w:p w14:paraId="5FB29712"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III: Increased capacity of PWDF and increased access to physical rehabilitation services.</w:t>
            </w:r>
          </w:p>
          <w:p w14:paraId="615A6940" w14:textId="77777777" w:rsidR="00C571C4" w:rsidRPr="00F7649C" w:rsidRDefault="00C571C4" w:rsidP="002E47EF">
            <w:pPr>
              <w:pStyle w:val="TableText"/>
              <w:framePr w:hSpace="0" w:wrap="auto" w:vAnchor="margin" w:hAnchor="text" w:yAlign="inline"/>
              <w:spacing w:before="0" w:after="0"/>
              <w:rPr>
                <w:rStyle w:val="Heading5Char"/>
                <w:rFonts w:asciiTheme="minorHAnsi" w:eastAsia="Times New Roman" w:hAnsiTheme="minorHAnsi"/>
                <w:color w:val="auto"/>
                <w:sz w:val="17"/>
                <w:szCs w:val="17"/>
                <w:lang w:val="en-AU"/>
              </w:rPr>
            </w:pPr>
            <w:r w:rsidRPr="00D55DAC">
              <w:rPr>
                <w:rFonts w:asciiTheme="minorHAnsi" w:hAnsiTheme="minorHAnsi"/>
                <w:bCs/>
                <w:color w:val="auto"/>
                <w:sz w:val="17"/>
                <w:szCs w:val="17"/>
                <w:lang w:val="en-AU"/>
              </w:rPr>
              <w:t>Component IV: increased access for persons with disabilities to community based services and increased capacity on sub-national level.</w:t>
            </w:r>
          </w:p>
        </w:tc>
        <w:tc>
          <w:tcPr>
            <w:tcW w:w="6284" w:type="dxa"/>
          </w:tcPr>
          <w:p w14:paraId="6484A2A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continues to support capacity development of DAC and PWDF and MoSVY in increasing their national budgets as well implementing the NDSP.</w:t>
            </w:r>
          </w:p>
          <w:p w14:paraId="4F61AC4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continues to support PWDF to develop capacity to manage the physical rehabilitation centres.</w:t>
            </w:r>
          </w:p>
          <w:p w14:paraId="711BDD9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works with MoLVT to develop employment service for persons with disabilities.</w:t>
            </w:r>
          </w:p>
        </w:tc>
      </w:tr>
    </w:tbl>
    <w:p w14:paraId="58E36E77" w14:textId="77777777" w:rsidR="00C571C4" w:rsidRPr="00F7649C" w:rsidRDefault="00C571C4" w:rsidP="00C571C4">
      <w:pPr>
        <w:jc w:val="center"/>
        <w:rPr>
          <w:rFonts w:ascii="Calibri Light" w:hAnsi="Calibri Light"/>
          <w:b/>
          <w:bCs/>
          <w:color w:val="auto"/>
          <w:sz w:val="21"/>
          <w:szCs w:val="21"/>
          <w:lang w:val="en-AU"/>
        </w:rPr>
      </w:pPr>
      <w:r w:rsidRPr="00F7649C">
        <w:rPr>
          <w:color w:val="auto"/>
          <w:lang w:val="en-AU"/>
        </w:rPr>
        <w:br w:type="page"/>
      </w:r>
      <w:r w:rsidRPr="00F7649C">
        <w:rPr>
          <w:rFonts w:ascii="Calibri Light" w:hAnsi="Calibri Light"/>
          <w:b/>
          <w:bCs/>
          <w:color w:val="auto"/>
          <w:sz w:val="21"/>
          <w:szCs w:val="21"/>
          <w:lang w:val="en-AU"/>
        </w:rPr>
        <w:lastRenderedPageBreak/>
        <w:t>Key Differences between the EVAW Program and ACCESS’s GBV approach</w:t>
      </w:r>
    </w:p>
    <w:tbl>
      <w:tblPr>
        <w:tblStyle w:val="TableGrid"/>
        <w:tblW w:w="13495" w:type="dxa"/>
        <w:tblLook w:val="04A0" w:firstRow="1" w:lastRow="0" w:firstColumn="1" w:lastColumn="0" w:noHBand="0" w:noVBand="1"/>
      </w:tblPr>
      <w:tblGrid>
        <w:gridCol w:w="1615"/>
        <w:gridCol w:w="5580"/>
        <w:gridCol w:w="6300"/>
      </w:tblGrid>
      <w:tr w:rsidR="00C571C4" w:rsidRPr="00F7649C" w14:paraId="78065EEC" w14:textId="77777777" w:rsidTr="00284B3F">
        <w:trPr>
          <w:tblHeader/>
        </w:trPr>
        <w:tc>
          <w:tcPr>
            <w:tcW w:w="1615" w:type="dxa"/>
            <w:shd w:val="clear" w:color="auto" w:fill="65C5B4" w:themeFill="accent1"/>
          </w:tcPr>
          <w:p w14:paraId="2811B495"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p>
        </w:tc>
        <w:tc>
          <w:tcPr>
            <w:tcW w:w="5580" w:type="dxa"/>
            <w:shd w:val="clear" w:color="auto" w:fill="65C5B4" w:themeFill="accent1"/>
          </w:tcPr>
          <w:p w14:paraId="4A497A71"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DFAT EVAW program</w:t>
            </w:r>
          </w:p>
        </w:tc>
        <w:tc>
          <w:tcPr>
            <w:tcW w:w="6300" w:type="dxa"/>
            <w:shd w:val="clear" w:color="auto" w:fill="65C5B4" w:themeFill="accent1"/>
          </w:tcPr>
          <w:p w14:paraId="7FEB115F"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ACCESS</w:t>
            </w:r>
          </w:p>
        </w:tc>
      </w:tr>
      <w:tr w:rsidR="00C571C4" w:rsidRPr="00F7649C" w14:paraId="2392D30F" w14:textId="77777777" w:rsidTr="00284B3F">
        <w:tc>
          <w:tcPr>
            <w:tcW w:w="1615" w:type="dxa"/>
          </w:tcPr>
          <w:p w14:paraId="277475DA"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Modality</w:t>
            </w:r>
          </w:p>
        </w:tc>
        <w:tc>
          <w:tcPr>
            <w:tcW w:w="5580" w:type="dxa"/>
          </w:tcPr>
          <w:p w14:paraId="39D9F84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Grants and contracts administered by DFAT with support from a project office in MoWA.</w:t>
            </w:r>
          </w:p>
        </w:tc>
        <w:tc>
          <w:tcPr>
            <w:tcW w:w="6300" w:type="dxa"/>
          </w:tcPr>
          <w:p w14:paraId="7A1570BC" w14:textId="024DF6FA"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All implementation to be managed by a Managing Contractor appointed team (grants, </w:t>
            </w:r>
            <w:r w:rsidR="00084245">
              <w:rPr>
                <w:rFonts w:asciiTheme="minorHAnsi" w:hAnsiTheme="minorHAnsi"/>
                <w:color w:val="auto"/>
                <w:sz w:val="17"/>
                <w:szCs w:val="17"/>
                <w:lang w:val="en-AU"/>
              </w:rPr>
              <w:t xml:space="preserve">allocations, </w:t>
            </w:r>
            <w:r w:rsidRPr="00F7649C">
              <w:rPr>
                <w:rFonts w:asciiTheme="minorHAnsi" w:hAnsiTheme="minorHAnsi"/>
                <w:color w:val="auto"/>
                <w:sz w:val="17"/>
                <w:szCs w:val="17"/>
                <w:lang w:val="en-AU"/>
              </w:rPr>
              <w:t>tenders, technical assistance)</w:t>
            </w:r>
          </w:p>
        </w:tc>
      </w:tr>
      <w:tr w:rsidR="00C571C4" w:rsidRPr="00F7649C" w14:paraId="1AD7F932" w14:textId="77777777" w:rsidTr="00284B3F">
        <w:tc>
          <w:tcPr>
            <w:tcW w:w="1615" w:type="dxa"/>
          </w:tcPr>
          <w:p w14:paraId="52B7BC8A"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Implementing partners</w:t>
            </w:r>
          </w:p>
        </w:tc>
        <w:tc>
          <w:tcPr>
            <w:tcW w:w="5580" w:type="dxa"/>
          </w:tcPr>
          <w:p w14:paraId="6DC8EF05"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15 National and International NGOs: </w:t>
            </w:r>
          </w:p>
          <w:p w14:paraId="50867A71"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GIZ, including sub-agreements with Transcultural Psychosocial Organisation, Legal Aid Cambodia, Banteay Srei and Cambodia Women’s Crisis Centre.</w:t>
            </w:r>
          </w:p>
          <w:p w14:paraId="521422FB"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The Asia Foundation, including sub-agreements with Punleu Komar Kampuchea Organisation, People Centre for Development and Peace, Transcultural Psychosocial Organisation, and Open Institute.</w:t>
            </w:r>
          </w:p>
          <w:p w14:paraId="698EE088" w14:textId="77777777" w:rsidR="00C571C4" w:rsidRPr="00D55DAC" w:rsidRDefault="00C571C4" w:rsidP="002E47EF">
            <w:pPr>
              <w:pStyle w:val="Tablebullets"/>
              <w:numPr>
                <w:ilvl w:val="0"/>
                <w:numId w:val="46"/>
              </w:numPr>
              <w:spacing w:before="0" w:after="0" w:line="240" w:lineRule="auto"/>
              <w:ind w:left="352" w:hanging="284"/>
              <w:rPr>
                <w:rFonts w:asciiTheme="minorHAnsi" w:hAnsiTheme="minorHAnsi"/>
                <w:sz w:val="17"/>
              </w:rPr>
            </w:pPr>
            <w:r w:rsidRPr="00D55DAC">
              <w:rPr>
                <w:rFonts w:asciiTheme="minorHAnsi" w:hAnsiTheme="minorHAnsi"/>
                <w:sz w:val="17"/>
              </w:rPr>
              <w:t xml:space="preserve">UN Women, CARE, UNFPA, Transcultural Psychosocial Organisation </w:t>
            </w:r>
          </w:p>
          <w:p w14:paraId="2948AA15"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Agency for Technical Cooperation and Development, including sub-agreements with Legal Aid Cambodia and Social Services Cambodia.</w:t>
            </w:r>
          </w:p>
          <w:p w14:paraId="63B1B7F3"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Legal Aid Cambodia, Hagar </w:t>
            </w:r>
          </w:p>
        </w:tc>
        <w:tc>
          <w:tcPr>
            <w:tcW w:w="6300" w:type="dxa"/>
          </w:tcPr>
          <w:p w14:paraId="33EADAB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To be identified through a competitive grant process.</w:t>
            </w:r>
          </w:p>
          <w:p w14:paraId="53D483FA" w14:textId="5A8261D2"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Potential to contract technical assistance through UN Agencies to support </w:t>
            </w:r>
            <w:r w:rsidR="00C478F3">
              <w:rPr>
                <w:rFonts w:asciiTheme="minorHAnsi" w:hAnsiTheme="minorHAnsi"/>
                <w:color w:val="auto"/>
                <w:sz w:val="17"/>
                <w:szCs w:val="17"/>
                <w:lang w:val="en-AU"/>
              </w:rPr>
              <w:t>MOWA</w:t>
            </w:r>
            <w:r w:rsidRPr="00F7649C">
              <w:rPr>
                <w:rFonts w:asciiTheme="minorHAnsi" w:hAnsiTheme="minorHAnsi"/>
                <w:color w:val="auto"/>
                <w:sz w:val="17"/>
                <w:szCs w:val="17"/>
                <w:lang w:val="en-AU"/>
              </w:rPr>
              <w:t xml:space="preserve"> and implementation of existing guidelines</w:t>
            </w:r>
          </w:p>
        </w:tc>
      </w:tr>
      <w:tr w:rsidR="00C571C4" w:rsidRPr="00F7649C" w14:paraId="19724B05" w14:textId="77777777" w:rsidTr="00284B3F">
        <w:tc>
          <w:tcPr>
            <w:tcW w:w="1615" w:type="dxa"/>
          </w:tcPr>
          <w:p w14:paraId="6A7FB1C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Goal</w:t>
            </w:r>
          </w:p>
        </w:tc>
        <w:tc>
          <w:tcPr>
            <w:tcW w:w="5580" w:type="dxa"/>
          </w:tcPr>
          <w:p w14:paraId="3FD4FFFB"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Sustained reduction in violence against women in Cambodia.</w:t>
            </w:r>
          </w:p>
        </w:tc>
        <w:tc>
          <w:tcPr>
            <w:tcW w:w="6300" w:type="dxa"/>
          </w:tcPr>
          <w:p w14:paraId="696D1959"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While program strategies focus on contributing to a shift in the social norms that support and reinforce gender inequality and thus contribute to the level of violence, the focus, and thus program accountability is on increasing the sustainability of quality, inclusive services </w:t>
            </w:r>
          </w:p>
        </w:tc>
      </w:tr>
      <w:tr w:rsidR="00C571C4" w:rsidRPr="00F7649C" w14:paraId="40F51A67" w14:textId="77777777" w:rsidTr="00284B3F">
        <w:tc>
          <w:tcPr>
            <w:tcW w:w="1615" w:type="dxa"/>
          </w:tcPr>
          <w:p w14:paraId="50B4B09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Purpose</w:t>
            </w:r>
          </w:p>
        </w:tc>
        <w:tc>
          <w:tcPr>
            <w:tcW w:w="5580" w:type="dxa"/>
          </w:tcPr>
          <w:p w14:paraId="3EE69BE5"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To</w:t>
            </w:r>
            <w:r w:rsidRPr="00F7649C">
              <w:rPr>
                <w:rFonts w:asciiTheme="minorHAnsi" w:hAnsiTheme="minorHAnsi"/>
                <w:bCs/>
                <w:color w:val="auto"/>
                <w:sz w:val="17"/>
                <w:szCs w:val="17"/>
                <w:lang w:val="en-AU"/>
              </w:rPr>
              <w:t xml:space="preserve"> </w:t>
            </w:r>
            <w:r w:rsidRPr="00F7649C">
              <w:rPr>
                <w:rFonts w:asciiTheme="minorHAnsi" w:hAnsiTheme="minorHAnsi"/>
                <w:bCs/>
                <w:iCs/>
                <w:color w:val="auto"/>
                <w:sz w:val="17"/>
                <w:szCs w:val="17"/>
                <w:lang w:val="en-AU"/>
              </w:rPr>
              <w:t>contribute to an effective, systematic and accountable response to, and prevention of, violence against women in Cambodia</w:t>
            </w:r>
          </w:p>
        </w:tc>
        <w:tc>
          <w:tcPr>
            <w:tcW w:w="6300" w:type="dxa"/>
          </w:tcPr>
          <w:p w14:paraId="2FF76547" w14:textId="29FC12E5"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continues to focus on the overall response to GBV, with a focus on increasing the government budget for implementation of the NAPPVAW, and through this mechanism, as well as </w:t>
            </w:r>
            <w:r w:rsidR="00084245">
              <w:rPr>
                <w:rFonts w:asciiTheme="minorHAnsi" w:hAnsiTheme="minorHAnsi"/>
                <w:color w:val="auto"/>
                <w:sz w:val="17"/>
                <w:szCs w:val="17"/>
                <w:lang w:val="en-AU"/>
              </w:rPr>
              <w:t>funding</w:t>
            </w:r>
            <w:r w:rsidRPr="00F7649C">
              <w:rPr>
                <w:rFonts w:asciiTheme="minorHAnsi" w:hAnsiTheme="minorHAnsi"/>
                <w:color w:val="auto"/>
                <w:sz w:val="17"/>
                <w:szCs w:val="17"/>
                <w:lang w:val="en-AU"/>
              </w:rPr>
              <w:t xml:space="preserve"> to NGOs active at the district and commune level, will contribute to prevention efforts.</w:t>
            </w:r>
          </w:p>
        </w:tc>
      </w:tr>
      <w:tr w:rsidR="00C571C4" w:rsidRPr="00F7649C" w14:paraId="432991D3" w14:textId="77777777" w:rsidTr="00EE18EB">
        <w:tc>
          <w:tcPr>
            <w:tcW w:w="1615" w:type="dxa"/>
            <w:tcBorders>
              <w:bottom w:val="single" w:sz="4" w:space="0" w:color="auto"/>
            </w:tcBorders>
          </w:tcPr>
          <w:p w14:paraId="1602B17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Major outcomes / End of Program Outcomes</w:t>
            </w:r>
          </w:p>
        </w:tc>
        <w:tc>
          <w:tcPr>
            <w:tcW w:w="5580" w:type="dxa"/>
          </w:tcPr>
          <w:p w14:paraId="005E1598"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Services: </w:t>
            </w:r>
            <w:r w:rsidRPr="00F7649C">
              <w:rPr>
                <w:rFonts w:asciiTheme="minorHAnsi" w:hAnsiTheme="minorHAnsi"/>
                <w:bCs/>
                <w:color w:val="auto"/>
                <w:sz w:val="17"/>
                <w:szCs w:val="17"/>
                <w:lang w:val="en-AU"/>
              </w:rPr>
              <w:t>The provision of accessible, appropriate and quality services to victims of violence at the point of seeking assistance, including expanded options for referral services.</w:t>
            </w:r>
          </w:p>
          <w:p w14:paraId="346F1E05"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Prevention: </w:t>
            </w:r>
            <w:r w:rsidRPr="00F7649C">
              <w:rPr>
                <w:rFonts w:asciiTheme="minorHAnsi" w:hAnsiTheme="minorHAnsi"/>
                <w:bCs/>
                <w:color w:val="auto"/>
                <w:sz w:val="17"/>
                <w:szCs w:val="17"/>
                <w:lang w:val="en-AU"/>
              </w:rPr>
              <w:t>Strategies developed to promote positive change in perceptions, attitudes, behaviours, beliefs, practices, and social norms.</w:t>
            </w:r>
          </w:p>
          <w:p w14:paraId="25DF6955"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Justice: </w:t>
            </w:r>
            <w:r w:rsidRPr="00F7649C">
              <w:rPr>
                <w:rFonts w:asciiTheme="minorHAnsi" w:hAnsiTheme="minorHAnsi"/>
                <w:bCs/>
                <w:color w:val="auto"/>
                <w:sz w:val="17"/>
                <w:szCs w:val="17"/>
                <w:lang w:val="en-AU"/>
              </w:rPr>
              <w:t>A protective investigation and legal process that is responsive, effective, treats survivors of violence with dignity and holds perpetrators accountable.</w:t>
            </w:r>
          </w:p>
        </w:tc>
        <w:tc>
          <w:tcPr>
            <w:tcW w:w="6300" w:type="dxa"/>
          </w:tcPr>
          <w:p w14:paraId="06D896A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retains the focus on services and strengthening the referral network.</w:t>
            </w:r>
          </w:p>
          <w:p w14:paraId="3E177388" w14:textId="24F41403"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Universal primary prevention strategies are not a focus of ACCESS, but it is expected that NGO </w:t>
            </w:r>
            <w:r w:rsidR="00084245">
              <w:rPr>
                <w:rFonts w:asciiTheme="minorHAnsi" w:hAnsiTheme="minorHAnsi"/>
                <w:color w:val="auto"/>
                <w:sz w:val="17"/>
                <w:szCs w:val="17"/>
                <w:lang w:val="en-AU"/>
              </w:rPr>
              <w:t>investments</w:t>
            </w:r>
            <w:r w:rsidRPr="00F7649C">
              <w:rPr>
                <w:rFonts w:asciiTheme="minorHAnsi" w:hAnsiTheme="minorHAnsi"/>
                <w:color w:val="auto"/>
                <w:sz w:val="17"/>
                <w:szCs w:val="17"/>
                <w:lang w:val="en-AU"/>
              </w:rPr>
              <w:t xml:space="preserve"> will contribute to prevention efforts (such as continuation of initiatives aiming to reduce the effects of alcohol on violence). </w:t>
            </w:r>
          </w:p>
          <w:p w14:paraId="24B8087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The approach recognises the important potential role of service providers and local leadership in shifting social norms around violence.</w:t>
            </w:r>
          </w:p>
        </w:tc>
      </w:tr>
      <w:tr w:rsidR="00EE18EB" w:rsidRPr="00F7649C" w14:paraId="60D6C48D" w14:textId="77777777" w:rsidTr="00EE18EB">
        <w:tc>
          <w:tcPr>
            <w:tcW w:w="1615" w:type="dxa"/>
            <w:tcBorders>
              <w:bottom w:val="nil"/>
            </w:tcBorders>
          </w:tcPr>
          <w:p w14:paraId="2B59E170" w14:textId="0D0F831A" w:rsidR="00EE18EB" w:rsidRPr="00F7649C" w:rsidRDefault="00EE18EB" w:rsidP="00EE18EB">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Supporting outcomes / intermediate outcomes</w:t>
            </w:r>
          </w:p>
        </w:tc>
        <w:tc>
          <w:tcPr>
            <w:tcW w:w="5580" w:type="dxa"/>
          </w:tcPr>
          <w:p w14:paraId="322A520A" w14:textId="04421B8E" w:rsidR="00EE18EB" w:rsidRPr="00F7649C" w:rsidRDefault="00EE18EB" w:rsidP="00EE18EB">
            <w:pPr>
              <w:pStyle w:val="TableText"/>
              <w:framePr w:hSpace="0" w:wrap="auto" w:vAnchor="margin" w:hAnchor="text" w:yAlign="inline"/>
              <w:spacing w:before="0" w:after="0"/>
              <w:rPr>
                <w:rStyle w:val="Heading5Char"/>
                <w:rFonts w:asciiTheme="minorHAnsi" w:hAnsiTheme="minorHAnsi"/>
                <w:b w:val="0"/>
                <w:color w:val="auto"/>
                <w:sz w:val="17"/>
                <w:szCs w:val="17"/>
                <w:lang w:val="en-AU"/>
              </w:rPr>
            </w:pPr>
            <w:r w:rsidRPr="00F7649C">
              <w:rPr>
                <w:rStyle w:val="Heading5Char"/>
                <w:rFonts w:asciiTheme="minorHAnsi" w:hAnsiTheme="minorHAnsi"/>
                <w:b w:val="0"/>
                <w:color w:val="auto"/>
                <w:sz w:val="17"/>
                <w:szCs w:val="17"/>
                <w:lang w:val="en-AU"/>
              </w:rPr>
              <w:t xml:space="preserve">Institutional support and coordination: </w:t>
            </w:r>
            <w:r w:rsidRPr="00F7649C">
              <w:rPr>
                <w:rFonts w:asciiTheme="minorHAnsi" w:hAnsiTheme="minorHAnsi"/>
                <w:color w:val="auto"/>
                <w:sz w:val="17"/>
                <w:szCs w:val="17"/>
                <w:lang w:val="en-AU"/>
              </w:rPr>
              <w:t>Government, donors, the private sector and Non-Government Organisations (NGOs) work together to improve institutional support and coordination on VAW.</w:t>
            </w:r>
          </w:p>
        </w:tc>
        <w:tc>
          <w:tcPr>
            <w:tcW w:w="6300" w:type="dxa"/>
          </w:tcPr>
          <w:p w14:paraId="1C9A26FF" w14:textId="7727D4A0" w:rsidR="00EE18EB" w:rsidRPr="00F7649C" w:rsidRDefault="00EE18EB" w:rsidP="00EE18EB">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retains this focus but with more of an emphasis on political economy and public financial management.</w:t>
            </w:r>
          </w:p>
        </w:tc>
      </w:tr>
      <w:tr w:rsidR="00EE18EB" w:rsidRPr="00F7649C" w14:paraId="2A1FF0A1" w14:textId="77777777" w:rsidTr="00EE18EB">
        <w:tc>
          <w:tcPr>
            <w:tcW w:w="1615" w:type="dxa"/>
            <w:tcBorders>
              <w:top w:val="nil"/>
            </w:tcBorders>
          </w:tcPr>
          <w:p w14:paraId="2A3F2CBE" w14:textId="77777777" w:rsidR="00EE18EB" w:rsidRPr="00F7649C" w:rsidRDefault="00EE18EB" w:rsidP="00EE18EB">
            <w:pPr>
              <w:pStyle w:val="TableText"/>
              <w:framePr w:hSpace="0" w:wrap="auto" w:vAnchor="margin" w:hAnchor="text" w:yAlign="inline"/>
              <w:spacing w:before="0" w:after="0"/>
              <w:rPr>
                <w:rFonts w:asciiTheme="minorHAnsi" w:hAnsiTheme="minorHAnsi"/>
                <w:bCs/>
                <w:color w:val="auto"/>
                <w:sz w:val="17"/>
                <w:szCs w:val="17"/>
                <w:lang w:val="en-AU"/>
              </w:rPr>
            </w:pPr>
          </w:p>
        </w:tc>
        <w:tc>
          <w:tcPr>
            <w:tcW w:w="5580" w:type="dxa"/>
          </w:tcPr>
          <w:p w14:paraId="54A42E7E" w14:textId="4E14E740" w:rsidR="00EE18EB" w:rsidRPr="00F7649C" w:rsidRDefault="00EE18EB" w:rsidP="00EE18EB">
            <w:pPr>
              <w:pStyle w:val="TableText"/>
              <w:framePr w:hSpace="0" w:wrap="auto" w:vAnchor="margin" w:hAnchor="text" w:yAlign="inline"/>
              <w:spacing w:before="0" w:after="0"/>
              <w:rPr>
                <w:rStyle w:val="Heading5Char"/>
                <w:rFonts w:asciiTheme="minorHAnsi" w:hAnsiTheme="minorHAnsi"/>
                <w:b w:val="0"/>
                <w:color w:val="auto"/>
                <w:sz w:val="17"/>
                <w:szCs w:val="17"/>
                <w:lang w:val="en-AU"/>
              </w:rPr>
            </w:pPr>
            <w:r w:rsidRPr="00F7649C">
              <w:rPr>
                <w:rStyle w:val="Heading5Char"/>
                <w:rFonts w:asciiTheme="minorHAnsi" w:hAnsiTheme="minorHAnsi"/>
                <w:b w:val="0"/>
                <w:color w:val="auto"/>
                <w:sz w:val="17"/>
                <w:szCs w:val="17"/>
                <w:lang w:val="en-AU"/>
              </w:rPr>
              <w:t xml:space="preserve">Research and evidence: </w:t>
            </w:r>
            <w:r w:rsidRPr="00F7649C">
              <w:rPr>
                <w:rFonts w:asciiTheme="minorHAnsi" w:hAnsiTheme="minorHAnsi"/>
                <w:color w:val="auto"/>
                <w:sz w:val="17"/>
                <w:szCs w:val="17"/>
                <w:lang w:val="en-AU"/>
              </w:rPr>
              <w:t>Research and evidence on VAW is used to improve planning and implementation of EVAW responses.</w:t>
            </w:r>
          </w:p>
        </w:tc>
        <w:tc>
          <w:tcPr>
            <w:tcW w:w="6300" w:type="dxa"/>
          </w:tcPr>
          <w:p w14:paraId="39987DD4" w14:textId="12F85619" w:rsidR="00EE18EB" w:rsidRPr="00F7649C" w:rsidRDefault="00EE18EB" w:rsidP="00EE18EB">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The focus will be on implementation, building on the research base provided by the previous program. The M&amp;E framework (M&amp;EF) emphasises contributing to wider efforts to monitor NAPPVAW implementation, and to contribute to an evidence base regarding promising approaches.</w:t>
            </w:r>
          </w:p>
        </w:tc>
      </w:tr>
    </w:tbl>
    <w:p w14:paraId="2A4BDF30" w14:textId="77777777" w:rsidR="00C571C4" w:rsidRPr="00F7649C" w:rsidRDefault="00C571C4" w:rsidP="00C571C4">
      <w:pPr>
        <w:pStyle w:val="Heading1smallspaceafter"/>
        <w:rPr>
          <w:color w:val="auto"/>
          <w:lang w:val="en-AU"/>
        </w:rPr>
        <w:sectPr w:rsidR="00C571C4" w:rsidRPr="00F7649C" w:rsidSect="00F006C1">
          <w:headerReference w:type="default" r:id="rId54"/>
          <w:pgSz w:w="16840" w:h="11900" w:orient="landscape" w:code="9"/>
          <w:pgMar w:top="1418" w:right="1134" w:bottom="1418" w:left="1418" w:header="851" w:footer="454" w:gutter="567"/>
          <w:cols w:space="720"/>
          <w:docGrid w:linePitch="326"/>
        </w:sectPr>
      </w:pPr>
    </w:p>
    <w:p w14:paraId="52803B26" w14:textId="33C139B5" w:rsidR="00E86961" w:rsidRPr="00F7649C" w:rsidRDefault="00E86961" w:rsidP="00730597">
      <w:pPr>
        <w:pStyle w:val="Annexheading1"/>
      </w:pPr>
      <w:bookmarkStart w:id="257" w:name="_Toc494456238"/>
      <w:r w:rsidRPr="00F7649C">
        <w:lastRenderedPageBreak/>
        <w:t>TA Personnel Functional Requirements</w:t>
      </w:r>
      <w:bookmarkEnd w:id="255"/>
      <w:bookmarkEnd w:id="257"/>
    </w:p>
    <w:p w14:paraId="0346FCD3" w14:textId="77777777" w:rsidR="00396F0B" w:rsidRPr="00F7649C" w:rsidRDefault="00396F0B" w:rsidP="00396F0B">
      <w:pPr>
        <w:pStyle w:val="BodyText"/>
        <w:rPr>
          <w:lang w:val="en-AU"/>
        </w:rPr>
      </w:pPr>
      <w:r w:rsidRPr="00F7649C">
        <w:rPr>
          <w:lang w:val="en-AU"/>
        </w:rPr>
        <w:t>The Managing Contractor will procure TA personnel and a small Program Management Team with the following expertise to support Program implementation:</w:t>
      </w:r>
    </w:p>
    <w:p w14:paraId="555DD450" w14:textId="0851565F"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color w:val="auto"/>
          <w:sz w:val="21"/>
          <w:szCs w:val="21"/>
          <w:lang w:val="en-AU"/>
        </w:rPr>
        <w:t>Strategic leadership, analysis and stakeholder engagement</w:t>
      </w:r>
      <w:r w:rsidRPr="00F7649C">
        <w:rPr>
          <w:rFonts w:cs="Arial"/>
          <w:b/>
          <w:color w:val="auto"/>
          <w:sz w:val="20"/>
          <w:szCs w:val="20"/>
          <w:lang w:val="en-AU"/>
        </w:rPr>
        <w:t xml:space="preserve"> </w:t>
      </w:r>
      <w:r w:rsidRPr="00812DB0">
        <w:t>- working with the RGC, NGOs, and multilaterals, on planning, identifying potential</w:t>
      </w:r>
      <w:r>
        <w:t xml:space="preserve"> activities</w:t>
      </w:r>
      <w:r w:rsidRPr="00812DB0">
        <w:t>, implementing and monitoring</w:t>
      </w:r>
      <w:r>
        <w:t xml:space="preserve"> activities</w:t>
      </w:r>
      <w:r w:rsidRPr="00812DB0">
        <w:t>.</w:t>
      </w:r>
      <w:r w:rsidRPr="00F7649C">
        <w:rPr>
          <w:rFonts w:cs="Arial"/>
          <w:color w:val="auto"/>
          <w:sz w:val="20"/>
          <w:szCs w:val="20"/>
          <w:lang w:val="en-AU"/>
        </w:rPr>
        <w:t xml:space="preserve"> </w:t>
      </w:r>
      <w:r w:rsidR="00C11708" w:rsidRPr="00C11708">
        <w:t>A strong ability to think and work politically to identify and respond rapidly to challenges and opportunities to engage in reform.</w:t>
      </w:r>
      <w:r w:rsidR="00C11708">
        <w:rPr>
          <w:rFonts w:cs="Arial"/>
          <w:color w:val="auto"/>
          <w:sz w:val="20"/>
          <w:szCs w:val="20"/>
          <w:lang w:val="en-AU"/>
        </w:rPr>
        <w:t xml:space="preserve"> </w:t>
      </w:r>
    </w:p>
    <w:p w14:paraId="0BA6DA9C" w14:textId="77777777"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color w:val="auto"/>
          <w:sz w:val="21"/>
          <w:szCs w:val="21"/>
          <w:lang w:val="en-AU"/>
        </w:rPr>
        <w:t>Specialist expertise</w:t>
      </w:r>
      <w:r w:rsidRPr="00F7649C">
        <w:rPr>
          <w:rFonts w:cs="Arial"/>
          <w:b/>
          <w:color w:val="auto"/>
          <w:sz w:val="20"/>
          <w:szCs w:val="20"/>
          <w:lang w:val="en-AU"/>
        </w:rPr>
        <w:t xml:space="preserve"> </w:t>
      </w:r>
      <w:r w:rsidRPr="00812DB0">
        <w:t>(sourced either from the Cambodia or internationally), including:</w:t>
      </w:r>
    </w:p>
    <w:p w14:paraId="1B1D391D" w14:textId="77777777" w:rsidR="00396F0B" w:rsidRPr="00F7649C" w:rsidRDefault="00396F0B" w:rsidP="00396F0B">
      <w:pPr>
        <w:pStyle w:val="ListBullet"/>
        <w:rPr>
          <w:color w:val="auto"/>
        </w:rPr>
      </w:pPr>
      <w:r w:rsidRPr="00F7649C">
        <w:rPr>
          <w:color w:val="auto"/>
        </w:rPr>
        <w:t>GBV and gender;</w:t>
      </w:r>
    </w:p>
    <w:p w14:paraId="4B24C7FB" w14:textId="77777777" w:rsidR="00396F0B" w:rsidRPr="00F7649C" w:rsidRDefault="00396F0B" w:rsidP="00396F0B">
      <w:pPr>
        <w:pStyle w:val="ListBullet"/>
        <w:rPr>
          <w:color w:val="auto"/>
        </w:rPr>
      </w:pPr>
      <w:r w:rsidRPr="00F7649C">
        <w:rPr>
          <w:color w:val="auto"/>
        </w:rPr>
        <w:t>Disability, with a particular focus on economic inclusion;</w:t>
      </w:r>
    </w:p>
    <w:p w14:paraId="5D18B5BC" w14:textId="77777777" w:rsidR="00396F0B" w:rsidRPr="00F7649C" w:rsidRDefault="00396F0B" w:rsidP="00396F0B">
      <w:pPr>
        <w:pStyle w:val="ListBullet"/>
        <w:rPr>
          <w:color w:val="auto"/>
        </w:rPr>
      </w:pPr>
      <w:r w:rsidRPr="00F7649C">
        <w:rPr>
          <w:color w:val="auto"/>
        </w:rPr>
        <w:t>PFM reform and budget preparation and execution.</w:t>
      </w:r>
    </w:p>
    <w:p w14:paraId="1800C710" w14:textId="77777777" w:rsidR="00396F0B" w:rsidRPr="00F7649C" w:rsidRDefault="00396F0B" w:rsidP="00396F0B">
      <w:pPr>
        <w:pStyle w:val="BodyText"/>
        <w:keepNext/>
        <w:rPr>
          <w:rFonts w:cs="Arial"/>
          <w:color w:val="auto"/>
          <w:sz w:val="20"/>
          <w:szCs w:val="20"/>
          <w:lang w:val="en-AU"/>
        </w:rPr>
      </w:pPr>
      <w:r w:rsidRPr="00F7649C">
        <w:rPr>
          <w:rFonts w:ascii="Calibri Light" w:eastAsia="Times New Roman" w:hAnsi="Calibri Light" w:cs="Arial"/>
          <w:b/>
          <w:bCs/>
          <w:color w:val="auto"/>
          <w:sz w:val="21"/>
          <w:szCs w:val="21"/>
          <w:lang w:val="en-AU"/>
        </w:rPr>
        <w:t>Political Economy Analysis</w:t>
      </w:r>
      <w:r w:rsidRPr="00F7649C">
        <w:rPr>
          <w:rFonts w:cs="Arial"/>
          <w:b/>
          <w:color w:val="auto"/>
          <w:sz w:val="20"/>
          <w:szCs w:val="20"/>
          <w:lang w:val="en-AU"/>
        </w:rPr>
        <w:t xml:space="preserve">, </w:t>
      </w:r>
      <w:r w:rsidRPr="00812DB0">
        <w:t>including integration into programming.</w:t>
      </w:r>
    </w:p>
    <w:p w14:paraId="70E17B83" w14:textId="77777777"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iCs/>
          <w:color w:val="auto"/>
          <w:sz w:val="21"/>
          <w:szCs w:val="21"/>
          <w:lang w:val="en-AU"/>
        </w:rPr>
        <w:t>Program management/corporate services</w:t>
      </w:r>
      <w:r w:rsidRPr="00812DB0">
        <w:t xml:space="preserve"> – high quality program administration (financial and progress reporting, Human Resources Management (HRM), M&amp;E, logistics, etc.), and operational and corporate services including:</w:t>
      </w:r>
    </w:p>
    <w:p w14:paraId="154C5477" w14:textId="77777777" w:rsidR="00396F0B" w:rsidRPr="00F7649C" w:rsidRDefault="00396F0B" w:rsidP="00396F0B">
      <w:pPr>
        <w:pStyle w:val="ListBullet"/>
        <w:rPr>
          <w:color w:val="auto"/>
        </w:rPr>
      </w:pPr>
      <w:r w:rsidRPr="00F7649C">
        <w:rPr>
          <w:color w:val="auto"/>
        </w:rPr>
        <w:t>grant management, including capacity development of grantees, where required;</w:t>
      </w:r>
    </w:p>
    <w:p w14:paraId="2C512715" w14:textId="77777777" w:rsidR="00396F0B" w:rsidRPr="00F7649C" w:rsidRDefault="00396F0B" w:rsidP="00396F0B">
      <w:pPr>
        <w:pStyle w:val="ListBullet"/>
        <w:rPr>
          <w:color w:val="auto"/>
        </w:rPr>
      </w:pPr>
      <w:r w:rsidRPr="00F7649C">
        <w:rPr>
          <w:color w:val="auto"/>
        </w:rPr>
        <w:t xml:space="preserve">recruitment and contractual management of TA personnel; </w:t>
      </w:r>
    </w:p>
    <w:p w14:paraId="40551FE7" w14:textId="6F64971A" w:rsidR="00396F0B" w:rsidRPr="00F7649C" w:rsidRDefault="00396F0B" w:rsidP="00396F0B">
      <w:pPr>
        <w:pStyle w:val="ListBullet"/>
        <w:rPr>
          <w:color w:val="auto"/>
        </w:rPr>
      </w:pPr>
      <w:r w:rsidRPr="00F7649C">
        <w:rPr>
          <w:color w:val="auto"/>
        </w:rPr>
        <w:t>financial management and reporting for t</w:t>
      </w:r>
      <w:r>
        <w:rPr>
          <w:color w:val="auto"/>
        </w:rPr>
        <w:t>he program</w:t>
      </w:r>
      <w:r w:rsidRPr="00F7649C">
        <w:rPr>
          <w:color w:val="auto"/>
        </w:rPr>
        <w:t xml:space="preserve"> in accordance with contractual and DFAT requirements, i.e. appraising proposals, and monitoring and reporting on results and expenditure. This might include monitoring and reporting on results of DFAT direct allocations </w:t>
      </w:r>
      <w:r w:rsidR="00084245">
        <w:rPr>
          <w:color w:val="auto"/>
        </w:rPr>
        <w:t xml:space="preserve">(i.e. to UN Agencies) and services contracts with </w:t>
      </w:r>
      <w:r w:rsidRPr="00F7649C">
        <w:rPr>
          <w:color w:val="auto"/>
        </w:rPr>
        <w:t>third parties</w:t>
      </w:r>
      <w:r w:rsidR="00084245">
        <w:rPr>
          <w:color w:val="auto"/>
        </w:rPr>
        <w:t xml:space="preserve"> (i.e. with private sector organisations)</w:t>
      </w:r>
      <w:r w:rsidRPr="00F7649C">
        <w:rPr>
          <w:color w:val="auto"/>
        </w:rPr>
        <w:t>, seeking to achieve coherent results reporting across t</w:t>
      </w:r>
      <w:r>
        <w:rPr>
          <w:color w:val="auto"/>
        </w:rPr>
        <w:t>he program</w:t>
      </w:r>
      <w:r w:rsidRPr="00F7649C">
        <w:rPr>
          <w:color w:val="auto"/>
        </w:rPr>
        <w:t xml:space="preserve">; </w:t>
      </w:r>
    </w:p>
    <w:p w14:paraId="1CB5C181" w14:textId="13300C12" w:rsidR="00396F0B" w:rsidRPr="00F7649C" w:rsidRDefault="00396F0B" w:rsidP="00396F0B">
      <w:pPr>
        <w:pStyle w:val="ListBullet"/>
        <w:rPr>
          <w:color w:val="auto"/>
        </w:rPr>
      </w:pPr>
      <w:r w:rsidRPr="00F7649C">
        <w:rPr>
          <w:color w:val="auto"/>
        </w:rPr>
        <w:t xml:space="preserve">management tools, policies and procedures, such as </w:t>
      </w:r>
      <w:r w:rsidR="00084245">
        <w:rPr>
          <w:color w:val="auto"/>
        </w:rPr>
        <w:t>CIM</w:t>
      </w:r>
      <w:r w:rsidRPr="00F7649C">
        <w:rPr>
          <w:color w:val="auto"/>
        </w:rPr>
        <w:t xml:space="preserve"> administration manuals and management of </w:t>
      </w:r>
      <w:r w:rsidR="00084245">
        <w:rPr>
          <w:color w:val="auto"/>
        </w:rPr>
        <w:t>the CIM’s</w:t>
      </w:r>
      <w:r w:rsidRPr="00F7649C">
        <w:rPr>
          <w:color w:val="auto"/>
        </w:rPr>
        <w:t xml:space="preserve"> processes; </w:t>
      </w:r>
    </w:p>
    <w:p w14:paraId="03CD2A83" w14:textId="32A99CDC" w:rsidR="00396F0B" w:rsidRPr="00F7649C" w:rsidRDefault="00396F0B" w:rsidP="00396F0B">
      <w:pPr>
        <w:pStyle w:val="ListBullet"/>
        <w:rPr>
          <w:color w:val="auto"/>
        </w:rPr>
      </w:pPr>
      <w:r w:rsidRPr="00C511E1">
        <w:rPr>
          <w:color w:val="auto"/>
        </w:rPr>
        <w:t>provision of secretariat services to the A</w:t>
      </w:r>
      <w:r w:rsidR="001709E8">
        <w:rPr>
          <w:color w:val="auto"/>
        </w:rPr>
        <w:t>S</w:t>
      </w:r>
      <w:r w:rsidRPr="00C511E1">
        <w:rPr>
          <w:color w:val="auto"/>
        </w:rPr>
        <w:t xml:space="preserve">C, </w:t>
      </w:r>
      <w:r w:rsidR="006E4CAC">
        <w:rPr>
          <w:color w:val="auto"/>
        </w:rPr>
        <w:t>CIMP</w:t>
      </w:r>
      <w:r w:rsidRPr="00F7649C">
        <w:rPr>
          <w:color w:val="auto"/>
        </w:rPr>
        <w:t xml:space="preserve"> and work stream meetings; and </w:t>
      </w:r>
    </w:p>
    <w:p w14:paraId="70E4A35A" w14:textId="77777777" w:rsidR="00396F0B" w:rsidRPr="00F7649C" w:rsidRDefault="00396F0B" w:rsidP="00396F0B">
      <w:pPr>
        <w:pStyle w:val="ListBullet"/>
        <w:rPr>
          <w:color w:val="auto"/>
        </w:rPr>
      </w:pPr>
      <w:r w:rsidRPr="00F7649C">
        <w:rPr>
          <w:color w:val="auto"/>
        </w:rPr>
        <w:t>strategic analysis and advice – relationship building, opportunities for innovation, private sector involvement, and results.</w:t>
      </w:r>
    </w:p>
    <w:p w14:paraId="1C6A0BBB" w14:textId="4689F2BE" w:rsidR="00E86961" w:rsidRPr="00F7649C" w:rsidRDefault="00E86961">
      <w:pPr>
        <w:pStyle w:val="BodyText"/>
        <w:rPr>
          <w:lang w:val="en-AU"/>
        </w:rPr>
      </w:pPr>
      <w:r w:rsidRPr="00F7649C">
        <w:rPr>
          <w:lang w:val="en-AU"/>
        </w:rPr>
        <w:t xml:space="preserve">Tenderers will be invited to propose job descriptions/ToRs that meet the following functional requirements. The successful </w:t>
      </w:r>
      <w:r w:rsidR="00B04814" w:rsidRPr="00F7649C">
        <w:rPr>
          <w:lang w:val="en-AU"/>
        </w:rPr>
        <w:t>Managing Contractor</w:t>
      </w:r>
      <w:r w:rsidRPr="00F7649C">
        <w:rPr>
          <w:lang w:val="en-AU"/>
        </w:rPr>
        <w:t xml:space="preserve"> will need to supply TA personnel with qualifications, skills and experience to deliver the following functions.</w:t>
      </w:r>
      <w:r w:rsidR="00CD63DC" w:rsidRPr="00F7649C">
        <w:rPr>
          <w:lang w:val="en-AU"/>
        </w:rPr>
        <w:t xml:space="preserve"> </w:t>
      </w:r>
      <w:r w:rsidRPr="00F7649C">
        <w:rPr>
          <w:lang w:val="en-AU"/>
        </w:rPr>
        <w:t>Job descriptions/ToRs will be agreed/finalised with DFAT.</w:t>
      </w:r>
      <w:r w:rsidR="00B80279" w:rsidRPr="00F7649C">
        <w:rPr>
          <w:lang w:val="en-AU"/>
        </w:rPr>
        <w:t xml:space="preserve"> </w:t>
      </w:r>
    </w:p>
    <w:p w14:paraId="2B50C021" w14:textId="77777777" w:rsidR="00E86961" w:rsidRPr="00F7649C" w:rsidRDefault="00E86961" w:rsidP="00E86961">
      <w:pPr>
        <w:pStyle w:val="BodyText"/>
        <w:rPr>
          <w:b/>
          <w:bCs/>
          <w:color w:val="auto"/>
          <w:lang w:val="en-AU"/>
        </w:rPr>
      </w:pPr>
      <w:r w:rsidRPr="00F7649C">
        <w:rPr>
          <w:b/>
          <w:bCs/>
          <w:color w:val="auto"/>
          <w:lang w:val="en-AU"/>
        </w:rPr>
        <w:t>Team Leader</w:t>
      </w:r>
      <w:r w:rsidR="005F2F40" w:rsidRPr="00F7649C">
        <w:rPr>
          <w:b/>
          <w:bCs/>
          <w:color w:val="auto"/>
          <w:lang w:val="en-AU"/>
        </w:rPr>
        <w:t xml:space="preserve"> function</w:t>
      </w:r>
    </w:p>
    <w:p w14:paraId="53E7787F" w14:textId="77777777" w:rsidR="00E86961" w:rsidRPr="00F7649C" w:rsidRDefault="00E86961" w:rsidP="008E780C">
      <w:pPr>
        <w:pStyle w:val="ListBullet"/>
        <w:rPr>
          <w:color w:val="auto"/>
        </w:rPr>
      </w:pPr>
      <w:r w:rsidRPr="00F7649C">
        <w:rPr>
          <w:color w:val="auto"/>
        </w:rPr>
        <w:t>setting and maintaining ACCESS’ strategic direction in line with DFAT and RGC priorities and the EOPOs;</w:t>
      </w:r>
    </w:p>
    <w:p w14:paraId="7206770D" w14:textId="77777777" w:rsidR="00E86961" w:rsidRPr="00F7649C" w:rsidRDefault="00E86961" w:rsidP="008E780C">
      <w:pPr>
        <w:pStyle w:val="ListBullet"/>
        <w:rPr>
          <w:color w:val="auto"/>
        </w:rPr>
      </w:pPr>
      <w:r w:rsidRPr="00F7649C">
        <w:rPr>
          <w:color w:val="auto"/>
        </w:rPr>
        <w:t xml:space="preserve">provide advice on competing needs for support; </w:t>
      </w:r>
    </w:p>
    <w:p w14:paraId="7D122288" w14:textId="63E29B3B" w:rsidR="00E86961" w:rsidRPr="00F7649C" w:rsidRDefault="00E86961" w:rsidP="008E780C">
      <w:pPr>
        <w:pStyle w:val="ListBullet"/>
        <w:rPr>
          <w:color w:val="auto"/>
        </w:rPr>
      </w:pPr>
      <w:r w:rsidRPr="00F7649C">
        <w:rPr>
          <w:color w:val="auto"/>
        </w:rPr>
        <w:t>overall management of t</w:t>
      </w:r>
      <w:r w:rsidR="00EF3FF3">
        <w:rPr>
          <w:color w:val="auto"/>
        </w:rPr>
        <w:t>he program</w:t>
      </w:r>
      <w:r w:rsidRPr="00F7649C">
        <w:rPr>
          <w:color w:val="auto"/>
        </w:rPr>
        <w:t>, ensuring efficient and effective use of GoA resources;</w:t>
      </w:r>
    </w:p>
    <w:p w14:paraId="3BC3C281" w14:textId="0934881F" w:rsidR="00E86961" w:rsidRPr="00F7649C" w:rsidRDefault="00E86961" w:rsidP="008E780C">
      <w:pPr>
        <w:pStyle w:val="ListBullet"/>
        <w:rPr>
          <w:color w:val="auto"/>
        </w:rPr>
      </w:pPr>
      <w:r w:rsidRPr="00F7649C">
        <w:rPr>
          <w:color w:val="auto"/>
        </w:rPr>
        <w:t xml:space="preserve">Ensure that </w:t>
      </w:r>
      <w:r w:rsidR="00E14F48" w:rsidRPr="00F7649C">
        <w:rPr>
          <w:color w:val="auto"/>
        </w:rPr>
        <w:t>ASC</w:t>
      </w:r>
      <w:r w:rsidRPr="00F7649C">
        <w:rPr>
          <w:color w:val="auto"/>
        </w:rPr>
        <w:t xml:space="preserve"> is kept well informed to take decisions in the best interests of t</w:t>
      </w:r>
      <w:r w:rsidR="00EF3FF3">
        <w:rPr>
          <w:color w:val="auto"/>
        </w:rPr>
        <w:t>he program</w:t>
      </w:r>
      <w:r w:rsidRPr="00F7649C">
        <w:rPr>
          <w:color w:val="auto"/>
        </w:rPr>
        <w:t>;</w:t>
      </w:r>
    </w:p>
    <w:p w14:paraId="60099585" w14:textId="5421BF18" w:rsidR="00E86961" w:rsidRPr="00F7649C" w:rsidRDefault="00E86961" w:rsidP="008E780C">
      <w:pPr>
        <w:pStyle w:val="ListBullet"/>
        <w:rPr>
          <w:color w:val="auto"/>
        </w:rPr>
      </w:pPr>
      <w:r w:rsidRPr="00F7649C">
        <w:rPr>
          <w:color w:val="auto"/>
        </w:rPr>
        <w:t xml:space="preserve">Develop and maintain relationships with stakeholders, including the target ministries, </w:t>
      </w:r>
      <w:r w:rsidR="00C333C2">
        <w:rPr>
          <w:color w:val="auto"/>
        </w:rPr>
        <w:t>MEF</w:t>
      </w:r>
      <w:r w:rsidRPr="00F7649C">
        <w:rPr>
          <w:color w:val="auto"/>
        </w:rPr>
        <w:t>, DFAT, NGOs and the private sector;</w:t>
      </w:r>
    </w:p>
    <w:p w14:paraId="6AB9F42B" w14:textId="4DD7BAD5" w:rsidR="00E86961" w:rsidRPr="00F7649C" w:rsidRDefault="00E86961" w:rsidP="008E780C">
      <w:pPr>
        <w:pStyle w:val="ListBullet"/>
        <w:rPr>
          <w:color w:val="auto"/>
        </w:rPr>
      </w:pPr>
      <w:r w:rsidRPr="00F7649C">
        <w:rPr>
          <w:color w:val="auto"/>
        </w:rPr>
        <w:lastRenderedPageBreak/>
        <w:t>Lead the ACCESS team to guide overall quality and effective delivery of t</w:t>
      </w:r>
      <w:r w:rsidR="00EF3FF3">
        <w:rPr>
          <w:color w:val="auto"/>
        </w:rPr>
        <w:t>he program</w:t>
      </w:r>
      <w:r w:rsidRPr="00F7649C">
        <w:rPr>
          <w:color w:val="auto"/>
        </w:rPr>
        <w:t>, including regular review and reflection of progress of t</w:t>
      </w:r>
      <w:r w:rsidR="00EF3FF3">
        <w:rPr>
          <w:color w:val="auto"/>
        </w:rPr>
        <w:t>he program</w:t>
      </w:r>
      <w:r w:rsidRPr="00F7649C">
        <w:rPr>
          <w:color w:val="auto"/>
        </w:rPr>
        <w:t xml:space="preserve"> towards stated goal, resourcing and operational and quality issues;</w:t>
      </w:r>
    </w:p>
    <w:p w14:paraId="7AD90230" w14:textId="484F90C2" w:rsidR="00E86961" w:rsidRPr="00F7649C" w:rsidRDefault="00E86961" w:rsidP="008E780C">
      <w:pPr>
        <w:pStyle w:val="ListBullet"/>
        <w:rPr>
          <w:color w:val="auto"/>
        </w:rPr>
      </w:pPr>
      <w:r w:rsidRPr="00F7649C">
        <w:rPr>
          <w:color w:val="auto"/>
        </w:rPr>
        <w:t>Oversee delivery and implementation of administration, management and fiduciary systems / processes for effective and quality delivery of t</w:t>
      </w:r>
      <w:r w:rsidR="00EF3FF3">
        <w:rPr>
          <w:color w:val="auto"/>
        </w:rPr>
        <w:t>he program</w:t>
      </w:r>
      <w:r w:rsidRPr="00F7649C">
        <w:rPr>
          <w:color w:val="auto"/>
        </w:rPr>
        <w:t>;</w:t>
      </w:r>
      <w:r w:rsidR="00CD63DC" w:rsidRPr="00F7649C">
        <w:rPr>
          <w:color w:val="auto"/>
        </w:rPr>
        <w:t xml:space="preserve"> </w:t>
      </w:r>
      <w:r w:rsidRPr="00F7649C">
        <w:rPr>
          <w:color w:val="auto"/>
        </w:rPr>
        <w:t>and</w:t>
      </w:r>
    </w:p>
    <w:p w14:paraId="7235F334" w14:textId="77777777" w:rsidR="00E86961" w:rsidRPr="00F7649C" w:rsidRDefault="00E86961" w:rsidP="008E780C">
      <w:pPr>
        <w:pStyle w:val="ListBullet"/>
        <w:rPr>
          <w:color w:val="auto"/>
        </w:rPr>
      </w:pPr>
      <w:r w:rsidRPr="00F7649C">
        <w:rPr>
          <w:color w:val="auto"/>
        </w:rPr>
        <w:t>Manage all program-level risks, through both DFAT and managing contactor systems and take appropriate measures to minimise fiduciary risk and other risks and avoid fraud.</w:t>
      </w:r>
    </w:p>
    <w:p w14:paraId="1AC01731" w14:textId="77777777" w:rsidR="00E86961" w:rsidRPr="00F7649C" w:rsidRDefault="00E86961" w:rsidP="00E86961">
      <w:pPr>
        <w:pStyle w:val="BodyText"/>
        <w:rPr>
          <w:b/>
          <w:bCs/>
          <w:color w:val="auto"/>
          <w:lang w:val="en-AU"/>
        </w:rPr>
      </w:pPr>
      <w:r w:rsidRPr="00F7649C">
        <w:rPr>
          <w:b/>
          <w:bCs/>
          <w:color w:val="auto"/>
          <w:lang w:val="en-AU"/>
        </w:rPr>
        <w:t>GBV Lead</w:t>
      </w:r>
      <w:r w:rsidR="005F2F40" w:rsidRPr="00F7649C">
        <w:rPr>
          <w:b/>
          <w:bCs/>
          <w:color w:val="auto"/>
          <w:lang w:val="en-AU"/>
        </w:rPr>
        <w:t xml:space="preserve"> function</w:t>
      </w:r>
    </w:p>
    <w:p w14:paraId="56466BAC" w14:textId="49333D62" w:rsidR="00E86961" w:rsidRPr="00F7649C" w:rsidRDefault="00E86961" w:rsidP="008E780C">
      <w:pPr>
        <w:pStyle w:val="ListBullet"/>
        <w:rPr>
          <w:color w:val="auto"/>
        </w:rPr>
      </w:pPr>
      <w:r w:rsidRPr="00F7649C">
        <w:rPr>
          <w:color w:val="auto"/>
        </w:rPr>
        <w:t>TA to MoWA and to line ministries (where appropriate) on the implementation of the</w:t>
      </w:r>
      <w:r w:rsidR="00D03EEC" w:rsidRPr="00F7649C">
        <w:rPr>
          <w:color w:val="auto"/>
        </w:rPr>
        <w:t xml:space="preserve"> </w:t>
      </w:r>
      <w:r w:rsidRPr="00F7649C">
        <w:rPr>
          <w:color w:val="auto"/>
        </w:rPr>
        <w:t>NAPVAW</w:t>
      </w:r>
      <w:r w:rsidR="00D03EEC" w:rsidRPr="00F7649C">
        <w:rPr>
          <w:color w:val="auto"/>
        </w:rPr>
        <w:t>2</w:t>
      </w:r>
      <w:r w:rsidRPr="00F7649C">
        <w:rPr>
          <w:color w:val="auto"/>
        </w:rPr>
        <w:t>, including working with other line ministries and supporting MoWA’s monitoring role;</w:t>
      </w:r>
    </w:p>
    <w:p w14:paraId="669D7A27" w14:textId="77777777" w:rsidR="00E86961" w:rsidRPr="00F7649C" w:rsidRDefault="00E86961" w:rsidP="008E780C">
      <w:pPr>
        <w:pStyle w:val="ListBullet"/>
        <w:rPr>
          <w:color w:val="auto"/>
        </w:rPr>
      </w:pPr>
      <w:r w:rsidRPr="00F7649C">
        <w:rPr>
          <w:color w:val="auto"/>
        </w:rPr>
        <w:t>TA and support to NGOs and multilaterals on service delivery and access to justice;</w:t>
      </w:r>
    </w:p>
    <w:p w14:paraId="42640DBF" w14:textId="2D5CAC7F" w:rsidR="00E86961" w:rsidRPr="00F7649C" w:rsidRDefault="00E86961" w:rsidP="008E780C">
      <w:pPr>
        <w:pStyle w:val="ListBullet"/>
        <w:rPr>
          <w:color w:val="auto"/>
        </w:rPr>
      </w:pPr>
      <w:r w:rsidRPr="00F7649C">
        <w:rPr>
          <w:color w:val="auto"/>
        </w:rPr>
        <w:t>TA to subnational authorities to support inclusion of relevant</w:t>
      </w:r>
      <w:r w:rsidR="00071458">
        <w:rPr>
          <w:color w:val="auto"/>
        </w:rPr>
        <w:t xml:space="preserve"> activities</w:t>
      </w:r>
      <w:r w:rsidRPr="00F7649C">
        <w:rPr>
          <w:color w:val="auto"/>
        </w:rPr>
        <w:t xml:space="preserve"> in investment plans (provincial, district and commune);</w:t>
      </w:r>
    </w:p>
    <w:p w14:paraId="13704197" w14:textId="5DD8366A" w:rsidR="00E86961" w:rsidRPr="00F7649C" w:rsidRDefault="00E86961" w:rsidP="008E780C">
      <w:pPr>
        <w:pStyle w:val="ListBullet"/>
        <w:rPr>
          <w:color w:val="auto"/>
        </w:rPr>
      </w:pPr>
      <w:r w:rsidRPr="00F7649C">
        <w:rPr>
          <w:color w:val="auto"/>
        </w:rPr>
        <w:t>TA support to development and monitoring of</w:t>
      </w:r>
      <w:r w:rsidR="00071458">
        <w:rPr>
          <w:color w:val="auto"/>
        </w:rPr>
        <w:t xml:space="preserve"> activities</w:t>
      </w:r>
      <w:r w:rsidRPr="00F7649C">
        <w:rPr>
          <w:color w:val="auto"/>
        </w:rPr>
        <w:t xml:space="preserve"> funded through the ACCESS </w:t>
      </w:r>
      <w:r w:rsidR="00084245">
        <w:rPr>
          <w:color w:val="auto"/>
        </w:rPr>
        <w:t>competitive investment</w:t>
      </w:r>
      <w:r w:rsidRPr="00F7649C">
        <w:rPr>
          <w:color w:val="auto"/>
        </w:rPr>
        <w:t xml:space="preserve"> mechanism;</w:t>
      </w:r>
    </w:p>
    <w:p w14:paraId="5490F23B" w14:textId="77777777" w:rsidR="00E86961" w:rsidRPr="00F7649C" w:rsidRDefault="00E86961" w:rsidP="008E780C">
      <w:pPr>
        <w:pStyle w:val="ListBullet"/>
        <w:rPr>
          <w:color w:val="auto"/>
        </w:rPr>
      </w:pPr>
      <w:r w:rsidRPr="00F7649C">
        <w:rPr>
          <w:color w:val="auto"/>
        </w:rPr>
        <w:t>Supporting the PFM TA to strengthen budget processes at MoWA;</w:t>
      </w:r>
      <w:r w:rsidR="00CD63DC" w:rsidRPr="00F7649C">
        <w:rPr>
          <w:color w:val="auto"/>
        </w:rPr>
        <w:t xml:space="preserve"> </w:t>
      </w:r>
      <w:r w:rsidRPr="00F7649C">
        <w:rPr>
          <w:color w:val="auto"/>
        </w:rPr>
        <w:t>and</w:t>
      </w:r>
    </w:p>
    <w:p w14:paraId="57A999FF" w14:textId="4DC6AC12"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2085C04D" w14:textId="77777777" w:rsidR="00E86961" w:rsidRPr="00F7649C" w:rsidRDefault="00E86961" w:rsidP="008E780C">
      <w:pPr>
        <w:pStyle w:val="BodyText"/>
        <w:rPr>
          <w:b/>
          <w:bCs/>
          <w:color w:val="auto"/>
          <w:lang w:val="en-AU"/>
        </w:rPr>
      </w:pPr>
      <w:r w:rsidRPr="00F7649C">
        <w:rPr>
          <w:b/>
          <w:bCs/>
          <w:color w:val="auto"/>
          <w:lang w:val="en-AU"/>
        </w:rPr>
        <w:t>Disabilities Lead</w:t>
      </w:r>
      <w:r w:rsidR="005F2F40" w:rsidRPr="00F7649C">
        <w:rPr>
          <w:b/>
          <w:bCs/>
          <w:color w:val="auto"/>
          <w:lang w:val="en-AU"/>
        </w:rPr>
        <w:t xml:space="preserve"> function</w:t>
      </w:r>
    </w:p>
    <w:p w14:paraId="462F1CB2" w14:textId="53C026C0" w:rsidR="00E86961" w:rsidRPr="00F7649C" w:rsidRDefault="00E86961" w:rsidP="008E780C">
      <w:pPr>
        <w:pStyle w:val="ListBullet"/>
        <w:rPr>
          <w:color w:val="auto"/>
        </w:rPr>
      </w:pPr>
      <w:r w:rsidRPr="00F7649C">
        <w:rPr>
          <w:color w:val="auto"/>
        </w:rPr>
        <w:t xml:space="preserve">TA to </w:t>
      </w:r>
      <w:r w:rsidR="00C478F3">
        <w:rPr>
          <w:color w:val="auto"/>
        </w:rPr>
        <w:t>MOSVY</w:t>
      </w:r>
      <w:r w:rsidR="00735D3D" w:rsidRPr="00F7649C">
        <w:rPr>
          <w:color w:val="auto"/>
        </w:rPr>
        <w:t xml:space="preserve"> and to </w:t>
      </w:r>
      <w:r w:rsidR="004B51CD">
        <w:rPr>
          <w:color w:val="auto"/>
        </w:rPr>
        <w:t>DAC</w:t>
      </w:r>
      <w:r w:rsidRPr="00F7649C">
        <w:rPr>
          <w:color w:val="auto"/>
        </w:rPr>
        <w:t xml:space="preserve"> and to line ministries (where appropriate) on the implementation of the NDSP, including working with other line ministries and supporting</w:t>
      </w:r>
      <w:r w:rsidR="00735D3D" w:rsidRPr="00F7649C">
        <w:rPr>
          <w:color w:val="auto"/>
        </w:rPr>
        <w:t xml:space="preserve"> </w:t>
      </w:r>
      <w:r w:rsidR="00C478F3">
        <w:rPr>
          <w:color w:val="auto"/>
        </w:rPr>
        <w:t>MOSVY</w:t>
      </w:r>
      <w:r w:rsidR="00735D3D" w:rsidRPr="00F7649C">
        <w:rPr>
          <w:color w:val="auto"/>
        </w:rPr>
        <w:t xml:space="preserve">’s and </w:t>
      </w:r>
      <w:r w:rsidR="004B51CD">
        <w:rPr>
          <w:color w:val="auto"/>
        </w:rPr>
        <w:t>DAC</w:t>
      </w:r>
      <w:r w:rsidRPr="00F7649C">
        <w:rPr>
          <w:color w:val="auto"/>
        </w:rPr>
        <w:t>’s mandates;</w:t>
      </w:r>
    </w:p>
    <w:p w14:paraId="186CA086" w14:textId="77777777" w:rsidR="00E86961" w:rsidRPr="00F7649C" w:rsidRDefault="00E86961" w:rsidP="008E780C">
      <w:pPr>
        <w:pStyle w:val="ListBullet"/>
        <w:rPr>
          <w:color w:val="auto"/>
        </w:rPr>
      </w:pPr>
      <w:r w:rsidRPr="00F7649C">
        <w:rPr>
          <w:color w:val="auto"/>
        </w:rPr>
        <w:t>TA and support to NGOs and multilaterals on service delivery;</w:t>
      </w:r>
    </w:p>
    <w:p w14:paraId="1A56EF93" w14:textId="77777777" w:rsidR="00E86961" w:rsidRPr="00F7649C" w:rsidRDefault="00E86961" w:rsidP="008E780C">
      <w:pPr>
        <w:pStyle w:val="ListBullet"/>
        <w:rPr>
          <w:color w:val="auto"/>
        </w:rPr>
      </w:pPr>
      <w:r w:rsidRPr="00F7649C">
        <w:rPr>
          <w:color w:val="auto"/>
        </w:rPr>
        <w:t>Provide targeted support to transition of management of rehabilitation centres to RGC responsibility;</w:t>
      </w:r>
    </w:p>
    <w:p w14:paraId="1431AB67" w14:textId="77777777" w:rsidR="00E86961" w:rsidRPr="00F7649C" w:rsidRDefault="00E86961" w:rsidP="008E780C">
      <w:pPr>
        <w:pStyle w:val="ListBullet"/>
        <w:rPr>
          <w:color w:val="auto"/>
        </w:rPr>
      </w:pPr>
      <w:r w:rsidRPr="00F7649C">
        <w:rPr>
          <w:color w:val="auto"/>
        </w:rPr>
        <w:t>TA and support to the Inclusive Employment Hub implementation;</w:t>
      </w:r>
    </w:p>
    <w:p w14:paraId="50894F74" w14:textId="46329D64" w:rsidR="00E86961" w:rsidRPr="00F7649C" w:rsidRDefault="00E86961" w:rsidP="008E780C">
      <w:pPr>
        <w:pStyle w:val="ListBullet"/>
        <w:rPr>
          <w:color w:val="auto"/>
        </w:rPr>
      </w:pPr>
      <w:r w:rsidRPr="00F7649C">
        <w:rPr>
          <w:color w:val="auto"/>
        </w:rPr>
        <w:t>TA to subnational authorities to support inclusion of relevant</w:t>
      </w:r>
      <w:r w:rsidR="00071458">
        <w:rPr>
          <w:color w:val="auto"/>
        </w:rPr>
        <w:t xml:space="preserve"> activities</w:t>
      </w:r>
      <w:r w:rsidRPr="00F7649C">
        <w:rPr>
          <w:color w:val="auto"/>
        </w:rPr>
        <w:t xml:space="preserve"> in investment plans (provincial, district and commune);</w:t>
      </w:r>
    </w:p>
    <w:p w14:paraId="3EBA0875" w14:textId="7BE31FC1" w:rsidR="00E86961" w:rsidRPr="00F7649C" w:rsidRDefault="00E86961" w:rsidP="008E780C">
      <w:pPr>
        <w:pStyle w:val="ListBullet"/>
        <w:rPr>
          <w:color w:val="auto"/>
        </w:rPr>
      </w:pPr>
      <w:r w:rsidRPr="00F7649C">
        <w:rPr>
          <w:color w:val="auto"/>
        </w:rPr>
        <w:t>TA support to development and monitoring of</w:t>
      </w:r>
      <w:r w:rsidR="00071458">
        <w:rPr>
          <w:color w:val="auto"/>
        </w:rPr>
        <w:t xml:space="preserve"> activities</w:t>
      </w:r>
      <w:r w:rsidRPr="00F7649C">
        <w:rPr>
          <w:color w:val="auto"/>
        </w:rPr>
        <w:t xml:space="preserve"> funded through the ACCESS </w:t>
      </w:r>
      <w:r w:rsidR="00084245">
        <w:rPr>
          <w:color w:val="auto"/>
        </w:rPr>
        <w:t>competitive investment</w:t>
      </w:r>
      <w:r w:rsidRPr="00F7649C">
        <w:rPr>
          <w:color w:val="auto"/>
        </w:rPr>
        <w:t xml:space="preserve"> mechanism;</w:t>
      </w:r>
    </w:p>
    <w:p w14:paraId="01E338E4" w14:textId="4675254D" w:rsidR="00E86961" w:rsidRPr="00F7649C" w:rsidRDefault="00E86961" w:rsidP="008E780C">
      <w:pPr>
        <w:pStyle w:val="ListBullet"/>
        <w:rPr>
          <w:color w:val="auto"/>
        </w:rPr>
      </w:pPr>
      <w:r w:rsidRPr="00F7649C">
        <w:rPr>
          <w:color w:val="auto"/>
        </w:rPr>
        <w:t xml:space="preserve">Supporting the PFM TA to strengthen budget processes at </w:t>
      </w:r>
      <w:r w:rsidR="00C478F3">
        <w:rPr>
          <w:color w:val="auto"/>
        </w:rPr>
        <w:t>MOSVY</w:t>
      </w:r>
      <w:r w:rsidR="002303DB" w:rsidRPr="00F7649C">
        <w:rPr>
          <w:color w:val="auto"/>
        </w:rPr>
        <w:t xml:space="preserve"> and </w:t>
      </w:r>
      <w:r w:rsidR="004B51CD">
        <w:rPr>
          <w:color w:val="auto"/>
        </w:rPr>
        <w:t>DAC</w:t>
      </w:r>
      <w:r w:rsidRPr="00F7649C">
        <w:rPr>
          <w:color w:val="auto"/>
        </w:rPr>
        <w:t>;</w:t>
      </w:r>
      <w:r w:rsidR="00CD63DC" w:rsidRPr="00F7649C">
        <w:rPr>
          <w:color w:val="auto"/>
        </w:rPr>
        <w:t xml:space="preserve"> </w:t>
      </w:r>
      <w:r w:rsidRPr="00F7649C">
        <w:rPr>
          <w:color w:val="auto"/>
        </w:rPr>
        <w:t>and</w:t>
      </w:r>
    </w:p>
    <w:p w14:paraId="050A21C7" w14:textId="59C415B7"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70BE8371" w14:textId="19337E9E" w:rsidR="00E86961" w:rsidRPr="00F7649C" w:rsidRDefault="00E86961" w:rsidP="00E86961">
      <w:pPr>
        <w:pStyle w:val="BodyText"/>
        <w:rPr>
          <w:b/>
          <w:bCs/>
          <w:color w:val="auto"/>
          <w:lang w:val="en-AU"/>
        </w:rPr>
      </w:pPr>
      <w:r w:rsidRPr="00F7649C">
        <w:rPr>
          <w:b/>
          <w:bCs/>
          <w:color w:val="auto"/>
          <w:lang w:val="en-AU"/>
        </w:rPr>
        <w:t xml:space="preserve">PFM </w:t>
      </w:r>
      <w:r w:rsidR="005F2F40" w:rsidRPr="00F7649C">
        <w:rPr>
          <w:b/>
          <w:bCs/>
          <w:color w:val="auto"/>
          <w:lang w:val="en-AU"/>
        </w:rPr>
        <w:t>function</w:t>
      </w:r>
    </w:p>
    <w:p w14:paraId="57C58711" w14:textId="77777777" w:rsidR="00E86961" w:rsidRPr="00F7649C" w:rsidRDefault="00E86961" w:rsidP="008E780C">
      <w:pPr>
        <w:pStyle w:val="ListBullet"/>
        <w:rPr>
          <w:color w:val="auto"/>
        </w:rPr>
      </w:pPr>
      <w:r w:rsidRPr="00F7649C">
        <w:rPr>
          <w:color w:val="auto"/>
        </w:rPr>
        <w:t>Improving target ministries’ capacity in all areas of PFM (Budget</w:t>
      </w:r>
      <w:r w:rsidR="00CD63DC" w:rsidRPr="00F7649C">
        <w:rPr>
          <w:color w:val="auto"/>
        </w:rPr>
        <w:t xml:space="preserve"> </w:t>
      </w:r>
      <w:r w:rsidRPr="00F7649C">
        <w:rPr>
          <w:color w:val="auto"/>
        </w:rPr>
        <w:t>Allocation,</w:t>
      </w:r>
      <w:r w:rsidR="00CD63DC" w:rsidRPr="00F7649C">
        <w:rPr>
          <w:color w:val="auto"/>
        </w:rPr>
        <w:t xml:space="preserve"> </w:t>
      </w:r>
      <w:r w:rsidRPr="00F7649C">
        <w:rPr>
          <w:color w:val="auto"/>
        </w:rPr>
        <w:t>Budget</w:t>
      </w:r>
      <w:r w:rsidR="00CD63DC" w:rsidRPr="00F7649C">
        <w:rPr>
          <w:color w:val="auto"/>
        </w:rPr>
        <w:t xml:space="preserve"> </w:t>
      </w:r>
      <w:r w:rsidRPr="00F7649C">
        <w:rPr>
          <w:color w:val="auto"/>
        </w:rPr>
        <w:t>Execution</w:t>
      </w:r>
      <w:r w:rsidR="00CD63DC" w:rsidRPr="00F7649C">
        <w:rPr>
          <w:color w:val="auto"/>
        </w:rPr>
        <w:t xml:space="preserve"> </w:t>
      </w:r>
      <w:r w:rsidRPr="00F7649C">
        <w:rPr>
          <w:color w:val="auto"/>
        </w:rPr>
        <w:t>and Financial Reporting);</w:t>
      </w:r>
    </w:p>
    <w:p w14:paraId="4FDB8000" w14:textId="77777777" w:rsidR="00E86961" w:rsidRPr="00F7649C" w:rsidRDefault="00E86961" w:rsidP="008E780C">
      <w:pPr>
        <w:pStyle w:val="ListBullet"/>
        <w:rPr>
          <w:color w:val="auto"/>
        </w:rPr>
      </w:pPr>
      <w:r w:rsidRPr="00F7649C">
        <w:rPr>
          <w:color w:val="auto"/>
        </w:rPr>
        <w:t>Providing strategic and technical advice on how target ministries can improve their budgeting and financial management processes, internal controls, systems and practices to deliver their mandates including the following.</w:t>
      </w:r>
    </w:p>
    <w:p w14:paraId="32CA5E43" w14:textId="77777777" w:rsidR="00E86961" w:rsidRPr="00F7649C" w:rsidRDefault="00E86961" w:rsidP="008E780C">
      <w:pPr>
        <w:pStyle w:val="ListBullet"/>
        <w:rPr>
          <w:color w:val="auto"/>
        </w:rPr>
      </w:pPr>
      <w:r w:rsidRPr="00F7649C">
        <w:rPr>
          <w:color w:val="auto"/>
        </w:rPr>
        <w:t>recommending</w:t>
      </w:r>
      <w:r w:rsidR="00CD63DC" w:rsidRPr="00F7649C">
        <w:rPr>
          <w:color w:val="auto"/>
        </w:rPr>
        <w:t xml:space="preserve"> </w:t>
      </w:r>
      <w:r w:rsidRPr="00F7649C">
        <w:rPr>
          <w:color w:val="auto"/>
        </w:rPr>
        <w:t>ways to improve budget preparation before the budget cycle begins in line with the RGC’s PFM reform program;</w:t>
      </w:r>
    </w:p>
    <w:p w14:paraId="188EF726" w14:textId="77777777" w:rsidR="00E86961" w:rsidRPr="00F7649C" w:rsidRDefault="00E86961" w:rsidP="008E780C">
      <w:pPr>
        <w:pStyle w:val="ListBullet"/>
        <w:rPr>
          <w:color w:val="auto"/>
        </w:rPr>
      </w:pPr>
      <w:r w:rsidRPr="00F7649C">
        <w:rPr>
          <w:color w:val="auto"/>
        </w:rPr>
        <w:t>assisting in the design and facilitation of budget preparation workshops;</w:t>
      </w:r>
    </w:p>
    <w:p w14:paraId="3FAC393B" w14:textId="77777777" w:rsidR="00E86961" w:rsidRPr="00F7649C" w:rsidRDefault="00E86961" w:rsidP="008E780C">
      <w:pPr>
        <w:pStyle w:val="ListBullet"/>
        <w:rPr>
          <w:color w:val="auto"/>
        </w:rPr>
      </w:pPr>
      <w:r w:rsidRPr="00F7649C">
        <w:rPr>
          <w:color w:val="auto"/>
        </w:rPr>
        <w:t>assisting in quality assuring final budget</w:t>
      </w:r>
      <w:r w:rsidR="00CD63DC" w:rsidRPr="00F7649C">
        <w:rPr>
          <w:color w:val="auto"/>
        </w:rPr>
        <w:t xml:space="preserve"> </w:t>
      </w:r>
      <w:r w:rsidRPr="00F7649C">
        <w:rPr>
          <w:color w:val="auto"/>
        </w:rPr>
        <w:t>proposal documents;</w:t>
      </w:r>
    </w:p>
    <w:p w14:paraId="4D1C70C3" w14:textId="77777777" w:rsidR="00E86961" w:rsidRPr="00F7649C" w:rsidRDefault="00E86961" w:rsidP="008E780C">
      <w:pPr>
        <w:pStyle w:val="ListBullet"/>
        <w:rPr>
          <w:color w:val="auto"/>
        </w:rPr>
      </w:pPr>
      <w:r w:rsidRPr="00F7649C">
        <w:rPr>
          <w:color w:val="auto"/>
        </w:rPr>
        <w:lastRenderedPageBreak/>
        <w:t>advising target ministries on strategic financial planning, resource allocation, how to improve budget</w:t>
      </w:r>
      <w:r w:rsidR="00CD63DC" w:rsidRPr="00F7649C">
        <w:rPr>
          <w:color w:val="auto"/>
        </w:rPr>
        <w:t xml:space="preserve"> </w:t>
      </w:r>
      <w:r w:rsidRPr="00F7649C">
        <w:rPr>
          <w:color w:val="auto"/>
        </w:rPr>
        <w:t>execution, financial management;</w:t>
      </w:r>
    </w:p>
    <w:p w14:paraId="571ECAFF" w14:textId="77777777" w:rsidR="00E86961" w:rsidRPr="00F7649C" w:rsidRDefault="00E86961" w:rsidP="008E780C">
      <w:pPr>
        <w:pStyle w:val="ListBullet"/>
        <w:rPr>
          <w:color w:val="auto"/>
        </w:rPr>
      </w:pPr>
      <w:r w:rsidRPr="00F7649C">
        <w:rPr>
          <w:color w:val="auto"/>
        </w:rPr>
        <w:t>analysing procedures and processes and recommending ways to improve financial management;</w:t>
      </w:r>
    </w:p>
    <w:p w14:paraId="535E7087" w14:textId="77777777" w:rsidR="00E86961" w:rsidRPr="00F7649C" w:rsidRDefault="00E86961" w:rsidP="008E780C">
      <w:pPr>
        <w:pStyle w:val="ListBullet"/>
        <w:rPr>
          <w:color w:val="auto"/>
        </w:rPr>
      </w:pPr>
      <w:r w:rsidRPr="00F7649C">
        <w:rPr>
          <w:color w:val="auto"/>
        </w:rPr>
        <w:t>identifying capacity requirements and formulating capacity-building design to improve financial management</w:t>
      </w:r>
      <w:r w:rsidR="00CD63DC" w:rsidRPr="00F7649C">
        <w:rPr>
          <w:color w:val="auto"/>
        </w:rPr>
        <w:t xml:space="preserve"> </w:t>
      </w:r>
      <w:r w:rsidRPr="00F7649C">
        <w:rPr>
          <w:color w:val="auto"/>
        </w:rPr>
        <w:t>systems at target ministries;</w:t>
      </w:r>
      <w:r w:rsidR="00CD63DC" w:rsidRPr="00F7649C">
        <w:rPr>
          <w:color w:val="auto"/>
        </w:rPr>
        <w:t xml:space="preserve"> </w:t>
      </w:r>
    </w:p>
    <w:p w14:paraId="690FC75A" w14:textId="77777777" w:rsidR="00E86961" w:rsidRPr="00F7649C" w:rsidRDefault="00E86961" w:rsidP="008E780C">
      <w:pPr>
        <w:pStyle w:val="ListBullet"/>
        <w:rPr>
          <w:color w:val="auto"/>
        </w:rPr>
      </w:pPr>
      <w:r w:rsidRPr="00F7649C">
        <w:rPr>
          <w:color w:val="auto"/>
        </w:rPr>
        <w:t>Supporting target ministries’ engagement with MEF systemic financial</w:t>
      </w:r>
      <w:r w:rsidR="00CD63DC" w:rsidRPr="00F7649C">
        <w:rPr>
          <w:color w:val="auto"/>
        </w:rPr>
        <w:t xml:space="preserve"> </w:t>
      </w:r>
      <w:r w:rsidRPr="00F7649C">
        <w:rPr>
          <w:color w:val="auto"/>
        </w:rPr>
        <w:t>management</w:t>
      </w:r>
      <w:r w:rsidR="00CD63DC" w:rsidRPr="00F7649C">
        <w:rPr>
          <w:color w:val="auto"/>
        </w:rPr>
        <w:t xml:space="preserve"> </w:t>
      </w:r>
      <w:r w:rsidRPr="00F7649C">
        <w:rPr>
          <w:color w:val="auto"/>
        </w:rPr>
        <w:t>and budget constraints to service delivery;</w:t>
      </w:r>
    </w:p>
    <w:p w14:paraId="1D5FBF82" w14:textId="77777777" w:rsidR="00E86961" w:rsidRPr="00F7649C" w:rsidRDefault="00E86961" w:rsidP="008E780C">
      <w:pPr>
        <w:pStyle w:val="ListBullet"/>
        <w:rPr>
          <w:color w:val="auto"/>
        </w:rPr>
      </w:pPr>
      <w:r w:rsidRPr="00F7649C">
        <w:rPr>
          <w:color w:val="auto"/>
        </w:rPr>
        <w:t>Assisting in quality assuring reports/outputs/recommendations of audit reports;</w:t>
      </w:r>
      <w:r w:rsidR="00CD63DC" w:rsidRPr="00F7649C">
        <w:rPr>
          <w:color w:val="auto"/>
        </w:rPr>
        <w:t xml:space="preserve"> </w:t>
      </w:r>
      <w:r w:rsidRPr="00F7649C">
        <w:rPr>
          <w:color w:val="auto"/>
        </w:rPr>
        <w:t>and</w:t>
      </w:r>
    </w:p>
    <w:p w14:paraId="7D42A2B5" w14:textId="5281EBE4"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0068FAB6" w14:textId="77777777" w:rsidR="005F2F40" w:rsidRPr="00D55DAC" w:rsidRDefault="005F2F40" w:rsidP="00F006C1">
      <w:pPr>
        <w:pStyle w:val="BodyText"/>
        <w:rPr>
          <w:b/>
          <w:bCs/>
          <w:color w:val="auto"/>
          <w:lang w:val="en-AU"/>
        </w:rPr>
      </w:pPr>
      <w:r w:rsidRPr="00F7649C">
        <w:rPr>
          <w:b/>
          <w:bCs/>
          <w:color w:val="auto"/>
          <w:lang w:val="en-AU"/>
        </w:rPr>
        <w:t>M&amp;E function</w:t>
      </w:r>
    </w:p>
    <w:p w14:paraId="5666BC75" w14:textId="08ACACAF" w:rsidR="00145847" w:rsidRPr="00F7649C" w:rsidRDefault="00145847">
      <w:pPr>
        <w:pStyle w:val="ListBullet"/>
        <w:rPr>
          <w:color w:val="auto"/>
        </w:rPr>
      </w:pPr>
      <w:r w:rsidRPr="00F7649C">
        <w:rPr>
          <w:color w:val="auto"/>
        </w:rPr>
        <w:t xml:space="preserve">Establish and maintain the ACCESS M&amp;EF, including facilitating establishment of the ACCESS baseline, and where necessary, contribute to establishment of </w:t>
      </w:r>
      <w:r w:rsidR="00C755D5" w:rsidRPr="00F7649C">
        <w:rPr>
          <w:color w:val="auto"/>
        </w:rPr>
        <w:t>activity</w:t>
      </w:r>
      <w:r w:rsidRPr="00F7649C">
        <w:rPr>
          <w:color w:val="auto"/>
        </w:rPr>
        <w:t>-level baselines;</w:t>
      </w:r>
    </w:p>
    <w:p w14:paraId="3E58B204" w14:textId="652FD346" w:rsidR="005F2F40" w:rsidRPr="00F7649C" w:rsidRDefault="005F2F40">
      <w:pPr>
        <w:pStyle w:val="ListBullet"/>
        <w:rPr>
          <w:color w:val="auto"/>
        </w:rPr>
      </w:pPr>
      <w:r w:rsidRPr="00F7649C">
        <w:rPr>
          <w:color w:val="auto"/>
        </w:rPr>
        <w:t>TA support to target ministries’ reporting of</w:t>
      </w:r>
      <w:r w:rsidR="00084245">
        <w:rPr>
          <w:color w:val="auto"/>
        </w:rPr>
        <w:t xml:space="preserve"> progress and results of ACCESS</w:t>
      </w:r>
      <w:r w:rsidRPr="00F7649C">
        <w:rPr>
          <w:color w:val="auto"/>
        </w:rPr>
        <w:t>-funded</w:t>
      </w:r>
      <w:r w:rsidR="00071458">
        <w:rPr>
          <w:color w:val="auto"/>
        </w:rPr>
        <w:t xml:space="preserve"> activities</w:t>
      </w:r>
      <w:r w:rsidRPr="00F7649C">
        <w:rPr>
          <w:color w:val="auto"/>
        </w:rPr>
        <w:t>;</w:t>
      </w:r>
    </w:p>
    <w:p w14:paraId="6BB21FB0" w14:textId="5D435E92" w:rsidR="005F2F40" w:rsidRPr="00F7649C" w:rsidRDefault="005F2F40">
      <w:pPr>
        <w:pStyle w:val="ListBullet"/>
        <w:rPr>
          <w:color w:val="auto"/>
        </w:rPr>
      </w:pPr>
      <w:r w:rsidRPr="00F7649C">
        <w:rPr>
          <w:color w:val="auto"/>
        </w:rPr>
        <w:t xml:space="preserve">TA support to target ministries’ and line ministries’ reporting of progress in implementing their respective responsibilities under the </w:t>
      </w:r>
      <w:r w:rsidR="00AF55F0" w:rsidRPr="00F7649C">
        <w:rPr>
          <w:color w:val="auto"/>
        </w:rPr>
        <w:t>NAPVAW2</w:t>
      </w:r>
      <w:r w:rsidRPr="00F7649C">
        <w:rPr>
          <w:color w:val="auto"/>
        </w:rPr>
        <w:t xml:space="preserve"> and the NDSP;</w:t>
      </w:r>
    </w:p>
    <w:p w14:paraId="2B7693C8" w14:textId="798C7B1F" w:rsidR="00145847" w:rsidRPr="00F7649C" w:rsidRDefault="00145847">
      <w:pPr>
        <w:pStyle w:val="ListBullet"/>
        <w:rPr>
          <w:color w:val="auto"/>
        </w:rPr>
      </w:pPr>
      <w:r w:rsidRPr="00F7649C">
        <w:rPr>
          <w:color w:val="auto"/>
        </w:rPr>
        <w:t xml:space="preserve">Effect input and </w:t>
      </w:r>
      <w:r w:rsidR="00C755D5" w:rsidRPr="00F7649C">
        <w:rPr>
          <w:color w:val="auto"/>
        </w:rPr>
        <w:t>activity</w:t>
      </w:r>
      <w:r w:rsidRPr="00F7649C">
        <w:rPr>
          <w:color w:val="auto"/>
        </w:rPr>
        <w:t xml:space="preserve"> monitoring required to fulfil accountability and contractual compliance requirements, and to track participation in various</w:t>
      </w:r>
      <w:r w:rsidR="00071458">
        <w:rPr>
          <w:color w:val="auto"/>
        </w:rPr>
        <w:t xml:space="preserve"> activities</w:t>
      </w:r>
      <w:r w:rsidRPr="00F7649C">
        <w:rPr>
          <w:color w:val="auto"/>
        </w:rPr>
        <w:t xml:space="preserve"> and achievement of outputs;</w:t>
      </w:r>
    </w:p>
    <w:p w14:paraId="7F102868" w14:textId="77777777" w:rsidR="005F2F40" w:rsidRPr="00F7649C" w:rsidRDefault="005F2F40">
      <w:pPr>
        <w:pStyle w:val="ListBullet"/>
        <w:rPr>
          <w:color w:val="auto"/>
        </w:rPr>
      </w:pPr>
      <w:r w:rsidRPr="00F7649C">
        <w:rPr>
          <w:color w:val="auto"/>
        </w:rPr>
        <w:t xml:space="preserve">Facilitate and provide TA support </w:t>
      </w:r>
      <w:r w:rsidR="00145847" w:rsidRPr="00F7649C">
        <w:rPr>
          <w:color w:val="auto"/>
        </w:rPr>
        <w:t>on</w:t>
      </w:r>
      <w:r w:rsidRPr="00F7649C">
        <w:rPr>
          <w:color w:val="auto"/>
        </w:rPr>
        <w:t xml:space="preserve"> data analysis;</w:t>
      </w:r>
    </w:p>
    <w:p w14:paraId="29EB2C4C" w14:textId="296BE426" w:rsidR="005F2F40" w:rsidRPr="00F7649C" w:rsidRDefault="005F2F40">
      <w:pPr>
        <w:pStyle w:val="ListBullet"/>
        <w:rPr>
          <w:color w:val="auto"/>
        </w:rPr>
      </w:pPr>
      <w:r w:rsidRPr="00F7649C">
        <w:rPr>
          <w:color w:val="auto"/>
        </w:rPr>
        <w:t>Ensure M&amp;E and data collection processes accord with ethical standards, inc</w:t>
      </w:r>
      <w:r w:rsidR="00B0564F" w:rsidRPr="00F7649C">
        <w:rPr>
          <w:color w:val="auto"/>
        </w:rPr>
        <w:t>l</w:t>
      </w:r>
      <w:r w:rsidRPr="00F7649C">
        <w:rPr>
          <w:color w:val="auto"/>
        </w:rPr>
        <w:t xml:space="preserve">uding principles of </w:t>
      </w:r>
      <w:r w:rsidR="00B0564F" w:rsidRPr="00F7649C">
        <w:rPr>
          <w:color w:val="auto"/>
        </w:rPr>
        <w:t>‘</w:t>
      </w:r>
      <w:r w:rsidRPr="00F7649C">
        <w:rPr>
          <w:color w:val="auto"/>
        </w:rPr>
        <w:t>do no harm</w:t>
      </w:r>
      <w:r w:rsidR="00B0564F" w:rsidRPr="00F7649C">
        <w:rPr>
          <w:color w:val="auto"/>
        </w:rPr>
        <w:t>’</w:t>
      </w:r>
      <w:r w:rsidRPr="00F7649C">
        <w:rPr>
          <w:color w:val="auto"/>
        </w:rPr>
        <w:t xml:space="preserve"> across both technical areas, and for persons with disabilities the principle of ‘nothing about us without us’;</w:t>
      </w:r>
    </w:p>
    <w:p w14:paraId="3E0F25AB" w14:textId="77777777" w:rsidR="00145847" w:rsidRPr="00F7649C" w:rsidRDefault="00145847">
      <w:pPr>
        <w:pStyle w:val="ListBullet"/>
        <w:rPr>
          <w:color w:val="auto"/>
        </w:rPr>
      </w:pPr>
      <w:r w:rsidRPr="00F7649C">
        <w:rPr>
          <w:color w:val="auto"/>
        </w:rPr>
        <w:t>Budget analysis and monitoring for key institutions and for identified line items related to service provision and coordination;</w:t>
      </w:r>
    </w:p>
    <w:p w14:paraId="6624E497" w14:textId="77777777" w:rsidR="00952206" w:rsidRPr="00F7649C" w:rsidRDefault="00952206">
      <w:pPr>
        <w:pStyle w:val="ListBullet"/>
        <w:rPr>
          <w:color w:val="auto"/>
        </w:rPr>
      </w:pPr>
      <w:r w:rsidRPr="00F7649C">
        <w:rPr>
          <w:color w:val="auto"/>
        </w:rPr>
        <w:t>Monitor service availability, access and quality;</w:t>
      </w:r>
    </w:p>
    <w:p w14:paraId="30625C08" w14:textId="77777777" w:rsidR="00952206" w:rsidRPr="00F7649C" w:rsidRDefault="00952206">
      <w:pPr>
        <w:pStyle w:val="ListBullet"/>
        <w:rPr>
          <w:color w:val="auto"/>
        </w:rPr>
      </w:pPr>
      <w:r w:rsidRPr="00F7649C">
        <w:rPr>
          <w:color w:val="auto"/>
        </w:rPr>
        <w:t>Annual collation and analysis of selected commune level data;</w:t>
      </w:r>
    </w:p>
    <w:p w14:paraId="48717D51" w14:textId="53EEC206" w:rsidR="00952206" w:rsidRPr="00F7649C" w:rsidRDefault="00952206">
      <w:pPr>
        <w:pStyle w:val="ListBullet"/>
        <w:rPr>
          <w:color w:val="auto"/>
        </w:rPr>
      </w:pPr>
      <w:r w:rsidRPr="00F7649C">
        <w:rPr>
          <w:color w:val="auto"/>
        </w:rPr>
        <w:t>Contribution to ongoing political economy analysis;</w:t>
      </w:r>
      <w:r w:rsidR="00B80279" w:rsidRPr="00F7649C">
        <w:rPr>
          <w:color w:val="auto"/>
        </w:rPr>
        <w:t xml:space="preserve"> </w:t>
      </w:r>
      <w:r w:rsidR="005D12DE" w:rsidRPr="00F7649C">
        <w:rPr>
          <w:color w:val="auto"/>
        </w:rPr>
        <w:t>and</w:t>
      </w:r>
    </w:p>
    <w:p w14:paraId="44E1612B" w14:textId="2B43727B" w:rsidR="00952206" w:rsidRPr="00F7649C" w:rsidRDefault="00952206">
      <w:pPr>
        <w:pStyle w:val="ListBullet"/>
        <w:rPr>
          <w:color w:val="auto"/>
        </w:rPr>
      </w:pPr>
      <w:r w:rsidRPr="00F7649C">
        <w:rPr>
          <w:color w:val="auto"/>
        </w:rPr>
        <w:t xml:space="preserve">Contribute to </w:t>
      </w:r>
      <w:r w:rsidR="005D12DE" w:rsidRPr="00F7649C">
        <w:rPr>
          <w:color w:val="auto"/>
        </w:rPr>
        <w:t>preparation</w:t>
      </w:r>
      <w:r w:rsidRPr="00F7649C">
        <w:rPr>
          <w:color w:val="auto"/>
        </w:rPr>
        <w:t xml:space="preserve"> of progress reports to DFAT (such as the </w:t>
      </w:r>
      <w:r w:rsidR="00071458" w:rsidRPr="00F7649C">
        <w:rPr>
          <w:color w:val="auto"/>
        </w:rPr>
        <w:t>six-monthly</w:t>
      </w:r>
      <w:r w:rsidR="005D12DE" w:rsidRPr="00F7649C">
        <w:rPr>
          <w:color w:val="auto"/>
        </w:rPr>
        <w:t xml:space="preserve"> narrative and financial reports), </w:t>
      </w:r>
      <w:r w:rsidR="005D12DE" w:rsidRPr="00F7649C">
        <w:rPr>
          <w:i/>
          <w:iCs/>
          <w:color w:val="auto"/>
        </w:rPr>
        <w:t>ad hoc</w:t>
      </w:r>
      <w:r w:rsidR="005D12DE" w:rsidRPr="00F7649C">
        <w:rPr>
          <w:color w:val="auto"/>
        </w:rPr>
        <w:t xml:space="preserve"> reports to the RGC </w:t>
      </w:r>
      <w:r w:rsidRPr="00F7649C">
        <w:rPr>
          <w:color w:val="auto"/>
        </w:rPr>
        <w:t xml:space="preserve">and to target ministries as required, and </w:t>
      </w:r>
      <w:r w:rsidR="005D12DE" w:rsidRPr="00F7649C">
        <w:rPr>
          <w:color w:val="auto"/>
        </w:rPr>
        <w:t xml:space="preserve">progress reports for the ASC and the </w:t>
      </w:r>
      <w:r w:rsidR="006E4CAC">
        <w:rPr>
          <w:color w:val="auto"/>
        </w:rPr>
        <w:t>CIMP</w:t>
      </w:r>
      <w:r w:rsidR="005D12DE" w:rsidRPr="00F7649C">
        <w:rPr>
          <w:color w:val="auto"/>
        </w:rPr>
        <w:t>.</w:t>
      </w:r>
      <w:r w:rsidRPr="00F7649C">
        <w:rPr>
          <w:color w:val="auto"/>
        </w:rPr>
        <w:t xml:space="preserve"> </w:t>
      </w:r>
    </w:p>
    <w:p w14:paraId="2955EBB3" w14:textId="77777777" w:rsidR="00E86961" w:rsidRPr="00F7649C" w:rsidRDefault="00E86961" w:rsidP="00E86961">
      <w:pPr>
        <w:spacing w:after="200" w:line="276" w:lineRule="auto"/>
        <w:rPr>
          <w:rFonts w:ascii="Franklin Gothic Book" w:eastAsia="Times New Roman" w:hAnsi="Franklin Gothic Book"/>
          <w:b/>
          <w:color w:val="auto"/>
          <w:lang w:val="en-AU"/>
        </w:rPr>
      </w:pPr>
      <w:bookmarkStart w:id="258" w:name="_Toc482801289"/>
      <w:r w:rsidRPr="00F7649C">
        <w:rPr>
          <w:color w:val="auto"/>
          <w:lang w:val="en-AU"/>
        </w:rPr>
        <w:br w:type="page"/>
      </w:r>
    </w:p>
    <w:p w14:paraId="60400D23" w14:textId="173606E8" w:rsidR="00E86961" w:rsidRPr="00F7649C" w:rsidRDefault="00E86961" w:rsidP="00730597">
      <w:pPr>
        <w:pStyle w:val="Annexheading1"/>
      </w:pPr>
      <w:bookmarkStart w:id="259" w:name="_Toc494456239"/>
      <w:r w:rsidRPr="00F7649C">
        <w:lastRenderedPageBreak/>
        <w:t>Indicative Budget Allocations</w:t>
      </w:r>
      <w:bookmarkEnd w:id="258"/>
      <w:bookmarkEnd w:id="259"/>
    </w:p>
    <w:p w14:paraId="1444F320" w14:textId="3BE68029" w:rsidR="00FC01C7" w:rsidRPr="00F7649C" w:rsidRDefault="00E86961" w:rsidP="00E86961">
      <w:pPr>
        <w:rPr>
          <w:rFonts w:ascii="Calibri Light" w:hAnsi="Calibri Light" w:cs="Arial"/>
          <w:b/>
          <w:bCs/>
          <w:i/>
          <w:iCs/>
          <w:color w:val="auto"/>
          <w:lang w:val="en-AU"/>
        </w:rPr>
      </w:pPr>
      <w:r w:rsidRPr="00F7649C">
        <w:rPr>
          <w:rFonts w:ascii="Calibri Light" w:hAnsi="Calibri Light" w:cs="Arial"/>
          <w:b/>
          <w:bCs/>
          <w:i/>
          <w:iCs/>
          <w:color w:val="auto"/>
          <w:lang w:val="en-AU"/>
        </w:rPr>
        <w:t>Financial Resources</w:t>
      </w:r>
    </w:p>
    <w:p w14:paraId="342FCC52" w14:textId="14CF8BED" w:rsidR="0001230C" w:rsidRPr="00F7649C" w:rsidRDefault="00E86961"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The </w:t>
      </w:r>
      <w:r w:rsidR="0001230C" w:rsidRPr="00F7649C">
        <w:rPr>
          <w:rFonts w:ascii="Calibri Light" w:eastAsia="Times New Roman" w:hAnsi="Calibri Light" w:cs="Arial"/>
          <w:color w:val="auto"/>
          <w:lang w:val="en-AU"/>
        </w:rPr>
        <w:t xml:space="preserve">DFAT </w:t>
      </w:r>
      <w:r w:rsidRPr="00F7649C">
        <w:rPr>
          <w:rFonts w:ascii="Calibri Light" w:eastAsia="Times New Roman" w:hAnsi="Calibri Light" w:cs="Arial"/>
          <w:color w:val="auto"/>
          <w:lang w:val="en-AU"/>
        </w:rPr>
        <w:t xml:space="preserve">budget </w:t>
      </w:r>
      <w:r w:rsidR="0001230C" w:rsidRPr="00F7649C">
        <w:rPr>
          <w:rFonts w:ascii="Calibri Light" w:eastAsia="Times New Roman" w:hAnsi="Calibri Light" w:cs="Arial"/>
          <w:color w:val="auto"/>
          <w:lang w:val="en-AU"/>
        </w:rPr>
        <w:t xml:space="preserve">proposed </w:t>
      </w:r>
      <w:r w:rsidRPr="00F7649C">
        <w:rPr>
          <w:rFonts w:ascii="Calibri Light" w:eastAsia="Times New Roman" w:hAnsi="Calibri Light" w:cs="Arial"/>
          <w:color w:val="auto"/>
          <w:lang w:val="en-AU"/>
        </w:rPr>
        <w:t>for ACCESS is $</w:t>
      </w:r>
      <w:r w:rsidRPr="00F7649C">
        <w:rPr>
          <w:rFonts w:ascii="Calibri Light" w:eastAsia="Times New Roman" w:hAnsi="Calibri Light" w:cs="Arial"/>
          <w:b/>
          <w:bCs/>
          <w:color w:val="auto"/>
          <w:lang w:val="en-AU"/>
        </w:rPr>
        <w:t>25 million over five years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p>
    <w:p w14:paraId="28BE3A63" w14:textId="05DA68B9" w:rsidR="0001230C" w:rsidRPr="00F7649C" w:rsidRDefault="004431A5" w:rsidP="00E86961">
      <w:pPr>
        <w:rPr>
          <w:rFonts w:ascii="Calibri Light" w:hAnsi="Calibri Light"/>
          <w:color w:val="auto"/>
          <w:lang w:val="en-AU"/>
        </w:rPr>
      </w:pPr>
      <w:r w:rsidRPr="00AB1AC4">
        <w:rPr>
          <w:rFonts w:ascii="Calibri Light" w:eastAsia="Times New Roman" w:hAnsi="Calibri Light" w:cs="Arial"/>
          <w:color w:val="auto"/>
          <w:lang w:val="en-AU"/>
        </w:rPr>
        <w:t xml:space="preserve">Up to a maximum of </w:t>
      </w:r>
      <w:r w:rsidR="00E86961" w:rsidRPr="00AB1AC4">
        <w:rPr>
          <w:rFonts w:ascii="Calibri Light" w:eastAsia="Times New Roman" w:hAnsi="Calibri Light" w:cs="Arial"/>
          <w:color w:val="auto"/>
          <w:lang w:val="en-AU"/>
        </w:rPr>
        <w:t xml:space="preserve">$6.25 </w:t>
      </w:r>
      <w:r w:rsidR="00E86961" w:rsidRPr="00F7649C">
        <w:rPr>
          <w:rFonts w:ascii="Calibri Light" w:hAnsi="Calibri Light"/>
          <w:color w:val="auto"/>
          <w:lang w:val="en-AU"/>
        </w:rPr>
        <w:t>million (25</w:t>
      </w:r>
      <w:r w:rsidR="0081440D" w:rsidRPr="00F7649C">
        <w:rPr>
          <w:rFonts w:ascii="Calibri Light" w:hAnsi="Calibri Light"/>
          <w:color w:val="auto"/>
          <w:lang w:val="en-AU"/>
        </w:rPr>
        <w:t xml:space="preserve"> percent</w:t>
      </w:r>
      <w:r w:rsidR="00E86961" w:rsidRPr="00F7649C">
        <w:rPr>
          <w:rFonts w:ascii="Calibri Light" w:hAnsi="Calibri Light"/>
          <w:color w:val="auto"/>
          <w:lang w:val="en-AU"/>
        </w:rPr>
        <w:t xml:space="preserve">) of the $25 million are expected to be allocated to management </w:t>
      </w:r>
      <w:r w:rsidR="00E173ED" w:rsidRPr="00F7649C">
        <w:rPr>
          <w:rFonts w:ascii="Calibri Light" w:hAnsi="Calibri Light"/>
          <w:color w:val="auto"/>
          <w:lang w:val="en-AU"/>
        </w:rPr>
        <w:t xml:space="preserve">and operational </w:t>
      </w:r>
      <w:r w:rsidR="00E86961" w:rsidRPr="00F7649C">
        <w:rPr>
          <w:rFonts w:ascii="Calibri Light" w:hAnsi="Calibri Light"/>
          <w:color w:val="auto"/>
          <w:lang w:val="en-AU"/>
        </w:rPr>
        <w:t>costs</w:t>
      </w:r>
      <w:r w:rsidR="004F1E16" w:rsidRPr="00F7649C">
        <w:rPr>
          <w:rFonts w:ascii="Calibri Light" w:hAnsi="Calibri Light"/>
          <w:color w:val="auto"/>
          <w:lang w:val="en-AU"/>
        </w:rPr>
        <w:t>.</w:t>
      </w:r>
      <w:r w:rsidR="00E173ED" w:rsidRPr="00F7649C">
        <w:rPr>
          <w:rFonts w:ascii="Calibri Light" w:hAnsi="Calibri Light"/>
          <w:color w:val="auto"/>
          <w:lang w:val="en-AU"/>
        </w:rPr>
        <w:t xml:space="preserve"> </w:t>
      </w:r>
      <w:r w:rsidR="004F1E16" w:rsidRPr="00F7649C">
        <w:rPr>
          <w:rFonts w:ascii="Calibri Light" w:eastAsia="Times New Roman" w:hAnsi="Calibri Light" w:cs="Arial"/>
          <w:color w:val="auto"/>
          <w:lang w:val="en-AU"/>
        </w:rPr>
        <w:t>This would include corporate services staff, but exclude specialist TA personnel (Team Leader, disabilities lead, GBV lead, PFM advisor</w:t>
      </w:r>
      <w:r w:rsidR="000651DC">
        <w:rPr>
          <w:rFonts w:ascii="Calibri Light" w:eastAsia="Times New Roman" w:hAnsi="Calibri Light" w:cs="Arial"/>
          <w:color w:val="auto"/>
          <w:lang w:val="en-AU"/>
        </w:rPr>
        <w:t xml:space="preserve"> and M&amp;E advisor</w:t>
      </w:r>
      <w:r w:rsidR="004F1E16" w:rsidRPr="00F7649C">
        <w:rPr>
          <w:rFonts w:ascii="Calibri Light" w:eastAsia="Times New Roman" w:hAnsi="Calibri Light" w:cs="Arial"/>
          <w:color w:val="auto"/>
          <w:lang w:val="en-AU"/>
        </w:rPr>
        <w:t>)</w:t>
      </w:r>
      <w:r w:rsidR="00306F3A" w:rsidRPr="00F7649C">
        <w:rPr>
          <w:rFonts w:ascii="Calibri Light" w:eastAsia="Times New Roman" w:hAnsi="Calibri Light" w:cs="Arial"/>
          <w:color w:val="auto"/>
          <w:lang w:val="en-AU"/>
        </w:rPr>
        <w:t>.</w:t>
      </w:r>
      <w:r w:rsidR="00B80279" w:rsidRPr="00F7649C">
        <w:rPr>
          <w:rFonts w:ascii="Calibri Light" w:eastAsia="Times New Roman" w:hAnsi="Calibri Light" w:cs="Arial"/>
          <w:color w:val="auto"/>
          <w:lang w:val="en-AU"/>
        </w:rPr>
        <w:t xml:space="preserve"> </w:t>
      </w:r>
      <w:r w:rsidR="00306F3A" w:rsidRPr="00F7649C">
        <w:rPr>
          <w:rFonts w:ascii="Calibri Light" w:eastAsia="Times New Roman" w:hAnsi="Calibri Light" w:cs="Arial"/>
          <w:color w:val="auto"/>
          <w:lang w:val="en-AU"/>
        </w:rPr>
        <w:t xml:space="preserve">Depending on the composition of the implementation team proposed by tenderers, the specialist TA personnel costs are anticipated to be in the vicinity of </w:t>
      </w:r>
      <w:r w:rsidR="00925F79" w:rsidRPr="00F7649C">
        <w:rPr>
          <w:rFonts w:ascii="Calibri Light" w:eastAsia="Times New Roman" w:hAnsi="Calibri Light" w:cs="Arial"/>
          <w:color w:val="auto"/>
          <w:lang w:val="en-AU"/>
        </w:rPr>
        <w:t xml:space="preserve">$1.25 million per year, or </w:t>
      </w:r>
      <w:r w:rsidR="00EC7B2E" w:rsidRPr="00F7649C">
        <w:rPr>
          <w:rFonts w:ascii="Calibri Light" w:eastAsia="Times New Roman" w:hAnsi="Calibri Light" w:cs="Arial"/>
          <w:color w:val="auto"/>
          <w:lang w:val="en-AU"/>
        </w:rPr>
        <w:t>$</w:t>
      </w:r>
      <w:r w:rsidR="00925F79" w:rsidRPr="00F7649C">
        <w:rPr>
          <w:rFonts w:ascii="Calibri Light" w:eastAsia="Times New Roman" w:hAnsi="Calibri Light" w:cs="Arial"/>
          <w:color w:val="auto"/>
          <w:lang w:val="en-AU"/>
        </w:rPr>
        <w:t>6.25 million over t</w:t>
      </w:r>
      <w:r w:rsidR="00EF3FF3">
        <w:rPr>
          <w:rFonts w:ascii="Calibri Light" w:eastAsia="Times New Roman" w:hAnsi="Calibri Light" w:cs="Arial"/>
          <w:color w:val="auto"/>
          <w:lang w:val="en-AU"/>
        </w:rPr>
        <w:t>he program</w:t>
      </w:r>
      <w:r w:rsidR="00925F79" w:rsidRPr="00F7649C">
        <w:rPr>
          <w:rFonts w:ascii="Calibri Light" w:eastAsia="Times New Roman" w:hAnsi="Calibri Light" w:cs="Arial"/>
          <w:color w:val="auto"/>
          <w:lang w:val="en-AU"/>
        </w:rPr>
        <w:t>’s term</w:t>
      </w:r>
      <w:r w:rsidR="00E173ED" w:rsidRPr="00F7649C">
        <w:rPr>
          <w:rFonts w:ascii="Calibri Light" w:hAnsi="Calibri Light"/>
          <w:color w:val="auto"/>
          <w:lang w:val="en-AU"/>
        </w:rPr>
        <w:t>.</w:t>
      </w:r>
      <w:r w:rsidR="004F1E16" w:rsidRPr="00C511E1">
        <w:rPr>
          <w:rStyle w:val="FootnoteReference"/>
        </w:rPr>
        <w:footnoteReference w:id="73"/>
      </w:r>
      <w:r w:rsidR="00B80279" w:rsidRPr="00F7649C">
        <w:rPr>
          <w:rFonts w:ascii="Calibri Light" w:hAnsi="Calibri Light"/>
          <w:color w:val="auto"/>
          <w:lang w:val="en-AU"/>
        </w:rPr>
        <w:t xml:space="preserve"> </w:t>
      </w:r>
    </w:p>
    <w:p w14:paraId="24D29E37" w14:textId="0D6B241A" w:rsidR="0001230C" w:rsidRPr="00F7649C" w:rsidRDefault="00E173ED" w:rsidP="00E86961">
      <w:pPr>
        <w:rPr>
          <w:rFonts w:ascii="Calibri Light" w:eastAsia="Times New Roman" w:hAnsi="Calibri Light" w:cs="Arial"/>
          <w:color w:val="auto"/>
          <w:lang w:val="en-AU"/>
        </w:rPr>
      </w:pPr>
      <w:r w:rsidRPr="00F7649C">
        <w:rPr>
          <w:rFonts w:ascii="Calibri Light" w:hAnsi="Calibri Light"/>
          <w:color w:val="auto"/>
          <w:lang w:val="en-AU"/>
        </w:rPr>
        <w:t xml:space="preserve">Around </w:t>
      </w:r>
      <w:r w:rsidR="00E86961" w:rsidRPr="00F7649C">
        <w:rPr>
          <w:rFonts w:ascii="Calibri Light" w:hAnsi="Calibri Light"/>
          <w:color w:val="auto"/>
          <w:lang w:val="en-AU"/>
        </w:rPr>
        <w:t>$1</w:t>
      </w:r>
      <w:r w:rsidR="00925F79" w:rsidRPr="00F7649C">
        <w:rPr>
          <w:rFonts w:ascii="Calibri Light" w:hAnsi="Calibri Light"/>
          <w:color w:val="auto"/>
          <w:lang w:val="en-AU"/>
        </w:rPr>
        <w:t>2</w:t>
      </w:r>
      <w:r w:rsidR="00E86961" w:rsidRPr="00F7649C">
        <w:rPr>
          <w:rFonts w:ascii="Calibri Light" w:hAnsi="Calibri Light"/>
          <w:color w:val="auto"/>
          <w:lang w:val="en-AU"/>
        </w:rPr>
        <w:t xml:space="preserve">.5 million </w:t>
      </w:r>
      <w:r w:rsidRPr="00F7649C">
        <w:rPr>
          <w:rFonts w:ascii="Calibri Light" w:hAnsi="Calibri Light"/>
          <w:color w:val="auto"/>
          <w:lang w:val="en-AU"/>
        </w:rPr>
        <w:t xml:space="preserve">would be </w:t>
      </w:r>
      <w:r w:rsidR="00E86961" w:rsidRPr="00F7649C">
        <w:rPr>
          <w:rFonts w:ascii="Calibri Light" w:hAnsi="Calibri Light"/>
          <w:color w:val="auto"/>
          <w:lang w:val="en-AU"/>
        </w:rPr>
        <w:t xml:space="preserve">available </w:t>
      </w:r>
      <w:r w:rsidRPr="00F7649C">
        <w:rPr>
          <w:rFonts w:ascii="Calibri Light" w:hAnsi="Calibri Light"/>
          <w:color w:val="auto"/>
          <w:lang w:val="en-AU"/>
        </w:rPr>
        <w:t>to fund</w:t>
      </w:r>
      <w:r w:rsidR="00071458">
        <w:rPr>
          <w:rFonts w:ascii="Calibri Light" w:hAnsi="Calibri Light"/>
          <w:color w:val="auto"/>
          <w:lang w:val="en-AU"/>
        </w:rPr>
        <w:t xml:space="preserve"> activities</w:t>
      </w:r>
      <w:r w:rsidRPr="00F7649C">
        <w:rPr>
          <w:rFonts w:ascii="Calibri Light" w:hAnsi="Calibri Light"/>
          <w:color w:val="auto"/>
          <w:lang w:val="en-AU"/>
        </w:rPr>
        <w:t xml:space="preserve"> </w:t>
      </w:r>
      <w:r w:rsidR="00E86961" w:rsidRPr="00F7649C">
        <w:rPr>
          <w:rFonts w:ascii="Calibri Light" w:hAnsi="Calibri Light"/>
          <w:color w:val="auto"/>
          <w:lang w:val="en-AU"/>
        </w:rPr>
        <w:t xml:space="preserve">over </w:t>
      </w:r>
      <w:r w:rsidRPr="00F7649C">
        <w:rPr>
          <w:rFonts w:ascii="Calibri Light" w:hAnsi="Calibri Light"/>
          <w:color w:val="auto"/>
          <w:lang w:val="en-AU"/>
        </w:rPr>
        <w:t xml:space="preserve">the </w:t>
      </w:r>
      <w:r w:rsidR="00071458" w:rsidRPr="00F7649C">
        <w:rPr>
          <w:rFonts w:ascii="Calibri Light" w:hAnsi="Calibri Light"/>
          <w:color w:val="auto"/>
          <w:lang w:val="en-AU"/>
        </w:rPr>
        <w:t>five-year</w:t>
      </w:r>
      <w:r w:rsidRPr="00F7649C">
        <w:rPr>
          <w:rFonts w:ascii="Calibri Light" w:hAnsi="Calibri Light"/>
          <w:color w:val="auto"/>
          <w:lang w:val="en-AU"/>
        </w:rPr>
        <w:t xml:space="preserve"> term</w:t>
      </w:r>
      <w:r w:rsidR="00E86961" w:rsidRPr="00F7649C">
        <w:rPr>
          <w:rFonts w:ascii="Calibri Light" w:hAnsi="Calibri Light"/>
          <w:color w:val="auto"/>
          <w:lang w:val="en-AU"/>
        </w:rPr>
        <w:t>.</w:t>
      </w:r>
      <w:r w:rsidR="00B80279" w:rsidRPr="00F7649C">
        <w:rPr>
          <w:rFonts w:ascii="Calibri Light" w:hAnsi="Calibri Light"/>
          <w:color w:val="auto"/>
          <w:lang w:val="en-AU"/>
        </w:rPr>
        <w:t xml:space="preserve"> </w:t>
      </w:r>
      <w:r w:rsidR="00E86961" w:rsidRPr="00F7649C">
        <w:rPr>
          <w:rFonts w:ascii="Calibri Light" w:eastAsia="Times New Roman" w:hAnsi="Calibri Light" w:cs="Arial"/>
          <w:color w:val="auto"/>
          <w:lang w:val="en-AU"/>
        </w:rPr>
        <w:t>Of the $1</w:t>
      </w:r>
      <w:r w:rsidR="00925F79" w:rsidRPr="00F7649C">
        <w:rPr>
          <w:rFonts w:ascii="Calibri Light" w:eastAsia="Times New Roman" w:hAnsi="Calibri Light" w:cs="Arial"/>
          <w:color w:val="auto"/>
          <w:lang w:val="en-AU"/>
        </w:rPr>
        <w:t>2</w:t>
      </w:r>
      <w:r w:rsidR="00E86961" w:rsidRPr="00F7649C">
        <w:rPr>
          <w:rFonts w:ascii="Calibri Light" w:eastAsia="Times New Roman" w:hAnsi="Calibri Light" w:cs="Arial"/>
          <w:color w:val="auto"/>
          <w:lang w:val="en-AU"/>
        </w:rPr>
        <w:t xml:space="preserve">.5 million, a </w:t>
      </w:r>
      <w:r w:rsidR="00FC01C7" w:rsidRPr="00F7649C">
        <w:rPr>
          <w:rFonts w:ascii="Calibri Light" w:eastAsia="Times New Roman" w:hAnsi="Calibri Light" w:cs="Arial"/>
          <w:color w:val="auto"/>
          <w:lang w:val="en-AU"/>
        </w:rPr>
        <w:t>5</w:t>
      </w:r>
      <w:r w:rsidR="00E86961" w:rsidRPr="00F7649C">
        <w:rPr>
          <w:rFonts w:ascii="Calibri Light" w:eastAsia="Times New Roman" w:hAnsi="Calibri Light" w:cs="Arial"/>
          <w:color w:val="auto"/>
          <w:lang w:val="en-AU"/>
        </w:rPr>
        <w:t>0:</w:t>
      </w:r>
      <w:r w:rsidR="00FC01C7" w:rsidRPr="00F7649C">
        <w:rPr>
          <w:rFonts w:ascii="Calibri Light" w:eastAsia="Times New Roman" w:hAnsi="Calibri Light" w:cs="Arial"/>
          <w:color w:val="auto"/>
          <w:lang w:val="en-AU"/>
        </w:rPr>
        <w:t>5</w:t>
      </w:r>
      <w:r w:rsidR="00E86961" w:rsidRPr="00F7649C">
        <w:rPr>
          <w:rFonts w:ascii="Calibri Light" w:eastAsia="Times New Roman" w:hAnsi="Calibri Light" w:cs="Arial"/>
          <w:color w:val="auto"/>
          <w:lang w:val="en-AU"/>
        </w:rPr>
        <w:t xml:space="preserve">0 split is proposed between the value of funds expended </w:t>
      </w:r>
      <w:r w:rsidR="00FC01C7" w:rsidRPr="00F7649C">
        <w:rPr>
          <w:rFonts w:ascii="Calibri Light" w:eastAsia="Times New Roman" w:hAnsi="Calibri Light" w:cs="Arial"/>
          <w:color w:val="auto"/>
          <w:lang w:val="en-AU"/>
        </w:rPr>
        <w:t xml:space="preserve">in each of the disability and GBV sectors (equal weight between the two EOPOs). </w:t>
      </w:r>
      <w:r w:rsidR="00E86961" w:rsidRPr="00F7649C">
        <w:rPr>
          <w:rFonts w:ascii="Calibri Light" w:eastAsia="Times New Roman" w:hAnsi="Calibri Light" w:cs="Arial"/>
          <w:color w:val="auto"/>
          <w:lang w:val="en-AU"/>
        </w:rPr>
        <w:t>DFAT</w:t>
      </w:r>
      <w:r w:rsidR="00FC01C7" w:rsidRPr="00F7649C">
        <w:rPr>
          <w:rFonts w:ascii="Calibri Light" w:eastAsia="Times New Roman" w:hAnsi="Calibri Light" w:cs="Arial"/>
          <w:color w:val="auto"/>
          <w:lang w:val="en-AU"/>
        </w:rPr>
        <w:t xml:space="preserve"> and the RGC</w:t>
      </w:r>
      <w:r w:rsidR="00E86961" w:rsidRPr="00F7649C">
        <w:rPr>
          <w:rFonts w:ascii="Calibri Light" w:eastAsia="Times New Roman" w:hAnsi="Calibri Light" w:cs="Arial"/>
          <w:color w:val="auto"/>
          <w:lang w:val="en-AU"/>
        </w:rPr>
        <w:t xml:space="preserve"> may alter the ratio and to scale up the value of</w:t>
      </w:r>
      <w:r w:rsidR="00071458">
        <w:rPr>
          <w:rFonts w:ascii="Calibri Light" w:eastAsia="Times New Roman" w:hAnsi="Calibri Light" w:cs="Arial"/>
          <w:color w:val="auto"/>
          <w:lang w:val="en-AU"/>
        </w:rPr>
        <w:t xml:space="preserve"> activities</w:t>
      </w:r>
      <w:r w:rsidR="00E86961" w:rsidRPr="00F7649C">
        <w:rPr>
          <w:rFonts w:ascii="Calibri Light" w:eastAsia="Times New Roman" w:hAnsi="Calibri Light" w:cs="Arial"/>
          <w:color w:val="auto"/>
          <w:lang w:val="en-AU"/>
        </w:rPr>
        <w:t xml:space="preserve"> where opportunities arise.</w:t>
      </w:r>
      <w:r w:rsidR="00CD63DC" w:rsidRPr="00F7649C">
        <w:rPr>
          <w:rFonts w:ascii="Calibri Light" w:eastAsia="Times New Roman" w:hAnsi="Calibri Light" w:cs="Arial"/>
          <w:color w:val="auto"/>
          <w:lang w:val="en-AU"/>
        </w:rPr>
        <w:t xml:space="preserve"> </w:t>
      </w:r>
      <w:r w:rsidR="000651DC">
        <w:rPr>
          <w:rFonts w:ascii="Calibri Light" w:eastAsia="Times New Roman" w:hAnsi="Calibri Light" w:cs="Arial"/>
          <w:color w:val="auto"/>
          <w:lang w:val="en-AU"/>
        </w:rPr>
        <w:t xml:space="preserve">It is anticipated that during Year 1 approximately $600,000 CIM funding spread across both GBV and disabilities sectors would be </w:t>
      </w:r>
      <w:r w:rsidR="00D568D5">
        <w:rPr>
          <w:rFonts w:ascii="Calibri Light" w:eastAsia="Times New Roman" w:hAnsi="Calibri Light" w:cs="Arial"/>
          <w:color w:val="auto"/>
          <w:lang w:val="en-AU"/>
        </w:rPr>
        <w:t>allocated to</w:t>
      </w:r>
      <w:r w:rsidR="000651DC">
        <w:rPr>
          <w:rFonts w:ascii="Calibri Light" w:eastAsia="Times New Roman" w:hAnsi="Calibri Light" w:cs="Arial"/>
          <w:color w:val="auto"/>
          <w:lang w:val="en-AU"/>
        </w:rPr>
        <w:t xml:space="preserve"> co-financing RGC activities for which there is insufficient RGC budget</w:t>
      </w:r>
      <w:r w:rsidR="00D568D5">
        <w:rPr>
          <w:rFonts w:ascii="Calibri Light" w:eastAsia="Times New Roman" w:hAnsi="Calibri Light" w:cs="Arial"/>
          <w:color w:val="auto"/>
          <w:lang w:val="en-AU"/>
        </w:rPr>
        <w:t xml:space="preserve">.  This represents slightly less than one quarter (24%) of the Year 1 CIM budget; the remaining 76% is expected to be allocated to third party service providers filling service delivery gaps.  </w:t>
      </w:r>
    </w:p>
    <w:p w14:paraId="3F0C6AF0" w14:textId="1724D0C5" w:rsidR="0001230C" w:rsidRPr="00F7649C" w:rsidRDefault="0001230C"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In addition to</w:t>
      </w:r>
      <w:r w:rsidR="00C05CEA" w:rsidRPr="00F7649C">
        <w:rPr>
          <w:rFonts w:ascii="Calibri Light" w:eastAsia="Times New Roman" w:hAnsi="Calibri Light" w:cs="Arial"/>
          <w:color w:val="auto"/>
          <w:lang w:val="en-AU"/>
        </w:rPr>
        <w:t xml:space="preserve"> anticipated</w:t>
      </w:r>
      <w:r w:rsidRPr="00F7649C">
        <w:rPr>
          <w:rFonts w:ascii="Calibri Light" w:eastAsia="Times New Roman" w:hAnsi="Calibri Light" w:cs="Arial"/>
          <w:color w:val="auto"/>
          <w:lang w:val="en-AU"/>
        </w:rPr>
        <w:t xml:space="preserve"> RGC </w:t>
      </w:r>
      <w:r w:rsidR="00C05CEA" w:rsidRPr="00F7649C">
        <w:rPr>
          <w:rFonts w:ascii="Calibri Light" w:eastAsia="Times New Roman" w:hAnsi="Calibri Light" w:cs="Arial"/>
          <w:color w:val="auto"/>
          <w:lang w:val="en-AU"/>
        </w:rPr>
        <w:t xml:space="preserve">in kind </w:t>
      </w:r>
      <w:r w:rsidRPr="00F7649C">
        <w:rPr>
          <w:rFonts w:ascii="Calibri Light" w:eastAsia="Times New Roman" w:hAnsi="Calibri Light" w:cs="Arial"/>
          <w:color w:val="auto"/>
          <w:lang w:val="en-AU"/>
        </w:rPr>
        <w:t xml:space="preserve">contributions (office space, facilitation etc.), it is </w:t>
      </w:r>
      <w:r w:rsidR="00C05CEA" w:rsidRPr="00F7649C">
        <w:rPr>
          <w:rFonts w:ascii="Calibri Light" w:eastAsia="Times New Roman" w:hAnsi="Calibri Light" w:cs="Arial"/>
          <w:color w:val="auto"/>
          <w:lang w:val="en-AU"/>
        </w:rPr>
        <w:t>expected</w:t>
      </w:r>
      <w:r w:rsidRPr="00F7649C">
        <w:rPr>
          <w:rFonts w:ascii="Calibri Light" w:eastAsia="Times New Roman" w:hAnsi="Calibri Light" w:cs="Arial"/>
          <w:color w:val="auto"/>
          <w:lang w:val="en-AU"/>
        </w:rPr>
        <w:t xml:space="preserve"> that over the term of t</w:t>
      </w:r>
      <w:r w:rsidR="00EF3FF3">
        <w:rPr>
          <w:rFonts w:ascii="Calibri Light" w:eastAsia="Times New Roman" w:hAnsi="Calibri Light" w:cs="Arial"/>
          <w:color w:val="auto"/>
          <w:lang w:val="en-AU"/>
        </w:rPr>
        <w:t>he program</w:t>
      </w:r>
      <w:r w:rsidRPr="00F7649C">
        <w:rPr>
          <w:rFonts w:ascii="Calibri Light" w:eastAsia="Times New Roman" w:hAnsi="Calibri Light" w:cs="Arial"/>
          <w:color w:val="auto"/>
          <w:lang w:val="en-AU"/>
        </w:rPr>
        <w:t xml:space="preserve"> and in direct response to ACCESS</w:t>
      </w:r>
      <w:r w:rsidR="00071458">
        <w:rPr>
          <w:rFonts w:ascii="Calibri Light" w:eastAsia="Times New Roman" w:hAnsi="Calibri Light" w:cs="Arial"/>
          <w:color w:val="auto"/>
          <w:lang w:val="en-AU"/>
        </w:rPr>
        <w:t xml:space="preserve"> activities</w:t>
      </w:r>
      <w:r w:rsidRPr="00F7649C">
        <w:rPr>
          <w:rFonts w:ascii="Calibri Light" w:eastAsia="Times New Roman" w:hAnsi="Calibri Light" w:cs="Arial"/>
          <w:color w:val="auto"/>
          <w:lang w:val="en-AU"/>
        </w:rPr>
        <w:t>, the RGC will increasingly uptake financial responsibility for agreed services.</w:t>
      </w:r>
      <w:r w:rsidR="00B80279" w:rsidRPr="00F7649C">
        <w:rPr>
          <w:rFonts w:ascii="Calibri Light" w:eastAsia="Times New Roman" w:hAnsi="Calibri Light" w:cs="Arial"/>
          <w:color w:val="auto"/>
          <w:lang w:val="en-AU"/>
        </w:rPr>
        <w:t xml:space="preserve"> </w:t>
      </w:r>
      <w:r w:rsidR="00C05CEA" w:rsidRPr="00F7649C">
        <w:rPr>
          <w:rFonts w:ascii="Calibri Light" w:eastAsia="Times New Roman" w:hAnsi="Calibri Light" w:cs="Arial"/>
          <w:color w:val="auto"/>
          <w:lang w:val="en-AU"/>
        </w:rPr>
        <w:t xml:space="preserve">This requirement </w:t>
      </w:r>
      <w:r w:rsidR="00031AEA">
        <w:rPr>
          <w:rFonts w:ascii="Calibri Light" w:eastAsia="Times New Roman" w:hAnsi="Calibri Light" w:cs="Arial"/>
          <w:color w:val="auto"/>
          <w:lang w:val="en-AU"/>
        </w:rPr>
        <w:t>is</w:t>
      </w:r>
      <w:r w:rsidRPr="00F7649C">
        <w:rPr>
          <w:rFonts w:ascii="Calibri Light" w:eastAsia="Times New Roman" w:hAnsi="Calibri Light" w:cs="Arial"/>
          <w:color w:val="auto"/>
          <w:lang w:val="en-AU"/>
        </w:rPr>
        <w:t xml:space="preserve"> </w:t>
      </w:r>
      <w:r w:rsidR="00C05CEA" w:rsidRPr="00F7649C">
        <w:rPr>
          <w:rFonts w:ascii="Calibri Light" w:eastAsia="Times New Roman" w:hAnsi="Calibri Light" w:cs="Arial"/>
          <w:color w:val="auto"/>
          <w:lang w:val="en-AU"/>
        </w:rPr>
        <w:t xml:space="preserve">included in the </w:t>
      </w:r>
      <w:r w:rsidRPr="00F7649C">
        <w:rPr>
          <w:rFonts w:ascii="Calibri Light" w:eastAsia="Times New Roman" w:hAnsi="Calibri Light" w:cs="Arial"/>
          <w:color w:val="auto"/>
          <w:lang w:val="en-AU"/>
        </w:rPr>
        <w:t xml:space="preserve">ACCESS </w:t>
      </w:r>
      <w:r w:rsidR="00084245">
        <w:rPr>
          <w:rFonts w:ascii="Calibri Light" w:eastAsia="Times New Roman" w:hAnsi="Calibri Light" w:cs="Arial"/>
          <w:color w:val="auto"/>
          <w:lang w:val="en-AU"/>
        </w:rPr>
        <w:t>investment</w:t>
      </w:r>
      <w:r w:rsidRPr="00F7649C">
        <w:rPr>
          <w:rFonts w:ascii="Calibri Light" w:eastAsia="Times New Roman" w:hAnsi="Calibri Light" w:cs="Arial"/>
          <w:color w:val="auto"/>
          <w:lang w:val="en-AU"/>
        </w:rPr>
        <w:t xml:space="preserve"> criteria.</w:t>
      </w:r>
      <w:r w:rsidR="00B80279" w:rsidRPr="00F7649C">
        <w:rPr>
          <w:rFonts w:ascii="Calibri Light" w:eastAsia="Times New Roman" w:hAnsi="Calibri Light" w:cs="Arial"/>
          <w:color w:val="auto"/>
          <w:lang w:val="en-AU"/>
        </w:rPr>
        <w:t xml:space="preserve"> </w:t>
      </w:r>
      <w:r w:rsidR="00925F79" w:rsidRPr="00F7649C">
        <w:rPr>
          <w:rFonts w:ascii="Calibri Light" w:eastAsia="Times New Roman" w:hAnsi="Calibri Light" w:cs="Arial"/>
          <w:color w:val="auto"/>
          <w:lang w:val="en-AU"/>
        </w:rPr>
        <w:t xml:space="preserve">This may also free up funds for </w:t>
      </w:r>
      <w:r w:rsidR="00C755D5" w:rsidRPr="00F7649C">
        <w:rPr>
          <w:rFonts w:ascii="Calibri Light" w:eastAsia="Times New Roman" w:hAnsi="Calibri Light" w:cs="Arial"/>
          <w:color w:val="auto"/>
          <w:lang w:val="en-AU"/>
        </w:rPr>
        <w:t>activity</w:t>
      </w:r>
      <w:r w:rsidR="00925F79" w:rsidRPr="00F7649C">
        <w:rPr>
          <w:rFonts w:ascii="Calibri Light" w:eastAsia="Times New Roman" w:hAnsi="Calibri Light" w:cs="Arial"/>
          <w:color w:val="auto"/>
          <w:lang w:val="en-AU"/>
        </w:rPr>
        <w:t xml:space="preserve"> implementation</w:t>
      </w:r>
      <w:r w:rsidR="00D568D5">
        <w:rPr>
          <w:rFonts w:ascii="Calibri Light" w:eastAsia="Times New Roman" w:hAnsi="Calibri Light" w:cs="Arial"/>
          <w:color w:val="auto"/>
          <w:lang w:val="en-AU"/>
        </w:rPr>
        <w:t xml:space="preserve"> in latter years</w:t>
      </w:r>
      <w:r w:rsidR="00925F79" w:rsidRPr="00F7649C">
        <w:rPr>
          <w:rFonts w:ascii="Calibri Light" w:eastAsia="Times New Roman" w:hAnsi="Calibri Light" w:cs="Arial"/>
          <w:color w:val="auto"/>
          <w:lang w:val="en-AU"/>
        </w:rPr>
        <w:t>.</w:t>
      </w:r>
      <w:r w:rsidR="00031AEA">
        <w:rPr>
          <w:rFonts w:ascii="Calibri Light" w:eastAsia="Times New Roman" w:hAnsi="Calibri Light" w:cs="Arial"/>
          <w:color w:val="auto"/>
          <w:lang w:val="en-AU"/>
        </w:rPr>
        <w:t xml:space="preserve">  ACCESS’ PMF advisor will support both target ministries to realise increased budgets for services, working closely with MEF.</w:t>
      </w:r>
    </w:p>
    <w:p w14:paraId="5A6F538D" w14:textId="39A0CA4B" w:rsidR="00E86961" w:rsidRPr="00F7649C" w:rsidRDefault="00E86961"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The table </w:t>
      </w:r>
      <w:r w:rsidR="00925F79" w:rsidRPr="00F7649C">
        <w:rPr>
          <w:rFonts w:ascii="Calibri Light" w:eastAsia="Times New Roman" w:hAnsi="Calibri Light" w:cs="Arial"/>
          <w:color w:val="auto"/>
          <w:lang w:val="en-AU"/>
        </w:rPr>
        <w:t xml:space="preserve">overleaf </w:t>
      </w:r>
      <w:r w:rsidRPr="00F7649C">
        <w:rPr>
          <w:rFonts w:ascii="Calibri Light" w:eastAsia="Times New Roman" w:hAnsi="Calibri Light" w:cs="Arial"/>
          <w:color w:val="auto"/>
          <w:lang w:val="en-AU"/>
        </w:rPr>
        <w:t xml:space="preserve">provides indicative allocations against the two </w:t>
      </w:r>
      <w:r w:rsidR="00FC01C7" w:rsidRPr="00F7649C">
        <w:rPr>
          <w:rFonts w:ascii="Calibri Light" w:eastAsia="Times New Roman" w:hAnsi="Calibri Light" w:cs="Arial"/>
          <w:color w:val="auto"/>
          <w:lang w:val="en-AU"/>
        </w:rPr>
        <w:t>EOPOs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Tenderers would be required to propose </w:t>
      </w:r>
      <w:r w:rsidR="00FC01C7" w:rsidRPr="00F7649C">
        <w:rPr>
          <w:rFonts w:ascii="Calibri Light" w:eastAsia="Times New Roman" w:hAnsi="Calibri Light" w:cs="Arial"/>
          <w:color w:val="auto"/>
          <w:lang w:val="en-AU"/>
        </w:rPr>
        <w:t xml:space="preserve">detailed </w:t>
      </w:r>
      <w:r w:rsidRPr="00F7649C">
        <w:rPr>
          <w:rFonts w:ascii="Calibri Light" w:eastAsia="Times New Roman" w:hAnsi="Calibri Light" w:cs="Arial"/>
          <w:color w:val="auto"/>
          <w:lang w:val="en-AU"/>
        </w:rPr>
        <w:t>allocations</w:t>
      </w:r>
      <w:r w:rsidR="000F0C6F" w:rsidRPr="00F7649C">
        <w:rPr>
          <w:rFonts w:ascii="Calibri Light" w:eastAsia="Times New Roman" w:hAnsi="Calibri Light" w:cs="Arial"/>
          <w:color w:val="auto"/>
          <w:lang w:val="en-AU"/>
        </w:rPr>
        <w:t xml:space="preserve"> and staffing arrangements in their proposals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Final allocations would be agreed during implementation, and based on </w:t>
      </w:r>
      <w:r w:rsidR="00FC01C7" w:rsidRPr="00F7649C">
        <w:rPr>
          <w:rFonts w:ascii="Calibri Light" w:eastAsia="Times New Roman" w:hAnsi="Calibri Light" w:cs="Arial"/>
          <w:color w:val="auto"/>
          <w:lang w:val="en-AU"/>
        </w:rPr>
        <w:t>annual work</w:t>
      </w:r>
      <w:r w:rsidR="00F7649C">
        <w:rPr>
          <w:rFonts w:ascii="Calibri Light" w:eastAsia="Times New Roman" w:hAnsi="Calibri Light" w:cs="Arial"/>
          <w:color w:val="auto"/>
          <w:lang w:val="en-AU"/>
        </w:rPr>
        <w:t xml:space="preserve"> </w:t>
      </w:r>
      <w:r w:rsidR="00FC01C7" w:rsidRPr="00F7649C">
        <w:rPr>
          <w:rFonts w:ascii="Calibri Light" w:eastAsia="Times New Roman" w:hAnsi="Calibri Light" w:cs="Arial"/>
          <w:color w:val="auto"/>
          <w:lang w:val="en-AU"/>
        </w:rPr>
        <w:t xml:space="preserve">plans developed on the back of </w:t>
      </w:r>
      <w:r w:rsidRPr="00F7649C">
        <w:rPr>
          <w:rFonts w:ascii="Calibri Light" w:eastAsia="Times New Roman" w:hAnsi="Calibri Light" w:cs="Arial"/>
          <w:color w:val="auto"/>
          <w:lang w:val="en-AU"/>
        </w:rPr>
        <w:t xml:space="preserve">proposals received through the </w:t>
      </w:r>
      <w:r w:rsidR="00FC01C7" w:rsidRPr="00F7649C">
        <w:rPr>
          <w:rFonts w:ascii="Calibri Light" w:eastAsia="Times New Roman" w:hAnsi="Calibri Light" w:cs="Arial"/>
          <w:color w:val="auto"/>
          <w:lang w:val="en-AU"/>
        </w:rPr>
        <w:t xml:space="preserve">ACCESS </w:t>
      </w:r>
      <w:r w:rsidR="00084245">
        <w:rPr>
          <w:rFonts w:ascii="Calibri Light" w:eastAsia="Times New Roman" w:hAnsi="Calibri Light" w:cs="Arial"/>
          <w:color w:val="auto"/>
          <w:lang w:val="en-AU"/>
        </w:rPr>
        <w:t>CIM</w:t>
      </w:r>
      <w:r w:rsidRPr="00F7649C">
        <w:rPr>
          <w:rFonts w:ascii="Calibri Light" w:eastAsia="Times New Roman" w:hAnsi="Calibri Light" w:cs="Arial"/>
          <w:color w:val="auto"/>
          <w:lang w:val="en-AU"/>
        </w:rPr>
        <w:t xml:space="preserve">. Multiyear </w:t>
      </w:r>
      <w:r w:rsidR="00084245">
        <w:rPr>
          <w:rFonts w:ascii="Calibri Light" w:eastAsia="Times New Roman" w:hAnsi="Calibri Light" w:cs="Arial"/>
          <w:color w:val="auto"/>
          <w:lang w:val="en-AU"/>
        </w:rPr>
        <w:t>investments</w:t>
      </w:r>
      <w:r w:rsidRPr="00F7649C">
        <w:rPr>
          <w:rFonts w:ascii="Calibri Light" w:eastAsia="Times New Roman" w:hAnsi="Calibri Light" w:cs="Arial"/>
          <w:color w:val="auto"/>
          <w:lang w:val="en-AU"/>
        </w:rPr>
        <w:t xml:space="preserve"> are anticipated to be awarded in Year 1</w:t>
      </w:r>
      <w:r w:rsidR="00FC01C7" w:rsidRPr="00F7649C">
        <w:rPr>
          <w:rFonts w:ascii="Calibri Light" w:eastAsia="Times New Roman" w:hAnsi="Calibri Light" w:cs="Arial"/>
          <w:color w:val="auto"/>
          <w:lang w:val="en-AU"/>
        </w:rPr>
        <w:t xml:space="preserve"> (for Years 1-3)</w:t>
      </w:r>
      <w:r w:rsidRPr="00F7649C">
        <w:rPr>
          <w:rFonts w:ascii="Calibri Light" w:eastAsia="Times New Roman" w:hAnsi="Calibri Light" w:cs="Arial"/>
          <w:color w:val="auto"/>
          <w:lang w:val="en-AU"/>
        </w:rPr>
        <w:t xml:space="preserve"> and in Year 3</w:t>
      </w:r>
      <w:r w:rsidR="00FC01C7" w:rsidRPr="00F7649C">
        <w:rPr>
          <w:rFonts w:ascii="Calibri Light" w:eastAsia="Times New Roman" w:hAnsi="Calibri Light" w:cs="Arial"/>
          <w:color w:val="auto"/>
          <w:lang w:val="en-AU"/>
        </w:rPr>
        <w:t xml:space="preserve"> (for Years 4 &amp; 5)</w:t>
      </w:r>
      <w:r w:rsidRPr="00F7649C">
        <w:rPr>
          <w:rFonts w:ascii="Calibri Light" w:eastAsia="Times New Roman" w:hAnsi="Calibri Light" w:cs="Arial"/>
          <w:color w:val="auto"/>
          <w:lang w:val="en-AU"/>
        </w:rPr>
        <w:t>.</w:t>
      </w:r>
    </w:p>
    <w:p w14:paraId="48993BC6" w14:textId="77777777" w:rsidR="00925F79" w:rsidRPr="00F7649C" w:rsidRDefault="00925F79" w:rsidP="00925F79">
      <w:pPr>
        <w:rPr>
          <w:rFonts w:ascii="Calibri Light" w:hAnsi="Calibri Light" w:cs="Arial"/>
          <w:b/>
          <w:bCs/>
          <w:i/>
          <w:iCs/>
          <w:color w:val="auto"/>
          <w:lang w:val="en-AU"/>
        </w:rPr>
      </w:pPr>
      <w:r w:rsidRPr="00F7649C">
        <w:rPr>
          <w:rFonts w:ascii="Calibri Light" w:hAnsi="Calibri Light" w:cs="Arial"/>
          <w:b/>
          <w:bCs/>
          <w:i/>
          <w:iCs/>
          <w:color w:val="auto"/>
          <w:lang w:val="en-AU"/>
        </w:rPr>
        <w:t>Costing methodology and cost assumptions</w:t>
      </w:r>
    </w:p>
    <w:p w14:paraId="42E6C11B" w14:textId="59992331" w:rsidR="00925F79" w:rsidRPr="00F7649C" w:rsidRDefault="00925F79" w:rsidP="00925F79">
      <w:pPr>
        <w:rPr>
          <w:rFonts w:ascii="Calibri Light" w:eastAsia="Times New Roman" w:hAnsi="Calibri Light" w:cs="Arial"/>
          <w:color w:val="auto"/>
          <w:lang w:val="en-AU"/>
        </w:rPr>
      </w:pPr>
      <w:r w:rsidRPr="00F7649C">
        <w:rPr>
          <w:rFonts w:ascii="Calibri Light" w:hAnsi="Calibri Light" w:cs="Arial"/>
          <w:color w:val="auto"/>
          <w:lang w:val="en-AU"/>
        </w:rPr>
        <w:t>Tenderers will need to propose a costing methodology and fully describe cost assumptions associated with their proposed costing methodology as part of the response to tender for ACCESS. Key cost assumptions will be detailed in the Pricing Schedule for ACCESS (provided separately).</w:t>
      </w:r>
      <w:r w:rsidR="008E5CCD">
        <w:rPr>
          <w:rFonts w:ascii="Calibri Light" w:hAnsi="Calibri Light" w:cs="Arial"/>
          <w:color w:val="auto"/>
          <w:lang w:val="en-AU"/>
        </w:rPr>
        <w:t xml:space="preserve">  The budget would need to contemplate costs for reasonable accommodation </w:t>
      </w:r>
      <w:r w:rsidR="00A36773">
        <w:rPr>
          <w:rFonts w:ascii="Calibri Light" w:hAnsi="Calibri Light" w:cs="Arial"/>
          <w:color w:val="auto"/>
          <w:lang w:val="en-AU"/>
        </w:rPr>
        <w:t>(</w:t>
      </w:r>
      <w:r w:rsidR="00A36773" w:rsidRPr="00AB1AC4">
        <w:rPr>
          <w:rFonts w:ascii="Calibri Light" w:hAnsi="Calibri Light" w:cs="Arial"/>
          <w:color w:val="auto"/>
          <w:lang w:val="en-AU"/>
        </w:rPr>
        <w:t xml:space="preserve">in accordance with DFAT guidance note on provision of reasonable accommodation.) </w:t>
      </w:r>
      <w:r w:rsidR="008E5CCD">
        <w:rPr>
          <w:rFonts w:ascii="Calibri Light" w:hAnsi="Calibri Light" w:cs="Arial"/>
          <w:color w:val="auto"/>
          <w:lang w:val="en-AU"/>
        </w:rPr>
        <w:t>as a means of maximising participation of persons with disabilities.</w:t>
      </w:r>
    </w:p>
    <w:p w14:paraId="298AF623" w14:textId="30A85FB0" w:rsidR="00925F79" w:rsidRPr="00F7649C" w:rsidRDefault="00925F79"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br w:type="page"/>
      </w:r>
    </w:p>
    <w:p w14:paraId="19D1E272" w14:textId="4C303774" w:rsidR="00BC7324" w:rsidRPr="00C511E1" w:rsidRDefault="00BC7324" w:rsidP="00BC7324">
      <w:pPr>
        <w:pStyle w:val="Caption"/>
        <w:rPr>
          <w:color w:val="auto"/>
        </w:rPr>
      </w:pPr>
      <w:r w:rsidRPr="00C511E1">
        <w:rPr>
          <w:color w:val="auto"/>
        </w:rPr>
        <w:lastRenderedPageBreak/>
        <w:t xml:space="preserve">Table </w:t>
      </w:r>
      <w:r w:rsidR="0062547A">
        <w:rPr>
          <w:color w:val="auto"/>
        </w:rPr>
        <w:t>7</w:t>
      </w:r>
      <w:r w:rsidRPr="00C511E1">
        <w:rPr>
          <w:color w:val="auto"/>
        </w:rPr>
        <w:tab/>
      </w:r>
      <w:r w:rsidRPr="00C511E1">
        <w:rPr>
          <w:rFonts w:ascii="Calibri Light" w:eastAsia="Times New Roman" w:hAnsi="Calibri Light" w:cs="Arial"/>
          <w:color w:val="auto"/>
          <w:lang w:val="en-AU"/>
        </w:rPr>
        <w:t>Indicative ACCESS budget allocations by outcome</w:t>
      </w:r>
    </w:p>
    <w:tbl>
      <w:tblPr>
        <w:tblW w:w="48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983"/>
        <w:gridCol w:w="5854"/>
        <w:gridCol w:w="1078"/>
        <w:gridCol w:w="1347"/>
      </w:tblGrid>
      <w:tr w:rsidR="00AF472D" w:rsidRPr="00AB4CCD" w14:paraId="0861D4D5" w14:textId="77777777" w:rsidTr="00332388">
        <w:trPr>
          <w:cantSplit/>
        </w:trPr>
        <w:tc>
          <w:tcPr>
            <w:tcW w:w="3691" w:type="pct"/>
            <w:gridSpan w:val="2"/>
            <w:shd w:val="clear" w:color="auto" w:fill="65C5B4" w:themeFill="accent1"/>
            <w:vAlign w:val="center"/>
          </w:tcPr>
          <w:p w14:paraId="7BE5244E"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Item</w:t>
            </w:r>
          </w:p>
        </w:tc>
        <w:tc>
          <w:tcPr>
            <w:tcW w:w="582" w:type="pct"/>
            <w:shd w:val="clear" w:color="auto" w:fill="65C5B4" w:themeFill="accent1"/>
            <w:vAlign w:val="center"/>
          </w:tcPr>
          <w:p w14:paraId="20AECD9B"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Annual</w:t>
            </w:r>
          </w:p>
          <w:p w14:paraId="6D128427"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AUD million</w:t>
            </w:r>
          </w:p>
        </w:tc>
        <w:tc>
          <w:tcPr>
            <w:tcW w:w="727" w:type="pct"/>
            <w:shd w:val="clear" w:color="auto" w:fill="65C5B4" w:themeFill="accent1"/>
            <w:vAlign w:val="center"/>
          </w:tcPr>
          <w:p w14:paraId="7A64CBFE"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Over 5 Years</w:t>
            </w:r>
          </w:p>
          <w:p w14:paraId="07F2CAFC"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AUD million</w:t>
            </w:r>
          </w:p>
        </w:tc>
      </w:tr>
      <w:tr w:rsidR="00681995" w:rsidRPr="00AB4CCD" w14:paraId="1718C9EF" w14:textId="77777777" w:rsidTr="00332388">
        <w:trPr>
          <w:cantSplit/>
        </w:trPr>
        <w:tc>
          <w:tcPr>
            <w:tcW w:w="3691" w:type="pct"/>
            <w:gridSpan w:val="2"/>
            <w:shd w:val="clear" w:color="auto" w:fill="auto"/>
          </w:tcPr>
          <w:p w14:paraId="2C2E9418" w14:textId="655383ED" w:rsidR="00E86961" w:rsidRPr="00AB4CCD" w:rsidRDefault="00E86961" w:rsidP="00AB4CCD">
            <w:pPr>
              <w:spacing w:before="0" w:after="0" w:line="240" w:lineRule="auto"/>
              <w:rPr>
                <w:rFonts w:eastAsia="Times New Roman" w:cstheme="minorHAnsi"/>
                <w:i/>
                <w:iCs/>
                <w:color w:val="auto"/>
                <w:sz w:val="18"/>
                <w:szCs w:val="18"/>
                <w:lang w:val="en-AU"/>
              </w:rPr>
            </w:pPr>
            <w:r w:rsidRPr="00AB4CCD">
              <w:rPr>
                <w:rFonts w:eastAsia="Times New Roman" w:cstheme="minorHAnsi"/>
                <w:i/>
                <w:iCs/>
                <w:color w:val="auto"/>
                <w:sz w:val="18"/>
                <w:szCs w:val="18"/>
                <w:lang w:val="en-AU"/>
              </w:rPr>
              <w:t xml:space="preserve">EOPO 1: </w:t>
            </w:r>
            <w:r w:rsidR="00347F5C" w:rsidRPr="00AB4CCD">
              <w:rPr>
                <w:rFonts w:eastAsia="Times New Roman" w:cstheme="minorHAnsi"/>
                <w:i/>
                <w:iCs/>
                <w:color w:val="auto"/>
                <w:sz w:val="18"/>
                <w:szCs w:val="18"/>
                <w:lang w:val="en-AU"/>
              </w:rPr>
              <w:t xml:space="preserve">Improved budget processes supporting </w:t>
            </w:r>
            <w:r w:rsidRPr="00AB4CCD">
              <w:rPr>
                <w:rFonts w:eastAsia="Times New Roman" w:cstheme="minorHAnsi"/>
                <w:i/>
                <w:iCs/>
                <w:color w:val="auto"/>
                <w:sz w:val="18"/>
                <w:szCs w:val="18"/>
                <w:lang w:val="en-AU"/>
              </w:rPr>
              <w:t xml:space="preserve">services for </w:t>
            </w:r>
            <w:r w:rsidR="005A6885" w:rsidRPr="00AB4CCD">
              <w:rPr>
                <w:rFonts w:eastAsia="Times New Roman" w:cstheme="minorHAnsi"/>
                <w:i/>
                <w:iCs/>
                <w:color w:val="auto"/>
                <w:sz w:val="18"/>
                <w:szCs w:val="18"/>
                <w:lang w:val="en-AU"/>
              </w:rPr>
              <w:t>persons with disabilities or affected by GBV</w:t>
            </w:r>
            <w:r w:rsidRPr="00AB4CCD">
              <w:rPr>
                <w:rFonts w:eastAsia="Times New Roman" w:cstheme="minorHAnsi"/>
                <w:i/>
                <w:iCs/>
                <w:color w:val="auto"/>
                <w:sz w:val="18"/>
                <w:szCs w:val="18"/>
                <w:lang w:val="en-AU"/>
              </w:rPr>
              <w:t xml:space="preserve"> (</w:t>
            </w:r>
            <w:r w:rsidR="0037734B" w:rsidRPr="00AB4CCD">
              <w:rPr>
                <w:rFonts w:eastAsia="Times New Roman" w:cstheme="minorHAnsi"/>
                <w:i/>
                <w:iCs/>
                <w:color w:val="auto"/>
                <w:sz w:val="18"/>
                <w:szCs w:val="18"/>
                <w:lang w:val="en-AU"/>
              </w:rPr>
              <w:t>5</w:t>
            </w:r>
            <w:r w:rsidRPr="00AB4CCD">
              <w:rPr>
                <w:rFonts w:eastAsia="Times New Roman" w:cstheme="minorHAnsi"/>
                <w:i/>
                <w:iCs/>
                <w:color w:val="auto"/>
                <w:sz w:val="18"/>
                <w:szCs w:val="18"/>
                <w:lang w:val="en-AU"/>
              </w:rPr>
              <w:t>0</w:t>
            </w:r>
            <w:r w:rsidR="0081440D" w:rsidRPr="00AB4CCD">
              <w:rPr>
                <w:rFonts w:eastAsia="Times New Roman" w:cstheme="minorHAnsi"/>
                <w:i/>
                <w:iCs/>
                <w:color w:val="auto"/>
                <w:sz w:val="18"/>
                <w:szCs w:val="18"/>
                <w:lang w:val="en-AU"/>
              </w:rPr>
              <w:t xml:space="preserve"> percent</w:t>
            </w:r>
            <w:r w:rsidRPr="00AB4CCD">
              <w:rPr>
                <w:rFonts w:eastAsia="Times New Roman" w:cstheme="minorHAnsi"/>
                <w:i/>
                <w:iCs/>
                <w:color w:val="auto"/>
                <w:sz w:val="18"/>
                <w:szCs w:val="18"/>
                <w:lang w:val="en-AU"/>
              </w:rPr>
              <w:t xml:space="preserve"> of funding</w:t>
            </w:r>
            <w:r w:rsidR="00FC01C7" w:rsidRPr="00AB4CCD">
              <w:rPr>
                <w:rFonts w:eastAsia="Times New Roman" w:cstheme="minorHAnsi"/>
                <w:i/>
                <w:iCs/>
                <w:color w:val="auto"/>
                <w:sz w:val="18"/>
                <w:szCs w:val="18"/>
                <w:lang w:val="en-AU"/>
              </w:rPr>
              <w:t xml:space="preserve"> for</w:t>
            </w:r>
            <w:r w:rsidR="00071458" w:rsidRPr="00AB4CCD">
              <w:rPr>
                <w:rFonts w:eastAsia="Times New Roman" w:cstheme="minorHAnsi"/>
                <w:i/>
                <w:iCs/>
                <w:color w:val="auto"/>
                <w:sz w:val="18"/>
                <w:szCs w:val="18"/>
                <w:lang w:val="en-AU"/>
              </w:rPr>
              <w:t xml:space="preserve"> activities</w:t>
            </w:r>
            <w:r w:rsidRPr="00AB4CCD">
              <w:rPr>
                <w:rFonts w:eastAsia="Times New Roman" w:cstheme="minorHAnsi"/>
                <w:i/>
                <w:iCs/>
                <w:color w:val="auto"/>
                <w:sz w:val="18"/>
                <w:szCs w:val="18"/>
                <w:lang w:val="en-AU"/>
              </w:rPr>
              <w:t>)</w:t>
            </w:r>
          </w:p>
        </w:tc>
        <w:tc>
          <w:tcPr>
            <w:tcW w:w="582" w:type="pct"/>
            <w:shd w:val="clear" w:color="auto" w:fill="auto"/>
            <w:vAlign w:val="center"/>
          </w:tcPr>
          <w:p w14:paraId="11F436B6" w14:textId="7A6FFFB3" w:rsidR="00E86961" w:rsidRPr="00AB4CCD" w:rsidRDefault="00E86961" w:rsidP="00AB4CCD">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$1.</w:t>
            </w:r>
            <w:r w:rsidR="00925F79" w:rsidRPr="00AB4CCD">
              <w:rPr>
                <w:rFonts w:eastAsia="Times New Roman" w:cstheme="minorHAnsi"/>
                <w:color w:val="auto"/>
                <w:sz w:val="18"/>
                <w:szCs w:val="18"/>
                <w:lang w:val="en-AU"/>
              </w:rPr>
              <w:t>2</w:t>
            </w:r>
            <w:r w:rsidR="0001230C" w:rsidRPr="00AB4CCD">
              <w:rPr>
                <w:rFonts w:eastAsia="Times New Roman" w:cstheme="minorHAnsi"/>
                <w:color w:val="auto"/>
                <w:sz w:val="18"/>
                <w:szCs w:val="18"/>
                <w:lang w:val="en-AU"/>
              </w:rPr>
              <w:t>5</w:t>
            </w:r>
            <w:r w:rsidR="00925F79" w:rsidRPr="00AB4CCD">
              <w:rPr>
                <w:rFonts w:eastAsia="Times New Roman" w:cstheme="minorHAnsi"/>
                <w:color w:val="auto"/>
                <w:sz w:val="18"/>
                <w:szCs w:val="18"/>
                <w:lang w:val="en-AU"/>
              </w:rPr>
              <w:t>0</w:t>
            </w:r>
          </w:p>
        </w:tc>
        <w:tc>
          <w:tcPr>
            <w:tcW w:w="727" w:type="pct"/>
            <w:shd w:val="clear" w:color="auto" w:fill="auto"/>
            <w:vAlign w:val="center"/>
          </w:tcPr>
          <w:p w14:paraId="60E39D5C" w14:textId="72459BDF" w:rsidR="00E86961" w:rsidRPr="00AB4CCD" w:rsidRDefault="00E86961" w:rsidP="00AB4CCD">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w:t>
            </w:r>
            <w:r w:rsidR="00925F79" w:rsidRPr="00AB4CCD">
              <w:rPr>
                <w:rFonts w:eastAsia="Times New Roman" w:cstheme="minorHAnsi"/>
                <w:color w:val="auto"/>
                <w:sz w:val="18"/>
                <w:szCs w:val="18"/>
                <w:lang w:val="en-AU"/>
              </w:rPr>
              <w:t>6.25</w:t>
            </w:r>
          </w:p>
        </w:tc>
      </w:tr>
      <w:tr w:rsidR="00332388" w:rsidRPr="00AB4CCD" w14:paraId="6C58DC44" w14:textId="77777777" w:rsidTr="00332388">
        <w:trPr>
          <w:cantSplit/>
        </w:trPr>
        <w:tc>
          <w:tcPr>
            <w:tcW w:w="531" w:type="pct"/>
            <w:tcBorders>
              <w:bottom w:val="nil"/>
            </w:tcBorders>
            <w:shd w:val="clear" w:color="auto" w:fill="auto"/>
          </w:tcPr>
          <w:p w14:paraId="7C8DCA6E" w14:textId="42C7DBB5"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1.1 RGC-focused</w:t>
            </w:r>
          </w:p>
        </w:tc>
        <w:tc>
          <w:tcPr>
            <w:tcW w:w="3160" w:type="pct"/>
            <w:shd w:val="clear" w:color="auto" w:fill="auto"/>
          </w:tcPr>
          <w:p w14:paraId="669BDA7D" w14:textId="533F693A"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MoWA, MoSVY, and DAC more effective in preparing, proposing, and defending their budget needs related to NAPVAW2 and NDSP.</w:t>
            </w:r>
          </w:p>
        </w:tc>
        <w:tc>
          <w:tcPr>
            <w:tcW w:w="582" w:type="pct"/>
            <w:shd w:val="clear" w:color="auto" w:fill="auto"/>
            <w:vAlign w:val="center"/>
          </w:tcPr>
          <w:p w14:paraId="0419E96C" w14:textId="42B4B00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711C78F2" w14:textId="28D30F0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4263722A" w14:textId="77777777" w:rsidTr="00332388">
        <w:trPr>
          <w:cantSplit/>
        </w:trPr>
        <w:tc>
          <w:tcPr>
            <w:tcW w:w="531" w:type="pct"/>
            <w:tcBorders>
              <w:top w:val="nil"/>
            </w:tcBorders>
            <w:shd w:val="clear" w:color="auto" w:fill="auto"/>
          </w:tcPr>
          <w:p w14:paraId="2806FC63"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2F0D3A28" w14:textId="43F58399"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MoWA, MoSVY, and DAC advocate more effectively for line ministry implementation of the NAPVAW2 and the NDSP.</w:t>
            </w:r>
          </w:p>
        </w:tc>
        <w:tc>
          <w:tcPr>
            <w:tcW w:w="582" w:type="pct"/>
            <w:shd w:val="clear" w:color="auto" w:fill="auto"/>
            <w:vAlign w:val="center"/>
          </w:tcPr>
          <w:p w14:paraId="297CE25B" w14:textId="3CC6538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37047E06" w14:textId="1F8059A9"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29D42AC5" w14:textId="77777777" w:rsidTr="00332388">
        <w:trPr>
          <w:cantSplit/>
        </w:trPr>
        <w:tc>
          <w:tcPr>
            <w:tcW w:w="531" w:type="pct"/>
            <w:shd w:val="clear" w:color="auto" w:fill="auto"/>
          </w:tcPr>
          <w:p w14:paraId="460702EA"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1.2 NGO-focused</w:t>
            </w:r>
          </w:p>
        </w:tc>
        <w:tc>
          <w:tcPr>
            <w:tcW w:w="3160" w:type="pct"/>
            <w:shd w:val="clear" w:color="auto" w:fill="auto"/>
          </w:tcPr>
          <w:p w14:paraId="160792B8"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NGOs have more diverse and sustainable funding sources for services.</w:t>
            </w:r>
          </w:p>
        </w:tc>
        <w:tc>
          <w:tcPr>
            <w:tcW w:w="582" w:type="pct"/>
            <w:shd w:val="clear" w:color="auto" w:fill="auto"/>
            <w:vAlign w:val="center"/>
          </w:tcPr>
          <w:p w14:paraId="3B9449CD"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42E016B6"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3D1E32D1" w14:textId="77777777" w:rsidTr="00332388">
        <w:trPr>
          <w:cantSplit/>
        </w:trPr>
        <w:tc>
          <w:tcPr>
            <w:tcW w:w="3691" w:type="pct"/>
            <w:gridSpan w:val="2"/>
            <w:shd w:val="clear" w:color="auto" w:fill="auto"/>
          </w:tcPr>
          <w:p w14:paraId="4B799B90" w14:textId="0353E48E" w:rsidR="00332388" w:rsidRPr="00AB4CCD" w:rsidRDefault="00332388" w:rsidP="00332388">
            <w:pPr>
              <w:spacing w:before="0" w:after="0" w:line="240" w:lineRule="auto"/>
              <w:rPr>
                <w:rFonts w:eastAsia="Times New Roman" w:cstheme="minorHAnsi"/>
                <w:i/>
                <w:iCs/>
                <w:color w:val="auto"/>
                <w:sz w:val="18"/>
                <w:szCs w:val="18"/>
                <w:lang w:val="en-AU"/>
              </w:rPr>
            </w:pPr>
            <w:r w:rsidRPr="00AB4CCD">
              <w:rPr>
                <w:rFonts w:eastAsia="Times New Roman" w:cstheme="minorHAnsi"/>
                <w:i/>
                <w:iCs/>
                <w:color w:val="auto"/>
                <w:sz w:val="18"/>
                <w:szCs w:val="18"/>
                <w:lang w:val="en-AU"/>
              </w:rPr>
              <w:t>EOPO 2: Increased accessibility of quality services for persons with disabilities or affected by GBV (50 percent of funding for activities)</w:t>
            </w:r>
          </w:p>
        </w:tc>
        <w:tc>
          <w:tcPr>
            <w:tcW w:w="582" w:type="pct"/>
            <w:shd w:val="clear" w:color="auto" w:fill="auto"/>
            <w:vAlign w:val="center"/>
          </w:tcPr>
          <w:p w14:paraId="1351AE8B" w14:textId="154DF46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$1.250</w:t>
            </w:r>
          </w:p>
        </w:tc>
        <w:tc>
          <w:tcPr>
            <w:tcW w:w="727" w:type="pct"/>
            <w:shd w:val="clear" w:color="auto" w:fill="auto"/>
            <w:vAlign w:val="center"/>
          </w:tcPr>
          <w:p w14:paraId="3FA1CC0F" w14:textId="6AA70F8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$6.25</w:t>
            </w:r>
          </w:p>
        </w:tc>
      </w:tr>
      <w:tr w:rsidR="00332388" w:rsidRPr="00AB4CCD" w14:paraId="7323BDEA" w14:textId="77777777" w:rsidTr="00332388">
        <w:trPr>
          <w:cantSplit/>
        </w:trPr>
        <w:tc>
          <w:tcPr>
            <w:tcW w:w="531" w:type="pct"/>
            <w:tcBorders>
              <w:bottom w:val="nil"/>
            </w:tcBorders>
            <w:shd w:val="clear" w:color="auto" w:fill="auto"/>
          </w:tcPr>
          <w:p w14:paraId="24007BE0" w14:textId="31C702BE"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2.1GBV</w:t>
            </w:r>
          </w:p>
        </w:tc>
        <w:tc>
          <w:tcPr>
            <w:tcW w:w="3160" w:type="pct"/>
            <w:shd w:val="clear" w:color="auto" w:fill="auto"/>
          </w:tcPr>
          <w:p w14:paraId="419D0B27" w14:textId="2E3842F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 xml:space="preserve">Increased adoption and operationalisation of existing standards for services for women affected by GBV. </w:t>
            </w:r>
          </w:p>
        </w:tc>
        <w:tc>
          <w:tcPr>
            <w:tcW w:w="582" w:type="pct"/>
            <w:shd w:val="clear" w:color="auto" w:fill="auto"/>
            <w:vAlign w:val="center"/>
          </w:tcPr>
          <w:p w14:paraId="40C1BBA6" w14:textId="3F6DD459"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63489908" w14:textId="73783345"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6BC39BCC" w14:textId="77777777" w:rsidTr="00332388">
        <w:trPr>
          <w:cantSplit/>
        </w:trPr>
        <w:tc>
          <w:tcPr>
            <w:tcW w:w="531" w:type="pct"/>
            <w:tcBorders>
              <w:top w:val="nil"/>
              <w:bottom w:val="single" w:sz="4" w:space="0" w:color="BFBFBF" w:themeColor="background1" w:themeShade="BF"/>
            </w:tcBorders>
            <w:shd w:val="clear" w:color="auto" w:fill="auto"/>
          </w:tcPr>
          <w:p w14:paraId="3D39BD6F"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6B2515E0" w14:textId="6553CF35"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MoWA effectively supports referral and coordination networks at national and sub-national levels.</w:t>
            </w:r>
          </w:p>
        </w:tc>
        <w:tc>
          <w:tcPr>
            <w:tcW w:w="582" w:type="pct"/>
            <w:shd w:val="clear" w:color="auto" w:fill="auto"/>
            <w:vAlign w:val="center"/>
          </w:tcPr>
          <w:p w14:paraId="08C52851" w14:textId="5B4108E2"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0EA85B4F" w14:textId="68FE9DC4"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38CB4598" w14:textId="77777777" w:rsidTr="00332388">
        <w:trPr>
          <w:cantSplit/>
        </w:trPr>
        <w:tc>
          <w:tcPr>
            <w:tcW w:w="531" w:type="pct"/>
            <w:tcBorders>
              <w:bottom w:val="nil"/>
            </w:tcBorders>
            <w:shd w:val="clear" w:color="auto" w:fill="auto"/>
          </w:tcPr>
          <w:p w14:paraId="4A3CC07E" w14:textId="21A3C3A5"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2.2 Disability</w:t>
            </w:r>
          </w:p>
        </w:tc>
        <w:tc>
          <w:tcPr>
            <w:tcW w:w="3160" w:type="pct"/>
            <w:shd w:val="clear" w:color="auto" w:fill="auto"/>
          </w:tcPr>
          <w:p w14:paraId="17B18475" w14:textId="0AF755FA"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Rehabilitation and employment services support increased economic inclusion of PWD.</w:t>
            </w:r>
          </w:p>
        </w:tc>
        <w:tc>
          <w:tcPr>
            <w:tcW w:w="582" w:type="pct"/>
            <w:shd w:val="clear" w:color="auto" w:fill="auto"/>
            <w:vAlign w:val="center"/>
          </w:tcPr>
          <w:p w14:paraId="10333873" w14:textId="4DAA0F44"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1809533F" w14:textId="10188D6E"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4C5CE64E" w14:textId="77777777" w:rsidTr="00332388">
        <w:trPr>
          <w:cantSplit/>
        </w:trPr>
        <w:tc>
          <w:tcPr>
            <w:tcW w:w="531" w:type="pct"/>
            <w:tcBorders>
              <w:top w:val="nil"/>
              <w:bottom w:val="nil"/>
            </w:tcBorders>
            <w:shd w:val="clear" w:color="auto" w:fill="auto"/>
          </w:tcPr>
          <w:p w14:paraId="6939AA6A"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644B884F" w14:textId="18F673C1"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 xml:space="preserve">Persons with Disabilities Foundation (PWDF) increasingly independently manages rehabilitation services. </w:t>
            </w:r>
          </w:p>
        </w:tc>
        <w:tc>
          <w:tcPr>
            <w:tcW w:w="582" w:type="pct"/>
            <w:shd w:val="clear" w:color="auto" w:fill="auto"/>
            <w:vAlign w:val="center"/>
          </w:tcPr>
          <w:p w14:paraId="40B93CCE" w14:textId="41C36ED5"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1D5E7937" w14:textId="017FB24E"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1054B583" w14:textId="77777777" w:rsidTr="00332388">
        <w:trPr>
          <w:cantSplit/>
        </w:trPr>
        <w:tc>
          <w:tcPr>
            <w:tcW w:w="531" w:type="pct"/>
            <w:tcBorders>
              <w:top w:val="nil"/>
            </w:tcBorders>
            <w:shd w:val="clear" w:color="auto" w:fill="auto"/>
          </w:tcPr>
          <w:p w14:paraId="22FC2870"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3EA80BF5" w14:textId="1AE81468"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PWD employment services established.</w:t>
            </w:r>
          </w:p>
        </w:tc>
        <w:tc>
          <w:tcPr>
            <w:tcW w:w="582" w:type="pct"/>
            <w:shd w:val="clear" w:color="auto" w:fill="auto"/>
            <w:vAlign w:val="center"/>
          </w:tcPr>
          <w:p w14:paraId="4FDF837B" w14:textId="5463AADB"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4CC3D87B" w14:textId="0E9E6712"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7055F241" w14:textId="77777777" w:rsidTr="00332388">
        <w:trPr>
          <w:cantSplit/>
        </w:trPr>
        <w:tc>
          <w:tcPr>
            <w:tcW w:w="531" w:type="pct"/>
            <w:shd w:val="clear" w:color="auto" w:fill="auto"/>
          </w:tcPr>
          <w:p w14:paraId="3493020D"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3. Cross-cutting</w:t>
            </w:r>
          </w:p>
        </w:tc>
        <w:tc>
          <w:tcPr>
            <w:tcW w:w="3160" w:type="pct"/>
            <w:shd w:val="clear" w:color="auto" w:fill="auto"/>
          </w:tcPr>
          <w:p w14:paraId="06C27CE6"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Sub-national investment plans promote social inclusion and responses to GBV</w:t>
            </w:r>
          </w:p>
        </w:tc>
        <w:tc>
          <w:tcPr>
            <w:tcW w:w="582" w:type="pct"/>
            <w:shd w:val="clear" w:color="auto" w:fill="auto"/>
            <w:vAlign w:val="center"/>
          </w:tcPr>
          <w:p w14:paraId="6E3E44AA"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65DD280A"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511257EB" w14:textId="77777777" w:rsidTr="00332388">
        <w:trPr>
          <w:cantSplit/>
        </w:trPr>
        <w:tc>
          <w:tcPr>
            <w:tcW w:w="3691" w:type="pct"/>
            <w:gridSpan w:val="2"/>
            <w:shd w:val="clear" w:color="auto" w:fill="F2F2F2" w:themeFill="background1" w:themeFillShade="F2"/>
          </w:tcPr>
          <w:p w14:paraId="2C3B93A9" w14:textId="4CF2BAE4"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Total funds available for activities</w:t>
            </w:r>
          </w:p>
        </w:tc>
        <w:tc>
          <w:tcPr>
            <w:tcW w:w="582" w:type="pct"/>
            <w:shd w:val="clear" w:color="auto" w:fill="F2F2F2" w:themeFill="background1" w:themeFillShade="F2"/>
          </w:tcPr>
          <w:p w14:paraId="049C918A" w14:textId="63FAD1EC"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$2.5</w:t>
            </w:r>
          </w:p>
        </w:tc>
        <w:tc>
          <w:tcPr>
            <w:tcW w:w="727" w:type="pct"/>
            <w:shd w:val="clear" w:color="auto" w:fill="F2F2F2" w:themeFill="background1" w:themeFillShade="F2"/>
          </w:tcPr>
          <w:p w14:paraId="05881821" w14:textId="285427B9"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$12.5 </w:t>
            </w:r>
          </w:p>
        </w:tc>
      </w:tr>
      <w:tr w:rsidR="00332388" w:rsidRPr="00AB4CCD" w14:paraId="5BCF3C8B" w14:textId="77777777" w:rsidTr="00332388">
        <w:trPr>
          <w:cantSplit/>
        </w:trPr>
        <w:tc>
          <w:tcPr>
            <w:tcW w:w="3691" w:type="pct"/>
            <w:gridSpan w:val="2"/>
            <w:shd w:val="clear" w:color="auto" w:fill="F2F2F2" w:themeFill="background1" w:themeFillShade="F2"/>
          </w:tcPr>
          <w:p w14:paraId="47C3B979" w14:textId="5F202AB3"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Management Costs (includes corporate services staff, but excludes TA personnel costs)</w:t>
            </w:r>
          </w:p>
        </w:tc>
        <w:tc>
          <w:tcPr>
            <w:tcW w:w="582" w:type="pct"/>
            <w:shd w:val="clear" w:color="auto" w:fill="F2F2F2" w:themeFill="background1" w:themeFillShade="F2"/>
          </w:tcPr>
          <w:p w14:paraId="3AAF2E66"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$1.25 </w:t>
            </w:r>
          </w:p>
        </w:tc>
        <w:tc>
          <w:tcPr>
            <w:tcW w:w="727" w:type="pct"/>
            <w:shd w:val="clear" w:color="auto" w:fill="F2F2F2" w:themeFill="background1" w:themeFillShade="F2"/>
          </w:tcPr>
          <w:p w14:paraId="6D93D7EB"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$6.25 </w:t>
            </w:r>
          </w:p>
        </w:tc>
      </w:tr>
      <w:tr w:rsidR="00332388" w:rsidRPr="00AB4CCD" w14:paraId="7C8A914D" w14:textId="77777777" w:rsidTr="00332388">
        <w:trPr>
          <w:cantSplit/>
        </w:trPr>
        <w:tc>
          <w:tcPr>
            <w:tcW w:w="3691" w:type="pct"/>
            <w:gridSpan w:val="2"/>
            <w:shd w:val="clear" w:color="auto" w:fill="F2F2F2" w:themeFill="background1" w:themeFillShade="F2"/>
          </w:tcPr>
          <w:p w14:paraId="3FC77AB5" w14:textId="6AF52C9C"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Specialist TA Personnel Costs</w:t>
            </w:r>
          </w:p>
        </w:tc>
        <w:tc>
          <w:tcPr>
            <w:tcW w:w="582" w:type="pct"/>
            <w:shd w:val="clear" w:color="auto" w:fill="F2F2F2" w:themeFill="background1" w:themeFillShade="F2"/>
          </w:tcPr>
          <w:p w14:paraId="62BB3C75" w14:textId="5ABD3D6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$1.25</w:t>
            </w:r>
          </w:p>
        </w:tc>
        <w:tc>
          <w:tcPr>
            <w:tcW w:w="727" w:type="pct"/>
            <w:shd w:val="clear" w:color="auto" w:fill="F2F2F2" w:themeFill="background1" w:themeFillShade="F2"/>
          </w:tcPr>
          <w:p w14:paraId="440B3204" w14:textId="28E98571"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$6.25</w:t>
            </w:r>
          </w:p>
        </w:tc>
      </w:tr>
      <w:tr w:rsidR="00332388" w:rsidRPr="00AB4CCD" w14:paraId="4944D76D" w14:textId="77777777" w:rsidTr="00332388">
        <w:trPr>
          <w:cantSplit/>
        </w:trPr>
        <w:tc>
          <w:tcPr>
            <w:tcW w:w="3691" w:type="pct"/>
            <w:gridSpan w:val="2"/>
            <w:shd w:val="clear" w:color="auto" w:fill="F2F2F2" w:themeFill="background1" w:themeFillShade="F2"/>
          </w:tcPr>
          <w:p w14:paraId="3852892C" w14:textId="77777777"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Total Program Cost</w:t>
            </w:r>
          </w:p>
        </w:tc>
        <w:tc>
          <w:tcPr>
            <w:tcW w:w="582" w:type="pct"/>
            <w:shd w:val="clear" w:color="auto" w:fill="F2F2F2" w:themeFill="background1" w:themeFillShade="F2"/>
          </w:tcPr>
          <w:p w14:paraId="51652D4F"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p>
        </w:tc>
        <w:tc>
          <w:tcPr>
            <w:tcW w:w="727" w:type="pct"/>
            <w:shd w:val="clear" w:color="auto" w:fill="F2F2F2" w:themeFill="background1" w:themeFillShade="F2"/>
          </w:tcPr>
          <w:p w14:paraId="3187FEC0" w14:textId="274744D4"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$25.00 </w:t>
            </w:r>
          </w:p>
        </w:tc>
      </w:tr>
    </w:tbl>
    <w:p w14:paraId="0F1A1E1A" w14:textId="7AEAF668" w:rsidR="00E86961" w:rsidRDefault="00E86961" w:rsidP="004A5F10">
      <w:pPr>
        <w:rPr>
          <w:color w:val="auto"/>
          <w:lang w:val="en-AU"/>
        </w:rPr>
      </w:pPr>
      <w:r w:rsidRPr="00F7649C">
        <w:rPr>
          <w:color w:val="auto"/>
          <w:lang w:val="en-AU"/>
        </w:rPr>
        <w:br w:type="page"/>
      </w:r>
    </w:p>
    <w:p w14:paraId="22FBEBE5" w14:textId="2A83DF3C" w:rsidR="003220F5" w:rsidRDefault="00CA2065" w:rsidP="003220F5">
      <w:pPr>
        <w:pStyle w:val="Annexheading1"/>
      </w:pPr>
      <w:bookmarkStart w:id="260" w:name="_Toc494456240"/>
      <w:r>
        <w:lastRenderedPageBreak/>
        <w:t>Competitive In</w:t>
      </w:r>
      <w:r w:rsidR="00E752C3">
        <w:t>vest</w:t>
      </w:r>
      <w:r w:rsidR="00084245">
        <w:t>m</w:t>
      </w:r>
      <w:r w:rsidR="00E752C3">
        <w:t>E</w:t>
      </w:r>
      <w:r w:rsidR="00084245">
        <w:t>nt Mechanism</w:t>
      </w:r>
      <w:bookmarkEnd w:id="260"/>
    </w:p>
    <w:p w14:paraId="250286A7" w14:textId="1B914A7E" w:rsidR="003220F5" w:rsidRPr="00C511E1" w:rsidRDefault="003220F5" w:rsidP="00C511E1">
      <w:pPr>
        <w:rPr>
          <w:color w:val="auto"/>
          <w:lang w:val="en-AU" w:eastAsia="zh-CN"/>
        </w:rPr>
      </w:pPr>
      <w:r w:rsidRPr="00C511E1">
        <w:rPr>
          <w:color w:val="auto"/>
          <w:lang w:val="en-AU" w:eastAsia="zh-CN"/>
        </w:rPr>
        <w:t xml:space="preserve">An indicative </w:t>
      </w:r>
      <w:r w:rsidR="00852E2C">
        <w:rPr>
          <w:color w:val="auto"/>
          <w:lang w:val="en-AU" w:eastAsia="zh-CN"/>
        </w:rPr>
        <w:t>C</w:t>
      </w:r>
      <w:r w:rsidR="00FA7DA5">
        <w:rPr>
          <w:color w:val="auto"/>
          <w:lang w:val="en-AU" w:eastAsia="zh-CN"/>
        </w:rPr>
        <w:t>ompetitive Investment Mechanism (C</w:t>
      </w:r>
      <w:r w:rsidR="00852E2C">
        <w:rPr>
          <w:color w:val="auto"/>
          <w:lang w:val="en-AU" w:eastAsia="zh-CN"/>
        </w:rPr>
        <w:t>IM</w:t>
      </w:r>
      <w:r w:rsidR="00FA7DA5">
        <w:rPr>
          <w:color w:val="auto"/>
          <w:lang w:val="en-AU" w:eastAsia="zh-CN"/>
        </w:rPr>
        <w:t>)</w:t>
      </w:r>
      <w:r w:rsidRPr="00C511E1">
        <w:rPr>
          <w:color w:val="auto"/>
          <w:lang w:val="en-AU" w:eastAsia="zh-CN"/>
        </w:rPr>
        <w:t xml:space="preserve"> is:</w:t>
      </w:r>
    </w:p>
    <w:p w14:paraId="06959BAF" w14:textId="08BE9333" w:rsidR="00B8441C" w:rsidRPr="00044C41" w:rsidRDefault="00B8441C" w:rsidP="00C511E1">
      <w:pPr>
        <w:rPr>
          <w:b/>
          <w:bCs/>
          <w:i/>
          <w:iCs/>
          <w:color w:val="auto"/>
          <w:sz w:val="21"/>
          <w:szCs w:val="21"/>
          <w:lang w:val="en-AU"/>
        </w:rPr>
      </w:pPr>
      <w:r w:rsidRPr="00044C41">
        <w:rPr>
          <w:b/>
          <w:bCs/>
          <w:i/>
          <w:iCs/>
          <w:color w:val="auto"/>
          <w:sz w:val="21"/>
          <w:szCs w:val="21"/>
          <w:lang w:val="en-AU"/>
        </w:rPr>
        <w:t>Call for Expressions of Interest</w:t>
      </w:r>
    </w:p>
    <w:p w14:paraId="7A909F7A" w14:textId="057EF8CB" w:rsidR="003220F5" w:rsidRPr="00C511E1" w:rsidRDefault="003220F5" w:rsidP="00C511E1">
      <w:pPr>
        <w:rPr>
          <w:color w:val="auto"/>
          <w:lang w:val="en-AU"/>
        </w:rPr>
      </w:pPr>
      <w:r w:rsidRPr="00C511E1">
        <w:rPr>
          <w:color w:val="auto"/>
          <w:lang w:val="en-AU"/>
        </w:rPr>
        <w:t xml:space="preserve">Release a call for proposals, based on a terms of reference and final selection criteria discussed and confirmed with </w:t>
      </w:r>
      <w:r w:rsidR="00C478F3">
        <w:rPr>
          <w:color w:val="auto"/>
          <w:lang w:val="en-AU"/>
        </w:rPr>
        <w:t>MOSVY</w:t>
      </w:r>
      <w:r w:rsidRPr="00C511E1">
        <w:rPr>
          <w:color w:val="auto"/>
          <w:lang w:val="en-AU"/>
        </w:rPr>
        <w:t xml:space="preserve"> and </w:t>
      </w:r>
      <w:r w:rsidR="00C478F3">
        <w:rPr>
          <w:color w:val="auto"/>
          <w:lang w:val="en-AU"/>
        </w:rPr>
        <w:t>MOWA</w:t>
      </w:r>
      <w:r w:rsidRPr="00C511E1">
        <w:rPr>
          <w:color w:val="auto"/>
          <w:lang w:val="en-AU"/>
        </w:rPr>
        <w:t xml:space="preserve">. A two-stage process, where applicants provide a short expression of interest can be useful to save organisations the time of preparing a detailed proposal that is unlikely to be successful. ACCESS staff can assist applicants after the first application stage to develop their activity designs. </w:t>
      </w:r>
    </w:p>
    <w:p w14:paraId="1943012F" w14:textId="77777777" w:rsidR="003220F5" w:rsidRPr="00044C41" w:rsidRDefault="003220F5" w:rsidP="003A178D">
      <w:pPr>
        <w:rPr>
          <w:b/>
          <w:bCs/>
          <w:sz w:val="21"/>
          <w:szCs w:val="21"/>
          <w:lang w:val="en-AU"/>
        </w:rPr>
      </w:pPr>
      <w:r w:rsidRPr="00044C41">
        <w:rPr>
          <w:b/>
          <w:bCs/>
          <w:sz w:val="21"/>
          <w:szCs w:val="21"/>
          <w:lang w:val="en-AU"/>
        </w:rPr>
        <w:t>Evaluate proposals and select recipients.</w:t>
      </w:r>
    </w:p>
    <w:p w14:paraId="3A913746" w14:textId="12728C70" w:rsidR="003220F5" w:rsidRPr="00C511E1" w:rsidRDefault="003220F5" w:rsidP="00C511E1">
      <w:pPr>
        <w:rPr>
          <w:color w:val="auto"/>
          <w:lang w:val="en-AU"/>
        </w:rPr>
      </w:pPr>
      <w:r w:rsidRPr="00C511E1">
        <w:rPr>
          <w:color w:val="auto"/>
          <w:lang w:val="en-AU"/>
        </w:rPr>
        <w:t xml:space="preserve">A </w:t>
      </w:r>
      <w:r w:rsidR="00852E2C">
        <w:rPr>
          <w:color w:val="auto"/>
          <w:lang w:val="en-AU"/>
        </w:rPr>
        <w:t>CIM</w:t>
      </w:r>
      <w:r w:rsidRPr="00C511E1">
        <w:rPr>
          <w:color w:val="auto"/>
          <w:lang w:val="en-AU"/>
        </w:rPr>
        <w:t xml:space="preserve"> sub-committee, consisting of members from the program implementation team, MoWA, MoSVY, </w:t>
      </w:r>
      <w:r w:rsidR="00E752C3">
        <w:rPr>
          <w:color w:val="auto"/>
          <w:lang w:val="en-AU"/>
        </w:rPr>
        <w:t xml:space="preserve">MEF </w:t>
      </w:r>
      <w:r w:rsidRPr="00C511E1">
        <w:rPr>
          <w:color w:val="auto"/>
          <w:lang w:val="en-AU"/>
        </w:rPr>
        <w:t>and selected DPOs will be responsible for proposal review, evaluation and approval. The ACCESS implementation team can decide if it is better to do as separate processes for GBV and disability, or as one.</w:t>
      </w:r>
    </w:p>
    <w:p w14:paraId="7002520B" w14:textId="3C988C52" w:rsidR="003220F5" w:rsidRDefault="003220F5" w:rsidP="00C511E1">
      <w:pPr>
        <w:rPr>
          <w:color w:val="auto"/>
          <w:lang w:val="en-AU"/>
        </w:rPr>
      </w:pPr>
      <w:r w:rsidRPr="00C511E1">
        <w:rPr>
          <w:color w:val="auto"/>
          <w:lang w:val="en-AU"/>
        </w:rPr>
        <w:t xml:space="preserve">This stage will include a due diligence assessment of the management capacity of potential grantees and identify support that may be needed to fulfil the </w:t>
      </w:r>
      <w:r w:rsidR="00852E2C">
        <w:rPr>
          <w:color w:val="auto"/>
          <w:lang w:val="en-AU"/>
        </w:rPr>
        <w:t>investment</w:t>
      </w:r>
      <w:r w:rsidRPr="00C511E1">
        <w:rPr>
          <w:color w:val="auto"/>
          <w:lang w:val="en-AU"/>
        </w:rPr>
        <w:t xml:space="preserve"> requirements.</w:t>
      </w:r>
    </w:p>
    <w:p w14:paraId="1EB1A249" w14:textId="106ABEC4" w:rsidR="00852E2C" w:rsidRDefault="00852E2C" w:rsidP="00C511E1">
      <w:pPr>
        <w:rPr>
          <w:color w:val="auto"/>
          <w:lang w:val="en-AU"/>
        </w:rPr>
      </w:pPr>
      <w:r>
        <w:rPr>
          <w:color w:val="auto"/>
          <w:lang w:val="en-AU"/>
        </w:rPr>
        <w:t xml:space="preserve">This stage will also include a recommendation to the CIMP about the type of investment modality required – i.e. direct allocation to a multilateral organisation, grant to NGO, or contract to a private sector organisation.  Where services are identified which are best provided by the private sector (i.e. sign language training, or media communications), a mini-tender process would be required. Under certain circumstances, DFAT may be permitted to authorise </w:t>
      </w:r>
      <w:r w:rsidR="00D92DE6">
        <w:rPr>
          <w:color w:val="auto"/>
          <w:lang w:val="en-AU"/>
        </w:rPr>
        <w:t>single</w:t>
      </w:r>
      <w:r>
        <w:rPr>
          <w:color w:val="auto"/>
          <w:lang w:val="en-AU"/>
        </w:rPr>
        <w:t xml:space="preserve"> source procurement. </w:t>
      </w:r>
    </w:p>
    <w:p w14:paraId="24125321" w14:textId="77777777" w:rsidR="003220F5" w:rsidRPr="00044C41" w:rsidRDefault="003220F5" w:rsidP="003A178D">
      <w:pPr>
        <w:rPr>
          <w:b/>
          <w:bCs/>
          <w:sz w:val="21"/>
          <w:szCs w:val="21"/>
          <w:lang w:val="en-AU"/>
        </w:rPr>
      </w:pPr>
      <w:r w:rsidRPr="00044C41">
        <w:rPr>
          <w:b/>
          <w:bCs/>
          <w:sz w:val="21"/>
          <w:szCs w:val="21"/>
          <w:lang w:val="en-AU"/>
        </w:rPr>
        <w:t>Ensure that supported programs stay on track</w:t>
      </w:r>
    </w:p>
    <w:p w14:paraId="6E0BD873" w14:textId="226CB13B" w:rsidR="003220F5" w:rsidRPr="00C511E1" w:rsidRDefault="003220F5" w:rsidP="00C511E1">
      <w:pPr>
        <w:rPr>
          <w:color w:val="auto"/>
          <w:lang w:val="en-AU"/>
        </w:rPr>
      </w:pPr>
      <w:r w:rsidRPr="00C511E1">
        <w:rPr>
          <w:color w:val="auto"/>
          <w:lang w:val="en-AU"/>
        </w:rPr>
        <w:t xml:space="preserve">As noted above, the recommended selection criteria include a willingness to participate in evaluation and learning events. These events will be important for developing a shared view of what ACCESS is trying to achieve, and to jointly monitoring if sufficient progress is being made. Workshops on </w:t>
      </w:r>
      <w:r w:rsidR="00C822D3">
        <w:rPr>
          <w:color w:val="auto"/>
          <w:lang w:val="en-AU"/>
        </w:rPr>
        <w:t xml:space="preserve">the CIM </w:t>
      </w:r>
      <w:r w:rsidRPr="00C511E1">
        <w:rPr>
          <w:color w:val="auto"/>
          <w:lang w:val="en-AU"/>
        </w:rPr>
        <w:t>for potential proponent organisations will also be considered.</w:t>
      </w:r>
    </w:p>
    <w:p w14:paraId="577BAE36" w14:textId="0EFE0D84" w:rsidR="003220F5" w:rsidRPr="00044C41" w:rsidRDefault="003220F5" w:rsidP="00C511E1">
      <w:pPr>
        <w:rPr>
          <w:b/>
          <w:bCs/>
          <w:sz w:val="21"/>
          <w:szCs w:val="21"/>
          <w:lang w:val="en-AU"/>
        </w:rPr>
      </w:pPr>
      <w:r w:rsidRPr="00044C41">
        <w:rPr>
          <w:b/>
          <w:bCs/>
          <w:sz w:val="21"/>
          <w:szCs w:val="21"/>
          <w:lang w:val="en-AU"/>
        </w:rPr>
        <w:t xml:space="preserve">Review and potential extension of </w:t>
      </w:r>
      <w:r w:rsidR="00C822D3" w:rsidRPr="00044C41">
        <w:rPr>
          <w:b/>
          <w:bCs/>
          <w:sz w:val="21"/>
          <w:szCs w:val="21"/>
          <w:lang w:val="en-AU"/>
        </w:rPr>
        <w:t>the terms of investments</w:t>
      </w:r>
    </w:p>
    <w:p w14:paraId="3ED71FF7" w14:textId="0DE87DD2" w:rsidR="003220F5" w:rsidRDefault="003220F5" w:rsidP="00C511E1">
      <w:pPr>
        <w:rPr>
          <w:color w:val="auto"/>
          <w:lang w:val="en-AU"/>
        </w:rPr>
      </w:pPr>
      <w:r w:rsidRPr="00C511E1">
        <w:rPr>
          <w:color w:val="auto"/>
          <w:lang w:val="en-AU"/>
        </w:rPr>
        <w:t>After one and a half years</w:t>
      </w:r>
      <w:r w:rsidR="001F0820">
        <w:rPr>
          <w:color w:val="auto"/>
          <w:lang w:val="en-AU"/>
        </w:rPr>
        <w:t>,</w:t>
      </w:r>
      <w:r w:rsidRPr="00C511E1">
        <w:rPr>
          <w:color w:val="auto"/>
          <w:lang w:val="en-AU"/>
        </w:rPr>
        <w:t xml:space="preserve"> a light review process will commence to inform a possible extension of the first round </w:t>
      </w:r>
      <w:r w:rsidR="00C822D3">
        <w:rPr>
          <w:color w:val="auto"/>
          <w:lang w:val="en-AU"/>
        </w:rPr>
        <w:t>of investments</w:t>
      </w:r>
      <w:r w:rsidRPr="00C511E1">
        <w:rPr>
          <w:color w:val="auto"/>
          <w:lang w:val="en-AU"/>
        </w:rPr>
        <w:t xml:space="preserve">. If there is sufficient budget once extensions have been negotiated, a second round of </w:t>
      </w:r>
      <w:r w:rsidR="00C822D3">
        <w:rPr>
          <w:color w:val="auto"/>
          <w:lang w:val="en-AU"/>
        </w:rPr>
        <w:t>investments may take place</w:t>
      </w:r>
      <w:r w:rsidRPr="00C511E1">
        <w:rPr>
          <w:color w:val="auto"/>
          <w:lang w:val="en-AU"/>
        </w:rPr>
        <w:t xml:space="preserve">. </w:t>
      </w:r>
    </w:p>
    <w:p w14:paraId="0B13E981" w14:textId="7D695916" w:rsidR="00F4168A" w:rsidRPr="00044C41" w:rsidRDefault="00F4168A" w:rsidP="00C511E1">
      <w:pPr>
        <w:rPr>
          <w:b/>
          <w:bCs/>
          <w:sz w:val="21"/>
          <w:szCs w:val="21"/>
          <w:lang w:val="en-AU"/>
        </w:rPr>
      </w:pPr>
      <w:r w:rsidRPr="00044C41">
        <w:rPr>
          <w:b/>
          <w:bCs/>
          <w:sz w:val="21"/>
          <w:szCs w:val="21"/>
          <w:lang w:val="en-AU"/>
        </w:rPr>
        <w:t>Feedback and grievances</w:t>
      </w:r>
    </w:p>
    <w:p w14:paraId="4D8B92CF" w14:textId="12EA3988" w:rsidR="00F4168A" w:rsidRDefault="00F4168A" w:rsidP="00C511E1">
      <w:pPr>
        <w:rPr>
          <w:color w:val="auto"/>
          <w:lang w:val="en-AU"/>
        </w:rPr>
      </w:pPr>
      <w:r>
        <w:rPr>
          <w:color w:val="auto"/>
          <w:lang w:val="en-AU"/>
        </w:rPr>
        <w:t>The</w:t>
      </w:r>
      <w:r w:rsidR="00C822D3">
        <w:rPr>
          <w:color w:val="auto"/>
          <w:lang w:val="en-AU"/>
        </w:rPr>
        <w:t xml:space="preserve"> CIM</w:t>
      </w:r>
      <w:r>
        <w:rPr>
          <w:color w:val="auto"/>
          <w:lang w:val="en-AU"/>
        </w:rPr>
        <w:t xml:space="preserve"> would include an accessible feedback and grievance mechanism, to be developed by the Managing Contractor in consultation with Cambodian DPOs</w:t>
      </w:r>
      <w:r w:rsidR="0065790E">
        <w:rPr>
          <w:color w:val="auto"/>
          <w:lang w:val="en-AU"/>
        </w:rPr>
        <w:t>, and the DFAT Disabil</w:t>
      </w:r>
      <w:r w:rsidR="00D92DE6">
        <w:rPr>
          <w:color w:val="auto"/>
          <w:lang w:val="en-AU"/>
        </w:rPr>
        <w:t>i</w:t>
      </w:r>
      <w:r w:rsidR="0065790E">
        <w:rPr>
          <w:color w:val="auto"/>
          <w:lang w:val="en-AU"/>
        </w:rPr>
        <w:t>t</w:t>
      </w:r>
      <w:r w:rsidR="00D92DE6">
        <w:rPr>
          <w:color w:val="auto"/>
          <w:lang w:val="en-AU"/>
        </w:rPr>
        <w:t>y</w:t>
      </w:r>
      <w:r w:rsidR="0065790E">
        <w:rPr>
          <w:color w:val="auto"/>
          <w:lang w:val="en-AU"/>
        </w:rPr>
        <w:t xml:space="preserve"> Section in Canberra.</w:t>
      </w:r>
    </w:p>
    <w:p w14:paraId="371CF52A" w14:textId="13E6C0E4" w:rsidR="009534A5" w:rsidRPr="00044C41" w:rsidRDefault="009534A5" w:rsidP="00044C41">
      <w:pPr>
        <w:rPr>
          <w:b/>
          <w:bCs/>
          <w:i/>
          <w:iCs/>
          <w:color w:val="auto"/>
          <w:sz w:val="21"/>
          <w:szCs w:val="21"/>
          <w:lang w:val="en-AU"/>
        </w:rPr>
      </w:pPr>
      <w:r w:rsidRPr="00044C41">
        <w:rPr>
          <w:b/>
          <w:bCs/>
          <w:color w:val="auto"/>
          <w:sz w:val="21"/>
          <w:szCs w:val="21"/>
          <w:lang w:val="en-AU"/>
        </w:rPr>
        <w:t xml:space="preserve">The CIM is complementary to the RGC budget and will fund TA, service provision and co-financing </w:t>
      </w:r>
    </w:p>
    <w:p w14:paraId="0DFBF017" w14:textId="0529098A" w:rsidR="009C47B1" w:rsidRPr="00C96852" w:rsidRDefault="009C47B1" w:rsidP="009C47B1">
      <w:pPr>
        <w:pStyle w:val="BodyText"/>
        <w:rPr>
          <w:lang w:val="en-AU"/>
        </w:rPr>
      </w:pPr>
      <w:r w:rsidRPr="005F7698">
        <w:rPr>
          <w:color w:val="auto"/>
        </w:rPr>
        <w:t xml:space="preserve">The CIM is intended to be complementary to the RGC budget </w:t>
      </w:r>
      <w:r>
        <w:rPr>
          <w:color w:val="auto"/>
        </w:rPr>
        <w:t xml:space="preserve">and will fund </w:t>
      </w:r>
      <w:r w:rsidRPr="00387718">
        <w:rPr>
          <w:color w:val="auto"/>
        </w:rPr>
        <w:t xml:space="preserve">TA and </w:t>
      </w:r>
      <w:r>
        <w:rPr>
          <w:color w:val="auto"/>
        </w:rPr>
        <w:t xml:space="preserve">activities (delivered by activity </w:t>
      </w:r>
      <w:r w:rsidRPr="00387718">
        <w:rPr>
          <w:color w:val="auto"/>
        </w:rPr>
        <w:t>implementers</w:t>
      </w:r>
      <w:r>
        <w:rPr>
          <w:color w:val="auto"/>
        </w:rPr>
        <w:t>) to fill in government GBV and disability service provision gaps</w:t>
      </w:r>
      <w:r w:rsidRPr="00387718">
        <w:rPr>
          <w:color w:val="auto"/>
        </w:rPr>
        <w:t xml:space="preserve">.  </w:t>
      </w:r>
      <w:r w:rsidRPr="00C96852">
        <w:rPr>
          <w:lang w:val="en-AU"/>
        </w:rPr>
        <w:t xml:space="preserve">RGC agencies (target ministries, subnational authorities) wishing to have activities funded via the CIM will need to reach agreement with proponents (i.e. a joint RGC/UN Agency proposal).  Such proposals would need to include written agreement from RGC agencies that the RGC agency will seek to increase its budget to fund the services in subsequent years.  Proposals of this kind would co-fund RGC activities for which insufficient RGC budget exists, such as workshops or mid-term reviews etc.  </w:t>
      </w:r>
    </w:p>
    <w:p w14:paraId="2D74B9F2" w14:textId="77777777" w:rsidR="00457C4F" w:rsidRDefault="009C47B1" w:rsidP="00B8441C">
      <w:pPr>
        <w:pStyle w:val="BodyText"/>
        <w:rPr>
          <w:lang w:val="en-AU"/>
        </w:rPr>
      </w:pPr>
      <w:r w:rsidRPr="00C96852">
        <w:rPr>
          <w:lang w:val="en-AU"/>
        </w:rPr>
        <w:t xml:space="preserve">ACCESS will not provide direct budget support to the RGC for activities, nor will ACCESS funds be used to support daily subsistence allowance (DSA) or other payment for participation in the Program or its activities.  ACCESS acknowledges that the appropriate source of funding for target ministry and subnational RGC </w:t>
      </w:r>
      <w:r w:rsidRPr="00C96852">
        <w:rPr>
          <w:lang w:val="en-AU"/>
        </w:rPr>
        <w:lastRenderedPageBreak/>
        <w:t>authority activities is the RGC budget. ACCESS’ PFM activities will seek to support enhanced (and hopefully increased) RGC budgets for Years 2-5.</w:t>
      </w:r>
      <w:r w:rsidR="00043584">
        <w:rPr>
          <w:lang w:val="en-AU"/>
        </w:rPr>
        <w:t xml:space="preserve">  </w:t>
      </w:r>
    </w:p>
    <w:p w14:paraId="088B1CC1" w14:textId="5F972D6E" w:rsidR="00B8441C" w:rsidRPr="00044C41" w:rsidRDefault="00B8441C" w:rsidP="00044C41">
      <w:pPr>
        <w:rPr>
          <w:b/>
          <w:bCs/>
          <w:i/>
          <w:iCs/>
          <w:color w:val="auto"/>
          <w:sz w:val="21"/>
          <w:szCs w:val="21"/>
        </w:rPr>
      </w:pPr>
      <w:r w:rsidRPr="00044C41">
        <w:rPr>
          <w:b/>
          <w:bCs/>
          <w:i/>
          <w:iCs/>
          <w:color w:val="auto"/>
          <w:sz w:val="21"/>
          <w:szCs w:val="21"/>
          <w:lang w:val="en-AU"/>
        </w:rPr>
        <w:t>Indicative Investment Criteria</w:t>
      </w:r>
    </w:p>
    <w:p w14:paraId="38123583" w14:textId="7E06B529" w:rsidR="00B8441C" w:rsidRDefault="00B8441C" w:rsidP="00044C41">
      <w:pPr>
        <w:pStyle w:val="ListBullet"/>
        <w:numPr>
          <w:ilvl w:val="0"/>
          <w:numId w:val="0"/>
        </w:numPr>
        <w:tabs>
          <w:tab w:val="clear" w:pos="284"/>
        </w:tabs>
        <w:spacing w:before="100" w:after="0" w:line="260" w:lineRule="exact"/>
        <w:rPr>
          <w:color w:val="auto"/>
        </w:rPr>
      </w:pPr>
      <w:r>
        <w:rPr>
          <w:color w:val="auto"/>
        </w:rPr>
        <w:t>ACCESS will agree investment criteria with the target ministries.  Indicative criteria are:</w:t>
      </w:r>
    </w:p>
    <w:p w14:paraId="1E45D092" w14:textId="45BB26B9" w:rsidR="00B8441C" w:rsidRPr="00F7649C" w:rsidRDefault="00B8441C" w:rsidP="00B8441C">
      <w:pPr>
        <w:pStyle w:val="ListBullet"/>
        <w:tabs>
          <w:tab w:val="clear" w:pos="284"/>
        </w:tabs>
        <w:spacing w:before="100" w:after="0" w:line="260" w:lineRule="exact"/>
        <w:ind w:left="720"/>
        <w:rPr>
          <w:color w:val="auto"/>
        </w:rPr>
      </w:pPr>
      <w:r>
        <w:rPr>
          <w:color w:val="auto"/>
        </w:rPr>
        <w:t>C</w:t>
      </w:r>
      <w:r w:rsidRPr="00F7649C">
        <w:rPr>
          <w:color w:val="auto"/>
        </w:rPr>
        <w:t>ontribution to NAPVAW2</w:t>
      </w:r>
      <w:r w:rsidR="00457C4F">
        <w:rPr>
          <w:color w:val="auto"/>
        </w:rPr>
        <w:t xml:space="preserve"> </w:t>
      </w:r>
      <w:r w:rsidRPr="00F7649C">
        <w:rPr>
          <w:color w:val="auto"/>
        </w:rPr>
        <w:t>or NDSP objectives and link</w:t>
      </w:r>
      <w:r>
        <w:rPr>
          <w:color w:val="auto"/>
        </w:rPr>
        <w:t>s</w:t>
      </w:r>
      <w:r w:rsidRPr="00F7649C">
        <w:rPr>
          <w:color w:val="auto"/>
        </w:rPr>
        <w:t xml:space="preserve"> to at least one ACCESS outcome;</w:t>
      </w:r>
    </w:p>
    <w:p w14:paraId="775F34FF" w14:textId="77777777" w:rsidR="00B8441C" w:rsidRPr="00F7649C" w:rsidRDefault="00B8441C" w:rsidP="00B8441C">
      <w:pPr>
        <w:pStyle w:val="ListBullet"/>
        <w:tabs>
          <w:tab w:val="clear" w:pos="284"/>
        </w:tabs>
        <w:spacing w:before="100" w:after="0" w:line="260" w:lineRule="exact"/>
        <w:ind w:left="720"/>
        <w:rPr>
          <w:color w:val="auto"/>
        </w:rPr>
      </w:pPr>
      <w:r>
        <w:rPr>
          <w:color w:val="auto"/>
        </w:rPr>
        <w:t>Demonstrated p</w:t>
      </w:r>
      <w:r w:rsidRPr="00F7649C">
        <w:rPr>
          <w:color w:val="auto"/>
        </w:rPr>
        <w:t>artnership</w:t>
      </w:r>
      <w:r>
        <w:rPr>
          <w:color w:val="auto"/>
        </w:rPr>
        <w:t xml:space="preserve"> approach</w:t>
      </w:r>
      <w:r w:rsidRPr="00F7649C">
        <w:rPr>
          <w:color w:val="auto"/>
        </w:rPr>
        <w:t xml:space="preserve">, including strategies to stimulate </w:t>
      </w:r>
      <w:r>
        <w:rPr>
          <w:color w:val="auto"/>
        </w:rPr>
        <w:t>nat</w:t>
      </w:r>
      <w:r w:rsidRPr="00F7649C">
        <w:rPr>
          <w:color w:val="auto"/>
        </w:rPr>
        <w:t>ional or sub-national RGC stakeholders’ engagement in</w:t>
      </w:r>
      <w:r>
        <w:rPr>
          <w:color w:val="auto"/>
        </w:rPr>
        <w:t xml:space="preserve"> ACCESS-funded activities</w:t>
      </w:r>
      <w:r w:rsidRPr="00F7649C">
        <w:rPr>
          <w:color w:val="auto"/>
        </w:rPr>
        <w:t>;</w:t>
      </w:r>
    </w:p>
    <w:p w14:paraId="1A81112D"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Clear sustainability strategy, </w:t>
      </w:r>
      <w:r>
        <w:rPr>
          <w:color w:val="auto"/>
        </w:rPr>
        <w:t>(</w:t>
      </w:r>
      <w:r w:rsidRPr="00F7649C">
        <w:rPr>
          <w:color w:val="auto"/>
        </w:rPr>
        <w:t>outcomes</w:t>
      </w:r>
      <w:r>
        <w:rPr>
          <w:color w:val="auto"/>
        </w:rPr>
        <w:t xml:space="preserve"> or </w:t>
      </w:r>
      <w:r w:rsidRPr="00F7649C">
        <w:rPr>
          <w:color w:val="auto"/>
        </w:rPr>
        <w:t>financing, or both</w:t>
      </w:r>
      <w:r>
        <w:rPr>
          <w:color w:val="auto"/>
        </w:rPr>
        <w:t>); e</w:t>
      </w:r>
      <w:r w:rsidRPr="00F7649C">
        <w:rPr>
          <w:color w:val="auto"/>
        </w:rPr>
        <w:t>ncouraging integra</w:t>
      </w:r>
      <w:r>
        <w:rPr>
          <w:color w:val="auto"/>
        </w:rPr>
        <w:t>tion into government services and</w:t>
      </w:r>
      <w:r w:rsidRPr="00F7649C">
        <w:rPr>
          <w:color w:val="auto"/>
        </w:rPr>
        <w:t xml:space="preserve"> building additional funding </w:t>
      </w:r>
      <w:r>
        <w:rPr>
          <w:color w:val="auto"/>
        </w:rPr>
        <w:t xml:space="preserve">for </w:t>
      </w:r>
      <w:r w:rsidRPr="00F7649C">
        <w:rPr>
          <w:color w:val="auto"/>
        </w:rPr>
        <w:t>services will be priorities;</w:t>
      </w:r>
    </w:p>
    <w:p w14:paraId="647CAC9C"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Willingness and capacity to participate in coordination and learning events, </w:t>
      </w:r>
      <w:r>
        <w:rPr>
          <w:color w:val="auto"/>
        </w:rPr>
        <w:t>i.e.</w:t>
      </w:r>
      <w:r w:rsidRPr="00F7649C">
        <w:rPr>
          <w:color w:val="auto"/>
        </w:rPr>
        <w:t xml:space="preserve"> attending annual partner meeting</w:t>
      </w:r>
      <w:r>
        <w:rPr>
          <w:color w:val="auto"/>
        </w:rPr>
        <w:t>s</w:t>
      </w:r>
      <w:r w:rsidRPr="00F7649C">
        <w:rPr>
          <w:color w:val="auto"/>
        </w:rPr>
        <w:t>;</w:t>
      </w:r>
    </w:p>
    <w:p w14:paraId="1DF6BE88"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Willingness and capacity to collect appropriately disaggregated data and </w:t>
      </w:r>
      <w:r>
        <w:rPr>
          <w:color w:val="auto"/>
        </w:rPr>
        <w:t xml:space="preserve">to </w:t>
      </w:r>
      <w:r w:rsidRPr="00F7649C">
        <w:rPr>
          <w:color w:val="auto"/>
        </w:rPr>
        <w:t xml:space="preserve">report </w:t>
      </w:r>
      <w:r>
        <w:rPr>
          <w:color w:val="auto"/>
        </w:rPr>
        <w:t xml:space="preserve">against </w:t>
      </w:r>
      <w:r w:rsidRPr="00F7649C">
        <w:rPr>
          <w:color w:val="auto"/>
        </w:rPr>
        <w:t xml:space="preserve">ACCESS common indicators as relevant to the </w:t>
      </w:r>
      <w:r>
        <w:rPr>
          <w:color w:val="auto"/>
        </w:rPr>
        <w:t>activity</w:t>
      </w:r>
      <w:r w:rsidRPr="00F7649C">
        <w:rPr>
          <w:color w:val="auto"/>
        </w:rPr>
        <w:t>;</w:t>
      </w:r>
      <w:r>
        <w:rPr>
          <w:color w:val="auto"/>
        </w:rPr>
        <w:t xml:space="preserve"> </w:t>
      </w:r>
    </w:p>
    <w:p w14:paraId="1DF8236D" w14:textId="77777777" w:rsidR="00B8441C" w:rsidRDefault="00B8441C" w:rsidP="00B8441C">
      <w:pPr>
        <w:pStyle w:val="ListBullet"/>
        <w:tabs>
          <w:tab w:val="clear" w:pos="284"/>
        </w:tabs>
        <w:spacing w:before="100" w:after="0" w:line="260" w:lineRule="exact"/>
        <w:ind w:left="720"/>
        <w:rPr>
          <w:color w:val="auto"/>
        </w:rPr>
      </w:pPr>
      <w:r w:rsidRPr="00F7649C">
        <w:rPr>
          <w:color w:val="auto"/>
        </w:rPr>
        <w:t>Specified approach to influencing power holders and wider social norms around inclusion, non-discrimination, gender equality, and protective norms against GBV</w:t>
      </w:r>
      <w:r>
        <w:rPr>
          <w:color w:val="auto"/>
        </w:rPr>
        <w:t>;</w:t>
      </w:r>
    </w:p>
    <w:p w14:paraId="5373D308" w14:textId="77777777" w:rsidR="00B8441C" w:rsidRDefault="00B8441C" w:rsidP="00B8441C">
      <w:pPr>
        <w:pStyle w:val="ListBullet"/>
        <w:tabs>
          <w:tab w:val="clear" w:pos="284"/>
        </w:tabs>
        <w:spacing w:before="100" w:after="0" w:line="260" w:lineRule="exact"/>
        <w:ind w:left="720"/>
        <w:rPr>
          <w:color w:val="auto"/>
        </w:rPr>
      </w:pPr>
      <w:r>
        <w:rPr>
          <w:color w:val="auto"/>
        </w:rPr>
        <w:t xml:space="preserve">Specified approach to </w:t>
      </w:r>
      <w:r w:rsidRPr="00AB1AC4">
        <w:rPr>
          <w:color w:val="auto"/>
        </w:rPr>
        <w:t>engagement with DPOs</w:t>
      </w:r>
      <w:r>
        <w:rPr>
          <w:color w:val="auto"/>
        </w:rPr>
        <w:t xml:space="preserve"> including involvement </w:t>
      </w:r>
      <w:r w:rsidRPr="00AB1AC4">
        <w:rPr>
          <w:color w:val="auto"/>
        </w:rPr>
        <w:t xml:space="preserve">in </w:t>
      </w:r>
      <w:r>
        <w:rPr>
          <w:color w:val="auto"/>
        </w:rPr>
        <w:t>implementation;</w:t>
      </w:r>
    </w:p>
    <w:p w14:paraId="1D73A9DB" w14:textId="77777777" w:rsidR="00B8441C" w:rsidRPr="00F7649C" w:rsidRDefault="00B8441C" w:rsidP="00B8441C">
      <w:pPr>
        <w:pStyle w:val="ListBullet"/>
        <w:tabs>
          <w:tab w:val="clear" w:pos="284"/>
        </w:tabs>
        <w:spacing w:before="100" w:after="0" w:line="260" w:lineRule="exact"/>
        <w:ind w:left="720"/>
        <w:rPr>
          <w:color w:val="auto"/>
        </w:rPr>
      </w:pPr>
      <w:r>
        <w:rPr>
          <w:color w:val="auto"/>
        </w:rPr>
        <w:t>Activity implementer has safeguards mechanisms in place appropriate to the activity.</w:t>
      </w:r>
      <w:r w:rsidRPr="00F7649C">
        <w:rPr>
          <w:color w:val="auto"/>
        </w:rPr>
        <w:t xml:space="preserve"> </w:t>
      </w:r>
    </w:p>
    <w:p w14:paraId="6B9F235E" w14:textId="77777777" w:rsidR="00B8441C" w:rsidRPr="00C511E1" w:rsidRDefault="00B8441C" w:rsidP="00044C41">
      <w:pPr>
        <w:pStyle w:val="BodyText"/>
        <w:rPr>
          <w:color w:val="auto"/>
          <w:lang w:val="en-AU"/>
        </w:rPr>
      </w:pPr>
    </w:p>
    <w:p w14:paraId="5DF2121B" w14:textId="716240EB" w:rsidR="003220F5" w:rsidRDefault="003220F5" w:rsidP="00044C41">
      <w:pPr>
        <w:pStyle w:val="BodyText"/>
        <w:rPr>
          <w:color w:val="auto"/>
          <w:lang w:val="en-AU"/>
        </w:rPr>
      </w:pPr>
    </w:p>
    <w:p w14:paraId="61617C24" w14:textId="5D74EFDA" w:rsidR="009134AC" w:rsidRPr="00D158FE" w:rsidRDefault="009134AC" w:rsidP="00C511E1">
      <w:pPr>
        <w:pStyle w:val="Annexheading1"/>
      </w:pPr>
      <w:bookmarkStart w:id="261" w:name="_Toc494456241"/>
      <w:r>
        <w:lastRenderedPageBreak/>
        <w:t>Indicative Safeguards Approaches for ACCESS</w:t>
      </w:r>
      <w:bookmarkEnd w:id="261"/>
    </w:p>
    <w:p w14:paraId="140D1D74" w14:textId="77777777" w:rsidR="009134AC" w:rsidRPr="00EF0925" w:rsidRDefault="009134AC" w:rsidP="009134AC">
      <w:pPr>
        <w:pStyle w:val="Sub-heading"/>
      </w:pPr>
      <w:r w:rsidRPr="00EF0925">
        <w:t>ACCESS’ anti-corruption approach</w:t>
      </w:r>
    </w:p>
    <w:p w14:paraId="562FA270" w14:textId="77777777" w:rsidR="009134AC" w:rsidRPr="00F7649C" w:rsidRDefault="009134AC" w:rsidP="009134AC">
      <w:pPr>
        <w:pStyle w:val="BodyText"/>
        <w:rPr>
          <w:lang w:val="en-AU"/>
        </w:rPr>
      </w:pPr>
      <w:r w:rsidRPr="00F7649C">
        <w:rPr>
          <w:lang w:val="en-AU"/>
        </w:rPr>
        <w:t>The Managing Contractor will put in place systems and processes that guard against fraud, nepotism and corruption, including:</w:t>
      </w:r>
    </w:p>
    <w:p w14:paraId="7C779579" w14:textId="77777777" w:rsidR="009134AC" w:rsidRPr="00F7649C" w:rsidRDefault="009134AC" w:rsidP="009134AC">
      <w:pPr>
        <w:pStyle w:val="ListBullet"/>
        <w:rPr>
          <w:color w:val="auto"/>
        </w:rPr>
      </w:pPr>
      <w:r w:rsidRPr="00F7649C">
        <w:rPr>
          <w:color w:val="auto"/>
        </w:rPr>
        <w:t>Transparent processes for selection of local service providers and activity implementers, in line with agreed investment principles.</w:t>
      </w:r>
    </w:p>
    <w:p w14:paraId="12AE4DA7" w14:textId="77777777" w:rsidR="009134AC" w:rsidRPr="00F7649C" w:rsidRDefault="009134AC" w:rsidP="009134AC">
      <w:pPr>
        <w:pStyle w:val="ListBullet"/>
        <w:rPr>
          <w:color w:val="auto"/>
        </w:rPr>
      </w:pPr>
      <w:r w:rsidRPr="00F7649C">
        <w:rPr>
          <w:color w:val="auto"/>
        </w:rPr>
        <w:t>Clear financial operating procedures that promote and take a ‘zero tolerance’ position on fraud.</w:t>
      </w:r>
    </w:p>
    <w:p w14:paraId="43E5BB89" w14:textId="77777777" w:rsidR="009134AC" w:rsidRPr="00F7649C" w:rsidRDefault="009134AC" w:rsidP="009134AC">
      <w:pPr>
        <w:pStyle w:val="ListBullet"/>
        <w:rPr>
          <w:color w:val="auto"/>
        </w:rPr>
      </w:pPr>
      <w:r w:rsidRPr="00F7649C">
        <w:rPr>
          <w:color w:val="auto"/>
        </w:rPr>
        <w:t xml:space="preserve">Compliance with the DFAT financial management, fraud control and accountability requirements. </w:t>
      </w:r>
    </w:p>
    <w:p w14:paraId="5F5855A1" w14:textId="77777777" w:rsidR="009134AC" w:rsidRPr="00F7649C" w:rsidRDefault="009134AC" w:rsidP="009134AC">
      <w:pPr>
        <w:pStyle w:val="ListBullet"/>
        <w:rPr>
          <w:color w:val="auto"/>
        </w:rPr>
      </w:pPr>
      <w:r w:rsidRPr="00F7649C">
        <w:rPr>
          <w:color w:val="auto"/>
        </w:rPr>
        <w:t xml:space="preserve">An annual independent financial audit of the Managing Contractor’s financial and </w:t>
      </w:r>
      <w:r>
        <w:rPr>
          <w:color w:val="auto"/>
        </w:rPr>
        <w:t>program</w:t>
      </w:r>
      <w:r w:rsidRPr="00F7649C">
        <w:rPr>
          <w:color w:val="auto"/>
        </w:rPr>
        <w:t xml:space="preserve"> management systems and of ACCESS’ Annual Financial Report.</w:t>
      </w:r>
    </w:p>
    <w:p w14:paraId="5AD9D9AD" w14:textId="77777777" w:rsidR="009134AC" w:rsidRPr="00F7649C" w:rsidRDefault="009134AC" w:rsidP="009134AC">
      <w:pPr>
        <w:pStyle w:val="ListBullet"/>
        <w:rPr>
          <w:color w:val="auto"/>
        </w:rPr>
      </w:pPr>
      <w:r w:rsidRPr="00F7649C">
        <w:rPr>
          <w:color w:val="auto"/>
        </w:rPr>
        <w:t>Access to the financial management information and expenditure summaries at any time to nominated DFAT staff through the password-protected part of the web-based portal.</w:t>
      </w:r>
    </w:p>
    <w:p w14:paraId="7280BA08" w14:textId="77777777" w:rsidR="009134AC" w:rsidRPr="00F7649C" w:rsidRDefault="009134AC" w:rsidP="009134AC">
      <w:pPr>
        <w:pStyle w:val="ListBullet"/>
        <w:rPr>
          <w:color w:val="auto"/>
        </w:rPr>
      </w:pPr>
      <w:r w:rsidRPr="00F7649C">
        <w:rPr>
          <w:color w:val="auto"/>
        </w:rPr>
        <w:t>Reflection of changes in anti-corruption profiles associated with the ACCESS in the Risk Matrix.</w:t>
      </w:r>
    </w:p>
    <w:p w14:paraId="4F6DAC3B" w14:textId="77777777" w:rsidR="009134AC" w:rsidRPr="00EF0925" w:rsidRDefault="009134AC" w:rsidP="009134AC">
      <w:pPr>
        <w:pStyle w:val="Sub-heading"/>
      </w:pPr>
      <w:r w:rsidRPr="00EF0925">
        <w:t xml:space="preserve">ACCESS’ approach to child protection </w:t>
      </w:r>
    </w:p>
    <w:p w14:paraId="3D753FDB" w14:textId="77777777" w:rsidR="009134AC" w:rsidRDefault="009134AC" w:rsidP="009134AC">
      <w:pPr>
        <w:pStyle w:val="BodyText"/>
        <w:rPr>
          <w:lang w:val="en-AU"/>
        </w:rPr>
      </w:pPr>
      <w:r>
        <w:rPr>
          <w:lang w:val="en-AU"/>
        </w:rPr>
        <w:t xml:space="preserve">In both workstreams services being developed will intersect with child protection considerations: </w:t>
      </w:r>
    </w:p>
    <w:p w14:paraId="561F8807" w14:textId="77777777" w:rsidR="009134AC" w:rsidRDefault="009134AC" w:rsidP="009134AC">
      <w:pPr>
        <w:pStyle w:val="ListBullet"/>
      </w:pPr>
      <w:r>
        <w:t xml:space="preserve">Children affected by gender-based violence will need to access health, social, justice services, either due to experiencing the violence themselves or through the ramifications of family violence. In many cases the referring or supporting individual or agency will be the same as for adult focused services (for example sub-national women’s and children’s officers or committees). </w:t>
      </w:r>
    </w:p>
    <w:p w14:paraId="12B25BB9" w14:textId="77777777" w:rsidR="009134AC" w:rsidRDefault="009134AC" w:rsidP="009134AC">
      <w:pPr>
        <w:pStyle w:val="ListBullet"/>
      </w:pPr>
      <w:r>
        <w:t>Children with disabilities will need to access rehabilitation services supported through ACCESS, as well as other services.</w:t>
      </w:r>
    </w:p>
    <w:p w14:paraId="5F758040" w14:textId="13F33697" w:rsidR="009134AC" w:rsidRPr="00EF0925" w:rsidRDefault="009134AC" w:rsidP="009134AC">
      <w:pPr>
        <w:pStyle w:val="BodyText"/>
      </w:pPr>
      <w:r w:rsidRPr="00EF0925">
        <w:t>In each case the services will be the same as those accessed by adults. It is unrealistic that in a resource poor setting comprehensive specialist child services will be a</w:t>
      </w:r>
      <w:r w:rsidRPr="001C7CF4">
        <w:t xml:space="preserve">ble to be set up and </w:t>
      </w:r>
      <w:r>
        <w:t>adequately</w:t>
      </w:r>
      <w:r w:rsidRPr="00EF0925">
        <w:t xml:space="preserve"> supported</w:t>
      </w:r>
      <w:r>
        <w:t xml:space="preserve"> in the longer term</w:t>
      </w:r>
      <w:r w:rsidRPr="00EF0925">
        <w:t xml:space="preserve">. Therefore, as per the </w:t>
      </w:r>
      <w:r w:rsidRPr="00EF0925">
        <w:rPr>
          <w:i/>
        </w:rPr>
        <w:t>Essential Services Package for</w:t>
      </w:r>
      <w:r w:rsidR="006C12E1">
        <w:rPr>
          <w:rFonts w:ascii="MS Mincho" w:eastAsia="MS Mincho" w:hAnsi="MS Mincho" w:cs="MS Mincho"/>
          <w:i/>
        </w:rPr>
        <w:t xml:space="preserve"> </w:t>
      </w:r>
      <w:r w:rsidRPr="00EF0925">
        <w:rPr>
          <w:i/>
        </w:rPr>
        <w:t>Women and Girls Subject to Violence</w:t>
      </w:r>
      <w:r>
        <w:t xml:space="preserve">, specific strategies need to be integrated within broader service provision. The </w:t>
      </w:r>
      <w:r w:rsidR="00D92DE6">
        <w:t>existing</w:t>
      </w:r>
      <w:r>
        <w:t xml:space="preserve"> guidelines for the referral network and counselling provide some direction related to child protection, but also some self-identified limitations. It is not currently known what provisions there are in relation to disability services. More comprehensive information on</w:t>
      </w:r>
      <w:r w:rsidRPr="00E61DD0">
        <w:rPr>
          <w:color w:val="auto"/>
        </w:rPr>
        <w:t xml:space="preserve"> </w:t>
      </w:r>
      <w:r w:rsidR="006C12E1">
        <w:rPr>
          <w:color w:val="auto"/>
        </w:rPr>
        <w:t>the status of child-</w:t>
      </w:r>
      <w:r>
        <w:rPr>
          <w:color w:val="auto"/>
        </w:rPr>
        <w:t xml:space="preserve">related expertise can also be part of the rapid mapping of GBV service provision, and </w:t>
      </w:r>
      <w:r>
        <w:t xml:space="preserve">detailed as part of the development of the social inclusion strategy. </w:t>
      </w:r>
    </w:p>
    <w:p w14:paraId="39C6125C" w14:textId="77777777" w:rsidR="009134AC" w:rsidRPr="00F7649C" w:rsidRDefault="009134AC" w:rsidP="009134AC">
      <w:pPr>
        <w:pStyle w:val="BodyText"/>
        <w:rPr>
          <w:lang w:val="en-AU"/>
        </w:rPr>
      </w:pPr>
      <w:r>
        <w:rPr>
          <w:lang w:val="en-AU"/>
        </w:rPr>
        <w:t>I</w:t>
      </w:r>
      <w:r w:rsidRPr="00F7649C">
        <w:rPr>
          <w:lang w:val="en-AU"/>
        </w:rPr>
        <w:t>t is possible that Managing Contractor staff and TA personnel will come into contact with children while implementing</w:t>
      </w:r>
      <w:r>
        <w:rPr>
          <w:lang w:val="en-AU"/>
        </w:rPr>
        <w:t xml:space="preserve"> activities</w:t>
      </w:r>
      <w:r w:rsidRPr="00F7649C">
        <w:rPr>
          <w:lang w:val="en-AU"/>
        </w:rPr>
        <w:t xml:space="preserve">. The Managing Contractor will develop a specific, clear, unambiguous child protection protocol for ACCESS, which aligns with DFAT policy and the law, which it will implement in planning, operations and management. </w:t>
      </w:r>
    </w:p>
    <w:p w14:paraId="7EBB179A" w14:textId="77777777" w:rsidR="009134AC" w:rsidRPr="00F7649C" w:rsidRDefault="009134AC" w:rsidP="009134AC">
      <w:pPr>
        <w:pStyle w:val="BodyText"/>
        <w:rPr>
          <w:lang w:val="en-AU"/>
        </w:rPr>
      </w:pPr>
      <w:r w:rsidRPr="00F7649C">
        <w:rPr>
          <w:lang w:val="en-AU"/>
        </w:rPr>
        <w:t xml:space="preserve">The Managing Contractor will also be expected to be vigilant, including monitoring conduct of all TA personnel, staff and sub-contractors, as appropriate. DFAT Cambodia will work with the DFAT Child Protection Compliance Section and the Managing Contractor to ensure adequate child protection safeguards are put in place. </w:t>
      </w:r>
    </w:p>
    <w:p w14:paraId="6A857A62" w14:textId="77777777" w:rsidR="009134AC" w:rsidRPr="00F7649C" w:rsidRDefault="009134AC" w:rsidP="009134AC">
      <w:pPr>
        <w:pStyle w:val="BodyText"/>
        <w:rPr>
          <w:lang w:val="en-AU"/>
        </w:rPr>
      </w:pPr>
      <w:r w:rsidRPr="00F7649C">
        <w:rPr>
          <w:lang w:val="en-AU"/>
        </w:rPr>
        <w:t>DFAT recognises that many of the risks to children are the result of unintended consequences which occur during activity design or implementation. The activity investment processes to be developed by the Managing Contractor will include child-sensitive programming and risk assessment, as well as protocols for management of</w:t>
      </w:r>
      <w:r>
        <w:rPr>
          <w:lang w:val="en-AU"/>
        </w:rPr>
        <w:t xml:space="preserve"> activities</w:t>
      </w:r>
      <w:r w:rsidRPr="00F7649C">
        <w:rPr>
          <w:lang w:val="en-AU"/>
        </w:rPr>
        <w:t xml:space="preserve"> which attract risks to children. The Managing Contractor will rigorously review all</w:t>
      </w:r>
      <w:r>
        <w:rPr>
          <w:lang w:val="en-AU"/>
        </w:rPr>
        <w:t xml:space="preserve"> activities</w:t>
      </w:r>
      <w:r w:rsidRPr="00F7649C">
        <w:rPr>
          <w:lang w:val="en-AU"/>
        </w:rPr>
        <w:t xml:space="preserve"> and mitigate risks to children in the</w:t>
      </w:r>
      <w:r>
        <w:rPr>
          <w:lang w:val="en-AU"/>
        </w:rPr>
        <w:t xml:space="preserve"> activities</w:t>
      </w:r>
      <w:r w:rsidRPr="00F7649C">
        <w:rPr>
          <w:lang w:val="en-AU"/>
        </w:rPr>
        <w:t xml:space="preserve"> supported by ACCESS.</w:t>
      </w:r>
    </w:p>
    <w:p w14:paraId="1DB50328" w14:textId="77777777" w:rsidR="009134AC" w:rsidRPr="00F7649C" w:rsidRDefault="009134AC" w:rsidP="009134AC">
      <w:pPr>
        <w:pStyle w:val="ListBullet"/>
        <w:rPr>
          <w:color w:val="auto"/>
        </w:rPr>
      </w:pPr>
      <w:r w:rsidRPr="00F7649C">
        <w:rPr>
          <w:color w:val="auto"/>
        </w:rPr>
        <w:lastRenderedPageBreak/>
        <w:t>Child protection issues will be considered in all</w:t>
      </w:r>
      <w:r>
        <w:rPr>
          <w:color w:val="auto"/>
        </w:rPr>
        <w:t xml:space="preserve"> activities</w:t>
      </w:r>
      <w:r w:rsidRPr="00F7649C">
        <w:rPr>
          <w:color w:val="auto"/>
        </w:rPr>
        <w:t xml:space="preserve"> to ensure that boys and girls - particularly those from disadvantaged sectors or </w:t>
      </w:r>
      <w:r>
        <w:rPr>
          <w:color w:val="auto"/>
        </w:rPr>
        <w:t>p</w:t>
      </w:r>
      <w:r w:rsidRPr="00F7649C">
        <w:rPr>
          <w:color w:val="auto"/>
        </w:rPr>
        <w:t>ersons with disabilities - will not be adversely impacted by ACCESS</w:t>
      </w:r>
      <w:r>
        <w:rPr>
          <w:color w:val="auto"/>
        </w:rPr>
        <w:t xml:space="preserve"> activities</w:t>
      </w:r>
      <w:r w:rsidRPr="00F7649C">
        <w:rPr>
          <w:color w:val="auto"/>
        </w:rPr>
        <w:t xml:space="preserve">; </w:t>
      </w:r>
    </w:p>
    <w:p w14:paraId="4446CB2E" w14:textId="6BE866FD" w:rsidR="009134AC" w:rsidRPr="00F7649C" w:rsidRDefault="009134AC" w:rsidP="009134AC">
      <w:pPr>
        <w:pStyle w:val="ListBullet"/>
        <w:rPr>
          <w:color w:val="auto"/>
        </w:rPr>
      </w:pPr>
      <w:r w:rsidRPr="00F7649C">
        <w:rPr>
          <w:color w:val="auto"/>
        </w:rPr>
        <w:t>The design of each activity will consider how boys and girls will be impacted by the activity and describe how those risks will be mitigated during implementation; and</w:t>
      </w:r>
    </w:p>
    <w:p w14:paraId="6AED7FA5" w14:textId="77777777" w:rsidR="009134AC" w:rsidRPr="00F7649C" w:rsidRDefault="009134AC" w:rsidP="009134AC">
      <w:pPr>
        <w:pStyle w:val="ListBullet"/>
        <w:rPr>
          <w:color w:val="auto"/>
        </w:rPr>
      </w:pPr>
      <w:r w:rsidRPr="00F7649C">
        <w:rPr>
          <w:color w:val="auto"/>
        </w:rPr>
        <w:t>ACCESS will build a knowledge base on children and the unintended impacts of ACCESS on them. This will provide the ACCESS with a distinctive value add to the RGC.</w:t>
      </w:r>
    </w:p>
    <w:p w14:paraId="3446D846" w14:textId="77777777" w:rsidR="009134AC" w:rsidRDefault="009134AC" w:rsidP="009134AC">
      <w:pPr>
        <w:pStyle w:val="BodyText"/>
        <w:rPr>
          <w:lang w:val="en-AU"/>
        </w:rPr>
      </w:pPr>
      <w:r w:rsidRPr="00F7649C">
        <w:rPr>
          <w:lang w:val="en-AU"/>
        </w:rPr>
        <w:t>ACCESS may require short-term engagement of a specialist child protection consultant to undertake child protection risk assessments and develop appropriate risk mitigation measures for ACCESS from time to time.</w:t>
      </w:r>
    </w:p>
    <w:p w14:paraId="6A7C5CC5" w14:textId="77777777" w:rsidR="009134AC" w:rsidRPr="000D090D" w:rsidRDefault="009134AC" w:rsidP="009134AC">
      <w:pPr>
        <w:pStyle w:val="Sub-heading"/>
      </w:pPr>
      <w:r w:rsidRPr="000D090D">
        <w:t>ACCESS’ security and disaster management</w:t>
      </w:r>
    </w:p>
    <w:p w14:paraId="3FFFEBED" w14:textId="77777777" w:rsidR="009134AC" w:rsidRPr="000D090D" w:rsidRDefault="009134AC" w:rsidP="009134AC">
      <w:pPr>
        <w:pStyle w:val="BodyText"/>
        <w:spacing w:after="240"/>
      </w:pPr>
      <w:r w:rsidRPr="000D090D">
        <w:t>ACCESS TA personnel and staff are likely to travel to remote rural areas of Cambodia. Where</w:t>
      </w:r>
      <w:r>
        <w:t xml:space="preserve"> activities</w:t>
      </w:r>
      <w:r w:rsidRPr="000D090D">
        <w:t xml:space="preserve"> are conducted in these locations they might attract security and work health and safety risks, particularly for women. The Managing Contractor will be required to develop a Security and Disaster Management Plan which describes measures to ensure the safety and security of ACCESS staff and TA personnel as they travel or participate in</w:t>
      </w:r>
      <w:r>
        <w:t xml:space="preserve"> activities</w:t>
      </w:r>
      <w:r w:rsidRPr="000D090D">
        <w:t>, and to ensure business continuity. The Security and Disaster Management Plan will comply with DFAT policy guidance.</w:t>
      </w:r>
    </w:p>
    <w:p w14:paraId="580AAE53" w14:textId="77777777" w:rsidR="009134AC" w:rsidRPr="000D090D" w:rsidRDefault="009134AC" w:rsidP="009134AC">
      <w:pPr>
        <w:pStyle w:val="Sub-heading"/>
      </w:pPr>
      <w:r w:rsidRPr="000D090D">
        <w:t>ACCESS’ approach to environment</w:t>
      </w:r>
    </w:p>
    <w:p w14:paraId="2CCE8E14" w14:textId="77777777" w:rsidR="009134AC" w:rsidRPr="00F7649C" w:rsidRDefault="009134AC" w:rsidP="009134AC">
      <w:pPr>
        <w:pStyle w:val="BodyText"/>
        <w:rPr>
          <w:lang w:val="en-AU"/>
        </w:rPr>
      </w:pPr>
      <w:r w:rsidRPr="00F7649C">
        <w:rPr>
          <w:lang w:val="en-AU"/>
        </w:rPr>
        <w:t xml:space="preserve">Activities funded through ACCESS are not anticipated to have direct impact on the physical environment. </w:t>
      </w:r>
    </w:p>
    <w:p w14:paraId="0B2D6CA3" w14:textId="77777777" w:rsidR="009134AC" w:rsidRPr="00F7649C" w:rsidRDefault="009134AC" w:rsidP="009134AC">
      <w:pPr>
        <w:pStyle w:val="BodyText"/>
        <w:rPr>
          <w:lang w:val="en-AU"/>
        </w:rPr>
      </w:pPr>
      <w:r w:rsidRPr="00F7649C">
        <w:rPr>
          <w:lang w:val="en-AU"/>
        </w:rPr>
        <w:t xml:space="preserve">The </w:t>
      </w:r>
      <w:r w:rsidRPr="00F7649C">
        <w:rPr>
          <w:i/>
          <w:iCs/>
          <w:bdr w:val="none" w:sz="0" w:space="0" w:color="auto" w:frame="1"/>
          <w:lang w:val="en-AU"/>
        </w:rPr>
        <w:t>Environment Protection and Biodiversity Conservation Act 1999</w:t>
      </w:r>
      <w:r w:rsidRPr="00F7649C">
        <w:rPr>
          <w:lang w:val="en-AU"/>
        </w:rPr>
        <w:t xml:space="preserve"> (the EPBC Act) is the GoA’s central piece of environmental legislation and applies to Commonwealth government agencies, including to DFAT. DFAT’s Environment Protection Policy 2014 and its associated Operational Procedures provide clear policies on DFAT’s environmental management system, including: understanding the policy settings and legal requirements; conducting environmental assessment and planning; implementing; and monitoring and evaluating. </w:t>
      </w:r>
    </w:p>
    <w:p w14:paraId="68AD54BF" w14:textId="77777777" w:rsidR="009134AC" w:rsidRPr="00F7649C" w:rsidRDefault="009134AC" w:rsidP="009134AC">
      <w:pPr>
        <w:pStyle w:val="BodyText"/>
        <w:rPr>
          <w:lang w:val="en-AU"/>
        </w:rPr>
      </w:pPr>
      <w:r w:rsidRPr="00F7649C">
        <w:rPr>
          <w:lang w:val="en-AU"/>
        </w:rPr>
        <w:t>In consultation with the DFAT-Canberra’s Environment and Safeguards Section, the Managing Contractor will develop and apply a set of environment assessment criteria, which can be used to assess proposed</w:t>
      </w:r>
      <w:r>
        <w:rPr>
          <w:lang w:val="en-AU"/>
        </w:rPr>
        <w:t xml:space="preserve"> activities</w:t>
      </w:r>
      <w:r w:rsidRPr="00F7649C">
        <w:rPr>
          <w:lang w:val="en-AU"/>
        </w:rPr>
        <w:t xml:space="preserve">. Given the low level of engagement with the environment, a Strategic Environmental Assessment (SEA) is not recommended for ACCESS. On-going consultation with the DFAT-Canberra Environment and Safeguards Section is advisable throughout ACCESS’ implementation. </w:t>
      </w:r>
    </w:p>
    <w:p w14:paraId="5C9911AE" w14:textId="77777777" w:rsidR="009134AC" w:rsidRPr="00F7649C" w:rsidRDefault="009134AC" w:rsidP="009134AC">
      <w:pPr>
        <w:pStyle w:val="BodyText"/>
        <w:spacing w:before="240" w:after="240"/>
        <w:rPr>
          <w:rFonts w:cs="Arial"/>
          <w:color w:val="auto"/>
          <w:szCs w:val="20"/>
          <w:lang w:val="en-AU"/>
        </w:rPr>
      </w:pPr>
      <w:r w:rsidRPr="00F7649C">
        <w:rPr>
          <w:rFonts w:cs="Arial"/>
          <w:color w:val="auto"/>
          <w:szCs w:val="20"/>
          <w:lang w:val="en-AU"/>
        </w:rPr>
        <w:t xml:space="preserve">The Managing Contractor will ensure that for service, repair or replacement of vehicles or other items e.g. printers, batteries and IT equipment, appropriate practices are followed to minimise (or repair) any damage to the environment. </w:t>
      </w:r>
    </w:p>
    <w:p w14:paraId="7748286F" w14:textId="77777777" w:rsidR="009134AC" w:rsidRPr="000D090D" w:rsidRDefault="009134AC" w:rsidP="009134AC">
      <w:pPr>
        <w:pStyle w:val="Sub-heading"/>
      </w:pPr>
      <w:r w:rsidRPr="000D090D">
        <w:t>ACCESS’ approach to displacement and resettlement</w:t>
      </w:r>
    </w:p>
    <w:p w14:paraId="26441D91" w14:textId="77777777" w:rsidR="009134AC" w:rsidRPr="00F7649C" w:rsidRDefault="009134AC" w:rsidP="009134AC">
      <w:pPr>
        <w:pStyle w:val="BodyText"/>
        <w:rPr>
          <w:lang w:val="en-AU"/>
        </w:rPr>
      </w:pPr>
      <w:r w:rsidRPr="00F7649C">
        <w:rPr>
          <w:lang w:val="en-AU"/>
        </w:rPr>
        <w:t>Although it is unlikely that</w:t>
      </w:r>
      <w:r>
        <w:rPr>
          <w:lang w:val="en-AU"/>
        </w:rPr>
        <w:t xml:space="preserve"> activities</w:t>
      </w:r>
      <w:r w:rsidRPr="00F7649C">
        <w:rPr>
          <w:lang w:val="en-AU"/>
        </w:rPr>
        <w:t xml:space="preserve"> funded through the ACCESS will directly lead to displacement and resettlement of communities, this is a risk for the ACCESS, particularly where</w:t>
      </w:r>
      <w:r>
        <w:rPr>
          <w:lang w:val="en-AU"/>
        </w:rPr>
        <w:t xml:space="preserve"> activities</w:t>
      </w:r>
      <w:r w:rsidRPr="00F7649C">
        <w:rPr>
          <w:lang w:val="en-AU"/>
        </w:rPr>
        <w:t xml:space="preserve"> engage in agriculture or other industries, such as the inclusive employment hub. There is a chance that t</w:t>
      </w:r>
      <w:r>
        <w:rPr>
          <w:lang w:val="en-AU"/>
        </w:rPr>
        <w:t>he program</w:t>
      </w:r>
      <w:r w:rsidRPr="00F7649C">
        <w:rPr>
          <w:lang w:val="en-AU"/>
        </w:rPr>
        <w:t xml:space="preserve"> might be responsible for facilitating employment by the RGC, employers, or activity implementers at sites where displacement and resettlement takes place. </w:t>
      </w:r>
    </w:p>
    <w:p w14:paraId="1E2F053E" w14:textId="77777777" w:rsidR="009134AC" w:rsidRPr="00F7649C" w:rsidRDefault="009134AC" w:rsidP="009134AC">
      <w:pPr>
        <w:pStyle w:val="BodyText"/>
        <w:rPr>
          <w:lang w:val="en-AU"/>
        </w:rPr>
      </w:pPr>
      <w:r w:rsidRPr="00F7649C">
        <w:rPr>
          <w:lang w:val="en-AU"/>
        </w:rPr>
        <w:t>The Managing Contractor, in consultation with DFAT-Phnom Penh and the DFAT-Canberra Resettlement Area, will establish for ACCESS:</w:t>
      </w:r>
    </w:p>
    <w:p w14:paraId="0CE8CC88" w14:textId="77777777" w:rsidR="009134AC" w:rsidRPr="00F7649C" w:rsidRDefault="009134AC" w:rsidP="009134AC">
      <w:pPr>
        <w:pStyle w:val="ListBullet"/>
        <w:rPr>
          <w:color w:val="auto"/>
        </w:rPr>
      </w:pPr>
      <w:r w:rsidRPr="00F7649C">
        <w:rPr>
          <w:color w:val="auto"/>
        </w:rPr>
        <w:t>a displacement and resettlement assessment tool;</w:t>
      </w:r>
    </w:p>
    <w:p w14:paraId="59FB28F0" w14:textId="77777777" w:rsidR="009134AC" w:rsidRPr="00F7649C" w:rsidRDefault="009134AC" w:rsidP="009134AC">
      <w:pPr>
        <w:pStyle w:val="ListBullet"/>
        <w:rPr>
          <w:color w:val="auto"/>
        </w:rPr>
      </w:pPr>
      <w:r w:rsidRPr="00F7649C">
        <w:rPr>
          <w:color w:val="auto"/>
        </w:rPr>
        <w:lastRenderedPageBreak/>
        <w:t>a displacement and resettlement management protocol, which provides guidance for</w:t>
      </w:r>
      <w:r>
        <w:rPr>
          <w:color w:val="auto"/>
        </w:rPr>
        <w:t xml:space="preserve"> activities</w:t>
      </w:r>
      <w:r w:rsidRPr="00F7649C">
        <w:rPr>
          <w:color w:val="auto"/>
        </w:rPr>
        <w:t xml:space="preserve"> that have resettlement and displacement risks; and</w:t>
      </w:r>
    </w:p>
    <w:p w14:paraId="135E6D7C" w14:textId="77777777" w:rsidR="009134AC" w:rsidRPr="00F7649C" w:rsidRDefault="009134AC" w:rsidP="009134AC">
      <w:pPr>
        <w:pStyle w:val="ListBullet"/>
        <w:rPr>
          <w:color w:val="auto"/>
        </w:rPr>
      </w:pPr>
      <w:r w:rsidRPr="00F7649C">
        <w:rPr>
          <w:color w:val="auto"/>
        </w:rPr>
        <w:t>training in displacement and resettlement issues for ACCESS staff, TA personnel and where relevant activity implementers and partners.</w:t>
      </w:r>
    </w:p>
    <w:p w14:paraId="289AEFE9" w14:textId="77777777" w:rsidR="009134AC" w:rsidRPr="000D090D" w:rsidRDefault="009134AC" w:rsidP="009134AC">
      <w:pPr>
        <w:pStyle w:val="Sub-heading"/>
      </w:pPr>
      <w:r w:rsidRPr="000D090D">
        <w:t>ACCESS adopts a do-no-harm approach</w:t>
      </w:r>
    </w:p>
    <w:p w14:paraId="5AF28A85" w14:textId="77777777" w:rsidR="009134AC" w:rsidRPr="00F7649C" w:rsidRDefault="009134AC" w:rsidP="009134AC">
      <w:pPr>
        <w:pStyle w:val="BodyText"/>
        <w:rPr>
          <w:lang w:val="en-AU"/>
        </w:rPr>
      </w:pPr>
      <w:r w:rsidRPr="00F7649C">
        <w:rPr>
          <w:lang w:val="en-AU"/>
        </w:rPr>
        <w:t>ACCESS’</w:t>
      </w:r>
      <w:r>
        <w:rPr>
          <w:lang w:val="en-AU"/>
        </w:rPr>
        <w:t xml:space="preserve"> activities</w:t>
      </w:r>
      <w:r w:rsidRPr="00F7649C">
        <w:rPr>
          <w:lang w:val="en-AU"/>
        </w:rPr>
        <w:t xml:space="preserve"> will be conducted in a range of environments and through engagement with a range of activity implementers. Activity implementers will be required to:</w:t>
      </w:r>
    </w:p>
    <w:p w14:paraId="25B8F818" w14:textId="77777777" w:rsidR="009134AC" w:rsidRPr="00F7649C" w:rsidRDefault="009134AC" w:rsidP="009134AC">
      <w:pPr>
        <w:pStyle w:val="ListBullet"/>
        <w:rPr>
          <w:color w:val="auto"/>
        </w:rPr>
      </w:pPr>
      <w:r w:rsidRPr="00F7649C">
        <w:rPr>
          <w:color w:val="auto"/>
        </w:rPr>
        <w:t>Support ‘do no harm’ principles when implementing</w:t>
      </w:r>
      <w:r>
        <w:rPr>
          <w:color w:val="auto"/>
        </w:rPr>
        <w:t xml:space="preserve"> activities</w:t>
      </w:r>
      <w:r w:rsidRPr="00F7649C">
        <w:rPr>
          <w:color w:val="auto"/>
        </w:rPr>
        <w:t>;</w:t>
      </w:r>
    </w:p>
    <w:p w14:paraId="44127A26" w14:textId="77777777" w:rsidR="009134AC" w:rsidRPr="00F7649C" w:rsidRDefault="009134AC" w:rsidP="009134AC">
      <w:pPr>
        <w:pStyle w:val="ListBullet"/>
        <w:rPr>
          <w:color w:val="auto"/>
        </w:rPr>
      </w:pPr>
      <w:r w:rsidRPr="00F7649C">
        <w:rPr>
          <w:color w:val="auto"/>
        </w:rPr>
        <w:t>Identify any conflict-exacerbating impact of</w:t>
      </w:r>
      <w:r>
        <w:rPr>
          <w:color w:val="auto"/>
        </w:rPr>
        <w:t xml:space="preserve"> activities</w:t>
      </w:r>
      <w:r w:rsidRPr="00F7649C">
        <w:rPr>
          <w:color w:val="auto"/>
        </w:rPr>
        <w:t>;</w:t>
      </w:r>
    </w:p>
    <w:p w14:paraId="13E4DDF2" w14:textId="77777777" w:rsidR="009134AC" w:rsidRPr="00F7649C" w:rsidRDefault="009134AC" w:rsidP="009134AC">
      <w:pPr>
        <w:pStyle w:val="ListBullet"/>
        <w:rPr>
          <w:color w:val="auto"/>
        </w:rPr>
      </w:pPr>
      <w:r w:rsidRPr="00F7649C">
        <w:rPr>
          <w:color w:val="auto"/>
        </w:rPr>
        <w:t xml:space="preserve">Be aware of inter-group relations and help people come together through work; </w:t>
      </w:r>
    </w:p>
    <w:p w14:paraId="4E235418" w14:textId="77777777" w:rsidR="009134AC" w:rsidRPr="00F7649C" w:rsidRDefault="009134AC" w:rsidP="009134AC">
      <w:pPr>
        <w:pStyle w:val="ListBullet"/>
        <w:rPr>
          <w:color w:val="auto"/>
        </w:rPr>
      </w:pPr>
      <w:r w:rsidRPr="00F7649C">
        <w:rPr>
          <w:color w:val="auto"/>
        </w:rPr>
        <w:t>Determine activity entry points based on political economy analysis, and understand potential relationships affected by operational decisions e.g. about where to work, and with whom; and</w:t>
      </w:r>
    </w:p>
    <w:p w14:paraId="3C5E0BFD" w14:textId="77777777" w:rsidR="009134AC" w:rsidRPr="00F7649C" w:rsidRDefault="009134AC" w:rsidP="009134AC">
      <w:pPr>
        <w:pStyle w:val="ListBullet"/>
        <w:rPr>
          <w:color w:val="auto"/>
        </w:rPr>
      </w:pPr>
      <w:r w:rsidRPr="00F7649C">
        <w:rPr>
          <w:color w:val="auto"/>
        </w:rPr>
        <w:t>Select, develop and implement</w:t>
      </w:r>
      <w:r>
        <w:rPr>
          <w:color w:val="auto"/>
        </w:rPr>
        <w:t xml:space="preserve"> activities</w:t>
      </w:r>
      <w:r w:rsidRPr="00F7649C">
        <w:rPr>
          <w:color w:val="auto"/>
        </w:rPr>
        <w:t xml:space="preserve"> remaining cognisant of displacement and resettlement risks, and of any impact on children of migration and resettlement. </w:t>
      </w:r>
    </w:p>
    <w:p w14:paraId="2019D854" w14:textId="34098F78" w:rsidR="003220F5" w:rsidRPr="00C511E1" w:rsidRDefault="003220F5" w:rsidP="00C511E1">
      <w:pPr>
        <w:tabs>
          <w:tab w:val="left" w:pos="2553"/>
        </w:tabs>
        <w:rPr>
          <w:lang w:val="en-AU" w:eastAsia="en-AU"/>
        </w:rPr>
      </w:pPr>
    </w:p>
    <w:p w14:paraId="78017939" w14:textId="3D035729" w:rsidR="00E86961" w:rsidRPr="001C7CF4" w:rsidRDefault="00E86961" w:rsidP="00730597">
      <w:pPr>
        <w:pStyle w:val="Annexheading1"/>
      </w:pPr>
      <w:bookmarkStart w:id="262" w:name="_Toc493783711"/>
      <w:bookmarkStart w:id="263" w:name="_Toc493783850"/>
      <w:bookmarkStart w:id="264" w:name="_Toc493785013"/>
      <w:bookmarkStart w:id="265" w:name="_Toc482801290"/>
      <w:bookmarkStart w:id="266" w:name="_Toc494456242"/>
      <w:bookmarkEnd w:id="262"/>
      <w:bookmarkEnd w:id="263"/>
      <w:bookmarkEnd w:id="264"/>
      <w:r w:rsidRPr="001C7CF4">
        <w:lastRenderedPageBreak/>
        <w:t>List of Persons and Organisations Consulted</w:t>
      </w:r>
      <w:bookmarkEnd w:id="265"/>
      <w:bookmarkEnd w:id="26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351"/>
        <w:gridCol w:w="5287"/>
      </w:tblGrid>
      <w:tr w:rsidR="007B2BCB" w:rsidRPr="00F7649C" w14:paraId="5EDD99A4" w14:textId="77777777" w:rsidTr="00D55DAC">
        <w:tc>
          <w:tcPr>
            <w:tcW w:w="2257" w:type="pct"/>
            <w:tcBorders>
              <w:right w:val="single" w:sz="4" w:space="0" w:color="7F7F7F" w:themeColor="text1" w:themeTint="80"/>
            </w:tcBorders>
            <w:shd w:val="clear" w:color="auto" w:fill="65C5B4" w:themeFill="accent1"/>
          </w:tcPr>
          <w:p w14:paraId="030187D8" w14:textId="7ACD16EF" w:rsidR="007B2BCB" w:rsidRPr="005C197A" w:rsidRDefault="007B2BCB" w:rsidP="00730597">
            <w:pPr>
              <w:pStyle w:val="Heading4"/>
              <w:outlineLvl w:val="3"/>
            </w:pPr>
            <w:r w:rsidRPr="005C197A">
              <w:t>Australian Department of Foreign Affairs and Trade</w:t>
            </w:r>
          </w:p>
        </w:tc>
        <w:tc>
          <w:tcPr>
            <w:tcW w:w="2743" w:type="pct"/>
            <w:tcBorders>
              <w:left w:val="single" w:sz="4" w:space="0" w:color="7F7F7F" w:themeColor="text1" w:themeTint="80"/>
            </w:tcBorders>
            <w:shd w:val="clear" w:color="auto" w:fill="65C5B4" w:themeFill="accent1"/>
          </w:tcPr>
          <w:p w14:paraId="6CC50F01" w14:textId="37947C80" w:rsidR="007B2BCB" w:rsidRPr="005C197A" w:rsidRDefault="007B2BCB" w:rsidP="001C7CF4">
            <w:pPr>
              <w:pStyle w:val="Heading4"/>
              <w:outlineLvl w:val="3"/>
            </w:pPr>
            <w:r w:rsidRPr="005C197A">
              <w:t>Royal Government of Cambodia</w:t>
            </w:r>
          </w:p>
        </w:tc>
      </w:tr>
      <w:tr w:rsidR="00681995" w:rsidRPr="00F7649C" w14:paraId="1DD4ED43" w14:textId="77777777" w:rsidTr="00D55DAC">
        <w:tc>
          <w:tcPr>
            <w:tcW w:w="2257" w:type="pct"/>
            <w:tcBorders>
              <w:right w:val="single" w:sz="4" w:space="0" w:color="7F7F7F" w:themeColor="text1" w:themeTint="80"/>
            </w:tcBorders>
          </w:tcPr>
          <w:p w14:paraId="3AE200A1" w14:textId="77777777" w:rsidR="00E86961" w:rsidRPr="005C197A" w:rsidRDefault="00E86961" w:rsidP="008E7E4C">
            <w:pPr>
              <w:pStyle w:val="Heading5"/>
              <w:outlineLvl w:val="4"/>
            </w:pPr>
            <w:r w:rsidRPr="005C197A">
              <w:t>Cambodia Post</w:t>
            </w:r>
          </w:p>
          <w:p w14:paraId="0B3F069E" w14:textId="77777777" w:rsidR="00E86961" w:rsidRPr="005C197A" w:rsidRDefault="00E86961">
            <w:pPr>
              <w:pStyle w:val="BodyText3"/>
            </w:pPr>
            <w:r w:rsidRPr="005C197A">
              <w:t>HE Angela Corcoran, Ambassador; Ms Ruth Stewart, Deputy Head of Mission; Ms Benita Sommerville, First Secretary; Dr Chhay Ros, Senior Program Manager; Mr Tokyo Bak, Senior Program Manager; Mr Arjun Bisen, Second Secretary; Mr Tim Vistarini, Director Investment Design Section (visiting from Canberra)</w:t>
            </w:r>
          </w:p>
          <w:p w14:paraId="0BEDA4FB" w14:textId="77777777" w:rsidR="00E86961" w:rsidRPr="005C197A" w:rsidRDefault="00E86961" w:rsidP="008E7E4C">
            <w:pPr>
              <w:pStyle w:val="Heading5"/>
              <w:outlineLvl w:val="4"/>
            </w:pPr>
            <w:r w:rsidRPr="005C197A">
              <w:t>By telephone</w:t>
            </w:r>
          </w:p>
          <w:p w14:paraId="36DEF2E6" w14:textId="77777777" w:rsidR="00E86961" w:rsidRPr="005C197A" w:rsidRDefault="00E86961">
            <w:pPr>
              <w:pStyle w:val="BodyText3"/>
            </w:pPr>
            <w:r w:rsidRPr="005C197A">
              <w:t>Ms Annemarie Reerink, Senior Specialist Gender Equality; Ms Tammy Malone, Executive Officer, Timor-Leste Section; Ms Katie Magee, Assistant Director, Disability Section</w:t>
            </w:r>
          </w:p>
          <w:p w14:paraId="2219207F" w14:textId="77777777" w:rsidR="00E86961" w:rsidRPr="005C197A" w:rsidRDefault="00E86961" w:rsidP="008E7E4C">
            <w:pPr>
              <w:pStyle w:val="Heading5"/>
              <w:outlineLvl w:val="4"/>
            </w:pPr>
            <w:r w:rsidRPr="005C197A">
              <w:t>Australian aid projects</w:t>
            </w:r>
          </w:p>
          <w:p w14:paraId="390071CB" w14:textId="77777777" w:rsidR="00E86961" w:rsidRPr="005C197A" w:rsidRDefault="00E86961">
            <w:pPr>
              <w:pStyle w:val="BodyText3"/>
            </w:pPr>
            <w:r w:rsidRPr="005C197A">
              <w:rPr>
                <w:i/>
              </w:rPr>
              <w:t>DFAT Eliminating Violence Against Women program</w:t>
            </w:r>
            <w:r w:rsidRPr="005C197A">
              <w:t>: Ms Cheryl Clay, EVAW Program Manager; Mr Sopor Kim, M&amp;E Program Officer</w:t>
            </w:r>
          </w:p>
          <w:p w14:paraId="611A416D" w14:textId="77777777" w:rsidR="00E86961" w:rsidRPr="005C197A" w:rsidRDefault="00E86961">
            <w:pPr>
              <w:pStyle w:val="BodyText3"/>
            </w:pPr>
            <w:r w:rsidRPr="008E7E4C">
              <w:t xml:space="preserve">Community Policing Initiative: Mr John Rennie, Team Leader </w:t>
            </w:r>
          </w:p>
          <w:p w14:paraId="474CD3C8" w14:textId="759AFDAF" w:rsidR="00E86961" w:rsidRPr="005C197A" w:rsidRDefault="00E86961">
            <w:pPr>
              <w:pStyle w:val="BodyText3"/>
            </w:pPr>
            <w:r w:rsidRPr="008E7E4C">
              <w:t>Cambodia Communications Assistance Project: Viveahhneata Rath, Team Leader</w:t>
            </w:r>
          </w:p>
          <w:p w14:paraId="696569AF" w14:textId="77777777" w:rsidR="00E86961" w:rsidRPr="005C197A" w:rsidRDefault="00E86961">
            <w:pPr>
              <w:pStyle w:val="BodyText3"/>
            </w:pPr>
            <w:r w:rsidRPr="005C197A">
              <w:rPr>
                <w:i/>
              </w:rPr>
              <w:t>Cambodia Australia Innovation in Agriculture</w:t>
            </w:r>
            <w:r w:rsidRPr="005C197A">
              <w:t>: Mr Pieter Ypam, Market Development Manager/Acting Team Leader</w:t>
            </w:r>
          </w:p>
        </w:tc>
        <w:tc>
          <w:tcPr>
            <w:tcW w:w="2743" w:type="pct"/>
            <w:tcBorders>
              <w:left w:val="single" w:sz="4" w:space="0" w:color="7F7F7F" w:themeColor="text1" w:themeTint="80"/>
            </w:tcBorders>
          </w:tcPr>
          <w:p w14:paraId="3DEB6DA9" w14:textId="77777777" w:rsidR="00E86961" w:rsidRPr="005C197A" w:rsidRDefault="00E86961" w:rsidP="008E7E4C">
            <w:pPr>
              <w:pStyle w:val="Heading5"/>
              <w:outlineLvl w:val="4"/>
            </w:pPr>
            <w:r w:rsidRPr="005C197A">
              <w:t>Ministry of Women’s Affairs</w:t>
            </w:r>
          </w:p>
          <w:p w14:paraId="0BDAB873" w14:textId="77777777" w:rsidR="00E86961" w:rsidRPr="005C197A" w:rsidRDefault="00E86961">
            <w:pPr>
              <w:pStyle w:val="BodyText3"/>
            </w:pPr>
            <w:r w:rsidRPr="005C197A">
              <w:t>HE Dr Ing Kantha Phavi. Minister; HE Nhean Sochetra, General Director (EVAW Secretariat Head); HE Hou Samith, Secretary of State; HE Khieu Serey Vuthea, MOWA Adviser; Mr The Chhun Hak, Chair MOWA Coordination Desk</w:t>
            </w:r>
          </w:p>
          <w:p w14:paraId="60E2D543" w14:textId="77777777" w:rsidR="00E86961" w:rsidRPr="005C197A" w:rsidRDefault="00E86961" w:rsidP="008E7E4C">
            <w:pPr>
              <w:pStyle w:val="Heading5"/>
              <w:outlineLvl w:val="4"/>
            </w:pPr>
            <w:r w:rsidRPr="005C197A">
              <w:t>Ministry of Social Affairs, Veterans and Youth Rehabilitation</w:t>
            </w:r>
          </w:p>
          <w:p w14:paraId="791C6219" w14:textId="77777777" w:rsidR="00E86961" w:rsidRPr="005C197A" w:rsidRDefault="00E86961">
            <w:pPr>
              <w:pStyle w:val="BodyText3"/>
            </w:pPr>
            <w:r w:rsidRPr="005C197A">
              <w:t>HE Sem Sokha, Secretary of State; Mr Chap Malyno, Director of Welfare for Persons with Disabilities Department; Mr Sem Sokpanha, Director of Disability Rights Administration</w:t>
            </w:r>
          </w:p>
          <w:p w14:paraId="50EC5576" w14:textId="77777777" w:rsidR="00E86961" w:rsidRPr="005C197A" w:rsidRDefault="00E86961">
            <w:pPr>
              <w:pStyle w:val="BodyText3"/>
            </w:pPr>
            <w:r w:rsidRPr="005C197A">
              <w:rPr>
                <w:i/>
              </w:rPr>
              <w:t xml:space="preserve">Disability Action Council: </w:t>
            </w:r>
            <w:r w:rsidRPr="005C197A">
              <w:t xml:space="preserve">HE Em Chan Makara, Secretary General; </w:t>
            </w:r>
          </w:p>
          <w:p w14:paraId="15977DCA" w14:textId="77777777" w:rsidR="00E86961" w:rsidRPr="005C197A" w:rsidRDefault="00E86961">
            <w:pPr>
              <w:pStyle w:val="BodyText3"/>
            </w:pPr>
            <w:r w:rsidRPr="005C197A">
              <w:t>Department of Welfare for Persons with Disability: Mr Chap Malyno, Director</w:t>
            </w:r>
          </w:p>
          <w:p w14:paraId="6FC173C4" w14:textId="77777777" w:rsidR="00E86961" w:rsidRPr="005C197A" w:rsidRDefault="00E86961">
            <w:pPr>
              <w:pStyle w:val="BodyText3"/>
            </w:pPr>
            <w:r w:rsidRPr="005C197A">
              <w:t>Disability Rights Administration: Mr Sem Sokpanha, Director</w:t>
            </w:r>
          </w:p>
          <w:p w14:paraId="6B8307AF" w14:textId="77777777" w:rsidR="00E86961" w:rsidRPr="005C197A" w:rsidRDefault="00E86961">
            <w:pPr>
              <w:pStyle w:val="BodyText3"/>
            </w:pPr>
            <w:r w:rsidRPr="005C197A">
              <w:t>Persons with Disability Foundation (PWDF): Mr Chour Rattanak (Director)</w:t>
            </w:r>
            <w:r w:rsidR="00CD63DC" w:rsidRPr="005C197A">
              <w:t xml:space="preserve"> </w:t>
            </w:r>
            <w:r w:rsidRPr="005C197A">
              <w:t>Choun Leng, Chief of Finance and Accounting Office</w:t>
            </w:r>
          </w:p>
          <w:p w14:paraId="1CCAAA8E" w14:textId="77777777" w:rsidR="00E86961" w:rsidRPr="005C197A" w:rsidRDefault="00E86961" w:rsidP="008E7E4C">
            <w:pPr>
              <w:pStyle w:val="Heading5"/>
              <w:outlineLvl w:val="4"/>
            </w:pPr>
            <w:r w:rsidRPr="005C197A">
              <w:t>Ministry of Economy and Finance</w:t>
            </w:r>
          </w:p>
          <w:p w14:paraId="25FDC54E" w14:textId="77777777" w:rsidR="00E86961" w:rsidRPr="005C197A" w:rsidRDefault="00E86961">
            <w:pPr>
              <w:pStyle w:val="BodyText3"/>
            </w:pPr>
            <w:r w:rsidRPr="005C197A">
              <w:t>Mr Ream Utdom, Chief of Bilateral Cooperation Division; Mr Tauch Chan Kresna, Deputy Director General; Ms Youk Bopha, Deputy Chief, Office of Bilateral Coordination I (MEF); Mr Veng Youim, Chief of Multi-lateral Cooperation I (OMC1)</w:t>
            </w:r>
          </w:p>
          <w:p w14:paraId="13871243" w14:textId="77777777" w:rsidR="00E86961" w:rsidRPr="005C197A" w:rsidRDefault="00E86961" w:rsidP="008E7E4C">
            <w:pPr>
              <w:pStyle w:val="Heading5"/>
              <w:outlineLvl w:val="4"/>
            </w:pPr>
            <w:r w:rsidRPr="005C197A">
              <w:t>Ministry of Interior</w:t>
            </w:r>
          </w:p>
          <w:p w14:paraId="3FD44E69" w14:textId="77777777" w:rsidR="00E86961" w:rsidRPr="005C197A" w:rsidRDefault="00E86961">
            <w:pPr>
              <w:pStyle w:val="BodyText3"/>
            </w:pPr>
            <w:r w:rsidRPr="005C197A">
              <w:t>HE Ngan Chamroeun, Under Secretariat of State, NCDD Secretariat</w:t>
            </w:r>
          </w:p>
          <w:p w14:paraId="4ED0E337" w14:textId="77777777" w:rsidR="00E86961" w:rsidRPr="008E7E4C" w:rsidRDefault="00E86961">
            <w:pPr>
              <w:pStyle w:val="BodyText3"/>
            </w:pPr>
            <w:r w:rsidRPr="008E7E4C">
              <w:t>Council for the Development of Cambodia</w:t>
            </w:r>
          </w:p>
          <w:p w14:paraId="3EA9A35A" w14:textId="4ED05B44" w:rsidR="00E86961" w:rsidRPr="005C197A" w:rsidRDefault="00E86961">
            <w:pPr>
              <w:pStyle w:val="BodyText3"/>
              <w:rPr>
                <w:highlight w:val="cyan"/>
              </w:rPr>
            </w:pPr>
            <w:r w:rsidRPr="005C197A">
              <w:t xml:space="preserve">Mr IM Sour, Deputy Secretary General; Mr Ok Thida, Aid Coordination Officer; Ms Mok Puthy, Director, NGO Aid Coordination Engagement </w:t>
            </w:r>
          </w:p>
          <w:p w14:paraId="0CEC7C87" w14:textId="77777777" w:rsidR="00E86961" w:rsidRPr="005C197A" w:rsidRDefault="00E86961" w:rsidP="008E7E4C">
            <w:pPr>
              <w:pStyle w:val="Heading5"/>
              <w:outlineLvl w:val="4"/>
            </w:pPr>
            <w:r w:rsidRPr="005C197A">
              <w:t>Ministry of Health</w:t>
            </w:r>
          </w:p>
          <w:p w14:paraId="67720FCC" w14:textId="77777777" w:rsidR="00E86961" w:rsidRPr="005C197A" w:rsidRDefault="00E86961">
            <w:pPr>
              <w:pStyle w:val="BodyText3"/>
            </w:pPr>
            <w:r w:rsidRPr="005C197A">
              <w:t>Dr Kol Hero (Director, Department of Preventive Medicine)</w:t>
            </w:r>
          </w:p>
        </w:tc>
      </w:tr>
      <w:tr w:rsidR="00960D47" w:rsidRPr="00F7649C" w14:paraId="3AF2D8DE" w14:textId="77777777" w:rsidTr="00D55DAC">
        <w:tc>
          <w:tcPr>
            <w:tcW w:w="2257" w:type="pct"/>
            <w:tcBorders>
              <w:right w:val="single" w:sz="4" w:space="0" w:color="7F7F7F" w:themeColor="text1" w:themeTint="80"/>
            </w:tcBorders>
            <w:shd w:val="clear" w:color="auto" w:fill="65C5B4" w:themeFill="accent1"/>
          </w:tcPr>
          <w:p w14:paraId="7173A7D6" w14:textId="38940085" w:rsidR="00960D47" w:rsidRPr="005C197A" w:rsidDel="007B2BCB" w:rsidRDefault="00960D47" w:rsidP="00730597">
            <w:pPr>
              <w:pStyle w:val="Heading4"/>
              <w:outlineLvl w:val="3"/>
            </w:pPr>
            <w:r w:rsidRPr="008E7E4C">
              <w:t>Cambodian NGOs - EVAW</w:t>
            </w:r>
          </w:p>
        </w:tc>
        <w:tc>
          <w:tcPr>
            <w:tcW w:w="2743" w:type="pct"/>
            <w:tcBorders>
              <w:left w:val="single" w:sz="4" w:space="0" w:color="7F7F7F" w:themeColor="text1" w:themeTint="80"/>
            </w:tcBorders>
            <w:shd w:val="clear" w:color="auto" w:fill="65C5B4" w:themeFill="accent1"/>
          </w:tcPr>
          <w:p w14:paraId="7CFAC209" w14:textId="5C161F5B" w:rsidR="00960D47" w:rsidRPr="005C197A" w:rsidDel="007B2BCB" w:rsidRDefault="00960D47" w:rsidP="00730597">
            <w:pPr>
              <w:pStyle w:val="Heading4"/>
              <w:outlineLvl w:val="3"/>
            </w:pPr>
            <w:r w:rsidRPr="008E7E4C">
              <w:t>Cambodian NGOs - disability</w:t>
            </w:r>
          </w:p>
        </w:tc>
      </w:tr>
      <w:tr w:rsidR="00960D47" w:rsidRPr="00F7649C" w14:paraId="2917DB40" w14:textId="77777777" w:rsidTr="00D55DAC">
        <w:tc>
          <w:tcPr>
            <w:tcW w:w="2257" w:type="pct"/>
            <w:tcBorders>
              <w:right w:val="single" w:sz="4" w:space="0" w:color="7F7F7F" w:themeColor="text1" w:themeTint="80"/>
            </w:tcBorders>
          </w:tcPr>
          <w:p w14:paraId="681029B3" w14:textId="5CFD3E90" w:rsidR="00960D47" w:rsidRPr="005C197A" w:rsidRDefault="00960D47">
            <w:pPr>
              <w:pStyle w:val="BodyText3"/>
            </w:pPr>
            <w:r w:rsidRPr="005C197A">
              <w:t>Transcultural Psychosocial Organi</w:t>
            </w:r>
            <w:r w:rsidR="00B80279" w:rsidRPr="005C197A">
              <w:t>s</w:t>
            </w:r>
            <w:r w:rsidRPr="005C197A">
              <w:t>ation: (TPO): Dr Southeara Chhim, Executive Director; Ms Taing Sopheap, Research, monitoring, and evaluation coordinator; Phan Chanveasna, Counsellor Battambang province; Mauk Savy, Counsellor Battambang province</w:t>
            </w:r>
          </w:p>
          <w:p w14:paraId="4F1C9CCE" w14:textId="77C816E9" w:rsidR="00960D47" w:rsidRPr="005C197A" w:rsidRDefault="00960D47">
            <w:pPr>
              <w:pStyle w:val="BodyText3"/>
            </w:pPr>
            <w:r w:rsidRPr="005C197A">
              <w:t xml:space="preserve">Legal Aid Cambodia (LAC): Mr Run Saray, Executive Director, Mr Phonn Thearin, Project Manager; Ms Trica </w:t>
            </w:r>
            <w:r w:rsidRPr="005C197A">
              <w:lastRenderedPageBreak/>
              <w:t>Wake, Sustai</w:t>
            </w:r>
            <w:r w:rsidR="00A7740E">
              <w:t>nability</w:t>
            </w:r>
            <w:r w:rsidRPr="005C197A">
              <w:t xml:space="preserve"> Adviser; Mr Kao Dyna, Women’s Justice Program Manager</w:t>
            </w:r>
          </w:p>
          <w:p w14:paraId="17B87071" w14:textId="77777777" w:rsidR="00960D47" w:rsidRPr="005C197A" w:rsidRDefault="00960D47" w:rsidP="00730597">
            <w:pPr>
              <w:pStyle w:val="Heading5"/>
              <w:outlineLvl w:val="4"/>
            </w:pPr>
            <w:r w:rsidRPr="005C197A">
              <w:t>Group discussion: NGOs involved in EVAW</w:t>
            </w:r>
          </w:p>
          <w:p w14:paraId="19BE5E38" w14:textId="77777777" w:rsidR="00960D47" w:rsidRPr="005C197A" w:rsidRDefault="00960D47">
            <w:pPr>
              <w:pStyle w:val="BodyText3"/>
            </w:pPr>
            <w:r w:rsidRPr="005C197A">
              <w:t>Cambodia Women’s Crisis Centre: Ms Pok Panhavichetr, Executive Director</w:t>
            </w:r>
          </w:p>
          <w:p w14:paraId="3731428A" w14:textId="77777777" w:rsidR="00960D47" w:rsidRPr="005C197A" w:rsidRDefault="00960D47">
            <w:pPr>
              <w:pStyle w:val="BodyText3"/>
            </w:pPr>
            <w:r w:rsidRPr="005C197A">
              <w:t>ACTED: Ms Ginny Haythornthwaite, Country Director</w:t>
            </w:r>
          </w:p>
          <w:p w14:paraId="77D28ACF" w14:textId="77777777" w:rsidR="00960D47" w:rsidRPr="005C197A" w:rsidRDefault="00960D47">
            <w:pPr>
              <w:pStyle w:val="BodyText3"/>
            </w:pPr>
            <w:r w:rsidRPr="005C197A">
              <w:t>Banteay Srei: Ms Khem Sreymon</w:t>
            </w:r>
          </w:p>
          <w:p w14:paraId="63242FDE" w14:textId="77777777" w:rsidR="00960D47" w:rsidRPr="005C197A" w:rsidRDefault="00960D47">
            <w:pPr>
              <w:pStyle w:val="BodyText3"/>
            </w:pPr>
            <w:r w:rsidRPr="005C197A">
              <w:t>HAGAR: Ms Elcira Vejor, Clinical Director; Mr Phat Sam Ann, Project Manager for Case Management</w:t>
            </w:r>
          </w:p>
          <w:p w14:paraId="7E4D3D79" w14:textId="77777777" w:rsidR="00960D47" w:rsidRPr="005C197A" w:rsidRDefault="00960D47">
            <w:pPr>
              <w:pStyle w:val="BodyText3"/>
            </w:pPr>
            <w:r w:rsidRPr="005C197A">
              <w:t>LAC: Mr. Run Saray, Executive DIrector</w:t>
            </w:r>
          </w:p>
          <w:p w14:paraId="743C4563" w14:textId="77777777" w:rsidR="00960D47" w:rsidRPr="005C197A" w:rsidRDefault="00960D47">
            <w:pPr>
              <w:pStyle w:val="BodyText3"/>
            </w:pPr>
            <w:r w:rsidRPr="005C197A">
              <w:t>TPO: Dr Sotheara Chhim, Executive Director</w:t>
            </w:r>
          </w:p>
          <w:p w14:paraId="473EDFAD" w14:textId="77777777" w:rsidR="00960D47" w:rsidRPr="005C197A" w:rsidRDefault="00960D47">
            <w:pPr>
              <w:pStyle w:val="BodyText3"/>
            </w:pPr>
            <w:r w:rsidRPr="005C197A">
              <w:t>This Life Cambodia (TLC): Mr Billy Gorter, Executive Director; Mr Se Chhon, Deputy Director</w:t>
            </w:r>
          </w:p>
          <w:p w14:paraId="5217BB4D" w14:textId="77777777" w:rsidR="00960D47" w:rsidRPr="005C197A" w:rsidRDefault="00960D47">
            <w:pPr>
              <w:pStyle w:val="BodyText3"/>
            </w:pPr>
            <w:r w:rsidRPr="005C197A">
              <w:t>Gender and Development for Cambodia (GAD-C): Ms Prom Leackhena, Capacity Development Program Officer; Ms Elles Blanken, Gender Specialist</w:t>
            </w:r>
          </w:p>
          <w:p w14:paraId="73794F70" w14:textId="77777777" w:rsidR="00960D47" w:rsidRPr="005C197A" w:rsidRDefault="00960D47">
            <w:pPr>
              <w:pStyle w:val="BodyText3"/>
            </w:pPr>
            <w:r w:rsidRPr="005C197A">
              <w:t>People Centre for Development and Peace (PDP): Mr Yong Kim Eng, President</w:t>
            </w:r>
          </w:p>
          <w:p w14:paraId="0FE96D0F" w14:textId="384C062C" w:rsidR="00960D47" w:rsidRPr="005C197A" w:rsidRDefault="00960D47">
            <w:pPr>
              <w:pStyle w:val="BodyText3"/>
            </w:pPr>
            <w:r w:rsidRPr="005C197A">
              <w:t>Ponleu Komar Kampuchea Organi</w:t>
            </w:r>
            <w:r w:rsidR="00B80279" w:rsidRPr="005C197A">
              <w:t>s</w:t>
            </w:r>
            <w:r w:rsidRPr="005C197A">
              <w:t>ation (PKKO): Mr. Snguon Malayvuth, Executive Director</w:t>
            </w:r>
          </w:p>
          <w:p w14:paraId="46506928" w14:textId="0909852F" w:rsidR="00960D47" w:rsidRPr="00730597" w:rsidDel="007B2BCB" w:rsidRDefault="00960D47" w:rsidP="008E7E4C">
            <w:pPr>
              <w:pStyle w:val="BodyText3"/>
            </w:pPr>
            <w:r w:rsidRPr="00730597">
              <w:t>International Bridge of Justice (IBJ): Mr Ouk Vandeth, Country Director</w:t>
            </w:r>
          </w:p>
        </w:tc>
        <w:tc>
          <w:tcPr>
            <w:tcW w:w="2743" w:type="pct"/>
            <w:tcBorders>
              <w:left w:val="single" w:sz="4" w:space="0" w:color="7F7F7F" w:themeColor="text1" w:themeTint="80"/>
            </w:tcBorders>
          </w:tcPr>
          <w:p w14:paraId="1C2E97DD" w14:textId="77777777" w:rsidR="00960D47" w:rsidRPr="005C197A" w:rsidRDefault="00960D47">
            <w:pPr>
              <w:pStyle w:val="BodyText3"/>
            </w:pPr>
            <w:r w:rsidRPr="005C197A">
              <w:lastRenderedPageBreak/>
              <w:t>Cambodian Disabled People’s Organisation (CDPO): Ngin Saorath, Executive Director; Ty Rojanet, Program Manager; Wayne Slattery, Stakeholder Engagement Officer; Fried Lammerink, Development Advisor Disability &amp; Health Touch Vuth, Program Coordinator; Mak Monika, Advocacy Officer; Sreun Thona, HR &amp; Admin Officer</w:t>
            </w:r>
          </w:p>
          <w:p w14:paraId="4284AC63" w14:textId="77777777" w:rsidR="00960D47" w:rsidRPr="008E7E4C" w:rsidRDefault="00960D47" w:rsidP="008E7E4C">
            <w:pPr>
              <w:pStyle w:val="Heading5"/>
              <w:outlineLvl w:val="4"/>
            </w:pPr>
            <w:r w:rsidRPr="008E7E4C">
              <w:lastRenderedPageBreak/>
              <w:t>Group discussion with DPOs</w:t>
            </w:r>
          </w:p>
          <w:p w14:paraId="76D62728" w14:textId="4C14DA6A" w:rsidR="00960D47" w:rsidRPr="008E7E4C" w:rsidRDefault="00960D47">
            <w:pPr>
              <w:pStyle w:val="BodyText3"/>
            </w:pPr>
            <w:r w:rsidRPr="008E7E4C">
              <w:t>CDPO: Ho Theary, Program Assistant of Disabled People's Orani</w:t>
            </w:r>
            <w:r w:rsidR="00B80279" w:rsidRPr="008E7E4C">
              <w:t>s</w:t>
            </w:r>
            <w:r w:rsidRPr="008E7E4C">
              <w:t>ation (DPO) Development program; Chan Veasna, Program Assistant of Disabled People's Orani</w:t>
            </w:r>
            <w:r w:rsidR="00B80279" w:rsidRPr="008E7E4C">
              <w:t>s</w:t>
            </w:r>
            <w:r w:rsidRPr="008E7E4C">
              <w:t>ation (CDPO) Development program; Kiv Bonat, Program Assistant of Disabled People's Orani</w:t>
            </w:r>
            <w:r w:rsidR="00B80279" w:rsidRPr="008E7E4C">
              <w:t>s</w:t>
            </w:r>
            <w:r w:rsidRPr="008E7E4C">
              <w:t>ation (DPO) Development program</w:t>
            </w:r>
          </w:p>
          <w:p w14:paraId="10A91787" w14:textId="77777777" w:rsidR="00960D47" w:rsidRPr="008E7E4C" w:rsidRDefault="00960D47">
            <w:pPr>
              <w:pStyle w:val="BodyText3"/>
            </w:pPr>
            <w:r w:rsidRPr="008E7E4C">
              <w:t>DPO Kompong Speu: Ou Sombo, Executive Director</w:t>
            </w:r>
          </w:p>
          <w:p w14:paraId="41F86265" w14:textId="77777777" w:rsidR="00960D47" w:rsidRPr="008E7E4C" w:rsidRDefault="00960D47">
            <w:pPr>
              <w:pStyle w:val="BodyText3"/>
            </w:pPr>
            <w:r w:rsidRPr="008E7E4C">
              <w:t>DPO Takeo: Chheir Thouk, Executive Director</w:t>
            </w:r>
          </w:p>
          <w:p w14:paraId="70E39A0D" w14:textId="77777777" w:rsidR="00960D47" w:rsidRPr="008E7E4C" w:rsidRDefault="00960D47">
            <w:pPr>
              <w:pStyle w:val="BodyText3"/>
            </w:pPr>
            <w:r w:rsidRPr="008E7E4C">
              <w:t>Women and Children with Disabilities Forum Takeo: Vorn Vivatana, Executive Director</w:t>
            </w:r>
          </w:p>
          <w:p w14:paraId="6699CAFF" w14:textId="77777777" w:rsidR="00960D47" w:rsidRPr="008E7E4C" w:rsidRDefault="00960D47">
            <w:pPr>
              <w:pStyle w:val="BodyText3"/>
            </w:pPr>
            <w:r w:rsidRPr="008E7E4C">
              <w:t>DPO Svay Reing: Much Malis, Executive Director</w:t>
            </w:r>
          </w:p>
          <w:p w14:paraId="350D9698" w14:textId="77777777" w:rsidR="00960D47" w:rsidRPr="008E7E4C" w:rsidRDefault="00960D47">
            <w:pPr>
              <w:pStyle w:val="BodyText3"/>
            </w:pPr>
            <w:r w:rsidRPr="008E7E4C">
              <w:t>DPO Kandal: Surn Pey, Executive Director</w:t>
            </w:r>
          </w:p>
          <w:p w14:paraId="655705A8" w14:textId="77777777" w:rsidR="00960D47" w:rsidRPr="005C197A" w:rsidRDefault="00960D47">
            <w:pPr>
              <w:pStyle w:val="BodyText3"/>
            </w:pPr>
            <w:r w:rsidRPr="005C197A">
              <w:t>National Centre of Disabled Persons (NCDP) HE Yi Veasna (Adviser to Government and Executive Director of NCDP)</w:t>
            </w:r>
          </w:p>
          <w:p w14:paraId="5680DFF6" w14:textId="77777777" w:rsidR="00960D47" w:rsidRPr="005C197A" w:rsidRDefault="00960D47" w:rsidP="00730597">
            <w:pPr>
              <w:pStyle w:val="Heading5"/>
              <w:outlineLvl w:val="4"/>
            </w:pPr>
            <w:r w:rsidRPr="005C197A">
              <w:t>Group discussion with NGOs working in the disability sector</w:t>
            </w:r>
          </w:p>
          <w:p w14:paraId="291CC9B8" w14:textId="77777777" w:rsidR="00960D47" w:rsidRPr="005C197A" w:rsidRDefault="00960D47">
            <w:pPr>
              <w:pStyle w:val="BodyText3"/>
            </w:pPr>
            <w:r w:rsidRPr="005C197A">
              <w:t>All Ears Cambodia (AEC)</w:t>
            </w:r>
          </w:p>
          <w:p w14:paraId="50735A28" w14:textId="77777777" w:rsidR="00960D47" w:rsidRPr="005C197A" w:rsidRDefault="00960D47">
            <w:pPr>
              <w:pStyle w:val="BodyText3"/>
            </w:pPr>
            <w:r w:rsidRPr="005C197A">
              <w:t>Cambodia Development Mission for Disability (CDMD)</w:t>
            </w:r>
          </w:p>
          <w:p w14:paraId="745680DA" w14:textId="77777777" w:rsidR="00960D47" w:rsidRPr="005C197A" w:rsidRDefault="00960D47">
            <w:pPr>
              <w:pStyle w:val="BodyText3"/>
            </w:pPr>
            <w:r w:rsidRPr="005C197A">
              <w:t>Capacity Building for Disability Cooperation (CABDICO)</w:t>
            </w:r>
          </w:p>
          <w:p w14:paraId="359A209C" w14:textId="77777777" w:rsidR="00960D47" w:rsidRPr="005C197A" w:rsidRDefault="00960D47">
            <w:pPr>
              <w:pStyle w:val="BodyText3"/>
            </w:pPr>
            <w:r w:rsidRPr="005C197A">
              <w:t>Caritas Cambodia: Dr Bhoomikumar Jegannathan, Program Director</w:t>
            </w:r>
          </w:p>
          <w:p w14:paraId="74E1CC6C" w14:textId="77777777" w:rsidR="00960D47" w:rsidRPr="005C197A" w:rsidRDefault="00960D47">
            <w:pPr>
              <w:pStyle w:val="BodyText3"/>
            </w:pPr>
            <w:r w:rsidRPr="005C197A">
              <w:t xml:space="preserve">Epic Arts </w:t>
            </w:r>
          </w:p>
          <w:p w14:paraId="156C3D94" w14:textId="77777777" w:rsidR="00960D47" w:rsidRPr="005C197A" w:rsidRDefault="00960D47">
            <w:pPr>
              <w:pStyle w:val="BodyText3"/>
            </w:pPr>
            <w:r w:rsidRPr="005C197A">
              <w:t>Fred Hollows Foundation: Sith Sam Ath, Country Manager</w:t>
            </w:r>
          </w:p>
          <w:p w14:paraId="7483116E" w14:textId="77777777" w:rsidR="00960D47" w:rsidRPr="005C197A" w:rsidRDefault="00960D47">
            <w:pPr>
              <w:pStyle w:val="BodyText3"/>
            </w:pPr>
            <w:r w:rsidRPr="005C197A">
              <w:t>Hand of Hope Community (HHC)</w:t>
            </w:r>
          </w:p>
          <w:p w14:paraId="6340B1C7" w14:textId="77777777" w:rsidR="00960D47" w:rsidRPr="005C197A" w:rsidRDefault="00960D47">
            <w:pPr>
              <w:pStyle w:val="BodyText3"/>
            </w:pPr>
            <w:r w:rsidRPr="005C197A">
              <w:t>Krousar Thmey (KT)</w:t>
            </w:r>
          </w:p>
          <w:p w14:paraId="43F11335" w14:textId="77777777" w:rsidR="00960D47" w:rsidRPr="005C197A" w:rsidRDefault="00960D47">
            <w:pPr>
              <w:pStyle w:val="BodyText3"/>
            </w:pPr>
            <w:r w:rsidRPr="005C197A">
              <w:t>Koma Pikar Foundation (KPF)</w:t>
            </w:r>
          </w:p>
          <w:p w14:paraId="127AB205" w14:textId="77777777" w:rsidR="00960D47" w:rsidRPr="005C197A" w:rsidRDefault="00960D47">
            <w:pPr>
              <w:pStyle w:val="BodyText3"/>
            </w:pPr>
            <w:r w:rsidRPr="005C197A">
              <w:t>Phnom Penh Centre for Independent (PPCIL)</w:t>
            </w:r>
          </w:p>
          <w:p w14:paraId="080C3486" w14:textId="77777777" w:rsidR="00960D47" w:rsidRPr="005C197A" w:rsidRDefault="00960D47">
            <w:pPr>
              <w:pStyle w:val="BodyText3"/>
            </w:pPr>
            <w:r w:rsidRPr="005C197A">
              <w:t>Association of the Blind Cambodia (ABC)</w:t>
            </w:r>
          </w:p>
          <w:p w14:paraId="5747AFD3" w14:textId="77777777" w:rsidR="00960D47" w:rsidRPr="005C197A" w:rsidRDefault="00960D47">
            <w:pPr>
              <w:pStyle w:val="BodyText3"/>
            </w:pPr>
            <w:r w:rsidRPr="005C197A">
              <w:t>Parents Association of Children with Intellectual Disability (PACHID)</w:t>
            </w:r>
          </w:p>
          <w:p w14:paraId="743125DD" w14:textId="77777777" w:rsidR="00960D47" w:rsidRPr="005C197A" w:rsidRDefault="00960D47">
            <w:pPr>
              <w:pStyle w:val="BodyText3"/>
            </w:pPr>
            <w:r w:rsidRPr="005C197A">
              <w:t>Deaf Development Programme (Maryknoll): Charles Dittmeier, Project Director</w:t>
            </w:r>
          </w:p>
          <w:p w14:paraId="1C8684ED" w14:textId="77777777" w:rsidR="00960D47" w:rsidRPr="005C197A" w:rsidRDefault="00960D47">
            <w:pPr>
              <w:pStyle w:val="BodyText3"/>
            </w:pPr>
            <w:r w:rsidRPr="005C197A">
              <w:t>Light for the World</w:t>
            </w:r>
          </w:p>
          <w:p w14:paraId="6FA63277" w14:textId="77777777" w:rsidR="00960D47" w:rsidRPr="005C197A" w:rsidRDefault="00960D47" w:rsidP="00730597">
            <w:pPr>
              <w:pStyle w:val="Heading5"/>
              <w:outlineLvl w:val="4"/>
            </w:pPr>
            <w:r w:rsidRPr="005C197A">
              <w:t>Group discussion – EVAW stakeholders re M&amp;E</w:t>
            </w:r>
          </w:p>
          <w:p w14:paraId="55EAEC2D" w14:textId="77777777" w:rsidR="00960D47" w:rsidRPr="005C197A" w:rsidRDefault="00960D47">
            <w:pPr>
              <w:pStyle w:val="BodyText3"/>
            </w:pPr>
            <w:r w:rsidRPr="005C197A">
              <w:t>UN Women: Kim Sokleang, Phon Vutha</w:t>
            </w:r>
          </w:p>
          <w:p w14:paraId="30735862" w14:textId="77777777" w:rsidR="00960D47" w:rsidRPr="005C197A" w:rsidRDefault="00960D47">
            <w:pPr>
              <w:pStyle w:val="BodyText3"/>
            </w:pPr>
            <w:r w:rsidRPr="005C197A">
              <w:t>TAF: Seyla</w:t>
            </w:r>
          </w:p>
          <w:p w14:paraId="15DF0D8F" w14:textId="54127FDE" w:rsidR="00960D47" w:rsidRPr="00730597" w:rsidDel="007B2BCB" w:rsidRDefault="00960D47" w:rsidP="008E7E4C">
            <w:pPr>
              <w:pStyle w:val="BodyText3"/>
            </w:pPr>
            <w:r w:rsidRPr="00730597">
              <w:t>EVAW Program Office: Chery Clay, Sopor Kim</w:t>
            </w:r>
          </w:p>
        </w:tc>
      </w:tr>
      <w:tr w:rsidR="00960D47" w:rsidRPr="00F7649C" w14:paraId="2C8EE86E" w14:textId="77777777" w:rsidTr="00D55DAC">
        <w:tc>
          <w:tcPr>
            <w:tcW w:w="2257" w:type="pct"/>
            <w:tcBorders>
              <w:right w:val="single" w:sz="4" w:space="0" w:color="7F7F7F" w:themeColor="text1" w:themeTint="80"/>
            </w:tcBorders>
            <w:shd w:val="clear" w:color="auto" w:fill="65C5B4" w:themeFill="accent1"/>
          </w:tcPr>
          <w:p w14:paraId="484BADE4" w14:textId="01CA230D" w:rsidR="00960D47" w:rsidRPr="005C197A" w:rsidRDefault="00960D47" w:rsidP="00730597">
            <w:pPr>
              <w:pStyle w:val="Heading4"/>
              <w:outlineLvl w:val="3"/>
              <w:rPr>
                <w:lang w:bidi="th-TH"/>
              </w:rPr>
            </w:pPr>
            <w:r w:rsidRPr="005C197A">
              <w:lastRenderedPageBreak/>
              <w:t>UN Agencies</w:t>
            </w:r>
          </w:p>
        </w:tc>
        <w:tc>
          <w:tcPr>
            <w:tcW w:w="2743" w:type="pct"/>
            <w:tcBorders>
              <w:left w:val="single" w:sz="4" w:space="0" w:color="7F7F7F" w:themeColor="text1" w:themeTint="80"/>
            </w:tcBorders>
            <w:shd w:val="clear" w:color="auto" w:fill="65C5B4" w:themeFill="accent1"/>
          </w:tcPr>
          <w:p w14:paraId="1A5AE84F" w14:textId="59581734" w:rsidR="00960D47" w:rsidRPr="005C197A" w:rsidRDefault="00960D47" w:rsidP="00730597">
            <w:pPr>
              <w:pStyle w:val="Heading4"/>
              <w:outlineLvl w:val="3"/>
            </w:pPr>
            <w:r w:rsidRPr="005C197A">
              <w:t>International NGOs</w:t>
            </w:r>
          </w:p>
        </w:tc>
      </w:tr>
      <w:tr w:rsidR="00960D47" w:rsidRPr="00F7649C" w14:paraId="3DE970EC" w14:textId="77777777" w:rsidTr="00960D47">
        <w:tc>
          <w:tcPr>
            <w:tcW w:w="2257" w:type="pct"/>
            <w:tcBorders>
              <w:right w:val="single" w:sz="4" w:space="0" w:color="7F7F7F" w:themeColor="text1" w:themeTint="80"/>
            </w:tcBorders>
          </w:tcPr>
          <w:p w14:paraId="7D707F9C" w14:textId="77777777" w:rsidR="00960D47" w:rsidRPr="005C197A" w:rsidRDefault="00960D47">
            <w:pPr>
              <w:pStyle w:val="BodyText3"/>
            </w:pPr>
            <w:r w:rsidRPr="005C197A">
              <w:t>Ms Claire Van der Vaeren, UN Resident Coordinator</w:t>
            </w:r>
          </w:p>
          <w:p w14:paraId="5FDC85D2" w14:textId="77777777" w:rsidR="00960D47" w:rsidRPr="005C197A" w:rsidRDefault="00960D47">
            <w:pPr>
              <w:pStyle w:val="BodyText3"/>
            </w:pPr>
            <w:r w:rsidRPr="005C197A">
              <w:t>MS Kristina Seris, UN Joint Programme Coordinator, DRIC</w:t>
            </w:r>
          </w:p>
          <w:p w14:paraId="2A06B6C3" w14:textId="77777777" w:rsidR="00960D47" w:rsidRPr="005C197A" w:rsidRDefault="00960D47">
            <w:pPr>
              <w:pStyle w:val="BodyText3"/>
            </w:pPr>
            <w:r w:rsidRPr="005C197A">
              <w:t xml:space="preserve">UNDP: Nick Beresford, Country Director; Velibor Popovic, Program Specialist – governance; Ms Lenka Tavodova, UNV – Communications; Mao Meas </w:t>
            </w:r>
          </w:p>
          <w:p w14:paraId="5E9E18C6" w14:textId="77777777" w:rsidR="00960D47" w:rsidRPr="005C197A" w:rsidRDefault="00960D47">
            <w:pPr>
              <w:pStyle w:val="BodyText3"/>
            </w:pPr>
            <w:r w:rsidRPr="005C197A">
              <w:lastRenderedPageBreak/>
              <w:t>WHO: Dr Liu Yunguo, Country Representative; Dr Chou Vivath, National Professional Officer on Disability and Rehabilitation</w:t>
            </w:r>
          </w:p>
          <w:p w14:paraId="72295E23" w14:textId="77777777" w:rsidR="00960D47" w:rsidRPr="005C197A" w:rsidRDefault="00960D47">
            <w:pPr>
              <w:pStyle w:val="BodyText3"/>
            </w:pPr>
            <w:r w:rsidRPr="005C197A">
              <w:t>UNICEF: Natascha Paddison, Deputy Representative; Anne Lubell - Community Development Specialist; Thinavuth Ek, Local Governance for Child Rights Officer; Ream Rin, Community Development Officer</w:t>
            </w:r>
          </w:p>
          <w:p w14:paraId="380D485F" w14:textId="77777777" w:rsidR="00960D47" w:rsidRPr="005C197A" w:rsidRDefault="00960D47">
            <w:pPr>
              <w:pStyle w:val="BodyText3"/>
            </w:pPr>
            <w:r w:rsidRPr="005C197A">
              <w:t xml:space="preserve">UNFPA: Ms Catherine Breen Kamkong, Deputy Representative </w:t>
            </w:r>
          </w:p>
          <w:p w14:paraId="709E2E77" w14:textId="77777777" w:rsidR="00960D47" w:rsidRPr="005C197A" w:rsidRDefault="00960D47">
            <w:pPr>
              <w:pStyle w:val="BodyText3"/>
            </w:pPr>
            <w:r w:rsidRPr="005C197A">
              <w:t>UN Women: Ms Janet Wong, Country Director; Ms Sarah Knibbs, Deputy Country Director; Mr Vutha Phon, National Programme Officer, Kim Sokleang</w:t>
            </w:r>
          </w:p>
          <w:p w14:paraId="7F696FC8" w14:textId="77777777" w:rsidR="00960D47" w:rsidRPr="005C197A" w:rsidRDefault="00960D47" w:rsidP="00730597">
            <w:pPr>
              <w:pStyle w:val="Heading4"/>
              <w:outlineLvl w:val="3"/>
            </w:pPr>
            <w:r w:rsidRPr="005C197A">
              <w:t>Other sector specialists</w:t>
            </w:r>
          </w:p>
          <w:p w14:paraId="0AF242DF" w14:textId="77B35E8D" w:rsidR="00960D47" w:rsidRPr="005C197A" w:rsidRDefault="00960D47">
            <w:pPr>
              <w:pStyle w:val="BodyText3"/>
            </w:pPr>
            <w:r w:rsidRPr="005C197A">
              <w:t>Ms Anne Rouve-Khiev, Coordination and Learni</w:t>
            </w:r>
            <w:r w:rsidR="00202E8F">
              <w:t>ng Unit Director, DFAT Partnering to Save</w:t>
            </w:r>
            <w:r w:rsidRPr="005C197A">
              <w:t xml:space="preserve"> Live</w:t>
            </w:r>
            <w:r w:rsidR="00202E8F">
              <w:t>s Program</w:t>
            </w:r>
          </w:p>
          <w:p w14:paraId="0153B4A9" w14:textId="0AFC1831" w:rsidR="00960D47" w:rsidRPr="005C197A" w:rsidRDefault="00960D47">
            <w:pPr>
              <w:pStyle w:val="BodyText3"/>
            </w:pPr>
            <w:r w:rsidRPr="005C197A">
              <w:t>Ms Robin Mauney, EVAW specialist/consultant</w:t>
            </w:r>
          </w:p>
        </w:tc>
        <w:tc>
          <w:tcPr>
            <w:tcW w:w="2743" w:type="pct"/>
            <w:tcBorders>
              <w:left w:val="single" w:sz="4" w:space="0" w:color="7F7F7F" w:themeColor="text1" w:themeTint="80"/>
            </w:tcBorders>
          </w:tcPr>
          <w:p w14:paraId="167EBEAD" w14:textId="77777777" w:rsidR="00960D47" w:rsidRPr="005C197A" w:rsidRDefault="00960D47">
            <w:pPr>
              <w:pStyle w:val="BodyText3"/>
            </w:pPr>
            <w:r w:rsidRPr="005C197A">
              <w:lastRenderedPageBreak/>
              <w:t>CARE: Ms Tanya Barnfield, Program Director; Mr Srun Rachana, Senior Program Manager - GBV; Ms Eart Paysal, Senior Program Manager – Dignified Work</w:t>
            </w:r>
          </w:p>
          <w:p w14:paraId="1765AF64" w14:textId="77777777" w:rsidR="00960D47" w:rsidRPr="005C197A" w:rsidRDefault="00960D47">
            <w:pPr>
              <w:pStyle w:val="BodyText3"/>
            </w:pPr>
            <w:r w:rsidRPr="005C197A">
              <w:t>Plan International: Mr Andrew Hill, Country Director Program; Mr TY Sovannary, Country Child Protection Specialist</w:t>
            </w:r>
          </w:p>
          <w:p w14:paraId="3306602D" w14:textId="3B8F142F" w:rsidR="00960D47" w:rsidRPr="005C197A" w:rsidRDefault="00960D47">
            <w:pPr>
              <w:pStyle w:val="BodyText3"/>
            </w:pPr>
            <w:r w:rsidRPr="005C197A">
              <w:lastRenderedPageBreak/>
              <w:t>The Asia Foundation: Mr Silas Everett, Country Representative; Ms</w:t>
            </w:r>
            <w:r w:rsidR="00202E8F">
              <w:t> </w:t>
            </w:r>
            <w:r w:rsidRPr="005C197A">
              <w:t>Loretta Hoban, Program Manager; Seila Sar, Research Officer</w:t>
            </w:r>
          </w:p>
          <w:p w14:paraId="16A477D1" w14:textId="77777777" w:rsidR="00960D47" w:rsidRPr="005C197A" w:rsidRDefault="00960D47" w:rsidP="00730597">
            <w:pPr>
              <w:pStyle w:val="Heading5"/>
              <w:outlineLvl w:val="4"/>
            </w:pPr>
            <w:r w:rsidRPr="005C197A">
              <w:t>Group discussion – physical rehabilitation services</w:t>
            </w:r>
          </w:p>
          <w:p w14:paraId="3E953BC2" w14:textId="77777777" w:rsidR="00960D47" w:rsidRPr="005C197A" w:rsidRDefault="00960D47">
            <w:pPr>
              <w:pStyle w:val="BodyText3"/>
            </w:pPr>
            <w:r w:rsidRPr="005C197A">
              <w:t xml:space="preserve">Disability Development Services Program (DDSP) </w:t>
            </w:r>
          </w:p>
          <w:p w14:paraId="7E22491B" w14:textId="77777777" w:rsidR="00960D47" w:rsidRPr="005C197A" w:rsidRDefault="00960D47">
            <w:pPr>
              <w:pStyle w:val="BodyText3"/>
            </w:pPr>
            <w:r w:rsidRPr="005C197A">
              <w:t>Cambodian Physical Therapy Association: Mr Song Sit, President</w:t>
            </w:r>
          </w:p>
          <w:p w14:paraId="045B8387" w14:textId="77777777" w:rsidR="00960D47" w:rsidRPr="005C197A" w:rsidRDefault="00960D47">
            <w:pPr>
              <w:pStyle w:val="BodyText3"/>
            </w:pPr>
            <w:r w:rsidRPr="005C197A">
              <w:t>Veterans International Cambodia: Mr Rithy Keo, Executive Director; Mr Sophall Phorn Program Manager</w:t>
            </w:r>
          </w:p>
          <w:p w14:paraId="45D1891E" w14:textId="77777777" w:rsidR="00960D47" w:rsidRPr="005C197A" w:rsidRDefault="00960D47">
            <w:pPr>
              <w:pStyle w:val="BodyText3"/>
            </w:pPr>
            <w:r w:rsidRPr="005C197A">
              <w:t xml:space="preserve">Exceed Worldwide: Ms Sisary Kheng, Country Director </w:t>
            </w:r>
          </w:p>
          <w:p w14:paraId="12860AC9" w14:textId="77777777" w:rsidR="00960D47" w:rsidRPr="005C197A" w:rsidRDefault="00960D47">
            <w:pPr>
              <w:pStyle w:val="BodyText3"/>
            </w:pPr>
            <w:r w:rsidRPr="005C197A">
              <w:t xml:space="preserve">Handicap International: Ms Sophie Coelho, Operations Coordinator; </w:t>
            </w:r>
          </w:p>
          <w:p w14:paraId="0346604F" w14:textId="3B586E0D" w:rsidR="00960D47" w:rsidRPr="005C197A" w:rsidRDefault="00960D47">
            <w:pPr>
              <w:pStyle w:val="BodyText3"/>
            </w:pPr>
            <w:r w:rsidRPr="005C197A">
              <w:t>International Committee of the Red Cross</w:t>
            </w:r>
            <w:r w:rsidRPr="005C197A">
              <w:rPr>
                <w:highlight w:val="cyan"/>
              </w:rPr>
              <w:t xml:space="preserve"> </w:t>
            </w:r>
          </w:p>
        </w:tc>
      </w:tr>
      <w:tr w:rsidR="00960D47" w:rsidRPr="00F7649C" w14:paraId="679847F4" w14:textId="77777777" w:rsidTr="00D55DAC">
        <w:tc>
          <w:tcPr>
            <w:tcW w:w="2257" w:type="pct"/>
            <w:tcBorders>
              <w:right w:val="single" w:sz="4" w:space="0" w:color="7F7F7F" w:themeColor="text1" w:themeTint="80"/>
            </w:tcBorders>
            <w:shd w:val="clear" w:color="auto" w:fill="65C5B4" w:themeFill="accent1"/>
          </w:tcPr>
          <w:p w14:paraId="1C2B4A0D" w14:textId="0821E3B2" w:rsidR="00960D47" w:rsidRPr="00730597" w:rsidRDefault="00960D47" w:rsidP="008E7E4C">
            <w:pPr>
              <w:pStyle w:val="Heading4"/>
              <w:outlineLvl w:val="3"/>
            </w:pPr>
            <w:r w:rsidRPr="005C197A">
              <w:lastRenderedPageBreak/>
              <w:t>Private sector / social enterprises</w:t>
            </w:r>
          </w:p>
        </w:tc>
        <w:tc>
          <w:tcPr>
            <w:tcW w:w="2743" w:type="pct"/>
            <w:tcBorders>
              <w:left w:val="single" w:sz="4" w:space="0" w:color="7F7F7F" w:themeColor="text1" w:themeTint="80"/>
            </w:tcBorders>
            <w:shd w:val="clear" w:color="auto" w:fill="65C5B4" w:themeFill="accent1"/>
          </w:tcPr>
          <w:p w14:paraId="43C49516" w14:textId="1728D2A6" w:rsidR="00960D47" w:rsidRPr="00730597" w:rsidRDefault="00960D47" w:rsidP="008E7E4C">
            <w:pPr>
              <w:pStyle w:val="Heading4"/>
              <w:outlineLvl w:val="3"/>
            </w:pPr>
            <w:r w:rsidRPr="005C197A">
              <w:t>International donors / development partners</w:t>
            </w:r>
          </w:p>
        </w:tc>
      </w:tr>
      <w:tr w:rsidR="00960D47" w:rsidRPr="00F7649C" w14:paraId="2A835D7C" w14:textId="77777777" w:rsidTr="00960D47">
        <w:tc>
          <w:tcPr>
            <w:tcW w:w="2257" w:type="pct"/>
            <w:tcBorders>
              <w:right w:val="single" w:sz="4" w:space="0" w:color="7F7F7F" w:themeColor="text1" w:themeTint="80"/>
            </w:tcBorders>
          </w:tcPr>
          <w:p w14:paraId="16AB3727" w14:textId="77777777" w:rsidR="00960D47" w:rsidRPr="005C197A" w:rsidRDefault="00960D47">
            <w:pPr>
              <w:pStyle w:val="BodyText3"/>
            </w:pPr>
            <w:r w:rsidRPr="005C197A">
              <w:t>ANZ Royal Bank: Dr Leonie Lethbridge, CEO</w:t>
            </w:r>
          </w:p>
          <w:p w14:paraId="416F9C73" w14:textId="77777777" w:rsidR="00960D47" w:rsidRPr="005C197A" w:rsidRDefault="00960D47">
            <w:pPr>
              <w:pStyle w:val="BodyText3"/>
            </w:pPr>
            <w:r w:rsidRPr="005C197A">
              <w:t xml:space="preserve">ACLEDA Bank PLC: Mr Ros Sereysophea, AVP and Manager of Recruitment and Selection Unit </w:t>
            </w:r>
          </w:p>
          <w:p w14:paraId="71D1B3FA" w14:textId="77777777" w:rsidR="00960D47" w:rsidRPr="005C197A" w:rsidRDefault="00960D47">
            <w:pPr>
              <w:pStyle w:val="BodyText3"/>
              <w:rPr>
                <w:lang w:eastAsia="en-AU"/>
              </w:rPr>
            </w:pPr>
            <w:r w:rsidRPr="005C197A">
              <w:t xml:space="preserve">Impact HUB: </w:t>
            </w:r>
            <w:r w:rsidRPr="005C197A">
              <w:rPr>
                <w:lang w:eastAsia="en-AU"/>
              </w:rPr>
              <w:t>Alberto Cremonesi, CEO; Laura Smitheman, Programs &amp; Innovation Director</w:t>
            </w:r>
          </w:p>
          <w:p w14:paraId="14F2739C" w14:textId="77777777" w:rsidR="00960D47" w:rsidRPr="008E7E4C" w:rsidRDefault="00960D47" w:rsidP="00730597">
            <w:pPr>
              <w:pStyle w:val="Heading4"/>
              <w:outlineLvl w:val="3"/>
            </w:pPr>
            <w:r w:rsidRPr="008E7E4C">
              <w:t>Private sector / social enterprises via Skype:</w:t>
            </w:r>
          </w:p>
          <w:p w14:paraId="13826EC9" w14:textId="1425D983" w:rsidR="00960D47" w:rsidRPr="005C197A" w:rsidRDefault="00960D47">
            <w:pPr>
              <w:pStyle w:val="BodyText3"/>
            </w:pPr>
            <w:r w:rsidRPr="005C197A">
              <w:rPr>
                <w:lang w:eastAsia="en-AU"/>
              </w:rPr>
              <w:t>Agile Development Group: Ian Jones, Executive Director; Melissa McReery, Project Manager</w:t>
            </w:r>
          </w:p>
          <w:p w14:paraId="0DE0D589" w14:textId="77777777" w:rsidR="00960D47" w:rsidRPr="005C197A" w:rsidRDefault="00960D47" w:rsidP="00730597">
            <w:pPr>
              <w:pStyle w:val="Heading5"/>
              <w:outlineLvl w:val="4"/>
            </w:pPr>
            <w:r w:rsidRPr="005C197A">
              <w:t>Group discussion: NGOs / social enterprises involved in economic empowerment</w:t>
            </w:r>
          </w:p>
          <w:p w14:paraId="056CAB4F" w14:textId="77777777" w:rsidR="00960D47" w:rsidRPr="005C197A" w:rsidRDefault="00960D47">
            <w:pPr>
              <w:pStyle w:val="BodyText3"/>
            </w:pPr>
            <w:r w:rsidRPr="005C197A">
              <w:t>SHE: Celia Boyd, Managing Director, James Wilson, Business Development Manager, SHE Investments</w:t>
            </w:r>
          </w:p>
          <w:p w14:paraId="34F4B491" w14:textId="77777777" w:rsidR="00960D47" w:rsidRPr="005C197A" w:rsidRDefault="00960D47">
            <w:pPr>
              <w:pStyle w:val="BodyText3"/>
            </w:pPr>
            <w:r w:rsidRPr="005C197A">
              <w:t>Good Returns: Diana Tjoeng, Cambodia and Lao Operations Coordinator</w:t>
            </w:r>
          </w:p>
          <w:p w14:paraId="2ABFE15D" w14:textId="77777777" w:rsidR="00960D47" w:rsidRPr="005C197A" w:rsidRDefault="00960D47">
            <w:pPr>
              <w:pStyle w:val="BodyText3"/>
            </w:pPr>
            <w:r w:rsidRPr="005C197A">
              <w:t>WaterSHED: Saranh van Boekhout, Women’s Empowerment Program Manager</w:t>
            </w:r>
          </w:p>
          <w:p w14:paraId="1E357997" w14:textId="77777777" w:rsidR="00960D47" w:rsidRPr="005C197A" w:rsidRDefault="00960D47">
            <w:pPr>
              <w:pStyle w:val="BodyText3"/>
            </w:pPr>
            <w:r w:rsidRPr="005C197A">
              <w:t>Helen Keller International: Cheng Chinneth, Gender Coordinator; Ly Sok Hong, Program Manager; Keith Porter, Country Director</w:t>
            </w:r>
          </w:p>
          <w:p w14:paraId="0486504E" w14:textId="77777777" w:rsidR="00960D47" w:rsidRPr="005C197A" w:rsidRDefault="00960D47">
            <w:pPr>
              <w:pStyle w:val="BodyText3"/>
            </w:pPr>
            <w:r w:rsidRPr="005C197A">
              <w:t>Hagar: Soung Nisay, Employer Relations Officer; Jessica Clayton, Case Management Supervisor, Siobhan Gosrani, Donor Relations Coordinator</w:t>
            </w:r>
          </w:p>
          <w:p w14:paraId="418F6949" w14:textId="77777777" w:rsidR="00960D47" w:rsidRPr="005C197A" w:rsidRDefault="00960D47">
            <w:pPr>
              <w:pStyle w:val="BodyText3"/>
            </w:pPr>
          </w:p>
        </w:tc>
        <w:tc>
          <w:tcPr>
            <w:tcW w:w="2743" w:type="pct"/>
            <w:tcBorders>
              <w:left w:val="single" w:sz="4" w:space="0" w:color="7F7F7F" w:themeColor="text1" w:themeTint="80"/>
            </w:tcBorders>
          </w:tcPr>
          <w:p w14:paraId="6A85C346" w14:textId="77777777" w:rsidR="00960D47" w:rsidRPr="005C197A" w:rsidRDefault="00960D47">
            <w:pPr>
              <w:pStyle w:val="BodyText3"/>
            </w:pPr>
            <w:r w:rsidRPr="005C197A">
              <w:t xml:space="preserve">GIZ: Dr Dagmar Baer, Program Manager, ATJW2; Mr Klaus Baesel, GIZ Muskoka; Mr. Piet de Mey, Regional Advisor on Inclusive Development; Dr Vanny Peng, Deputy Project Manager, Social Health Protection Project, Channtey Heng, Vulnerable Groups Advisor, Social Helath Protection Project; Fried Lammerink, Development Advisor, CDPO/ GIZ Social Health Protection Project </w:t>
            </w:r>
          </w:p>
          <w:p w14:paraId="28A1469F" w14:textId="77777777" w:rsidR="00960D47" w:rsidRPr="005C197A" w:rsidRDefault="00960D47">
            <w:pPr>
              <w:pStyle w:val="BodyText3"/>
            </w:pPr>
            <w:r w:rsidRPr="005C197A">
              <w:t>Asian Development Bank: Mia Hyun, Social Sector Development Specialist</w:t>
            </w:r>
          </w:p>
          <w:p w14:paraId="4E1F14B5" w14:textId="77777777" w:rsidR="00960D47" w:rsidRPr="005C197A" w:rsidRDefault="00960D47">
            <w:pPr>
              <w:pStyle w:val="BodyText3"/>
            </w:pPr>
            <w:r w:rsidRPr="005C197A">
              <w:t>World Bank: Sokbunthoeun So, Public Sector Specialist</w:t>
            </w:r>
          </w:p>
          <w:p w14:paraId="196A4085" w14:textId="77777777" w:rsidR="00960D47" w:rsidRPr="005C197A" w:rsidRDefault="00960D47">
            <w:pPr>
              <w:pStyle w:val="BodyText3"/>
            </w:pPr>
            <w:r w:rsidRPr="005C197A">
              <w:t>USAID: Sopheap Sreng, Project Design &amp; Gender Specilaist; Sereistya Ros, Education Project Management Specialist; Sochea Sam, Project Management Specialist</w:t>
            </w:r>
          </w:p>
          <w:p w14:paraId="35C6E671" w14:textId="1C39DCD9" w:rsidR="00960D47" w:rsidRPr="005C197A" w:rsidRDefault="00960D47">
            <w:pPr>
              <w:pStyle w:val="BodyText3"/>
            </w:pPr>
            <w:r w:rsidRPr="005C197A">
              <w:t>European Union: Mr Noeun Bou, Programme Officer</w:t>
            </w:r>
            <w:r w:rsidRPr="005C197A">
              <w:rPr>
                <w:highlight w:val="cyan"/>
              </w:rPr>
              <w:t xml:space="preserve"> </w:t>
            </w:r>
          </w:p>
        </w:tc>
      </w:tr>
    </w:tbl>
    <w:p w14:paraId="6A4F135A" w14:textId="77777777" w:rsidR="008E780C" w:rsidRPr="00D55DAC" w:rsidRDefault="008E780C" w:rsidP="008B5DBC">
      <w:pPr>
        <w:rPr>
          <w:lang w:val="en-AU"/>
        </w:rPr>
      </w:pPr>
      <w:bookmarkStart w:id="267" w:name="_Toc482801291"/>
    </w:p>
    <w:p w14:paraId="76A6506A" w14:textId="77777777" w:rsidR="008E780C" w:rsidRPr="00F7649C" w:rsidRDefault="008E780C">
      <w:pPr>
        <w:suppressAutoHyphens w:val="0"/>
        <w:spacing w:before="0" w:after="120" w:line="440" w:lineRule="atLeast"/>
        <w:rPr>
          <w:rFonts w:asciiTheme="majorHAnsi" w:eastAsiaTheme="majorEastAsia" w:hAnsiTheme="majorHAnsi" w:cstheme="majorBidi"/>
          <w:caps/>
          <w:color w:val="auto"/>
          <w:szCs w:val="26"/>
          <w:lang w:val="en-AU"/>
        </w:rPr>
      </w:pPr>
      <w:r w:rsidRPr="00F7649C">
        <w:rPr>
          <w:color w:val="auto"/>
          <w:lang w:val="en-AU"/>
        </w:rPr>
        <w:br w:type="page"/>
      </w:r>
    </w:p>
    <w:p w14:paraId="6567E1D9" w14:textId="3711A46A" w:rsidR="00E86961" w:rsidRPr="00F7649C" w:rsidRDefault="00E86961" w:rsidP="00730597">
      <w:pPr>
        <w:pStyle w:val="Annexheading1"/>
      </w:pPr>
      <w:bookmarkStart w:id="268" w:name="_Toc494456243"/>
      <w:r w:rsidRPr="00F7649C">
        <w:lastRenderedPageBreak/>
        <w:t>List of Reference Documents</w:t>
      </w:r>
      <w:bookmarkEnd w:id="267"/>
      <w:bookmarkEnd w:id="268"/>
    </w:p>
    <w:sdt>
      <w:sdtPr>
        <w:rPr>
          <w:rFonts w:ascii="Calibri Light" w:hAnsi="Calibri Light" w:cs="Times New Roman"/>
          <w:color w:val="auto"/>
          <w:sz w:val="24"/>
          <w:szCs w:val="24"/>
          <w:lang w:val="en-AU" w:eastAsia="en-GB"/>
        </w:rPr>
        <w:id w:val="2089423253"/>
        <w:docPartObj>
          <w:docPartGallery w:val="Bibliographies"/>
          <w:docPartUnique/>
        </w:docPartObj>
      </w:sdtPr>
      <w:sdtEndPr>
        <w:rPr>
          <w:rFonts w:cstheme="minorBidi"/>
          <w:noProof/>
          <w:sz w:val="22"/>
          <w:szCs w:val="22"/>
          <w:lang w:eastAsia="en-US"/>
        </w:rPr>
      </w:sdtEndPr>
      <w:sdtContent>
        <w:p w14:paraId="5D503F09" w14:textId="77777777" w:rsidR="00E86961" w:rsidRPr="00F7649C" w:rsidRDefault="00E86961" w:rsidP="00E86961">
          <w:pPr>
            <w:spacing w:before="60"/>
            <w:ind w:left="284" w:hanging="284"/>
            <w:rPr>
              <w:rFonts w:ascii="Calibri Light" w:hAnsi="Calibri Light"/>
              <w:noProof/>
              <w:color w:val="auto"/>
              <w:lang w:val="en-AU"/>
            </w:rPr>
          </w:pPr>
          <w:r w:rsidRPr="00F7649C">
            <w:rPr>
              <w:rFonts w:ascii="Calibri Light" w:hAnsi="Calibri Light"/>
              <w:noProof/>
              <w:color w:val="auto"/>
              <w:lang w:val="en-AU"/>
            </w:rPr>
            <w:t>ACTED. (2016). Annual Progress Report (March 2015 – March 2016) Reducing the Risk of SGBV against Entertainment Workers in Phnom Penh. Phnom Penh: ACTED.</w:t>
          </w:r>
        </w:p>
        <w:p w14:paraId="6A8F2A1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ADB. (2012). Cambodia Country Gender Analysis. Phnom Penh: ADB.</w:t>
          </w:r>
        </w:p>
        <w:p w14:paraId="114F7F51"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Alexander-Scott, M., Bell, E., &amp; Holden, J. (2016). Shifting Social Norms to Tackle Violence Against Women and Girls (VAWG). London: DfID VAWG Helpdesk.</w:t>
          </w:r>
        </w:p>
        <w:p w14:paraId="31D405A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Arango, D., Morton, M., Gennari, F., Kiplesund, S., &amp; Ellsberg, M. (2014). Interventions to prevent or reduce violence against women and girls: A systematic review of reviews. Washington DC: The World Bank.</w:t>
          </w:r>
        </w:p>
        <w:p w14:paraId="2DEA3049" w14:textId="77777777" w:rsidR="004324AB" w:rsidRPr="00F7649C" w:rsidRDefault="004324AB" w:rsidP="004324AB">
          <w:pPr>
            <w:spacing w:before="60"/>
            <w:ind w:left="284" w:hanging="284"/>
            <w:rPr>
              <w:rFonts w:ascii="Calibri Light" w:hAnsi="Calibri Light"/>
              <w:noProof/>
              <w:color w:val="auto"/>
              <w:lang w:val="en-AU"/>
            </w:rPr>
          </w:pPr>
          <w:r w:rsidRPr="00F7649C">
            <w:rPr>
              <w:rFonts w:ascii="Calibri Light" w:hAnsi="Calibri Light"/>
              <w:noProof/>
              <w:color w:val="auto"/>
              <w:lang w:val="en-AU"/>
            </w:rPr>
            <w:t>Astbury, J., &amp; Walji, F. (2013). Triple Jeopardy: Gender-based violence and human rights violations experienced by women with disabilities in Cambodia. Canberra: AusAID.</w:t>
          </w:r>
        </w:p>
        <w:p w14:paraId="0C4B3F1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Bailey, S. (2014). Functional And Capacity Analysis of Key Governmental Structures Responsible for Disability Issues In Cambodia. Phnom Penh: UNDP.</w:t>
          </w:r>
        </w:p>
        <w:p w14:paraId="3DBFC4F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Batliwala, S., &amp; A, P. (2010). Capturing Change in Women’s Realities: A Critical Overview of Current Monitoring &amp; Evaluation Frameworks and Approaches. Toronto: Association for Women’s Rights in Development.</w:t>
          </w:r>
        </w:p>
        <w:p w14:paraId="00F35A3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Brickell, K. (2011). 'We don’t forget the old rice pot when we get the new one': Discourses on Ideals and Practices of Women in Contemporary Cambodia. Signs, 36(2), 437-462.</w:t>
          </w:r>
        </w:p>
        <w:p w14:paraId="12D8FC2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Burns, C., &amp; Daly, K. (2014). Responding to everyday rape in Cambodia: rhetorics, realities and somroh somruel . Restorative Justice: An International Journal, 2(1), 64-84.</w:t>
          </w:r>
        </w:p>
        <w:p w14:paraId="294EF8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Coelho, S. (2017, 4 3). Handicap International Operations Coordinator Cambodia. (A. Hauschild, Interviewer)</w:t>
          </w:r>
        </w:p>
        <w:p w14:paraId="558F0EC8"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(2014a, JUne 18). Australian aid: promoting prosperity, reducing poverty, enhancing stability. Canberra: Commonwealth of Australia. Retrieved from http://aid.dfat.gov.au/aidpolicy/developmentpolicy/Pages/gender-equality.aspx</w:t>
          </w:r>
        </w:p>
        <w:p w14:paraId="6C37011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(2014b). Making Performance Count: enhancing the accountability and effectiveness of Australian aid. Canberra: Commonwelath of Australia.</w:t>
          </w:r>
        </w:p>
        <w:p w14:paraId="1532674A"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(2016). Gender equality and women’s empowerment strategy. Canberra: Commonwealth of Australia.</w:t>
          </w:r>
        </w:p>
        <w:p w14:paraId="49B14CB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Disability Action Council. (2014). National Disability Strategic Plan 2014-2018. Phnom Penh: Royal Government of Cambodia.</w:t>
          </w:r>
        </w:p>
        <w:p w14:paraId="31D9B3B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Disability Action Council. (2017). Promoting Social Inclusion in Cambodia - Final Draft Report. Phnom Penh: DAC and UNESCO.</w:t>
          </w:r>
        </w:p>
        <w:p w14:paraId="07D16C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DRIC. (2013). Joint Programme Docum . Phnom Penh: DRIC.</w:t>
          </w:r>
        </w:p>
        <w:p w14:paraId="0828E5AA"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Ellsberg, M., &amp; Heise, L. (2005). Researching Violence Against Women: A Practical Guide for Researchers and Activists. Washington DC: WHO / PATH.</w:t>
          </w:r>
        </w:p>
        <w:p w14:paraId="23FF5DF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Ellsberg, M., Arango, D., Morton, M., Gennari, F., Kiplesund, S., Contreras, M., &amp; Watts, C. (2015). Prevention of violence against women and girls: what does the evidence say? The Lancet, 385, 1555–66.</w:t>
          </w:r>
        </w:p>
        <w:p w14:paraId="16C375F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European Commission. (2010). Retrieved April 22, 2017, from Factors at play in the perpetration of violence against women, violence against children and sexual orientation violence: A multi-level interactive model: http://ec.europa.eu/justice/funding/daphne3/multi-level_interactive_model/understanding_perpetration_start_uinix.html</w:t>
          </w:r>
        </w:p>
        <w:p w14:paraId="63922E6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European Union. (2010). Review of Research on Factors at Play in Perpetration. Brussels.</w:t>
          </w:r>
        </w:p>
        <w:p w14:paraId="7A0BB1F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Fulu, E., Warner, X., &amp; Moussavi, S. (2013b). Men, gender and violence against women in Cambodia: Findings from a household study with men on perpetration of violence. Phnom Penh: UN Women Cambodia.</w:t>
          </w:r>
        </w:p>
        <w:p w14:paraId="2DB7043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Fulu, E., Warner, X., Miedema, S., Jewkes, R., Roselli, T., &amp; Lang, J. (2013a). Why do some men use violence and how can we prevent it? Bangkok: UN Women Cambodia.</w:t>
          </w:r>
        </w:p>
        <w:p w14:paraId="612937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lastRenderedPageBreak/>
            <w:t>García-Moreno, C., Hegarty, K., Flavia, A., d’Oliveira, L., Koziol-McLain, J., Colombini, M., &amp; Feder, G. (2015b). The health-systems response to violence against women. The Lancet, 385, 1567–79.</w:t>
          </w:r>
        </w:p>
        <w:p w14:paraId="052FDB5D" w14:textId="77777777" w:rsidR="00E86961" w:rsidRPr="00F7649C" w:rsidRDefault="00E86961" w:rsidP="00F006C1">
          <w:pPr>
            <w:spacing w:before="60"/>
            <w:ind w:left="284" w:hanging="284"/>
            <w:rPr>
              <w:rFonts w:ascii="Calibri Light" w:hAnsi="Calibri Light"/>
              <w:noProof/>
              <w:lang w:val="en-AU"/>
            </w:rPr>
          </w:pPr>
          <w:r w:rsidRPr="00D55DAC">
            <w:rPr>
              <w:rFonts w:ascii="Calibri Light" w:hAnsi="Calibri Light"/>
              <w:color w:val="auto"/>
              <w:lang w:val="en-AU"/>
            </w:rPr>
            <w:t xml:space="preserve">García-Moreno, C., Zimmerman, C., Morris-Gehring, A., Heise, L., Amin, A., Abrahams, N., . . . </w:t>
          </w:r>
          <w:r w:rsidRPr="00F7649C">
            <w:rPr>
              <w:rFonts w:ascii="Calibri Light" w:hAnsi="Calibri Light"/>
              <w:noProof/>
              <w:color w:val="auto"/>
              <w:lang w:val="en-AU"/>
            </w:rPr>
            <w:t>Watts, C. (2015a). Addressing violence against women: a call to action. The Lancet, 385, 1685–95.</w:t>
          </w:r>
        </w:p>
        <w:p w14:paraId="17FF2287"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GIZ. (2016, 5). www.giz.de. Retrieved 4 27, 2017, from www.giz.de: https://www.giz.de/de/downloads/2016_06_FactSheet_MUSKOKA_II_Final.pdf</w:t>
          </w:r>
        </w:p>
        <w:p w14:paraId="31DC612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Grace, K., &amp; Eng, S. (2015, June 9). There Is No Place for ‘Chbab Srey’ in Cambodian Schools. The Cambodia Daily.</w:t>
          </w:r>
        </w:p>
        <w:p w14:paraId="6E889D7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Heise, L. (2011). What works to prevent partner violence? An evidence overview. London: STRIVE Research Consortium.</w:t>
          </w:r>
        </w:p>
        <w:p w14:paraId="0A0CC45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Keo, R. (2017, 4 3). Veterans International Cambodia Executive Director. (A. Hauschild, Interviewer)</w:t>
          </w:r>
        </w:p>
        <w:p w14:paraId="26D4A1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Kheng, S. (2017, 4 3). Exceed Country Director Cambodia. (A. Hauschild, Interviewer)</w:t>
          </w:r>
        </w:p>
        <w:p w14:paraId="46338E6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Lammerink, F., Heng, C., Peng, V., &amp; de Mey, P. (2017, 3 29). GIZ Social Protection Project. (A. Hauschild, Interviewer)</w:t>
          </w:r>
        </w:p>
        <w:p w14:paraId="42EB942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Malyno, Y. (2017, 3 30). MoSVY Director of Welfare for Persons with Disabilities. (A. Hauschild, Interviewer)</w:t>
          </w:r>
        </w:p>
        <w:p w14:paraId="629EC074"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Mauney, R. (2015). Mediation as response to violence against women. Phnom Penh: UN Women.</w:t>
          </w:r>
        </w:p>
        <w:p w14:paraId="7F4A15C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Michau, L., Horn, J., Bank, A., Dutt, M., &amp; Zimmerman, C. (2015). Prevention of violence against women and girls: lessons from practice. The Lancet, 385, 1672–84.</w:t>
          </w:r>
        </w:p>
        <w:p w14:paraId="5831715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Ministry of Interior. (2010). Commune/Sangkat Safety Policy Guideline (unofficial translation). Phnom Penh: Royal Government of Cambodia.</w:t>
          </w:r>
        </w:p>
        <w:p w14:paraId="7BD6FE7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(2014 (1)). Policy Brief 1. Gender mainstreaming institutional, partnership and policy context. In Cambodia gender assessment. Phnom Penh: MoWA.</w:t>
          </w:r>
        </w:p>
        <w:p w14:paraId="01EDC5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(2014). Neary Rattanak IV 2014-2018: strategic plan for Gender Equality and the Empowerment of Women in Cambodia. Phnom Penh: Royal Government of Cambodia.</w:t>
          </w:r>
        </w:p>
        <w:p w14:paraId="19AB3E7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 National Action Plan to Prevent Violence Against Women 2014-2018. Phnom Penh, Cambodia: Royal Government of Cambodia.</w:t>
          </w:r>
        </w:p>
        <w:p w14:paraId="5988D857"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 National Survey on Womens Health and Life Experiences in Cambodia. Phnom Penh: Royal Government of Cambodia.</w:t>
          </w:r>
        </w:p>
        <w:p w14:paraId="71E0626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(2015b). National Survey on Women's Health and Life Experiences in Cambodia. Phnom Penh: Royal Government of Cambodia.</w:t>
          </w:r>
        </w:p>
        <w:p w14:paraId="482C4A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(2016). Referral guidelines for women and girls survivors of gender-based violence. Phnom Penh: MoWA.</w:t>
          </w:r>
        </w:p>
        <w:p w14:paraId="6621FB4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(2017). National Action Plan to Prevent Violence Against Women II: Mid-Term Review (draft report, March) . Phnom Penh: MoWA.</w:t>
          </w:r>
        </w:p>
        <w:p w14:paraId="40B2178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Nakagawa, K. (2017). Review of 2nd NAPVAW, presentation. 16th TWGG-GBV Meeting 22 March. Phnom Penh.</w:t>
          </w:r>
        </w:p>
        <w:p w14:paraId="0B3E7BF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National Institute of Statistics, D. G. (2015). Cambodia Demographic and Health Survey 2014 . Phnom Penh, Cambodia, and Rockville, Maryland, USA : National Institute of Statistics, Directorate General for Health, and ICF International.</w:t>
          </w:r>
        </w:p>
        <w:p w14:paraId="7726F40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NCAW. (2015). Lao National Survey on Women’s Health and Life Experience. Vientiane: National Commission for the Advancement of Women.</w:t>
          </w:r>
        </w:p>
        <w:p w14:paraId="2C6D3C1D" w14:textId="77777777" w:rsidR="00E86961" w:rsidRPr="00F7649C" w:rsidRDefault="00E86961" w:rsidP="00F006C1">
          <w:pPr>
            <w:spacing w:before="60"/>
            <w:ind w:left="284" w:hanging="284"/>
            <w:rPr>
              <w:rFonts w:ascii="Calibri Light" w:hAnsi="Calibri Light"/>
              <w:noProof/>
              <w:lang w:val="en-AU"/>
            </w:rPr>
          </w:pPr>
          <w:r w:rsidRPr="00D55DAC">
            <w:rPr>
              <w:rFonts w:ascii="Calibri Light" w:hAnsi="Calibri Light"/>
              <w:color w:val="auto"/>
              <w:lang w:val="en-AU"/>
            </w:rPr>
            <w:t xml:space="preserve">Phong, K., Srou, L., &amp; Solá, J. (2016). </w:t>
          </w:r>
          <w:r w:rsidRPr="00F7649C">
            <w:rPr>
              <w:rFonts w:ascii="Calibri Light" w:hAnsi="Calibri Light"/>
              <w:noProof/>
              <w:color w:val="auto"/>
              <w:lang w:val="en-AU"/>
            </w:rPr>
            <w:t>Mobile Phones and Internet Use in Cambodia. Phnom Penh: USAID / Development Innovations / The Asia Foundation / Open Institute.</w:t>
          </w:r>
        </w:p>
        <w:p w14:paraId="75A7F096"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Pinheiro, P. (2006). World report on Violence Against Children. Geneva: United Nations.</w:t>
          </w:r>
        </w:p>
        <w:p w14:paraId="46C59258"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lastRenderedPageBreak/>
            <w:t>Quast, S. (2008). Justice Reform and Gender. Gender and Security Reform Toolkit. Geneva: DCAF, OSCE/ODIHR, UN-INSTRAW.</w:t>
          </w:r>
        </w:p>
        <w:p w14:paraId="248C0A8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Quast, S. (2008). Justice Reform and Gender. Gender and Security Reform Toolkit. Geneva: DCAF, OSCE/ODIHR, UN-INSTRAW.</w:t>
          </w:r>
        </w:p>
        <w:p w14:paraId="2B7C4DE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RGC. (2009). Law on the Protection and the Promotion of the Rights of Persons with Disabilities. Phnom Penh: The Royal Government of Cambodia.</w:t>
          </w:r>
        </w:p>
        <w:p w14:paraId="5AC5A2F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RGC. (2016). National Social Protection Policy Framework 2016-2025. Phnom Penh: The Royal Government of Cambodia.</w:t>
          </w:r>
        </w:p>
        <w:p w14:paraId="6B097D7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Ros, S., &amp; Sreng, S. (2017, 4 4). USAID Specialists. (A. Hauschild, Interviewer)</w:t>
          </w:r>
        </w:p>
        <w:p w14:paraId="662071F0" w14:textId="77777777" w:rsidR="00E86961" w:rsidRPr="00F7649C" w:rsidRDefault="00E86961" w:rsidP="00F006C1">
          <w:pPr>
            <w:spacing w:before="60"/>
            <w:ind w:left="284" w:hanging="284"/>
            <w:rPr>
              <w:rFonts w:ascii="Calibri Light" w:hAnsi="Calibri Light"/>
              <w:noProof/>
              <w:lang w:val="en-AU"/>
            </w:rPr>
          </w:pPr>
          <w:r w:rsidRPr="00D55DAC">
            <w:rPr>
              <w:rFonts w:ascii="Calibri Light" w:hAnsi="Calibri Light"/>
              <w:color w:val="auto"/>
              <w:lang w:val="en-AU"/>
            </w:rPr>
            <w:t xml:space="preserve">Sokbunthoeun, S., Sedara, K., &amp; Virorth, D. (2013). </w:t>
          </w:r>
          <w:r w:rsidRPr="00F7649C">
            <w:rPr>
              <w:rFonts w:ascii="Calibri Light" w:hAnsi="Calibri Light"/>
              <w:noProof/>
              <w:color w:val="auto"/>
              <w:lang w:val="en-AU"/>
            </w:rPr>
            <w:t>Exploring the Implementation of Policies to Address Violence Against Women in Cambodia. Phnom Penh: Partners for Prevention .</w:t>
          </w:r>
        </w:p>
        <w:p w14:paraId="05BFE75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Sokha, S. (2017, 3 30). MoSVY Secretary of State. (A. Hauschild, Interviewer)</w:t>
          </w:r>
        </w:p>
        <w:p w14:paraId="2E19F42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TAF. (2016). Preventing Intimate Partner Violence Against Women in Cambodia: Annual Project Report 2015. Phnom Penh: The Asia Foundation.</w:t>
          </w:r>
        </w:p>
        <w:p w14:paraId="34B955D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The Asia Foundation. (2016). Understanding Violence against Women and Children in Timor-Leste: Findings from the Nabilan Baseline Study – Main Report. Dili: The Asia Foundation.</w:t>
          </w:r>
        </w:p>
        <w:p w14:paraId="451DE2E1"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The World Bank. (2017). Cambodia. Retrieved April 1, 2017, from Gender Data Portal: http://datatopics.worldbank.org/gender/country/cambodia</w:t>
          </w:r>
        </w:p>
        <w:p w14:paraId="2695B52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Thomas, C., Young, L., &amp; Ellingen, M. (2011). Working with the Justice Sector to End Violence Against Women. Advocates for Human Rights; UN Women.</w:t>
          </w:r>
        </w:p>
        <w:p w14:paraId="58540DE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TPO. (2015). Annual Progress Report [March 2014 – February 2015] Improving Mental Health for Survivors of Gender Based Violence . Phnom Pen: TPO.</w:t>
          </w:r>
        </w:p>
        <w:p w14:paraId="2BA57A1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 Women. (2013). The Cost of VIolence: Understanding the costs of violence against women and girls and its response. Bangkok: UN Women.</w:t>
          </w:r>
        </w:p>
        <w:p w14:paraId="06494F73"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 Women. (n.d.). Understanding the Costs of Violence against Women. Retrieved from http://www2.unwomen.org/-/media/field%20office%20eseasia/docs/publications/2016/11/unw_costofvaw_v1_steve.pdf?vs=5307</w:t>
          </w:r>
        </w:p>
        <w:p w14:paraId="45799DC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UNDP. (2016). Briefing note for countries on the 2016 Human Development Report - Cambodia. Available at http://hdr.undp.org/sites/all/themes/hdr_theme/country-notes/KHM.pdf: UNDP.</w:t>
          </w:r>
        </w:p>
        <w:p w14:paraId="65A5F10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UNDP. (2017, 4 26). Status of Treaties. Retrieved 4 27, 2017, from United Nations Treaty Collection: https://treaties.un.org/Pages/ViewDetails.aspx?src=IND&amp;mtdsg_no=IV-15&amp;chapter=4&amp;lang=en</w:t>
          </w:r>
        </w:p>
        <w:p w14:paraId="2A1D1D7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UNFPA. (2015). The Good Men Campaign transforms gender norms and perceptions of violence against women in Cambodia. Phnom Penh: UNFPA.</w:t>
          </w:r>
        </w:p>
        <w:p w14:paraId="3A0062B4"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Waters, H., Hyder, A., Rajkotia, Y., Basu, S., Rehwinkel, J., &amp; Butchart, A. (2004). The Economic Dimensions of Interpersonal Violence. Geneva: WHO.</w:t>
          </w:r>
        </w:p>
        <w:p w14:paraId="3BD772A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WHO. (2010). Preventing intimate partner and sexual violence against women: Taking action and generating evidence. Geneva.</w:t>
          </w:r>
        </w:p>
        <w:p w14:paraId="535538CB" w14:textId="77777777" w:rsidR="004324AB"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WHO. (2010). Violence prevention - the evidence. Geneva: WHO.</w:t>
          </w:r>
        </w:p>
        <w:p w14:paraId="0770A754" w14:textId="77777777" w:rsidR="00E86961" w:rsidRPr="00F7649C" w:rsidRDefault="004C1462" w:rsidP="00F006C1">
          <w:pPr>
            <w:spacing w:before="60"/>
            <w:ind w:left="284" w:hanging="284"/>
            <w:rPr>
              <w:rFonts w:ascii="Calibri Light" w:hAnsi="Calibri Light"/>
              <w:noProof/>
              <w:lang w:val="en-AU"/>
            </w:rPr>
          </w:pPr>
        </w:p>
      </w:sdtContent>
    </w:sdt>
    <w:p w14:paraId="07D0045B" w14:textId="77777777" w:rsidR="00870928" w:rsidRPr="00F7649C" w:rsidRDefault="00870928" w:rsidP="00F248FC">
      <w:pPr>
        <w:rPr>
          <w:rFonts w:asciiTheme="majorHAnsi" w:hAnsiTheme="majorHAnsi"/>
          <w:color w:val="auto"/>
          <w:lang w:val="en-AU"/>
        </w:rPr>
      </w:pPr>
    </w:p>
    <w:sectPr w:rsidR="00870928" w:rsidRPr="00F7649C" w:rsidSect="00D158FE">
      <w:headerReference w:type="default" r:id="rId55"/>
      <w:pgSz w:w="11906" w:h="16838" w:code="9"/>
      <w:pgMar w:top="1701" w:right="1134" w:bottom="1418" w:left="1134" w:header="425" w:footer="493"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8E059" w16cid:durableId="1D73E4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194B9" w14:textId="77777777" w:rsidR="004C1462" w:rsidRDefault="004C1462" w:rsidP="00D37B04">
      <w:r>
        <w:separator/>
      </w:r>
    </w:p>
  </w:endnote>
  <w:endnote w:type="continuationSeparator" w:id="0">
    <w:p w14:paraId="4E0AFABA" w14:textId="77777777" w:rsidR="004C1462" w:rsidRDefault="004C1462" w:rsidP="00D37B04">
      <w:r>
        <w:continuationSeparator/>
      </w:r>
    </w:p>
  </w:endnote>
  <w:endnote w:type="continuationNotice" w:id="1">
    <w:p w14:paraId="6EC9E791" w14:textId="77777777" w:rsidR="004C1462" w:rsidRDefault="004C14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aunPenh">
    <w:altName w:val="Times New Roman"/>
    <w:charset w:val="00"/>
    <w:family w:val="auto"/>
    <w:pitch w:val="variable"/>
    <w:sig w:usb0="00000001" w:usb1="5000204A" w:usb2="00010000" w:usb3="00000000" w:csb0="0000011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Optima">
    <w:altName w:val="Calibri"/>
    <w:charset w:val="00"/>
    <w:family w:val="auto"/>
    <w:pitch w:val="variable"/>
    <w:sig w:usb0="80000067" w:usb1="00000000" w:usb2="00000000" w:usb3="00000000" w:csb0="00000001" w:csb1="00000000"/>
  </w:font>
  <w:font w:name="Angsana New">
    <w:altName w:val="Microsoft Sans Serif"/>
    <w:panose1 w:val="02020603050405020304"/>
    <w:charset w:val="DE"/>
    <w:family w:val="roman"/>
    <w:notTrueType/>
    <w:pitch w:val="variable"/>
    <w:sig w:usb0="01000000"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utura LtCn BT">
    <w:altName w:val="Arial"/>
    <w:panose1 w:val="00000000000000000000"/>
    <w:charset w:val="00"/>
    <w:family w:val="swiss"/>
    <w:notTrueType/>
    <w:pitch w:val="variable"/>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Lucida Grande">
    <w:altName w:val="Malgun Gothic"/>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83169"/>
      <w:docPartObj>
        <w:docPartGallery w:val="Page Numbers (Bottom of Page)"/>
        <w:docPartUnique/>
      </w:docPartObj>
    </w:sdtPr>
    <w:sdtEndPr>
      <w:rPr>
        <w:noProof/>
        <w:color w:val="auto"/>
      </w:rPr>
    </w:sdtEndPr>
    <w:sdtContent>
      <w:p w14:paraId="7EA6089A" w14:textId="3B8D71A9" w:rsidR="004C1462" w:rsidRPr="00F006C1" w:rsidRDefault="004C1462">
        <w:pPr>
          <w:pStyle w:val="Footer"/>
          <w:jc w:val="right"/>
          <w:rPr>
            <w:color w:val="auto"/>
          </w:rPr>
        </w:pPr>
        <w:r w:rsidRPr="00F006C1">
          <w:rPr>
            <w:color w:val="auto"/>
          </w:rPr>
          <w:fldChar w:fldCharType="begin"/>
        </w:r>
        <w:r w:rsidRPr="00F006C1">
          <w:rPr>
            <w:color w:val="auto"/>
          </w:rPr>
          <w:instrText xml:space="preserve"> PAGE   \* MERGEFORMAT </w:instrText>
        </w:r>
        <w:r w:rsidRPr="00F006C1">
          <w:rPr>
            <w:color w:val="auto"/>
          </w:rPr>
          <w:fldChar w:fldCharType="separate"/>
        </w:r>
        <w:r w:rsidR="00351F38" w:rsidRPr="00351F38">
          <w:rPr>
            <w:noProof/>
          </w:rPr>
          <w:t>3</w:t>
        </w:r>
        <w:r w:rsidRPr="00F006C1">
          <w:rPr>
            <w:noProof/>
            <w:color w:val="auto"/>
          </w:rPr>
          <w:fldChar w:fldCharType="end"/>
        </w:r>
      </w:p>
    </w:sdtContent>
  </w:sdt>
  <w:p w14:paraId="42A50AD5" w14:textId="77777777" w:rsidR="004C1462" w:rsidRPr="00E86961" w:rsidRDefault="004C1462" w:rsidP="00FC322F">
    <w:pPr>
      <w:pStyle w:val="Footer"/>
      <w:rPr>
        <w:b/>
        <w:color w:val="aut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AA840" w14:textId="77777777" w:rsidR="004C1462" w:rsidRPr="00FC322F" w:rsidRDefault="004C1462" w:rsidP="00FC322F">
    <w:pPr>
      <w:pStyle w:val="Footer"/>
      <w:rPr>
        <w:b/>
      </w:rPr>
    </w:pPr>
    <w:r w:rsidRPr="00FC322F">
      <w:rPr>
        <w:b/>
        <w:noProof/>
        <w:lang w:val="en-AU" w:eastAsia="en-AU" w:bidi="km-KH"/>
      </w:rPr>
      <w:drawing>
        <wp:inline distT="0" distB="0" distL="0" distR="0" wp14:anchorId="3EFE6386" wp14:editId="403CF2B5">
          <wp:extent cx="108000" cy="87480"/>
          <wp:effectExtent l="0" t="0" r="635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noProof/>
        <w:lang w:val="en-AU" w:eastAsia="en-AU" w:bidi="km-KH"/>
      </w:rPr>
      <w:drawing>
        <wp:inline distT="0" distB="0" distL="0" distR="0" wp14:anchorId="3EFE6386" wp14:editId="403CF2B5">
          <wp:extent cx="108000" cy="87480"/>
          <wp:effectExtent l="0" t="0" r="635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2">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@DFAT</w:t>
    </w:r>
    <w:r>
      <w:rPr>
        <w:b/>
      </w:rPr>
      <w:t xml:space="preserve"> </w:t>
    </w:r>
    <w:r w:rsidRPr="00FC322F">
      <w:rPr>
        <w:rStyle w:val="Green"/>
        <w:b/>
      </w:rPr>
      <w:t>DFAT.GOV.AU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20454"/>
      <w:docPartObj>
        <w:docPartGallery w:val="Page Numbers (Bottom of Page)"/>
        <w:docPartUnique/>
      </w:docPartObj>
    </w:sdtPr>
    <w:sdtEndPr>
      <w:rPr>
        <w:noProof/>
      </w:rPr>
    </w:sdtEndPr>
    <w:sdtContent>
      <w:p w14:paraId="1CBC0064" w14:textId="3E809D87" w:rsidR="004C1462" w:rsidRPr="00D55DAC" w:rsidRDefault="004C1462">
        <w:pPr>
          <w:pStyle w:val="Footer"/>
          <w:jc w:val="right"/>
        </w:pPr>
        <w:r w:rsidRPr="00D55DAC">
          <w:fldChar w:fldCharType="begin"/>
        </w:r>
        <w:r w:rsidRPr="00D55DAC">
          <w:instrText xml:space="preserve"> PAGE   \* MERGEFORMAT </w:instrText>
        </w:r>
        <w:r w:rsidRPr="00D55DAC">
          <w:fldChar w:fldCharType="separate"/>
        </w:r>
        <w:r w:rsidR="00351F38">
          <w:rPr>
            <w:noProof/>
          </w:rPr>
          <w:t>28</w:t>
        </w:r>
        <w:r w:rsidRPr="00D55DAC">
          <w:rPr>
            <w:noProof/>
          </w:rPr>
          <w:fldChar w:fldCharType="end"/>
        </w:r>
      </w:p>
    </w:sdtContent>
  </w:sdt>
  <w:p w14:paraId="7367CF6C" w14:textId="77777777" w:rsidR="004C1462" w:rsidRPr="00D55DAC" w:rsidRDefault="004C1462" w:rsidP="00FC322F">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298939"/>
      <w:docPartObj>
        <w:docPartGallery w:val="Page Numbers (Bottom of Page)"/>
        <w:docPartUnique/>
      </w:docPartObj>
    </w:sdtPr>
    <w:sdtEndPr>
      <w:rPr>
        <w:noProof/>
      </w:rPr>
    </w:sdtEndPr>
    <w:sdtContent>
      <w:p w14:paraId="14609CAF" w14:textId="079A3941" w:rsidR="004C1462" w:rsidRDefault="004C1462">
        <w:pPr>
          <w:pStyle w:val="Footer"/>
          <w:jc w:val="right"/>
        </w:pPr>
        <w:r>
          <w:fldChar w:fldCharType="begin"/>
        </w:r>
        <w:r>
          <w:instrText xml:space="preserve"> PAGE   \* MERGEFORMAT </w:instrText>
        </w:r>
        <w:r>
          <w:fldChar w:fldCharType="separate"/>
        </w:r>
        <w:r w:rsidR="00351F38">
          <w:rPr>
            <w:noProof/>
          </w:rPr>
          <w:t>71</w:t>
        </w:r>
        <w:r>
          <w:rPr>
            <w:noProof/>
          </w:rPr>
          <w:fldChar w:fldCharType="end"/>
        </w:r>
      </w:p>
    </w:sdtContent>
  </w:sdt>
  <w:p w14:paraId="2847F3EC" w14:textId="60D99AC9" w:rsidR="004C1462" w:rsidRDefault="004C146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95965" w:themeColor="text2"/>
      </w:rPr>
      <w:id w:val="965244893"/>
      <w:docPartObj>
        <w:docPartGallery w:val="Page Numbers (Bottom of Page)"/>
        <w:docPartUnique/>
      </w:docPartObj>
    </w:sdtPr>
    <w:sdtEndPr>
      <w:rPr>
        <w:noProof/>
      </w:rPr>
    </w:sdtEndPr>
    <w:sdtContent>
      <w:p w14:paraId="24DF1C31" w14:textId="440815AA" w:rsidR="004C1462" w:rsidRPr="00D55DAC" w:rsidRDefault="004C1462">
        <w:pPr>
          <w:pStyle w:val="Footer"/>
          <w:jc w:val="right"/>
          <w:rPr>
            <w:color w:val="495965" w:themeColor="text2"/>
          </w:rPr>
        </w:pPr>
        <w:r w:rsidRPr="00D55DAC">
          <w:rPr>
            <w:color w:val="495965" w:themeColor="text2"/>
          </w:rPr>
          <w:fldChar w:fldCharType="begin"/>
        </w:r>
        <w:r w:rsidRPr="00D55DAC">
          <w:rPr>
            <w:color w:val="495965" w:themeColor="text2"/>
          </w:rPr>
          <w:instrText xml:space="preserve"> PAGE   \* MERGEFORMAT </w:instrText>
        </w:r>
        <w:r w:rsidRPr="00D55DAC">
          <w:rPr>
            <w:color w:val="495965" w:themeColor="text2"/>
          </w:rPr>
          <w:fldChar w:fldCharType="separate"/>
        </w:r>
        <w:r w:rsidR="00351F38">
          <w:rPr>
            <w:noProof/>
            <w:color w:val="495965" w:themeColor="text2"/>
          </w:rPr>
          <w:t>72</w:t>
        </w:r>
        <w:r w:rsidRPr="00D55DAC">
          <w:rPr>
            <w:noProof/>
            <w:color w:val="495965" w:themeColor="text2"/>
          </w:rPr>
          <w:fldChar w:fldCharType="end"/>
        </w:r>
      </w:p>
    </w:sdtContent>
  </w:sdt>
  <w:p w14:paraId="1E495ADF" w14:textId="77777777" w:rsidR="004C1462" w:rsidRPr="008B5DBC" w:rsidRDefault="004C1462">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4156"/>
      <w:docPartObj>
        <w:docPartGallery w:val="Page Numbers (Bottom of Page)"/>
        <w:docPartUnique/>
      </w:docPartObj>
    </w:sdtPr>
    <w:sdtEndPr>
      <w:rPr>
        <w:noProof/>
      </w:rPr>
    </w:sdtEndPr>
    <w:sdtContent>
      <w:p w14:paraId="599A95DB" w14:textId="39078ABE" w:rsidR="004C1462" w:rsidRDefault="004C1462">
        <w:pPr>
          <w:pStyle w:val="Footer"/>
          <w:jc w:val="right"/>
        </w:pPr>
        <w:r>
          <w:fldChar w:fldCharType="begin"/>
        </w:r>
        <w:r>
          <w:instrText xml:space="preserve"> PAGE   \* MERGEFORMAT </w:instrText>
        </w:r>
        <w:r>
          <w:fldChar w:fldCharType="separate"/>
        </w:r>
        <w:r w:rsidR="00351F38">
          <w:rPr>
            <w:noProof/>
          </w:rPr>
          <w:t>125</w:t>
        </w:r>
        <w:r>
          <w:rPr>
            <w:noProof/>
          </w:rPr>
          <w:fldChar w:fldCharType="end"/>
        </w:r>
      </w:p>
    </w:sdtContent>
  </w:sdt>
  <w:p w14:paraId="2B50DA9D" w14:textId="514A62A4" w:rsidR="004C1462" w:rsidRDefault="004C1462" w:rsidP="00044C41">
    <w:pPr>
      <w:pStyle w:val="BodyText"/>
      <w:tabs>
        <w:tab w:val="left" w:pos="13223"/>
      </w:tabs>
      <w:spacing w:line="14" w:lineRule="auto"/>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36440" w14:textId="77777777" w:rsidR="004C1462" w:rsidRPr="005F3E8C" w:rsidRDefault="004C1462" w:rsidP="00C511E1">
      <w:pPr>
        <w:pStyle w:val="Footer"/>
        <w:pBdr>
          <w:top w:val="single" w:sz="4" w:space="1" w:color="BFBFBF" w:themeColor="background1" w:themeShade="BF"/>
        </w:pBdr>
        <w:ind w:left="0" w:right="4988"/>
      </w:pPr>
      <w:r>
        <w:separator/>
      </w:r>
    </w:p>
  </w:footnote>
  <w:footnote w:type="continuationSeparator" w:id="0">
    <w:p w14:paraId="5B7D27F7" w14:textId="77777777" w:rsidR="004C1462" w:rsidRDefault="004C1462" w:rsidP="00D37B04">
      <w:r>
        <w:continuationSeparator/>
      </w:r>
    </w:p>
  </w:footnote>
  <w:footnote w:type="continuationNotice" w:id="1">
    <w:p w14:paraId="37E8B188" w14:textId="77777777" w:rsidR="004C1462" w:rsidRDefault="004C1462">
      <w:pPr>
        <w:spacing w:before="0" w:after="0" w:line="240" w:lineRule="auto"/>
      </w:pPr>
    </w:p>
  </w:footnote>
  <w:footnote w:id="2">
    <w:p w14:paraId="0844869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301</w:t>
      </w:r>
    </w:p>
  </w:footnote>
  <w:footnote w:id="3">
    <w:p w14:paraId="47EAED9F"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302</w:t>
      </w:r>
    </w:p>
  </w:footnote>
  <w:footnote w:id="4">
    <w:p w14:paraId="1AAAC627"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302</w:t>
      </w:r>
    </w:p>
  </w:footnote>
  <w:footnote w:id="5">
    <w:p w14:paraId="37D8D877" w14:textId="774EC5CC" w:rsidR="004C1462" w:rsidRPr="00C511E1" w:rsidRDefault="004C1462"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hAnsi="Centaur" w:cstheme="minorHAnsi"/>
          <w:color w:val="auto"/>
          <w:sz w:val="14"/>
          <w:szCs w:val="14"/>
          <w:lang w:val="en-US"/>
        </w:rPr>
        <w:t>Convention on the Rights of Persons with Disabilities, Article 1. http://www.ohchr.org/EN/HRBodies/CRPD/Pages/ConventionRightsPersonsWithDisabilities.aspx#1</w:t>
      </w:r>
    </w:p>
  </w:footnote>
  <w:footnote w:id="6">
    <w:p w14:paraId="73C9B271"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303</w:t>
      </w:r>
    </w:p>
  </w:footnote>
  <w:footnote w:id="7">
    <w:p w14:paraId="1BCF8B65" w14:textId="2C76A863" w:rsidR="004C1462" w:rsidRPr="00C511E1" w:rsidRDefault="004C1462"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World Bank (2016) End Violence Against Women and Girls Resource Guide - Terminology. Available at </w:t>
      </w:r>
      <w:hyperlink r:id="rId1"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Fulu, E; Liou, C; Miedema,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8">
    <w:p w14:paraId="04235C5D"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305</w:t>
      </w:r>
    </w:p>
  </w:footnote>
  <w:footnote w:id="9">
    <w:p w14:paraId="3FE3713C" w14:textId="419801E1" w:rsidR="004C1462" w:rsidRPr="00AB1AC4" w:rsidRDefault="004C1462" w:rsidP="00AB4CCD">
      <w:pPr>
        <w:pStyle w:val="FootnoteText"/>
        <w:spacing w:before="0" w:line="240" w:lineRule="auto"/>
        <w:ind w:left="0" w:firstLine="0"/>
        <w:rPr>
          <w:lang w:val="en-US"/>
        </w:rPr>
      </w:pPr>
      <w:r w:rsidRPr="00AB1AC4">
        <w:rPr>
          <w:rFonts w:ascii="Centaur" w:hAnsi="Centaur" w:cstheme="minorHAnsi"/>
          <w:color w:val="auto"/>
          <w:sz w:val="14"/>
          <w:szCs w:val="14"/>
          <w:lang w:val="en-US"/>
        </w:rPr>
        <w:footnoteRef/>
      </w:r>
      <w:r w:rsidRPr="00AB1AC4">
        <w:rPr>
          <w:rFonts w:ascii="Centaur" w:hAnsi="Centaur" w:cstheme="minorHAnsi"/>
          <w:color w:val="auto"/>
          <w:sz w:val="14"/>
          <w:szCs w:val="14"/>
          <w:lang w:val="en-US"/>
        </w:rPr>
        <w:t xml:space="preserve"> </w:t>
      </w:r>
      <w:r>
        <w:rPr>
          <w:rFonts w:ascii="Centaur" w:hAnsi="Centaur" w:cstheme="minorHAnsi"/>
          <w:color w:val="auto"/>
          <w:sz w:val="14"/>
          <w:szCs w:val="14"/>
          <w:lang w:val="en-US"/>
        </w:rPr>
        <w:t>CEDAW Recommendatin 35 (</w:t>
      </w:r>
      <w:r w:rsidRPr="00AB1AC4">
        <w:rPr>
          <w:rFonts w:ascii="Centaur" w:hAnsi="Centaur" w:cstheme="minorHAnsi"/>
          <w:color w:val="auto"/>
          <w:sz w:val="14"/>
          <w:szCs w:val="14"/>
          <w:lang w:val="en-US"/>
        </w:rPr>
        <w:t>http://tbinternet.ohchr.org/Treaties/CEDAW/Shared%20Documents/1_Global/CEDAW_C_GC_35_8267_E.pdf</w:t>
      </w:r>
      <w:r>
        <w:rPr>
          <w:rFonts w:ascii="Centaur" w:hAnsi="Centaur" w:cstheme="minorHAnsi"/>
          <w:color w:val="auto"/>
          <w:sz w:val="14"/>
          <w:szCs w:val="14"/>
          <w:lang w:val="en-US"/>
        </w:rPr>
        <w:t>)</w:t>
      </w:r>
    </w:p>
  </w:footnote>
  <w:footnote w:id="10">
    <w:p w14:paraId="5B9B17E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306</w:t>
      </w:r>
    </w:p>
  </w:footnote>
  <w:footnote w:id="11">
    <w:p w14:paraId="67EFE023" w14:textId="07297A81" w:rsidR="004C1462" w:rsidRPr="00C511E1" w:rsidRDefault="004C1462"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World Bank (2016) End Violence Against Women and Girls Resource Guide - Terminology. Available at </w:t>
      </w:r>
      <w:hyperlink r:id="rId2"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Fulu, E; Liou, C; Miedema,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12">
    <w:p w14:paraId="787690E7"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306</w:t>
      </w:r>
    </w:p>
  </w:footnote>
  <w:footnote w:id="13">
    <w:p w14:paraId="7ED3FC99" w14:textId="48647FAB"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See </w:t>
      </w:r>
      <w:r w:rsidRPr="00C511E1">
        <w:rPr>
          <w:rFonts w:ascii="Centaur" w:eastAsia="Times New Roman" w:hAnsi="Centaur" w:cstheme="minorHAnsi"/>
          <w:color w:val="auto"/>
          <w:sz w:val="14"/>
          <w:szCs w:val="14"/>
        </w:rPr>
        <w:t>Fulu, E; Liou, C; Miedema, S; Warner, X. (Not dated) </w:t>
      </w:r>
      <w:r w:rsidRPr="00C511E1">
        <w:rPr>
          <w:rFonts w:ascii="Centaur" w:eastAsia="Times New Roman" w:hAnsi="Centaur" w:cstheme="minorHAnsi"/>
          <w:i/>
          <w:iCs/>
          <w:color w:val="auto"/>
          <w:sz w:val="14"/>
          <w:szCs w:val="14"/>
        </w:rPr>
        <w:t xml:space="preserve">Replicating the UN Multi-Country Study on Men and Violence: Preferred Terminology. </w:t>
      </w:r>
      <w:r w:rsidRPr="00C511E1">
        <w:rPr>
          <w:rFonts w:ascii="Centaur" w:eastAsia="Times New Roman" w:hAnsi="Centaur" w:cstheme="minorHAnsi"/>
          <w:color w:val="auto"/>
          <w:sz w:val="14"/>
          <w:szCs w:val="14"/>
        </w:rPr>
        <w:t>Partners for Prevention: Bangkok</w:t>
      </w:r>
      <w:r w:rsidRPr="00C511E1">
        <w:rPr>
          <w:rFonts w:ascii="Centaur" w:hAnsi="Centaur" w:cstheme="minorHAnsi"/>
          <w:color w:val="auto"/>
          <w:sz w:val="14"/>
          <w:szCs w:val="14"/>
        </w:rPr>
        <w:t xml:space="preserve">, for an explanation of this, and also UN Women et al (2015) </w:t>
      </w:r>
      <w:r w:rsidRPr="00C511E1">
        <w:rPr>
          <w:rFonts w:ascii="Centaur" w:hAnsi="Centaur" w:cstheme="minorHAnsi"/>
          <w:i/>
          <w:color w:val="auto"/>
          <w:sz w:val="14"/>
          <w:szCs w:val="14"/>
        </w:rPr>
        <w:t>Essential Services Package for</w:t>
      </w:r>
      <w:r w:rsidRPr="00C511E1">
        <w:rPr>
          <w:rFonts w:ascii="Times New Roman" w:eastAsia="MS Gothic" w:hAnsi="Times New Roman" w:cs="Times New Roman"/>
          <w:i/>
          <w:color w:val="auto"/>
          <w:sz w:val="14"/>
          <w:szCs w:val="14"/>
        </w:rPr>
        <w:t> </w:t>
      </w:r>
      <w:r w:rsidRPr="00C511E1">
        <w:rPr>
          <w:rFonts w:ascii="Centaur" w:hAnsi="Centaur" w:cstheme="minorHAnsi"/>
          <w:i/>
          <w:color w:val="auto"/>
          <w:sz w:val="14"/>
          <w:szCs w:val="14"/>
        </w:rPr>
        <w:t>Women and Girls Subject to Violence Core Elements and Quality</w:t>
      </w:r>
      <w:r w:rsidRPr="00C511E1">
        <w:rPr>
          <w:rFonts w:ascii="Centaur" w:hAnsi="Centaur" w:cstheme="minorHAnsi"/>
          <w:color w:val="auto"/>
          <w:sz w:val="14"/>
          <w:szCs w:val="14"/>
        </w:rPr>
        <w:t xml:space="preserve"> </w:t>
      </w:r>
      <w:r w:rsidRPr="00C511E1">
        <w:rPr>
          <w:rFonts w:ascii="Centaur" w:hAnsi="Centaur" w:cstheme="minorHAnsi"/>
          <w:i/>
          <w:color w:val="auto"/>
          <w:sz w:val="14"/>
          <w:szCs w:val="14"/>
        </w:rPr>
        <w:t xml:space="preserve">Guidelines. </w:t>
      </w:r>
      <w:r w:rsidRPr="00C511E1">
        <w:rPr>
          <w:rFonts w:ascii="Centaur" w:hAnsi="Centaur" w:cstheme="minorHAnsi"/>
          <w:color w:val="auto"/>
          <w:sz w:val="14"/>
          <w:szCs w:val="14"/>
        </w:rPr>
        <w:t>UN Women: New York for an example of use.</w:t>
      </w:r>
    </w:p>
  </w:footnote>
  <w:footnote w:id="14">
    <w:p w14:paraId="77A1E739"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307</w:t>
      </w:r>
    </w:p>
  </w:footnote>
  <w:footnote w:id="15">
    <w:p w14:paraId="193078E9"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308</w:t>
      </w:r>
    </w:p>
  </w:footnote>
  <w:footnote w:id="16">
    <w:p w14:paraId="739B3837"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308</w:t>
      </w:r>
    </w:p>
  </w:footnote>
  <w:footnote w:id="17">
    <w:p w14:paraId="3D7B834D" w14:textId="52829C6F" w:rsidR="004C1462" w:rsidRPr="00C511E1" w:rsidRDefault="004C1462"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 xml:space="preserve">World Bank (2016) End Violence Against Women and Girls Resource Guide - Terminology. Available at </w:t>
      </w:r>
      <w:hyperlink r:id="rId3"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Fulu, E. et al ibid.</w:t>
      </w:r>
    </w:p>
  </w:footnote>
  <w:footnote w:id="18">
    <w:p w14:paraId="55FCCBD2" w14:textId="6E7ECA79" w:rsidR="004C1462" w:rsidRPr="00C511E1" w:rsidRDefault="004C1462"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http://www.un.org/womenwatch/osagi/gendermainstreaming.htm</w:t>
      </w:r>
    </w:p>
  </w:footnote>
  <w:footnote w:id="19">
    <w:p w14:paraId="466907A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CBM, 2017</w:t>
      </w:r>
    </w:p>
  </w:footnote>
  <w:footnote w:id="20">
    <w:p w14:paraId="5E939590" w14:textId="2DBAD084"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Article 19, Convention on the rights of the Child.</w:t>
      </w:r>
    </w:p>
  </w:footnote>
  <w:footnote w:id="21">
    <w:p w14:paraId="4656591F" w14:textId="5F26AA3E" w:rsidR="004C1462" w:rsidRPr="00C511E1" w:rsidRDefault="004C1462" w:rsidP="00AB4CCD">
      <w:pPr>
        <w:pStyle w:val="FootnoteText"/>
        <w:spacing w:before="0" w:line="240" w:lineRule="auto"/>
        <w:ind w:left="0" w:firstLine="0"/>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AU"/>
        </w:rPr>
        <w:t xml:space="preserve"> </w:t>
      </w:r>
      <w:r w:rsidRPr="00C511E1">
        <w:rPr>
          <w:rFonts w:ascii="Centaur" w:eastAsia="Times New Roman" w:hAnsi="Centaur" w:cstheme="minorHAnsi"/>
          <w:color w:val="auto"/>
          <w:sz w:val="14"/>
          <w:szCs w:val="14"/>
        </w:rPr>
        <w:t xml:space="preserve">World Bank (2016) End Violence </w:t>
      </w:r>
      <w:r w:rsidRPr="00C511E1">
        <w:rPr>
          <w:rFonts w:ascii="Centaur" w:eastAsia="Times New Roman" w:hAnsi="Centaur" w:cstheme="minorHAnsi"/>
          <w:i/>
          <w:iCs/>
          <w:color w:val="auto"/>
          <w:sz w:val="14"/>
          <w:szCs w:val="14"/>
        </w:rPr>
        <w:t>Against</w:t>
      </w:r>
      <w:r w:rsidRPr="00C511E1">
        <w:rPr>
          <w:rFonts w:ascii="Centaur" w:eastAsia="Times New Roman" w:hAnsi="Centaur" w:cstheme="minorHAnsi"/>
          <w:color w:val="auto"/>
          <w:sz w:val="14"/>
          <w:szCs w:val="14"/>
        </w:rPr>
        <w:t xml:space="preserve"> Women and Girls Resource Guide - Terminology. Available at </w:t>
      </w:r>
      <w:hyperlink r:id="rId4"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Fulu, E; Liou, C; Miedema,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22">
    <w:p w14:paraId="79A5C57D" w14:textId="77777777" w:rsidR="004C1462" w:rsidRPr="00C511E1" w:rsidRDefault="004C1462"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AU"/>
        </w:rPr>
        <w:t xml:space="preserve"> Source: http://www.mapsofworld.com/cambodia/cambodia-political-map.html</w:t>
      </w:r>
    </w:p>
  </w:footnote>
  <w:footnote w:id="23">
    <w:p w14:paraId="62C62658" w14:textId="6CA820B0" w:rsidR="004C1462" w:rsidRPr="00C511E1" w:rsidRDefault="004C1462" w:rsidP="00AB4CCD">
      <w:pPr>
        <w:pStyle w:val="FootnoteText"/>
        <w:spacing w:line="240" w:lineRule="auto"/>
        <w:ind w:left="180" w:hanging="180"/>
        <w:rPr>
          <w:rFonts w:ascii="Centaur" w:hAnsi="Centaur"/>
          <w:sz w:val="14"/>
          <w:szCs w:val="14"/>
        </w:rPr>
      </w:pPr>
      <w:r w:rsidRPr="00C511E1">
        <w:rPr>
          <w:rFonts w:ascii="Centaur" w:eastAsia="SimSun" w:hAnsi="Centaur" w:cstheme="minorHAnsi"/>
          <w:color w:val="auto"/>
          <w:sz w:val="14"/>
          <w:szCs w:val="14"/>
        </w:rPr>
        <w:footnoteRef/>
      </w:r>
      <w:r w:rsidRPr="00C511E1">
        <w:rPr>
          <w:rFonts w:ascii="Centaur" w:eastAsia="SimSun" w:hAnsi="Centaur" w:cstheme="minorHAnsi"/>
          <w:color w:val="auto"/>
          <w:sz w:val="14"/>
          <w:szCs w:val="14"/>
        </w:rPr>
        <w:t xml:space="preserve"> </w:t>
      </w:r>
      <w:r w:rsidRPr="00C511E1">
        <w:rPr>
          <w:rStyle w:val="FootnoteTextChar"/>
          <w:rFonts w:ascii="Centaur" w:hAnsi="Centaur" w:cstheme="minorHAnsi"/>
          <w:color w:val="auto"/>
          <w:sz w:val="14"/>
          <w:szCs w:val="14"/>
        </w:rPr>
        <w:t>Both align support under Royal Government of Cambodia (RGC) strategies: National Action Plan for Preventing Violence Against Women 2014-18 (NAPVAW2); and Cambodia’s National Disability Strategic Plan 2014-18 (NDSP)</w:t>
      </w:r>
    </w:p>
  </w:footnote>
  <w:footnote w:id="24">
    <w:p w14:paraId="67963455"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w:t>
      </w:r>
      <w:r w:rsidRPr="00C511E1">
        <w:rPr>
          <w:rStyle w:val="FootnoteTextChar"/>
          <w:rFonts w:ascii="Centaur" w:hAnsi="Centaur" w:cstheme="minorHAnsi"/>
          <w:color w:val="auto"/>
          <w:sz w:val="14"/>
          <w:szCs w:val="14"/>
        </w:rPr>
        <w:t>MoWA (2015) National survey on women’s health and life experiences in Cambodia.</w:t>
      </w:r>
    </w:p>
  </w:footnote>
  <w:footnote w:id="25">
    <w:p w14:paraId="08629EB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Ibid. pp. 94-95</w:t>
      </w:r>
    </w:p>
  </w:footnote>
  <w:footnote w:id="26">
    <w:p w14:paraId="49CBAA24" w14:textId="40D8F195" w:rsidR="004C1462" w:rsidRPr="00C511E1" w:rsidRDefault="004C1462" w:rsidP="00AB4CCD">
      <w:pPr>
        <w:pStyle w:val="FootnoteText"/>
        <w:spacing w:line="240" w:lineRule="auto"/>
        <w:rPr>
          <w:rFonts w:ascii="Centaur" w:hAnsi="Centaur"/>
          <w:sz w:val="14"/>
          <w:szCs w:val="14"/>
          <w:lang w:val="en-US"/>
        </w:rPr>
      </w:pPr>
      <w:r w:rsidRPr="00C511E1">
        <w:rPr>
          <w:rFonts w:ascii="Centaur" w:eastAsia="SimSun" w:hAnsi="Centaur" w:cstheme="minorHAnsi"/>
          <w:color w:val="auto"/>
          <w:sz w:val="14"/>
          <w:szCs w:val="14"/>
        </w:rPr>
        <w:footnoteRef/>
      </w:r>
      <w:r w:rsidRPr="00C511E1">
        <w:rPr>
          <w:rFonts w:ascii="Centaur" w:eastAsia="SimSun" w:hAnsi="Centaur" w:cstheme="minorHAnsi"/>
          <w:color w:val="auto"/>
          <w:sz w:val="14"/>
          <w:szCs w:val="14"/>
        </w:rPr>
        <w:t xml:space="preserve"> </w:t>
      </w:r>
      <w:r w:rsidRPr="00C511E1">
        <w:rPr>
          <w:rStyle w:val="FootnoteTextChar"/>
          <w:rFonts w:ascii="Centaur" w:hAnsi="Centaur" w:cstheme="minorHAnsi"/>
          <w:color w:val="auto"/>
          <w:sz w:val="14"/>
          <w:szCs w:val="14"/>
        </w:rPr>
        <w:t>The Cambodia Demographic and Health Survey (2014).</w:t>
      </w:r>
    </w:p>
  </w:footnote>
  <w:footnote w:id="27">
    <w:p w14:paraId="4A6E787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Cambodia National Institute of Statistics, Directorate General for Health (2015) National Demographic and Health Survey 2014.</w:t>
      </w:r>
    </w:p>
  </w:footnote>
  <w:footnote w:id="28">
    <w:p w14:paraId="0B0F4ADD"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Evans P et al. (2014) </w:t>
      </w:r>
      <w:r w:rsidRPr="00C511E1">
        <w:rPr>
          <w:rFonts w:ascii="Centaur" w:hAnsi="Centaur" w:cstheme="minorHAnsi"/>
          <w:color w:val="auto"/>
          <w:sz w:val="14"/>
          <w:szCs w:val="14"/>
          <w:shd w:val="clear" w:color="auto" w:fill="FFFFFF"/>
        </w:rPr>
        <w:t>A Population-based Study on the Prevalence of Impairment and Disability Among Young Cambodian Children. </w:t>
      </w:r>
      <w:r w:rsidRPr="00C511E1">
        <w:rPr>
          <w:rFonts w:ascii="Centaur" w:hAnsi="Centaur" w:cstheme="minorHAnsi"/>
          <w:bCs/>
          <w:i/>
          <w:color w:val="auto"/>
          <w:sz w:val="14"/>
          <w:szCs w:val="14"/>
        </w:rPr>
        <w:t>Disability, CBR &amp; Inclusive Development</w:t>
      </w:r>
      <w:r w:rsidRPr="00C511E1">
        <w:rPr>
          <w:rFonts w:ascii="Centaur" w:hAnsi="Centaur" w:cstheme="minorHAnsi"/>
          <w:color w:val="auto"/>
          <w:sz w:val="14"/>
          <w:szCs w:val="14"/>
          <w:shd w:val="clear" w:color="auto" w:fill="FFFFFF"/>
        </w:rPr>
        <w:t>, 25 (2), pp. 5-20.</w:t>
      </w:r>
    </w:p>
  </w:footnote>
  <w:footnote w:id="29">
    <w:p w14:paraId="43CAFE65" w14:textId="77777777" w:rsidR="004C1462" w:rsidRPr="00C511E1" w:rsidRDefault="004C1462"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30">
    <w:p w14:paraId="64B7C285" w14:textId="77777777"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http://www.mef.gov.kh/pfmrp.html</w:t>
      </w:r>
    </w:p>
  </w:footnote>
  <w:footnote w:id="31">
    <w:p w14:paraId="2DB25716" w14:textId="3173F37C" w:rsidR="004C1462" w:rsidRPr="00BB47E6" w:rsidRDefault="004C1462" w:rsidP="00AB4CCD">
      <w:pPr>
        <w:pStyle w:val="FootnoteText"/>
        <w:spacing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w:t>
      </w:r>
      <w:r>
        <w:rPr>
          <w:rFonts w:ascii="Centaur" w:hAnsi="Centaur" w:cstheme="minorHAnsi"/>
          <w:color w:val="auto"/>
          <w:sz w:val="14"/>
          <w:szCs w:val="14"/>
        </w:rPr>
        <w:t>The CIM is anticipated to include grants to NGOs via the Managing Contractor, allocations to multilateral organisations (i.e. UN Agencies), and contracts with private sector service providers.  The latter may be the subject of a mini-tender process where specific service needs are identified and it is agreed that these are best sourced from the private sector (i.e. media communicaitons etc.), or through single source procurement, subject to DFAT approval.  The Managing Contractor will detail these requiremetns in the CIM Operations Manual.</w:t>
      </w:r>
    </w:p>
  </w:footnote>
  <w:footnote w:id="32">
    <w:p w14:paraId="1045EBB7" w14:textId="695DE2EA"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UN Women et al (2015) </w:t>
      </w:r>
      <w:r w:rsidRPr="00C511E1">
        <w:rPr>
          <w:rFonts w:ascii="Centaur" w:hAnsi="Centaur" w:cstheme="minorHAnsi"/>
          <w:i/>
          <w:color w:val="auto"/>
          <w:sz w:val="14"/>
          <w:szCs w:val="14"/>
        </w:rPr>
        <w:t>Essential Services Package for</w:t>
      </w:r>
      <w:r w:rsidRPr="00C511E1">
        <w:rPr>
          <w:rFonts w:ascii="Centaur" w:eastAsia="MS Gothic" w:hAnsi="Centaur" w:cs="MS Gothic"/>
          <w:i/>
          <w:color w:val="auto"/>
          <w:sz w:val="14"/>
          <w:szCs w:val="14"/>
        </w:rPr>
        <w:t xml:space="preserve"> </w:t>
      </w:r>
      <w:r w:rsidRPr="00C511E1">
        <w:rPr>
          <w:rFonts w:ascii="Centaur" w:hAnsi="Centaur" w:cstheme="minorHAnsi"/>
          <w:i/>
          <w:color w:val="auto"/>
          <w:sz w:val="14"/>
          <w:szCs w:val="14"/>
        </w:rPr>
        <w:t>Women and Girls Subject to Violence Core Elements and Quality</w:t>
      </w:r>
      <w:r w:rsidRPr="00C511E1">
        <w:rPr>
          <w:rFonts w:ascii="Centaur" w:hAnsi="Centaur" w:cstheme="minorHAnsi"/>
          <w:color w:val="auto"/>
          <w:sz w:val="14"/>
          <w:szCs w:val="14"/>
        </w:rPr>
        <w:t xml:space="preserve"> </w:t>
      </w:r>
      <w:r w:rsidRPr="00C511E1">
        <w:rPr>
          <w:rFonts w:ascii="Centaur" w:hAnsi="Centaur" w:cstheme="minorHAnsi"/>
          <w:i/>
          <w:color w:val="auto"/>
          <w:sz w:val="14"/>
          <w:szCs w:val="14"/>
        </w:rPr>
        <w:t xml:space="preserve">Guidelines. </w:t>
      </w:r>
      <w:r w:rsidRPr="00C511E1">
        <w:rPr>
          <w:rFonts w:ascii="Centaur" w:hAnsi="Centaur" w:cstheme="minorHAnsi"/>
          <w:color w:val="auto"/>
          <w:sz w:val="14"/>
          <w:szCs w:val="14"/>
        </w:rPr>
        <w:t>UN Women: New York</w:t>
      </w:r>
    </w:p>
  </w:footnote>
  <w:footnote w:id="33">
    <w:p w14:paraId="5C8F006F" w14:textId="08B9328C" w:rsidR="004C1462" w:rsidRPr="00C511E1" w:rsidRDefault="004C1462"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Allocations to the private sector would be in the form of contracts, not grants.</w:t>
      </w:r>
    </w:p>
  </w:footnote>
  <w:footnote w:id="34">
    <w:p w14:paraId="2BF83FBE" w14:textId="09455052" w:rsidR="004C1462" w:rsidRPr="00C511E1" w:rsidRDefault="004C1462"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sz w:val="14"/>
          <w:szCs w:val="14"/>
        </w:rPr>
        <w:t xml:space="preserve"> </w:t>
      </w:r>
      <w:r w:rsidRPr="00C511E1">
        <w:rPr>
          <w:rFonts w:ascii="Centaur" w:hAnsi="Centaur" w:cstheme="minorHAnsi"/>
          <w:color w:val="auto"/>
          <w:sz w:val="14"/>
          <w:szCs w:val="14"/>
        </w:rPr>
        <w:t>Such as data on GBV incidence and service use.</w:t>
      </w:r>
    </w:p>
  </w:footnote>
  <w:footnote w:id="35">
    <w:p w14:paraId="5158DA4D"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It is recognised that this will need to be approached with extreme sensitivity. However, the experience of the TAF program under previous DFAT EVAW support shows that it is possible to collect this kind of data at a community level.</w:t>
      </w:r>
    </w:p>
  </w:footnote>
  <w:footnote w:id="36">
    <w:p w14:paraId="2240570F" w14:textId="77777777" w:rsidR="004C1462" w:rsidRPr="0031287A" w:rsidRDefault="004C1462" w:rsidP="00F1498F">
      <w:pPr>
        <w:pStyle w:val="FootnoteText"/>
        <w:rPr>
          <w:lang w:val="en-AU"/>
        </w:rPr>
      </w:pPr>
      <w:r>
        <w:rPr>
          <w:rStyle w:val="FootnoteReference"/>
        </w:rPr>
        <w:footnoteRef/>
      </w:r>
      <w:r>
        <w:t xml:space="preserve"> These include Goal 4—Guaranteeing equal and accessible education by building inclusive learning environments and providing the needed assistance for people with disability; Goal 8—Promoting inclusive economic growth, full and productive employment allowing people with disability to fully access the job market; Goal 10—Emphasising the social, economic and political inclusion of people with disability; and Goal 11—Creating accessible cities and water resources, affordable, accessible and sustainable transport systems, providing universal access to safe, inclusive, accessible and green public spaces.</w:t>
      </w:r>
    </w:p>
  </w:footnote>
  <w:footnote w:id="37">
    <w:p w14:paraId="693146CF" w14:textId="77777777" w:rsidR="004C1462" w:rsidRDefault="004C1462" w:rsidP="00AB4CCD">
      <w:pPr>
        <w:pStyle w:val="FootnoteText"/>
        <w:spacing w:line="240" w:lineRule="auto"/>
      </w:pPr>
      <w:r>
        <w:footnoteRef/>
      </w:r>
      <w:r>
        <w:t xml:space="preserve"> For example, a comparable study (using the same methodology) from Timor-Leste found the proportion of women who reported physical or sexual violence in the preceding 12 months to be 46.6 percent – almost six times more than the proportion in Cambodia (The Asia Foundation, 2016). </w:t>
      </w:r>
    </w:p>
  </w:footnote>
  <w:footnote w:id="38">
    <w:p w14:paraId="45B35725" w14:textId="75B33F4E" w:rsidR="004C1462" w:rsidRPr="00C511E1" w:rsidRDefault="004C1462" w:rsidP="00AB4CCD">
      <w:pPr>
        <w:pStyle w:val="FootnoteText"/>
        <w:spacing w:before="0" w:line="240" w:lineRule="auto"/>
        <w:rPr>
          <w:rFonts w:ascii="Centaur" w:hAnsi="Centaur"/>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poverty rate has dropped from 53 percent in 2004 to 20.5 percent in 2011, and then 10 percent in 2013.</w:t>
      </w:r>
    </w:p>
  </w:footnote>
  <w:footnote w:id="39">
    <w:p w14:paraId="53742470"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http://www.worldbank.org/en/country/cambodia/publication/cambodia-economic-update-april-2017</w:t>
      </w:r>
    </w:p>
  </w:footnote>
  <w:footnote w:id="40">
    <w:p w14:paraId="7BC9CD81" w14:textId="4CFA815F" w:rsidR="004C1462" w:rsidRPr="00AB1AC4" w:rsidRDefault="004C1462" w:rsidP="00AB4CCD">
      <w:pPr>
        <w:pStyle w:val="FootnoteText"/>
        <w:spacing w:before="0"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H.E. Dr. Ing Khanta Phavi, Minister of Women’s Affairs’ 14 September 2017 letter to Ms Angela Corcoran, Australian Ambassador to Cambodia, reiterated the RGC’s deep gratitude to the Australian Government for its strong partnership and support to end GBV against women over the alst five years.</w:t>
      </w:r>
    </w:p>
  </w:footnote>
  <w:footnote w:id="41">
    <w:p w14:paraId="248F69CC" w14:textId="5F29350D" w:rsidR="004C1462" w:rsidRPr="00C511E1" w:rsidRDefault="004C1462" w:rsidP="00AB4CCD">
      <w:pPr>
        <w:pStyle w:val="FootnoteText"/>
        <w:spacing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Stakeholders are anticipated to include:  </w:t>
      </w:r>
      <w:r>
        <w:rPr>
          <w:rFonts w:ascii="Centaur" w:hAnsi="Centaur" w:cstheme="minorHAnsi"/>
          <w:color w:val="auto"/>
          <w:sz w:val="14"/>
          <w:szCs w:val="14"/>
        </w:rPr>
        <w:t>MEF</w:t>
      </w:r>
      <w:r w:rsidRPr="00C511E1">
        <w:rPr>
          <w:rFonts w:ascii="Centaur" w:hAnsi="Centaur" w:cstheme="minorHAnsi"/>
          <w:color w:val="auto"/>
          <w:sz w:val="14"/>
          <w:szCs w:val="14"/>
        </w:rPr>
        <w:t xml:space="preserve">; </w:t>
      </w:r>
      <w:r>
        <w:rPr>
          <w:rFonts w:ascii="Centaur" w:hAnsi="Centaur" w:cstheme="minorHAnsi"/>
          <w:color w:val="auto"/>
          <w:sz w:val="14"/>
          <w:szCs w:val="14"/>
        </w:rPr>
        <w:t>MOWA</w:t>
      </w:r>
      <w:r w:rsidRPr="00C511E1">
        <w:rPr>
          <w:rFonts w:ascii="Centaur" w:hAnsi="Centaur" w:cstheme="minorHAnsi"/>
          <w:color w:val="auto"/>
          <w:sz w:val="14"/>
          <w:szCs w:val="14"/>
        </w:rPr>
        <w:t xml:space="preserve">; </w:t>
      </w:r>
      <w:r>
        <w:rPr>
          <w:rFonts w:ascii="Centaur" w:hAnsi="Centaur" w:cstheme="minorHAnsi"/>
          <w:color w:val="auto"/>
          <w:sz w:val="14"/>
          <w:szCs w:val="14"/>
        </w:rPr>
        <w:t>MOSVY</w:t>
      </w:r>
      <w:r w:rsidRPr="00C511E1">
        <w:rPr>
          <w:rFonts w:ascii="Centaur" w:hAnsi="Centaur" w:cstheme="minorHAnsi"/>
          <w:color w:val="auto"/>
          <w:sz w:val="14"/>
          <w:szCs w:val="14"/>
        </w:rPr>
        <w:t xml:space="preserve">; </w:t>
      </w:r>
      <w:r>
        <w:rPr>
          <w:rFonts w:ascii="Centaur" w:hAnsi="Centaur" w:cstheme="minorHAnsi"/>
          <w:color w:val="auto"/>
          <w:sz w:val="14"/>
          <w:szCs w:val="14"/>
        </w:rPr>
        <w:t>DAC</w:t>
      </w:r>
      <w:r w:rsidRPr="00C511E1">
        <w:rPr>
          <w:rFonts w:ascii="Centaur" w:hAnsi="Centaur" w:cstheme="minorHAnsi"/>
          <w:color w:val="auto"/>
          <w:sz w:val="14"/>
          <w:szCs w:val="14"/>
        </w:rPr>
        <w:t xml:space="preserve">; </w:t>
      </w:r>
      <w:r>
        <w:rPr>
          <w:rFonts w:ascii="Centaur" w:hAnsi="Centaur" w:cstheme="minorHAnsi"/>
          <w:color w:val="auto"/>
          <w:sz w:val="14"/>
          <w:szCs w:val="14"/>
        </w:rPr>
        <w:t>MOI</w:t>
      </w:r>
      <w:r w:rsidRPr="00C511E1">
        <w:rPr>
          <w:rFonts w:ascii="Centaur" w:hAnsi="Centaur" w:cstheme="minorHAnsi"/>
          <w:color w:val="auto"/>
          <w:sz w:val="14"/>
          <w:szCs w:val="14"/>
        </w:rPr>
        <w:t xml:space="preserve">; Cambodia National Police (CNP); </w:t>
      </w:r>
      <w:r>
        <w:rPr>
          <w:rFonts w:ascii="Centaur" w:hAnsi="Centaur" w:cstheme="minorHAnsi"/>
          <w:color w:val="auto"/>
          <w:sz w:val="14"/>
          <w:szCs w:val="14"/>
        </w:rPr>
        <w:t>MOH</w:t>
      </w:r>
      <w:r w:rsidRPr="00C511E1">
        <w:rPr>
          <w:rFonts w:ascii="Centaur" w:hAnsi="Centaur" w:cstheme="minorHAnsi"/>
          <w:color w:val="auto"/>
          <w:sz w:val="14"/>
          <w:szCs w:val="14"/>
        </w:rPr>
        <w:t xml:space="preserve">; </w:t>
      </w:r>
      <w:r>
        <w:rPr>
          <w:rFonts w:ascii="Centaur" w:hAnsi="Centaur" w:cstheme="minorHAnsi"/>
          <w:color w:val="auto"/>
          <w:sz w:val="14"/>
          <w:szCs w:val="14"/>
        </w:rPr>
        <w:t>MOLVT</w:t>
      </w:r>
      <w:r w:rsidRPr="00C511E1">
        <w:rPr>
          <w:rFonts w:ascii="Centaur" w:hAnsi="Centaur" w:cstheme="minorHAnsi"/>
          <w:color w:val="auto"/>
          <w:sz w:val="14"/>
          <w:szCs w:val="14"/>
        </w:rPr>
        <w:t>; the NGO/CSO community; international organisations, including multilateral organisations, such as UN agencies; private sector representatives through CSR initiatives; and academics and researchers.</w:t>
      </w:r>
    </w:p>
  </w:footnote>
  <w:footnote w:id="42">
    <w:p w14:paraId="29A6CE81" w14:textId="77777777" w:rsidR="004C1462" w:rsidRPr="00C511E1" w:rsidRDefault="004C1462" w:rsidP="00AB4CCD">
      <w:pPr>
        <w:pStyle w:val="Body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Creating Shared Value Through Partnership, Ministerial Statement on Engaging the Private Sector in Aid and Development, DFAT, August, 2015, p1.</w:t>
      </w:r>
    </w:p>
  </w:footnote>
  <w:footnote w:id="43">
    <w:p w14:paraId="38DAF41B" w14:textId="559175AE" w:rsidR="004C1462" w:rsidRPr="00C511E1" w:rsidRDefault="004C1462" w:rsidP="00AB4CCD">
      <w:pPr>
        <w:pStyle w:val="BodyText"/>
        <w:spacing w:before="0" w:after="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DFAT, (2015). Strategy for Australia’s Aid Investments in Private Sector Development, October 2015. DFAT Publications. Available at </w:t>
      </w:r>
      <w:hyperlink r:id="rId5" w:history="1">
        <w:r w:rsidRPr="00C511E1">
          <w:rPr>
            <w:rFonts w:ascii="Centaur" w:hAnsi="Centaur" w:cstheme="minorHAnsi"/>
            <w:color w:val="auto"/>
            <w:sz w:val="14"/>
            <w:szCs w:val="14"/>
          </w:rPr>
          <w:t>http://dfat.gov.au/about-us/publications/Pages/strategy-for-australias-aid-investments-in-private-sector-development.aspx</w:t>
        </w:r>
      </w:hyperlink>
    </w:p>
  </w:footnote>
  <w:footnote w:id="44">
    <w:p w14:paraId="2BC9C692" w14:textId="64F5111D" w:rsidR="004C1462" w:rsidRPr="00C511E1" w:rsidRDefault="004C1462"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DFAT’s Strategy for Australia’s Aid Investments in Private Sector Development (DFAT, October 2015)</w:t>
      </w:r>
    </w:p>
  </w:footnote>
  <w:footnote w:id="45">
    <w:p w14:paraId="7F4D0154" w14:textId="733E67F2"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Managing Contractor will refine these selection criteria.</w:t>
      </w:r>
    </w:p>
  </w:footnote>
  <w:footnote w:id="46">
    <w:p w14:paraId="0F1D8D3A" w14:textId="608A43C7" w:rsidR="004C1462" w:rsidRPr="00AB1AC4" w:rsidRDefault="004C1462" w:rsidP="00AB4CCD">
      <w:pPr>
        <w:pStyle w:val="FootnoteText"/>
        <w:spacing w:before="0"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See Annex 11 for a list of the TA functional requirements.</w:t>
      </w:r>
    </w:p>
  </w:footnote>
  <w:footnote w:id="47">
    <w:p w14:paraId="6A8DB741" w14:textId="4693C668" w:rsidR="004C1462" w:rsidRPr="00246AA4" w:rsidRDefault="004C1462" w:rsidP="00AB4CCD">
      <w:pPr>
        <w:pStyle w:val="FootnoteText"/>
        <w:spacing w:line="240" w:lineRule="auto"/>
      </w:pPr>
      <w:r w:rsidRPr="00A259BB">
        <w:rPr>
          <w:rFonts w:ascii="Centaur" w:hAnsi="Centaur" w:cstheme="minorHAnsi"/>
          <w:color w:val="auto"/>
          <w:sz w:val="14"/>
          <w:szCs w:val="14"/>
        </w:rPr>
        <w:footnoteRef/>
      </w:r>
      <w:r w:rsidRPr="00A259BB">
        <w:rPr>
          <w:rFonts w:ascii="Centaur" w:hAnsi="Centaur" w:cstheme="minorHAnsi"/>
          <w:color w:val="auto"/>
          <w:sz w:val="14"/>
          <w:szCs w:val="14"/>
        </w:rPr>
        <w:t xml:space="preserve"> i.e. a GBV workstream meeting led by </w:t>
      </w:r>
      <w:r>
        <w:rPr>
          <w:rFonts w:ascii="Centaur" w:hAnsi="Centaur" w:cstheme="minorHAnsi"/>
          <w:color w:val="auto"/>
          <w:sz w:val="14"/>
          <w:szCs w:val="14"/>
        </w:rPr>
        <w:t>MOWA</w:t>
      </w:r>
      <w:r w:rsidRPr="00A259BB">
        <w:rPr>
          <w:rFonts w:ascii="Centaur" w:hAnsi="Centaur" w:cstheme="minorHAnsi"/>
          <w:color w:val="auto"/>
          <w:sz w:val="14"/>
          <w:szCs w:val="14"/>
        </w:rPr>
        <w:t xml:space="preserve"> and a disability workstream meeting led by </w:t>
      </w:r>
      <w:r>
        <w:rPr>
          <w:rFonts w:ascii="Centaur" w:hAnsi="Centaur" w:cstheme="minorHAnsi"/>
          <w:color w:val="auto"/>
          <w:sz w:val="14"/>
          <w:szCs w:val="14"/>
        </w:rPr>
        <w:t>MOSVY</w:t>
      </w:r>
      <w:r w:rsidRPr="00A259BB">
        <w:rPr>
          <w:rFonts w:ascii="Centaur" w:hAnsi="Centaur" w:cstheme="minorHAnsi"/>
          <w:color w:val="auto"/>
          <w:sz w:val="14"/>
          <w:szCs w:val="14"/>
        </w:rPr>
        <w:t xml:space="preserve"> together with </w:t>
      </w:r>
      <w:r>
        <w:rPr>
          <w:rFonts w:ascii="Centaur" w:hAnsi="Centaur" w:cstheme="minorHAnsi"/>
          <w:color w:val="auto"/>
          <w:sz w:val="14"/>
          <w:szCs w:val="14"/>
        </w:rPr>
        <w:t>DAC</w:t>
      </w:r>
      <w:r w:rsidRPr="00A259BB">
        <w:rPr>
          <w:rFonts w:ascii="Centaur" w:hAnsi="Centaur" w:cstheme="minorHAnsi"/>
          <w:color w:val="auto"/>
          <w:sz w:val="14"/>
          <w:szCs w:val="14"/>
        </w:rPr>
        <w:t>.</w:t>
      </w:r>
    </w:p>
  </w:footnote>
  <w:footnote w:id="48">
    <w:p w14:paraId="3142CA53" w14:textId="77777777" w:rsidR="004C1462" w:rsidRPr="004D4E7F" w:rsidRDefault="004C1462" w:rsidP="00AB4CCD">
      <w:pPr>
        <w:pStyle w:val="FootnoteText"/>
        <w:spacing w:line="240" w:lineRule="auto"/>
        <w:rPr>
          <w:rFonts w:ascii="Centaur" w:hAnsi="Centaur" w:cstheme="minorHAnsi"/>
          <w:color w:val="auto"/>
          <w:sz w:val="14"/>
          <w:szCs w:val="14"/>
        </w:rPr>
      </w:pPr>
      <w:r w:rsidRPr="004D4E7F">
        <w:rPr>
          <w:rFonts w:ascii="Centaur" w:hAnsi="Centaur" w:cstheme="minorHAnsi"/>
          <w:color w:val="auto"/>
          <w:sz w:val="14"/>
          <w:szCs w:val="14"/>
        </w:rPr>
        <w:footnoteRef/>
      </w:r>
      <w:r w:rsidRPr="004D4E7F">
        <w:rPr>
          <w:rFonts w:ascii="Centaur" w:hAnsi="Centaur" w:cstheme="minorHAnsi"/>
          <w:color w:val="auto"/>
          <w:sz w:val="14"/>
          <w:szCs w:val="14"/>
        </w:rPr>
        <w:t xml:space="preserve"> The AGP will not consider DFAT-internal funding matters. </w:t>
      </w:r>
    </w:p>
    <w:p w14:paraId="69E32A86" w14:textId="0BBD2DFB" w:rsidR="004C1462" w:rsidRPr="004D4E7F" w:rsidRDefault="004C1462" w:rsidP="00AB4CCD">
      <w:pPr>
        <w:pStyle w:val="FootnoteText"/>
        <w:spacing w:line="240" w:lineRule="auto"/>
        <w:rPr>
          <w:lang w:val="en-AU"/>
        </w:rPr>
      </w:pPr>
    </w:p>
  </w:footnote>
  <w:footnote w:id="49">
    <w:p w14:paraId="07FAE477" w14:textId="17DE2A4A" w:rsidR="004C1462" w:rsidRPr="00B65014" w:rsidRDefault="004C1462" w:rsidP="00AB4CCD">
      <w:pPr>
        <w:pStyle w:val="FootnoteText"/>
        <w:spacing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ACCESS </w:t>
      </w:r>
      <w:r>
        <w:rPr>
          <w:rFonts w:ascii="Centaur" w:hAnsi="Centaur" w:cstheme="minorHAnsi"/>
          <w:color w:val="auto"/>
          <w:sz w:val="14"/>
          <w:szCs w:val="14"/>
        </w:rPr>
        <w:t>investments (including grants to NGOs)</w:t>
      </w:r>
      <w:r w:rsidRPr="00C511E1">
        <w:rPr>
          <w:rFonts w:ascii="Centaur" w:hAnsi="Centaur" w:cstheme="minorHAnsi"/>
          <w:color w:val="auto"/>
          <w:sz w:val="14"/>
          <w:szCs w:val="14"/>
        </w:rPr>
        <w:t xml:space="preserve"> </w:t>
      </w:r>
      <w:r>
        <w:rPr>
          <w:rFonts w:ascii="Centaur" w:hAnsi="Centaur" w:cstheme="minorHAnsi"/>
          <w:color w:val="auto"/>
          <w:sz w:val="14"/>
          <w:szCs w:val="14"/>
        </w:rPr>
        <w:t>will</w:t>
      </w:r>
      <w:r w:rsidRPr="00C511E1">
        <w:rPr>
          <w:rFonts w:ascii="Centaur" w:hAnsi="Centaur" w:cstheme="minorHAnsi"/>
          <w:color w:val="auto"/>
          <w:sz w:val="14"/>
          <w:szCs w:val="14"/>
        </w:rPr>
        <w:t xml:space="preserve"> not cover staff </w:t>
      </w:r>
      <w:r>
        <w:rPr>
          <w:rFonts w:ascii="Centaur" w:hAnsi="Centaur" w:cstheme="minorHAnsi"/>
          <w:color w:val="auto"/>
          <w:sz w:val="14"/>
          <w:szCs w:val="14"/>
        </w:rPr>
        <w:t xml:space="preserve">training </w:t>
      </w:r>
      <w:r w:rsidRPr="00C511E1">
        <w:rPr>
          <w:rFonts w:ascii="Centaur" w:hAnsi="Centaur" w:cstheme="minorHAnsi"/>
          <w:color w:val="auto"/>
          <w:sz w:val="14"/>
          <w:szCs w:val="14"/>
        </w:rPr>
        <w:t xml:space="preserve">attendance </w:t>
      </w:r>
      <w:r>
        <w:rPr>
          <w:rFonts w:ascii="Centaur" w:hAnsi="Centaur" w:cstheme="minorHAnsi"/>
          <w:color w:val="auto"/>
          <w:sz w:val="14"/>
          <w:szCs w:val="14"/>
        </w:rPr>
        <w:t>costs</w:t>
      </w:r>
      <w:r w:rsidRPr="00C511E1">
        <w:rPr>
          <w:rFonts w:ascii="Centaur" w:hAnsi="Centaur" w:cstheme="minorHAnsi"/>
          <w:color w:val="auto"/>
          <w:sz w:val="14"/>
          <w:szCs w:val="14"/>
        </w:rPr>
        <w:t>, per diem, (this is considered a RGC responsibility) nor for operational or recurrent costs.</w:t>
      </w:r>
    </w:p>
  </w:footnote>
  <w:footnote w:id="50">
    <w:p w14:paraId="1E426FDF" w14:textId="6C75CA9E"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 disability is an evolving concept and that disability results from the interaction between persons with impairments and attitudinal and environmental barriers that hinders their full and effective participation in society on an equal basis with others …” (UNCRPD, preamble e)</w:t>
      </w:r>
    </w:p>
  </w:footnote>
  <w:footnote w:id="51">
    <w:p w14:paraId="44D771F3" w14:textId="420B8B2C" w:rsidR="004C1462" w:rsidRPr="00C511E1" w:rsidRDefault="004C1462" w:rsidP="00AB4CCD">
      <w:pPr>
        <w:pStyle w:val="FootnoteText"/>
        <w:spacing w:before="0" w:line="240" w:lineRule="auto"/>
        <w:rPr>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(see Batliwala and Pittman, 2010) and the WHO / PATH guidelines on researching violence against women </w:t>
      </w:r>
      <w:sdt>
        <w:sdtPr>
          <w:rPr>
            <w:rFonts w:ascii="Centaur" w:hAnsi="Centaur" w:cstheme="minorHAnsi"/>
            <w:color w:val="auto"/>
            <w:sz w:val="14"/>
            <w:szCs w:val="14"/>
          </w:rPr>
          <w:id w:val="-968203131"/>
          <w:citation/>
        </w:sdtPr>
        <w:sdtContent>
          <w:r w:rsidRPr="00C511E1">
            <w:rPr>
              <w:rFonts w:ascii="Centaur" w:hAnsi="Centaur" w:cstheme="minorHAnsi"/>
              <w:color w:val="auto"/>
              <w:sz w:val="14"/>
              <w:szCs w:val="14"/>
            </w:rPr>
            <w:fldChar w:fldCharType="begin"/>
          </w:r>
          <w:r w:rsidRPr="00C511E1">
            <w:rPr>
              <w:rFonts w:ascii="Centaur" w:hAnsi="Centaur" w:cstheme="minorHAnsi"/>
              <w:color w:val="auto"/>
              <w:sz w:val="14"/>
              <w:szCs w:val="14"/>
            </w:rPr>
            <w:instrText xml:space="preserve"> CITATION Ell05 \l 3081 </w:instrText>
          </w:r>
          <w:r w:rsidRPr="00C511E1">
            <w:rPr>
              <w:rFonts w:ascii="Centaur" w:hAnsi="Centaur" w:cstheme="minorHAnsi"/>
              <w:color w:val="auto"/>
              <w:sz w:val="14"/>
              <w:szCs w:val="14"/>
            </w:rPr>
            <w:fldChar w:fldCharType="separate"/>
          </w:r>
          <w:r w:rsidRPr="00C511E1">
            <w:rPr>
              <w:rFonts w:ascii="Centaur" w:hAnsi="Centaur" w:cstheme="minorHAnsi"/>
              <w:color w:val="auto"/>
              <w:sz w:val="14"/>
              <w:szCs w:val="14"/>
            </w:rPr>
            <w:t>(Ellsberg &amp; Heise, 2005)</w:t>
          </w:r>
          <w:r w:rsidRPr="00C511E1">
            <w:rPr>
              <w:rFonts w:ascii="Centaur" w:hAnsi="Centaur" w:cstheme="minorHAnsi"/>
              <w:color w:val="auto"/>
              <w:sz w:val="14"/>
              <w:szCs w:val="14"/>
            </w:rPr>
            <w:fldChar w:fldCharType="end"/>
          </w:r>
        </w:sdtContent>
      </w:sdt>
      <w:r w:rsidRPr="00C511E1">
        <w:rPr>
          <w:rFonts w:ascii="Centaur" w:hAnsi="Centaur" w:cstheme="minorHAnsi"/>
          <w:color w:val="auto"/>
          <w:sz w:val="14"/>
          <w:szCs w:val="14"/>
        </w:rPr>
        <w:t>.</w:t>
      </w:r>
    </w:p>
  </w:footnote>
  <w:footnote w:id="52">
    <w:p w14:paraId="4838E4E2" w14:textId="77777777" w:rsidR="004C1462" w:rsidRPr="00C511E1" w:rsidRDefault="004C1462"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http://www.washingtongroup-disability.com</w:t>
      </w:r>
    </w:p>
  </w:footnote>
  <w:footnote w:id="53">
    <w:p w14:paraId="216CB584" w14:textId="3DE120BE" w:rsidR="004C1462" w:rsidRPr="00DB4E82" w:rsidRDefault="004C1462"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data collection and reporting processes outlined in the </w:t>
      </w:r>
      <w:r w:rsidRPr="00C511E1">
        <w:rPr>
          <w:rFonts w:ascii="Centaur" w:hAnsi="Centaur" w:cstheme="minorHAnsi"/>
          <w:i/>
          <w:iCs/>
          <w:color w:val="auto"/>
          <w:sz w:val="14"/>
          <w:szCs w:val="14"/>
        </w:rPr>
        <w:t>Referral Guidelines for Women and Girl Survivors of Gender-Based Violence</w:t>
      </w:r>
      <w:r w:rsidRPr="00C511E1">
        <w:rPr>
          <w:rFonts w:ascii="Centaur" w:hAnsi="Centaur" w:cstheme="minorHAnsi"/>
          <w:color w:val="auto"/>
          <w:sz w:val="14"/>
          <w:szCs w:val="14"/>
        </w:rPr>
        <w:t>.</w:t>
      </w:r>
    </w:p>
  </w:footnote>
  <w:footnote w:id="54">
    <w:p w14:paraId="06A3B5FA" w14:textId="4067A605" w:rsidR="004C1462" w:rsidRPr="009A4F3E" w:rsidRDefault="004C1462"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 set of indicators for the NDSP M&amp;E framework awaits </w:t>
      </w:r>
      <w:r>
        <w:rPr>
          <w:rFonts w:ascii="Centaur" w:hAnsi="Centaur" w:cstheme="minorHAnsi"/>
          <w:color w:val="auto"/>
          <w:sz w:val="14"/>
          <w:szCs w:val="14"/>
        </w:rPr>
        <w:t>MOSVY</w:t>
      </w:r>
      <w:r w:rsidRPr="00C511E1">
        <w:rPr>
          <w:rFonts w:ascii="Centaur" w:hAnsi="Centaur" w:cstheme="minorHAnsi"/>
          <w:color w:val="auto"/>
          <w:sz w:val="14"/>
          <w:szCs w:val="14"/>
        </w:rPr>
        <w:t xml:space="preserve"> approval.</w:t>
      </w:r>
    </w:p>
  </w:footnote>
  <w:footnote w:id="55">
    <w:p w14:paraId="24D9C8C3" w14:textId="02039720" w:rsidR="004C1462" w:rsidRPr="00275305" w:rsidRDefault="004C1462"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Pr>
          <w:rFonts w:ascii="Centaur" w:hAnsi="Centaur" w:cstheme="minorHAnsi"/>
          <w:color w:val="auto"/>
          <w:sz w:val="14"/>
          <w:szCs w:val="14"/>
        </w:rPr>
        <w:t>i</w:t>
      </w:r>
      <w:r w:rsidRPr="00C511E1">
        <w:rPr>
          <w:rFonts w:ascii="Centaur" w:hAnsi="Centaur" w:cstheme="minorHAnsi"/>
          <w:color w:val="auto"/>
          <w:sz w:val="14"/>
          <w:szCs w:val="14"/>
        </w:rPr>
        <w:t xml:space="preserve">.e. </w:t>
      </w:r>
      <w:r>
        <w:rPr>
          <w:rFonts w:ascii="Centaur" w:hAnsi="Centaur" w:cstheme="minorHAnsi"/>
          <w:color w:val="auto"/>
          <w:sz w:val="14"/>
          <w:szCs w:val="14"/>
        </w:rPr>
        <w:t xml:space="preserve">for GBV, </w:t>
      </w:r>
      <w:r w:rsidRPr="00C511E1">
        <w:rPr>
          <w:rFonts w:ascii="Centaur" w:hAnsi="Centaur" w:cstheme="minorHAnsi"/>
          <w:color w:val="auto"/>
          <w:sz w:val="14"/>
          <w:szCs w:val="14"/>
        </w:rPr>
        <w:t>CDHS planned for implementation again in 2018, and contextualised further with data from the National Survey on Women’s Health and Life Experiences in Cambodia</w:t>
      </w:r>
      <w:r>
        <w:rPr>
          <w:rFonts w:ascii="Centaur" w:hAnsi="Centaur" w:cstheme="minorHAnsi"/>
          <w:color w:val="auto"/>
          <w:sz w:val="14"/>
          <w:szCs w:val="14"/>
        </w:rPr>
        <w:t>.</w:t>
      </w:r>
      <w:r w:rsidRPr="00C511E1">
        <w:rPr>
          <w:rFonts w:ascii="Centaur" w:hAnsi="Centaur" w:cstheme="minorHAnsi"/>
          <w:color w:val="auto"/>
          <w:sz w:val="14"/>
          <w:szCs w:val="14"/>
        </w:rPr>
        <w:t xml:space="preserve"> There may be further improvements to data collection systems and data availability for GBV services with implementation of the referral guidelines, but this will need to be assessed on program start-up.</w:t>
      </w:r>
    </w:p>
  </w:footnote>
  <w:footnote w:id="56">
    <w:p w14:paraId="49B18532"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Creating Shared Value Through Partnership, p2.</w:t>
      </w:r>
    </w:p>
  </w:footnote>
  <w:footnote w:id="57">
    <w:p w14:paraId="3A4FB9DD" w14:textId="77777777" w:rsidR="004C1462" w:rsidRPr="00C511E1" w:rsidRDefault="004C1462"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This draws on a range of studies including </w:t>
      </w:r>
      <w:r w:rsidRPr="00C511E1">
        <w:rPr>
          <w:rFonts w:ascii="Centaur" w:hAnsi="Centaur" w:cstheme="minorHAnsi"/>
          <w:noProof/>
          <w:color w:val="auto"/>
          <w:sz w:val="14"/>
          <w:szCs w:val="14"/>
          <w:lang w:val="en-AU"/>
        </w:rPr>
        <w:t>European Commission (2010), WHO (2010), Heise, (2011), Fulu, et al., (2013)</w:t>
      </w:r>
    </w:p>
  </w:footnote>
  <w:footnote w:id="58">
    <w:p w14:paraId="4E278780" w14:textId="42A7D1F9" w:rsidR="004C1462" w:rsidRPr="00C511E1" w:rsidRDefault="004C1462" w:rsidP="00AB4CCD">
      <w:pPr>
        <w:pStyle w:val="FootnoteText"/>
        <w:spacing w:before="0" w:line="240" w:lineRule="auto"/>
        <w:rPr>
          <w:rFonts w:ascii="Centaur" w:hAnsi="Centaur"/>
          <w:sz w:val="14"/>
          <w:szCs w:val="14"/>
          <w:lang w:val="en-US"/>
        </w:rPr>
      </w:pPr>
      <w:r w:rsidRPr="00C511E1">
        <w:rPr>
          <w:rFonts w:ascii="Centaur" w:hAnsi="Centaur" w:cstheme="minorHAnsi"/>
          <w:noProof/>
          <w:color w:val="auto"/>
          <w:sz w:val="14"/>
          <w:szCs w:val="14"/>
          <w:lang w:val="en-AU"/>
        </w:rPr>
        <w:footnoteRef/>
      </w:r>
      <w:r w:rsidRPr="00C511E1">
        <w:rPr>
          <w:rFonts w:ascii="Centaur" w:hAnsi="Centaur" w:cstheme="minorHAnsi"/>
          <w:noProof/>
          <w:color w:val="auto"/>
          <w:sz w:val="14"/>
          <w:szCs w:val="14"/>
          <w:lang w:val="en-AU"/>
        </w:rPr>
        <w:t xml:space="preserve"> The CDHS found that 26.5 percent of women compared to 50.4 percent of men aged 15-49 agreed with at least one of six proposed reasons a man is justified in hitting or beating his wife.</w:t>
      </w:r>
    </w:p>
  </w:footnote>
  <w:footnote w:id="59">
    <w:p w14:paraId="17CC9AED" w14:textId="040C9187" w:rsidR="004C1462" w:rsidRPr="00C511E1" w:rsidRDefault="004C1462" w:rsidP="00AB4CCD">
      <w:pPr>
        <w:pStyle w:val="FootnoteText"/>
        <w:spacing w:before="0" w:line="240" w:lineRule="auto"/>
        <w:rPr>
          <w:rFonts w:ascii="Centaur" w:hAnsi="Centaur"/>
          <w:sz w:val="14"/>
          <w:szCs w:val="14"/>
          <w:lang w:val="en-US"/>
        </w:rPr>
      </w:pPr>
      <w:r w:rsidRPr="00C511E1">
        <w:rPr>
          <w:rFonts w:ascii="Centaur" w:hAnsi="Centaur" w:cstheme="minorHAnsi"/>
          <w:noProof/>
          <w:color w:val="auto"/>
          <w:sz w:val="14"/>
          <w:szCs w:val="14"/>
          <w:lang w:val="en-AU"/>
        </w:rPr>
        <w:footnoteRef/>
      </w:r>
      <w:r w:rsidRPr="00C511E1">
        <w:rPr>
          <w:rFonts w:ascii="Centaur" w:hAnsi="Centaur" w:cstheme="minorHAnsi"/>
          <w:noProof/>
          <w:color w:val="auto"/>
          <w:sz w:val="14"/>
          <w:szCs w:val="14"/>
          <w:lang w:val="en-AU"/>
        </w:rPr>
        <w:t xml:space="preserve"> </w:t>
      </w:r>
      <w:r w:rsidRPr="00C511E1">
        <w:rPr>
          <w:rFonts w:ascii="Centaur" w:hAnsi="Centaur" w:cstheme="minorHAnsi"/>
          <w:color w:val="auto"/>
          <w:sz w:val="14"/>
          <w:szCs w:val="14"/>
        </w:rPr>
        <w:t>The CDHS shows that spousal violence increases linearly with the number of controlling behaviours displayed by the husband. Among women whose husbands exhibit three or more types of controlling behaviours, at least three in four (89-91 percent) have experienced one or more forms of violence (NIS et al, 2015, section 20.12)</w:t>
      </w:r>
    </w:p>
  </w:footnote>
  <w:footnote w:id="60">
    <w:p w14:paraId="0ACFBFE9" w14:textId="4BFB08C9" w:rsidR="004C1462" w:rsidRPr="00C511E1" w:rsidRDefault="004C1462" w:rsidP="00AB4CCD">
      <w:pPr>
        <w:pStyle w:val="FootnoteText"/>
        <w:spacing w:before="0" w:line="240" w:lineRule="auto"/>
        <w:rPr>
          <w:rFonts w:ascii="Centaur" w:hAnsi="Centaur"/>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Partners for Prevention study of violence against women in Cambodia found that men who had not been formally taught the Chbab Srey or Chbab Proh (behaviour codes for women and men) and did not see the codes as relevant today were more likely to hold gender equitable attitudes </w:t>
      </w:r>
      <w:sdt>
        <w:sdtPr>
          <w:rPr>
            <w:rFonts w:ascii="Centaur" w:hAnsi="Centaur" w:cstheme="minorHAnsi"/>
            <w:color w:val="auto"/>
            <w:sz w:val="14"/>
            <w:szCs w:val="14"/>
          </w:rPr>
          <w:id w:val="-1407067791"/>
          <w:citation/>
        </w:sdtPr>
        <w:sdtContent>
          <w:r w:rsidRPr="00C511E1">
            <w:rPr>
              <w:rFonts w:ascii="Centaur" w:hAnsi="Centaur" w:cstheme="minorHAnsi"/>
              <w:color w:val="auto"/>
              <w:sz w:val="14"/>
              <w:szCs w:val="14"/>
            </w:rPr>
            <w:fldChar w:fldCharType="begin"/>
          </w:r>
          <w:r w:rsidRPr="00C511E1">
            <w:rPr>
              <w:rFonts w:ascii="Centaur" w:hAnsi="Centaur" w:cstheme="minorHAnsi"/>
              <w:color w:val="auto"/>
              <w:sz w:val="14"/>
              <w:szCs w:val="14"/>
            </w:rPr>
            <w:instrText xml:space="preserve">CITATION Ful131 \p 50-51 \l 3081 </w:instrText>
          </w:r>
          <w:r w:rsidRPr="00C511E1">
            <w:rPr>
              <w:rFonts w:ascii="Centaur" w:hAnsi="Centaur" w:cstheme="minorHAnsi"/>
              <w:color w:val="auto"/>
              <w:sz w:val="14"/>
              <w:szCs w:val="14"/>
            </w:rPr>
            <w:fldChar w:fldCharType="separate"/>
          </w:r>
          <w:r w:rsidRPr="00C511E1">
            <w:rPr>
              <w:rFonts w:ascii="Centaur" w:hAnsi="Centaur" w:cstheme="minorHAnsi"/>
              <w:color w:val="auto"/>
              <w:sz w:val="14"/>
              <w:szCs w:val="14"/>
            </w:rPr>
            <w:t>(Fulu, Warner, &amp; and Moussavi, 2013, pp. 50-51)</w:t>
          </w:r>
          <w:r w:rsidRPr="00C511E1">
            <w:rPr>
              <w:rFonts w:ascii="Centaur" w:hAnsi="Centaur" w:cstheme="minorHAnsi"/>
              <w:color w:val="auto"/>
              <w:sz w:val="14"/>
              <w:szCs w:val="14"/>
            </w:rPr>
            <w:fldChar w:fldCharType="end"/>
          </w:r>
        </w:sdtContent>
      </w:sdt>
      <w:r w:rsidRPr="00C511E1">
        <w:rPr>
          <w:rFonts w:ascii="Centaur" w:hAnsi="Centaur" w:cstheme="minorHAnsi"/>
          <w:color w:val="auto"/>
          <w:sz w:val="14"/>
          <w:szCs w:val="14"/>
        </w:rPr>
        <w:t>.</w:t>
      </w:r>
    </w:p>
  </w:footnote>
  <w:footnote w:id="61">
    <w:p w14:paraId="76C80D0E" w14:textId="77777777" w:rsidR="004C1462" w:rsidRPr="00C511E1" w:rsidRDefault="004C1462" w:rsidP="00AB4CCD">
      <w:pPr>
        <w:pStyle w:val="NormalWeb"/>
        <w:spacing w:before="0" w:after="0" w:line="240" w:lineRule="auto"/>
        <w:rPr>
          <w:rStyle w:val="FootnoteTextCha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w:t>
      </w:r>
      <w:r w:rsidRPr="00C511E1">
        <w:rPr>
          <w:rStyle w:val="FootnoteTextChar"/>
          <w:rFonts w:ascii="Centaur" w:hAnsi="Centaur" w:cstheme="minorHAnsi"/>
          <w:color w:val="auto"/>
          <w:sz w:val="14"/>
          <w:szCs w:val="14"/>
        </w:rPr>
        <w:t>The gender inequality index shows the loss in potential human development due to reproductive health and gender inequalities in and economic participation dimensions. The index ranges between 0 and 1, with higher values indicating greater inequality.</w:t>
      </w:r>
    </w:p>
  </w:footnote>
  <w:footnote w:id="62">
    <w:p w14:paraId="3416069D" w14:textId="77777777" w:rsidR="004C1462" w:rsidRPr="00C511E1" w:rsidRDefault="004C1462" w:rsidP="00CC6DB8">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The National Survey on Women’s Health and Life Experiences in Cambodia also includes data for the 15-49 age group, to enable comparison with the Demographic and Health Survey. The lifetime prevalence found in the Survey on Women’s Health and Life Experiences (15.0 percent) is lower than that in the Demographic and Health Survey (21.1 percent). It is not clear why.</w:t>
      </w:r>
    </w:p>
  </w:footnote>
  <w:footnote w:id="63">
    <w:p w14:paraId="1498E419" w14:textId="77777777"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Findings from Cambodia’s Violence Against Children Survey 2013 Government Commitment to End Violence against Children</w:t>
      </w:r>
    </w:p>
  </w:footnote>
  <w:footnote w:id="64">
    <w:p w14:paraId="5459F99D" w14:textId="77777777" w:rsidR="004C1462" w:rsidRPr="00C511E1" w:rsidRDefault="004C1462" w:rsidP="00AB4CCD">
      <w:pPr>
        <w:pStyle w:val="FootnoteText"/>
        <w:spacing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As noted in Annex 1, the CDHS found a slightly higher proportion of women with a disability than men. Little difference was found between the types of disability experienced by men and women, and therefore an initial assumption is that service needs will be similar.</w:t>
      </w:r>
    </w:p>
  </w:footnote>
  <w:footnote w:id="65">
    <w:p w14:paraId="1AC9D4D4" w14:textId="77777777"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This was a perception during the in-country consultations, but has not been explored through detailed data collection.</w:t>
      </w:r>
    </w:p>
  </w:footnote>
  <w:footnote w:id="66">
    <w:p w14:paraId="73F66B60" w14:textId="74D726E7" w:rsidR="004C1462" w:rsidRPr="00C511E1" w:rsidRDefault="004C1462"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67">
    <w:p w14:paraId="1696A563" w14:textId="117C1EE3"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68">
    <w:p w14:paraId="6E0C24D3" w14:textId="2F19A109" w:rsidR="004C1462" w:rsidRPr="00C511E1" w:rsidRDefault="004C1462"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hAnsi="Centaur" w:cstheme="minorHAnsi"/>
          <w:i/>
          <w:iCs/>
          <w:color w:val="auto"/>
          <w:w w:val="105"/>
          <w:sz w:val="14"/>
          <w:szCs w:val="14"/>
        </w:rPr>
        <w:t>National Social Protection Policy Framework 2016-2025</w:t>
      </w:r>
      <w:r w:rsidRPr="00C511E1">
        <w:rPr>
          <w:rFonts w:ascii="Centaur" w:hAnsi="Centaur" w:cstheme="minorHAnsi"/>
          <w:color w:val="auto"/>
          <w:w w:val="105"/>
          <w:sz w:val="14"/>
          <w:szCs w:val="14"/>
        </w:rPr>
        <w:t xml:space="preserve"> (SPPF), approved by the Council of Ministers on 24 March, 2017, unofficial translation, pxiv</w:t>
      </w:r>
    </w:p>
  </w:footnote>
  <w:footnote w:id="69">
    <w:p w14:paraId="6B63A02F" w14:textId="7E3B776C" w:rsidR="004C1462" w:rsidRPr="00044C41" w:rsidRDefault="004C1462" w:rsidP="00044C41">
      <w:pPr>
        <w:pStyle w:val="FootnoteText"/>
        <w:spacing w:before="0" w:line="240" w:lineRule="auto"/>
        <w:rPr>
          <w:rFonts w:ascii="Centaur" w:hAnsi="Centaur" w:cstheme="minorHAnsi"/>
          <w:color w:val="auto"/>
          <w:sz w:val="14"/>
          <w:szCs w:val="14"/>
        </w:rPr>
      </w:pPr>
      <w:r w:rsidRPr="00044C41">
        <w:rPr>
          <w:rFonts w:ascii="Centaur" w:hAnsi="Centaur" w:cstheme="minorHAnsi"/>
          <w:color w:val="auto"/>
          <w:sz w:val="14"/>
          <w:szCs w:val="14"/>
        </w:rPr>
        <w:footnoteRef/>
      </w:r>
      <w:r w:rsidRPr="00044C41">
        <w:rPr>
          <w:rFonts w:ascii="Centaur" w:hAnsi="Centaur" w:cstheme="minorHAnsi"/>
          <w:color w:val="auto"/>
          <w:sz w:val="14"/>
          <w:szCs w:val="14"/>
        </w:rPr>
        <w:t xml:space="preserve"> See </w:t>
      </w:r>
      <w:r w:rsidRPr="005F7698">
        <w:rPr>
          <w:rFonts w:ascii="Centaur" w:hAnsi="Centaur" w:cstheme="minorHAnsi"/>
          <w:color w:val="auto"/>
          <w:sz w:val="14"/>
          <w:szCs w:val="14"/>
        </w:rPr>
        <w:t>A</w:t>
      </w:r>
      <w:r w:rsidRPr="00044C41">
        <w:rPr>
          <w:rFonts w:ascii="Centaur" w:hAnsi="Centaur" w:cstheme="minorHAnsi"/>
          <w:color w:val="auto"/>
          <w:sz w:val="14"/>
          <w:szCs w:val="14"/>
        </w:rPr>
        <w:t xml:space="preserve">nnex </w:t>
      </w:r>
      <w:r w:rsidRPr="005F7698">
        <w:rPr>
          <w:rFonts w:ascii="Centaur" w:hAnsi="Centaur" w:cstheme="minorHAnsi"/>
          <w:color w:val="auto"/>
          <w:sz w:val="14"/>
          <w:szCs w:val="14"/>
        </w:rPr>
        <w:t>1.</w:t>
      </w:r>
    </w:p>
  </w:footnote>
  <w:footnote w:id="70">
    <w:p w14:paraId="01C1F060" w14:textId="634AE222" w:rsidR="004C1462" w:rsidRPr="00044C41" w:rsidRDefault="004C1462" w:rsidP="00044C41">
      <w:pPr>
        <w:pStyle w:val="FootnoteText"/>
        <w:spacing w:before="0" w:line="240" w:lineRule="auto"/>
        <w:rPr>
          <w:lang w:val="en-US"/>
        </w:rPr>
      </w:pPr>
      <w:r w:rsidRPr="00044C41">
        <w:rPr>
          <w:rFonts w:ascii="Centaur" w:hAnsi="Centaur" w:cstheme="minorHAnsi"/>
          <w:color w:val="auto"/>
          <w:sz w:val="14"/>
          <w:szCs w:val="14"/>
        </w:rPr>
        <w:footnoteRef/>
      </w:r>
      <w:r w:rsidRPr="00044C41">
        <w:rPr>
          <w:rFonts w:ascii="Centaur" w:hAnsi="Centaur" w:cstheme="minorHAnsi"/>
          <w:color w:val="auto"/>
          <w:sz w:val="14"/>
          <w:szCs w:val="14"/>
        </w:rPr>
        <w:t xml:space="preserve"> Rehabilitation in Health Systems, WHO, 2017.</w:t>
      </w:r>
      <w:r>
        <w:rPr>
          <w:rFonts w:ascii="Centaur" w:hAnsi="Centaur" w:cstheme="minorHAnsi"/>
          <w:color w:val="auto"/>
          <w:sz w:val="14"/>
          <w:szCs w:val="14"/>
        </w:rPr>
        <w:t xml:space="preserve">  </w:t>
      </w:r>
      <w:r w:rsidRPr="00371CD1">
        <w:rPr>
          <w:rFonts w:ascii="Centaur" w:hAnsi="Centaur" w:cstheme="minorHAnsi"/>
          <w:color w:val="auto"/>
          <w:sz w:val="14"/>
          <w:szCs w:val="14"/>
        </w:rPr>
        <w:t>http://www.who.int/disabilities/rehabilitation_health_systems/en/</w:t>
      </w:r>
    </w:p>
  </w:footnote>
  <w:footnote w:id="71">
    <w:p w14:paraId="4BF685DB" w14:textId="77777777" w:rsidR="004C1462" w:rsidRPr="00C511E1" w:rsidRDefault="004C1462"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More information can be found at </w:t>
      </w:r>
      <w:hyperlink r:id="rId6" w:history="1">
        <w:r w:rsidRPr="00C511E1">
          <w:rPr>
            <w:rFonts w:ascii="Centaur" w:hAnsi="Centaur" w:cstheme="minorHAnsi"/>
            <w:color w:val="auto"/>
            <w:sz w:val="14"/>
            <w:szCs w:val="14"/>
          </w:rPr>
          <w:t>http://www.betterevaluation.org/en/plan/approach/outcome_mapping</w:t>
        </w:r>
      </w:hyperlink>
      <w:r w:rsidRPr="00C511E1">
        <w:rPr>
          <w:rFonts w:ascii="Centaur" w:hAnsi="Centaur" w:cstheme="minorHAnsi"/>
          <w:color w:val="auto"/>
          <w:sz w:val="14"/>
          <w:szCs w:val="14"/>
        </w:rPr>
        <w:t xml:space="preserve"> and https://www.outcomemapping.ca</w:t>
      </w:r>
    </w:p>
  </w:footnote>
  <w:footnote w:id="72">
    <w:p w14:paraId="4B7A0F47" w14:textId="77777777" w:rsidR="004C1462" w:rsidRPr="00C511E1" w:rsidRDefault="004C1462" w:rsidP="00AB4CCD">
      <w:pPr>
        <w:widowControl w:val="0"/>
        <w:autoSpaceDE w:val="0"/>
        <w:autoSpaceDN w:val="0"/>
        <w:adjustRightInd w:val="0"/>
        <w:spacing w:line="240" w:lineRule="auto"/>
        <w:rPr>
          <w:rFonts w:ascii="Centaur" w:hAnsi="Centaur" w:cstheme="minorHAnsi"/>
          <w:color w:val="auto"/>
          <w:sz w:val="14"/>
          <w:szCs w:val="14"/>
          <w:lang w:eastAsia="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Style w:val="FootnoteTextChar"/>
          <w:rFonts w:ascii="Centaur" w:hAnsi="Centaur" w:cstheme="minorHAnsi"/>
          <w:color w:val="auto"/>
          <w:sz w:val="14"/>
          <w:szCs w:val="14"/>
        </w:rPr>
        <w:t>These datasets preceded the completion of the CDHS 2014’s Domestic Violence Module and the Violence Against Women Prevalence Study using the WHO methodology.</w:t>
      </w:r>
    </w:p>
  </w:footnote>
  <w:footnote w:id="73">
    <w:p w14:paraId="24A90623" w14:textId="25289BFA" w:rsidR="004C1462" w:rsidRPr="00C511E1" w:rsidRDefault="004C1462" w:rsidP="00AB4CCD">
      <w:pPr>
        <w:pStyle w:val="FootnoteText"/>
        <w:spacing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US"/>
        </w:rPr>
        <w:t xml:space="preserve"> 25 percent is proposed as the maximum payable under a commercial arrangement with a Managing Contractor.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9C7CC" w14:textId="77777777" w:rsidR="004C1462" w:rsidRPr="000854FD" w:rsidRDefault="004C1462" w:rsidP="0095153E">
    <w:pPr>
      <w:pStyle w:val="Header"/>
    </w:pPr>
    <w:r w:rsidRPr="00943730">
      <w:rPr>
        <w:noProof/>
        <w:lang w:val="en-AU" w:eastAsia="en-AU" w:bidi="km-KH"/>
      </w:rPr>
      <w:drawing>
        <wp:anchor distT="0" distB="0" distL="114300" distR="114300" simplePos="0" relativeHeight="251694080" behindDoc="1" locked="1" layoutInCell="1" allowOverlap="1" wp14:anchorId="1A02AA10" wp14:editId="7342F031">
          <wp:simplePos x="0" y="0"/>
          <wp:positionH relativeFrom="page">
            <wp:posOffset>12065</wp:posOffset>
          </wp:positionH>
          <wp:positionV relativeFrom="page">
            <wp:posOffset>0</wp:posOffset>
          </wp:positionV>
          <wp:extent cx="7559040" cy="10692765"/>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93056" behindDoc="1" locked="1" layoutInCell="1" allowOverlap="1" wp14:anchorId="6A057378" wp14:editId="6E2BC38B">
          <wp:simplePos x="0" y="0"/>
          <wp:positionH relativeFrom="page">
            <wp:posOffset>12065</wp:posOffset>
          </wp:positionH>
          <wp:positionV relativeFrom="page">
            <wp:posOffset>0</wp:posOffset>
          </wp:positionV>
          <wp:extent cx="7559040" cy="10692765"/>
          <wp:effectExtent l="0" t="0" r="381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p w14:paraId="3CDCF4F0" w14:textId="77777777" w:rsidR="004C1462" w:rsidRDefault="004C14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64124"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14560" behindDoc="1" locked="1" layoutInCell="1" allowOverlap="1" wp14:anchorId="529DD639" wp14:editId="1AB6FC10">
          <wp:simplePos x="0" y="0"/>
          <wp:positionH relativeFrom="page">
            <wp:posOffset>330835</wp:posOffset>
          </wp:positionH>
          <wp:positionV relativeFrom="page">
            <wp:posOffset>236220</wp:posOffset>
          </wp:positionV>
          <wp:extent cx="7030720" cy="10357485"/>
          <wp:effectExtent l="0" t="0" r="0" b="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030720" cy="103574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8727" w14:textId="572D588A" w:rsidR="004C1462" w:rsidRPr="00943730" w:rsidRDefault="004C1462" w:rsidP="00943730">
    <w:pPr>
      <w:pStyle w:val="Header"/>
    </w:pPr>
    <w:r w:rsidRPr="00943730">
      <w:fldChar w:fldCharType="begin"/>
    </w:r>
    <w:r w:rsidRPr="00943730">
      <w:instrText xml:space="preserve"> DATE  \@ "MMMM yyyy"  \* MERGEFORMAT </w:instrText>
    </w:r>
    <w:r w:rsidRPr="00943730">
      <w:fldChar w:fldCharType="separate"/>
    </w:r>
    <w:r>
      <w:rPr>
        <w:noProof/>
      </w:rPr>
      <w:t>January 2018</w:t>
    </w:r>
    <w:r w:rsidRPr="00943730">
      <w:fldChar w:fldCharType="end"/>
    </w:r>
    <w:r w:rsidRPr="00943730">
      <w:rPr>
        <w:noProof/>
        <w:lang w:val="en-AU" w:eastAsia="en-AU" w:bidi="km-KH"/>
      </w:rPr>
      <w:drawing>
        <wp:anchor distT="0" distB="0" distL="114300" distR="114300" simplePos="0" relativeHeight="251682816" behindDoc="1" locked="1" layoutInCell="1" allowOverlap="1" wp14:anchorId="263B6457" wp14:editId="4F851188">
          <wp:simplePos x="0" y="0"/>
          <wp:positionH relativeFrom="page">
            <wp:posOffset>12700</wp:posOffset>
          </wp:positionH>
          <wp:positionV relativeFrom="page">
            <wp:posOffset>0</wp:posOffset>
          </wp:positionV>
          <wp:extent cx="7559040" cy="10692130"/>
          <wp:effectExtent l="0" t="0" r="381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56192" behindDoc="1" locked="1" layoutInCell="1" allowOverlap="1" wp14:anchorId="263B6457" wp14:editId="4F851188">
          <wp:simplePos x="0" y="0"/>
          <wp:positionH relativeFrom="page">
            <wp:posOffset>12700</wp:posOffset>
          </wp:positionH>
          <wp:positionV relativeFrom="page">
            <wp:posOffset>0</wp:posOffset>
          </wp:positionV>
          <wp:extent cx="7559040" cy="10692130"/>
          <wp:effectExtent l="0" t="0" r="381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B7AA" w14:textId="1D559269" w:rsidR="004C1462" w:rsidRPr="000854FD" w:rsidRDefault="004C1462" w:rsidP="002D5B25">
    <w:pPr>
      <w:pStyle w:val="Header"/>
    </w:pPr>
    <w:r w:rsidRPr="00943730">
      <w:rPr>
        <w:noProof/>
        <w:lang w:val="en-AU" w:eastAsia="en-AU" w:bidi="km-KH"/>
      </w:rPr>
      <w:drawing>
        <wp:anchor distT="0" distB="0" distL="114300" distR="114300" simplePos="0" relativeHeight="251696128" behindDoc="1" locked="1" layoutInCell="1" allowOverlap="1" wp14:anchorId="76DE8322" wp14:editId="039435CB">
          <wp:simplePos x="0" y="0"/>
          <wp:positionH relativeFrom="page">
            <wp:align>center</wp:align>
          </wp:positionH>
          <wp:positionV relativeFrom="page">
            <wp:align>top</wp:align>
          </wp:positionV>
          <wp:extent cx="7560000" cy="10692000"/>
          <wp:effectExtent l="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2697"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04320" behindDoc="1" locked="1" layoutInCell="1" allowOverlap="1" wp14:anchorId="6EFA47DE" wp14:editId="18D9FA86">
          <wp:simplePos x="0" y="0"/>
          <wp:positionH relativeFrom="page">
            <wp:posOffset>461010</wp:posOffset>
          </wp:positionH>
          <wp:positionV relativeFrom="page">
            <wp:posOffset>166370</wp:posOffset>
          </wp:positionV>
          <wp:extent cx="10208895" cy="7268845"/>
          <wp:effectExtent l="0" t="0" r="1905"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208895" cy="7268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BFAA9"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08416" behindDoc="1" locked="1" layoutInCell="1" allowOverlap="1" wp14:anchorId="46DC1AA8" wp14:editId="534B9BF3">
          <wp:simplePos x="0" y="0"/>
          <wp:positionH relativeFrom="page">
            <wp:posOffset>236220</wp:posOffset>
          </wp:positionH>
          <wp:positionV relativeFrom="page">
            <wp:posOffset>346710</wp:posOffset>
          </wp:positionV>
          <wp:extent cx="7330440" cy="10420985"/>
          <wp:effectExtent l="0" t="0" r="381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330440" cy="1042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671BE"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06368" behindDoc="1" locked="1" layoutInCell="1" allowOverlap="1" wp14:anchorId="3BE6773E" wp14:editId="2D4E8C3F">
          <wp:simplePos x="0" y="0"/>
          <wp:positionH relativeFrom="page">
            <wp:posOffset>238125</wp:posOffset>
          </wp:positionH>
          <wp:positionV relativeFrom="page">
            <wp:posOffset>357505</wp:posOffset>
          </wp:positionV>
          <wp:extent cx="10400030" cy="7050405"/>
          <wp:effectExtent l="0" t="0" r="127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400030" cy="70504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1DE29"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10464" behindDoc="1" locked="1" layoutInCell="1" allowOverlap="1" wp14:anchorId="44D471DB" wp14:editId="45007953">
          <wp:simplePos x="0" y="0"/>
          <wp:positionH relativeFrom="page">
            <wp:posOffset>236220</wp:posOffset>
          </wp:positionH>
          <wp:positionV relativeFrom="page">
            <wp:posOffset>362585</wp:posOffset>
          </wp:positionV>
          <wp:extent cx="7251700" cy="10231755"/>
          <wp:effectExtent l="0" t="0" r="635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251700" cy="10231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EDE6" w14:textId="207CEAA7" w:rsidR="004C1462" w:rsidRPr="00943730" w:rsidRDefault="004C1462" w:rsidP="00943730">
    <w:pPr>
      <w:pStyle w:val="Header"/>
    </w:pPr>
    <w:r w:rsidRPr="00943730">
      <w:fldChar w:fldCharType="begin"/>
    </w:r>
    <w:r w:rsidRPr="00943730">
      <w:instrText xml:space="preserve"> DATE  \@ "MMMM yyyy"  \* MERGEFORMAT </w:instrText>
    </w:r>
    <w:r w:rsidRPr="00943730">
      <w:fldChar w:fldCharType="separate"/>
    </w:r>
    <w:r>
      <w:rPr>
        <w:noProof/>
      </w:rPr>
      <w:t>January 2018</w:t>
    </w:r>
    <w:r w:rsidRPr="00943730">
      <w:fldChar w:fldCharType="end"/>
    </w:r>
    <w:r w:rsidRPr="00943730">
      <w:rPr>
        <w:noProof/>
        <w:lang w:val="en-AU" w:eastAsia="en-AU" w:bidi="km-KH"/>
      </w:rPr>
      <w:drawing>
        <wp:anchor distT="0" distB="0" distL="114300" distR="114300" simplePos="0" relativeHeight="251691008" behindDoc="1" locked="1" layoutInCell="1" allowOverlap="1" wp14:anchorId="57C3C2F5" wp14:editId="0C1B2419">
          <wp:simplePos x="0" y="0"/>
          <wp:positionH relativeFrom="page">
            <wp:posOffset>12700</wp:posOffset>
          </wp:positionH>
          <wp:positionV relativeFrom="page">
            <wp:posOffset>0</wp:posOffset>
          </wp:positionV>
          <wp:extent cx="7559040" cy="10692130"/>
          <wp:effectExtent l="0" t="0" r="381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66432" behindDoc="1" locked="1" layoutInCell="1" allowOverlap="1" wp14:anchorId="57C3C2F5" wp14:editId="0C1B2419">
          <wp:simplePos x="0" y="0"/>
          <wp:positionH relativeFrom="page">
            <wp:posOffset>12700</wp:posOffset>
          </wp:positionH>
          <wp:positionV relativeFrom="page">
            <wp:posOffset>0</wp:posOffset>
          </wp:positionV>
          <wp:extent cx="7559040" cy="10692130"/>
          <wp:effectExtent l="0" t="0" r="381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B568" w14:textId="77777777" w:rsidR="004C1462" w:rsidRPr="000854FD" w:rsidRDefault="004C1462" w:rsidP="002D5B25">
    <w:pPr>
      <w:pStyle w:val="Header"/>
    </w:pPr>
    <w:r w:rsidRPr="00943730">
      <w:rPr>
        <w:noProof/>
        <w:lang w:val="en-AU" w:eastAsia="en-AU" w:bidi="km-KH"/>
      </w:rPr>
      <w:drawing>
        <wp:anchor distT="0" distB="0" distL="114300" distR="114300" simplePos="0" relativeHeight="251712512" behindDoc="1" locked="1" layoutInCell="1" allowOverlap="1" wp14:anchorId="1FB92C5A" wp14:editId="75DBCA3E">
          <wp:simplePos x="0" y="0"/>
          <wp:positionH relativeFrom="page">
            <wp:posOffset>612140</wp:posOffset>
          </wp:positionH>
          <wp:positionV relativeFrom="page">
            <wp:posOffset>484505</wp:posOffset>
          </wp:positionV>
          <wp:extent cx="10153650" cy="6810375"/>
          <wp:effectExtent l="0" t="0" r="0"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153650" cy="6810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37035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6EF4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712FB5A"/>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75FA569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78A2BD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D1986398"/>
    <w:lvl w:ilvl="0">
      <w:start w:val="1"/>
      <w:numFmt w:val="decimal"/>
      <w:pStyle w:val="ListNumber"/>
      <w:lvlText w:val="%1."/>
      <w:lvlJc w:val="left"/>
      <w:pPr>
        <w:tabs>
          <w:tab w:val="num" w:pos="360"/>
        </w:tabs>
        <w:ind w:left="360" w:hanging="360"/>
      </w:pPr>
      <w:rPr>
        <w:i w:val="0"/>
      </w:rPr>
    </w:lvl>
  </w:abstractNum>
  <w:abstractNum w:abstractNumId="6" w15:restartNumberingAfterBreak="0">
    <w:nsid w:val="01D742FA"/>
    <w:multiLevelType w:val="hybridMultilevel"/>
    <w:tmpl w:val="73C4B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E1059F"/>
    <w:multiLevelType w:val="hybridMultilevel"/>
    <w:tmpl w:val="BBC880F2"/>
    <w:lvl w:ilvl="0" w:tplc="4D424E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426B12"/>
    <w:multiLevelType w:val="hybridMultilevel"/>
    <w:tmpl w:val="20361C16"/>
    <w:lvl w:ilvl="0" w:tplc="CBCA8D32">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F34875"/>
    <w:multiLevelType w:val="hybridMultilevel"/>
    <w:tmpl w:val="654C81EC"/>
    <w:lvl w:ilvl="0" w:tplc="A0B82F06">
      <w:start w:val="2"/>
      <w:numFmt w:val="bullet"/>
      <w:lvlText w:val="-"/>
      <w:lvlJc w:val="left"/>
      <w:pPr>
        <w:ind w:left="720" w:hanging="360"/>
      </w:pPr>
      <w:rPr>
        <w:rFonts w:ascii="Calibri" w:eastAsiaTheme="minorHAnsi" w:hAnsi="Calibri" w:cs="Times New Roman" w:hint="default"/>
        <w:color w:val="1F497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E5D4C"/>
    <w:multiLevelType w:val="hybridMultilevel"/>
    <w:tmpl w:val="0870F84E"/>
    <w:lvl w:ilvl="0" w:tplc="8AC8A0CC">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71572"/>
    <w:multiLevelType w:val="hybridMultilevel"/>
    <w:tmpl w:val="4EE63C34"/>
    <w:lvl w:ilvl="0" w:tplc="F3F46C46">
      <w:start w:val="1"/>
      <w:numFmt w:val="decimal"/>
      <w:pStyle w:val="Annexheading1"/>
      <w:lvlText w:val="Annex %1."/>
      <w:lvlJc w:val="left"/>
      <w:pPr>
        <w:tabs>
          <w:tab w:val="num" w:pos="1134"/>
        </w:tabs>
        <w:ind w:left="1134" w:hanging="113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F3071C"/>
    <w:multiLevelType w:val="hybridMultilevel"/>
    <w:tmpl w:val="01126A76"/>
    <w:lvl w:ilvl="0" w:tplc="D16E19F6">
      <w:start w:val="1"/>
      <w:numFmt w:val="upperLetter"/>
      <w:lvlText w:val="%1."/>
      <w:lvlJc w:val="left"/>
      <w:pPr>
        <w:ind w:left="396" w:hanging="276"/>
      </w:pPr>
      <w:rPr>
        <w:rFonts w:ascii="Arial" w:eastAsia="Arial" w:hAnsi="Arial" w:cs="Arial" w:hint="default"/>
        <w:b/>
        <w:bCs/>
        <w:spacing w:val="-2"/>
        <w:w w:val="82"/>
        <w:sz w:val="24"/>
        <w:szCs w:val="24"/>
      </w:rPr>
    </w:lvl>
    <w:lvl w:ilvl="1" w:tplc="459E123A">
      <w:start w:val="1"/>
      <w:numFmt w:val="decimal"/>
      <w:lvlText w:val="%2."/>
      <w:lvlJc w:val="left"/>
      <w:pPr>
        <w:ind w:left="840" w:hanging="360"/>
      </w:pPr>
      <w:rPr>
        <w:rFonts w:ascii="Arial" w:eastAsia="Arial" w:hAnsi="Arial" w:cs="Arial" w:hint="default"/>
        <w:spacing w:val="-2"/>
        <w:w w:val="89"/>
        <w:sz w:val="24"/>
        <w:szCs w:val="24"/>
      </w:rPr>
    </w:lvl>
    <w:lvl w:ilvl="2" w:tplc="7B30615C">
      <w:numFmt w:val="bullet"/>
      <w:lvlText w:val="•"/>
      <w:lvlJc w:val="left"/>
      <w:pPr>
        <w:ind w:left="1776" w:hanging="360"/>
      </w:pPr>
      <w:rPr>
        <w:rFonts w:hint="default"/>
      </w:rPr>
    </w:lvl>
    <w:lvl w:ilvl="3" w:tplc="7C182D56">
      <w:numFmt w:val="bullet"/>
      <w:lvlText w:val="•"/>
      <w:lvlJc w:val="left"/>
      <w:pPr>
        <w:ind w:left="2712" w:hanging="360"/>
      </w:pPr>
      <w:rPr>
        <w:rFonts w:hint="default"/>
      </w:rPr>
    </w:lvl>
    <w:lvl w:ilvl="4" w:tplc="A8A2CC38">
      <w:numFmt w:val="bullet"/>
      <w:lvlText w:val="•"/>
      <w:lvlJc w:val="left"/>
      <w:pPr>
        <w:ind w:left="3648" w:hanging="360"/>
      </w:pPr>
      <w:rPr>
        <w:rFonts w:hint="default"/>
      </w:rPr>
    </w:lvl>
    <w:lvl w:ilvl="5" w:tplc="11FC3BB2">
      <w:numFmt w:val="bullet"/>
      <w:lvlText w:val="•"/>
      <w:lvlJc w:val="left"/>
      <w:pPr>
        <w:ind w:left="4585" w:hanging="360"/>
      </w:pPr>
      <w:rPr>
        <w:rFonts w:hint="default"/>
      </w:rPr>
    </w:lvl>
    <w:lvl w:ilvl="6" w:tplc="7A36E294">
      <w:numFmt w:val="bullet"/>
      <w:lvlText w:val="•"/>
      <w:lvlJc w:val="left"/>
      <w:pPr>
        <w:ind w:left="5521" w:hanging="360"/>
      </w:pPr>
      <w:rPr>
        <w:rFonts w:hint="default"/>
      </w:rPr>
    </w:lvl>
    <w:lvl w:ilvl="7" w:tplc="DE3896EE">
      <w:numFmt w:val="bullet"/>
      <w:lvlText w:val="•"/>
      <w:lvlJc w:val="left"/>
      <w:pPr>
        <w:ind w:left="6457" w:hanging="360"/>
      </w:pPr>
      <w:rPr>
        <w:rFonts w:hint="default"/>
      </w:rPr>
    </w:lvl>
    <w:lvl w:ilvl="8" w:tplc="C584DDFC">
      <w:numFmt w:val="bullet"/>
      <w:lvlText w:val="•"/>
      <w:lvlJc w:val="left"/>
      <w:pPr>
        <w:ind w:left="7393" w:hanging="360"/>
      </w:pPr>
      <w:rPr>
        <w:rFonts w:hint="default"/>
      </w:rPr>
    </w:lvl>
  </w:abstractNum>
  <w:abstractNum w:abstractNumId="14"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0C375576"/>
    <w:multiLevelType w:val="hybridMultilevel"/>
    <w:tmpl w:val="A80E89F4"/>
    <w:lvl w:ilvl="0" w:tplc="EBD628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E84746"/>
    <w:multiLevelType w:val="hybridMultilevel"/>
    <w:tmpl w:val="304AE36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0032C"/>
    <w:multiLevelType w:val="hybridMultilevel"/>
    <w:tmpl w:val="74428A68"/>
    <w:lvl w:ilvl="0" w:tplc="B9F0BD52">
      <w:start w:val="1"/>
      <w:numFmt w:val="bullet"/>
      <w:pStyle w:val="BULLETS"/>
      <w:lvlText w:val=""/>
      <w:lvlJc w:val="left"/>
      <w:pPr>
        <w:ind w:left="360" w:hanging="360"/>
      </w:pPr>
      <w:rPr>
        <w:rFonts w:ascii="Symbol" w:hAnsi="Symbol" w:hint="default"/>
        <w:color w:val="auto"/>
        <w:sz w:val="16"/>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DE6C3B"/>
    <w:multiLevelType w:val="hybridMultilevel"/>
    <w:tmpl w:val="CECAAD4E"/>
    <w:lvl w:ilvl="0" w:tplc="2A9285A0">
      <w:numFmt w:val="bullet"/>
      <w:lvlText w:val=""/>
      <w:lvlJc w:val="left"/>
      <w:pPr>
        <w:ind w:left="840" w:hanging="360"/>
      </w:pPr>
      <w:rPr>
        <w:rFonts w:ascii="Symbol" w:eastAsia="Symbol" w:hAnsi="Symbol" w:cs="Symbol" w:hint="default"/>
        <w:w w:val="100"/>
        <w:sz w:val="24"/>
        <w:szCs w:val="24"/>
      </w:rPr>
    </w:lvl>
    <w:lvl w:ilvl="1" w:tplc="B41C37BC">
      <w:numFmt w:val="bullet"/>
      <w:lvlText w:val="•"/>
      <w:lvlJc w:val="left"/>
      <w:pPr>
        <w:ind w:left="1682" w:hanging="360"/>
      </w:pPr>
      <w:rPr>
        <w:rFonts w:hint="default"/>
      </w:rPr>
    </w:lvl>
    <w:lvl w:ilvl="2" w:tplc="B69C0496">
      <w:numFmt w:val="bullet"/>
      <w:lvlText w:val="•"/>
      <w:lvlJc w:val="left"/>
      <w:pPr>
        <w:ind w:left="2525" w:hanging="360"/>
      </w:pPr>
      <w:rPr>
        <w:rFonts w:hint="default"/>
      </w:rPr>
    </w:lvl>
    <w:lvl w:ilvl="3" w:tplc="621C38CE">
      <w:numFmt w:val="bullet"/>
      <w:lvlText w:val="•"/>
      <w:lvlJc w:val="left"/>
      <w:pPr>
        <w:ind w:left="3367" w:hanging="360"/>
      </w:pPr>
      <w:rPr>
        <w:rFonts w:hint="default"/>
      </w:rPr>
    </w:lvl>
    <w:lvl w:ilvl="4" w:tplc="A85081B8">
      <w:numFmt w:val="bullet"/>
      <w:lvlText w:val="•"/>
      <w:lvlJc w:val="left"/>
      <w:pPr>
        <w:ind w:left="4210" w:hanging="360"/>
      </w:pPr>
      <w:rPr>
        <w:rFonts w:hint="default"/>
      </w:rPr>
    </w:lvl>
    <w:lvl w:ilvl="5" w:tplc="DC80DA72">
      <w:numFmt w:val="bullet"/>
      <w:lvlText w:val="•"/>
      <w:lvlJc w:val="left"/>
      <w:pPr>
        <w:ind w:left="5053" w:hanging="360"/>
      </w:pPr>
      <w:rPr>
        <w:rFonts w:hint="default"/>
      </w:rPr>
    </w:lvl>
    <w:lvl w:ilvl="6" w:tplc="C188142C">
      <w:numFmt w:val="bullet"/>
      <w:lvlText w:val="•"/>
      <w:lvlJc w:val="left"/>
      <w:pPr>
        <w:ind w:left="5895" w:hanging="360"/>
      </w:pPr>
      <w:rPr>
        <w:rFonts w:hint="default"/>
      </w:rPr>
    </w:lvl>
    <w:lvl w:ilvl="7" w:tplc="344A800E">
      <w:numFmt w:val="bullet"/>
      <w:lvlText w:val="•"/>
      <w:lvlJc w:val="left"/>
      <w:pPr>
        <w:ind w:left="6738" w:hanging="360"/>
      </w:pPr>
      <w:rPr>
        <w:rFonts w:hint="default"/>
      </w:rPr>
    </w:lvl>
    <w:lvl w:ilvl="8" w:tplc="1FDCAA84">
      <w:numFmt w:val="bullet"/>
      <w:lvlText w:val="•"/>
      <w:lvlJc w:val="left"/>
      <w:pPr>
        <w:ind w:left="7581" w:hanging="360"/>
      </w:pPr>
      <w:rPr>
        <w:rFonts w:hint="default"/>
      </w:rPr>
    </w:lvl>
  </w:abstractNum>
  <w:abstractNum w:abstractNumId="19" w15:restartNumberingAfterBreak="0">
    <w:nsid w:val="10D57DDC"/>
    <w:multiLevelType w:val="hybridMultilevel"/>
    <w:tmpl w:val="4768ED74"/>
    <w:lvl w:ilvl="0" w:tplc="FB7C6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E379DA"/>
    <w:multiLevelType w:val="hybridMultilevel"/>
    <w:tmpl w:val="1CC4D646"/>
    <w:lvl w:ilvl="0" w:tplc="F528BD40">
      <w:start w:val="1"/>
      <w:numFmt w:val="bullet"/>
      <w:pStyle w:val="ListBullet2"/>
      <w:lvlText w:val=""/>
      <w:lvlJc w:val="left"/>
      <w:pPr>
        <w:ind w:left="644" w:hanging="360"/>
      </w:pPr>
      <w:rPr>
        <w:rFonts w:ascii="Symbol" w:hAnsi="Symbol" w:cs="Times New Roman"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BC0988"/>
    <w:multiLevelType w:val="hybridMultilevel"/>
    <w:tmpl w:val="4ACAA512"/>
    <w:lvl w:ilvl="0" w:tplc="16948426">
      <w:start w:val="1"/>
      <w:numFmt w:val="bullet"/>
      <w:pStyle w:val="Bulletslevel2"/>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4D4584"/>
    <w:multiLevelType w:val="multilevel"/>
    <w:tmpl w:val="A50E8602"/>
    <w:lvl w:ilvl="0">
      <w:start w:val="2"/>
      <w:numFmt w:val="decimal"/>
      <w:pStyle w:val="Level2Heading"/>
      <w:lvlText w:val="%1."/>
      <w:lvlJc w:val="left"/>
      <w:pPr>
        <w:tabs>
          <w:tab w:val="num" w:pos="0"/>
        </w:tabs>
        <w:ind w:left="0" w:hanging="720"/>
      </w:pPr>
      <w:rPr>
        <w:rFonts w:ascii="Times New Roman Bold" w:hAnsi="Times New Roman Bold" w:hint="default"/>
        <w:b/>
        <w:i w:val="0"/>
        <w:caps w:val="0"/>
        <w:strike w:val="0"/>
        <w:dstrike w:val="0"/>
        <w:vanish w:val="0"/>
        <w:color w:val="000080"/>
        <w:spacing w:val="0"/>
        <w:w w:val="1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Heading"/>
      <w:lvlText w:val="%1.%2"/>
      <w:lvlJc w:val="left"/>
      <w:pPr>
        <w:tabs>
          <w:tab w:val="num" w:pos="72"/>
        </w:tabs>
        <w:ind w:left="720" w:hanging="720"/>
      </w:pPr>
      <w:rPr>
        <w:rFonts w:ascii="Arial Narrow" w:hAnsi="Arial Narrow"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e1Heading2"/>
      <w:lvlText w:val="%1.%2.%3"/>
      <w:lvlJc w:val="left"/>
      <w:pPr>
        <w:tabs>
          <w:tab w:val="num" w:pos="720"/>
        </w:tabs>
        <w:ind w:left="720" w:firstLine="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ascii="Times New Roman" w:hAnsi="Times New Roman" w:hint="default"/>
        <w:b w:val="0"/>
        <w:i/>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5"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7DA3FC8"/>
    <w:multiLevelType w:val="hybridMultilevel"/>
    <w:tmpl w:val="28EA026E"/>
    <w:lvl w:ilvl="0" w:tplc="FB7C61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884DEC"/>
    <w:multiLevelType w:val="hybridMultilevel"/>
    <w:tmpl w:val="177070CC"/>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DD6A2C"/>
    <w:multiLevelType w:val="hybridMultilevel"/>
    <w:tmpl w:val="1FF67BD8"/>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30" w15:restartNumberingAfterBreak="0">
    <w:nsid w:val="22A12A04"/>
    <w:multiLevelType w:val="hybridMultilevel"/>
    <w:tmpl w:val="4EB4C870"/>
    <w:lvl w:ilvl="0" w:tplc="FB7C6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7E4F70"/>
    <w:multiLevelType w:val="hybridMultilevel"/>
    <w:tmpl w:val="9D88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2634483C"/>
    <w:multiLevelType w:val="hybridMultilevel"/>
    <w:tmpl w:val="D4204600"/>
    <w:lvl w:ilvl="0" w:tplc="6C5C6850">
      <w:start w:val="1"/>
      <w:numFmt w:val="upperLetter"/>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5" w15:restartNumberingAfterBreak="0">
    <w:nsid w:val="2ADA3254"/>
    <w:multiLevelType w:val="hybridMultilevel"/>
    <w:tmpl w:val="E3BAE010"/>
    <w:lvl w:ilvl="0" w:tplc="A120C8F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2C5B60D9"/>
    <w:multiLevelType w:val="hybridMultilevel"/>
    <w:tmpl w:val="4B48898E"/>
    <w:lvl w:ilvl="0" w:tplc="0809000F">
      <w:start w:val="1"/>
      <w:numFmt w:val="decimal"/>
      <w:lvlText w:val="%1."/>
      <w:lvlJc w:val="left"/>
      <w:pPr>
        <w:ind w:left="644" w:hanging="360"/>
      </w:pPr>
      <w:rPr>
        <w:rFonts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2F615ADD"/>
    <w:multiLevelType w:val="multilevel"/>
    <w:tmpl w:val="297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0001E7F"/>
    <w:multiLevelType w:val="hybridMultilevel"/>
    <w:tmpl w:val="3914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200821"/>
    <w:multiLevelType w:val="hybridMultilevel"/>
    <w:tmpl w:val="29D0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2A6867"/>
    <w:multiLevelType w:val="hybridMultilevel"/>
    <w:tmpl w:val="048CC332"/>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3" w15:restartNumberingAfterBreak="0">
    <w:nsid w:val="354D13C0"/>
    <w:multiLevelType w:val="hybridMultilevel"/>
    <w:tmpl w:val="CFE2C6FA"/>
    <w:lvl w:ilvl="0" w:tplc="FB7C61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073F08"/>
    <w:multiLevelType w:val="hybridMultilevel"/>
    <w:tmpl w:val="1110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295F7B"/>
    <w:multiLevelType w:val="hybridMultilevel"/>
    <w:tmpl w:val="AE404DF0"/>
    <w:lvl w:ilvl="0" w:tplc="07941B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100317"/>
    <w:multiLevelType w:val="hybridMultilevel"/>
    <w:tmpl w:val="5E12613C"/>
    <w:lvl w:ilvl="0" w:tplc="5E427A40">
      <w:start w:val="28"/>
      <w:numFmt w:val="bullet"/>
      <w:lvlText w:val="-"/>
      <w:lvlJc w:val="left"/>
      <w:pPr>
        <w:ind w:left="773" w:hanging="360"/>
      </w:pPr>
      <w:rPr>
        <w:rFonts w:ascii="Times New Roman" w:eastAsia="Times New Roman" w:hAnsi="Times New Roman" w:cs="Times New Roman" w:hint="default"/>
        <w:b w:val="0"/>
        <w:color w:val="auto"/>
      </w:rPr>
    </w:lvl>
    <w:lvl w:ilvl="1" w:tplc="0C090019">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48" w15:restartNumberingAfterBreak="0">
    <w:nsid w:val="3E883120"/>
    <w:multiLevelType w:val="hybridMultilevel"/>
    <w:tmpl w:val="7E7A7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77760A"/>
    <w:multiLevelType w:val="hybridMultilevel"/>
    <w:tmpl w:val="38B85816"/>
    <w:lvl w:ilvl="0" w:tplc="07941BF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43A24E4B"/>
    <w:multiLevelType w:val="hybridMultilevel"/>
    <w:tmpl w:val="9B8E4160"/>
    <w:lvl w:ilvl="0" w:tplc="91641650">
      <w:numFmt w:val="bullet"/>
      <w:lvlText w:val=""/>
      <w:lvlJc w:val="left"/>
      <w:pPr>
        <w:ind w:left="840" w:hanging="360"/>
      </w:pPr>
      <w:rPr>
        <w:rFonts w:ascii="Symbol" w:eastAsia="Symbol" w:hAnsi="Symbol" w:cs="Symbol" w:hint="default"/>
        <w:w w:val="100"/>
        <w:sz w:val="24"/>
        <w:szCs w:val="24"/>
      </w:rPr>
    </w:lvl>
    <w:lvl w:ilvl="1" w:tplc="44E2E8F8">
      <w:numFmt w:val="bullet"/>
      <w:lvlText w:val="o"/>
      <w:lvlJc w:val="left"/>
      <w:pPr>
        <w:ind w:left="1200" w:hanging="360"/>
      </w:pPr>
      <w:rPr>
        <w:rFonts w:ascii="Courier New" w:eastAsia="Courier New" w:hAnsi="Courier New" w:cs="Courier New" w:hint="default"/>
        <w:w w:val="99"/>
        <w:sz w:val="24"/>
        <w:szCs w:val="24"/>
      </w:rPr>
    </w:lvl>
    <w:lvl w:ilvl="2" w:tplc="F21CB238">
      <w:numFmt w:val="bullet"/>
      <w:lvlText w:val="•"/>
      <w:lvlJc w:val="left"/>
      <w:pPr>
        <w:ind w:left="2096" w:hanging="360"/>
      </w:pPr>
      <w:rPr>
        <w:rFonts w:hint="default"/>
      </w:rPr>
    </w:lvl>
    <w:lvl w:ilvl="3" w:tplc="95FEE098">
      <w:numFmt w:val="bullet"/>
      <w:lvlText w:val="•"/>
      <w:lvlJc w:val="left"/>
      <w:pPr>
        <w:ind w:left="2992" w:hanging="360"/>
      </w:pPr>
      <w:rPr>
        <w:rFonts w:hint="default"/>
      </w:rPr>
    </w:lvl>
    <w:lvl w:ilvl="4" w:tplc="B922C6E4">
      <w:numFmt w:val="bullet"/>
      <w:lvlText w:val="•"/>
      <w:lvlJc w:val="left"/>
      <w:pPr>
        <w:ind w:left="3888" w:hanging="360"/>
      </w:pPr>
      <w:rPr>
        <w:rFonts w:hint="default"/>
      </w:rPr>
    </w:lvl>
    <w:lvl w:ilvl="5" w:tplc="AAEA6928">
      <w:numFmt w:val="bullet"/>
      <w:lvlText w:val="•"/>
      <w:lvlJc w:val="left"/>
      <w:pPr>
        <w:ind w:left="4785" w:hanging="360"/>
      </w:pPr>
      <w:rPr>
        <w:rFonts w:hint="default"/>
      </w:rPr>
    </w:lvl>
    <w:lvl w:ilvl="6" w:tplc="8FF8B366">
      <w:numFmt w:val="bullet"/>
      <w:lvlText w:val="•"/>
      <w:lvlJc w:val="left"/>
      <w:pPr>
        <w:ind w:left="5681" w:hanging="360"/>
      </w:pPr>
      <w:rPr>
        <w:rFonts w:hint="default"/>
      </w:rPr>
    </w:lvl>
    <w:lvl w:ilvl="7" w:tplc="D4E25FF8">
      <w:numFmt w:val="bullet"/>
      <w:lvlText w:val="•"/>
      <w:lvlJc w:val="left"/>
      <w:pPr>
        <w:ind w:left="6577" w:hanging="360"/>
      </w:pPr>
      <w:rPr>
        <w:rFonts w:hint="default"/>
      </w:rPr>
    </w:lvl>
    <w:lvl w:ilvl="8" w:tplc="1E286AAE">
      <w:numFmt w:val="bullet"/>
      <w:lvlText w:val="•"/>
      <w:lvlJc w:val="left"/>
      <w:pPr>
        <w:ind w:left="7473" w:hanging="360"/>
      </w:pPr>
      <w:rPr>
        <w:rFonts w:hint="default"/>
      </w:rPr>
    </w:lvl>
  </w:abstractNum>
  <w:abstractNum w:abstractNumId="51" w15:restartNumberingAfterBreak="0">
    <w:nsid w:val="447C7F57"/>
    <w:multiLevelType w:val="hybridMultilevel"/>
    <w:tmpl w:val="1CDA30C8"/>
    <w:lvl w:ilvl="0" w:tplc="2DB2696E">
      <w:start w:val="1"/>
      <w:numFmt w:val="bullet"/>
      <w:lvlText w:val="-"/>
      <w:lvlJc w:val="left"/>
      <w:pPr>
        <w:ind w:left="459" w:hanging="360"/>
      </w:pPr>
      <w:rPr>
        <w:rFonts w:ascii="Calibri" w:hAnsi="Calibri" w:hint="default"/>
      </w:rPr>
    </w:lvl>
    <w:lvl w:ilvl="1" w:tplc="04090003" w:tentative="1">
      <w:start w:val="1"/>
      <w:numFmt w:val="bullet"/>
      <w:lvlText w:val="o"/>
      <w:lvlJc w:val="left"/>
      <w:pPr>
        <w:ind w:left="1179" w:hanging="360"/>
      </w:pPr>
      <w:rPr>
        <w:rFonts w:ascii="Courier New" w:hAnsi="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52" w15:restartNumberingAfterBreak="0">
    <w:nsid w:val="44D43012"/>
    <w:multiLevelType w:val="hybridMultilevel"/>
    <w:tmpl w:val="F29283A8"/>
    <w:lvl w:ilvl="0" w:tplc="8AC8A0CC">
      <w:start w:val="1"/>
      <w:numFmt w:val="bullet"/>
      <w:lvlText w:val="&gt;"/>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7EA1D28"/>
    <w:multiLevelType w:val="hybridMultilevel"/>
    <w:tmpl w:val="724EA40E"/>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0C4607"/>
    <w:multiLevelType w:val="hybridMultilevel"/>
    <w:tmpl w:val="8152850E"/>
    <w:lvl w:ilvl="0" w:tplc="EBD25F70">
      <w:numFmt w:val="bullet"/>
      <w:lvlText w:val=""/>
      <w:lvlJc w:val="left"/>
      <w:pPr>
        <w:ind w:left="480" w:hanging="360"/>
      </w:pPr>
      <w:rPr>
        <w:rFonts w:ascii="Symbol" w:eastAsia="Symbol" w:hAnsi="Symbol" w:cs="Symbol" w:hint="default"/>
        <w:w w:val="100"/>
        <w:sz w:val="24"/>
        <w:szCs w:val="24"/>
      </w:rPr>
    </w:lvl>
    <w:lvl w:ilvl="1" w:tplc="AA8EB612">
      <w:numFmt w:val="bullet"/>
      <w:lvlText w:val="o"/>
      <w:lvlJc w:val="left"/>
      <w:pPr>
        <w:ind w:left="840" w:hanging="360"/>
      </w:pPr>
      <w:rPr>
        <w:rFonts w:ascii="Courier New" w:eastAsia="Courier New" w:hAnsi="Courier New" w:cs="Courier New" w:hint="default"/>
        <w:w w:val="99"/>
        <w:sz w:val="24"/>
        <w:szCs w:val="24"/>
      </w:rPr>
    </w:lvl>
    <w:lvl w:ilvl="2" w:tplc="765AB4AE">
      <w:numFmt w:val="bullet"/>
      <w:lvlText w:val="•"/>
      <w:lvlJc w:val="left"/>
      <w:pPr>
        <w:ind w:left="1736" w:hanging="360"/>
      </w:pPr>
      <w:rPr>
        <w:rFonts w:hint="default"/>
      </w:rPr>
    </w:lvl>
    <w:lvl w:ilvl="3" w:tplc="10EEFD4C">
      <w:numFmt w:val="bullet"/>
      <w:lvlText w:val="•"/>
      <w:lvlJc w:val="left"/>
      <w:pPr>
        <w:ind w:left="2632" w:hanging="360"/>
      </w:pPr>
      <w:rPr>
        <w:rFonts w:hint="default"/>
      </w:rPr>
    </w:lvl>
    <w:lvl w:ilvl="4" w:tplc="19DEAB7A">
      <w:numFmt w:val="bullet"/>
      <w:lvlText w:val="•"/>
      <w:lvlJc w:val="left"/>
      <w:pPr>
        <w:ind w:left="3528" w:hanging="360"/>
      </w:pPr>
      <w:rPr>
        <w:rFonts w:hint="default"/>
      </w:rPr>
    </w:lvl>
    <w:lvl w:ilvl="5" w:tplc="0B4805B6">
      <w:numFmt w:val="bullet"/>
      <w:lvlText w:val="•"/>
      <w:lvlJc w:val="left"/>
      <w:pPr>
        <w:ind w:left="4425" w:hanging="360"/>
      </w:pPr>
      <w:rPr>
        <w:rFonts w:hint="default"/>
      </w:rPr>
    </w:lvl>
    <w:lvl w:ilvl="6" w:tplc="7ED07A22">
      <w:numFmt w:val="bullet"/>
      <w:lvlText w:val="•"/>
      <w:lvlJc w:val="left"/>
      <w:pPr>
        <w:ind w:left="5321" w:hanging="360"/>
      </w:pPr>
      <w:rPr>
        <w:rFonts w:hint="default"/>
      </w:rPr>
    </w:lvl>
    <w:lvl w:ilvl="7" w:tplc="EE44440A">
      <w:numFmt w:val="bullet"/>
      <w:lvlText w:val="•"/>
      <w:lvlJc w:val="left"/>
      <w:pPr>
        <w:ind w:left="6217" w:hanging="360"/>
      </w:pPr>
      <w:rPr>
        <w:rFonts w:hint="default"/>
      </w:rPr>
    </w:lvl>
    <w:lvl w:ilvl="8" w:tplc="99D87E38">
      <w:numFmt w:val="bullet"/>
      <w:lvlText w:val="•"/>
      <w:lvlJc w:val="left"/>
      <w:pPr>
        <w:ind w:left="7113" w:hanging="360"/>
      </w:pPr>
      <w:rPr>
        <w:rFonts w:hint="default"/>
      </w:rPr>
    </w:lvl>
  </w:abstractNum>
  <w:abstractNum w:abstractNumId="56" w15:restartNumberingAfterBreak="0">
    <w:nsid w:val="48133453"/>
    <w:multiLevelType w:val="hybridMultilevel"/>
    <w:tmpl w:val="0D84FF6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57" w15:restartNumberingAfterBreak="0">
    <w:nsid w:val="48E82098"/>
    <w:multiLevelType w:val="hybridMultilevel"/>
    <w:tmpl w:val="543C1992"/>
    <w:lvl w:ilvl="0" w:tplc="0409000F">
      <w:start w:val="1"/>
      <w:numFmt w:val="decimal"/>
      <w:lvlText w:val="%1."/>
      <w:lvlJc w:val="left"/>
      <w:pPr>
        <w:ind w:left="360" w:hanging="360"/>
      </w:pPr>
    </w:lvl>
    <w:lvl w:ilvl="1" w:tplc="0409000F">
      <w:start w:val="1"/>
      <w:numFmt w:val="decimal"/>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9A63A79"/>
    <w:multiLevelType w:val="multilevel"/>
    <w:tmpl w:val="E130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EA7B84"/>
    <w:multiLevelType w:val="hybridMultilevel"/>
    <w:tmpl w:val="00EE2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3C5259"/>
    <w:multiLevelType w:val="multilevel"/>
    <w:tmpl w:val="E86640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D66460"/>
    <w:multiLevelType w:val="hybridMultilevel"/>
    <w:tmpl w:val="E67470C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B507C0"/>
    <w:multiLevelType w:val="hybridMultilevel"/>
    <w:tmpl w:val="1188CCD4"/>
    <w:lvl w:ilvl="0" w:tplc="9742287E">
      <w:numFmt w:val="bullet"/>
      <w:lvlText w:val="o"/>
      <w:lvlJc w:val="left"/>
      <w:pPr>
        <w:ind w:left="840" w:hanging="360"/>
      </w:pPr>
      <w:rPr>
        <w:rFonts w:ascii="Courier New" w:eastAsia="Courier New" w:hAnsi="Courier New" w:cs="Courier New" w:hint="default"/>
        <w:w w:val="99"/>
        <w:sz w:val="24"/>
        <w:szCs w:val="24"/>
      </w:rPr>
    </w:lvl>
    <w:lvl w:ilvl="1" w:tplc="E74CD98C">
      <w:numFmt w:val="bullet"/>
      <w:lvlText w:val="•"/>
      <w:lvlJc w:val="left"/>
      <w:pPr>
        <w:ind w:left="1646" w:hanging="360"/>
      </w:pPr>
      <w:rPr>
        <w:rFonts w:hint="default"/>
      </w:rPr>
    </w:lvl>
    <w:lvl w:ilvl="2" w:tplc="84F05E92">
      <w:numFmt w:val="bullet"/>
      <w:lvlText w:val="•"/>
      <w:lvlJc w:val="left"/>
      <w:pPr>
        <w:ind w:left="2453" w:hanging="360"/>
      </w:pPr>
      <w:rPr>
        <w:rFonts w:hint="default"/>
      </w:rPr>
    </w:lvl>
    <w:lvl w:ilvl="3" w:tplc="940875F4">
      <w:numFmt w:val="bullet"/>
      <w:lvlText w:val="•"/>
      <w:lvlJc w:val="left"/>
      <w:pPr>
        <w:ind w:left="3259" w:hanging="360"/>
      </w:pPr>
      <w:rPr>
        <w:rFonts w:hint="default"/>
      </w:rPr>
    </w:lvl>
    <w:lvl w:ilvl="4" w:tplc="9A5C357E">
      <w:numFmt w:val="bullet"/>
      <w:lvlText w:val="•"/>
      <w:lvlJc w:val="left"/>
      <w:pPr>
        <w:ind w:left="4066" w:hanging="360"/>
      </w:pPr>
      <w:rPr>
        <w:rFonts w:hint="default"/>
      </w:rPr>
    </w:lvl>
    <w:lvl w:ilvl="5" w:tplc="AA10B462">
      <w:numFmt w:val="bullet"/>
      <w:lvlText w:val="•"/>
      <w:lvlJc w:val="left"/>
      <w:pPr>
        <w:ind w:left="4873" w:hanging="360"/>
      </w:pPr>
      <w:rPr>
        <w:rFonts w:hint="default"/>
      </w:rPr>
    </w:lvl>
    <w:lvl w:ilvl="6" w:tplc="A98AB3EC">
      <w:numFmt w:val="bullet"/>
      <w:lvlText w:val="•"/>
      <w:lvlJc w:val="left"/>
      <w:pPr>
        <w:ind w:left="5679" w:hanging="360"/>
      </w:pPr>
      <w:rPr>
        <w:rFonts w:hint="default"/>
      </w:rPr>
    </w:lvl>
    <w:lvl w:ilvl="7" w:tplc="FED0018E">
      <w:numFmt w:val="bullet"/>
      <w:lvlText w:val="•"/>
      <w:lvlJc w:val="left"/>
      <w:pPr>
        <w:ind w:left="6486" w:hanging="360"/>
      </w:pPr>
      <w:rPr>
        <w:rFonts w:hint="default"/>
      </w:rPr>
    </w:lvl>
    <w:lvl w:ilvl="8" w:tplc="0CD49EB2">
      <w:numFmt w:val="bullet"/>
      <w:lvlText w:val="•"/>
      <w:lvlJc w:val="left"/>
      <w:pPr>
        <w:ind w:left="7293" w:hanging="360"/>
      </w:pPr>
      <w:rPr>
        <w:rFonts w:hint="default"/>
      </w:rPr>
    </w:lvl>
  </w:abstractNum>
  <w:abstractNum w:abstractNumId="6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5" w15:restartNumberingAfterBreak="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A216967"/>
    <w:multiLevelType w:val="hybridMultilevel"/>
    <w:tmpl w:val="73E24384"/>
    <w:lvl w:ilvl="0" w:tplc="A970A500">
      <w:start w:val="1"/>
      <w:numFmt w:val="bullet"/>
      <w:pStyle w:val="table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3C1EA7"/>
    <w:multiLevelType w:val="multilevel"/>
    <w:tmpl w:val="43428892"/>
    <w:numStyleLink w:val="BulletsList"/>
  </w:abstractNum>
  <w:abstractNum w:abstractNumId="68" w15:restartNumberingAfterBreak="0">
    <w:nsid w:val="5DDB6ADC"/>
    <w:multiLevelType w:val="hybridMultilevel"/>
    <w:tmpl w:val="74E4E768"/>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0" w15:restartNumberingAfterBreak="0">
    <w:nsid w:val="5F4E7B04"/>
    <w:multiLevelType w:val="hybridMultilevel"/>
    <w:tmpl w:val="D98E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A30566"/>
    <w:multiLevelType w:val="hybridMultilevel"/>
    <w:tmpl w:val="49489C40"/>
    <w:lvl w:ilvl="0" w:tplc="BFCA1BCA">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4402F7"/>
    <w:multiLevelType w:val="hybridMultilevel"/>
    <w:tmpl w:val="F08CC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B31353"/>
    <w:multiLevelType w:val="hybridMultilevel"/>
    <w:tmpl w:val="3112FEE0"/>
    <w:lvl w:ilvl="0" w:tplc="2DB2696E">
      <w:start w:val="1"/>
      <w:numFmt w:val="bullet"/>
      <w:lvlText w:val="-"/>
      <w:lvlJc w:val="left"/>
      <w:pPr>
        <w:ind w:left="1068" w:hanging="360"/>
      </w:pPr>
      <w:rPr>
        <w:rFonts w:ascii="Calibri" w:hAnsi="Calibri"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4" w15:restartNumberingAfterBreak="0">
    <w:nsid w:val="64707242"/>
    <w:multiLevelType w:val="hybridMultilevel"/>
    <w:tmpl w:val="0BCE2E5A"/>
    <w:lvl w:ilvl="0" w:tplc="AF528110">
      <w:start w:val="1"/>
      <w:numFmt w:val="bullet"/>
      <w:pStyle w:val="Bullets0"/>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AB2A92"/>
    <w:multiLevelType w:val="hybridMultilevel"/>
    <w:tmpl w:val="A59E4812"/>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C55035"/>
    <w:multiLevelType w:val="hybridMultilevel"/>
    <w:tmpl w:val="209200C8"/>
    <w:lvl w:ilvl="0" w:tplc="2F10DEC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C8167A9"/>
    <w:multiLevelType w:val="hybridMultilevel"/>
    <w:tmpl w:val="00EE2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E10270"/>
    <w:multiLevelType w:val="hybridMultilevel"/>
    <w:tmpl w:val="6A386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961FE5"/>
    <w:multiLevelType w:val="hybridMultilevel"/>
    <w:tmpl w:val="AB7406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0B946B2"/>
    <w:multiLevelType w:val="hybridMultilevel"/>
    <w:tmpl w:val="DB18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2" w15:restartNumberingAfterBreak="0">
    <w:nsid w:val="73375541"/>
    <w:multiLevelType w:val="hybridMultilevel"/>
    <w:tmpl w:val="D33A15EE"/>
    <w:lvl w:ilvl="0" w:tplc="A5566F06">
      <w:numFmt w:val="bullet"/>
      <w:lvlText w:val=""/>
      <w:lvlJc w:val="left"/>
      <w:pPr>
        <w:ind w:left="840" w:hanging="360"/>
      </w:pPr>
      <w:rPr>
        <w:rFonts w:ascii="Symbol" w:eastAsia="Symbol" w:hAnsi="Symbol" w:cs="Symbol" w:hint="default"/>
        <w:w w:val="100"/>
        <w:sz w:val="24"/>
        <w:szCs w:val="24"/>
      </w:rPr>
    </w:lvl>
    <w:lvl w:ilvl="1" w:tplc="D05AAE64">
      <w:numFmt w:val="bullet"/>
      <w:lvlText w:val="•"/>
      <w:lvlJc w:val="left"/>
      <w:pPr>
        <w:ind w:left="1682" w:hanging="360"/>
      </w:pPr>
      <w:rPr>
        <w:rFonts w:hint="default"/>
      </w:rPr>
    </w:lvl>
    <w:lvl w:ilvl="2" w:tplc="9E2EB076">
      <w:numFmt w:val="bullet"/>
      <w:lvlText w:val="•"/>
      <w:lvlJc w:val="left"/>
      <w:pPr>
        <w:ind w:left="2525" w:hanging="360"/>
      </w:pPr>
      <w:rPr>
        <w:rFonts w:hint="default"/>
      </w:rPr>
    </w:lvl>
    <w:lvl w:ilvl="3" w:tplc="43AED252">
      <w:numFmt w:val="bullet"/>
      <w:lvlText w:val="•"/>
      <w:lvlJc w:val="left"/>
      <w:pPr>
        <w:ind w:left="3367" w:hanging="360"/>
      </w:pPr>
      <w:rPr>
        <w:rFonts w:hint="default"/>
      </w:rPr>
    </w:lvl>
    <w:lvl w:ilvl="4" w:tplc="0F928FD8">
      <w:numFmt w:val="bullet"/>
      <w:lvlText w:val="•"/>
      <w:lvlJc w:val="left"/>
      <w:pPr>
        <w:ind w:left="4210" w:hanging="360"/>
      </w:pPr>
      <w:rPr>
        <w:rFonts w:hint="default"/>
      </w:rPr>
    </w:lvl>
    <w:lvl w:ilvl="5" w:tplc="B43C0B78">
      <w:numFmt w:val="bullet"/>
      <w:lvlText w:val="•"/>
      <w:lvlJc w:val="left"/>
      <w:pPr>
        <w:ind w:left="5053" w:hanging="360"/>
      </w:pPr>
      <w:rPr>
        <w:rFonts w:hint="default"/>
      </w:rPr>
    </w:lvl>
    <w:lvl w:ilvl="6" w:tplc="56E28A34">
      <w:numFmt w:val="bullet"/>
      <w:lvlText w:val="•"/>
      <w:lvlJc w:val="left"/>
      <w:pPr>
        <w:ind w:left="5895" w:hanging="360"/>
      </w:pPr>
      <w:rPr>
        <w:rFonts w:hint="default"/>
      </w:rPr>
    </w:lvl>
    <w:lvl w:ilvl="7" w:tplc="914EBF4E">
      <w:numFmt w:val="bullet"/>
      <w:lvlText w:val="•"/>
      <w:lvlJc w:val="left"/>
      <w:pPr>
        <w:ind w:left="6738" w:hanging="360"/>
      </w:pPr>
      <w:rPr>
        <w:rFonts w:hint="default"/>
      </w:rPr>
    </w:lvl>
    <w:lvl w:ilvl="8" w:tplc="9BAE058E">
      <w:numFmt w:val="bullet"/>
      <w:lvlText w:val="•"/>
      <w:lvlJc w:val="left"/>
      <w:pPr>
        <w:ind w:left="7581" w:hanging="360"/>
      </w:pPr>
      <w:rPr>
        <w:rFonts w:hint="default"/>
      </w:rPr>
    </w:lvl>
  </w:abstractNum>
  <w:abstractNum w:abstractNumId="83" w15:restartNumberingAfterBreak="0">
    <w:nsid w:val="74D72F39"/>
    <w:multiLevelType w:val="hybridMultilevel"/>
    <w:tmpl w:val="AA6EE6E0"/>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4D85FEF"/>
    <w:multiLevelType w:val="hybridMultilevel"/>
    <w:tmpl w:val="935A48AA"/>
    <w:lvl w:ilvl="0" w:tplc="11485962">
      <w:start w:val="1"/>
      <w:numFmt w:val="bullet"/>
      <w:pStyle w:val="Textboxbullets"/>
      <w:lvlText w:val="•"/>
      <w:lvlJc w:val="left"/>
      <w:pPr>
        <w:tabs>
          <w:tab w:val="num" w:pos="502"/>
        </w:tabs>
        <w:ind w:left="502" w:hanging="360"/>
      </w:pPr>
      <w:rPr>
        <w:rFonts w:ascii="Times New Roman" w:hAnsi="Times New Roman" w:hint="default"/>
      </w:rPr>
    </w:lvl>
    <w:lvl w:ilvl="1" w:tplc="BC0839FE" w:tentative="1">
      <w:start w:val="1"/>
      <w:numFmt w:val="bullet"/>
      <w:lvlText w:val="•"/>
      <w:lvlJc w:val="left"/>
      <w:pPr>
        <w:tabs>
          <w:tab w:val="num" w:pos="1440"/>
        </w:tabs>
        <w:ind w:left="1440" w:hanging="360"/>
      </w:pPr>
      <w:rPr>
        <w:rFonts w:ascii="Times New Roman" w:hAnsi="Times New Roman" w:hint="default"/>
      </w:rPr>
    </w:lvl>
    <w:lvl w:ilvl="2" w:tplc="4ADC3134" w:tentative="1">
      <w:start w:val="1"/>
      <w:numFmt w:val="bullet"/>
      <w:lvlText w:val="•"/>
      <w:lvlJc w:val="left"/>
      <w:pPr>
        <w:tabs>
          <w:tab w:val="num" w:pos="2160"/>
        </w:tabs>
        <w:ind w:left="2160" w:hanging="360"/>
      </w:pPr>
      <w:rPr>
        <w:rFonts w:ascii="Times New Roman" w:hAnsi="Times New Roman" w:hint="default"/>
      </w:rPr>
    </w:lvl>
    <w:lvl w:ilvl="3" w:tplc="04DA6E5A" w:tentative="1">
      <w:start w:val="1"/>
      <w:numFmt w:val="bullet"/>
      <w:lvlText w:val="•"/>
      <w:lvlJc w:val="left"/>
      <w:pPr>
        <w:tabs>
          <w:tab w:val="num" w:pos="2880"/>
        </w:tabs>
        <w:ind w:left="2880" w:hanging="360"/>
      </w:pPr>
      <w:rPr>
        <w:rFonts w:ascii="Times New Roman" w:hAnsi="Times New Roman" w:hint="default"/>
      </w:rPr>
    </w:lvl>
    <w:lvl w:ilvl="4" w:tplc="F45C21CC" w:tentative="1">
      <w:start w:val="1"/>
      <w:numFmt w:val="bullet"/>
      <w:lvlText w:val="•"/>
      <w:lvlJc w:val="left"/>
      <w:pPr>
        <w:tabs>
          <w:tab w:val="num" w:pos="3600"/>
        </w:tabs>
        <w:ind w:left="3600" w:hanging="360"/>
      </w:pPr>
      <w:rPr>
        <w:rFonts w:ascii="Times New Roman" w:hAnsi="Times New Roman" w:hint="default"/>
      </w:rPr>
    </w:lvl>
    <w:lvl w:ilvl="5" w:tplc="F7DEAF6A" w:tentative="1">
      <w:start w:val="1"/>
      <w:numFmt w:val="bullet"/>
      <w:lvlText w:val="•"/>
      <w:lvlJc w:val="left"/>
      <w:pPr>
        <w:tabs>
          <w:tab w:val="num" w:pos="4320"/>
        </w:tabs>
        <w:ind w:left="4320" w:hanging="360"/>
      </w:pPr>
      <w:rPr>
        <w:rFonts w:ascii="Times New Roman" w:hAnsi="Times New Roman" w:hint="default"/>
      </w:rPr>
    </w:lvl>
    <w:lvl w:ilvl="6" w:tplc="FA088B7E" w:tentative="1">
      <w:start w:val="1"/>
      <w:numFmt w:val="bullet"/>
      <w:lvlText w:val="•"/>
      <w:lvlJc w:val="left"/>
      <w:pPr>
        <w:tabs>
          <w:tab w:val="num" w:pos="5040"/>
        </w:tabs>
        <w:ind w:left="5040" w:hanging="360"/>
      </w:pPr>
      <w:rPr>
        <w:rFonts w:ascii="Times New Roman" w:hAnsi="Times New Roman" w:hint="default"/>
      </w:rPr>
    </w:lvl>
    <w:lvl w:ilvl="7" w:tplc="F7A079C6" w:tentative="1">
      <w:start w:val="1"/>
      <w:numFmt w:val="bullet"/>
      <w:lvlText w:val="•"/>
      <w:lvlJc w:val="left"/>
      <w:pPr>
        <w:tabs>
          <w:tab w:val="num" w:pos="5760"/>
        </w:tabs>
        <w:ind w:left="5760" w:hanging="360"/>
      </w:pPr>
      <w:rPr>
        <w:rFonts w:ascii="Times New Roman" w:hAnsi="Times New Roman" w:hint="default"/>
      </w:rPr>
    </w:lvl>
    <w:lvl w:ilvl="8" w:tplc="3190F2CC"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76236A95"/>
    <w:multiLevelType w:val="hybridMultilevel"/>
    <w:tmpl w:val="5F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7B6E7A3F"/>
    <w:multiLevelType w:val="hybridMultilevel"/>
    <w:tmpl w:val="99EED76C"/>
    <w:lvl w:ilvl="0" w:tplc="EEE0A1E2">
      <w:start w:val="1"/>
      <w:numFmt w:val="decimal"/>
      <w:pStyle w:val="Attachmentheading2"/>
      <w:lvlText w:val="Attachment %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7A528B"/>
    <w:multiLevelType w:val="hybridMultilevel"/>
    <w:tmpl w:val="A39658C0"/>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81"/>
  </w:num>
  <w:num w:numId="2">
    <w:abstractNumId w:val="14"/>
  </w:num>
  <w:num w:numId="3">
    <w:abstractNumId w:val="36"/>
  </w:num>
  <w:num w:numId="4">
    <w:abstractNumId w:val="64"/>
  </w:num>
  <w:num w:numId="5">
    <w:abstractNumId w:val="69"/>
  </w:num>
  <w:num w:numId="6">
    <w:abstractNumId w:val="5"/>
  </w:num>
  <w:num w:numId="7">
    <w:abstractNumId w:val="36"/>
  </w:num>
  <w:num w:numId="8">
    <w:abstractNumId w:val="67"/>
  </w:num>
  <w:num w:numId="9">
    <w:abstractNumId w:val="14"/>
  </w:num>
  <w:num w:numId="10">
    <w:abstractNumId w:val="24"/>
  </w:num>
  <w:num w:numId="11">
    <w:abstractNumId w:val="86"/>
  </w:num>
  <w:num w:numId="12">
    <w:abstractNumId w:val="87"/>
  </w:num>
  <w:num w:numId="13">
    <w:abstractNumId w:val="89"/>
  </w:num>
  <w:num w:numId="14">
    <w:abstractNumId w:val="46"/>
  </w:num>
  <w:num w:numId="15">
    <w:abstractNumId w:val="61"/>
  </w:num>
  <w:num w:numId="16">
    <w:abstractNumId w:val="29"/>
  </w:num>
  <w:num w:numId="17">
    <w:abstractNumId w:val="39"/>
  </w:num>
  <w:num w:numId="18">
    <w:abstractNumId w:val="84"/>
  </w:num>
  <w:num w:numId="19">
    <w:abstractNumId w:val="65"/>
  </w:num>
  <w:num w:numId="20">
    <w:abstractNumId w:val="25"/>
  </w:num>
  <w:num w:numId="21">
    <w:abstractNumId w:val="53"/>
  </w:num>
  <w:num w:numId="22">
    <w:abstractNumId w:val="45"/>
  </w:num>
  <w:num w:numId="23">
    <w:abstractNumId w:val="76"/>
  </w:num>
  <w:num w:numId="24">
    <w:abstractNumId w:val="21"/>
  </w:num>
  <w:num w:numId="25">
    <w:abstractNumId w:val="9"/>
  </w:num>
  <w:num w:numId="26">
    <w:abstractNumId w:val="34"/>
  </w:num>
  <w:num w:numId="27">
    <w:abstractNumId w:val="32"/>
  </w:num>
  <w:num w:numId="28">
    <w:abstractNumId w:val="47"/>
  </w:num>
  <w:num w:numId="29">
    <w:abstractNumId w:val="20"/>
  </w:num>
  <w:num w:numId="30">
    <w:abstractNumId w:val="88"/>
  </w:num>
  <w:num w:numId="31">
    <w:abstractNumId w:val="74"/>
  </w:num>
  <w:num w:numId="32">
    <w:abstractNumId w:val="22"/>
  </w:num>
  <w:num w:numId="33">
    <w:abstractNumId w:val="6"/>
  </w:num>
  <w:num w:numId="34">
    <w:abstractNumId w:val="23"/>
  </w:num>
  <w:num w:numId="35">
    <w:abstractNumId w:val="41"/>
  </w:num>
  <w:num w:numId="36">
    <w:abstractNumId w:val="85"/>
  </w:num>
  <w:num w:numId="37">
    <w:abstractNumId w:val="70"/>
  </w:num>
  <w:num w:numId="38">
    <w:abstractNumId w:val="40"/>
  </w:num>
  <w:num w:numId="39">
    <w:abstractNumId w:val="66"/>
  </w:num>
  <w:num w:numId="40">
    <w:abstractNumId w:val="26"/>
  </w:num>
  <w:num w:numId="41">
    <w:abstractNumId w:val="71"/>
  </w:num>
  <w:num w:numId="42">
    <w:abstractNumId w:val="12"/>
  </w:num>
  <w:num w:numId="43">
    <w:abstractNumId w:val="17"/>
  </w:num>
  <w:num w:numId="44">
    <w:abstractNumId w:val="79"/>
  </w:num>
  <w:num w:numId="45">
    <w:abstractNumId w:val="5"/>
    <w:lvlOverride w:ilvl="0">
      <w:startOverride w:val="1"/>
    </w:lvlOverride>
  </w:num>
  <w:num w:numId="46">
    <w:abstractNumId w:val="15"/>
  </w:num>
  <w:num w:numId="47">
    <w:abstractNumId w:val="54"/>
  </w:num>
  <w:num w:numId="48">
    <w:abstractNumId w:val="68"/>
  </w:num>
  <w:num w:numId="49">
    <w:abstractNumId w:val="73"/>
  </w:num>
  <w:num w:numId="50">
    <w:abstractNumId w:val="57"/>
  </w:num>
  <w:num w:numId="51">
    <w:abstractNumId w:val="75"/>
  </w:num>
  <w:num w:numId="52">
    <w:abstractNumId w:val="28"/>
  </w:num>
  <w:num w:numId="53">
    <w:abstractNumId w:val="16"/>
  </w:num>
  <w:num w:numId="54">
    <w:abstractNumId w:val="62"/>
  </w:num>
  <w:num w:numId="55">
    <w:abstractNumId w:val="51"/>
  </w:num>
  <w:num w:numId="56">
    <w:abstractNumId w:val="72"/>
  </w:num>
  <w:num w:numId="57">
    <w:abstractNumId w:val="80"/>
  </w:num>
  <w:num w:numId="58">
    <w:abstractNumId w:val="77"/>
  </w:num>
  <w:num w:numId="59">
    <w:abstractNumId w:val="59"/>
  </w:num>
  <w:num w:numId="60">
    <w:abstractNumId w:val="60"/>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43"/>
  </w:num>
  <w:num w:numId="74">
    <w:abstractNumId w:val="10"/>
  </w:num>
  <w:num w:numId="75">
    <w:abstractNumId w:val="11"/>
  </w:num>
  <w:num w:numId="76">
    <w:abstractNumId w:val="58"/>
  </w:num>
  <w:num w:numId="77">
    <w:abstractNumId w:val="27"/>
  </w:num>
  <w:num w:numId="78">
    <w:abstractNumId w:val="3"/>
  </w:num>
  <w:num w:numId="79">
    <w:abstractNumId w:val="38"/>
  </w:num>
  <w:num w:numId="80">
    <w:abstractNumId w:val="49"/>
  </w:num>
  <w:num w:numId="81">
    <w:abstractNumId w:val="56"/>
  </w:num>
  <w:num w:numId="82">
    <w:abstractNumId w:val="78"/>
  </w:num>
  <w:num w:numId="83">
    <w:abstractNumId w:val="42"/>
  </w:num>
  <w:num w:numId="84">
    <w:abstractNumId w:val="48"/>
  </w:num>
  <w:num w:numId="85">
    <w:abstractNumId w:val="82"/>
  </w:num>
  <w:num w:numId="86">
    <w:abstractNumId w:val="55"/>
  </w:num>
  <w:num w:numId="87">
    <w:abstractNumId w:val="63"/>
  </w:num>
  <w:num w:numId="88">
    <w:abstractNumId w:val="50"/>
  </w:num>
  <w:num w:numId="89">
    <w:abstractNumId w:val="18"/>
  </w:num>
  <w:num w:numId="90">
    <w:abstractNumId w:val="13"/>
  </w:num>
  <w:num w:numId="91">
    <w:abstractNumId w:val="31"/>
  </w:num>
  <w:num w:numId="92">
    <w:abstractNumId w:val="89"/>
  </w:num>
  <w:num w:numId="93">
    <w:abstractNumId w:val="89"/>
  </w:num>
  <w:num w:numId="94">
    <w:abstractNumId w:val="89"/>
  </w:num>
  <w:num w:numId="95">
    <w:abstractNumId w:val="89"/>
  </w:num>
  <w:num w:numId="96">
    <w:abstractNumId w:val="89"/>
  </w:num>
  <w:num w:numId="97">
    <w:abstractNumId w:val="89"/>
  </w:num>
  <w:num w:numId="98">
    <w:abstractNumId w:val="89"/>
  </w:num>
  <w:num w:numId="99">
    <w:abstractNumId w:val="89"/>
  </w:num>
  <w:num w:numId="100">
    <w:abstractNumId w:val="89"/>
  </w:num>
  <w:num w:numId="101">
    <w:abstractNumId w:val="89"/>
  </w:num>
  <w:num w:numId="102">
    <w:abstractNumId w:val="89"/>
  </w:num>
  <w:num w:numId="103">
    <w:abstractNumId w:val="89"/>
  </w:num>
  <w:num w:numId="104">
    <w:abstractNumId w:val="71"/>
  </w:num>
  <w:num w:numId="105">
    <w:abstractNumId w:val="71"/>
  </w:num>
  <w:num w:numId="106">
    <w:abstractNumId w:val="52"/>
  </w:num>
  <w:num w:numId="107">
    <w:abstractNumId w:val="0"/>
  </w:num>
  <w:num w:numId="108">
    <w:abstractNumId w:val="1"/>
  </w:num>
  <w:num w:numId="109">
    <w:abstractNumId w:val="2"/>
  </w:num>
  <w:num w:numId="110">
    <w:abstractNumId w:val="4"/>
  </w:num>
  <w:num w:numId="111">
    <w:abstractNumId w:val="89"/>
  </w:num>
  <w:num w:numId="112">
    <w:abstractNumId w:val="33"/>
  </w:num>
  <w:num w:numId="113">
    <w:abstractNumId w:val="12"/>
  </w:num>
  <w:num w:numId="114">
    <w:abstractNumId w:val="12"/>
  </w:num>
  <w:num w:numId="115">
    <w:abstractNumId w:val="89"/>
  </w:num>
  <w:num w:numId="116">
    <w:abstractNumId w:val="37"/>
  </w:num>
  <w:num w:numId="117">
    <w:abstractNumId w:val="67"/>
  </w:num>
  <w:num w:numId="118">
    <w:abstractNumId w:val="89"/>
  </w:num>
  <w:num w:numId="119">
    <w:abstractNumId w:val="89"/>
  </w:num>
  <w:num w:numId="120">
    <w:abstractNumId w:val="89"/>
  </w:num>
  <w:num w:numId="121">
    <w:abstractNumId w:val="89"/>
  </w:num>
  <w:num w:numId="122">
    <w:abstractNumId w:val="35"/>
  </w:num>
  <w:num w:numId="123">
    <w:abstractNumId w:val="8"/>
  </w:num>
  <w:num w:numId="124">
    <w:abstractNumId w:val="44"/>
  </w:num>
  <w:num w:numId="125">
    <w:abstractNumId w:val="89"/>
  </w:num>
  <w:num w:numId="126">
    <w:abstractNumId w:val="7"/>
  </w:num>
  <w:num w:numId="127">
    <w:abstractNumId w:val="89"/>
  </w:num>
  <w:num w:numId="128">
    <w:abstractNumId w:val="89"/>
  </w:num>
  <w:num w:numId="129">
    <w:abstractNumId w:val="7"/>
  </w:num>
  <w:num w:numId="130">
    <w:abstractNumId w:val="30"/>
  </w:num>
  <w:num w:numId="131">
    <w:abstractNumId w:val="29"/>
  </w:num>
  <w:num w:numId="132">
    <w:abstractNumId w:val="29"/>
  </w:num>
  <w:num w:numId="133">
    <w:abstractNumId w:val="29"/>
  </w:num>
  <w:num w:numId="134">
    <w:abstractNumId w:val="71"/>
  </w:num>
  <w:num w:numId="135">
    <w:abstractNumId w:val="19"/>
  </w:num>
  <w:num w:numId="136">
    <w:abstractNumId w:val="29"/>
  </w:num>
  <w:num w:numId="137">
    <w:abstractNumId w:val="29"/>
  </w:num>
  <w:num w:numId="138">
    <w:abstractNumId w:val="29"/>
  </w:num>
  <w:num w:numId="139">
    <w:abstractNumId w:val="29"/>
  </w:num>
  <w:num w:numId="140">
    <w:abstractNumId w:val="29"/>
  </w:num>
  <w:num w:numId="141">
    <w:abstractNumId w:val="29"/>
  </w:num>
  <w:num w:numId="142">
    <w:abstractNumId w:val="29"/>
  </w:num>
  <w:num w:numId="143">
    <w:abstractNumId w:val="29"/>
  </w:num>
  <w:num w:numId="144">
    <w:abstractNumId w:val="89"/>
  </w:num>
  <w:num w:numId="145">
    <w:abstractNumId w:val="8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US" w:vendorID="64" w:dllVersion="6" w:nlCheck="1" w:checkStyle="0"/>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729"/>
    <w:rsid w:val="00001DA8"/>
    <w:rsid w:val="000020C1"/>
    <w:rsid w:val="000034B2"/>
    <w:rsid w:val="0000414C"/>
    <w:rsid w:val="00004EBF"/>
    <w:rsid w:val="00006B5E"/>
    <w:rsid w:val="00006DED"/>
    <w:rsid w:val="000075C8"/>
    <w:rsid w:val="0001018E"/>
    <w:rsid w:val="00010DFF"/>
    <w:rsid w:val="000120F0"/>
    <w:rsid w:val="0001230C"/>
    <w:rsid w:val="0001231A"/>
    <w:rsid w:val="00012B00"/>
    <w:rsid w:val="0001328A"/>
    <w:rsid w:val="00015E1A"/>
    <w:rsid w:val="00017101"/>
    <w:rsid w:val="0002080A"/>
    <w:rsid w:val="00020E20"/>
    <w:rsid w:val="00023326"/>
    <w:rsid w:val="000236B5"/>
    <w:rsid w:val="000247EB"/>
    <w:rsid w:val="0002782F"/>
    <w:rsid w:val="00027A73"/>
    <w:rsid w:val="00031152"/>
    <w:rsid w:val="00031AEA"/>
    <w:rsid w:val="00033750"/>
    <w:rsid w:val="00034AD7"/>
    <w:rsid w:val="0003544F"/>
    <w:rsid w:val="00035BBF"/>
    <w:rsid w:val="00035C34"/>
    <w:rsid w:val="00035C84"/>
    <w:rsid w:val="00036505"/>
    <w:rsid w:val="00040476"/>
    <w:rsid w:val="00040D07"/>
    <w:rsid w:val="00043584"/>
    <w:rsid w:val="0004395F"/>
    <w:rsid w:val="00044832"/>
    <w:rsid w:val="00044C41"/>
    <w:rsid w:val="000452BA"/>
    <w:rsid w:val="00045531"/>
    <w:rsid w:val="000464AD"/>
    <w:rsid w:val="00047313"/>
    <w:rsid w:val="00050806"/>
    <w:rsid w:val="00050DD1"/>
    <w:rsid w:val="000523E9"/>
    <w:rsid w:val="00052D36"/>
    <w:rsid w:val="000546D9"/>
    <w:rsid w:val="00054E4D"/>
    <w:rsid w:val="00056709"/>
    <w:rsid w:val="00057B0D"/>
    <w:rsid w:val="00060073"/>
    <w:rsid w:val="000608D0"/>
    <w:rsid w:val="000616C6"/>
    <w:rsid w:val="00062A2C"/>
    <w:rsid w:val="000633BF"/>
    <w:rsid w:val="00063BE3"/>
    <w:rsid w:val="00064060"/>
    <w:rsid w:val="00064395"/>
    <w:rsid w:val="000651DC"/>
    <w:rsid w:val="000661AE"/>
    <w:rsid w:val="000663FC"/>
    <w:rsid w:val="00071458"/>
    <w:rsid w:val="000737FA"/>
    <w:rsid w:val="00073E70"/>
    <w:rsid w:val="00074DB6"/>
    <w:rsid w:val="00074F69"/>
    <w:rsid w:val="00076848"/>
    <w:rsid w:val="00077721"/>
    <w:rsid w:val="00082DE3"/>
    <w:rsid w:val="00084245"/>
    <w:rsid w:val="00084DFD"/>
    <w:rsid w:val="000854FD"/>
    <w:rsid w:val="0008558B"/>
    <w:rsid w:val="00086220"/>
    <w:rsid w:val="00086394"/>
    <w:rsid w:val="00086AFA"/>
    <w:rsid w:val="00090501"/>
    <w:rsid w:val="0009373D"/>
    <w:rsid w:val="00094CF8"/>
    <w:rsid w:val="00096127"/>
    <w:rsid w:val="00097D4A"/>
    <w:rsid w:val="000A04A3"/>
    <w:rsid w:val="000A108F"/>
    <w:rsid w:val="000A2438"/>
    <w:rsid w:val="000A4F8D"/>
    <w:rsid w:val="000A7473"/>
    <w:rsid w:val="000A7EB2"/>
    <w:rsid w:val="000B34F5"/>
    <w:rsid w:val="000B37F5"/>
    <w:rsid w:val="000B41BF"/>
    <w:rsid w:val="000B5965"/>
    <w:rsid w:val="000B66D2"/>
    <w:rsid w:val="000B7FF2"/>
    <w:rsid w:val="000C11A0"/>
    <w:rsid w:val="000C1889"/>
    <w:rsid w:val="000C2E42"/>
    <w:rsid w:val="000C38CB"/>
    <w:rsid w:val="000C79E7"/>
    <w:rsid w:val="000D0650"/>
    <w:rsid w:val="000D0728"/>
    <w:rsid w:val="000D090D"/>
    <w:rsid w:val="000D0B68"/>
    <w:rsid w:val="000D25E7"/>
    <w:rsid w:val="000D2F3A"/>
    <w:rsid w:val="000D3D8C"/>
    <w:rsid w:val="000D3FE3"/>
    <w:rsid w:val="000D6475"/>
    <w:rsid w:val="000D6581"/>
    <w:rsid w:val="000D66D6"/>
    <w:rsid w:val="000E08E7"/>
    <w:rsid w:val="000E119F"/>
    <w:rsid w:val="000E3A3B"/>
    <w:rsid w:val="000E3AFB"/>
    <w:rsid w:val="000E48F7"/>
    <w:rsid w:val="000E4D3D"/>
    <w:rsid w:val="000E5A32"/>
    <w:rsid w:val="000F0C6F"/>
    <w:rsid w:val="000F29DC"/>
    <w:rsid w:val="000F3302"/>
    <w:rsid w:val="000F59FA"/>
    <w:rsid w:val="000F5D69"/>
    <w:rsid w:val="000F6DC5"/>
    <w:rsid w:val="000F6F71"/>
    <w:rsid w:val="000F7F66"/>
    <w:rsid w:val="00100683"/>
    <w:rsid w:val="00101900"/>
    <w:rsid w:val="001021B5"/>
    <w:rsid w:val="001045F3"/>
    <w:rsid w:val="00105AFF"/>
    <w:rsid w:val="00106907"/>
    <w:rsid w:val="0010716C"/>
    <w:rsid w:val="00107259"/>
    <w:rsid w:val="00110010"/>
    <w:rsid w:val="001103F2"/>
    <w:rsid w:val="001114A7"/>
    <w:rsid w:val="001129C6"/>
    <w:rsid w:val="00113288"/>
    <w:rsid w:val="001142A5"/>
    <w:rsid w:val="001168F6"/>
    <w:rsid w:val="0011755B"/>
    <w:rsid w:val="00117AFF"/>
    <w:rsid w:val="001214BE"/>
    <w:rsid w:val="001267F5"/>
    <w:rsid w:val="001308C5"/>
    <w:rsid w:val="0013101C"/>
    <w:rsid w:val="00131765"/>
    <w:rsid w:val="001356D7"/>
    <w:rsid w:val="00136BC1"/>
    <w:rsid w:val="001370B7"/>
    <w:rsid w:val="00140938"/>
    <w:rsid w:val="00142514"/>
    <w:rsid w:val="001425F7"/>
    <w:rsid w:val="00142B03"/>
    <w:rsid w:val="001456CC"/>
    <w:rsid w:val="00145847"/>
    <w:rsid w:val="001461D6"/>
    <w:rsid w:val="0014767A"/>
    <w:rsid w:val="00150D39"/>
    <w:rsid w:val="00152389"/>
    <w:rsid w:val="00152780"/>
    <w:rsid w:val="00153175"/>
    <w:rsid w:val="001541EA"/>
    <w:rsid w:val="00154834"/>
    <w:rsid w:val="00162D75"/>
    <w:rsid w:val="001641B7"/>
    <w:rsid w:val="00165189"/>
    <w:rsid w:val="00166825"/>
    <w:rsid w:val="0016752A"/>
    <w:rsid w:val="00167EE3"/>
    <w:rsid w:val="001704AB"/>
    <w:rsid w:val="001709E8"/>
    <w:rsid w:val="00171075"/>
    <w:rsid w:val="00172570"/>
    <w:rsid w:val="00173A1D"/>
    <w:rsid w:val="00173EF5"/>
    <w:rsid w:val="00175CA1"/>
    <w:rsid w:val="00176431"/>
    <w:rsid w:val="001776BC"/>
    <w:rsid w:val="00180799"/>
    <w:rsid w:val="00181739"/>
    <w:rsid w:val="0018212D"/>
    <w:rsid w:val="001831C1"/>
    <w:rsid w:val="00183C1E"/>
    <w:rsid w:val="00185679"/>
    <w:rsid w:val="00186AFA"/>
    <w:rsid w:val="0018786C"/>
    <w:rsid w:val="00187975"/>
    <w:rsid w:val="00187CF9"/>
    <w:rsid w:val="001923DC"/>
    <w:rsid w:val="00192555"/>
    <w:rsid w:val="00192C78"/>
    <w:rsid w:val="0019353C"/>
    <w:rsid w:val="00193A7C"/>
    <w:rsid w:val="00194E34"/>
    <w:rsid w:val="0019576B"/>
    <w:rsid w:val="00195D4E"/>
    <w:rsid w:val="00196480"/>
    <w:rsid w:val="001A10FC"/>
    <w:rsid w:val="001A15CE"/>
    <w:rsid w:val="001A490C"/>
    <w:rsid w:val="001A6A46"/>
    <w:rsid w:val="001A7F49"/>
    <w:rsid w:val="001B0C37"/>
    <w:rsid w:val="001B35AA"/>
    <w:rsid w:val="001B3692"/>
    <w:rsid w:val="001B4BB2"/>
    <w:rsid w:val="001B5E5E"/>
    <w:rsid w:val="001C2FB5"/>
    <w:rsid w:val="001C46F7"/>
    <w:rsid w:val="001C68A6"/>
    <w:rsid w:val="001C6DBF"/>
    <w:rsid w:val="001C7520"/>
    <w:rsid w:val="001C7CF4"/>
    <w:rsid w:val="001C7DD3"/>
    <w:rsid w:val="001D1382"/>
    <w:rsid w:val="001D1FFB"/>
    <w:rsid w:val="001D28BF"/>
    <w:rsid w:val="001D2B01"/>
    <w:rsid w:val="001D3056"/>
    <w:rsid w:val="001D36D5"/>
    <w:rsid w:val="001D559B"/>
    <w:rsid w:val="001D663E"/>
    <w:rsid w:val="001E1208"/>
    <w:rsid w:val="001E1B99"/>
    <w:rsid w:val="001E1DBB"/>
    <w:rsid w:val="001E1DC0"/>
    <w:rsid w:val="001E20BE"/>
    <w:rsid w:val="001E30C3"/>
    <w:rsid w:val="001E32E8"/>
    <w:rsid w:val="001E3584"/>
    <w:rsid w:val="001E3E31"/>
    <w:rsid w:val="001E3ECC"/>
    <w:rsid w:val="001E42ED"/>
    <w:rsid w:val="001E5438"/>
    <w:rsid w:val="001E71FF"/>
    <w:rsid w:val="001F0820"/>
    <w:rsid w:val="001F0C68"/>
    <w:rsid w:val="001F0F21"/>
    <w:rsid w:val="001F2C14"/>
    <w:rsid w:val="001F36C8"/>
    <w:rsid w:val="001F4260"/>
    <w:rsid w:val="001F6315"/>
    <w:rsid w:val="002002F3"/>
    <w:rsid w:val="002006BA"/>
    <w:rsid w:val="002006E6"/>
    <w:rsid w:val="00201303"/>
    <w:rsid w:val="00202E8F"/>
    <w:rsid w:val="002030AC"/>
    <w:rsid w:val="00203277"/>
    <w:rsid w:val="00204D4F"/>
    <w:rsid w:val="0020636B"/>
    <w:rsid w:val="002064F6"/>
    <w:rsid w:val="00206A73"/>
    <w:rsid w:val="00211C3B"/>
    <w:rsid w:val="0021227A"/>
    <w:rsid w:val="0021262B"/>
    <w:rsid w:val="00212FF0"/>
    <w:rsid w:val="0021366F"/>
    <w:rsid w:val="00213BEF"/>
    <w:rsid w:val="00214F8D"/>
    <w:rsid w:val="00216067"/>
    <w:rsid w:val="00216C8F"/>
    <w:rsid w:val="00216E32"/>
    <w:rsid w:val="002216A7"/>
    <w:rsid w:val="0022191F"/>
    <w:rsid w:val="002246BA"/>
    <w:rsid w:val="00224C0A"/>
    <w:rsid w:val="00224E47"/>
    <w:rsid w:val="002303DB"/>
    <w:rsid w:val="00232808"/>
    <w:rsid w:val="00232936"/>
    <w:rsid w:val="0023396E"/>
    <w:rsid w:val="00233BF6"/>
    <w:rsid w:val="00244EF7"/>
    <w:rsid w:val="0024612B"/>
    <w:rsid w:val="00246AA4"/>
    <w:rsid w:val="0024771C"/>
    <w:rsid w:val="002503BD"/>
    <w:rsid w:val="00250D49"/>
    <w:rsid w:val="00251F1C"/>
    <w:rsid w:val="002529F3"/>
    <w:rsid w:val="00252C04"/>
    <w:rsid w:val="002536D4"/>
    <w:rsid w:val="00256D76"/>
    <w:rsid w:val="00261E48"/>
    <w:rsid w:val="0026277C"/>
    <w:rsid w:val="00262B73"/>
    <w:rsid w:val="0026454B"/>
    <w:rsid w:val="00265F4D"/>
    <w:rsid w:val="002706CB"/>
    <w:rsid w:val="002734F5"/>
    <w:rsid w:val="00273595"/>
    <w:rsid w:val="00275114"/>
    <w:rsid w:val="00275305"/>
    <w:rsid w:val="002773EB"/>
    <w:rsid w:val="00281ED9"/>
    <w:rsid w:val="00283480"/>
    <w:rsid w:val="00283FE5"/>
    <w:rsid w:val="00284B3F"/>
    <w:rsid w:val="0028602A"/>
    <w:rsid w:val="00290A5E"/>
    <w:rsid w:val="00290C6B"/>
    <w:rsid w:val="00290DC6"/>
    <w:rsid w:val="00292F96"/>
    <w:rsid w:val="002A1743"/>
    <w:rsid w:val="002A182D"/>
    <w:rsid w:val="002A2D0E"/>
    <w:rsid w:val="002A3477"/>
    <w:rsid w:val="002A4FEE"/>
    <w:rsid w:val="002B1122"/>
    <w:rsid w:val="002B12CB"/>
    <w:rsid w:val="002B144F"/>
    <w:rsid w:val="002B1EE5"/>
    <w:rsid w:val="002B278F"/>
    <w:rsid w:val="002B339B"/>
    <w:rsid w:val="002B48C0"/>
    <w:rsid w:val="002B51DB"/>
    <w:rsid w:val="002B5A04"/>
    <w:rsid w:val="002B5E10"/>
    <w:rsid w:val="002B61F7"/>
    <w:rsid w:val="002B736F"/>
    <w:rsid w:val="002C080B"/>
    <w:rsid w:val="002C1067"/>
    <w:rsid w:val="002C3EB5"/>
    <w:rsid w:val="002C40C0"/>
    <w:rsid w:val="002C76E9"/>
    <w:rsid w:val="002C793D"/>
    <w:rsid w:val="002D0164"/>
    <w:rsid w:val="002D2B70"/>
    <w:rsid w:val="002D5B25"/>
    <w:rsid w:val="002D7AEF"/>
    <w:rsid w:val="002E0F58"/>
    <w:rsid w:val="002E1765"/>
    <w:rsid w:val="002E2CC4"/>
    <w:rsid w:val="002E3AB9"/>
    <w:rsid w:val="002E4514"/>
    <w:rsid w:val="002E47EF"/>
    <w:rsid w:val="002E59C8"/>
    <w:rsid w:val="002E5A9C"/>
    <w:rsid w:val="002E6AC0"/>
    <w:rsid w:val="002F1DE0"/>
    <w:rsid w:val="002F2291"/>
    <w:rsid w:val="002F2CC9"/>
    <w:rsid w:val="002F400E"/>
    <w:rsid w:val="002F4F2B"/>
    <w:rsid w:val="002F5650"/>
    <w:rsid w:val="003002C0"/>
    <w:rsid w:val="00300A42"/>
    <w:rsid w:val="00301144"/>
    <w:rsid w:val="003015CC"/>
    <w:rsid w:val="00302492"/>
    <w:rsid w:val="003031C6"/>
    <w:rsid w:val="00303CCB"/>
    <w:rsid w:val="00304984"/>
    <w:rsid w:val="0030518F"/>
    <w:rsid w:val="00306416"/>
    <w:rsid w:val="00306BD4"/>
    <w:rsid w:val="00306F3A"/>
    <w:rsid w:val="00307D92"/>
    <w:rsid w:val="0031059F"/>
    <w:rsid w:val="0031068B"/>
    <w:rsid w:val="00310841"/>
    <w:rsid w:val="00311D2C"/>
    <w:rsid w:val="00311ED5"/>
    <w:rsid w:val="0031287A"/>
    <w:rsid w:val="00312BF8"/>
    <w:rsid w:val="0031486B"/>
    <w:rsid w:val="003148B7"/>
    <w:rsid w:val="003158C3"/>
    <w:rsid w:val="00315A89"/>
    <w:rsid w:val="00317E7F"/>
    <w:rsid w:val="00320221"/>
    <w:rsid w:val="0032127E"/>
    <w:rsid w:val="003220F5"/>
    <w:rsid w:val="003235F8"/>
    <w:rsid w:val="0032382D"/>
    <w:rsid w:val="00325AA3"/>
    <w:rsid w:val="00326EBF"/>
    <w:rsid w:val="003274CD"/>
    <w:rsid w:val="00327948"/>
    <w:rsid w:val="0033178E"/>
    <w:rsid w:val="00332388"/>
    <w:rsid w:val="00332574"/>
    <w:rsid w:val="0033269F"/>
    <w:rsid w:val="00333501"/>
    <w:rsid w:val="00335629"/>
    <w:rsid w:val="00337CA9"/>
    <w:rsid w:val="00340D7B"/>
    <w:rsid w:val="00340DCF"/>
    <w:rsid w:val="003418CF"/>
    <w:rsid w:val="00343C7F"/>
    <w:rsid w:val="00344DFF"/>
    <w:rsid w:val="00345735"/>
    <w:rsid w:val="003457C4"/>
    <w:rsid w:val="00346105"/>
    <w:rsid w:val="00347C6F"/>
    <w:rsid w:val="00347DEB"/>
    <w:rsid w:val="00347F5C"/>
    <w:rsid w:val="00350E9E"/>
    <w:rsid w:val="003510E6"/>
    <w:rsid w:val="0035119D"/>
    <w:rsid w:val="00351F38"/>
    <w:rsid w:val="00352D98"/>
    <w:rsid w:val="00353580"/>
    <w:rsid w:val="003543AE"/>
    <w:rsid w:val="00356B05"/>
    <w:rsid w:val="00356E64"/>
    <w:rsid w:val="003576A3"/>
    <w:rsid w:val="003624F2"/>
    <w:rsid w:val="00363B1D"/>
    <w:rsid w:val="0036432F"/>
    <w:rsid w:val="00364D97"/>
    <w:rsid w:val="00366959"/>
    <w:rsid w:val="00367328"/>
    <w:rsid w:val="0037077C"/>
    <w:rsid w:val="00371CD1"/>
    <w:rsid w:val="00372029"/>
    <w:rsid w:val="003725AB"/>
    <w:rsid w:val="00373979"/>
    <w:rsid w:val="00375840"/>
    <w:rsid w:val="0037602C"/>
    <w:rsid w:val="0037734B"/>
    <w:rsid w:val="0038261B"/>
    <w:rsid w:val="00383EEC"/>
    <w:rsid w:val="0038458B"/>
    <w:rsid w:val="00384D40"/>
    <w:rsid w:val="00384DB6"/>
    <w:rsid w:val="00384E8C"/>
    <w:rsid w:val="003850BC"/>
    <w:rsid w:val="00390AB5"/>
    <w:rsid w:val="00393449"/>
    <w:rsid w:val="0039344A"/>
    <w:rsid w:val="0039350D"/>
    <w:rsid w:val="003942AF"/>
    <w:rsid w:val="00394C94"/>
    <w:rsid w:val="00395163"/>
    <w:rsid w:val="00395195"/>
    <w:rsid w:val="00396F0B"/>
    <w:rsid w:val="00397587"/>
    <w:rsid w:val="003A100B"/>
    <w:rsid w:val="003A178D"/>
    <w:rsid w:val="003A26B6"/>
    <w:rsid w:val="003A2C72"/>
    <w:rsid w:val="003A35AD"/>
    <w:rsid w:val="003A5B94"/>
    <w:rsid w:val="003B0B70"/>
    <w:rsid w:val="003B0CB5"/>
    <w:rsid w:val="003B25FE"/>
    <w:rsid w:val="003B28C8"/>
    <w:rsid w:val="003B2C52"/>
    <w:rsid w:val="003B2FE1"/>
    <w:rsid w:val="003B3BAD"/>
    <w:rsid w:val="003B3EFD"/>
    <w:rsid w:val="003B4B68"/>
    <w:rsid w:val="003B4F12"/>
    <w:rsid w:val="003B6F92"/>
    <w:rsid w:val="003C0B35"/>
    <w:rsid w:val="003C1A89"/>
    <w:rsid w:val="003C2032"/>
    <w:rsid w:val="003C2502"/>
    <w:rsid w:val="003C45F4"/>
    <w:rsid w:val="003C5243"/>
    <w:rsid w:val="003C5A0D"/>
    <w:rsid w:val="003C5EC0"/>
    <w:rsid w:val="003C6624"/>
    <w:rsid w:val="003C689A"/>
    <w:rsid w:val="003D2778"/>
    <w:rsid w:val="003D2DBF"/>
    <w:rsid w:val="003D327D"/>
    <w:rsid w:val="003D3BE5"/>
    <w:rsid w:val="003D485F"/>
    <w:rsid w:val="003D7923"/>
    <w:rsid w:val="003E200E"/>
    <w:rsid w:val="003E3750"/>
    <w:rsid w:val="003E3929"/>
    <w:rsid w:val="003E3B29"/>
    <w:rsid w:val="003E3EB5"/>
    <w:rsid w:val="003F05F4"/>
    <w:rsid w:val="003F2041"/>
    <w:rsid w:val="003F3C98"/>
    <w:rsid w:val="003F4D67"/>
    <w:rsid w:val="003F5AA1"/>
    <w:rsid w:val="00402ACC"/>
    <w:rsid w:val="00404BF7"/>
    <w:rsid w:val="0040528A"/>
    <w:rsid w:val="00405938"/>
    <w:rsid w:val="004061C6"/>
    <w:rsid w:val="00410AE7"/>
    <w:rsid w:val="00410E6F"/>
    <w:rsid w:val="00411273"/>
    <w:rsid w:val="00411DBF"/>
    <w:rsid w:val="004120EC"/>
    <w:rsid w:val="004125C6"/>
    <w:rsid w:val="00412D4B"/>
    <w:rsid w:val="00414318"/>
    <w:rsid w:val="00414A63"/>
    <w:rsid w:val="00415314"/>
    <w:rsid w:val="004155F0"/>
    <w:rsid w:val="004156DD"/>
    <w:rsid w:val="004160F0"/>
    <w:rsid w:val="00416BEB"/>
    <w:rsid w:val="00416D2C"/>
    <w:rsid w:val="0041755D"/>
    <w:rsid w:val="00417C51"/>
    <w:rsid w:val="00420805"/>
    <w:rsid w:val="0042110E"/>
    <w:rsid w:val="004224B0"/>
    <w:rsid w:val="00422A24"/>
    <w:rsid w:val="00422C63"/>
    <w:rsid w:val="0042332D"/>
    <w:rsid w:val="004239CE"/>
    <w:rsid w:val="00423F31"/>
    <w:rsid w:val="00425A2B"/>
    <w:rsid w:val="00425C37"/>
    <w:rsid w:val="00427597"/>
    <w:rsid w:val="0042774E"/>
    <w:rsid w:val="00427C3D"/>
    <w:rsid w:val="0043018F"/>
    <w:rsid w:val="00431899"/>
    <w:rsid w:val="00432130"/>
    <w:rsid w:val="004324AB"/>
    <w:rsid w:val="004343BF"/>
    <w:rsid w:val="00437E71"/>
    <w:rsid w:val="00441645"/>
    <w:rsid w:val="00442055"/>
    <w:rsid w:val="00442FB8"/>
    <w:rsid w:val="004431A5"/>
    <w:rsid w:val="00443579"/>
    <w:rsid w:val="00444A6E"/>
    <w:rsid w:val="00445056"/>
    <w:rsid w:val="00445621"/>
    <w:rsid w:val="00445E94"/>
    <w:rsid w:val="004461EB"/>
    <w:rsid w:val="0044639D"/>
    <w:rsid w:val="00446880"/>
    <w:rsid w:val="00446BA8"/>
    <w:rsid w:val="004521AE"/>
    <w:rsid w:val="00454474"/>
    <w:rsid w:val="00455898"/>
    <w:rsid w:val="00456ACB"/>
    <w:rsid w:val="00457C4F"/>
    <w:rsid w:val="00460040"/>
    <w:rsid w:val="00460590"/>
    <w:rsid w:val="00465806"/>
    <w:rsid w:val="00467EB9"/>
    <w:rsid w:val="004707B3"/>
    <w:rsid w:val="00470B7E"/>
    <w:rsid w:val="00472E3C"/>
    <w:rsid w:val="00474131"/>
    <w:rsid w:val="0047630A"/>
    <w:rsid w:val="00476663"/>
    <w:rsid w:val="004768A2"/>
    <w:rsid w:val="00477E03"/>
    <w:rsid w:val="00480355"/>
    <w:rsid w:val="00481462"/>
    <w:rsid w:val="004828F5"/>
    <w:rsid w:val="00482AE8"/>
    <w:rsid w:val="00482C65"/>
    <w:rsid w:val="00483B34"/>
    <w:rsid w:val="00483B44"/>
    <w:rsid w:val="00484F37"/>
    <w:rsid w:val="004867A4"/>
    <w:rsid w:val="00486804"/>
    <w:rsid w:val="00487772"/>
    <w:rsid w:val="00491D3C"/>
    <w:rsid w:val="004926FC"/>
    <w:rsid w:val="00492B57"/>
    <w:rsid w:val="0049398A"/>
    <w:rsid w:val="00493D73"/>
    <w:rsid w:val="0049474D"/>
    <w:rsid w:val="004957C2"/>
    <w:rsid w:val="004962D8"/>
    <w:rsid w:val="004971C5"/>
    <w:rsid w:val="004A116C"/>
    <w:rsid w:val="004A2158"/>
    <w:rsid w:val="004A28BF"/>
    <w:rsid w:val="004A2F7E"/>
    <w:rsid w:val="004A5F10"/>
    <w:rsid w:val="004A6469"/>
    <w:rsid w:val="004A71C6"/>
    <w:rsid w:val="004A7EF9"/>
    <w:rsid w:val="004B0A9E"/>
    <w:rsid w:val="004B1415"/>
    <w:rsid w:val="004B268A"/>
    <w:rsid w:val="004B3775"/>
    <w:rsid w:val="004B3801"/>
    <w:rsid w:val="004B51CD"/>
    <w:rsid w:val="004B696D"/>
    <w:rsid w:val="004C1462"/>
    <w:rsid w:val="004C3D3B"/>
    <w:rsid w:val="004C4BB9"/>
    <w:rsid w:val="004D0BA0"/>
    <w:rsid w:val="004D2A72"/>
    <w:rsid w:val="004D3258"/>
    <w:rsid w:val="004D41C3"/>
    <w:rsid w:val="004D4A20"/>
    <w:rsid w:val="004D4E7F"/>
    <w:rsid w:val="004D5F1F"/>
    <w:rsid w:val="004D62D3"/>
    <w:rsid w:val="004E058F"/>
    <w:rsid w:val="004E077E"/>
    <w:rsid w:val="004E1261"/>
    <w:rsid w:val="004E2B46"/>
    <w:rsid w:val="004E2E47"/>
    <w:rsid w:val="004E3663"/>
    <w:rsid w:val="004E3B87"/>
    <w:rsid w:val="004E43EC"/>
    <w:rsid w:val="004E65DA"/>
    <w:rsid w:val="004E74E1"/>
    <w:rsid w:val="004F02A8"/>
    <w:rsid w:val="004F11F9"/>
    <w:rsid w:val="004F1E16"/>
    <w:rsid w:val="004F200E"/>
    <w:rsid w:val="004F3841"/>
    <w:rsid w:val="004F4842"/>
    <w:rsid w:val="004F4C50"/>
    <w:rsid w:val="004F68E1"/>
    <w:rsid w:val="004F6CC8"/>
    <w:rsid w:val="00500EA2"/>
    <w:rsid w:val="005014BB"/>
    <w:rsid w:val="0050465F"/>
    <w:rsid w:val="0051061C"/>
    <w:rsid w:val="00510921"/>
    <w:rsid w:val="00510AD3"/>
    <w:rsid w:val="00511A3E"/>
    <w:rsid w:val="00511A99"/>
    <w:rsid w:val="00512377"/>
    <w:rsid w:val="005125C6"/>
    <w:rsid w:val="005132B2"/>
    <w:rsid w:val="00513348"/>
    <w:rsid w:val="00513974"/>
    <w:rsid w:val="00513AD8"/>
    <w:rsid w:val="00513B15"/>
    <w:rsid w:val="0051460F"/>
    <w:rsid w:val="005147C7"/>
    <w:rsid w:val="0051520E"/>
    <w:rsid w:val="0051635D"/>
    <w:rsid w:val="005170ED"/>
    <w:rsid w:val="005204D2"/>
    <w:rsid w:val="00522396"/>
    <w:rsid w:val="00523077"/>
    <w:rsid w:val="005232F8"/>
    <w:rsid w:val="00523B95"/>
    <w:rsid w:val="0052427C"/>
    <w:rsid w:val="00531700"/>
    <w:rsid w:val="00532770"/>
    <w:rsid w:val="00533B5D"/>
    <w:rsid w:val="00533B9F"/>
    <w:rsid w:val="00533CC5"/>
    <w:rsid w:val="00534DAD"/>
    <w:rsid w:val="0053547E"/>
    <w:rsid w:val="005371FA"/>
    <w:rsid w:val="00537F9D"/>
    <w:rsid w:val="0054051B"/>
    <w:rsid w:val="00540AC1"/>
    <w:rsid w:val="00542716"/>
    <w:rsid w:val="005448ED"/>
    <w:rsid w:val="00555D93"/>
    <w:rsid w:val="00556445"/>
    <w:rsid w:val="005565C6"/>
    <w:rsid w:val="00560BE1"/>
    <w:rsid w:val="00562924"/>
    <w:rsid w:val="00563142"/>
    <w:rsid w:val="0056432D"/>
    <w:rsid w:val="00566024"/>
    <w:rsid w:val="00566A0C"/>
    <w:rsid w:val="00570E84"/>
    <w:rsid w:val="00571216"/>
    <w:rsid w:val="005720C0"/>
    <w:rsid w:val="00572120"/>
    <w:rsid w:val="00572664"/>
    <w:rsid w:val="00572FB6"/>
    <w:rsid w:val="00574043"/>
    <w:rsid w:val="005773ED"/>
    <w:rsid w:val="00581A9D"/>
    <w:rsid w:val="005836AE"/>
    <w:rsid w:val="00583E2C"/>
    <w:rsid w:val="00584ECB"/>
    <w:rsid w:val="00587FC7"/>
    <w:rsid w:val="00592002"/>
    <w:rsid w:val="00593470"/>
    <w:rsid w:val="00595302"/>
    <w:rsid w:val="00596122"/>
    <w:rsid w:val="005977AC"/>
    <w:rsid w:val="00597BAE"/>
    <w:rsid w:val="00597BEA"/>
    <w:rsid w:val="005A1452"/>
    <w:rsid w:val="005A14FE"/>
    <w:rsid w:val="005A20F6"/>
    <w:rsid w:val="005A2B37"/>
    <w:rsid w:val="005A5EE0"/>
    <w:rsid w:val="005A6885"/>
    <w:rsid w:val="005A74B6"/>
    <w:rsid w:val="005B0108"/>
    <w:rsid w:val="005B13DB"/>
    <w:rsid w:val="005B1953"/>
    <w:rsid w:val="005B4D31"/>
    <w:rsid w:val="005B5150"/>
    <w:rsid w:val="005B59B0"/>
    <w:rsid w:val="005B5B58"/>
    <w:rsid w:val="005B6AD9"/>
    <w:rsid w:val="005B7A34"/>
    <w:rsid w:val="005C197A"/>
    <w:rsid w:val="005C430D"/>
    <w:rsid w:val="005C5877"/>
    <w:rsid w:val="005D12DE"/>
    <w:rsid w:val="005D283D"/>
    <w:rsid w:val="005D3655"/>
    <w:rsid w:val="005D48F1"/>
    <w:rsid w:val="005D5A85"/>
    <w:rsid w:val="005D5E1E"/>
    <w:rsid w:val="005D62E1"/>
    <w:rsid w:val="005D6AAF"/>
    <w:rsid w:val="005D6D59"/>
    <w:rsid w:val="005D7C9E"/>
    <w:rsid w:val="005E0B81"/>
    <w:rsid w:val="005E131B"/>
    <w:rsid w:val="005E1E13"/>
    <w:rsid w:val="005E269E"/>
    <w:rsid w:val="005E302B"/>
    <w:rsid w:val="005E375B"/>
    <w:rsid w:val="005E41FD"/>
    <w:rsid w:val="005E45D1"/>
    <w:rsid w:val="005E4830"/>
    <w:rsid w:val="005E4A39"/>
    <w:rsid w:val="005E7203"/>
    <w:rsid w:val="005E7747"/>
    <w:rsid w:val="005E78D9"/>
    <w:rsid w:val="005F01BC"/>
    <w:rsid w:val="005F0623"/>
    <w:rsid w:val="005F0F67"/>
    <w:rsid w:val="005F1446"/>
    <w:rsid w:val="005F2337"/>
    <w:rsid w:val="005F284F"/>
    <w:rsid w:val="005F2F40"/>
    <w:rsid w:val="005F3B2F"/>
    <w:rsid w:val="005F3CE8"/>
    <w:rsid w:val="005F3E8C"/>
    <w:rsid w:val="005F4AB7"/>
    <w:rsid w:val="005F7698"/>
    <w:rsid w:val="005F7C3B"/>
    <w:rsid w:val="00600D7E"/>
    <w:rsid w:val="00601A1E"/>
    <w:rsid w:val="00601B30"/>
    <w:rsid w:val="00606D5C"/>
    <w:rsid w:val="00607617"/>
    <w:rsid w:val="006113AA"/>
    <w:rsid w:val="0061186F"/>
    <w:rsid w:val="0061215C"/>
    <w:rsid w:val="006129FD"/>
    <w:rsid w:val="006145AA"/>
    <w:rsid w:val="00615224"/>
    <w:rsid w:val="00616C3D"/>
    <w:rsid w:val="00617CA8"/>
    <w:rsid w:val="00617FC3"/>
    <w:rsid w:val="00621374"/>
    <w:rsid w:val="00622322"/>
    <w:rsid w:val="00622B86"/>
    <w:rsid w:val="00622E1A"/>
    <w:rsid w:val="00623BA1"/>
    <w:rsid w:val="0062547A"/>
    <w:rsid w:val="00627EB9"/>
    <w:rsid w:val="00630819"/>
    <w:rsid w:val="006309CC"/>
    <w:rsid w:val="00632F00"/>
    <w:rsid w:val="00633016"/>
    <w:rsid w:val="00634362"/>
    <w:rsid w:val="006346BC"/>
    <w:rsid w:val="00636134"/>
    <w:rsid w:val="00636542"/>
    <w:rsid w:val="00636DD8"/>
    <w:rsid w:val="006374BB"/>
    <w:rsid w:val="00640277"/>
    <w:rsid w:val="006409F3"/>
    <w:rsid w:val="00640EEC"/>
    <w:rsid w:val="00641759"/>
    <w:rsid w:val="00641816"/>
    <w:rsid w:val="0064198A"/>
    <w:rsid w:val="006421B1"/>
    <w:rsid w:val="0064298F"/>
    <w:rsid w:val="00647AE9"/>
    <w:rsid w:val="006508AF"/>
    <w:rsid w:val="00652124"/>
    <w:rsid w:val="00653079"/>
    <w:rsid w:val="00653887"/>
    <w:rsid w:val="00654667"/>
    <w:rsid w:val="00654E1E"/>
    <w:rsid w:val="0065790E"/>
    <w:rsid w:val="00660204"/>
    <w:rsid w:val="00662F4E"/>
    <w:rsid w:val="00663D0F"/>
    <w:rsid w:val="006640BA"/>
    <w:rsid w:val="0066429E"/>
    <w:rsid w:val="00665386"/>
    <w:rsid w:val="00665E23"/>
    <w:rsid w:val="0066652A"/>
    <w:rsid w:val="00666808"/>
    <w:rsid w:val="00667219"/>
    <w:rsid w:val="00670589"/>
    <w:rsid w:val="0067114D"/>
    <w:rsid w:val="006719C3"/>
    <w:rsid w:val="006724D2"/>
    <w:rsid w:val="00672CCE"/>
    <w:rsid w:val="0067376D"/>
    <w:rsid w:val="00673D9D"/>
    <w:rsid w:val="006747FD"/>
    <w:rsid w:val="006759C6"/>
    <w:rsid w:val="00676DEE"/>
    <w:rsid w:val="006771F2"/>
    <w:rsid w:val="00677351"/>
    <w:rsid w:val="0068019A"/>
    <w:rsid w:val="00680411"/>
    <w:rsid w:val="00680522"/>
    <w:rsid w:val="00680BDC"/>
    <w:rsid w:val="00681364"/>
    <w:rsid w:val="00681995"/>
    <w:rsid w:val="00682167"/>
    <w:rsid w:val="00683899"/>
    <w:rsid w:val="006840E4"/>
    <w:rsid w:val="00684840"/>
    <w:rsid w:val="006866B5"/>
    <w:rsid w:val="0068707D"/>
    <w:rsid w:val="00687605"/>
    <w:rsid w:val="006902C7"/>
    <w:rsid w:val="006905EA"/>
    <w:rsid w:val="00691293"/>
    <w:rsid w:val="006945B7"/>
    <w:rsid w:val="00695340"/>
    <w:rsid w:val="006954F4"/>
    <w:rsid w:val="006959C0"/>
    <w:rsid w:val="00695A40"/>
    <w:rsid w:val="00695C3B"/>
    <w:rsid w:val="00697891"/>
    <w:rsid w:val="00697ACE"/>
    <w:rsid w:val="006A0C1F"/>
    <w:rsid w:val="006A36E4"/>
    <w:rsid w:val="006A3E04"/>
    <w:rsid w:val="006A506B"/>
    <w:rsid w:val="006A6140"/>
    <w:rsid w:val="006A619B"/>
    <w:rsid w:val="006B024F"/>
    <w:rsid w:val="006B0DA3"/>
    <w:rsid w:val="006B281A"/>
    <w:rsid w:val="006B38FD"/>
    <w:rsid w:val="006B3FF9"/>
    <w:rsid w:val="006B45DF"/>
    <w:rsid w:val="006B5878"/>
    <w:rsid w:val="006B7832"/>
    <w:rsid w:val="006C12E1"/>
    <w:rsid w:val="006C1E64"/>
    <w:rsid w:val="006C244E"/>
    <w:rsid w:val="006C2935"/>
    <w:rsid w:val="006C407A"/>
    <w:rsid w:val="006C42AF"/>
    <w:rsid w:val="006C5743"/>
    <w:rsid w:val="006C5E4A"/>
    <w:rsid w:val="006C64DD"/>
    <w:rsid w:val="006C68E3"/>
    <w:rsid w:val="006C6D11"/>
    <w:rsid w:val="006D12E1"/>
    <w:rsid w:val="006D1B7F"/>
    <w:rsid w:val="006D2C61"/>
    <w:rsid w:val="006D4348"/>
    <w:rsid w:val="006D4E82"/>
    <w:rsid w:val="006D510C"/>
    <w:rsid w:val="006D54A0"/>
    <w:rsid w:val="006D7E63"/>
    <w:rsid w:val="006E0355"/>
    <w:rsid w:val="006E09B3"/>
    <w:rsid w:val="006E0D4B"/>
    <w:rsid w:val="006E1A95"/>
    <w:rsid w:val="006E1E6F"/>
    <w:rsid w:val="006E2282"/>
    <w:rsid w:val="006E3122"/>
    <w:rsid w:val="006E3409"/>
    <w:rsid w:val="006E3754"/>
    <w:rsid w:val="006E37C6"/>
    <w:rsid w:val="006E4CAC"/>
    <w:rsid w:val="006E50C1"/>
    <w:rsid w:val="006E5A14"/>
    <w:rsid w:val="006E6037"/>
    <w:rsid w:val="006E6B01"/>
    <w:rsid w:val="006F11FB"/>
    <w:rsid w:val="006F260A"/>
    <w:rsid w:val="006F26F5"/>
    <w:rsid w:val="006F2858"/>
    <w:rsid w:val="006F2948"/>
    <w:rsid w:val="006F2EA9"/>
    <w:rsid w:val="006F36B4"/>
    <w:rsid w:val="006F4827"/>
    <w:rsid w:val="006F4DFB"/>
    <w:rsid w:val="006F6BF8"/>
    <w:rsid w:val="006F780B"/>
    <w:rsid w:val="0070043E"/>
    <w:rsid w:val="0070076E"/>
    <w:rsid w:val="00701790"/>
    <w:rsid w:val="007021C9"/>
    <w:rsid w:val="007029EA"/>
    <w:rsid w:val="00702D82"/>
    <w:rsid w:val="00704835"/>
    <w:rsid w:val="007052C6"/>
    <w:rsid w:val="00711AD8"/>
    <w:rsid w:val="00711D8E"/>
    <w:rsid w:val="00711E03"/>
    <w:rsid w:val="0071230E"/>
    <w:rsid w:val="00712672"/>
    <w:rsid w:val="0071377D"/>
    <w:rsid w:val="00713CD0"/>
    <w:rsid w:val="007142D3"/>
    <w:rsid w:val="00714760"/>
    <w:rsid w:val="00714789"/>
    <w:rsid w:val="007157E5"/>
    <w:rsid w:val="00716A3B"/>
    <w:rsid w:val="00720913"/>
    <w:rsid w:val="007250D1"/>
    <w:rsid w:val="007253FF"/>
    <w:rsid w:val="0072601F"/>
    <w:rsid w:val="00730597"/>
    <w:rsid w:val="00731158"/>
    <w:rsid w:val="00732782"/>
    <w:rsid w:val="00733079"/>
    <w:rsid w:val="00733F79"/>
    <w:rsid w:val="00734E3F"/>
    <w:rsid w:val="00734FDA"/>
    <w:rsid w:val="007350C9"/>
    <w:rsid w:val="00735D3D"/>
    <w:rsid w:val="00735EE1"/>
    <w:rsid w:val="00736985"/>
    <w:rsid w:val="00737DF6"/>
    <w:rsid w:val="00742E22"/>
    <w:rsid w:val="00743A83"/>
    <w:rsid w:val="00744DCF"/>
    <w:rsid w:val="007452A5"/>
    <w:rsid w:val="00745DF5"/>
    <w:rsid w:val="00746821"/>
    <w:rsid w:val="0074779E"/>
    <w:rsid w:val="007477AD"/>
    <w:rsid w:val="00747A7C"/>
    <w:rsid w:val="00752FAA"/>
    <w:rsid w:val="0075383C"/>
    <w:rsid w:val="007547B3"/>
    <w:rsid w:val="00754E86"/>
    <w:rsid w:val="0075579B"/>
    <w:rsid w:val="0076025C"/>
    <w:rsid w:val="0076066C"/>
    <w:rsid w:val="00760D5D"/>
    <w:rsid w:val="00762354"/>
    <w:rsid w:val="00762451"/>
    <w:rsid w:val="0076250F"/>
    <w:rsid w:val="007625AA"/>
    <w:rsid w:val="00763BF3"/>
    <w:rsid w:val="00763E9A"/>
    <w:rsid w:val="00764EBF"/>
    <w:rsid w:val="00766BDD"/>
    <w:rsid w:val="0076753C"/>
    <w:rsid w:val="007707EF"/>
    <w:rsid w:val="00770E7F"/>
    <w:rsid w:val="00771202"/>
    <w:rsid w:val="00771A03"/>
    <w:rsid w:val="00772DB1"/>
    <w:rsid w:val="00776258"/>
    <w:rsid w:val="00780FA5"/>
    <w:rsid w:val="00781C8D"/>
    <w:rsid w:val="00782CCA"/>
    <w:rsid w:val="00782D0D"/>
    <w:rsid w:val="00782FF1"/>
    <w:rsid w:val="007830D8"/>
    <w:rsid w:val="00783974"/>
    <w:rsid w:val="00784669"/>
    <w:rsid w:val="00785F9C"/>
    <w:rsid w:val="00786DEC"/>
    <w:rsid w:val="00790034"/>
    <w:rsid w:val="00790933"/>
    <w:rsid w:val="00790EB5"/>
    <w:rsid w:val="00792746"/>
    <w:rsid w:val="007929B4"/>
    <w:rsid w:val="00792BE0"/>
    <w:rsid w:val="00794C57"/>
    <w:rsid w:val="007976B3"/>
    <w:rsid w:val="00797AC3"/>
    <w:rsid w:val="00797E0D"/>
    <w:rsid w:val="007A0434"/>
    <w:rsid w:val="007A0B6E"/>
    <w:rsid w:val="007A250E"/>
    <w:rsid w:val="007A2702"/>
    <w:rsid w:val="007A406B"/>
    <w:rsid w:val="007A51F2"/>
    <w:rsid w:val="007A7FA4"/>
    <w:rsid w:val="007B1421"/>
    <w:rsid w:val="007B28AD"/>
    <w:rsid w:val="007B2AD7"/>
    <w:rsid w:val="007B2BCB"/>
    <w:rsid w:val="007B3482"/>
    <w:rsid w:val="007B5861"/>
    <w:rsid w:val="007B6200"/>
    <w:rsid w:val="007C1A18"/>
    <w:rsid w:val="007C324A"/>
    <w:rsid w:val="007C39BC"/>
    <w:rsid w:val="007C78D3"/>
    <w:rsid w:val="007D4990"/>
    <w:rsid w:val="007D60A0"/>
    <w:rsid w:val="007D7081"/>
    <w:rsid w:val="007D7B9F"/>
    <w:rsid w:val="007E050B"/>
    <w:rsid w:val="007E0723"/>
    <w:rsid w:val="007E13F1"/>
    <w:rsid w:val="007E1BC9"/>
    <w:rsid w:val="007E4EF2"/>
    <w:rsid w:val="007E54F0"/>
    <w:rsid w:val="007E6221"/>
    <w:rsid w:val="007E65EA"/>
    <w:rsid w:val="007E7EF9"/>
    <w:rsid w:val="007F0608"/>
    <w:rsid w:val="007F092A"/>
    <w:rsid w:val="007F0E5E"/>
    <w:rsid w:val="007F1077"/>
    <w:rsid w:val="007F3395"/>
    <w:rsid w:val="007F3A06"/>
    <w:rsid w:val="007F3FAD"/>
    <w:rsid w:val="007F50F2"/>
    <w:rsid w:val="007F5501"/>
    <w:rsid w:val="007F63D6"/>
    <w:rsid w:val="007F7A72"/>
    <w:rsid w:val="008001DE"/>
    <w:rsid w:val="0080082F"/>
    <w:rsid w:val="0080106D"/>
    <w:rsid w:val="00801359"/>
    <w:rsid w:val="00801B9F"/>
    <w:rsid w:val="0080204D"/>
    <w:rsid w:val="008039E6"/>
    <w:rsid w:val="0080420F"/>
    <w:rsid w:val="00805880"/>
    <w:rsid w:val="00810304"/>
    <w:rsid w:val="008109E9"/>
    <w:rsid w:val="00812403"/>
    <w:rsid w:val="00812DB0"/>
    <w:rsid w:val="00813DE6"/>
    <w:rsid w:val="0081440D"/>
    <w:rsid w:val="00814C98"/>
    <w:rsid w:val="00815041"/>
    <w:rsid w:val="00815F3F"/>
    <w:rsid w:val="00815FB6"/>
    <w:rsid w:val="00816A6C"/>
    <w:rsid w:val="00817790"/>
    <w:rsid w:val="0082006B"/>
    <w:rsid w:val="00821799"/>
    <w:rsid w:val="008219E3"/>
    <w:rsid w:val="00821BA8"/>
    <w:rsid w:val="0082212F"/>
    <w:rsid w:val="00822A53"/>
    <w:rsid w:val="00823105"/>
    <w:rsid w:val="00823AA8"/>
    <w:rsid w:val="00824918"/>
    <w:rsid w:val="00825C86"/>
    <w:rsid w:val="00826ED1"/>
    <w:rsid w:val="00830F05"/>
    <w:rsid w:val="00831C2E"/>
    <w:rsid w:val="00834F80"/>
    <w:rsid w:val="008355ED"/>
    <w:rsid w:val="0083568E"/>
    <w:rsid w:val="00837279"/>
    <w:rsid w:val="00840D3A"/>
    <w:rsid w:val="00841433"/>
    <w:rsid w:val="00843B14"/>
    <w:rsid w:val="00844049"/>
    <w:rsid w:val="00845217"/>
    <w:rsid w:val="00845B69"/>
    <w:rsid w:val="008474E8"/>
    <w:rsid w:val="008475F0"/>
    <w:rsid w:val="008479EF"/>
    <w:rsid w:val="00847C51"/>
    <w:rsid w:val="00847C69"/>
    <w:rsid w:val="00852326"/>
    <w:rsid w:val="00852E2C"/>
    <w:rsid w:val="008535C6"/>
    <w:rsid w:val="00855796"/>
    <w:rsid w:val="008557A7"/>
    <w:rsid w:val="00856C81"/>
    <w:rsid w:val="00857602"/>
    <w:rsid w:val="00860399"/>
    <w:rsid w:val="008607BD"/>
    <w:rsid w:val="008607E8"/>
    <w:rsid w:val="00860FEF"/>
    <w:rsid w:val="0086108A"/>
    <w:rsid w:val="00861EF4"/>
    <w:rsid w:val="00862156"/>
    <w:rsid w:val="00862169"/>
    <w:rsid w:val="008626EA"/>
    <w:rsid w:val="008646E9"/>
    <w:rsid w:val="00864B49"/>
    <w:rsid w:val="00865690"/>
    <w:rsid w:val="00865A22"/>
    <w:rsid w:val="00866BC2"/>
    <w:rsid w:val="00867147"/>
    <w:rsid w:val="00867F22"/>
    <w:rsid w:val="00870928"/>
    <w:rsid w:val="008716CB"/>
    <w:rsid w:val="008716FC"/>
    <w:rsid w:val="00872148"/>
    <w:rsid w:val="00872426"/>
    <w:rsid w:val="008731E5"/>
    <w:rsid w:val="00873650"/>
    <w:rsid w:val="00874278"/>
    <w:rsid w:val="0087661A"/>
    <w:rsid w:val="0087682D"/>
    <w:rsid w:val="00881A63"/>
    <w:rsid w:val="00881DBF"/>
    <w:rsid w:val="00882996"/>
    <w:rsid w:val="0088342A"/>
    <w:rsid w:val="008838C6"/>
    <w:rsid w:val="00884631"/>
    <w:rsid w:val="008854E8"/>
    <w:rsid w:val="00886B3B"/>
    <w:rsid w:val="00886EE0"/>
    <w:rsid w:val="00887C3A"/>
    <w:rsid w:val="00891CC5"/>
    <w:rsid w:val="0089405C"/>
    <w:rsid w:val="00895A84"/>
    <w:rsid w:val="00897FA2"/>
    <w:rsid w:val="008A0823"/>
    <w:rsid w:val="008A1646"/>
    <w:rsid w:val="008A1FA0"/>
    <w:rsid w:val="008A2839"/>
    <w:rsid w:val="008A4C31"/>
    <w:rsid w:val="008A55CE"/>
    <w:rsid w:val="008A5AFE"/>
    <w:rsid w:val="008A6D0F"/>
    <w:rsid w:val="008A7A55"/>
    <w:rsid w:val="008B0BC1"/>
    <w:rsid w:val="008B0CAD"/>
    <w:rsid w:val="008B32DB"/>
    <w:rsid w:val="008B3A31"/>
    <w:rsid w:val="008B4B73"/>
    <w:rsid w:val="008B5436"/>
    <w:rsid w:val="008B5484"/>
    <w:rsid w:val="008B5DBC"/>
    <w:rsid w:val="008B6D7B"/>
    <w:rsid w:val="008B7EB4"/>
    <w:rsid w:val="008C052E"/>
    <w:rsid w:val="008C1750"/>
    <w:rsid w:val="008C1B7F"/>
    <w:rsid w:val="008C5A0E"/>
    <w:rsid w:val="008C60F9"/>
    <w:rsid w:val="008D2BE9"/>
    <w:rsid w:val="008D2DAE"/>
    <w:rsid w:val="008D2DDF"/>
    <w:rsid w:val="008D32C9"/>
    <w:rsid w:val="008D3609"/>
    <w:rsid w:val="008D4B9F"/>
    <w:rsid w:val="008D6872"/>
    <w:rsid w:val="008D7127"/>
    <w:rsid w:val="008D7F17"/>
    <w:rsid w:val="008E1487"/>
    <w:rsid w:val="008E1BAB"/>
    <w:rsid w:val="008E254C"/>
    <w:rsid w:val="008E2D8D"/>
    <w:rsid w:val="008E3FB2"/>
    <w:rsid w:val="008E477B"/>
    <w:rsid w:val="008E508B"/>
    <w:rsid w:val="008E582D"/>
    <w:rsid w:val="008E5CCD"/>
    <w:rsid w:val="008E6E42"/>
    <w:rsid w:val="008E7131"/>
    <w:rsid w:val="008E780C"/>
    <w:rsid w:val="008E7E4C"/>
    <w:rsid w:val="008F084A"/>
    <w:rsid w:val="008F1C68"/>
    <w:rsid w:val="008F22C4"/>
    <w:rsid w:val="008F251D"/>
    <w:rsid w:val="008F279F"/>
    <w:rsid w:val="008F4C3E"/>
    <w:rsid w:val="008F7B51"/>
    <w:rsid w:val="008F7CBE"/>
    <w:rsid w:val="00900B16"/>
    <w:rsid w:val="00901C27"/>
    <w:rsid w:val="00901F06"/>
    <w:rsid w:val="00903604"/>
    <w:rsid w:val="009038BF"/>
    <w:rsid w:val="0090409C"/>
    <w:rsid w:val="00904AD2"/>
    <w:rsid w:val="00905F4E"/>
    <w:rsid w:val="009130E8"/>
    <w:rsid w:val="009134AC"/>
    <w:rsid w:val="00914650"/>
    <w:rsid w:val="0091472D"/>
    <w:rsid w:val="009148F0"/>
    <w:rsid w:val="0091585A"/>
    <w:rsid w:val="009161EC"/>
    <w:rsid w:val="00916470"/>
    <w:rsid w:val="009165AE"/>
    <w:rsid w:val="0091762F"/>
    <w:rsid w:val="00920098"/>
    <w:rsid w:val="009203D2"/>
    <w:rsid w:val="00921159"/>
    <w:rsid w:val="00921413"/>
    <w:rsid w:val="009225F0"/>
    <w:rsid w:val="00922F4B"/>
    <w:rsid w:val="00923E65"/>
    <w:rsid w:val="00925EAF"/>
    <w:rsid w:val="00925F79"/>
    <w:rsid w:val="0092666C"/>
    <w:rsid w:val="0093033B"/>
    <w:rsid w:val="00930B80"/>
    <w:rsid w:val="00933262"/>
    <w:rsid w:val="00933B8D"/>
    <w:rsid w:val="009366F7"/>
    <w:rsid w:val="00941456"/>
    <w:rsid w:val="00943730"/>
    <w:rsid w:val="0094512E"/>
    <w:rsid w:val="00945188"/>
    <w:rsid w:val="00945283"/>
    <w:rsid w:val="00947285"/>
    <w:rsid w:val="0095123E"/>
    <w:rsid w:val="009514BD"/>
    <w:rsid w:val="0095153E"/>
    <w:rsid w:val="00952206"/>
    <w:rsid w:val="009522E3"/>
    <w:rsid w:val="009523D7"/>
    <w:rsid w:val="009529A9"/>
    <w:rsid w:val="00952A78"/>
    <w:rsid w:val="009534A5"/>
    <w:rsid w:val="00953C7D"/>
    <w:rsid w:val="00955A7D"/>
    <w:rsid w:val="00956B21"/>
    <w:rsid w:val="00957DAA"/>
    <w:rsid w:val="00960D47"/>
    <w:rsid w:val="0096141C"/>
    <w:rsid w:val="009615C8"/>
    <w:rsid w:val="009615F9"/>
    <w:rsid w:val="00962F4B"/>
    <w:rsid w:val="00963C90"/>
    <w:rsid w:val="00964973"/>
    <w:rsid w:val="00964AA9"/>
    <w:rsid w:val="00964EDC"/>
    <w:rsid w:val="00965E0F"/>
    <w:rsid w:val="00970681"/>
    <w:rsid w:val="00970CB6"/>
    <w:rsid w:val="00970F6E"/>
    <w:rsid w:val="00975CA5"/>
    <w:rsid w:val="009761B2"/>
    <w:rsid w:val="009800F1"/>
    <w:rsid w:val="009804A2"/>
    <w:rsid w:val="00980D80"/>
    <w:rsid w:val="00982B90"/>
    <w:rsid w:val="00984739"/>
    <w:rsid w:val="00984DC0"/>
    <w:rsid w:val="00984F4D"/>
    <w:rsid w:val="00985FB5"/>
    <w:rsid w:val="0098613A"/>
    <w:rsid w:val="00986590"/>
    <w:rsid w:val="009907AF"/>
    <w:rsid w:val="009919DE"/>
    <w:rsid w:val="00991EAB"/>
    <w:rsid w:val="00992C76"/>
    <w:rsid w:val="00994443"/>
    <w:rsid w:val="00994A3A"/>
    <w:rsid w:val="00994D7F"/>
    <w:rsid w:val="0099516C"/>
    <w:rsid w:val="009951C6"/>
    <w:rsid w:val="0099556E"/>
    <w:rsid w:val="009969D6"/>
    <w:rsid w:val="00996A02"/>
    <w:rsid w:val="00996B3C"/>
    <w:rsid w:val="00997EEC"/>
    <w:rsid w:val="009A2DEC"/>
    <w:rsid w:val="009A3D1E"/>
    <w:rsid w:val="009A4F3E"/>
    <w:rsid w:val="009A7AAC"/>
    <w:rsid w:val="009B053B"/>
    <w:rsid w:val="009B2FE4"/>
    <w:rsid w:val="009B4D3B"/>
    <w:rsid w:val="009B4E51"/>
    <w:rsid w:val="009B553E"/>
    <w:rsid w:val="009B6D76"/>
    <w:rsid w:val="009B7EA4"/>
    <w:rsid w:val="009C36F8"/>
    <w:rsid w:val="009C3DD8"/>
    <w:rsid w:val="009C476A"/>
    <w:rsid w:val="009C47B1"/>
    <w:rsid w:val="009C572F"/>
    <w:rsid w:val="009C5931"/>
    <w:rsid w:val="009C629F"/>
    <w:rsid w:val="009C67AC"/>
    <w:rsid w:val="009C6E51"/>
    <w:rsid w:val="009D118D"/>
    <w:rsid w:val="009D27A5"/>
    <w:rsid w:val="009D2BB8"/>
    <w:rsid w:val="009D2BD6"/>
    <w:rsid w:val="009D3AC4"/>
    <w:rsid w:val="009D5F50"/>
    <w:rsid w:val="009D658A"/>
    <w:rsid w:val="009D73FA"/>
    <w:rsid w:val="009D7407"/>
    <w:rsid w:val="009D74C6"/>
    <w:rsid w:val="009D7E4F"/>
    <w:rsid w:val="009E0287"/>
    <w:rsid w:val="009E0866"/>
    <w:rsid w:val="009E1013"/>
    <w:rsid w:val="009E25BD"/>
    <w:rsid w:val="009E273C"/>
    <w:rsid w:val="009E2DCB"/>
    <w:rsid w:val="009E36B2"/>
    <w:rsid w:val="009E37CF"/>
    <w:rsid w:val="009E6FB9"/>
    <w:rsid w:val="009E7494"/>
    <w:rsid w:val="009F00D1"/>
    <w:rsid w:val="009F1350"/>
    <w:rsid w:val="009F2A0F"/>
    <w:rsid w:val="009F408A"/>
    <w:rsid w:val="009F4FDD"/>
    <w:rsid w:val="009F61D3"/>
    <w:rsid w:val="009F6423"/>
    <w:rsid w:val="009F6647"/>
    <w:rsid w:val="009F6ACC"/>
    <w:rsid w:val="009F6CDF"/>
    <w:rsid w:val="00A00371"/>
    <w:rsid w:val="00A00454"/>
    <w:rsid w:val="00A0187E"/>
    <w:rsid w:val="00A019D1"/>
    <w:rsid w:val="00A01B63"/>
    <w:rsid w:val="00A02309"/>
    <w:rsid w:val="00A02F56"/>
    <w:rsid w:val="00A0363A"/>
    <w:rsid w:val="00A0364C"/>
    <w:rsid w:val="00A05B5E"/>
    <w:rsid w:val="00A05BD1"/>
    <w:rsid w:val="00A07A6D"/>
    <w:rsid w:val="00A11765"/>
    <w:rsid w:val="00A14685"/>
    <w:rsid w:val="00A150CD"/>
    <w:rsid w:val="00A162E3"/>
    <w:rsid w:val="00A16B47"/>
    <w:rsid w:val="00A200AF"/>
    <w:rsid w:val="00A22371"/>
    <w:rsid w:val="00A2314C"/>
    <w:rsid w:val="00A2448A"/>
    <w:rsid w:val="00A24A62"/>
    <w:rsid w:val="00A24BB7"/>
    <w:rsid w:val="00A259BB"/>
    <w:rsid w:val="00A25AA7"/>
    <w:rsid w:val="00A26A40"/>
    <w:rsid w:val="00A27427"/>
    <w:rsid w:val="00A3167B"/>
    <w:rsid w:val="00A31C9F"/>
    <w:rsid w:val="00A32CED"/>
    <w:rsid w:val="00A33409"/>
    <w:rsid w:val="00A34168"/>
    <w:rsid w:val="00A34EDA"/>
    <w:rsid w:val="00A3505B"/>
    <w:rsid w:val="00A36773"/>
    <w:rsid w:val="00A40F04"/>
    <w:rsid w:val="00A4144F"/>
    <w:rsid w:val="00A425BD"/>
    <w:rsid w:val="00A4759B"/>
    <w:rsid w:val="00A52E0D"/>
    <w:rsid w:val="00A540D0"/>
    <w:rsid w:val="00A55357"/>
    <w:rsid w:val="00A56AAF"/>
    <w:rsid w:val="00A56EF4"/>
    <w:rsid w:val="00A602C0"/>
    <w:rsid w:val="00A60E65"/>
    <w:rsid w:val="00A61194"/>
    <w:rsid w:val="00A61B4D"/>
    <w:rsid w:val="00A64F8F"/>
    <w:rsid w:val="00A650C0"/>
    <w:rsid w:val="00A6561B"/>
    <w:rsid w:val="00A67194"/>
    <w:rsid w:val="00A67988"/>
    <w:rsid w:val="00A67A76"/>
    <w:rsid w:val="00A73A79"/>
    <w:rsid w:val="00A74EFF"/>
    <w:rsid w:val="00A76379"/>
    <w:rsid w:val="00A763ED"/>
    <w:rsid w:val="00A76EFD"/>
    <w:rsid w:val="00A77342"/>
    <w:rsid w:val="00A7740E"/>
    <w:rsid w:val="00A8016F"/>
    <w:rsid w:val="00A80557"/>
    <w:rsid w:val="00A80F95"/>
    <w:rsid w:val="00A81D43"/>
    <w:rsid w:val="00A827DE"/>
    <w:rsid w:val="00A8387A"/>
    <w:rsid w:val="00A83DF2"/>
    <w:rsid w:val="00A84FD2"/>
    <w:rsid w:val="00A85D8A"/>
    <w:rsid w:val="00A87C2D"/>
    <w:rsid w:val="00A91FFC"/>
    <w:rsid w:val="00A9439A"/>
    <w:rsid w:val="00A94B8C"/>
    <w:rsid w:val="00A94D12"/>
    <w:rsid w:val="00A95AF8"/>
    <w:rsid w:val="00A96036"/>
    <w:rsid w:val="00A96B22"/>
    <w:rsid w:val="00A97BF1"/>
    <w:rsid w:val="00AA0CEC"/>
    <w:rsid w:val="00AA0E73"/>
    <w:rsid w:val="00AA18B2"/>
    <w:rsid w:val="00AA1A63"/>
    <w:rsid w:val="00AA23A7"/>
    <w:rsid w:val="00AA298A"/>
    <w:rsid w:val="00AA5A80"/>
    <w:rsid w:val="00AA6EF4"/>
    <w:rsid w:val="00AA6F9C"/>
    <w:rsid w:val="00AB1968"/>
    <w:rsid w:val="00AB1AC4"/>
    <w:rsid w:val="00AB2F7B"/>
    <w:rsid w:val="00AB3253"/>
    <w:rsid w:val="00AB4CCD"/>
    <w:rsid w:val="00AB5C86"/>
    <w:rsid w:val="00AB5D9E"/>
    <w:rsid w:val="00AB7013"/>
    <w:rsid w:val="00AB7A1F"/>
    <w:rsid w:val="00AC038C"/>
    <w:rsid w:val="00AC0D97"/>
    <w:rsid w:val="00AC164A"/>
    <w:rsid w:val="00AC1F02"/>
    <w:rsid w:val="00AC2C2B"/>
    <w:rsid w:val="00AC35A2"/>
    <w:rsid w:val="00AC587D"/>
    <w:rsid w:val="00AC64F6"/>
    <w:rsid w:val="00AC6729"/>
    <w:rsid w:val="00AC68C6"/>
    <w:rsid w:val="00AC6F86"/>
    <w:rsid w:val="00AC7561"/>
    <w:rsid w:val="00AD0C33"/>
    <w:rsid w:val="00AD1C0B"/>
    <w:rsid w:val="00AD25FA"/>
    <w:rsid w:val="00AD273A"/>
    <w:rsid w:val="00AD2B16"/>
    <w:rsid w:val="00AD2E5A"/>
    <w:rsid w:val="00AD4A73"/>
    <w:rsid w:val="00AD552F"/>
    <w:rsid w:val="00AD62DE"/>
    <w:rsid w:val="00AD7259"/>
    <w:rsid w:val="00AE0514"/>
    <w:rsid w:val="00AE0A7A"/>
    <w:rsid w:val="00AE0E9F"/>
    <w:rsid w:val="00AE1BDE"/>
    <w:rsid w:val="00AE2566"/>
    <w:rsid w:val="00AE448A"/>
    <w:rsid w:val="00AE4A60"/>
    <w:rsid w:val="00AE6B92"/>
    <w:rsid w:val="00AF07DE"/>
    <w:rsid w:val="00AF2050"/>
    <w:rsid w:val="00AF26C6"/>
    <w:rsid w:val="00AF3008"/>
    <w:rsid w:val="00AF332E"/>
    <w:rsid w:val="00AF472D"/>
    <w:rsid w:val="00AF4D5E"/>
    <w:rsid w:val="00AF4EA2"/>
    <w:rsid w:val="00AF540C"/>
    <w:rsid w:val="00AF55F0"/>
    <w:rsid w:val="00AF6415"/>
    <w:rsid w:val="00AF64A8"/>
    <w:rsid w:val="00AF6604"/>
    <w:rsid w:val="00AF715E"/>
    <w:rsid w:val="00B002DD"/>
    <w:rsid w:val="00B013AA"/>
    <w:rsid w:val="00B018D0"/>
    <w:rsid w:val="00B0195F"/>
    <w:rsid w:val="00B03CA8"/>
    <w:rsid w:val="00B040E1"/>
    <w:rsid w:val="00B04814"/>
    <w:rsid w:val="00B0564F"/>
    <w:rsid w:val="00B05F0F"/>
    <w:rsid w:val="00B060FA"/>
    <w:rsid w:val="00B10DCF"/>
    <w:rsid w:val="00B1149C"/>
    <w:rsid w:val="00B13B2E"/>
    <w:rsid w:val="00B17121"/>
    <w:rsid w:val="00B174E4"/>
    <w:rsid w:val="00B17AD2"/>
    <w:rsid w:val="00B17C94"/>
    <w:rsid w:val="00B201C3"/>
    <w:rsid w:val="00B20289"/>
    <w:rsid w:val="00B2032D"/>
    <w:rsid w:val="00B213A1"/>
    <w:rsid w:val="00B215A8"/>
    <w:rsid w:val="00B2174E"/>
    <w:rsid w:val="00B22007"/>
    <w:rsid w:val="00B22C10"/>
    <w:rsid w:val="00B2497F"/>
    <w:rsid w:val="00B2566E"/>
    <w:rsid w:val="00B319F9"/>
    <w:rsid w:val="00B322E0"/>
    <w:rsid w:val="00B33C0A"/>
    <w:rsid w:val="00B33E42"/>
    <w:rsid w:val="00B345E1"/>
    <w:rsid w:val="00B359FA"/>
    <w:rsid w:val="00B3761B"/>
    <w:rsid w:val="00B40D4F"/>
    <w:rsid w:val="00B41D4A"/>
    <w:rsid w:val="00B44877"/>
    <w:rsid w:val="00B44F0D"/>
    <w:rsid w:val="00B45B00"/>
    <w:rsid w:val="00B464BB"/>
    <w:rsid w:val="00B46F72"/>
    <w:rsid w:val="00B47E2C"/>
    <w:rsid w:val="00B47F3E"/>
    <w:rsid w:val="00B50C23"/>
    <w:rsid w:val="00B51614"/>
    <w:rsid w:val="00B518D8"/>
    <w:rsid w:val="00B52675"/>
    <w:rsid w:val="00B52CF7"/>
    <w:rsid w:val="00B55E19"/>
    <w:rsid w:val="00B611CD"/>
    <w:rsid w:val="00B62E91"/>
    <w:rsid w:val="00B643E8"/>
    <w:rsid w:val="00B64775"/>
    <w:rsid w:val="00B65014"/>
    <w:rsid w:val="00B657FE"/>
    <w:rsid w:val="00B65B5D"/>
    <w:rsid w:val="00B66888"/>
    <w:rsid w:val="00B66BF9"/>
    <w:rsid w:val="00B66CE9"/>
    <w:rsid w:val="00B7219E"/>
    <w:rsid w:val="00B748FC"/>
    <w:rsid w:val="00B754D1"/>
    <w:rsid w:val="00B76D74"/>
    <w:rsid w:val="00B77FBA"/>
    <w:rsid w:val="00B80279"/>
    <w:rsid w:val="00B82D57"/>
    <w:rsid w:val="00B83B61"/>
    <w:rsid w:val="00B83FAA"/>
    <w:rsid w:val="00B8441C"/>
    <w:rsid w:val="00B8480D"/>
    <w:rsid w:val="00B84946"/>
    <w:rsid w:val="00B86A53"/>
    <w:rsid w:val="00B8795D"/>
    <w:rsid w:val="00B900C3"/>
    <w:rsid w:val="00B90694"/>
    <w:rsid w:val="00B91ADF"/>
    <w:rsid w:val="00B92D3A"/>
    <w:rsid w:val="00B941A6"/>
    <w:rsid w:val="00B945D3"/>
    <w:rsid w:val="00B94758"/>
    <w:rsid w:val="00B954A4"/>
    <w:rsid w:val="00B95947"/>
    <w:rsid w:val="00B95DD9"/>
    <w:rsid w:val="00B97052"/>
    <w:rsid w:val="00B97247"/>
    <w:rsid w:val="00BA004E"/>
    <w:rsid w:val="00BA03F4"/>
    <w:rsid w:val="00BA0D75"/>
    <w:rsid w:val="00BA1A74"/>
    <w:rsid w:val="00BA2B84"/>
    <w:rsid w:val="00BA4B6D"/>
    <w:rsid w:val="00BA5202"/>
    <w:rsid w:val="00BA60B3"/>
    <w:rsid w:val="00BA6B54"/>
    <w:rsid w:val="00BA6F99"/>
    <w:rsid w:val="00BB06D2"/>
    <w:rsid w:val="00BB26C5"/>
    <w:rsid w:val="00BB2AB2"/>
    <w:rsid w:val="00BB335D"/>
    <w:rsid w:val="00BB3B1A"/>
    <w:rsid w:val="00BB3E33"/>
    <w:rsid w:val="00BB4459"/>
    <w:rsid w:val="00BB47E6"/>
    <w:rsid w:val="00BB48F3"/>
    <w:rsid w:val="00BB4D80"/>
    <w:rsid w:val="00BB4EBD"/>
    <w:rsid w:val="00BB679D"/>
    <w:rsid w:val="00BB77BC"/>
    <w:rsid w:val="00BC16DC"/>
    <w:rsid w:val="00BC2D2F"/>
    <w:rsid w:val="00BC2F0F"/>
    <w:rsid w:val="00BC367E"/>
    <w:rsid w:val="00BC4BD3"/>
    <w:rsid w:val="00BC5868"/>
    <w:rsid w:val="00BC62BA"/>
    <w:rsid w:val="00BC7024"/>
    <w:rsid w:val="00BC7324"/>
    <w:rsid w:val="00BC78B8"/>
    <w:rsid w:val="00BC7A7D"/>
    <w:rsid w:val="00BD06F0"/>
    <w:rsid w:val="00BD2323"/>
    <w:rsid w:val="00BD3FC6"/>
    <w:rsid w:val="00BD40B6"/>
    <w:rsid w:val="00BD4656"/>
    <w:rsid w:val="00BD569A"/>
    <w:rsid w:val="00BD71B2"/>
    <w:rsid w:val="00BD7297"/>
    <w:rsid w:val="00BE1336"/>
    <w:rsid w:val="00BE4575"/>
    <w:rsid w:val="00BE480D"/>
    <w:rsid w:val="00BF0F19"/>
    <w:rsid w:val="00BF2A3C"/>
    <w:rsid w:val="00BF2F0F"/>
    <w:rsid w:val="00BF3E86"/>
    <w:rsid w:val="00BF4585"/>
    <w:rsid w:val="00BF4DE6"/>
    <w:rsid w:val="00BF4FFC"/>
    <w:rsid w:val="00BF79CF"/>
    <w:rsid w:val="00C00425"/>
    <w:rsid w:val="00C00EDF"/>
    <w:rsid w:val="00C01439"/>
    <w:rsid w:val="00C021EB"/>
    <w:rsid w:val="00C05CEA"/>
    <w:rsid w:val="00C06B13"/>
    <w:rsid w:val="00C10F83"/>
    <w:rsid w:val="00C11708"/>
    <w:rsid w:val="00C13273"/>
    <w:rsid w:val="00C151D4"/>
    <w:rsid w:val="00C16294"/>
    <w:rsid w:val="00C20050"/>
    <w:rsid w:val="00C20C3D"/>
    <w:rsid w:val="00C20EAE"/>
    <w:rsid w:val="00C22E15"/>
    <w:rsid w:val="00C22ECB"/>
    <w:rsid w:val="00C247C7"/>
    <w:rsid w:val="00C26556"/>
    <w:rsid w:val="00C26C8B"/>
    <w:rsid w:val="00C27680"/>
    <w:rsid w:val="00C27D25"/>
    <w:rsid w:val="00C30466"/>
    <w:rsid w:val="00C3065D"/>
    <w:rsid w:val="00C31C3C"/>
    <w:rsid w:val="00C32C11"/>
    <w:rsid w:val="00C333C2"/>
    <w:rsid w:val="00C42133"/>
    <w:rsid w:val="00C42541"/>
    <w:rsid w:val="00C4292D"/>
    <w:rsid w:val="00C42CDE"/>
    <w:rsid w:val="00C44A48"/>
    <w:rsid w:val="00C44EB9"/>
    <w:rsid w:val="00C45E63"/>
    <w:rsid w:val="00C478F3"/>
    <w:rsid w:val="00C47FF5"/>
    <w:rsid w:val="00C50325"/>
    <w:rsid w:val="00C50B64"/>
    <w:rsid w:val="00C511E1"/>
    <w:rsid w:val="00C51707"/>
    <w:rsid w:val="00C5182A"/>
    <w:rsid w:val="00C54AE1"/>
    <w:rsid w:val="00C559CC"/>
    <w:rsid w:val="00C571C4"/>
    <w:rsid w:val="00C579BC"/>
    <w:rsid w:val="00C604EE"/>
    <w:rsid w:val="00C60B30"/>
    <w:rsid w:val="00C62138"/>
    <w:rsid w:val="00C63EE9"/>
    <w:rsid w:val="00C642E0"/>
    <w:rsid w:val="00C663AF"/>
    <w:rsid w:val="00C677CB"/>
    <w:rsid w:val="00C67A5D"/>
    <w:rsid w:val="00C67F38"/>
    <w:rsid w:val="00C70F8E"/>
    <w:rsid w:val="00C710FF"/>
    <w:rsid w:val="00C71E1D"/>
    <w:rsid w:val="00C721C5"/>
    <w:rsid w:val="00C7230A"/>
    <w:rsid w:val="00C72706"/>
    <w:rsid w:val="00C72B66"/>
    <w:rsid w:val="00C7392A"/>
    <w:rsid w:val="00C73E49"/>
    <w:rsid w:val="00C755D5"/>
    <w:rsid w:val="00C758A1"/>
    <w:rsid w:val="00C76AB5"/>
    <w:rsid w:val="00C816B4"/>
    <w:rsid w:val="00C822D3"/>
    <w:rsid w:val="00C854D0"/>
    <w:rsid w:val="00C85882"/>
    <w:rsid w:val="00C867EE"/>
    <w:rsid w:val="00C877C9"/>
    <w:rsid w:val="00C9139F"/>
    <w:rsid w:val="00C925E2"/>
    <w:rsid w:val="00C92C42"/>
    <w:rsid w:val="00C9619E"/>
    <w:rsid w:val="00C96624"/>
    <w:rsid w:val="00C97456"/>
    <w:rsid w:val="00CA16F3"/>
    <w:rsid w:val="00CA19CF"/>
    <w:rsid w:val="00CA1ECB"/>
    <w:rsid w:val="00CA2065"/>
    <w:rsid w:val="00CA237F"/>
    <w:rsid w:val="00CA29EE"/>
    <w:rsid w:val="00CA37B1"/>
    <w:rsid w:val="00CA3C52"/>
    <w:rsid w:val="00CA4873"/>
    <w:rsid w:val="00CA4D7F"/>
    <w:rsid w:val="00CA5178"/>
    <w:rsid w:val="00CA5341"/>
    <w:rsid w:val="00CB0520"/>
    <w:rsid w:val="00CB1460"/>
    <w:rsid w:val="00CB1959"/>
    <w:rsid w:val="00CB26DB"/>
    <w:rsid w:val="00CB2ED0"/>
    <w:rsid w:val="00CB3760"/>
    <w:rsid w:val="00CB3A2D"/>
    <w:rsid w:val="00CB4A88"/>
    <w:rsid w:val="00CB4BB0"/>
    <w:rsid w:val="00CB55DF"/>
    <w:rsid w:val="00CB79CD"/>
    <w:rsid w:val="00CB7E7C"/>
    <w:rsid w:val="00CC1086"/>
    <w:rsid w:val="00CC292F"/>
    <w:rsid w:val="00CC2961"/>
    <w:rsid w:val="00CC2B59"/>
    <w:rsid w:val="00CC2D25"/>
    <w:rsid w:val="00CC3912"/>
    <w:rsid w:val="00CC6DB8"/>
    <w:rsid w:val="00CC741B"/>
    <w:rsid w:val="00CD0CDA"/>
    <w:rsid w:val="00CD0E4B"/>
    <w:rsid w:val="00CD22A3"/>
    <w:rsid w:val="00CD35AE"/>
    <w:rsid w:val="00CD4007"/>
    <w:rsid w:val="00CD5D80"/>
    <w:rsid w:val="00CD63DC"/>
    <w:rsid w:val="00CE111C"/>
    <w:rsid w:val="00CE1989"/>
    <w:rsid w:val="00CE38B7"/>
    <w:rsid w:val="00CE44D7"/>
    <w:rsid w:val="00CE4AA6"/>
    <w:rsid w:val="00CE4C89"/>
    <w:rsid w:val="00CE509F"/>
    <w:rsid w:val="00CE5D44"/>
    <w:rsid w:val="00CF07BA"/>
    <w:rsid w:val="00CF2479"/>
    <w:rsid w:val="00CF2749"/>
    <w:rsid w:val="00CF2D7C"/>
    <w:rsid w:val="00CF45EF"/>
    <w:rsid w:val="00CF4620"/>
    <w:rsid w:val="00CF4B70"/>
    <w:rsid w:val="00CF5B21"/>
    <w:rsid w:val="00CF61A8"/>
    <w:rsid w:val="00D0168C"/>
    <w:rsid w:val="00D0296C"/>
    <w:rsid w:val="00D038D0"/>
    <w:rsid w:val="00D03E09"/>
    <w:rsid w:val="00D03EEC"/>
    <w:rsid w:val="00D0474B"/>
    <w:rsid w:val="00D04839"/>
    <w:rsid w:val="00D056BD"/>
    <w:rsid w:val="00D06C66"/>
    <w:rsid w:val="00D079B1"/>
    <w:rsid w:val="00D07CF1"/>
    <w:rsid w:val="00D10A95"/>
    <w:rsid w:val="00D10F3B"/>
    <w:rsid w:val="00D119A1"/>
    <w:rsid w:val="00D125EA"/>
    <w:rsid w:val="00D13A1B"/>
    <w:rsid w:val="00D158FE"/>
    <w:rsid w:val="00D16930"/>
    <w:rsid w:val="00D17700"/>
    <w:rsid w:val="00D17BB8"/>
    <w:rsid w:val="00D2098D"/>
    <w:rsid w:val="00D2470C"/>
    <w:rsid w:val="00D24D95"/>
    <w:rsid w:val="00D2616C"/>
    <w:rsid w:val="00D32D6F"/>
    <w:rsid w:val="00D37B04"/>
    <w:rsid w:val="00D40937"/>
    <w:rsid w:val="00D40FBA"/>
    <w:rsid w:val="00D41E3D"/>
    <w:rsid w:val="00D42F0E"/>
    <w:rsid w:val="00D42FA3"/>
    <w:rsid w:val="00D439C1"/>
    <w:rsid w:val="00D43B63"/>
    <w:rsid w:val="00D43F23"/>
    <w:rsid w:val="00D44E64"/>
    <w:rsid w:val="00D4567D"/>
    <w:rsid w:val="00D463D8"/>
    <w:rsid w:val="00D4783F"/>
    <w:rsid w:val="00D5272E"/>
    <w:rsid w:val="00D52BCF"/>
    <w:rsid w:val="00D53346"/>
    <w:rsid w:val="00D540C6"/>
    <w:rsid w:val="00D55DA6"/>
    <w:rsid w:val="00D55DAC"/>
    <w:rsid w:val="00D568D5"/>
    <w:rsid w:val="00D569ED"/>
    <w:rsid w:val="00D607D8"/>
    <w:rsid w:val="00D6115B"/>
    <w:rsid w:val="00D61EAB"/>
    <w:rsid w:val="00D62E25"/>
    <w:rsid w:val="00D6451A"/>
    <w:rsid w:val="00D64BD1"/>
    <w:rsid w:val="00D6510C"/>
    <w:rsid w:val="00D66252"/>
    <w:rsid w:val="00D6648A"/>
    <w:rsid w:val="00D66681"/>
    <w:rsid w:val="00D67043"/>
    <w:rsid w:val="00D67FA2"/>
    <w:rsid w:val="00D701AD"/>
    <w:rsid w:val="00D71B71"/>
    <w:rsid w:val="00D74443"/>
    <w:rsid w:val="00D75591"/>
    <w:rsid w:val="00D81E85"/>
    <w:rsid w:val="00D82CCC"/>
    <w:rsid w:val="00D82CD3"/>
    <w:rsid w:val="00D8437F"/>
    <w:rsid w:val="00D84BF8"/>
    <w:rsid w:val="00D84E61"/>
    <w:rsid w:val="00D84F24"/>
    <w:rsid w:val="00D90152"/>
    <w:rsid w:val="00D92254"/>
    <w:rsid w:val="00D92DE6"/>
    <w:rsid w:val="00D9349F"/>
    <w:rsid w:val="00D93CD1"/>
    <w:rsid w:val="00D94870"/>
    <w:rsid w:val="00D94E9F"/>
    <w:rsid w:val="00DA033F"/>
    <w:rsid w:val="00DA0489"/>
    <w:rsid w:val="00DA1891"/>
    <w:rsid w:val="00DA2B20"/>
    <w:rsid w:val="00DA3AA4"/>
    <w:rsid w:val="00DA4BAA"/>
    <w:rsid w:val="00DA4DB3"/>
    <w:rsid w:val="00DA6699"/>
    <w:rsid w:val="00DB048C"/>
    <w:rsid w:val="00DB064E"/>
    <w:rsid w:val="00DB08CE"/>
    <w:rsid w:val="00DB30EF"/>
    <w:rsid w:val="00DB3969"/>
    <w:rsid w:val="00DB3C29"/>
    <w:rsid w:val="00DB47B8"/>
    <w:rsid w:val="00DB4E82"/>
    <w:rsid w:val="00DB7C9E"/>
    <w:rsid w:val="00DB7F46"/>
    <w:rsid w:val="00DC0EBF"/>
    <w:rsid w:val="00DC0FE0"/>
    <w:rsid w:val="00DC2C58"/>
    <w:rsid w:val="00DC3623"/>
    <w:rsid w:val="00DC493D"/>
    <w:rsid w:val="00DC6080"/>
    <w:rsid w:val="00DC6E3C"/>
    <w:rsid w:val="00DC6EFE"/>
    <w:rsid w:val="00DC7A9A"/>
    <w:rsid w:val="00DD0306"/>
    <w:rsid w:val="00DD21EF"/>
    <w:rsid w:val="00DD271E"/>
    <w:rsid w:val="00DD43B4"/>
    <w:rsid w:val="00DD4432"/>
    <w:rsid w:val="00DD4C99"/>
    <w:rsid w:val="00DD653A"/>
    <w:rsid w:val="00DD6BD3"/>
    <w:rsid w:val="00DE0316"/>
    <w:rsid w:val="00DE084C"/>
    <w:rsid w:val="00DE168B"/>
    <w:rsid w:val="00DE216A"/>
    <w:rsid w:val="00DE2B00"/>
    <w:rsid w:val="00DE2CF3"/>
    <w:rsid w:val="00DE3743"/>
    <w:rsid w:val="00DE3EA9"/>
    <w:rsid w:val="00DE4E2E"/>
    <w:rsid w:val="00DE5C22"/>
    <w:rsid w:val="00DE6955"/>
    <w:rsid w:val="00DE6E03"/>
    <w:rsid w:val="00DE6F57"/>
    <w:rsid w:val="00DE746C"/>
    <w:rsid w:val="00DF067B"/>
    <w:rsid w:val="00DF0745"/>
    <w:rsid w:val="00DF1593"/>
    <w:rsid w:val="00DF1853"/>
    <w:rsid w:val="00DF238E"/>
    <w:rsid w:val="00DF2423"/>
    <w:rsid w:val="00DF2D71"/>
    <w:rsid w:val="00DF3968"/>
    <w:rsid w:val="00DF3DF2"/>
    <w:rsid w:val="00DF4ED8"/>
    <w:rsid w:val="00DF56D3"/>
    <w:rsid w:val="00DF7CDA"/>
    <w:rsid w:val="00E00560"/>
    <w:rsid w:val="00E006DF"/>
    <w:rsid w:val="00E01000"/>
    <w:rsid w:val="00E016D3"/>
    <w:rsid w:val="00E02C19"/>
    <w:rsid w:val="00E03447"/>
    <w:rsid w:val="00E03B25"/>
    <w:rsid w:val="00E03E25"/>
    <w:rsid w:val="00E04080"/>
    <w:rsid w:val="00E0449C"/>
    <w:rsid w:val="00E05648"/>
    <w:rsid w:val="00E06F10"/>
    <w:rsid w:val="00E13612"/>
    <w:rsid w:val="00E137A8"/>
    <w:rsid w:val="00E13C2C"/>
    <w:rsid w:val="00E14F48"/>
    <w:rsid w:val="00E14F51"/>
    <w:rsid w:val="00E15515"/>
    <w:rsid w:val="00E1554D"/>
    <w:rsid w:val="00E15721"/>
    <w:rsid w:val="00E15A74"/>
    <w:rsid w:val="00E173ED"/>
    <w:rsid w:val="00E246A7"/>
    <w:rsid w:val="00E30FB6"/>
    <w:rsid w:val="00E336B7"/>
    <w:rsid w:val="00E33886"/>
    <w:rsid w:val="00E348F7"/>
    <w:rsid w:val="00E3517B"/>
    <w:rsid w:val="00E357B7"/>
    <w:rsid w:val="00E379D8"/>
    <w:rsid w:val="00E37DB2"/>
    <w:rsid w:val="00E37FBA"/>
    <w:rsid w:val="00E40100"/>
    <w:rsid w:val="00E40198"/>
    <w:rsid w:val="00E42105"/>
    <w:rsid w:val="00E424A4"/>
    <w:rsid w:val="00E43CC0"/>
    <w:rsid w:val="00E443B5"/>
    <w:rsid w:val="00E4541C"/>
    <w:rsid w:val="00E458BF"/>
    <w:rsid w:val="00E45C30"/>
    <w:rsid w:val="00E50D64"/>
    <w:rsid w:val="00E5199B"/>
    <w:rsid w:val="00E53788"/>
    <w:rsid w:val="00E53800"/>
    <w:rsid w:val="00E54D01"/>
    <w:rsid w:val="00E54FD5"/>
    <w:rsid w:val="00E56FDE"/>
    <w:rsid w:val="00E574BE"/>
    <w:rsid w:val="00E57A24"/>
    <w:rsid w:val="00E60004"/>
    <w:rsid w:val="00E6081F"/>
    <w:rsid w:val="00E60EF1"/>
    <w:rsid w:val="00E61DD0"/>
    <w:rsid w:val="00E634B9"/>
    <w:rsid w:val="00E65527"/>
    <w:rsid w:val="00E65A42"/>
    <w:rsid w:val="00E66189"/>
    <w:rsid w:val="00E72D35"/>
    <w:rsid w:val="00E752C3"/>
    <w:rsid w:val="00E80DBE"/>
    <w:rsid w:val="00E827B2"/>
    <w:rsid w:val="00E8296D"/>
    <w:rsid w:val="00E83550"/>
    <w:rsid w:val="00E83D02"/>
    <w:rsid w:val="00E8457B"/>
    <w:rsid w:val="00E84592"/>
    <w:rsid w:val="00E8469C"/>
    <w:rsid w:val="00E84A9E"/>
    <w:rsid w:val="00E85015"/>
    <w:rsid w:val="00E8562C"/>
    <w:rsid w:val="00E85AB9"/>
    <w:rsid w:val="00E85C26"/>
    <w:rsid w:val="00E8695E"/>
    <w:rsid w:val="00E86961"/>
    <w:rsid w:val="00E9329D"/>
    <w:rsid w:val="00E943AC"/>
    <w:rsid w:val="00E955ED"/>
    <w:rsid w:val="00E97D7C"/>
    <w:rsid w:val="00EA02AC"/>
    <w:rsid w:val="00EA04B2"/>
    <w:rsid w:val="00EA1796"/>
    <w:rsid w:val="00EA20F3"/>
    <w:rsid w:val="00EA29C2"/>
    <w:rsid w:val="00EA37FB"/>
    <w:rsid w:val="00EA3A03"/>
    <w:rsid w:val="00EA4436"/>
    <w:rsid w:val="00EA5B44"/>
    <w:rsid w:val="00EB06AD"/>
    <w:rsid w:val="00EB5BB3"/>
    <w:rsid w:val="00EB5F56"/>
    <w:rsid w:val="00EB751C"/>
    <w:rsid w:val="00EC073B"/>
    <w:rsid w:val="00EC2185"/>
    <w:rsid w:val="00EC30B9"/>
    <w:rsid w:val="00EC3207"/>
    <w:rsid w:val="00EC32B0"/>
    <w:rsid w:val="00EC4712"/>
    <w:rsid w:val="00EC56CE"/>
    <w:rsid w:val="00EC5F8F"/>
    <w:rsid w:val="00EC6D37"/>
    <w:rsid w:val="00EC7B2E"/>
    <w:rsid w:val="00EC7F68"/>
    <w:rsid w:val="00ED0503"/>
    <w:rsid w:val="00ED12A2"/>
    <w:rsid w:val="00ED2831"/>
    <w:rsid w:val="00ED3598"/>
    <w:rsid w:val="00ED3718"/>
    <w:rsid w:val="00ED37EE"/>
    <w:rsid w:val="00ED43D1"/>
    <w:rsid w:val="00ED510D"/>
    <w:rsid w:val="00ED593C"/>
    <w:rsid w:val="00ED6288"/>
    <w:rsid w:val="00ED6831"/>
    <w:rsid w:val="00EE18EB"/>
    <w:rsid w:val="00EE2763"/>
    <w:rsid w:val="00EE323C"/>
    <w:rsid w:val="00EE33C3"/>
    <w:rsid w:val="00EE401E"/>
    <w:rsid w:val="00EE4691"/>
    <w:rsid w:val="00EE4EE1"/>
    <w:rsid w:val="00EE4FD4"/>
    <w:rsid w:val="00EE7062"/>
    <w:rsid w:val="00EF0925"/>
    <w:rsid w:val="00EF0AD3"/>
    <w:rsid w:val="00EF0BE6"/>
    <w:rsid w:val="00EF286D"/>
    <w:rsid w:val="00EF3FF3"/>
    <w:rsid w:val="00EF4574"/>
    <w:rsid w:val="00EF47AD"/>
    <w:rsid w:val="00EF4E53"/>
    <w:rsid w:val="00EF60E0"/>
    <w:rsid w:val="00EF669F"/>
    <w:rsid w:val="00EF6AD3"/>
    <w:rsid w:val="00EF72A9"/>
    <w:rsid w:val="00F006C1"/>
    <w:rsid w:val="00F01285"/>
    <w:rsid w:val="00F01467"/>
    <w:rsid w:val="00F078FD"/>
    <w:rsid w:val="00F10F93"/>
    <w:rsid w:val="00F11E73"/>
    <w:rsid w:val="00F11F04"/>
    <w:rsid w:val="00F1498F"/>
    <w:rsid w:val="00F158CF"/>
    <w:rsid w:val="00F1638A"/>
    <w:rsid w:val="00F202C1"/>
    <w:rsid w:val="00F23BE2"/>
    <w:rsid w:val="00F246BD"/>
    <w:rsid w:val="00F248FC"/>
    <w:rsid w:val="00F24B88"/>
    <w:rsid w:val="00F25A93"/>
    <w:rsid w:val="00F25E60"/>
    <w:rsid w:val="00F26547"/>
    <w:rsid w:val="00F2684E"/>
    <w:rsid w:val="00F27CAA"/>
    <w:rsid w:val="00F303A2"/>
    <w:rsid w:val="00F326D3"/>
    <w:rsid w:val="00F33C53"/>
    <w:rsid w:val="00F34716"/>
    <w:rsid w:val="00F34E0F"/>
    <w:rsid w:val="00F36B7A"/>
    <w:rsid w:val="00F376FA"/>
    <w:rsid w:val="00F37963"/>
    <w:rsid w:val="00F4168A"/>
    <w:rsid w:val="00F42EA7"/>
    <w:rsid w:val="00F443D2"/>
    <w:rsid w:val="00F45D90"/>
    <w:rsid w:val="00F46265"/>
    <w:rsid w:val="00F47FF8"/>
    <w:rsid w:val="00F51ECF"/>
    <w:rsid w:val="00F52A7C"/>
    <w:rsid w:val="00F5404C"/>
    <w:rsid w:val="00F578AF"/>
    <w:rsid w:val="00F57B49"/>
    <w:rsid w:val="00F608B6"/>
    <w:rsid w:val="00F61192"/>
    <w:rsid w:val="00F62DEC"/>
    <w:rsid w:val="00F638C5"/>
    <w:rsid w:val="00F640A1"/>
    <w:rsid w:val="00F641DE"/>
    <w:rsid w:val="00F6793C"/>
    <w:rsid w:val="00F67CEF"/>
    <w:rsid w:val="00F71686"/>
    <w:rsid w:val="00F71AC2"/>
    <w:rsid w:val="00F72751"/>
    <w:rsid w:val="00F729EF"/>
    <w:rsid w:val="00F72B6B"/>
    <w:rsid w:val="00F7554C"/>
    <w:rsid w:val="00F763DE"/>
    <w:rsid w:val="00F7646C"/>
    <w:rsid w:val="00F7649C"/>
    <w:rsid w:val="00F77CAE"/>
    <w:rsid w:val="00F77DEA"/>
    <w:rsid w:val="00F816F7"/>
    <w:rsid w:val="00F81CD4"/>
    <w:rsid w:val="00F82271"/>
    <w:rsid w:val="00F82A8C"/>
    <w:rsid w:val="00F82C76"/>
    <w:rsid w:val="00F82F08"/>
    <w:rsid w:val="00F83428"/>
    <w:rsid w:val="00F83C07"/>
    <w:rsid w:val="00F8561B"/>
    <w:rsid w:val="00F864EB"/>
    <w:rsid w:val="00F87680"/>
    <w:rsid w:val="00F90B98"/>
    <w:rsid w:val="00F91742"/>
    <w:rsid w:val="00F91E37"/>
    <w:rsid w:val="00F921FB"/>
    <w:rsid w:val="00F92F23"/>
    <w:rsid w:val="00F92FE0"/>
    <w:rsid w:val="00F94D88"/>
    <w:rsid w:val="00F95616"/>
    <w:rsid w:val="00F95BDE"/>
    <w:rsid w:val="00F96BB9"/>
    <w:rsid w:val="00FA0EEC"/>
    <w:rsid w:val="00FA1E64"/>
    <w:rsid w:val="00FA1F5B"/>
    <w:rsid w:val="00FA42A0"/>
    <w:rsid w:val="00FA4ACD"/>
    <w:rsid w:val="00FA4E6D"/>
    <w:rsid w:val="00FA6426"/>
    <w:rsid w:val="00FA7DA5"/>
    <w:rsid w:val="00FB0E5F"/>
    <w:rsid w:val="00FB11D0"/>
    <w:rsid w:val="00FB3111"/>
    <w:rsid w:val="00FB4BAE"/>
    <w:rsid w:val="00FB4BFB"/>
    <w:rsid w:val="00FB51C6"/>
    <w:rsid w:val="00FB6134"/>
    <w:rsid w:val="00FC01C7"/>
    <w:rsid w:val="00FC0BD1"/>
    <w:rsid w:val="00FC322F"/>
    <w:rsid w:val="00FC499E"/>
    <w:rsid w:val="00FC4CB9"/>
    <w:rsid w:val="00FC4E0C"/>
    <w:rsid w:val="00FC65CC"/>
    <w:rsid w:val="00FC70C8"/>
    <w:rsid w:val="00FD03E7"/>
    <w:rsid w:val="00FD108F"/>
    <w:rsid w:val="00FD13D0"/>
    <w:rsid w:val="00FD443D"/>
    <w:rsid w:val="00FD471F"/>
    <w:rsid w:val="00FD4BCE"/>
    <w:rsid w:val="00FD4D2A"/>
    <w:rsid w:val="00FD67CD"/>
    <w:rsid w:val="00FD7DF9"/>
    <w:rsid w:val="00FE153B"/>
    <w:rsid w:val="00FE3497"/>
    <w:rsid w:val="00FE55BD"/>
    <w:rsid w:val="00FE6D51"/>
    <w:rsid w:val="00FE6F2A"/>
    <w:rsid w:val="00FE724B"/>
    <w:rsid w:val="00FE745D"/>
    <w:rsid w:val="00FF08E7"/>
    <w:rsid w:val="00FF1666"/>
    <w:rsid w:val="00FF2760"/>
    <w:rsid w:val="00FF2E6F"/>
    <w:rsid w:val="00FF2F20"/>
    <w:rsid w:val="00FF3232"/>
    <w:rsid w:val="00FF3349"/>
    <w:rsid w:val="00FF41F5"/>
    <w:rsid w:val="00FF4955"/>
    <w:rsid w:val="00FF5DCF"/>
    <w:rsid w:val="00FF6466"/>
    <w:rsid w:val="00FF6E09"/>
    <w:rsid w:val="00FF7026"/>
    <w:rsid w:val="00FF71FD"/>
    <w:rsid w:val="00FF7707"/>
    <w:rsid w:val="00FF7960"/>
  </w:rsids>
  <m:mathPr>
    <m:mathFont m:val="Cambria Math"/>
    <m:brkBin m:val="before"/>
    <m:brkBinSub m:val="--"/>
    <m:smallFrac m:val="0"/>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C8202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iPriority="0" w:unhideWhenUsed="1" w:qFormat="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7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D3056"/>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2F2291"/>
    <w:pPr>
      <w:keepNext/>
      <w:keepLines/>
      <w:numPr>
        <w:numId w:val="112"/>
      </w:numPr>
      <w:spacing w:before="0" w:after="0" w:line="240" w:lineRule="auto"/>
      <w:ind w:left="567" w:hanging="567"/>
      <w:contextualSpacing/>
      <w:outlineLvl w:val="0"/>
    </w:pPr>
    <w:rPr>
      <w:rFonts w:asciiTheme="majorHAnsi" w:eastAsiaTheme="majorEastAsia" w:hAnsiTheme="majorHAnsi" w:cstheme="majorBidi"/>
      <w:b/>
      <w:bCs/>
      <w:caps/>
      <w:szCs w:val="28"/>
    </w:rPr>
  </w:style>
  <w:style w:type="paragraph" w:styleId="Heading2">
    <w:name w:val="heading 2"/>
    <w:basedOn w:val="Heading1"/>
    <w:next w:val="Normal"/>
    <w:link w:val="Heading2Char"/>
    <w:uiPriority w:val="9"/>
    <w:unhideWhenUsed/>
    <w:qFormat/>
    <w:rsid w:val="002F2291"/>
    <w:pPr>
      <w:numPr>
        <w:numId w:val="0"/>
      </w:numPr>
      <w:spacing w:before="300"/>
      <w:outlineLvl w:val="1"/>
    </w:pPr>
    <w:rPr>
      <w:b w:val="0"/>
      <w:bCs w:val="0"/>
      <w:color w:val="000000" w:themeColor="text1"/>
      <w:szCs w:val="26"/>
      <w:lang w:val="en-AU"/>
    </w:rPr>
  </w:style>
  <w:style w:type="paragraph" w:styleId="Heading3">
    <w:name w:val="heading 3"/>
    <w:basedOn w:val="Heading2"/>
    <w:next w:val="Normal"/>
    <w:link w:val="Heading3Char"/>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nhideWhenUsed/>
    <w:qFormat/>
    <w:rsid w:val="004A2158"/>
    <w:pPr>
      <w:spacing w:before="300" w:after="60" w:line="280" w:lineRule="atLeast"/>
      <w:outlineLvl w:val="3"/>
    </w:pPr>
    <w:rPr>
      <w:iCs/>
      <w:sz w:val="24"/>
    </w:rPr>
  </w:style>
  <w:style w:type="paragraph" w:styleId="Heading5">
    <w:name w:val="heading 5"/>
    <w:basedOn w:val="Heading4"/>
    <w:next w:val="Normal"/>
    <w:link w:val="Heading5Char"/>
    <w:unhideWhenUsed/>
    <w:qFormat/>
    <w:rsid w:val="005C197A"/>
    <w:pPr>
      <w:spacing w:line="240" w:lineRule="auto"/>
      <w:outlineLvl w:val="4"/>
    </w:pPr>
    <w:rPr>
      <w:rFonts w:ascii="Calibri Light" w:hAnsi="Calibri Light"/>
      <w:b/>
      <w:bCs w:val="0"/>
      <w:iCs w:val="0"/>
      <w:color w:val="auto"/>
      <w:sz w:val="18"/>
      <w:szCs w:val="18"/>
    </w:rPr>
  </w:style>
  <w:style w:type="paragraph" w:styleId="Heading6">
    <w:name w:val="heading 6"/>
    <w:basedOn w:val="Heading5"/>
    <w:next w:val="Normal"/>
    <w:link w:val="Heading6Char"/>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nhideWhenUsed/>
    <w:qFormat/>
    <w:locked/>
    <w:rsid w:val="00486804"/>
    <w:pPr>
      <w:outlineLvl w:val="6"/>
    </w:pPr>
    <w:rPr>
      <w:i/>
      <w:iCs/>
    </w:rPr>
  </w:style>
  <w:style w:type="paragraph" w:styleId="Heading8">
    <w:name w:val="heading 8"/>
    <w:basedOn w:val="Heading7"/>
    <w:next w:val="Normal"/>
    <w:link w:val="Heading8Char"/>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nhideWhenUsed/>
    <w:qFormat/>
    <w:locked/>
    <w:rsid w:val="00486804"/>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291"/>
    <w:rPr>
      <w:rFonts w:asciiTheme="majorHAnsi" w:eastAsiaTheme="majorEastAsia" w:hAnsiTheme="majorHAnsi" w:cstheme="majorBidi"/>
      <w:b/>
      <w:bCs/>
      <w:caps/>
      <w:color w:val="495965" w:themeColor="text2"/>
      <w:szCs w:val="28"/>
      <w:lang w:val="en-GB"/>
    </w:rPr>
  </w:style>
  <w:style w:type="character" w:customStyle="1" w:styleId="Heading2Char">
    <w:name w:val="Heading 2 Char"/>
    <w:basedOn w:val="DefaultParagraphFont"/>
    <w:link w:val="Heading2"/>
    <w:uiPriority w:val="9"/>
    <w:rsid w:val="001D3056"/>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F2291"/>
    <w:pPr>
      <w:numPr>
        <w:numId w:val="0"/>
      </w:numPr>
      <w:outlineLvl w:val="9"/>
    </w:pPr>
    <w:rPr>
      <w:spacing w:val="-10"/>
      <w:kern w:val="28"/>
      <w:szCs w:val="52"/>
    </w:rPr>
  </w:style>
  <w:style w:type="character" w:customStyle="1" w:styleId="TitleChar">
    <w:name w:val="Title Char"/>
    <w:basedOn w:val="DefaultParagraphFont"/>
    <w:link w:val="Title"/>
    <w:uiPriority w:val="10"/>
    <w:rsid w:val="001D3056"/>
    <w:rPr>
      <w:rFonts w:asciiTheme="majorHAnsi" w:eastAsiaTheme="majorEastAsia" w:hAnsiTheme="majorHAnsi" w:cstheme="majorBidi"/>
      <w:b/>
      <w:bCs/>
      <w:caps/>
      <w:color w:val="495965" w:themeColor="text2"/>
      <w:spacing w:val="-10"/>
      <w:kern w:val="28"/>
      <w:szCs w:val="52"/>
      <w:lang w:val="en-GB"/>
    </w:rPr>
  </w:style>
  <w:style w:type="paragraph" w:styleId="Subtitle">
    <w:name w:val="Subtitle"/>
    <w:basedOn w:val="Heading2"/>
    <w:next w:val="Normal"/>
    <w:link w:val="SubtitleChar"/>
    <w:qFormat/>
    <w:rsid w:val="007E1BC9"/>
  </w:style>
  <w:style w:type="character" w:customStyle="1" w:styleId="SubtitleChar">
    <w:name w:val="Subtitle Char"/>
    <w:basedOn w:val="DefaultParagraphFont"/>
    <w:link w:val="Subtitle"/>
    <w:rsid w:val="007E1BC9"/>
    <w:rPr>
      <w:rFonts w:asciiTheme="majorHAnsi" w:eastAsiaTheme="majorEastAsia" w:hAnsiTheme="majorHAnsi" w:cstheme="majorBidi"/>
      <w:caps/>
      <w:color w:val="495965" w:themeColor="text2"/>
      <w:szCs w:val="26"/>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9"/>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F2291"/>
    <w:pPr>
      <w:numPr>
        <w:numId w:val="0"/>
      </w:numPr>
      <w:suppressAutoHyphens w:val="0"/>
      <w:spacing w:after="300"/>
      <w:contextualSpacing w:val="0"/>
      <w:outlineLvl w:val="9"/>
    </w:pPr>
    <w:rPr>
      <w:bCs w:val="0"/>
      <w:szCs w:val="32"/>
    </w:rPr>
  </w:style>
  <w:style w:type="character" w:customStyle="1" w:styleId="Heading4Char">
    <w:name w:val="Heading 4 Char"/>
    <w:basedOn w:val="DefaultParagraphFont"/>
    <w:link w:val="Heading4"/>
    <w:rsid w:val="004A2158"/>
    <w:rPr>
      <w:rFonts w:asciiTheme="majorHAnsi" w:eastAsiaTheme="majorEastAsia" w:hAnsiTheme="majorHAnsi" w:cstheme="majorBidi"/>
      <w:bCs/>
      <w:iCs/>
      <w:color w:val="000000" w:themeColor="text1"/>
      <w:sz w:val="24"/>
      <w:szCs w:val="26"/>
    </w:rPr>
  </w:style>
  <w:style w:type="paragraph" w:styleId="TOC1">
    <w:name w:val="toc 1"/>
    <w:basedOn w:val="Normal"/>
    <w:next w:val="Normal"/>
    <w:uiPriority w:val="39"/>
    <w:unhideWhenUsed/>
    <w:rsid w:val="004061C6"/>
    <w:pPr>
      <w:pBdr>
        <w:top w:val="single" w:sz="4" w:space="6" w:color="65C5B4" w:themeColor="accent1"/>
        <w:between w:val="single" w:sz="4" w:space="6" w:color="65C5B4" w:themeColor="accent1"/>
      </w:pBdr>
      <w:tabs>
        <w:tab w:val="left" w:pos="426"/>
        <w:tab w:val="right" w:pos="9639"/>
      </w:tabs>
      <w:spacing w:after="100" w:line="320" w:lineRule="atLeast"/>
    </w:pPr>
    <w:rPr>
      <w:b/>
      <w:caps/>
      <w:color w:val="65C5B4" w:themeColor="accent1"/>
    </w:rPr>
  </w:style>
  <w:style w:type="paragraph" w:styleId="TOC2">
    <w:name w:val="toc 2"/>
    <w:basedOn w:val="Normal"/>
    <w:next w:val="Normal"/>
    <w:uiPriority w:val="39"/>
    <w:unhideWhenUsed/>
    <w:rsid w:val="00CD4007"/>
    <w:pPr>
      <w:tabs>
        <w:tab w:val="right" w:leader="dot" w:pos="9639"/>
      </w:tabs>
      <w:spacing w:before="0" w:after="0" w:line="240" w:lineRule="auto"/>
      <w:ind w:left="425"/>
    </w:pPr>
    <w:rPr>
      <w:noProof/>
      <w:lang w:val="en-AU"/>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aliases w:val="epos-table1 top bottom 1"/>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rsid w:val="005C197A"/>
    <w:rPr>
      <w:rFonts w:ascii="Calibri Light" w:eastAsiaTheme="majorEastAsia" w:hAnsi="Calibri Light" w:cstheme="majorBidi"/>
      <w:b/>
      <w:sz w:val="18"/>
      <w:szCs w:val="18"/>
    </w:rPr>
  </w:style>
  <w:style w:type="paragraph" w:styleId="Caption">
    <w:name w:val="caption"/>
    <w:basedOn w:val="Normal"/>
    <w:next w:val="Normal"/>
    <w:link w:val="CaptionChar"/>
    <w:unhideWhenUsed/>
    <w:qFormat/>
    <w:rsid w:val="00555D93"/>
    <w:pPr>
      <w:keepNext/>
      <w:spacing w:before="240" w:after="180" w:line="240" w:lineRule="atLeast"/>
      <w:ind w:left="1134" w:hanging="1134"/>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basedOn w:val="DefaultParagraphFont"/>
    <w:uiPriority w:val="99"/>
    <w:unhideWhenUsed/>
    <w:qFormat/>
    <w:rsid w:val="0087661A"/>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465806"/>
    <w:pPr>
      <w:contextualSpacing w:val="0"/>
    </w:pPr>
    <w:rPr>
      <w:caps w:val="0"/>
    </w:r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4061C6"/>
    <w:pPr>
      <w:framePr w:hSpace="180" w:wrap="around" w:vAnchor="page" w:hAnchor="margin" w:y="5061"/>
      <w:spacing w:before="60" w:line="240" w:lineRule="auto"/>
    </w:pPr>
    <w:rPr>
      <w:rFonts w:ascii="Calibri" w:hAnsi="Calibri"/>
      <w:sz w:val="18"/>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99"/>
    <w:unhideWhenUsed/>
    <w:qFormat/>
    <w:rsid w:val="00592002"/>
    <w:rPr>
      <w:color w:val="000000" w:themeColor="text1"/>
    </w:rPr>
  </w:style>
  <w:style w:type="character" w:customStyle="1" w:styleId="BodyTextChar">
    <w:name w:val="Body Text Char"/>
    <w:basedOn w:val="DefaultParagraphFont"/>
    <w:link w:val="BodyText"/>
    <w:uiPriority w:val="99"/>
    <w:rsid w:val="00592002"/>
    <w:rPr>
      <w:color w:val="000000" w:themeColor="text1"/>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unhideWhenUsed/>
    <w:locked/>
    <w:rsid w:val="005C197A"/>
    <w:pPr>
      <w:spacing w:line="240" w:lineRule="auto"/>
    </w:pPr>
    <w:rPr>
      <w:color w:val="auto"/>
      <w:sz w:val="18"/>
      <w:szCs w:val="18"/>
      <w:lang w:val="en-AU" w:bidi="th-TH"/>
    </w:rPr>
  </w:style>
  <w:style w:type="character" w:customStyle="1" w:styleId="BodyText3Char">
    <w:name w:val="Body Text 3 Char"/>
    <w:basedOn w:val="DefaultParagraphFont"/>
    <w:link w:val="BodyText3"/>
    <w:uiPriority w:val="99"/>
    <w:rsid w:val="005C197A"/>
    <w:rPr>
      <w:sz w:val="18"/>
      <w:szCs w:val="18"/>
      <w:lang w:bidi="th-TH"/>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semiHidden/>
    <w:unhideWhenUsed/>
    <w:rsid w:val="005204D2"/>
    <w:rPr>
      <w:b/>
      <w:bCs/>
    </w:rPr>
  </w:style>
  <w:style w:type="character" w:customStyle="1" w:styleId="CommentSubjectChar">
    <w:name w:val="Comment Subject Char"/>
    <w:basedOn w:val="CommentTextChar"/>
    <w:link w:val="CommentSubject"/>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465806"/>
    <w:pPr>
      <w:numPr>
        <w:numId w:val="13"/>
      </w:numPr>
      <w:tabs>
        <w:tab w:val="left" w:pos="284"/>
      </w:tabs>
      <w:suppressAutoHyphens w:val="0"/>
      <w:spacing w:before="0" w:after="120" w:line="280" w:lineRule="exact"/>
    </w:pPr>
    <w:rPr>
      <w:rFonts w:eastAsia="Times New Roman" w:cs="Times New Roman"/>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nhideWhenUsed/>
    <w:qFormat/>
    <w:locked/>
    <w:rsid w:val="00963C90"/>
    <w:pPr>
      <w:numPr>
        <w:numId w:val="6"/>
      </w:numPr>
      <w:contextualSpacing/>
    </w:pPr>
  </w:style>
  <w:style w:type="paragraph" w:customStyle="1" w:styleId="BoxListBullet2">
    <w:name w:val="Box List Bullet 2"/>
    <w:basedOn w:val="Normal"/>
    <w:rsid w:val="00953C7D"/>
    <w:pPr>
      <w:keepLines/>
      <w:numPr>
        <w:numId w:val="15"/>
      </w:numPr>
      <w:pBdr>
        <w:top w:val="single" w:sz="4" w:space="10" w:color="auto"/>
        <w:left w:val="single" w:sz="4" w:space="10" w:color="auto"/>
        <w:bottom w:val="single" w:sz="4" w:space="10" w:color="auto"/>
        <w:right w:val="single" w:sz="4" w:space="10" w:color="auto"/>
      </w:pBdr>
      <w:shd w:val="clear" w:color="auto" w:fill="C7D5E6"/>
      <w:tabs>
        <w:tab w:val="left" w:pos="284"/>
        <w:tab w:val="left" w:pos="851"/>
      </w:tabs>
      <w:suppressAutoHyphens w:val="0"/>
      <w:spacing w:before="0" w:after="120" w:line="240" w:lineRule="auto"/>
      <w:ind w:left="284" w:hanging="284"/>
      <w:contextualSpacing/>
    </w:pPr>
    <w:rPr>
      <w:rFonts w:ascii="Franklin Gothic Book" w:eastAsia="Times New Roman" w:hAnsi="Franklin Gothic Book" w:cs="Times New Roman"/>
      <w:iCs/>
      <w:color w:val="auto"/>
      <w:sz w:val="20"/>
      <w:szCs w:val="18"/>
      <w:lang w:val="en-AU" w:eastAsia="en-AU"/>
    </w:rPr>
  </w:style>
  <w:style w:type="character" w:customStyle="1" w:styleId="CaptionChar">
    <w:name w:val="Caption Char"/>
    <w:link w:val="Caption"/>
    <w:locked/>
    <w:rsid w:val="00555D93"/>
    <w:rPr>
      <w:b/>
      <w:iCs/>
      <w:color w:val="495965" w:themeColor="text2"/>
      <w:sz w:val="20"/>
      <w:szCs w:val="18"/>
      <w:lang w:val="en-GB"/>
    </w:rPr>
  </w:style>
  <w:style w:type="paragraph" w:styleId="ListParagraph">
    <w:name w:val="List Paragraph"/>
    <w:aliases w:val="List Paragraph1,List Paragraph11,L,Recommendation,CV text,Table text"/>
    <w:basedOn w:val="BodyText"/>
    <w:link w:val="ListParagraphChar"/>
    <w:uiPriority w:val="34"/>
    <w:qFormat/>
    <w:locked/>
    <w:rsid w:val="00953C7D"/>
    <w:pPr>
      <w:numPr>
        <w:numId w:val="16"/>
      </w:numPr>
      <w:suppressAutoHyphens w:val="0"/>
      <w:spacing w:before="200" w:after="120" w:line="240" w:lineRule="auto"/>
    </w:pPr>
    <w:rPr>
      <w:rFonts w:ascii="Times New Roman" w:eastAsia="Times New Roman" w:hAnsi="Times New Roman" w:cs="Times New Roman"/>
      <w:color w:val="auto"/>
    </w:rPr>
  </w:style>
  <w:style w:type="paragraph" w:customStyle="1" w:styleId="List-number-2">
    <w:name w:val="List-number-2"/>
    <w:basedOn w:val="Normal"/>
    <w:qFormat/>
    <w:rsid w:val="00953C7D"/>
    <w:pPr>
      <w:numPr>
        <w:ilvl w:val="1"/>
        <w:numId w:val="17"/>
      </w:numPr>
      <w:suppressAutoHyphens w:val="0"/>
      <w:spacing w:after="0" w:line="240" w:lineRule="auto"/>
    </w:pPr>
    <w:rPr>
      <w:rFonts w:ascii="Arial" w:eastAsia="Times New Roman" w:hAnsi="Arial" w:cs="Times New Roman"/>
      <w:color w:val="auto"/>
      <w:sz w:val="24"/>
      <w:szCs w:val="24"/>
    </w:rPr>
  </w:style>
  <w:style w:type="paragraph" w:customStyle="1" w:styleId="List-number-1">
    <w:name w:val="List-number-1"/>
    <w:basedOn w:val="Normal"/>
    <w:link w:val="List-number-1Char"/>
    <w:qFormat/>
    <w:rsid w:val="00953C7D"/>
    <w:pPr>
      <w:numPr>
        <w:numId w:val="17"/>
      </w:numPr>
      <w:suppressAutoHyphens w:val="0"/>
      <w:spacing w:after="0" w:line="240" w:lineRule="auto"/>
    </w:pPr>
    <w:rPr>
      <w:rFonts w:ascii="Arial" w:eastAsia="Times New Roman" w:hAnsi="Arial" w:cs="Times New Roman"/>
      <w:color w:val="auto"/>
      <w:sz w:val="24"/>
      <w:szCs w:val="24"/>
    </w:rPr>
  </w:style>
  <w:style w:type="character" w:customStyle="1" w:styleId="List-number-1Char">
    <w:name w:val="List-number-1 Char"/>
    <w:link w:val="List-number-1"/>
    <w:rsid w:val="00953C7D"/>
    <w:rPr>
      <w:rFonts w:ascii="Arial" w:eastAsia="Times New Roman" w:hAnsi="Arial" w:cs="Times New Roman"/>
      <w:sz w:val="24"/>
      <w:szCs w:val="24"/>
      <w:lang w:val="en-GB"/>
    </w:rPr>
  </w:style>
  <w:style w:type="paragraph" w:customStyle="1" w:styleId="Textbox1">
    <w:name w:val="Text box 1"/>
    <w:basedOn w:val="NormalWeb"/>
    <w:qFormat/>
    <w:rsid w:val="00953C7D"/>
    <w:pPr>
      <w:suppressAutoHyphens w:val="0"/>
      <w:spacing w:before="40" w:after="40" w:line="240" w:lineRule="auto"/>
    </w:pPr>
    <w:rPr>
      <w:rFonts w:ascii="Arial" w:eastAsia="Calibri" w:hAnsi="Arial" w:cs="Arial"/>
      <w:b/>
      <w:color w:val="auto"/>
      <w:sz w:val="18"/>
      <w:szCs w:val="18"/>
      <w:lang w:eastAsia="en-GB"/>
    </w:rPr>
  </w:style>
  <w:style w:type="character" w:customStyle="1" w:styleId="ListParagraphChar">
    <w:name w:val="List Paragraph Char"/>
    <w:aliases w:val="List Paragraph1 Char,List Paragraph11 Char,L Char,Recommendation Char,CV text Char,Table text Char"/>
    <w:basedOn w:val="DefaultParagraphFont"/>
    <w:link w:val="ListParagraph"/>
    <w:uiPriority w:val="34"/>
    <w:rsid w:val="00953C7D"/>
    <w:rPr>
      <w:rFonts w:ascii="Times New Roman" w:eastAsia="Times New Roman" w:hAnsi="Times New Roman" w:cs="Times New Roman"/>
      <w:lang w:val="en-GB"/>
    </w:rPr>
  </w:style>
  <w:style w:type="paragraph" w:customStyle="1" w:styleId="Textboxbullets">
    <w:name w:val="Text box bullets"/>
    <w:basedOn w:val="Textbox1"/>
    <w:qFormat/>
    <w:rsid w:val="00953C7D"/>
    <w:pPr>
      <w:numPr>
        <w:numId w:val="18"/>
      </w:numPr>
      <w:tabs>
        <w:tab w:val="clear" w:pos="502"/>
        <w:tab w:val="num" w:pos="142"/>
      </w:tabs>
      <w:ind w:left="142" w:hanging="142"/>
    </w:pPr>
    <w:rPr>
      <w:b w:val="0"/>
    </w:rPr>
  </w:style>
  <w:style w:type="paragraph" w:styleId="NormalWeb">
    <w:name w:val="Normal (Web)"/>
    <w:basedOn w:val="Normal"/>
    <w:uiPriority w:val="99"/>
    <w:unhideWhenUsed/>
    <w:rsid w:val="00953C7D"/>
    <w:rPr>
      <w:rFonts w:ascii="Times New Roman" w:hAnsi="Times New Roman" w:cs="Times New Roman"/>
      <w:sz w:val="24"/>
      <w:szCs w:val="24"/>
    </w:rPr>
  </w:style>
  <w:style w:type="paragraph" w:customStyle="1" w:styleId="PublicationDate">
    <w:name w:val="Publication Date"/>
    <w:next w:val="Heading1"/>
    <w:rsid w:val="00A14685"/>
    <w:pPr>
      <w:spacing w:after="360" w:line="276" w:lineRule="auto"/>
    </w:pPr>
    <w:rPr>
      <w:rFonts w:ascii="Helvetica" w:eastAsia="Times New Roman" w:hAnsi="Helvetica" w:cs="Times New Roman"/>
      <w:color w:val="A8A5A8"/>
      <w:spacing w:val="-10"/>
      <w:kern w:val="24"/>
      <w:sz w:val="24"/>
      <w:szCs w:val="28"/>
      <w:lang w:eastAsia="en-AU"/>
    </w:rPr>
  </w:style>
  <w:style w:type="paragraph" w:customStyle="1" w:styleId="Note">
    <w:name w:val="Note"/>
    <w:basedOn w:val="TableText"/>
    <w:next w:val="BodyText"/>
    <w:link w:val="NoteCharChar"/>
    <w:autoRedefine/>
    <w:rsid w:val="00A14685"/>
    <w:pPr>
      <w:keepNext/>
      <w:framePr w:hSpace="0" w:wrap="auto" w:vAnchor="margin" w:hAnchor="text" w:yAlign="inline"/>
      <w:suppressAutoHyphens w:val="0"/>
      <w:spacing w:before="20" w:after="20" w:line="180" w:lineRule="atLeast"/>
      <w:jc w:val="both"/>
    </w:pPr>
    <w:rPr>
      <w:rFonts w:ascii="Calibri Light" w:eastAsia="Times New Roman" w:hAnsi="Calibri Light" w:cs="Times New Roman"/>
      <w:iCs/>
      <w:color w:val="auto"/>
      <w:sz w:val="14"/>
      <w:szCs w:val="14"/>
      <w:lang w:val="en-AU" w:eastAsia="en-AU"/>
    </w:rPr>
  </w:style>
  <w:style w:type="character" w:customStyle="1" w:styleId="NoteCharChar">
    <w:name w:val="Note Char Char"/>
    <w:link w:val="Note"/>
    <w:rsid w:val="00A14685"/>
    <w:rPr>
      <w:rFonts w:ascii="Calibri Light" w:eastAsia="Times New Roman" w:hAnsi="Calibri Light" w:cs="Times New Roman"/>
      <w:iCs/>
      <w:sz w:val="14"/>
      <w:szCs w:val="14"/>
      <w:lang w:eastAsia="en-AU"/>
    </w:rPr>
  </w:style>
  <w:style w:type="paragraph" w:customStyle="1" w:styleId="TableDataEntries">
    <w:name w:val="Table Data Entries"/>
    <w:basedOn w:val="TableText"/>
    <w:rsid w:val="00A14685"/>
    <w:pPr>
      <w:framePr w:hSpace="0" w:wrap="auto" w:vAnchor="margin" w:hAnchor="text" w:yAlign="inline"/>
      <w:suppressAutoHyphens w:val="0"/>
      <w:spacing w:before="40" w:after="40" w:line="240" w:lineRule="exact"/>
      <w:jc w:val="right"/>
    </w:pPr>
    <w:rPr>
      <w:rFonts w:ascii="Calibri Light" w:eastAsia="Times New Roman" w:hAnsi="Calibri Light" w:cs="Times New Roman"/>
      <w:color w:val="auto"/>
      <w:szCs w:val="17"/>
      <w:lang w:val="en-AU"/>
    </w:rPr>
  </w:style>
  <w:style w:type="paragraph" w:customStyle="1" w:styleId="TableDataColumnHeading">
    <w:name w:val="Table Data Column Heading"/>
    <w:basedOn w:val="TableDataEntries"/>
    <w:rsid w:val="00A14685"/>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A14685"/>
    <w:pPr>
      <w:jc w:val="left"/>
    </w:pPr>
    <w:rPr>
      <w:b/>
    </w:rPr>
  </w:style>
  <w:style w:type="paragraph" w:styleId="ListBullet3">
    <w:name w:val="List Bullet 3"/>
    <w:basedOn w:val="ListBullet2"/>
    <w:uiPriority w:val="99"/>
    <w:unhideWhenUsed/>
    <w:locked/>
    <w:rsid w:val="00A14685"/>
    <w:pPr>
      <w:numPr>
        <w:numId w:val="0"/>
      </w:numPr>
      <w:tabs>
        <w:tab w:val="left" w:pos="567"/>
      </w:tabs>
      <w:ind w:left="851" w:hanging="284"/>
      <w:contextualSpacing/>
    </w:pPr>
  </w:style>
  <w:style w:type="table" w:customStyle="1" w:styleId="DFATTable">
    <w:name w:val="DFAT Table"/>
    <w:basedOn w:val="TableNormal"/>
    <w:uiPriority w:val="99"/>
    <w:rsid w:val="00A14685"/>
    <w:pPr>
      <w:spacing w:after="0" w:line="240" w:lineRule="auto"/>
    </w:pPr>
    <w:rPr>
      <w:rFonts w:ascii="Helvetica" w:hAnsi="Helvetica"/>
      <w:sz w:val="17"/>
      <w:lang w:eastAsia="en-AU"/>
    </w:rPr>
    <w:tblPr>
      <w:tblBorders>
        <w:top w:val="single" w:sz="12" w:space="0" w:color="auto"/>
        <w:bottom w:val="single" w:sz="12" w:space="0" w:color="auto"/>
      </w:tblBorders>
    </w:tblPr>
  </w:style>
  <w:style w:type="table" w:customStyle="1" w:styleId="DFATBox">
    <w:name w:val="DFAT Box"/>
    <w:basedOn w:val="TableNormal"/>
    <w:uiPriority w:val="99"/>
    <w:rsid w:val="00A14685"/>
    <w:pPr>
      <w:spacing w:after="0" w:line="240" w:lineRule="auto"/>
    </w:pPr>
    <w:rPr>
      <w:rFonts w:ascii="Helvetica" w:hAnsi="Helvetica"/>
      <w:lang w:eastAsia="en-AU"/>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2">
    <w:name w:val="List Bullet 2"/>
    <w:basedOn w:val="ListBullet"/>
    <w:qFormat/>
    <w:locked/>
    <w:rsid w:val="00A14685"/>
    <w:pPr>
      <w:numPr>
        <w:numId w:val="29"/>
      </w:numPr>
      <w:tabs>
        <w:tab w:val="clear" w:pos="284"/>
      </w:tabs>
      <w:spacing w:before="100" w:after="0" w:line="260" w:lineRule="exact"/>
    </w:pPr>
    <w:rPr>
      <w:rFonts w:ascii="Calibri Light" w:eastAsiaTheme="minorHAnsi" w:hAnsi="Calibri Light"/>
      <w:color w:val="auto"/>
      <w:szCs w:val="22"/>
      <w:lang w:val="en-GB" w:eastAsia="en-US"/>
    </w:rPr>
  </w:style>
  <w:style w:type="paragraph" w:styleId="Date">
    <w:name w:val="Date"/>
    <w:basedOn w:val="Normal"/>
    <w:next w:val="Normal"/>
    <w:link w:val="DateChar"/>
    <w:unhideWhenUsed/>
    <w:qFormat/>
    <w:rsid w:val="00A14685"/>
    <w:pPr>
      <w:suppressAutoHyphens w:val="0"/>
      <w:spacing w:before="0" w:after="0" w:line="240" w:lineRule="auto"/>
    </w:pPr>
    <w:rPr>
      <w:rFonts w:ascii="Franklin Gothic Book" w:hAnsi="Franklin Gothic Book" w:cs="Times New Roman"/>
      <w:color w:val="auto"/>
      <w:sz w:val="24"/>
      <w:szCs w:val="24"/>
      <w:lang w:eastAsia="en-GB"/>
    </w:rPr>
  </w:style>
  <w:style w:type="character" w:customStyle="1" w:styleId="DateChar">
    <w:name w:val="Date Char"/>
    <w:basedOn w:val="DefaultParagraphFont"/>
    <w:link w:val="Date"/>
    <w:rsid w:val="00A14685"/>
    <w:rPr>
      <w:rFonts w:ascii="Franklin Gothic Book" w:hAnsi="Franklin Gothic Book" w:cs="Times New Roman"/>
      <w:sz w:val="24"/>
      <w:szCs w:val="24"/>
      <w:lang w:val="en-GB" w:eastAsia="en-GB"/>
    </w:rPr>
  </w:style>
  <w:style w:type="paragraph" w:customStyle="1" w:styleId="BoxListBullet">
    <w:name w:val="Box List Bullet"/>
    <w:basedOn w:val="BoxText"/>
    <w:rsid w:val="00A14685"/>
    <w:pPr>
      <w:keepLines/>
      <w:numPr>
        <w:numId w:val="21"/>
      </w:numPr>
      <w:spacing w:line="240" w:lineRule="auto"/>
      <w:ind w:left="284" w:hanging="284"/>
      <w:contextualSpacing/>
    </w:pPr>
  </w:style>
  <w:style w:type="paragraph" w:customStyle="1" w:styleId="BoxText">
    <w:name w:val="Box Text"/>
    <w:link w:val="BoxTextChar"/>
    <w:autoRedefine/>
    <w:rsid w:val="00A14685"/>
    <w:pPr>
      <w:pBdr>
        <w:top w:val="single" w:sz="4" w:space="10" w:color="auto"/>
        <w:left w:val="single" w:sz="4" w:space="10" w:color="auto"/>
        <w:bottom w:val="single" w:sz="4" w:space="10" w:color="auto"/>
        <w:right w:val="single" w:sz="4" w:space="10" w:color="auto"/>
      </w:pBdr>
      <w:shd w:val="clear" w:color="auto" w:fill="C7D5E6"/>
      <w:spacing w:line="280" w:lineRule="exact"/>
    </w:pPr>
    <w:rPr>
      <w:rFonts w:ascii="Franklin Gothic Book" w:eastAsia="Times New Roman" w:hAnsi="Franklin Gothic Book" w:cs="Times New Roman"/>
      <w:iCs/>
      <w:sz w:val="20"/>
      <w:szCs w:val="20"/>
      <w:lang w:eastAsia="en-AU"/>
    </w:rPr>
  </w:style>
  <w:style w:type="character" w:customStyle="1" w:styleId="BoxTextChar">
    <w:name w:val="Box Text Char"/>
    <w:link w:val="BoxText"/>
    <w:rsid w:val="00A14685"/>
    <w:rPr>
      <w:rFonts w:ascii="Franklin Gothic Book" w:eastAsia="Times New Roman" w:hAnsi="Franklin Gothic Book" w:cs="Times New Roman"/>
      <w:iCs/>
      <w:sz w:val="20"/>
      <w:szCs w:val="20"/>
      <w:shd w:val="clear" w:color="auto" w:fill="C7D5E6"/>
      <w:lang w:eastAsia="en-AU"/>
    </w:rPr>
  </w:style>
  <w:style w:type="paragraph" w:customStyle="1" w:styleId="BoxHeading1">
    <w:name w:val="Box Heading 1"/>
    <w:basedOn w:val="BoxText"/>
    <w:next w:val="BoxText"/>
    <w:rsid w:val="00A14685"/>
    <w:pPr>
      <w:spacing w:before="120" w:line="240" w:lineRule="auto"/>
    </w:pPr>
    <w:rPr>
      <w:b/>
      <w:color w:val="000000"/>
    </w:rPr>
  </w:style>
  <w:style w:type="paragraph" w:customStyle="1" w:styleId="BoxHeading2">
    <w:name w:val="Box Heading 2"/>
    <w:basedOn w:val="BoxHeading1"/>
    <w:next w:val="BoxText"/>
    <w:rsid w:val="00A14685"/>
    <w:rPr>
      <w:i/>
      <w:color w:val="auto"/>
    </w:rPr>
  </w:style>
  <w:style w:type="paragraph" w:customStyle="1" w:styleId="TableListBullet">
    <w:name w:val="Table List Bullet"/>
    <w:basedOn w:val="TableText"/>
    <w:rsid w:val="00A14685"/>
    <w:pPr>
      <w:framePr w:hSpace="0" w:wrap="auto" w:vAnchor="margin" w:hAnchor="text" w:yAlign="inline"/>
      <w:numPr>
        <w:numId w:val="23"/>
      </w:numPr>
      <w:suppressAutoHyphens w:val="0"/>
      <w:spacing w:before="40" w:after="40" w:line="240" w:lineRule="exact"/>
      <w:ind w:left="284" w:hanging="284"/>
    </w:pPr>
    <w:rPr>
      <w:rFonts w:ascii="Calibri Light" w:eastAsia="Times New Roman" w:hAnsi="Calibri Light" w:cs="Times New Roman"/>
      <w:iCs/>
      <w:color w:val="auto"/>
      <w:szCs w:val="17"/>
      <w:lang w:val="en-AU"/>
    </w:rPr>
  </w:style>
  <w:style w:type="paragraph" w:customStyle="1" w:styleId="TableHeading1">
    <w:name w:val="Table Heading 1"/>
    <w:basedOn w:val="TableText"/>
    <w:next w:val="TableText"/>
    <w:rsid w:val="00A14685"/>
    <w:pPr>
      <w:framePr w:hSpace="0" w:wrap="auto" w:vAnchor="margin" w:hAnchor="text" w:yAlign="inline"/>
      <w:suppressAutoHyphens w:val="0"/>
      <w:spacing w:before="80" w:after="80" w:line="240" w:lineRule="exact"/>
    </w:pPr>
    <w:rPr>
      <w:rFonts w:ascii="Calibri Light" w:eastAsia="Times New Roman" w:hAnsi="Calibri Light" w:cs="Times New Roman"/>
      <w:b/>
      <w:color w:val="auto"/>
      <w:szCs w:val="17"/>
      <w:lang w:val="en-AU"/>
    </w:rPr>
  </w:style>
  <w:style w:type="paragraph" w:customStyle="1" w:styleId="TableHeading2">
    <w:name w:val="Table Heading 2"/>
    <w:basedOn w:val="TableHeading1"/>
    <w:next w:val="TableText"/>
    <w:rsid w:val="00A14685"/>
    <w:pPr>
      <w:spacing w:before="40" w:after="40"/>
    </w:pPr>
    <w:rPr>
      <w:i/>
    </w:rPr>
  </w:style>
  <w:style w:type="paragraph" w:customStyle="1" w:styleId="TableListBullet2">
    <w:name w:val="Table List Bullet 2"/>
    <w:basedOn w:val="TableListBullet"/>
    <w:link w:val="TableListBullet2Char"/>
    <w:rsid w:val="00A14685"/>
    <w:pPr>
      <w:numPr>
        <w:numId w:val="24"/>
      </w:numPr>
      <w:ind w:left="568" w:hanging="284"/>
    </w:pPr>
  </w:style>
  <w:style w:type="character" w:customStyle="1" w:styleId="TableListBullet2Char">
    <w:name w:val="Table List Bullet 2 Char"/>
    <w:link w:val="TableListBullet2"/>
    <w:rsid w:val="00A14685"/>
    <w:rPr>
      <w:rFonts w:ascii="Calibri Light" w:eastAsia="Times New Roman" w:hAnsi="Calibri Light" w:cs="Times New Roman"/>
      <w:iCs/>
      <w:sz w:val="18"/>
      <w:szCs w:val="17"/>
    </w:rPr>
  </w:style>
  <w:style w:type="paragraph" w:customStyle="1" w:styleId="TableListNumber">
    <w:name w:val="Table List Number"/>
    <w:basedOn w:val="TableText"/>
    <w:rsid w:val="00A14685"/>
    <w:pPr>
      <w:framePr w:hSpace="0" w:wrap="auto" w:vAnchor="margin" w:hAnchor="text" w:yAlign="inline"/>
      <w:numPr>
        <w:numId w:val="19"/>
      </w:numPr>
      <w:suppressAutoHyphens w:val="0"/>
      <w:spacing w:before="40" w:after="40" w:line="240" w:lineRule="exact"/>
      <w:ind w:left="284" w:hanging="284"/>
    </w:pPr>
    <w:rPr>
      <w:rFonts w:ascii="Helvetica" w:eastAsia="Times New Roman" w:hAnsi="Helvetica" w:cs="Times New Roman"/>
      <w:color w:val="auto"/>
      <w:szCs w:val="17"/>
      <w:lang w:val="en-AU"/>
    </w:rPr>
  </w:style>
  <w:style w:type="paragraph" w:customStyle="1" w:styleId="TableListNumber2">
    <w:name w:val="Table List Number 2"/>
    <w:basedOn w:val="TableListNumber"/>
    <w:rsid w:val="00A14685"/>
    <w:pPr>
      <w:numPr>
        <w:numId w:val="20"/>
      </w:numPr>
      <w:ind w:left="568" w:hanging="284"/>
    </w:pPr>
  </w:style>
  <w:style w:type="character" w:styleId="FollowedHyperlink">
    <w:name w:val="FollowedHyperlink"/>
    <w:semiHidden/>
    <w:rsid w:val="00A14685"/>
    <w:rPr>
      <w:color w:val="333399"/>
      <w:u w:val="none"/>
    </w:rPr>
  </w:style>
  <w:style w:type="paragraph" w:customStyle="1" w:styleId="BoxListNumber">
    <w:name w:val="Box List Number"/>
    <w:basedOn w:val="BoxListBullet"/>
    <w:rsid w:val="00A14685"/>
    <w:pPr>
      <w:numPr>
        <w:numId w:val="22"/>
      </w:numPr>
      <w:tabs>
        <w:tab w:val="left" w:pos="284"/>
      </w:tabs>
      <w:ind w:left="568" w:hanging="567"/>
    </w:pPr>
  </w:style>
  <w:style w:type="paragraph" w:customStyle="1" w:styleId="BoxListNumber2">
    <w:name w:val="Box List Number 2"/>
    <w:basedOn w:val="BoxListNumber"/>
    <w:rsid w:val="00A14685"/>
    <w:pPr>
      <w:numPr>
        <w:numId w:val="26"/>
      </w:numPr>
      <w:tabs>
        <w:tab w:val="left" w:pos="284"/>
        <w:tab w:val="num" w:pos="926"/>
      </w:tabs>
      <w:ind w:left="284" w:hanging="284"/>
    </w:pPr>
    <w:rPr>
      <w:szCs w:val="22"/>
    </w:rPr>
  </w:style>
  <w:style w:type="paragraph" w:customStyle="1" w:styleId="BoxNoteSource">
    <w:name w:val="Box Note/Source"/>
    <w:basedOn w:val="BoxText"/>
    <w:rsid w:val="00A14685"/>
    <w:pPr>
      <w:spacing w:before="100" w:after="100" w:line="180" w:lineRule="atLeast"/>
    </w:pPr>
    <w:rPr>
      <w:sz w:val="14"/>
      <w:szCs w:val="14"/>
    </w:rPr>
  </w:style>
  <w:style w:type="paragraph" w:customStyle="1" w:styleId="BoxQuote">
    <w:name w:val="Box Quote"/>
    <w:basedOn w:val="BoxText"/>
    <w:next w:val="BoxText"/>
    <w:rsid w:val="00A14685"/>
    <w:pPr>
      <w:spacing w:line="240" w:lineRule="atLeast"/>
      <w:ind w:left="284"/>
    </w:pPr>
    <w:rPr>
      <w:sz w:val="16"/>
      <w:szCs w:val="16"/>
    </w:rPr>
  </w:style>
  <w:style w:type="paragraph" w:customStyle="1" w:styleId="Photocaption0">
    <w:name w:val="Photo caption"/>
    <w:basedOn w:val="Normal"/>
    <w:next w:val="BodyText"/>
    <w:semiHidden/>
    <w:rsid w:val="00A14685"/>
    <w:pPr>
      <w:suppressAutoHyphens w:val="0"/>
      <w:spacing w:before="140" w:after="240" w:line="180" w:lineRule="exact"/>
    </w:pPr>
    <w:rPr>
      <w:rFonts w:ascii="Franklin Gothic Book" w:eastAsia="Times New Roman" w:hAnsi="Franklin Gothic Book" w:cs="Times New Roman"/>
      <w:color w:val="A8A5A8"/>
      <w:sz w:val="14"/>
      <w:szCs w:val="14"/>
      <w:lang w:eastAsia="en-GB"/>
    </w:rPr>
  </w:style>
  <w:style w:type="table" w:styleId="MediumGrid2-Accent2">
    <w:name w:val="Medium Grid 2 Accent 2"/>
    <w:basedOn w:val="TableNormal"/>
    <w:uiPriority w:val="68"/>
    <w:locked/>
    <w:rsid w:val="00A14685"/>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ACD08C" w:themeColor="accent2"/>
        <w:left w:val="single" w:sz="8" w:space="0" w:color="ACD08C" w:themeColor="accent2"/>
        <w:bottom w:val="single" w:sz="8" w:space="0" w:color="ACD08C" w:themeColor="accent2"/>
        <w:right w:val="single" w:sz="8" w:space="0" w:color="ACD08C" w:themeColor="accent2"/>
        <w:insideH w:val="single" w:sz="8" w:space="0" w:color="ACD08C" w:themeColor="accent2"/>
        <w:insideV w:val="single" w:sz="8" w:space="0" w:color="ACD08C" w:themeColor="accent2"/>
      </w:tblBorders>
    </w:tblPr>
    <w:tcPr>
      <w:shd w:val="clear" w:color="auto" w:fill="EAF3E2" w:themeFill="accent2" w:themeFillTint="3F"/>
    </w:tcPr>
    <w:tblStylePr w:type="firstRow">
      <w:rPr>
        <w:b/>
        <w:bCs/>
        <w:color w:val="000000" w:themeColor="text1"/>
      </w:rPr>
      <w:tblPr/>
      <w:tcPr>
        <w:shd w:val="clear" w:color="auto" w:fill="F6FA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E7" w:themeFill="accent2" w:themeFillTint="33"/>
      </w:tcPr>
    </w:tblStylePr>
    <w:tblStylePr w:type="band1Vert">
      <w:tblPr/>
      <w:tcPr>
        <w:shd w:val="clear" w:color="auto" w:fill="D5E7C5" w:themeFill="accent2" w:themeFillTint="7F"/>
      </w:tcPr>
    </w:tblStylePr>
    <w:tblStylePr w:type="band1Horz">
      <w:tblPr/>
      <w:tcPr>
        <w:tcBorders>
          <w:insideH w:val="single" w:sz="6" w:space="0" w:color="ACD08C" w:themeColor="accent2"/>
          <w:insideV w:val="single" w:sz="6" w:space="0" w:color="ACD08C" w:themeColor="accent2"/>
        </w:tcBorders>
        <w:shd w:val="clear" w:color="auto" w:fill="D5E7C5"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locked/>
    <w:rsid w:val="00A14685"/>
    <w:pPr>
      <w:spacing w:after="0" w:line="240" w:lineRule="auto"/>
    </w:pPr>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locked/>
    <w:rsid w:val="00A14685"/>
    <w:pPr>
      <w:spacing w:after="0" w:line="240" w:lineRule="auto"/>
    </w:pPr>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F6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F68" w:themeFill="accent5"/>
      </w:tcPr>
    </w:tblStylePr>
    <w:tblStylePr w:type="lastCol">
      <w:rPr>
        <w:b/>
        <w:bCs/>
        <w:color w:val="FFFFFF" w:themeColor="background1"/>
      </w:rPr>
      <w:tblPr/>
      <w:tcPr>
        <w:tcBorders>
          <w:left w:val="nil"/>
          <w:right w:val="nil"/>
          <w:insideH w:val="nil"/>
          <w:insideV w:val="nil"/>
        </w:tcBorders>
        <w:shd w:val="clear" w:color="auto" w:fill="409F6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locked/>
    <w:rsid w:val="00A14685"/>
    <w:pPr>
      <w:spacing w:after="0" w:line="240" w:lineRule="auto"/>
    </w:pPr>
    <w:rPr>
      <w:color w:val="3DA18F" w:themeColor="accent1" w:themeShade="BF"/>
      <w:lang w:eastAsia="en-AU"/>
    </w:rPr>
    <w:tblPr>
      <w:tblStyleRowBandSize w:val="1"/>
      <w:tblStyleColBandSize w:val="1"/>
      <w:tblBorders>
        <w:top w:val="single" w:sz="8" w:space="0" w:color="65C5B4" w:themeColor="accent1"/>
        <w:bottom w:val="single" w:sz="8" w:space="0" w:color="65C5B4" w:themeColor="accent1"/>
      </w:tblBorders>
    </w:tblPr>
    <w:tblStylePr w:type="fir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la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0EC" w:themeFill="accent1" w:themeFillTint="3F"/>
      </w:tcPr>
    </w:tblStylePr>
    <w:tblStylePr w:type="band1Horz">
      <w:tblPr/>
      <w:tcPr>
        <w:tcBorders>
          <w:left w:val="nil"/>
          <w:right w:val="nil"/>
          <w:insideH w:val="nil"/>
          <w:insideV w:val="nil"/>
        </w:tcBorders>
        <w:shd w:val="clear" w:color="auto" w:fill="D8F0EC" w:themeFill="accent1" w:themeFillTint="3F"/>
      </w:tcPr>
    </w:tblStylePr>
  </w:style>
  <w:style w:type="paragraph" w:styleId="Revision">
    <w:name w:val="Revision"/>
    <w:hidden/>
    <w:uiPriority w:val="71"/>
    <w:rsid w:val="00A14685"/>
    <w:pPr>
      <w:spacing w:after="0" w:line="240" w:lineRule="auto"/>
    </w:pPr>
    <w:rPr>
      <w:rFonts w:ascii="Times New Roman" w:eastAsia="Times New Roman" w:hAnsi="Times New Roman" w:cs="Times New Roman"/>
      <w:sz w:val="20"/>
      <w:szCs w:val="24"/>
      <w:lang w:eastAsia="en-AU"/>
    </w:rPr>
  </w:style>
  <w:style w:type="paragraph" w:styleId="ListNumber3">
    <w:name w:val="List Number 3"/>
    <w:basedOn w:val="ListNumber2"/>
    <w:locked/>
    <w:rsid w:val="00A14685"/>
    <w:pPr>
      <w:numPr>
        <w:numId w:val="0"/>
      </w:numPr>
      <w:tabs>
        <w:tab w:val="clear" w:pos="284"/>
      </w:tabs>
      <w:spacing w:before="100" w:after="0" w:line="260" w:lineRule="exact"/>
      <w:ind w:left="851" w:hanging="284"/>
    </w:pPr>
    <w:rPr>
      <w:rFonts w:ascii="Calibri Light" w:eastAsiaTheme="minorHAnsi" w:hAnsi="Calibri Light"/>
      <w:sz w:val="22"/>
      <w:szCs w:val="22"/>
      <w:lang w:val="en-GB" w:eastAsia="en-US"/>
    </w:rPr>
  </w:style>
  <w:style w:type="paragraph" w:styleId="EndnoteText">
    <w:name w:val="endnote text"/>
    <w:basedOn w:val="Normal"/>
    <w:link w:val="EndnoteTextChar"/>
    <w:rsid w:val="00A14685"/>
    <w:pPr>
      <w:suppressAutoHyphens w:val="0"/>
      <w:spacing w:before="0" w:after="0" w:line="240" w:lineRule="auto"/>
    </w:pPr>
    <w:rPr>
      <w:rFonts w:ascii="Franklin Gothic Book" w:eastAsia="Times New Roman" w:hAnsi="Franklin Gothic Book" w:cs="Times New Roman"/>
      <w:color w:val="auto"/>
      <w:sz w:val="21"/>
      <w:szCs w:val="20"/>
      <w:lang w:eastAsia="en-GB"/>
    </w:rPr>
  </w:style>
  <w:style w:type="character" w:customStyle="1" w:styleId="EndnoteTextChar">
    <w:name w:val="Endnote Text Char"/>
    <w:basedOn w:val="DefaultParagraphFont"/>
    <w:link w:val="EndnoteText"/>
    <w:rsid w:val="00A14685"/>
    <w:rPr>
      <w:rFonts w:ascii="Franklin Gothic Book" w:eastAsia="Times New Roman" w:hAnsi="Franklin Gothic Book" w:cs="Times New Roman"/>
      <w:sz w:val="21"/>
      <w:szCs w:val="20"/>
      <w:lang w:val="en-GB" w:eastAsia="en-GB"/>
    </w:rPr>
  </w:style>
  <w:style w:type="character" w:styleId="EndnoteReference">
    <w:name w:val="endnote reference"/>
    <w:rsid w:val="00A14685"/>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A14685"/>
    <w:pPr>
      <w:numPr>
        <w:numId w:val="25"/>
      </w:numPr>
    </w:pPr>
  </w:style>
  <w:style w:type="table" w:styleId="LightShading-Accent3">
    <w:name w:val="Light Shading Accent 3"/>
    <w:basedOn w:val="TableNormal"/>
    <w:uiPriority w:val="60"/>
    <w:locked/>
    <w:rsid w:val="00A14685"/>
    <w:pPr>
      <w:spacing w:after="0" w:line="240" w:lineRule="auto"/>
    </w:pPr>
    <w:rPr>
      <w:color w:val="B35D31" w:themeColor="accent3" w:themeShade="BF"/>
      <w:lang w:eastAsia="en-AU"/>
    </w:rPr>
    <w:tblPr>
      <w:tblStyleRowBandSize w:val="1"/>
      <w:tblStyleColBandSize w:val="1"/>
      <w:tblBorders>
        <w:top w:val="single" w:sz="8" w:space="0" w:color="D3875F" w:themeColor="accent3"/>
        <w:bottom w:val="single" w:sz="8" w:space="0" w:color="D3875F" w:themeColor="accent3"/>
      </w:tblBorders>
    </w:tblPr>
    <w:tblStylePr w:type="fir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la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1D7" w:themeFill="accent3" w:themeFillTint="3F"/>
      </w:tcPr>
    </w:tblStylePr>
    <w:tblStylePr w:type="band1Horz">
      <w:tblPr/>
      <w:tcPr>
        <w:tcBorders>
          <w:left w:val="nil"/>
          <w:right w:val="nil"/>
          <w:insideH w:val="nil"/>
          <w:insideV w:val="nil"/>
        </w:tcBorders>
        <w:shd w:val="clear" w:color="auto" w:fill="F4E1D7" w:themeFill="accent3" w:themeFillTint="3F"/>
      </w:tcPr>
    </w:tblStylePr>
  </w:style>
  <w:style w:type="paragraph" w:customStyle="1" w:styleId="GuidanceText">
    <w:name w:val="Guidance Text"/>
    <w:basedOn w:val="BodyText"/>
    <w:rsid w:val="00A14685"/>
    <w:pPr>
      <w:suppressAutoHyphens w:val="0"/>
      <w:spacing w:before="60" w:line="240" w:lineRule="atLeast"/>
    </w:pPr>
    <w:rPr>
      <w:rFonts w:ascii="Calibri" w:eastAsia="Times New Roman" w:hAnsi="Calibri" w:cs="Times New Roman"/>
      <w:color w:val="0000FF"/>
      <w:sz w:val="20"/>
      <w:szCs w:val="20"/>
    </w:rPr>
  </w:style>
  <w:style w:type="paragraph" w:customStyle="1" w:styleId="List-bullet-1">
    <w:name w:val="List-bullet-1"/>
    <w:basedOn w:val="Normal"/>
    <w:link w:val="List-bullet-1Char"/>
    <w:qFormat/>
    <w:rsid w:val="00A14685"/>
    <w:pPr>
      <w:numPr>
        <w:numId w:val="27"/>
      </w:numPr>
      <w:suppressAutoHyphens w:val="0"/>
      <w:spacing w:after="0" w:line="240" w:lineRule="auto"/>
    </w:pPr>
    <w:rPr>
      <w:rFonts w:ascii="Arial" w:eastAsia="Times New Roman" w:hAnsi="Arial" w:cs="Arial"/>
      <w:color w:val="auto"/>
      <w:sz w:val="24"/>
    </w:rPr>
  </w:style>
  <w:style w:type="character" w:customStyle="1" w:styleId="List-bullet-1Char">
    <w:name w:val="List-bullet-1 Char"/>
    <w:link w:val="List-bullet-1"/>
    <w:rsid w:val="00A14685"/>
    <w:rPr>
      <w:rFonts w:ascii="Arial" w:eastAsia="Times New Roman" w:hAnsi="Arial" w:cs="Arial"/>
      <w:sz w:val="24"/>
      <w:lang w:val="en-GB"/>
    </w:rPr>
  </w:style>
  <w:style w:type="table" w:customStyle="1" w:styleId="APPR">
    <w:name w:val="APPR"/>
    <w:basedOn w:val="TableNormal"/>
    <w:uiPriority w:val="99"/>
    <w:rsid w:val="00A14685"/>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bullet-2">
    <w:name w:val="List-bullet-2"/>
    <w:basedOn w:val="ListBullet2"/>
    <w:link w:val="List-bullet-2Char"/>
    <w:qFormat/>
    <w:rsid w:val="00A14685"/>
    <w:pPr>
      <w:spacing w:before="60"/>
    </w:pPr>
  </w:style>
  <w:style w:type="character" w:customStyle="1" w:styleId="List-bullet-2Char">
    <w:name w:val="List-bullet-2 Char"/>
    <w:link w:val="List-bullet-2"/>
    <w:rsid w:val="00A14685"/>
    <w:rPr>
      <w:rFonts w:ascii="Calibri Light" w:hAnsi="Calibri Light" w:cs="Times New Roman"/>
      <w:lang w:val="en-GB"/>
    </w:rPr>
  </w:style>
  <w:style w:type="paragraph" w:customStyle="1" w:styleId="DocName">
    <w:name w:val="DocName"/>
    <w:basedOn w:val="Normal"/>
    <w:link w:val="DocNameChar"/>
    <w:rsid w:val="00A14685"/>
    <w:pPr>
      <w:suppressAutoHyphens w:val="0"/>
      <w:spacing w:before="0" w:after="0" w:line="240" w:lineRule="auto"/>
      <w:jc w:val="center"/>
    </w:pPr>
    <w:rPr>
      <w:rFonts w:ascii="Arial" w:eastAsia="Times New Roman" w:hAnsi="Arial" w:cs="Times New Roman"/>
      <w:b/>
      <w:bCs/>
      <w:color w:val="auto"/>
      <w:sz w:val="28"/>
      <w:szCs w:val="24"/>
    </w:rPr>
  </w:style>
  <w:style w:type="paragraph" w:customStyle="1" w:styleId="Heading2numbered0">
    <w:name w:val="Heading 2 numbered"/>
    <w:basedOn w:val="Heading2"/>
    <w:next w:val="Normal"/>
    <w:rsid w:val="00A14685"/>
    <w:pPr>
      <w:keepNext w:val="0"/>
      <w:keepLines w:val="0"/>
      <w:tabs>
        <w:tab w:val="num" w:pos="357"/>
      </w:tabs>
      <w:suppressAutoHyphens w:val="0"/>
      <w:spacing w:after="60"/>
      <w:ind w:left="357" w:hanging="357"/>
      <w:contextualSpacing w:val="0"/>
    </w:pPr>
    <w:rPr>
      <w:rFonts w:ascii="Arial" w:eastAsia="Times New Roman" w:hAnsi="Arial" w:cs="Times New Roman"/>
      <w:iCs/>
      <w:caps w:val="0"/>
      <w:color w:val="000000"/>
      <w:sz w:val="26"/>
      <w:szCs w:val="22"/>
      <w14:textFill>
        <w14:solidFill>
          <w14:srgbClr w14:val="000000">
            <w14:lumMod w14:val="75000"/>
          </w14:srgbClr>
        </w14:solidFill>
      </w14:textFill>
    </w:rPr>
  </w:style>
  <w:style w:type="paragraph" w:customStyle="1" w:styleId="Heading3numbered0">
    <w:name w:val="Heading 3 numbered"/>
    <w:basedOn w:val="Heading3"/>
    <w:next w:val="Normal"/>
    <w:rsid w:val="00A14685"/>
    <w:pPr>
      <w:keepLines w:val="0"/>
      <w:tabs>
        <w:tab w:val="num" w:pos="170"/>
        <w:tab w:val="num" w:pos="454"/>
      </w:tabs>
      <w:suppressAutoHyphens w:val="0"/>
      <w:spacing w:before="240" w:after="60" w:line="240" w:lineRule="auto"/>
      <w:ind w:left="454" w:hanging="454"/>
      <w:contextualSpacing w:val="0"/>
    </w:pPr>
    <w:rPr>
      <w:rFonts w:ascii="Arial" w:eastAsiaTheme="minorHAnsi" w:hAnsi="Arial" w:cs="Times New Roman"/>
      <w:b/>
      <w:i/>
      <w:color w:val="000000"/>
      <w:sz w:val="22"/>
      <w14:textFill>
        <w14:solidFill>
          <w14:srgbClr w14:val="000000">
            <w14:lumMod w14:val="75000"/>
          </w14:srgbClr>
        </w14:solidFill>
      </w14:textFill>
    </w:rPr>
  </w:style>
  <w:style w:type="paragraph" w:customStyle="1" w:styleId="List-outline-numbered">
    <w:name w:val="List-outline-numbered"/>
    <w:basedOn w:val="Normal"/>
    <w:rsid w:val="00A14685"/>
    <w:pPr>
      <w:tabs>
        <w:tab w:val="num" w:pos="737"/>
      </w:tabs>
      <w:suppressAutoHyphens w:val="0"/>
      <w:spacing w:after="0" w:line="240" w:lineRule="auto"/>
      <w:ind w:left="737" w:hanging="380"/>
    </w:pPr>
    <w:rPr>
      <w:rFonts w:ascii="Arial" w:eastAsia="Times New Roman" w:hAnsi="Arial" w:cs="Times New Roman"/>
      <w:color w:val="auto"/>
      <w:sz w:val="24"/>
      <w:szCs w:val="24"/>
    </w:rPr>
  </w:style>
  <w:style w:type="character" w:customStyle="1" w:styleId="DocNameChar">
    <w:name w:val="DocName Char"/>
    <w:link w:val="DocName"/>
    <w:rsid w:val="00A14685"/>
    <w:rPr>
      <w:rFonts w:ascii="Arial" w:eastAsia="Times New Roman" w:hAnsi="Arial" w:cs="Times New Roman"/>
      <w:b/>
      <w:bCs/>
      <w:sz w:val="28"/>
      <w:szCs w:val="24"/>
      <w:lang w:val="en-GB"/>
    </w:rPr>
  </w:style>
  <w:style w:type="character" w:styleId="PlaceholderText">
    <w:name w:val="Placeholder Text"/>
    <w:basedOn w:val="DefaultParagraphFont"/>
    <w:uiPriority w:val="99"/>
    <w:semiHidden/>
    <w:locked/>
    <w:rsid w:val="00A14685"/>
    <w:rPr>
      <w:color w:val="808080"/>
    </w:rPr>
  </w:style>
  <w:style w:type="paragraph" w:styleId="BodyTextIndent3">
    <w:name w:val="Body Text Indent 3"/>
    <w:basedOn w:val="Normal"/>
    <w:link w:val="BodyTextIndent3Char"/>
    <w:uiPriority w:val="99"/>
    <w:unhideWhenUsed/>
    <w:locked/>
    <w:rsid w:val="00A14685"/>
    <w:pPr>
      <w:suppressAutoHyphens w:val="0"/>
      <w:spacing w:before="0" w:after="120" w:line="240" w:lineRule="auto"/>
      <w:ind w:left="283"/>
    </w:pPr>
    <w:rPr>
      <w:rFonts w:ascii="Times New Roman" w:hAnsi="Times New Roman" w:cs="Times New Roman"/>
      <w:color w:val="auto"/>
      <w:sz w:val="16"/>
      <w:szCs w:val="16"/>
      <w:lang w:eastAsia="en-GB"/>
    </w:rPr>
  </w:style>
  <w:style w:type="character" w:customStyle="1" w:styleId="BodyTextIndent3Char">
    <w:name w:val="Body Text Indent 3 Char"/>
    <w:basedOn w:val="DefaultParagraphFont"/>
    <w:link w:val="BodyTextIndent3"/>
    <w:uiPriority w:val="99"/>
    <w:rsid w:val="00A14685"/>
    <w:rPr>
      <w:rFonts w:ascii="Times New Roman" w:hAnsi="Times New Roman" w:cs="Times New Roman"/>
      <w:sz w:val="16"/>
      <w:szCs w:val="16"/>
      <w:lang w:val="en-GB" w:eastAsia="en-GB"/>
    </w:rPr>
  </w:style>
  <w:style w:type="paragraph" w:customStyle="1" w:styleId="Textbox2">
    <w:name w:val="Text box 2"/>
    <w:basedOn w:val="Normal"/>
    <w:qFormat/>
    <w:rsid w:val="00A14685"/>
    <w:pPr>
      <w:suppressAutoHyphens w:val="0"/>
      <w:spacing w:before="40" w:after="40" w:line="240" w:lineRule="auto"/>
      <w:jc w:val="center"/>
    </w:pPr>
    <w:rPr>
      <w:rFonts w:ascii="Arial" w:eastAsia="Calibri" w:hAnsi="Arial" w:cs="Arial"/>
      <w:color w:val="auto"/>
      <w:sz w:val="18"/>
      <w:szCs w:val="18"/>
      <w:lang w:eastAsia="en-GB"/>
    </w:rPr>
  </w:style>
  <w:style w:type="paragraph" w:styleId="Bibliography">
    <w:name w:val="Bibliography"/>
    <w:basedOn w:val="Normal"/>
    <w:next w:val="Normal"/>
    <w:uiPriority w:val="37"/>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paragraph" w:styleId="DocumentMap">
    <w:name w:val="Document Map"/>
    <w:basedOn w:val="Normal"/>
    <w:link w:val="DocumentMapChar"/>
    <w:uiPriority w:val="99"/>
    <w:semiHidden/>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character" w:customStyle="1" w:styleId="DocumentMapChar">
    <w:name w:val="Document Map Char"/>
    <w:basedOn w:val="DefaultParagraphFont"/>
    <w:link w:val="DocumentMap"/>
    <w:uiPriority w:val="99"/>
    <w:semiHidden/>
    <w:rsid w:val="00A14685"/>
    <w:rPr>
      <w:rFonts w:ascii="Times New Roman" w:hAnsi="Times New Roman" w:cs="Times New Roman"/>
      <w:sz w:val="24"/>
      <w:szCs w:val="24"/>
      <w:lang w:val="en-GB" w:eastAsia="en-GB"/>
    </w:rPr>
  </w:style>
  <w:style w:type="paragraph" w:styleId="BodyTextIndent2">
    <w:name w:val="Body Text Indent 2"/>
    <w:basedOn w:val="BodyText"/>
    <w:link w:val="BodyTextIndent2Char"/>
    <w:uiPriority w:val="99"/>
    <w:unhideWhenUsed/>
    <w:locked/>
    <w:rsid w:val="00A14685"/>
    <w:pPr>
      <w:suppressAutoHyphens w:val="0"/>
      <w:spacing w:before="200" w:after="0" w:line="260" w:lineRule="exact"/>
      <w:ind w:left="426"/>
    </w:pPr>
    <w:rPr>
      <w:rFonts w:ascii="Calibri Light" w:eastAsia="Times New Roman" w:hAnsi="Calibri Light" w:cs="Times New Roman"/>
      <w:color w:val="auto"/>
    </w:rPr>
  </w:style>
  <w:style w:type="character" w:customStyle="1" w:styleId="BodyTextIndent2Char">
    <w:name w:val="Body Text Indent 2 Char"/>
    <w:basedOn w:val="DefaultParagraphFont"/>
    <w:link w:val="BodyTextIndent2"/>
    <w:uiPriority w:val="99"/>
    <w:rsid w:val="00A14685"/>
    <w:rPr>
      <w:rFonts w:ascii="Calibri Light" w:eastAsia="Times New Roman" w:hAnsi="Calibri Light" w:cs="Times New Roman"/>
      <w:lang w:val="en-GB"/>
    </w:rPr>
  </w:style>
  <w:style w:type="paragraph" w:customStyle="1" w:styleId="Attachmentheading2">
    <w:name w:val="Attachment heading 2"/>
    <w:basedOn w:val="Heading2"/>
    <w:qFormat/>
    <w:rsid w:val="00A14685"/>
    <w:pPr>
      <w:keepLines w:val="0"/>
      <w:pageBreakBefore/>
      <w:numPr>
        <w:numId w:val="30"/>
      </w:numPr>
      <w:suppressAutoHyphens w:val="0"/>
      <w:spacing w:before="240"/>
      <w:ind w:left="1701" w:hanging="1985"/>
      <w:contextualSpacing w:val="0"/>
    </w:pPr>
    <w:rPr>
      <w:rFonts w:ascii="Optima" w:eastAsia="Times New Roman" w:hAnsi="Optima" w:cs="Times New Roman"/>
      <w:caps w:val="0"/>
      <w:color w:val="296C60" w:themeColor="accent1" w:themeShade="80"/>
      <w:sz w:val="24"/>
      <w:szCs w:val="24"/>
      <w:lang w:eastAsia="zh-CN"/>
    </w:rPr>
  </w:style>
  <w:style w:type="paragraph" w:customStyle="1" w:styleId="Bullets0">
    <w:name w:val="Bullets"/>
    <w:basedOn w:val="BodyText"/>
    <w:qFormat/>
    <w:rsid w:val="00A14685"/>
    <w:pPr>
      <w:numPr>
        <w:numId w:val="31"/>
      </w:numPr>
      <w:tabs>
        <w:tab w:val="clear" w:pos="284"/>
        <w:tab w:val="num" w:pos="567"/>
      </w:tabs>
      <w:suppressAutoHyphens w:val="0"/>
      <w:spacing w:before="100" w:after="0" w:line="240" w:lineRule="auto"/>
      <w:ind w:left="567" w:hanging="283"/>
      <w:jc w:val="both"/>
    </w:pPr>
    <w:rPr>
      <w:rFonts w:ascii="Calibri" w:eastAsiaTheme="minorEastAsia" w:hAnsi="Calibri" w:cs="Angsana New"/>
      <w:color w:val="auto"/>
      <w:lang w:eastAsia="en-GB" w:bidi="th-TH"/>
    </w:rPr>
  </w:style>
  <w:style w:type="paragraph" w:customStyle="1" w:styleId="Bulletslevel2">
    <w:name w:val="Bullets level 2"/>
    <w:basedOn w:val="Bullets0"/>
    <w:qFormat/>
    <w:rsid w:val="00A14685"/>
    <w:pPr>
      <w:numPr>
        <w:numId w:val="32"/>
      </w:numPr>
      <w:ind w:left="851" w:hanging="284"/>
    </w:pPr>
  </w:style>
  <w:style w:type="character" w:customStyle="1" w:styleId="toctoggle">
    <w:name w:val="toctoggle"/>
    <w:basedOn w:val="DefaultParagraphFont"/>
    <w:rsid w:val="00A14685"/>
  </w:style>
  <w:style w:type="character" w:customStyle="1" w:styleId="tocnumber">
    <w:name w:val="tocnumber"/>
    <w:basedOn w:val="DefaultParagraphFont"/>
    <w:rsid w:val="00A14685"/>
  </w:style>
  <w:style w:type="character" w:customStyle="1" w:styleId="toctext">
    <w:name w:val="toctext"/>
    <w:basedOn w:val="DefaultParagraphFont"/>
    <w:rsid w:val="00A14685"/>
  </w:style>
  <w:style w:type="table" w:styleId="MediumShading1-Accent5">
    <w:name w:val="Medium Shading 1 Accent 5"/>
    <w:basedOn w:val="TableNormal"/>
    <w:uiPriority w:val="63"/>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single" w:sz="8" w:space="0" w:color="65C18C" w:themeColor="accent5" w:themeTint="BF"/>
      </w:tblBorders>
    </w:tblPr>
    <w:tblStylePr w:type="firstRow">
      <w:pPr>
        <w:spacing w:before="0" w:after="0" w:line="240" w:lineRule="auto"/>
      </w:pPr>
      <w:rPr>
        <w:b/>
        <w:bCs/>
        <w:color w:val="FFFFFF" w:themeColor="background1"/>
      </w:rPr>
      <w:tblPr/>
      <w:tcPr>
        <w:tc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shd w:val="clear" w:color="auto" w:fill="409F68" w:themeFill="accent5"/>
      </w:tcPr>
    </w:tblStylePr>
    <w:tblStylePr w:type="lastRow">
      <w:pPr>
        <w:spacing w:before="0" w:after="0" w:line="240" w:lineRule="auto"/>
      </w:pPr>
      <w:rPr>
        <w:b/>
        <w:bCs/>
      </w:rPr>
      <w:tblPr/>
      <w:tcPr>
        <w:tcBorders>
          <w:top w:val="double" w:sz="6"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AD9" w:themeFill="accent5" w:themeFillTint="3F"/>
      </w:tcPr>
    </w:tblStylePr>
    <w:tblStylePr w:type="band1Horz">
      <w:tblPr/>
      <w:tcPr>
        <w:tcBorders>
          <w:insideH w:val="nil"/>
          <w:insideV w:val="nil"/>
        </w:tcBorders>
        <w:shd w:val="clear" w:color="auto" w:fill="CCEAD9" w:themeFill="accent5" w:themeFillTint="3F"/>
      </w:tcPr>
    </w:tblStylePr>
    <w:tblStylePr w:type="band2Horz">
      <w:tblPr/>
      <w:tcPr>
        <w:tcBorders>
          <w:insideH w:val="nil"/>
          <w:insideV w:val="nil"/>
        </w:tcBorders>
      </w:tcPr>
    </w:tblStylePr>
  </w:style>
  <w:style w:type="paragraph" w:styleId="NoSpacing">
    <w:name w:val="No Spacing"/>
    <w:uiPriority w:val="1"/>
    <w:qFormat/>
    <w:rsid w:val="00A14685"/>
    <w:pPr>
      <w:widowControl w:val="0"/>
      <w:spacing w:after="0" w:line="240" w:lineRule="auto"/>
      <w:jc w:val="both"/>
    </w:pPr>
    <w:rPr>
      <w:rFonts w:eastAsiaTheme="minorEastAsia"/>
      <w:kern w:val="2"/>
      <w:sz w:val="21"/>
      <w:lang w:val="en-US" w:eastAsia="ja-JP"/>
    </w:rPr>
  </w:style>
  <w:style w:type="paragraph" w:customStyle="1" w:styleId="NoteLevel11">
    <w:name w:val="Note Level 11"/>
    <w:basedOn w:val="Normal"/>
    <w:uiPriority w:val="99"/>
    <w:unhideWhenUsed/>
    <w:rsid w:val="00A14685"/>
    <w:pPr>
      <w:keepNext/>
      <w:tabs>
        <w:tab w:val="num" w:pos="0"/>
      </w:tabs>
      <w:suppressAutoHyphens w:val="0"/>
      <w:spacing w:before="0" w:after="0" w:line="240" w:lineRule="auto"/>
      <w:contextualSpacing/>
      <w:outlineLvl w:val="0"/>
    </w:pPr>
    <w:rPr>
      <w:rFonts w:ascii="Verdana" w:eastAsiaTheme="minorEastAsia" w:hAnsi="Verdana"/>
      <w:color w:val="auto"/>
      <w:sz w:val="24"/>
      <w:szCs w:val="24"/>
      <w:lang w:val="en-US"/>
    </w:rPr>
  </w:style>
  <w:style w:type="paragraph" w:customStyle="1" w:styleId="NoteLevel21">
    <w:name w:val="Note Level 21"/>
    <w:basedOn w:val="Normal"/>
    <w:uiPriority w:val="99"/>
    <w:unhideWhenUsed/>
    <w:rsid w:val="00A14685"/>
    <w:pPr>
      <w:keepNext/>
      <w:tabs>
        <w:tab w:val="num" w:pos="720"/>
      </w:tabs>
      <w:suppressAutoHyphens w:val="0"/>
      <w:spacing w:before="0" w:after="0" w:line="240" w:lineRule="auto"/>
      <w:ind w:left="1080" w:hanging="360"/>
      <w:contextualSpacing/>
      <w:outlineLvl w:val="1"/>
    </w:pPr>
    <w:rPr>
      <w:rFonts w:ascii="Verdana" w:eastAsiaTheme="minorEastAsia" w:hAnsi="Verdana"/>
      <w:color w:val="auto"/>
      <w:sz w:val="24"/>
      <w:szCs w:val="24"/>
      <w:lang w:val="en-US"/>
    </w:rPr>
  </w:style>
  <w:style w:type="paragraph" w:customStyle="1" w:styleId="NoteLevel31">
    <w:name w:val="Note Level 31"/>
    <w:basedOn w:val="Normal"/>
    <w:uiPriority w:val="99"/>
    <w:semiHidden/>
    <w:unhideWhenUsed/>
    <w:rsid w:val="00A14685"/>
    <w:pPr>
      <w:keepNext/>
      <w:tabs>
        <w:tab w:val="num" w:pos="1440"/>
      </w:tabs>
      <w:suppressAutoHyphens w:val="0"/>
      <w:spacing w:before="0" w:after="0" w:line="240" w:lineRule="auto"/>
      <w:ind w:left="1800" w:hanging="360"/>
      <w:contextualSpacing/>
      <w:outlineLvl w:val="2"/>
    </w:pPr>
    <w:rPr>
      <w:rFonts w:ascii="Verdana" w:eastAsiaTheme="minorEastAsia" w:hAnsi="Verdana"/>
      <w:color w:val="auto"/>
      <w:sz w:val="24"/>
      <w:szCs w:val="24"/>
      <w:lang w:val="en-US"/>
    </w:rPr>
  </w:style>
  <w:style w:type="paragraph" w:customStyle="1" w:styleId="NoteLevel41">
    <w:name w:val="Note Level 41"/>
    <w:basedOn w:val="Normal"/>
    <w:uiPriority w:val="99"/>
    <w:semiHidden/>
    <w:unhideWhenUsed/>
    <w:rsid w:val="00A14685"/>
    <w:pPr>
      <w:keepNext/>
      <w:tabs>
        <w:tab w:val="num" w:pos="2160"/>
      </w:tabs>
      <w:suppressAutoHyphens w:val="0"/>
      <w:spacing w:before="0" w:after="0" w:line="240" w:lineRule="auto"/>
      <w:ind w:left="2520" w:hanging="360"/>
      <w:contextualSpacing/>
      <w:outlineLvl w:val="3"/>
    </w:pPr>
    <w:rPr>
      <w:rFonts w:ascii="Verdana" w:eastAsiaTheme="minorEastAsia" w:hAnsi="Verdana"/>
      <w:color w:val="auto"/>
      <w:sz w:val="24"/>
      <w:szCs w:val="24"/>
      <w:lang w:val="en-US"/>
    </w:rPr>
  </w:style>
  <w:style w:type="paragraph" w:customStyle="1" w:styleId="NoteLevel51">
    <w:name w:val="Note Level 51"/>
    <w:basedOn w:val="Normal"/>
    <w:uiPriority w:val="99"/>
    <w:semiHidden/>
    <w:unhideWhenUsed/>
    <w:rsid w:val="00A14685"/>
    <w:pPr>
      <w:keepNext/>
      <w:tabs>
        <w:tab w:val="num" w:pos="2880"/>
      </w:tabs>
      <w:suppressAutoHyphens w:val="0"/>
      <w:spacing w:before="0" w:after="0" w:line="240" w:lineRule="auto"/>
      <w:ind w:left="3240" w:hanging="360"/>
      <w:contextualSpacing/>
      <w:outlineLvl w:val="4"/>
    </w:pPr>
    <w:rPr>
      <w:rFonts w:ascii="Verdana" w:eastAsiaTheme="minorEastAsia" w:hAnsi="Verdana"/>
      <w:color w:val="auto"/>
      <w:sz w:val="24"/>
      <w:szCs w:val="24"/>
      <w:lang w:val="en-US"/>
    </w:rPr>
  </w:style>
  <w:style w:type="paragraph" w:customStyle="1" w:styleId="NoteLevel61">
    <w:name w:val="Note Level 61"/>
    <w:basedOn w:val="Normal"/>
    <w:uiPriority w:val="99"/>
    <w:semiHidden/>
    <w:unhideWhenUsed/>
    <w:rsid w:val="00A14685"/>
    <w:pPr>
      <w:keepNext/>
      <w:tabs>
        <w:tab w:val="num" w:pos="3600"/>
      </w:tabs>
      <w:suppressAutoHyphens w:val="0"/>
      <w:spacing w:before="0" w:after="0" w:line="240" w:lineRule="auto"/>
      <w:ind w:left="3960" w:hanging="360"/>
      <w:contextualSpacing/>
      <w:outlineLvl w:val="5"/>
    </w:pPr>
    <w:rPr>
      <w:rFonts w:ascii="Verdana" w:eastAsiaTheme="minorEastAsia" w:hAnsi="Verdana"/>
      <w:color w:val="auto"/>
      <w:sz w:val="24"/>
      <w:szCs w:val="24"/>
      <w:lang w:val="en-US"/>
    </w:rPr>
  </w:style>
  <w:style w:type="paragraph" w:customStyle="1" w:styleId="NoteLevel71">
    <w:name w:val="Note Level 71"/>
    <w:basedOn w:val="Normal"/>
    <w:uiPriority w:val="99"/>
    <w:semiHidden/>
    <w:unhideWhenUsed/>
    <w:rsid w:val="00A14685"/>
    <w:pPr>
      <w:keepNext/>
      <w:tabs>
        <w:tab w:val="num" w:pos="4320"/>
      </w:tabs>
      <w:suppressAutoHyphens w:val="0"/>
      <w:spacing w:before="0" w:after="0" w:line="240" w:lineRule="auto"/>
      <w:ind w:left="4680" w:hanging="360"/>
      <w:contextualSpacing/>
      <w:outlineLvl w:val="6"/>
    </w:pPr>
    <w:rPr>
      <w:rFonts w:ascii="Verdana" w:eastAsiaTheme="minorEastAsia" w:hAnsi="Verdana"/>
      <w:color w:val="auto"/>
      <w:sz w:val="24"/>
      <w:szCs w:val="24"/>
      <w:lang w:val="en-US"/>
    </w:rPr>
  </w:style>
  <w:style w:type="paragraph" w:customStyle="1" w:styleId="NoteLevel81">
    <w:name w:val="Note Level 81"/>
    <w:basedOn w:val="Normal"/>
    <w:uiPriority w:val="99"/>
    <w:semiHidden/>
    <w:unhideWhenUsed/>
    <w:rsid w:val="00A14685"/>
    <w:pPr>
      <w:keepNext/>
      <w:tabs>
        <w:tab w:val="num" w:pos="5040"/>
      </w:tabs>
      <w:suppressAutoHyphens w:val="0"/>
      <w:spacing w:before="0" w:after="0" w:line="240" w:lineRule="auto"/>
      <w:ind w:left="5400" w:hanging="360"/>
      <w:contextualSpacing/>
      <w:outlineLvl w:val="7"/>
    </w:pPr>
    <w:rPr>
      <w:rFonts w:ascii="Verdana" w:eastAsiaTheme="minorEastAsia" w:hAnsi="Verdana"/>
      <w:color w:val="auto"/>
      <w:sz w:val="24"/>
      <w:szCs w:val="24"/>
      <w:lang w:val="en-US"/>
    </w:rPr>
  </w:style>
  <w:style w:type="paragraph" w:customStyle="1" w:styleId="NoteLevel91">
    <w:name w:val="Note Level 91"/>
    <w:basedOn w:val="Normal"/>
    <w:uiPriority w:val="99"/>
    <w:semiHidden/>
    <w:unhideWhenUsed/>
    <w:rsid w:val="00A14685"/>
    <w:pPr>
      <w:keepNext/>
      <w:tabs>
        <w:tab w:val="num" w:pos="5760"/>
      </w:tabs>
      <w:suppressAutoHyphens w:val="0"/>
      <w:spacing w:before="0" w:after="0" w:line="240" w:lineRule="auto"/>
      <w:ind w:left="6120" w:hanging="360"/>
      <w:contextualSpacing/>
      <w:outlineLvl w:val="8"/>
    </w:pPr>
    <w:rPr>
      <w:rFonts w:ascii="Verdana" w:eastAsiaTheme="minorEastAsia" w:hAnsi="Verdana"/>
      <w:color w:val="auto"/>
      <w:sz w:val="24"/>
      <w:szCs w:val="24"/>
      <w:lang w:val="en-US"/>
    </w:rPr>
  </w:style>
  <w:style w:type="paragraph" w:customStyle="1" w:styleId="DocStatus">
    <w:name w:val="DocStatus"/>
    <w:basedOn w:val="Normal"/>
    <w:rsid w:val="00A14685"/>
    <w:pPr>
      <w:suppressAutoHyphens w:val="0"/>
      <w:spacing w:line="240" w:lineRule="auto"/>
      <w:jc w:val="center"/>
    </w:pPr>
    <w:rPr>
      <w:rFonts w:ascii="Arial" w:eastAsia="Times New Roman" w:hAnsi="Arial" w:cs="Times New Roman"/>
      <w:b/>
      <w:color w:val="auto"/>
      <w:szCs w:val="24"/>
      <w:lang w:val="en-AU"/>
    </w:rPr>
  </w:style>
  <w:style w:type="paragraph" w:customStyle="1" w:styleId="Table-list-bullet">
    <w:name w:val="Table-list-bullet"/>
    <w:basedOn w:val="TableText"/>
    <w:qFormat/>
    <w:rsid w:val="00A14685"/>
    <w:pPr>
      <w:framePr w:hSpace="0" w:wrap="auto" w:vAnchor="margin" w:hAnchor="text" w:yAlign="inline"/>
      <w:suppressAutoHyphens w:val="0"/>
      <w:spacing w:before="0" w:after="40"/>
    </w:pPr>
    <w:rPr>
      <w:rFonts w:ascii="Arial" w:eastAsia="Times New Roman" w:hAnsi="Arial" w:cs="Times New Roman"/>
      <w:color w:val="auto"/>
      <w:sz w:val="16"/>
      <w:szCs w:val="24"/>
      <w:lang w:val="en-AU"/>
    </w:rPr>
  </w:style>
  <w:style w:type="paragraph" w:customStyle="1" w:styleId="Annexheading1">
    <w:name w:val="Annex heading 1"/>
    <w:rsid w:val="002F2291"/>
    <w:pPr>
      <w:keepNext/>
      <w:pageBreakBefore/>
      <w:numPr>
        <w:numId w:val="42"/>
      </w:numPr>
      <w:pBdr>
        <w:bottom w:val="single" w:sz="4" w:space="1" w:color="7F7F7F" w:themeColor="text1" w:themeTint="80"/>
      </w:pBdr>
      <w:spacing w:after="360" w:line="276" w:lineRule="auto"/>
      <w:outlineLvl w:val="1"/>
    </w:pPr>
    <w:rPr>
      <w:rFonts w:ascii="Calibri" w:eastAsia="Times New Roman" w:hAnsi="Calibri" w:cs="Arial"/>
      <w:caps/>
      <w:lang w:eastAsia="en-AU"/>
    </w:rPr>
  </w:style>
  <w:style w:type="paragraph" w:customStyle="1" w:styleId="Style1Heading2">
    <w:name w:val="Style 1 Heading 2"/>
    <w:basedOn w:val="Normal"/>
    <w:autoRedefine/>
    <w:rsid w:val="00A14685"/>
    <w:pPr>
      <w:numPr>
        <w:ilvl w:val="2"/>
        <w:numId w:val="34"/>
      </w:numPr>
      <w:suppressAutoHyphens w:val="0"/>
      <w:spacing w:before="0" w:after="0" w:line="240" w:lineRule="auto"/>
      <w:jc w:val="both"/>
    </w:pPr>
    <w:rPr>
      <w:rFonts w:ascii="Arial Narrow" w:eastAsia="SimSun" w:hAnsi="Arial Narrow" w:cs="Times New Roman"/>
      <w:b/>
      <w:noProof/>
      <w:color w:val="auto"/>
      <w:sz w:val="24"/>
      <w:szCs w:val="24"/>
      <w:lang w:val="en-AU" w:eastAsia="zh-CN"/>
    </w:rPr>
  </w:style>
  <w:style w:type="paragraph" w:customStyle="1" w:styleId="Level2Heading">
    <w:name w:val="Level 2 Heading"/>
    <w:basedOn w:val="Heading2"/>
    <w:rsid w:val="00A14685"/>
    <w:pPr>
      <w:keepNext w:val="0"/>
      <w:keepLines w:val="0"/>
      <w:numPr>
        <w:ilvl w:val="1"/>
        <w:numId w:val="34"/>
      </w:numPr>
      <w:suppressAutoHyphens w:val="0"/>
      <w:spacing w:before="240" w:after="240"/>
      <w:contextualSpacing w:val="0"/>
      <w:jc w:val="both"/>
    </w:pPr>
    <w:rPr>
      <w:rFonts w:ascii="Times New Roman Bold" w:eastAsia="Times New Roman" w:hAnsi="Times New Roman Bold" w:cs="Arial"/>
      <w:b/>
      <w:bCs/>
      <w:iCs/>
      <w:caps w:val="0"/>
      <w:color w:val="auto"/>
      <w:sz w:val="32"/>
      <w:szCs w:val="24"/>
    </w:rPr>
  </w:style>
  <w:style w:type="paragraph" w:customStyle="1" w:styleId="TableTEXT0">
    <w:name w:val="Table TEXT"/>
    <w:uiPriority w:val="99"/>
    <w:qFormat/>
    <w:rsid w:val="00A14685"/>
    <w:pPr>
      <w:spacing w:after="0" w:line="240" w:lineRule="auto"/>
    </w:pPr>
    <w:rPr>
      <w:rFonts w:ascii="Arial" w:eastAsia="Times New Roman" w:hAnsi="Arial" w:cs="Times New Roman"/>
      <w:sz w:val="16"/>
      <w:szCs w:val="24"/>
    </w:rPr>
  </w:style>
  <w:style w:type="paragraph" w:customStyle="1" w:styleId="tablebullet">
    <w:name w:val="table bullet"/>
    <w:basedOn w:val="TableText"/>
    <w:qFormat/>
    <w:rsid w:val="00A14685"/>
    <w:pPr>
      <w:framePr w:hSpace="0" w:wrap="auto" w:vAnchor="margin" w:hAnchor="text" w:yAlign="inline"/>
      <w:numPr>
        <w:numId w:val="39"/>
      </w:numPr>
      <w:suppressAutoHyphens w:val="0"/>
      <w:spacing w:before="0" w:after="0"/>
    </w:pPr>
    <w:rPr>
      <w:rFonts w:ascii="Arial" w:hAnsi="Arial" w:cs="Arial"/>
      <w:color w:val="auto"/>
      <w:sz w:val="16"/>
      <w:szCs w:val="22"/>
      <w:lang w:val="en-US"/>
    </w:rPr>
  </w:style>
  <w:style w:type="paragraph" w:customStyle="1" w:styleId="Highlight">
    <w:name w:val="Highlight"/>
    <w:basedOn w:val="BodyText"/>
    <w:qFormat/>
    <w:rsid w:val="00A14685"/>
    <w:pPr>
      <w:suppressAutoHyphens w:val="0"/>
      <w:spacing w:before="200" w:after="0" w:line="260" w:lineRule="exact"/>
    </w:pPr>
    <w:rPr>
      <w:rFonts w:ascii="Calibri Light" w:eastAsia="Times New Roman" w:hAnsi="Calibri Light" w:cs="Times New Roman"/>
      <w:b/>
      <w:i/>
    </w:rPr>
  </w:style>
  <w:style w:type="paragraph" w:customStyle="1" w:styleId="TableHeader">
    <w:name w:val="TableHeader"/>
    <w:basedOn w:val="Normal"/>
    <w:qFormat/>
    <w:rsid w:val="00A14685"/>
    <w:pPr>
      <w:keepNext/>
      <w:suppressAutoHyphens w:val="0"/>
      <w:spacing w:before="0" w:after="0" w:line="240" w:lineRule="auto"/>
    </w:pPr>
    <w:rPr>
      <w:rFonts w:ascii="Arial" w:eastAsia="Times New Roman" w:hAnsi="Arial" w:cs="Arial"/>
      <w:b/>
      <w:color w:val="auto"/>
      <w:sz w:val="16"/>
      <w:szCs w:val="24"/>
      <w:lang w:val="en-AU"/>
    </w:rPr>
  </w:style>
  <w:style w:type="paragraph" w:customStyle="1" w:styleId="Tablebullets">
    <w:name w:val="Table bullets"/>
    <w:basedOn w:val="TableText"/>
    <w:qFormat/>
    <w:rsid w:val="00A14685"/>
    <w:pPr>
      <w:framePr w:hSpace="0" w:wrap="auto" w:vAnchor="margin" w:hAnchor="text" w:yAlign="inline"/>
      <w:numPr>
        <w:numId w:val="41"/>
      </w:numPr>
      <w:suppressAutoHyphens w:val="0"/>
      <w:spacing w:before="40" w:after="40" w:line="240" w:lineRule="exact"/>
    </w:pPr>
    <w:rPr>
      <w:rFonts w:ascii="Calibri Light" w:eastAsia="Times New Roman" w:hAnsi="Calibri Light" w:cs="Times New Roman"/>
      <w:color w:val="auto"/>
      <w:szCs w:val="17"/>
      <w:lang w:val="en-AU"/>
    </w:rPr>
  </w:style>
  <w:style w:type="character" w:styleId="SubtleEmphasis">
    <w:name w:val="Subtle Emphasis"/>
    <w:basedOn w:val="IntenseEmphasis"/>
    <w:uiPriority w:val="19"/>
    <w:qFormat/>
    <w:locked/>
    <w:rsid w:val="007E1BC9"/>
    <w:rPr>
      <w:b/>
      <w:i/>
      <w:iCs/>
      <w:color w:val="auto"/>
      <w:lang w:val="en-AU"/>
    </w:rPr>
  </w:style>
  <w:style w:type="table" w:styleId="LightGrid-Accent1">
    <w:name w:val="Light Grid Accent 1"/>
    <w:basedOn w:val="TableNormal"/>
    <w:uiPriority w:val="62"/>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5B4" w:themeColor="accent1"/>
        <w:left w:val="single" w:sz="8" w:space="0" w:color="65C5B4" w:themeColor="accent1"/>
        <w:bottom w:val="single" w:sz="8" w:space="0" w:color="65C5B4" w:themeColor="accent1"/>
        <w:right w:val="single" w:sz="8" w:space="0" w:color="65C5B4" w:themeColor="accent1"/>
        <w:insideH w:val="single" w:sz="8" w:space="0" w:color="65C5B4" w:themeColor="accent1"/>
        <w:insideV w:val="single" w:sz="8" w:space="0" w:color="65C5B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18" w:space="0" w:color="65C5B4" w:themeColor="accent1"/>
          <w:right w:val="single" w:sz="8" w:space="0" w:color="65C5B4" w:themeColor="accent1"/>
          <w:insideH w:val="nil"/>
          <w:insideV w:val="single" w:sz="8" w:space="0" w:color="65C5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C5B4" w:themeColor="accent1"/>
          <w:left w:val="single" w:sz="8" w:space="0" w:color="65C5B4" w:themeColor="accent1"/>
          <w:bottom w:val="single" w:sz="8" w:space="0" w:color="65C5B4" w:themeColor="accent1"/>
          <w:right w:val="single" w:sz="8" w:space="0" w:color="65C5B4" w:themeColor="accent1"/>
          <w:insideH w:val="nil"/>
          <w:insideV w:val="single" w:sz="8" w:space="0" w:color="65C5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tcPr>
    </w:tblStylePr>
    <w:tblStylePr w:type="band1Vert">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shd w:val="clear" w:color="auto" w:fill="D8F0EC" w:themeFill="accent1" w:themeFillTint="3F"/>
      </w:tcPr>
    </w:tblStylePr>
    <w:tblStylePr w:type="band1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shd w:val="clear" w:color="auto" w:fill="D8F0EC" w:themeFill="accent1" w:themeFillTint="3F"/>
      </w:tcPr>
    </w:tblStylePr>
    <w:tblStylePr w:type="band2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tcPr>
    </w:tblStylePr>
  </w:style>
  <w:style w:type="paragraph" w:customStyle="1" w:styleId="BULLETS">
    <w:name w:val="BULLETS"/>
    <w:basedOn w:val="BodyText"/>
    <w:link w:val="BULLETSChar"/>
    <w:qFormat/>
    <w:rsid w:val="00A14685"/>
    <w:pPr>
      <w:numPr>
        <w:numId w:val="43"/>
      </w:numPr>
      <w:shd w:val="clear" w:color="800000" w:fill="auto"/>
      <w:suppressAutoHyphens w:val="0"/>
      <w:autoSpaceDE w:val="0"/>
      <w:autoSpaceDN w:val="0"/>
      <w:adjustRightInd w:val="0"/>
      <w:spacing w:before="0" w:line="240" w:lineRule="exact"/>
    </w:pPr>
    <w:rPr>
      <w:rFonts w:ascii="Calibri" w:eastAsia="Times New Roman" w:hAnsi="Calibri" w:cs="Futura LtCn BT"/>
      <w:color w:val="auto"/>
      <w:spacing w:val="-4"/>
      <w:w w:val="90"/>
      <w:szCs w:val="20"/>
      <w:lang w:val="en-AU"/>
    </w:rPr>
  </w:style>
  <w:style w:type="character" w:customStyle="1" w:styleId="BULLETSChar">
    <w:name w:val="BULLETS Char"/>
    <w:link w:val="BULLETS"/>
    <w:rsid w:val="00A14685"/>
    <w:rPr>
      <w:rFonts w:ascii="Calibri" w:eastAsia="Times New Roman" w:hAnsi="Calibri" w:cs="Futura LtCn BT"/>
      <w:spacing w:val="-4"/>
      <w:w w:val="90"/>
      <w:szCs w:val="20"/>
      <w:shd w:val="clear" w:color="800000" w:fill="auto"/>
    </w:rPr>
  </w:style>
  <w:style w:type="character" w:customStyle="1" w:styleId="ITALICS">
    <w:name w:val="ITALICS"/>
    <w:uiPriority w:val="99"/>
    <w:rsid w:val="00A14685"/>
    <w:rPr>
      <w:rFonts w:ascii="Times-Italic" w:hAnsi="Times-Italic" w:cs="Times-Italic" w:hint="default"/>
      <w:i/>
      <w:iCs/>
    </w:rPr>
  </w:style>
  <w:style w:type="table" w:styleId="MediumGrid1-Accent1">
    <w:name w:val="Medium Grid 1 Accent 1"/>
    <w:basedOn w:val="TableNormal"/>
    <w:uiPriority w:val="67"/>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8BD3C6" w:themeColor="accent1" w:themeTint="BF"/>
        <w:left w:val="single" w:sz="8" w:space="0" w:color="8BD3C6" w:themeColor="accent1" w:themeTint="BF"/>
        <w:bottom w:val="single" w:sz="8" w:space="0" w:color="8BD3C6" w:themeColor="accent1" w:themeTint="BF"/>
        <w:right w:val="single" w:sz="8" w:space="0" w:color="8BD3C6" w:themeColor="accent1" w:themeTint="BF"/>
        <w:insideH w:val="single" w:sz="8" w:space="0" w:color="8BD3C6" w:themeColor="accent1" w:themeTint="BF"/>
        <w:insideV w:val="single" w:sz="8" w:space="0" w:color="8BD3C6" w:themeColor="accent1" w:themeTint="BF"/>
      </w:tblBorders>
    </w:tblPr>
    <w:tcPr>
      <w:shd w:val="clear" w:color="auto" w:fill="D8F0EC" w:themeFill="accent1" w:themeFillTint="3F"/>
    </w:tcPr>
    <w:tblStylePr w:type="firstRow">
      <w:rPr>
        <w:b/>
        <w:bCs/>
      </w:rPr>
    </w:tblStylePr>
    <w:tblStylePr w:type="lastRow">
      <w:rPr>
        <w:b/>
        <w:bCs/>
      </w:rPr>
      <w:tblPr/>
      <w:tcPr>
        <w:tcBorders>
          <w:top w:val="single" w:sz="18" w:space="0" w:color="8BD3C6" w:themeColor="accent1" w:themeTint="BF"/>
        </w:tcBorders>
      </w:tcPr>
    </w:tblStylePr>
    <w:tblStylePr w:type="firstCol">
      <w:rPr>
        <w:b/>
        <w:bCs/>
      </w:rPr>
    </w:tblStylePr>
    <w:tblStylePr w:type="lastCol">
      <w:rPr>
        <w:b/>
        <w:bCs/>
      </w:rPr>
    </w:tblStylePr>
    <w:tblStylePr w:type="band1Vert">
      <w:tblPr/>
      <w:tcPr>
        <w:shd w:val="clear" w:color="auto" w:fill="B2E2D9" w:themeFill="accent1" w:themeFillTint="7F"/>
      </w:tcPr>
    </w:tblStylePr>
    <w:tblStylePr w:type="band1Horz">
      <w:tblPr/>
      <w:tcPr>
        <w:shd w:val="clear" w:color="auto" w:fill="B2E2D9" w:themeFill="accent1" w:themeFillTint="7F"/>
      </w:tcPr>
    </w:tblStylePr>
  </w:style>
  <w:style w:type="table" w:styleId="MediumList2-Accent5">
    <w:name w:val="Medium List 2 Accent 5"/>
    <w:basedOn w:val="TableNormal"/>
    <w:uiPriority w:val="66"/>
    <w:locked/>
    <w:rsid w:val="00601A1E"/>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409F68" w:themeColor="accent5"/>
        <w:left w:val="single" w:sz="8" w:space="0" w:color="409F68" w:themeColor="accent5"/>
        <w:bottom w:val="single" w:sz="8" w:space="0" w:color="409F68" w:themeColor="accent5"/>
        <w:right w:val="single" w:sz="8" w:space="0" w:color="409F68" w:themeColor="accent5"/>
      </w:tblBorders>
    </w:tblPr>
    <w:tblStylePr w:type="firstRow">
      <w:rPr>
        <w:sz w:val="24"/>
        <w:szCs w:val="24"/>
      </w:rPr>
      <w:tblPr/>
      <w:tcPr>
        <w:tcBorders>
          <w:top w:val="nil"/>
          <w:left w:val="nil"/>
          <w:bottom w:val="single" w:sz="24" w:space="0" w:color="409F68" w:themeColor="accent5"/>
          <w:right w:val="nil"/>
          <w:insideH w:val="nil"/>
          <w:insideV w:val="nil"/>
        </w:tcBorders>
        <w:shd w:val="clear" w:color="auto" w:fill="FFFFFF" w:themeFill="background1"/>
      </w:tcPr>
    </w:tblStylePr>
    <w:tblStylePr w:type="lastRow">
      <w:tblPr/>
      <w:tcPr>
        <w:tcBorders>
          <w:top w:val="single" w:sz="8" w:space="0" w:color="409F6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F68" w:themeColor="accent5"/>
          <w:insideH w:val="nil"/>
          <w:insideV w:val="nil"/>
        </w:tcBorders>
        <w:shd w:val="clear" w:color="auto" w:fill="FFFFFF" w:themeFill="background1"/>
      </w:tcPr>
    </w:tblStylePr>
    <w:tblStylePr w:type="lastCol">
      <w:tblPr/>
      <w:tcPr>
        <w:tcBorders>
          <w:top w:val="nil"/>
          <w:left w:val="single" w:sz="8" w:space="0" w:color="409F6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D9" w:themeFill="accent5" w:themeFillTint="3F"/>
      </w:tcPr>
    </w:tblStylePr>
    <w:tblStylePr w:type="band1Horz">
      <w:tblPr/>
      <w:tcPr>
        <w:tcBorders>
          <w:top w:val="nil"/>
          <w:bottom w:val="nil"/>
          <w:insideH w:val="nil"/>
          <w:insideV w:val="nil"/>
        </w:tcBorders>
        <w:shd w:val="clear" w:color="auto" w:fill="CCEA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ub-heading">
    <w:name w:val="Sub-heading"/>
    <w:basedOn w:val="BodyText"/>
    <w:qFormat/>
    <w:rsid w:val="00B13B2E"/>
    <w:pPr>
      <w:keepNext/>
      <w:spacing w:before="240"/>
    </w:pPr>
    <w:rPr>
      <w:b/>
      <w:color w:val="auto"/>
      <w:lang w:val="en-AU"/>
    </w:rPr>
  </w:style>
  <w:style w:type="table" w:customStyle="1" w:styleId="GridTable1Light-Accent51">
    <w:name w:val="Grid Table 1 Light - Accent 51"/>
    <w:basedOn w:val="TableNormal"/>
    <w:uiPriority w:val="46"/>
    <w:rsid w:val="00BA0D75"/>
    <w:pPr>
      <w:spacing w:after="0" w:line="240" w:lineRule="auto"/>
    </w:pPr>
    <w:tblPr>
      <w:tblStyleRowBandSize w:val="1"/>
      <w:tblStyleColBandSize w:val="1"/>
      <w:tblInd w:w="0" w:type="nil"/>
      <w:tblBorders>
        <w:top w:val="single" w:sz="4" w:space="0" w:color="ADDEC1" w:themeColor="accent5" w:themeTint="66"/>
        <w:left w:val="single" w:sz="4" w:space="0" w:color="ADDEC1" w:themeColor="accent5" w:themeTint="66"/>
        <w:bottom w:val="single" w:sz="4" w:space="0" w:color="ADDEC1" w:themeColor="accent5" w:themeTint="66"/>
        <w:right w:val="single" w:sz="4" w:space="0" w:color="ADDEC1" w:themeColor="accent5" w:themeTint="66"/>
        <w:insideH w:val="single" w:sz="4" w:space="0" w:color="ADDEC1" w:themeColor="accent5" w:themeTint="66"/>
        <w:insideV w:val="single" w:sz="4" w:space="0" w:color="ADDEC1" w:themeColor="accent5" w:themeTint="66"/>
      </w:tblBorders>
    </w:tblPr>
    <w:tblStylePr w:type="firstRow">
      <w:tblPr/>
      <w:tcPr>
        <w:tcBorders>
          <w:bottom w:val="single" w:sz="12" w:space="0" w:color="84CDA2" w:themeColor="accent5" w:themeTint="99"/>
        </w:tcBorders>
      </w:tcPr>
    </w:tblStylePr>
    <w:tblStylePr w:type="lastRow">
      <w:tblPr/>
      <w:tcPr>
        <w:tcBorders>
          <w:top w:val="double" w:sz="2" w:space="0" w:color="84CDA2" w:themeColor="accent5" w:themeTint="99"/>
        </w:tcBorders>
      </w:tcPr>
    </w:tblStylePr>
    <w:tblStylePr w:type="firstCol">
      <w:rPr>
        <w:b/>
        <w:bCs/>
        <w:color w:val="FFFFFF" w:themeColor="background1"/>
      </w:rPr>
    </w:tblStylePr>
    <w:tblStylePr w:type="lastCol">
      <w:rPr>
        <w:b/>
        <w:bCs/>
        <w:color w:val="FFFFFF" w:themeColor="background1"/>
      </w:rPr>
    </w:tblStylePr>
  </w:style>
  <w:style w:type="paragraph" w:customStyle="1" w:styleId="04BODYTEXT">
    <w:name w:val="04. BODY TEXT"/>
    <w:basedOn w:val="Normal"/>
    <w:uiPriority w:val="99"/>
    <w:rsid w:val="00D42FA3"/>
    <w:pPr>
      <w:widowControl w:val="0"/>
      <w:autoSpaceDE w:val="0"/>
      <w:autoSpaceDN w:val="0"/>
      <w:adjustRightInd w:val="0"/>
      <w:spacing w:before="0" w:after="113" w:line="280" w:lineRule="atLeast"/>
      <w:textAlignment w:val="center"/>
    </w:pPr>
    <w:rPr>
      <w:rFonts w:ascii="ArialMT" w:eastAsiaTheme="minorEastAsia" w:hAnsi="ArialMT" w:cs="ArialMT"/>
      <w:iCs/>
      <w:color w:val="000000"/>
      <w:sz w:val="19"/>
      <w:szCs w:val="19"/>
      <w:lang w:eastAsia="ja-JP"/>
    </w:rPr>
  </w:style>
  <w:style w:type="paragraph" w:customStyle="1" w:styleId="05DOTPOINTS">
    <w:name w:val="05. DOT POINTS"/>
    <w:basedOn w:val="04BODYTEXT"/>
    <w:uiPriority w:val="99"/>
    <w:rsid w:val="00D42FA3"/>
    <w:pPr>
      <w:ind w:left="850" w:hanging="283"/>
    </w:pPr>
  </w:style>
  <w:style w:type="paragraph" w:customStyle="1" w:styleId="08bFOOTNOTESOVER10">
    <w:name w:val="08b. FOOTNOTES OVER 10"/>
    <w:basedOn w:val="Normal"/>
    <w:uiPriority w:val="99"/>
    <w:rsid w:val="00D42FA3"/>
    <w:pPr>
      <w:widowControl w:val="0"/>
      <w:autoSpaceDE w:val="0"/>
      <w:autoSpaceDN w:val="0"/>
      <w:adjustRightInd w:val="0"/>
      <w:spacing w:before="0" w:after="113" w:line="288" w:lineRule="auto"/>
      <w:ind w:left="283" w:hanging="283"/>
      <w:textAlignment w:val="center"/>
    </w:pPr>
    <w:rPr>
      <w:rFonts w:ascii="ArialMT" w:eastAsiaTheme="minorEastAsia" w:hAnsi="ArialMT" w:cs="ArialMT"/>
      <w:iCs/>
      <w:color w:val="000000"/>
      <w:sz w:val="14"/>
      <w:szCs w:val="14"/>
      <w:lang w:eastAsia="ja-JP"/>
    </w:rPr>
  </w:style>
  <w:style w:type="character" w:customStyle="1" w:styleId="FootnoteReference1">
    <w:name w:val="Footnote Reference1"/>
    <w:uiPriority w:val="99"/>
    <w:rsid w:val="00D42FA3"/>
    <w:rPr>
      <w:w w:val="100"/>
      <w:vertAlign w:val="superscript"/>
    </w:rPr>
  </w:style>
  <w:style w:type="paragraph" w:customStyle="1" w:styleId="Default">
    <w:name w:val="Default"/>
    <w:rsid w:val="00AD273A"/>
    <w:pPr>
      <w:autoSpaceDE w:val="0"/>
      <w:autoSpaceDN w:val="0"/>
      <w:adjustRightInd w:val="0"/>
      <w:spacing w:after="0" w:line="240" w:lineRule="auto"/>
    </w:pPr>
    <w:rPr>
      <w:rFonts w:ascii="Times New Roman" w:hAnsi="Times New Roman" w:cs="Times New Roman"/>
      <w:color w:val="000000"/>
      <w:sz w:val="24"/>
      <w:szCs w:val="24"/>
      <w:lang w:val="en-US" w:bidi="th-TH"/>
    </w:rPr>
  </w:style>
  <w:style w:type="table" w:customStyle="1" w:styleId="epos-table1topbottom11">
    <w:name w:val="epos-table1 top bottom 11"/>
    <w:basedOn w:val="TableNormal"/>
    <w:next w:val="TableGrid"/>
    <w:uiPriority w:val="59"/>
    <w:rsid w:val="00CC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60">
      <w:bodyDiv w:val="1"/>
      <w:marLeft w:val="0"/>
      <w:marRight w:val="0"/>
      <w:marTop w:val="0"/>
      <w:marBottom w:val="0"/>
      <w:divBdr>
        <w:top w:val="none" w:sz="0" w:space="0" w:color="auto"/>
        <w:left w:val="none" w:sz="0" w:space="0" w:color="auto"/>
        <w:bottom w:val="none" w:sz="0" w:space="0" w:color="auto"/>
        <w:right w:val="none" w:sz="0" w:space="0" w:color="auto"/>
      </w:divBdr>
    </w:div>
    <w:div w:id="24797180">
      <w:bodyDiv w:val="1"/>
      <w:marLeft w:val="0"/>
      <w:marRight w:val="0"/>
      <w:marTop w:val="0"/>
      <w:marBottom w:val="0"/>
      <w:divBdr>
        <w:top w:val="none" w:sz="0" w:space="0" w:color="auto"/>
        <w:left w:val="none" w:sz="0" w:space="0" w:color="auto"/>
        <w:bottom w:val="none" w:sz="0" w:space="0" w:color="auto"/>
        <w:right w:val="none" w:sz="0" w:space="0" w:color="auto"/>
      </w:divBdr>
    </w:div>
    <w:div w:id="44448609">
      <w:bodyDiv w:val="1"/>
      <w:marLeft w:val="0"/>
      <w:marRight w:val="0"/>
      <w:marTop w:val="0"/>
      <w:marBottom w:val="0"/>
      <w:divBdr>
        <w:top w:val="none" w:sz="0" w:space="0" w:color="auto"/>
        <w:left w:val="none" w:sz="0" w:space="0" w:color="auto"/>
        <w:bottom w:val="none" w:sz="0" w:space="0" w:color="auto"/>
        <w:right w:val="none" w:sz="0" w:space="0" w:color="auto"/>
      </w:divBdr>
    </w:div>
    <w:div w:id="63259108">
      <w:bodyDiv w:val="1"/>
      <w:marLeft w:val="0"/>
      <w:marRight w:val="0"/>
      <w:marTop w:val="0"/>
      <w:marBottom w:val="0"/>
      <w:divBdr>
        <w:top w:val="none" w:sz="0" w:space="0" w:color="auto"/>
        <w:left w:val="none" w:sz="0" w:space="0" w:color="auto"/>
        <w:bottom w:val="none" w:sz="0" w:space="0" w:color="auto"/>
        <w:right w:val="none" w:sz="0" w:space="0" w:color="auto"/>
      </w:divBdr>
    </w:div>
    <w:div w:id="64844465">
      <w:bodyDiv w:val="1"/>
      <w:marLeft w:val="0"/>
      <w:marRight w:val="0"/>
      <w:marTop w:val="0"/>
      <w:marBottom w:val="0"/>
      <w:divBdr>
        <w:top w:val="none" w:sz="0" w:space="0" w:color="auto"/>
        <w:left w:val="none" w:sz="0" w:space="0" w:color="auto"/>
        <w:bottom w:val="none" w:sz="0" w:space="0" w:color="auto"/>
        <w:right w:val="none" w:sz="0" w:space="0" w:color="auto"/>
      </w:divBdr>
    </w:div>
    <w:div w:id="69235819">
      <w:bodyDiv w:val="1"/>
      <w:marLeft w:val="0"/>
      <w:marRight w:val="0"/>
      <w:marTop w:val="0"/>
      <w:marBottom w:val="0"/>
      <w:divBdr>
        <w:top w:val="none" w:sz="0" w:space="0" w:color="auto"/>
        <w:left w:val="none" w:sz="0" w:space="0" w:color="auto"/>
        <w:bottom w:val="none" w:sz="0" w:space="0" w:color="auto"/>
        <w:right w:val="none" w:sz="0" w:space="0" w:color="auto"/>
      </w:divBdr>
    </w:div>
    <w:div w:id="82773703">
      <w:bodyDiv w:val="1"/>
      <w:marLeft w:val="0"/>
      <w:marRight w:val="0"/>
      <w:marTop w:val="0"/>
      <w:marBottom w:val="0"/>
      <w:divBdr>
        <w:top w:val="none" w:sz="0" w:space="0" w:color="auto"/>
        <w:left w:val="none" w:sz="0" w:space="0" w:color="auto"/>
        <w:bottom w:val="none" w:sz="0" w:space="0" w:color="auto"/>
        <w:right w:val="none" w:sz="0" w:space="0" w:color="auto"/>
      </w:divBdr>
    </w:div>
    <w:div w:id="83301615">
      <w:bodyDiv w:val="1"/>
      <w:marLeft w:val="0"/>
      <w:marRight w:val="0"/>
      <w:marTop w:val="0"/>
      <w:marBottom w:val="0"/>
      <w:divBdr>
        <w:top w:val="none" w:sz="0" w:space="0" w:color="auto"/>
        <w:left w:val="none" w:sz="0" w:space="0" w:color="auto"/>
        <w:bottom w:val="none" w:sz="0" w:space="0" w:color="auto"/>
        <w:right w:val="none" w:sz="0" w:space="0" w:color="auto"/>
      </w:divBdr>
    </w:div>
    <w:div w:id="85425095">
      <w:bodyDiv w:val="1"/>
      <w:marLeft w:val="0"/>
      <w:marRight w:val="0"/>
      <w:marTop w:val="0"/>
      <w:marBottom w:val="0"/>
      <w:divBdr>
        <w:top w:val="none" w:sz="0" w:space="0" w:color="auto"/>
        <w:left w:val="none" w:sz="0" w:space="0" w:color="auto"/>
        <w:bottom w:val="none" w:sz="0" w:space="0" w:color="auto"/>
        <w:right w:val="none" w:sz="0" w:space="0" w:color="auto"/>
      </w:divBdr>
    </w:div>
    <w:div w:id="87117916">
      <w:bodyDiv w:val="1"/>
      <w:marLeft w:val="0"/>
      <w:marRight w:val="0"/>
      <w:marTop w:val="0"/>
      <w:marBottom w:val="0"/>
      <w:divBdr>
        <w:top w:val="none" w:sz="0" w:space="0" w:color="auto"/>
        <w:left w:val="none" w:sz="0" w:space="0" w:color="auto"/>
        <w:bottom w:val="none" w:sz="0" w:space="0" w:color="auto"/>
        <w:right w:val="none" w:sz="0" w:space="0" w:color="auto"/>
      </w:divBdr>
    </w:div>
    <w:div w:id="87889614">
      <w:bodyDiv w:val="1"/>
      <w:marLeft w:val="0"/>
      <w:marRight w:val="0"/>
      <w:marTop w:val="0"/>
      <w:marBottom w:val="0"/>
      <w:divBdr>
        <w:top w:val="none" w:sz="0" w:space="0" w:color="auto"/>
        <w:left w:val="none" w:sz="0" w:space="0" w:color="auto"/>
        <w:bottom w:val="none" w:sz="0" w:space="0" w:color="auto"/>
        <w:right w:val="none" w:sz="0" w:space="0" w:color="auto"/>
      </w:divBdr>
    </w:div>
    <w:div w:id="102115752">
      <w:bodyDiv w:val="1"/>
      <w:marLeft w:val="0"/>
      <w:marRight w:val="0"/>
      <w:marTop w:val="0"/>
      <w:marBottom w:val="0"/>
      <w:divBdr>
        <w:top w:val="none" w:sz="0" w:space="0" w:color="auto"/>
        <w:left w:val="none" w:sz="0" w:space="0" w:color="auto"/>
        <w:bottom w:val="none" w:sz="0" w:space="0" w:color="auto"/>
        <w:right w:val="none" w:sz="0" w:space="0" w:color="auto"/>
      </w:divBdr>
    </w:div>
    <w:div w:id="108939015">
      <w:bodyDiv w:val="1"/>
      <w:marLeft w:val="0"/>
      <w:marRight w:val="0"/>
      <w:marTop w:val="0"/>
      <w:marBottom w:val="0"/>
      <w:divBdr>
        <w:top w:val="none" w:sz="0" w:space="0" w:color="auto"/>
        <w:left w:val="none" w:sz="0" w:space="0" w:color="auto"/>
        <w:bottom w:val="none" w:sz="0" w:space="0" w:color="auto"/>
        <w:right w:val="none" w:sz="0" w:space="0" w:color="auto"/>
      </w:divBdr>
    </w:div>
    <w:div w:id="133717717">
      <w:bodyDiv w:val="1"/>
      <w:marLeft w:val="0"/>
      <w:marRight w:val="0"/>
      <w:marTop w:val="0"/>
      <w:marBottom w:val="0"/>
      <w:divBdr>
        <w:top w:val="none" w:sz="0" w:space="0" w:color="auto"/>
        <w:left w:val="none" w:sz="0" w:space="0" w:color="auto"/>
        <w:bottom w:val="none" w:sz="0" w:space="0" w:color="auto"/>
        <w:right w:val="none" w:sz="0" w:space="0" w:color="auto"/>
      </w:divBdr>
    </w:div>
    <w:div w:id="155921078">
      <w:bodyDiv w:val="1"/>
      <w:marLeft w:val="0"/>
      <w:marRight w:val="0"/>
      <w:marTop w:val="0"/>
      <w:marBottom w:val="0"/>
      <w:divBdr>
        <w:top w:val="none" w:sz="0" w:space="0" w:color="auto"/>
        <w:left w:val="none" w:sz="0" w:space="0" w:color="auto"/>
        <w:bottom w:val="none" w:sz="0" w:space="0" w:color="auto"/>
        <w:right w:val="none" w:sz="0" w:space="0" w:color="auto"/>
      </w:divBdr>
    </w:div>
    <w:div w:id="196435670">
      <w:bodyDiv w:val="1"/>
      <w:marLeft w:val="0"/>
      <w:marRight w:val="0"/>
      <w:marTop w:val="0"/>
      <w:marBottom w:val="0"/>
      <w:divBdr>
        <w:top w:val="none" w:sz="0" w:space="0" w:color="auto"/>
        <w:left w:val="none" w:sz="0" w:space="0" w:color="auto"/>
        <w:bottom w:val="none" w:sz="0" w:space="0" w:color="auto"/>
        <w:right w:val="none" w:sz="0" w:space="0" w:color="auto"/>
      </w:divBdr>
    </w:div>
    <w:div w:id="204293630">
      <w:bodyDiv w:val="1"/>
      <w:marLeft w:val="0"/>
      <w:marRight w:val="0"/>
      <w:marTop w:val="0"/>
      <w:marBottom w:val="0"/>
      <w:divBdr>
        <w:top w:val="none" w:sz="0" w:space="0" w:color="auto"/>
        <w:left w:val="none" w:sz="0" w:space="0" w:color="auto"/>
        <w:bottom w:val="none" w:sz="0" w:space="0" w:color="auto"/>
        <w:right w:val="none" w:sz="0" w:space="0" w:color="auto"/>
      </w:divBdr>
    </w:div>
    <w:div w:id="208763445">
      <w:bodyDiv w:val="1"/>
      <w:marLeft w:val="0"/>
      <w:marRight w:val="0"/>
      <w:marTop w:val="0"/>
      <w:marBottom w:val="0"/>
      <w:divBdr>
        <w:top w:val="none" w:sz="0" w:space="0" w:color="auto"/>
        <w:left w:val="none" w:sz="0" w:space="0" w:color="auto"/>
        <w:bottom w:val="none" w:sz="0" w:space="0" w:color="auto"/>
        <w:right w:val="none" w:sz="0" w:space="0" w:color="auto"/>
      </w:divBdr>
    </w:div>
    <w:div w:id="225721117">
      <w:bodyDiv w:val="1"/>
      <w:marLeft w:val="0"/>
      <w:marRight w:val="0"/>
      <w:marTop w:val="0"/>
      <w:marBottom w:val="0"/>
      <w:divBdr>
        <w:top w:val="none" w:sz="0" w:space="0" w:color="auto"/>
        <w:left w:val="none" w:sz="0" w:space="0" w:color="auto"/>
        <w:bottom w:val="none" w:sz="0" w:space="0" w:color="auto"/>
        <w:right w:val="none" w:sz="0" w:space="0" w:color="auto"/>
      </w:divBdr>
    </w:div>
    <w:div w:id="225920103">
      <w:bodyDiv w:val="1"/>
      <w:marLeft w:val="0"/>
      <w:marRight w:val="0"/>
      <w:marTop w:val="0"/>
      <w:marBottom w:val="0"/>
      <w:divBdr>
        <w:top w:val="none" w:sz="0" w:space="0" w:color="auto"/>
        <w:left w:val="none" w:sz="0" w:space="0" w:color="auto"/>
        <w:bottom w:val="none" w:sz="0" w:space="0" w:color="auto"/>
        <w:right w:val="none" w:sz="0" w:space="0" w:color="auto"/>
      </w:divBdr>
    </w:div>
    <w:div w:id="238292468">
      <w:bodyDiv w:val="1"/>
      <w:marLeft w:val="0"/>
      <w:marRight w:val="0"/>
      <w:marTop w:val="0"/>
      <w:marBottom w:val="0"/>
      <w:divBdr>
        <w:top w:val="none" w:sz="0" w:space="0" w:color="auto"/>
        <w:left w:val="none" w:sz="0" w:space="0" w:color="auto"/>
        <w:bottom w:val="none" w:sz="0" w:space="0" w:color="auto"/>
        <w:right w:val="none" w:sz="0" w:space="0" w:color="auto"/>
      </w:divBdr>
    </w:div>
    <w:div w:id="266893645">
      <w:bodyDiv w:val="1"/>
      <w:marLeft w:val="0"/>
      <w:marRight w:val="0"/>
      <w:marTop w:val="0"/>
      <w:marBottom w:val="0"/>
      <w:divBdr>
        <w:top w:val="none" w:sz="0" w:space="0" w:color="auto"/>
        <w:left w:val="none" w:sz="0" w:space="0" w:color="auto"/>
        <w:bottom w:val="none" w:sz="0" w:space="0" w:color="auto"/>
        <w:right w:val="none" w:sz="0" w:space="0" w:color="auto"/>
      </w:divBdr>
    </w:div>
    <w:div w:id="273637205">
      <w:bodyDiv w:val="1"/>
      <w:marLeft w:val="0"/>
      <w:marRight w:val="0"/>
      <w:marTop w:val="0"/>
      <w:marBottom w:val="0"/>
      <w:divBdr>
        <w:top w:val="none" w:sz="0" w:space="0" w:color="auto"/>
        <w:left w:val="none" w:sz="0" w:space="0" w:color="auto"/>
        <w:bottom w:val="none" w:sz="0" w:space="0" w:color="auto"/>
        <w:right w:val="none" w:sz="0" w:space="0" w:color="auto"/>
      </w:divBdr>
    </w:div>
    <w:div w:id="283775730">
      <w:bodyDiv w:val="1"/>
      <w:marLeft w:val="0"/>
      <w:marRight w:val="0"/>
      <w:marTop w:val="0"/>
      <w:marBottom w:val="0"/>
      <w:divBdr>
        <w:top w:val="none" w:sz="0" w:space="0" w:color="auto"/>
        <w:left w:val="none" w:sz="0" w:space="0" w:color="auto"/>
        <w:bottom w:val="none" w:sz="0" w:space="0" w:color="auto"/>
        <w:right w:val="none" w:sz="0" w:space="0" w:color="auto"/>
      </w:divBdr>
    </w:div>
    <w:div w:id="319163330">
      <w:bodyDiv w:val="1"/>
      <w:marLeft w:val="0"/>
      <w:marRight w:val="0"/>
      <w:marTop w:val="0"/>
      <w:marBottom w:val="0"/>
      <w:divBdr>
        <w:top w:val="none" w:sz="0" w:space="0" w:color="auto"/>
        <w:left w:val="none" w:sz="0" w:space="0" w:color="auto"/>
        <w:bottom w:val="none" w:sz="0" w:space="0" w:color="auto"/>
        <w:right w:val="none" w:sz="0" w:space="0" w:color="auto"/>
      </w:divBdr>
    </w:div>
    <w:div w:id="330568573">
      <w:bodyDiv w:val="1"/>
      <w:marLeft w:val="0"/>
      <w:marRight w:val="0"/>
      <w:marTop w:val="0"/>
      <w:marBottom w:val="0"/>
      <w:divBdr>
        <w:top w:val="none" w:sz="0" w:space="0" w:color="auto"/>
        <w:left w:val="none" w:sz="0" w:space="0" w:color="auto"/>
        <w:bottom w:val="none" w:sz="0" w:space="0" w:color="auto"/>
        <w:right w:val="none" w:sz="0" w:space="0" w:color="auto"/>
      </w:divBdr>
    </w:div>
    <w:div w:id="344940140">
      <w:bodyDiv w:val="1"/>
      <w:marLeft w:val="0"/>
      <w:marRight w:val="0"/>
      <w:marTop w:val="0"/>
      <w:marBottom w:val="0"/>
      <w:divBdr>
        <w:top w:val="none" w:sz="0" w:space="0" w:color="auto"/>
        <w:left w:val="none" w:sz="0" w:space="0" w:color="auto"/>
        <w:bottom w:val="none" w:sz="0" w:space="0" w:color="auto"/>
        <w:right w:val="none" w:sz="0" w:space="0" w:color="auto"/>
      </w:divBdr>
    </w:div>
    <w:div w:id="353267176">
      <w:bodyDiv w:val="1"/>
      <w:marLeft w:val="0"/>
      <w:marRight w:val="0"/>
      <w:marTop w:val="0"/>
      <w:marBottom w:val="0"/>
      <w:divBdr>
        <w:top w:val="none" w:sz="0" w:space="0" w:color="auto"/>
        <w:left w:val="none" w:sz="0" w:space="0" w:color="auto"/>
        <w:bottom w:val="none" w:sz="0" w:space="0" w:color="auto"/>
        <w:right w:val="none" w:sz="0" w:space="0" w:color="auto"/>
      </w:divBdr>
    </w:div>
    <w:div w:id="355927652">
      <w:bodyDiv w:val="1"/>
      <w:marLeft w:val="0"/>
      <w:marRight w:val="0"/>
      <w:marTop w:val="0"/>
      <w:marBottom w:val="0"/>
      <w:divBdr>
        <w:top w:val="none" w:sz="0" w:space="0" w:color="auto"/>
        <w:left w:val="none" w:sz="0" w:space="0" w:color="auto"/>
        <w:bottom w:val="none" w:sz="0" w:space="0" w:color="auto"/>
        <w:right w:val="none" w:sz="0" w:space="0" w:color="auto"/>
      </w:divBdr>
    </w:div>
    <w:div w:id="375009043">
      <w:bodyDiv w:val="1"/>
      <w:marLeft w:val="0"/>
      <w:marRight w:val="0"/>
      <w:marTop w:val="0"/>
      <w:marBottom w:val="0"/>
      <w:divBdr>
        <w:top w:val="none" w:sz="0" w:space="0" w:color="auto"/>
        <w:left w:val="none" w:sz="0" w:space="0" w:color="auto"/>
        <w:bottom w:val="none" w:sz="0" w:space="0" w:color="auto"/>
        <w:right w:val="none" w:sz="0" w:space="0" w:color="auto"/>
      </w:divBdr>
    </w:div>
    <w:div w:id="381364728">
      <w:bodyDiv w:val="1"/>
      <w:marLeft w:val="0"/>
      <w:marRight w:val="0"/>
      <w:marTop w:val="0"/>
      <w:marBottom w:val="0"/>
      <w:divBdr>
        <w:top w:val="none" w:sz="0" w:space="0" w:color="auto"/>
        <w:left w:val="none" w:sz="0" w:space="0" w:color="auto"/>
        <w:bottom w:val="none" w:sz="0" w:space="0" w:color="auto"/>
        <w:right w:val="none" w:sz="0" w:space="0" w:color="auto"/>
      </w:divBdr>
    </w:div>
    <w:div w:id="413623118">
      <w:bodyDiv w:val="1"/>
      <w:marLeft w:val="0"/>
      <w:marRight w:val="0"/>
      <w:marTop w:val="0"/>
      <w:marBottom w:val="0"/>
      <w:divBdr>
        <w:top w:val="none" w:sz="0" w:space="0" w:color="auto"/>
        <w:left w:val="none" w:sz="0" w:space="0" w:color="auto"/>
        <w:bottom w:val="none" w:sz="0" w:space="0" w:color="auto"/>
        <w:right w:val="none" w:sz="0" w:space="0" w:color="auto"/>
      </w:divBdr>
    </w:div>
    <w:div w:id="434205249">
      <w:bodyDiv w:val="1"/>
      <w:marLeft w:val="0"/>
      <w:marRight w:val="0"/>
      <w:marTop w:val="0"/>
      <w:marBottom w:val="0"/>
      <w:divBdr>
        <w:top w:val="none" w:sz="0" w:space="0" w:color="auto"/>
        <w:left w:val="none" w:sz="0" w:space="0" w:color="auto"/>
        <w:bottom w:val="none" w:sz="0" w:space="0" w:color="auto"/>
        <w:right w:val="none" w:sz="0" w:space="0" w:color="auto"/>
      </w:divBdr>
    </w:div>
    <w:div w:id="438111213">
      <w:bodyDiv w:val="1"/>
      <w:marLeft w:val="0"/>
      <w:marRight w:val="0"/>
      <w:marTop w:val="0"/>
      <w:marBottom w:val="0"/>
      <w:divBdr>
        <w:top w:val="none" w:sz="0" w:space="0" w:color="auto"/>
        <w:left w:val="none" w:sz="0" w:space="0" w:color="auto"/>
        <w:bottom w:val="none" w:sz="0" w:space="0" w:color="auto"/>
        <w:right w:val="none" w:sz="0" w:space="0" w:color="auto"/>
      </w:divBdr>
    </w:div>
    <w:div w:id="446584735">
      <w:bodyDiv w:val="1"/>
      <w:marLeft w:val="0"/>
      <w:marRight w:val="0"/>
      <w:marTop w:val="0"/>
      <w:marBottom w:val="0"/>
      <w:divBdr>
        <w:top w:val="none" w:sz="0" w:space="0" w:color="auto"/>
        <w:left w:val="none" w:sz="0" w:space="0" w:color="auto"/>
        <w:bottom w:val="none" w:sz="0" w:space="0" w:color="auto"/>
        <w:right w:val="none" w:sz="0" w:space="0" w:color="auto"/>
      </w:divBdr>
    </w:div>
    <w:div w:id="457913351">
      <w:bodyDiv w:val="1"/>
      <w:marLeft w:val="0"/>
      <w:marRight w:val="0"/>
      <w:marTop w:val="0"/>
      <w:marBottom w:val="0"/>
      <w:divBdr>
        <w:top w:val="none" w:sz="0" w:space="0" w:color="auto"/>
        <w:left w:val="none" w:sz="0" w:space="0" w:color="auto"/>
        <w:bottom w:val="none" w:sz="0" w:space="0" w:color="auto"/>
        <w:right w:val="none" w:sz="0" w:space="0" w:color="auto"/>
      </w:divBdr>
    </w:div>
    <w:div w:id="472330245">
      <w:bodyDiv w:val="1"/>
      <w:marLeft w:val="0"/>
      <w:marRight w:val="0"/>
      <w:marTop w:val="0"/>
      <w:marBottom w:val="0"/>
      <w:divBdr>
        <w:top w:val="none" w:sz="0" w:space="0" w:color="auto"/>
        <w:left w:val="none" w:sz="0" w:space="0" w:color="auto"/>
        <w:bottom w:val="none" w:sz="0" w:space="0" w:color="auto"/>
        <w:right w:val="none" w:sz="0" w:space="0" w:color="auto"/>
      </w:divBdr>
    </w:div>
    <w:div w:id="477115391">
      <w:bodyDiv w:val="1"/>
      <w:marLeft w:val="0"/>
      <w:marRight w:val="0"/>
      <w:marTop w:val="0"/>
      <w:marBottom w:val="0"/>
      <w:divBdr>
        <w:top w:val="none" w:sz="0" w:space="0" w:color="auto"/>
        <w:left w:val="none" w:sz="0" w:space="0" w:color="auto"/>
        <w:bottom w:val="none" w:sz="0" w:space="0" w:color="auto"/>
        <w:right w:val="none" w:sz="0" w:space="0" w:color="auto"/>
      </w:divBdr>
    </w:div>
    <w:div w:id="481504499">
      <w:bodyDiv w:val="1"/>
      <w:marLeft w:val="0"/>
      <w:marRight w:val="0"/>
      <w:marTop w:val="0"/>
      <w:marBottom w:val="0"/>
      <w:divBdr>
        <w:top w:val="none" w:sz="0" w:space="0" w:color="auto"/>
        <w:left w:val="none" w:sz="0" w:space="0" w:color="auto"/>
        <w:bottom w:val="none" w:sz="0" w:space="0" w:color="auto"/>
        <w:right w:val="none" w:sz="0" w:space="0" w:color="auto"/>
      </w:divBdr>
    </w:div>
    <w:div w:id="483398842">
      <w:bodyDiv w:val="1"/>
      <w:marLeft w:val="0"/>
      <w:marRight w:val="0"/>
      <w:marTop w:val="0"/>
      <w:marBottom w:val="0"/>
      <w:divBdr>
        <w:top w:val="none" w:sz="0" w:space="0" w:color="auto"/>
        <w:left w:val="none" w:sz="0" w:space="0" w:color="auto"/>
        <w:bottom w:val="none" w:sz="0" w:space="0" w:color="auto"/>
        <w:right w:val="none" w:sz="0" w:space="0" w:color="auto"/>
      </w:divBdr>
    </w:div>
    <w:div w:id="487593976">
      <w:bodyDiv w:val="1"/>
      <w:marLeft w:val="0"/>
      <w:marRight w:val="0"/>
      <w:marTop w:val="0"/>
      <w:marBottom w:val="0"/>
      <w:divBdr>
        <w:top w:val="none" w:sz="0" w:space="0" w:color="auto"/>
        <w:left w:val="none" w:sz="0" w:space="0" w:color="auto"/>
        <w:bottom w:val="none" w:sz="0" w:space="0" w:color="auto"/>
        <w:right w:val="none" w:sz="0" w:space="0" w:color="auto"/>
      </w:divBdr>
    </w:div>
    <w:div w:id="494538119">
      <w:bodyDiv w:val="1"/>
      <w:marLeft w:val="0"/>
      <w:marRight w:val="0"/>
      <w:marTop w:val="0"/>
      <w:marBottom w:val="0"/>
      <w:divBdr>
        <w:top w:val="none" w:sz="0" w:space="0" w:color="auto"/>
        <w:left w:val="none" w:sz="0" w:space="0" w:color="auto"/>
        <w:bottom w:val="none" w:sz="0" w:space="0" w:color="auto"/>
        <w:right w:val="none" w:sz="0" w:space="0" w:color="auto"/>
      </w:divBdr>
    </w:div>
    <w:div w:id="531848699">
      <w:bodyDiv w:val="1"/>
      <w:marLeft w:val="0"/>
      <w:marRight w:val="0"/>
      <w:marTop w:val="0"/>
      <w:marBottom w:val="0"/>
      <w:divBdr>
        <w:top w:val="none" w:sz="0" w:space="0" w:color="auto"/>
        <w:left w:val="none" w:sz="0" w:space="0" w:color="auto"/>
        <w:bottom w:val="none" w:sz="0" w:space="0" w:color="auto"/>
        <w:right w:val="none" w:sz="0" w:space="0" w:color="auto"/>
      </w:divBdr>
    </w:div>
    <w:div w:id="533152218">
      <w:bodyDiv w:val="1"/>
      <w:marLeft w:val="0"/>
      <w:marRight w:val="0"/>
      <w:marTop w:val="0"/>
      <w:marBottom w:val="0"/>
      <w:divBdr>
        <w:top w:val="none" w:sz="0" w:space="0" w:color="auto"/>
        <w:left w:val="none" w:sz="0" w:space="0" w:color="auto"/>
        <w:bottom w:val="none" w:sz="0" w:space="0" w:color="auto"/>
        <w:right w:val="none" w:sz="0" w:space="0" w:color="auto"/>
      </w:divBdr>
    </w:div>
    <w:div w:id="583537382">
      <w:bodyDiv w:val="1"/>
      <w:marLeft w:val="0"/>
      <w:marRight w:val="0"/>
      <w:marTop w:val="0"/>
      <w:marBottom w:val="0"/>
      <w:divBdr>
        <w:top w:val="none" w:sz="0" w:space="0" w:color="auto"/>
        <w:left w:val="none" w:sz="0" w:space="0" w:color="auto"/>
        <w:bottom w:val="none" w:sz="0" w:space="0" w:color="auto"/>
        <w:right w:val="none" w:sz="0" w:space="0" w:color="auto"/>
      </w:divBdr>
    </w:div>
    <w:div w:id="599872645">
      <w:bodyDiv w:val="1"/>
      <w:marLeft w:val="0"/>
      <w:marRight w:val="0"/>
      <w:marTop w:val="0"/>
      <w:marBottom w:val="0"/>
      <w:divBdr>
        <w:top w:val="none" w:sz="0" w:space="0" w:color="auto"/>
        <w:left w:val="none" w:sz="0" w:space="0" w:color="auto"/>
        <w:bottom w:val="none" w:sz="0" w:space="0" w:color="auto"/>
        <w:right w:val="none" w:sz="0" w:space="0" w:color="auto"/>
      </w:divBdr>
    </w:div>
    <w:div w:id="624315040">
      <w:bodyDiv w:val="1"/>
      <w:marLeft w:val="0"/>
      <w:marRight w:val="0"/>
      <w:marTop w:val="0"/>
      <w:marBottom w:val="0"/>
      <w:divBdr>
        <w:top w:val="none" w:sz="0" w:space="0" w:color="auto"/>
        <w:left w:val="none" w:sz="0" w:space="0" w:color="auto"/>
        <w:bottom w:val="none" w:sz="0" w:space="0" w:color="auto"/>
        <w:right w:val="none" w:sz="0" w:space="0" w:color="auto"/>
      </w:divBdr>
    </w:div>
    <w:div w:id="628244939">
      <w:bodyDiv w:val="1"/>
      <w:marLeft w:val="0"/>
      <w:marRight w:val="0"/>
      <w:marTop w:val="0"/>
      <w:marBottom w:val="0"/>
      <w:divBdr>
        <w:top w:val="none" w:sz="0" w:space="0" w:color="auto"/>
        <w:left w:val="none" w:sz="0" w:space="0" w:color="auto"/>
        <w:bottom w:val="none" w:sz="0" w:space="0" w:color="auto"/>
        <w:right w:val="none" w:sz="0" w:space="0" w:color="auto"/>
      </w:divBdr>
    </w:div>
    <w:div w:id="634801631">
      <w:bodyDiv w:val="1"/>
      <w:marLeft w:val="0"/>
      <w:marRight w:val="0"/>
      <w:marTop w:val="0"/>
      <w:marBottom w:val="0"/>
      <w:divBdr>
        <w:top w:val="none" w:sz="0" w:space="0" w:color="auto"/>
        <w:left w:val="none" w:sz="0" w:space="0" w:color="auto"/>
        <w:bottom w:val="none" w:sz="0" w:space="0" w:color="auto"/>
        <w:right w:val="none" w:sz="0" w:space="0" w:color="auto"/>
      </w:divBdr>
    </w:div>
    <w:div w:id="642779323">
      <w:bodyDiv w:val="1"/>
      <w:marLeft w:val="0"/>
      <w:marRight w:val="0"/>
      <w:marTop w:val="0"/>
      <w:marBottom w:val="0"/>
      <w:divBdr>
        <w:top w:val="none" w:sz="0" w:space="0" w:color="auto"/>
        <w:left w:val="none" w:sz="0" w:space="0" w:color="auto"/>
        <w:bottom w:val="none" w:sz="0" w:space="0" w:color="auto"/>
        <w:right w:val="none" w:sz="0" w:space="0" w:color="auto"/>
      </w:divBdr>
    </w:div>
    <w:div w:id="653487839">
      <w:bodyDiv w:val="1"/>
      <w:marLeft w:val="0"/>
      <w:marRight w:val="0"/>
      <w:marTop w:val="0"/>
      <w:marBottom w:val="0"/>
      <w:divBdr>
        <w:top w:val="none" w:sz="0" w:space="0" w:color="auto"/>
        <w:left w:val="none" w:sz="0" w:space="0" w:color="auto"/>
        <w:bottom w:val="none" w:sz="0" w:space="0" w:color="auto"/>
        <w:right w:val="none" w:sz="0" w:space="0" w:color="auto"/>
      </w:divBdr>
    </w:div>
    <w:div w:id="694579463">
      <w:bodyDiv w:val="1"/>
      <w:marLeft w:val="0"/>
      <w:marRight w:val="0"/>
      <w:marTop w:val="0"/>
      <w:marBottom w:val="0"/>
      <w:divBdr>
        <w:top w:val="none" w:sz="0" w:space="0" w:color="auto"/>
        <w:left w:val="none" w:sz="0" w:space="0" w:color="auto"/>
        <w:bottom w:val="none" w:sz="0" w:space="0" w:color="auto"/>
        <w:right w:val="none" w:sz="0" w:space="0" w:color="auto"/>
      </w:divBdr>
    </w:div>
    <w:div w:id="703213738">
      <w:bodyDiv w:val="1"/>
      <w:marLeft w:val="0"/>
      <w:marRight w:val="0"/>
      <w:marTop w:val="0"/>
      <w:marBottom w:val="0"/>
      <w:divBdr>
        <w:top w:val="none" w:sz="0" w:space="0" w:color="auto"/>
        <w:left w:val="none" w:sz="0" w:space="0" w:color="auto"/>
        <w:bottom w:val="none" w:sz="0" w:space="0" w:color="auto"/>
        <w:right w:val="none" w:sz="0" w:space="0" w:color="auto"/>
      </w:divBdr>
    </w:div>
    <w:div w:id="766583781">
      <w:bodyDiv w:val="1"/>
      <w:marLeft w:val="0"/>
      <w:marRight w:val="0"/>
      <w:marTop w:val="0"/>
      <w:marBottom w:val="0"/>
      <w:divBdr>
        <w:top w:val="none" w:sz="0" w:space="0" w:color="auto"/>
        <w:left w:val="none" w:sz="0" w:space="0" w:color="auto"/>
        <w:bottom w:val="none" w:sz="0" w:space="0" w:color="auto"/>
        <w:right w:val="none" w:sz="0" w:space="0" w:color="auto"/>
      </w:divBdr>
    </w:div>
    <w:div w:id="783306157">
      <w:bodyDiv w:val="1"/>
      <w:marLeft w:val="0"/>
      <w:marRight w:val="0"/>
      <w:marTop w:val="0"/>
      <w:marBottom w:val="0"/>
      <w:divBdr>
        <w:top w:val="none" w:sz="0" w:space="0" w:color="auto"/>
        <w:left w:val="none" w:sz="0" w:space="0" w:color="auto"/>
        <w:bottom w:val="none" w:sz="0" w:space="0" w:color="auto"/>
        <w:right w:val="none" w:sz="0" w:space="0" w:color="auto"/>
      </w:divBdr>
    </w:div>
    <w:div w:id="786310915">
      <w:bodyDiv w:val="1"/>
      <w:marLeft w:val="0"/>
      <w:marRight w:val="0"/>
      <w:marTop w:val="0"/>
      <w:marBottom w:val="0"/>
      <w:divBdr>
        <w:top w:val="none" w:sz="0" w:space="0" w:color="auto"/>
        <w:left w:val="none" w:sz="0" w:space="0" w:color="auto"/>
        <w:bottom w:val="none" w:sz="0" w:space="0" w:color="auto"/>
        <w:right w:val="none" w:sz="0" w:space="0" w:color="auto"/>
      </w:divBdr>
    </w:div>
    <w:div w:id="787702140">
      <w:bodyDiv w:val="1"/>
      <w:marLeft w:val="0"/>
      <w:marRight w:val="0"/>
      <w:marTop w:val="0"/>
      <w:marBottom w:val="0"/>
      <w:divBdr>
        <w:top w:val="none" w:sz="0" w:space="0" w:color="auto"/>
        <w:left w:val="none" w:sz="0" w:space="0" w:color="auto"/>
        <w:bottom w:val="none" w:sz="0" w:space="0" w:color="auto"/>
        <w:right w:val="none" w:sz="0" w:space="0" w:color="auto"/>
      </w:divBdr>
    </w:div>
    <w:div w:id="807745026">
      <w:bodyDiv w:val="1"/>
      <w:marLeft w:val="0"/>
      <w:marRight w:val="0"/>
      <w:marTop w:val="0"/>
      <w:marBottom w:val="0"/>
      <w:divBdr>
        <w:top w:val="none" w:sz="0" w:space="0" w:color="auto"/>
        <w:left w:val="none" w:sz="0" w:space="0" w:color="auto"/>
        <w:bottom w:val="none" w:sz="0" w:space="0" w:color="auto"/>
        <w:right w:val="none" w:sz="0" w:space="0" w:color="auto"/>
      </w:divBdr>
    </w:div>
    <w:div w:id="835649628">
      <w:bodyDiv w:val="1"/>
      <w:marLeft w:val="0"/>
      <w:marRight w:val="0"/>
      <w:marTop w:val="0"/>
      <w:marBottom w:val="0"/>
      <w:divBdr>
        <w:top w:val="none" w:sz="0" w:space="0" w:color="auto"/>
        <w:left w:val="none" w:sz="0" w:space="0" w:color="auto"/>
        <w:bottom w:val="none" w:sz="0" w:space="0" w:color="auto"/>
        <w:right w:val="none" w:sz="0" w:space="0" w:color="auto"/>
      </w:divBdr>
    </w:div>
    <w:div w:id="850221068">
      <w:bodyDiv w:val="1"/>
      <w:marLeft w:val="0"/>
      <w:marRight w:val="0"/>
      <w:marTop w:val="0"/>
      <w:marBottom w:val="0"/>
      <w:divBdr>
        <w:top w:val="none" w:sz="0" w:space="0" w:color="auto"/>
        <w:left w:val="none" w:sz="0" w:space="0" w:color="auto"/>
        <w:bottom w:val="none" w:sz="0" w:space="0" w:color="auto"/>
        <w:right w:val="none" w:sz="0" w:space="0" w:color="auto"/>
      </w:divBdr>
    </w:div>
    <w:div w:id="884870960">
      <w:bodyDiv w:val="1"/>
      <w:marLeft w:val="0"/>
      <w:marRight w:val="0"/>
      <w:marTop w:val="0"/>
      <w:marBottom w:val="0"/>
      <w:divBdr>
        <w:top w:val="none" w:sz="0" w:space="0" w:color="auto"/>
        <w:left w:val="none" w:sz="0" w:space="0" w:color="auto"/>
        <w:bottom w:val="none" w:sz="0" w:space="0" w:color="auto"/>
        <w:right w:val="none" w:sz="0" w:space="0" w:color="auto"/>
      </w:divBdr>
    </w:div>
    <w:div w:id="908539234">
      <w:bodyDiv w:val="1"/>
      <w:marLeft w:val="0"/>
      <w:marRight w:val="0"/>
      <w:marTop w:val="0"/>
      <w:marBottom w:val="0"/>
      <w:divBdr>
        <w:top w:val="none" w:sz="0" w:space="0" w:color="auto"/>
        <w:left w:val="none" w:sz="0" w:space="0" w:color="auto"/>
        <w:bottom w:val="none" w:sz="0" w:space="0" w:color="auto"/>
        <w:right w:val="none" w:sz="0" w:space="0" w:color="auto"/>
      </w:divBdr>
    </w:div>
    <w:div w:id="911886932">
      <w:bodyDiv w:val="1"/>
      <w:marLeft w:val="0"/>
      <w:marRight w:val="0"/>
      <w:marTop w:val="0"/>
      <w:marBottom w:val="0"/>
      <w:divBdr>
        <w:top w:val="none" w:sz="0" w:space="0" w:color="auto"/>
        <w:left w:val="none" w:sz="0" w:space="0" w:color="auto"/>
        <w:bottom w:val="none" w:sz="0" w:space="0" w:color="auto"/>
        <w:right w:val="none" w:sz="0" w:space="0" w:color="auto"/>
      </w:divBdr>
    </w:div>
    <w:div w:id="951211152">
      <w:bodyDiv w:val="1"/>
      <w:marLeft w:val="0"/>
      <w:marRight w:val="0"/>
      <w:marTop w:val="0"/>
      <w:marBottom w:val="0"/>
      <w:divBdr>
        <w:top w:val="none" w:sz="0" w:space="0" w:color="auto"/>
        <w:left w:val="none" w:sz="0" w:space="0" w:color="auto"/>
        <w:bottom w:val="none" w:sz="0" w:space="0" w:color="auto"/>
        <w:right w:val="none" w:sz="0" w:space="0" w:color="auto"/>
      </w:divBdr>
    </w:div>
    <w:div w:id="960379250">
      <w:bodyDiv w:val="1"/>
      <w:marLeft w:val="0"/>
      <w:marRight w:val="0"/>
      <w:marTop w:val="0"/>
      <w:marBottom w:val="0"/>
      <w:divBdr>
        <w:top w:val="none" w:sz="0" w:space="0" w:color="auto"/>
        <w:left w:val="none" w:sz="0" w:space="0" w:color="auto"/>
        <w:bottom w:val="none" w:sz="0" w:space="0" w:color="auto"/>
        <w:right w:val="none" w:sz="0" w:space="0" w:color="auto"/>
      </w:divBdr>
    </w:div>
    <w:div w:id="975910797">
      <w:bodyDiv w:val="1"/>
      <w:marLeft w:val="0"/>
      <w:marRight w:val="0"/>
      <w:marTop w:val="0"/>
      <w:marBottom w:val="0"/>
      <w:divBdr>
        <w:top w:val="none" w:sz="0" w:space="0" w:color="auto"/>
        <w:left w:val="none" w:sz="0" w:space="0" w:color="auto"/>
        <w:bottom w:val="none" w:sz="0" w:space="0" w:color="auto"/>
        <w:right w:val="none" w:sz="0" w:space="0" w:color="auto"/>
      </w:divBdr>
    </w:div>
    <w:div w:id="985010098">
      <w:bodyDiv w:val="1"/>
      <w:marLeft w:val="0"/>
      <w:marRight w:val="0"/>
      <w:marTop w:val="0"/>
      <w:marBottom w:val="0"/>
      <w:divBdr>
        <w:top w:val="none" w:sz="0" w:space="0" w:color="auto"/>
        <w:left w:val="none" w:sz="0" w:space="0" w:color="auto"/>
        <w:bottom w:val="none" w:sz="0" w:space="0" w:color="auto"/>
        <w:right w:val="none" w:sz="0" w:space="0" w:color="auto"/>
      </w:divBdr>
    </w:div>
    <w:div w:id="990862981">
      <w:bodyDiv w:val="1"/>
      <w:marLeft w:val="0"/>
      <w:marRight w:val="0"/>
      <w:marTop w:val="0"/>
      <w:marBottom w:val="0"/>
      <w:divBdr>
        <w:top w:val="none" w:sz="0" w:space="0" w:color="auto"/>
        <w:left w:val="none" w:sz="0" w:space="0" w:color="auto"/>
        <w:bottom w:val="none" w:sz="0" w:space="0" w:color="auto"/>
        <w:right w:val="none" w:sz="0" w:space="0" w:color="auto"/>
      </w:divBdr>
    </w:div>
    <w:div w:id="1007828711">
      <w:bodyDiv w:val="1"/>
      <w:marLeft w:val="0"/>
      <w:marRight w:val="0"/>
      <w:marTop w:val="0"/>
      <w:marBottom w:val="0"/>
      <w:divBdr>
        <w:top w:val="none" w:sz="0" w:space="0" w:color="auto"/>
        <w:left w:val="none" w:sz="0" w:space="0" w:color="auto"/>
        <w:bottom w:val="none" w:sz="0" w:space="0" w:color="auto"/>
        <w:right w:val="none" w:sz="0" w:space="0" w:color="auto"/>
      </w:divBdr>
    </w:div>
    <w:div w:id="1030760369">
      <w:bodyDiv w:val="1"/>
      <w:marLeft w:val="0"/>
      <w:marRight w:val="0"/>
      <w:marTop w:val="0"/>
      <w:marBottom w:val="0"/>
      <w:divBdr>
        <w:top w:val="none" w:sz="0" w:space="0" w:color="auto"/>
        <w:left w:val="none" w:sz="0" w:space="0" w:color="auto"/>
        <w:bottom w:val="none" w:sz="0" w:space="0" w:color="auto"/>
        <w:right w:val="none" w:sz="0" w:space="0" w:color="auto"/>
      </w:divBdr>
    </w:div>
    <w:div w:id="1042823959">
      <w:bodyDiv w:val="1"/>
      <w:marLeft w:val="0"/>
      <w:marRight w:val="0"/>
      <w:marTop w:val="0"/>
      <w:marBottom w:val="0"/>
      <w:divBdr>
        <w:top w:val="none" w:sz="0" w:space="0" w:color="auto"/>
        <w:left w:val="none" w:sz="0" w:space="0" w:color="auto"/>
        <w:bottom w:val="none" w:sz="0" w:space="0" w:color="auto"/>
        <w:right w:val="none" w:sz="0" w:space="0" w:color="auto"/>
      </w:divBdr>
    </w:div>
    <w:div w:id="1044327053">
      <w:bodyDiv w:val="1"/>
      <w:marLeft w:val="0"/>
      <w:marRight w:val="0"/>
      <w:marTop w:val="0"/>
      <w:marBottom w:val="0"/>
      <w:divBdr>
        <w:top w:val="none" w:sz="0" w:space="0" w:color="auto"/>
        <w:left w:val="none" w:sz="0" w:space="0" w:color="auto"/>
        <w:bottom w:val="none" w:sz="0" w:space="0" w:color="auto"/>
        <w:right w:val="none" w:sz="0" w:space="0" w:color="auto"/>
      </w:divBdr>
    </w:div>
    <w:div w:id="1051031816">
      <w:bodyDiv w:val="1"/>
      <w:marLeft w:val="0"/>
      <w:marRight w:val="0"/>
      <w:marTop w:val="0"/>
      <w:marBottom w:val="0"/>
      <w:divBdr>
        <w:top w:val="none" w:sz="0" w:space="0" w:color="auto"/>
        <w:left w:val="none" w:sz="0" w:space="0" w:color="auto"/>
        <w:bottom w:val="none" w:sz="0" w:space="0" w:color="auto"/>
        <w:right w:val="none" w:sz="0" w:space="0" w:color="auto"/>
      </w:divBdr>
    </w:div>
    <w:div w:id="1054231800">
      <w:bodyDiv w:val="1"/>
      <w:marLeft w:val="0"/>
      <w:marRight w:val="0"/>
      <w:marTop w:val="0"/>
      <w:marBottom w:val="0"/>
      <w:divBdr>
        <w:top w:val="none" w:sz="0" w:space="0" w:color="auto"/>
        <w:left w:val="none" w:sz="0" w:space="0" w:color="auto"/>
        <w:bottom w:val="none" w:sz="0" w:space="0" w:color="auto"/>
        <w:right w:val="none" w:sz="0" w:space="0" w:color="auto"/>
      </w:divBdr>
    </w:div>
    <w:div w:id="1057706748">
      <w:bodyDiv w:val="1"/>
      <w:marLeft w:val="0"/>
      <w:marRight w:val="0"/>
      <w:marTop w:val="0"/>
      <w:marBottom w:val="0"/>
      <w:divBdr>
        <w:top w:val="none" w:sz="0" w:space="0" w:color="auto"/>
        <w:left w:val="none" w:sz="0" w:space="0" w:color="auto"/>
        <w:bottom w:val="none" w:sz="0" w:space="0" w:color="auto"/>
        <w:right w:val="none" w:sz="0" w:space="0" w:color="auto"/>
      </w:divBdr>
    </w:div>
    <w:div w:id="1058164308">
      <w:bodyDiv w:val="1"/>
      <w:marLeft w:val="0"/>
      <w:marRight w:val="0"/>
      <w:marTop w:val="0"/>
      <w:marBottom w:val="0"/>
      <w:divBdr>
        <w:top w:val="none" w:sz="0" w:space="0" w:color="auto"/>
        <w:left w:val="none" w:sz="0" w:space="0" w:color="auto"/>
        <w:bottom w:val="none" w:sz="0" w:space="0" w:color="auto"/>
        <w:right w:val="none" w:sz="0" w:space="0" w:color="auto"/>
      </w:divBdr>
    </w:div>
    <w:div w:id="1071007542">
      <w:bodyDiv w:val="1"/>
      <w:marLeft w:val="0"/>
      <w:marRight w:val="0"/>
      <w:marTop w:val="0"/>
      <w:marBottom w:val="0"/>
      <w:divBdr>
        <w:top w:val="none" w:sz="0" w:space="0" w:color="auto"/>
        <w:left w:val="none" w:sz="0" w:space="0" w:color="auto"/>
        <w:bottom w:val="none" w:sz="0" w:space="0" w:color="auto"/>
        <w:right w:val="none" w:sz="0" w:space="0" w:color="auto"/>
      </w:divBdr>
    </w:div>
    <w:div w:id="1071461052">
      <w:bodyDiv w:val="1"/>
      <w:marLeft w:val="0"/>
      <w:marRight w:val="0"/>
      <w:marTop w:val="0"/>
      <w:marBottom w:val="0"/>
      <w:divBdr>
        <w:top w:val="none" w:sz="0" w:space="0" w:color="auto"/>
        <w:left w:val="none" w:sz="0" w:space="0" w:color="auto"/>
        <w:bottom w:val="none" w:sz="0" w:space="0" w:color="auto"/>
        <w:right w:val="none" w:sz="0" w:space="0" w:color="auto"/>
      </w:divBdr>
    </w:div>
    <w:div w:id="1073166839">
      <w:bodyDiv w:val="1"/>
      <w:marLeft w:val="0"/>
      <w:marRight w:val="0"/>
      <w:marTop w:val="0"/>
      <w:marBottom w:val="0"/>
      <w:divBdr>
        <w:top w:val="none" w:sz="0" w:space="0" w:color="auto"/>
        <w:left w:val="none" w:sz="0" w:space="0" w:color="auto"/>
        <w:bottom w:val="none" w:sz="0" w:space="0" w:color="auto"/>
        <w:right w:val="none" w:sz="0" w:space="0" w:color="auto"/>
      </w:divBdr>
    </w:div>
    <w:div w:id="1110857895">
      <w:bodyDiv w:val="1"/>
      <w:marLeft w:val="0"/>
      <w:marRight w:val="0"/>
      <w:marTop w:val="0"/>
      <w:marBottom w:val="0"/>
      <w:divBdr>
        <w:top w:val="none" w:sz="0" w:space="0" w:color="auto"/>
        <w:left w:val="none" w:sz="0" w:space="0" w:color="auto"/>
        <w:bottom w:val="none" w:sz="0" w:space="0" w:color="auto"/>
        <w:right w:val="none" w:sz="0" w:space="0" w:color="auto"/>
      </w:divBdr>
    </w:div>
    <w:div w:id="1135172825">
      <w:bodyDiv w:val="1"/>
      <w:marLeft w:val="0"/>
      <w:marRight w:val="0"/>
      <w:marTop w:val="0"/>
      <w:marBottom w:val="0"/>
      <w:divBdr>
        <w:top w:val="none" w:sz="0" w:space="0" w:color="auto"/>
        <w:left w:val="none" w:sz="0" w:space="0" w:color="auto"/>
        <w:bottom w:val="none" w:sz="0" w:space="0" w:color="auto"/>
        <w:right w:val="none" w:sz="0" w:space="0" w:color="auto"/>
      </w:divBdr>
    </w:div>
    <w:div w:id="1141925246">
      <w:bodyDiv w:val="1"/>
      <w:marLeft w:val="0"/>
      <w:marRight w:val="0"/>
      <w:marTop w:val="0"/>
      <w:marBottom w:val="0"/>
      <w:divBdr>
        <w:top w:val="none" w:sz="0" w:space="0" w:color="auto"/>
        <w:left w:val="none" w:sz="0" w:space="0" w:color="auto"/>
        <w:bottom w:val="none" w:sz="0" w:space="0" w:color="auto"/>
        <w:right w:val="none" w:sz="0" w:space="0" w:color="auto"/>
      </w:divBdr>
    </w:div>
    <w:div w:id="1147823580">
      <w:bodyDiv w:val="1"/>
      <w:marLeft w:val="0"/>
      <w:marRight w:val="0"/>
      <w:marTop w:val="0"/>
      <w:marBottom w:val="0"/>
      <w:divBdr>
        <w:top w:val="none" w:sz="0" w:space="0" w:color="auto"/>
        <w:left w:val="none" w:sz="0" w:space="0" w:color="auto"/>
        <w:bottom w:val="none" w:sz="0" w:space="0" w:color="auto"/>
        <w:right w:val="none" w:sz="0" w:space="0" w:color="auto"/>
      </w:divBdr>
    </w:div>
    <w:div w:id="1161698468">
      <w:bodyDiv w:val="1"/>
      <w:marLeft w:val="0"/>
      <w:marRight w:val="0"/>
      <w:marTop w:val="0"/>
      <w:marBottom w:val="0"/>
      <w:divBdr>
        <w:top w:val="none" w:sz="0" w:space="0" w:color="auto"/>
        <w:left w:val="none" w:sz="0" w:space="0" w:color="auto"/>
        <w:bottom w:val="none" w:sz="0" w:space="0" w:color="auto"/>
        <w:right w:val="none" w:sz="0" w:space="0" w:color="auto"/>
      </w:divBdr>
    </w:div>
    <w:div w:id="1177816831">
      <w:bodyDiv w:val="1"/>
      <w:marLeft w:val="0"/>
      <w:marRight w:val="0"/>
      <w:marTop w:val="0"/>
      <w:marBottom w:val="0"/>
      <w:divBdr>
        <w:top w:val="none" w:sz="0" w:space="0" w:color="auto"/>
        <w:left w:val="none" w:sz="0" w:space="0" w:color="auto"/>
        <w:bottom w:val="none" w:sz="0" w:space="0" w:color="auto"/>
        <w:right w:val="none" w:sz="0" w:space="0" w:color="auto"/>
      </w:divBdr>
    </w:div>
    <w:div w:id="1201356937">
      <w:bodyDiv w:val="1"/>
      <w:marLeft w:val="0"/>
      <w:marRight w:val="0"/>
      <w:marTop w:val="0"/>
      <w:marBottom w:val="0"/>
      <w:divBdr>
        <w:top w:val="none" w:sz="0" w:space="0" w:color="auto"/>
        <w:left w:val="none" w:sz="0" w:space="0" w:color="auto"/>
        <w:bottom w:val="none" w:sz="0" w:space="0" w:color="auto"/>
        <w:right w:val="none" w:sz="0" w:space="0" w:color="auto"/>
      </w:divBdr>
    </w:div>
    <w:div w:id="1211846295">
      <w:bodyDiv w:val="1"/>
      <w:marLeft w:val="0"/>
      <w:marRight w:val="0"/>
      <w:marTop w:val="0"/>
      <w:marBottom w:val="0"/>
      <w:divBdr>
        <w:top w:val="none" w:sz="0" w:space="0" w:color="auto"/>
        <w:left w:val="none" w:sz="0" w:space="0" w:color="auto"/>
        <w:bottom w:val="none" w:sz="0" w:space="0" w:color="auto"/>
        <w:right w:val="none" w:sz="0" w:space="0" w:color="auto"/>
      </w:divBdr>
    </w:div>
    <w:div w:id="1216350973">
      <w:bodyDiv w:val="1"/>
      <w:marLeft w:val="0"/>
      <w:marRight w:val="0"/>
      <w:marTop w:val="0"/>
      <w:marBottom w:val="0"/>
      <w:divBdr>
        <w:top w:val="none" w:sz="0" w:space="0" w:color="auto"/>
        <w:left w:val="none" w:sz="0" w:space="0" w:color="auto"/>
        <w:bottom w:val="none" w:sz="0" w:space="0" w:color="auto"/>
        <w:right w:val="none" w:sz="0" w:space="0" w:color="auto"/>
      </w:divBdr>
    </w:div>
    <w:div w:id="1228304365">
      <w:bodyDiv w:val="1"/>
      <w:marLeft w:val="0"/>
      <w:marRight w:val="0"/>
      <w:marTop w:val="0"/>
      <w:marBottom w:val="0"/>
      <w:divBdr>
        <w:top w:val="none" w:sz="0" w:space="0" w:color="auto"/>
        <w:left w:val="none" w:sz="0" w:space="0" w:color="auto"/>
        <w:bottom w:val="none" w:sz="0" w:space="0" w:color="auto"/>
        <w:right w:val="none" w:sz="0" w:space="0" w:color="auto"/>
      </w:divBdr>
    </w:div>
    <w:div w:id="1242566948">
      <w:bodyDiv w:val="1"/>
      <w:marLeft w:val="0"/>
      <w:marRight w:val="0"/>
      <w:marTop w:val="0"/>
      <w:marBottom w:val="0"/>
      <w:divBdr>
        <w:top w:val="none" w:sz="0" w:space="0" w:color="auto"/>
        <w:left w:val="none" w:sz="0" w:space="0" w:color="auto"/>
        <w:bottom w:val="none" w:sz="0" w:space="0" w:color="auto"/>
        <w:right w:val="none" w:sz="0" w:space="0" w:color="auto"/>
      </w:divBdr>
    </w:div>
    <w:div w:id="1296837063">
      <w:bodyDiv w:val="1"/>
      <w:marLeft w:val="0"/>
      <w:marRight w:val="0"/>
      <w:marTop w:val="0"/>
      <w:marBottom w:val="0"/>
      <w:divBdr>
        <w:top w:val="none" w:sz="0" w:space="0" w:color="auto"/>
        <w:left w:val="none" w:sz="0" w:space="0" w:color="auto"/>
        <w:bottom w:val="none" w:sz="0" w:space="0" w:color="auto"/>
        <w:right w:val="none" w:sz="0" w:space="0" w:color="auto"/>
      </w:divBdr>
    </w:div>
    <w:div w:id="1297561031">
      <w:bodyDiv w:val="1"/>
      <w:marLeft w:val="0"/>
      <w:marRight w:val="0"/>
      <w:marTop w:val="0"/>
      <w:marBottom w:val="0"/>
      <w:divBdr>
        <w:top w:val="none" w:sz="0" w:space="0" w:color="auto"/>
        <w:left w:val="none" w:sz="0" w:space="0" w:color="auto"/>
        <w:bottom w:val="none" w:sz="0" w:space="0" w:color="auto"/>
        <w:right w:val="none" w:sz="0" w:space="0" w:color="auto"/>
      </w:divBdr>
    </w:div>
    <w:div w:id="1339233472">
      <w:bodyDiv w:val="1"/>
      <w:marLeft w:val="0"/>
      <w:marRight w:val="0"/>
      <w:marTop w:val="0"/>
      <w:marBottom w:val="0"/>
      <w:divBdr>
        <w:top w:val="none" w:sz="0" w:space="0" w:color="auto"/>
        <w:left w:val="none" w:sz="0" w:space="0" w:color="auto"/>
        <w:bottom w:val="none" w:sz="0" w:space="0" w:color="auto"/>
        <w:right w:val="none" w:sz="0" w:space="0" w:color="auto"/>
      </w:divBdr>
    </w:div>
    <w:div w:id="1352024458">
      <w:bodyDiv w:val="1"/>
      <w:marLeft w:val="0"/>
      <w:marRight w:val="0"/>
      <w:marTop w:val="0"/>
      <w:marBottom w:val="0"/>
      <w:divBdr>
        <w:top w:val="none" w:sz="0" w:space="0" w:color="auto"/>
        <w:left w:val="none" w:sz="0" w:space="0" w:color="auto"/>
        <w:bottom w:val="none" w:sz="0" w:space="0" w:color="auto"/>
        <w:right w:val="none" w:sz="0" w:space="0" w:color="auto"/>
      </w:divBdr>
    </w:div>
    <w:div w:id="1383359276">
      <w:bodyDiv w:val="1"/>
      <w:marLeft w:val="0"/>
      <w:marRight w:val="0"/>
      <w:marTop w:val="0"/>
      <w:marBottom w:val="0"/>
      <w:divBdr>
        <w:top w:val="none" w:sz="0" w:space="0" w:color="auto"/>
        <w:left w:val="none" w:sz="0" w:space="0" w:color="auto"/>
        <w:bottom w:val="none" w:sz="0" w:space="0" w:color="auto"/>
        <w:right w:val="none" w:sz="0" w:space="0" w:color="auto"/>
      </w:divBdr>
    </w:div>
    <w:div w:id="1415202367">
      <w:bodyDiv w:val="1"/>
      <w:marLeft w:val="0"/>
      <w:marRight w:val="0"/>
      <w:marTop w:val="0"/>
      <w:marBottom w:val="0"/>
      <w:divBdr>
        <w:top w:val="none" w:sz="0" w:space="0" w:color="auto"/>
        <w:left w:val="none" w:sz="0" w:space="0" w:color="auto"/>
        <w:bottom w:val="none" w:sz="0" w:space="0" w:color="auto"/>
        <w:right w:val="none" w:sz="0" w:space="0" w:color="auto"/>
      </w:divBdr>
    </w:div>
    <w:div w:id="1455708653">
      <w:bodyDiv w:val="1"/>
      <w:marLeft w:val="0"/>
      <w:marRight w:val="0"/>
      <w:marTop w:val="0"/>
      <w:marBottom w:val="0"/>
      <w:divBdr>
        <w:top w:val="none" w:sz="0" w:space="0" w:color="auto"/>
        <w:left w:val="none" w:sz="0" w:space="0" w:color="auto"/>
        <w:bottom w:val="none" w:sz="0" w:space="0" w:color="auto"/>
        <w:right w:val="none" w:sz="0" w:space="0" w:color="auto"/>
      </w:divBdr>
    </w:div>
    <w:div w:id="1456560935">
      <w:bodyDiv w:val="1"/>
      <w:marLeft w:val="0"/>
      <w:marRight w:val="0"/>
      <w:marTop w:val="0"/>
      <w:marBottom w:val="0"/>
      <w:divBdr>
        <w:top w:val="none" w:sz="0" w:space="0" w:color="auto"/>
        <w:left w:val="none" w:sz="0" w:space="0" w:color="auto"/>
        <w:bottom w:val="none" w:sz="0" w:space="0" w:color="auto"/>
        <w:right w:val="none" w:sz="0" w:space="0" w:color="auto"/>
      </w:divBdr>
    </w:div>
    <w:div w:id="1480531749">
      <w:bodyDiv w:val="1"/>
      <w:marLeft w:val="0"/>
      <w:marRight w:val="0"/>
      <w:marTop w:val="0"/>
      <w:marBottom w:val="0"/>
      <w:divBdr>
        <w:top w:val="none" w:sz="0" w:space="0" w:color="auto"/>
        <w:left w:val="none" w:sz="0" w:space="0" w:color="auto"/>
        <w:bottom w:val="none" w:sz="0" w:space="0" w:color="auto"/>
        <w:right w:val="none" w:sz="0" w:space="0" w:color="auto"/>
      </w:divBdr>
    </w:div>
    <w:div w:id="1483546984">
      <w:bodyDiv w:val="1"/>
      <w:marLeft w:val="0"/>
      <w:marRight w:val="0"/>
      <w:marTop w:val="0"/>
      <w:marBottom w:val="0"/>
      <w:divBdr>
        <w:top w:val="none" w:sz="0" w:space="0" w:color="auto"/>
        <w:left w:val="none" w:sz="0" w:space="0" w:color="auto"/>
        <w:bottom w:val="none" w:sz="0" w:space="0" w:color="auto"/>
        <w:right w:val="none" w:sz="0" w:space="0" w:color="auto"/>
      </w:divBdr>
    </w:div>
    <w:div w:id="1510485469">
      <w:bodyDiv w:val="1"/>
      <w:marLeft w:val="0"/>
      <w:marRight w:val="0"/>
      <w:marTop w:val="0"/>
      <w:marBottom w:val="0"/>
      <w:divBdr>
        <w:top w:val="none" w:sz="0" w:space="0" w:color="auto"/>
        <w:left w:val="none" w:sz="0" w:space="0" w:color="auto"/>
        <w:bottom w:val="none" w:sz="0" w:space="0" w:color="auto"/>
        <w:right w:val="none" w:sz="0" w:space="0" w:color="auto"/>
      </w:divBdr>
    </w:div>
    <w:div w:id="1540437322">
      <w:bodyDiv w:val="1"/>
      <w:marLeft w:val="0"/>
      <w:marRight w:val="0"/>
      <w:marTop w:val="0"/>
      <w:marBottom w:val="0"/>
      <w:divBdr>
        <w:top w:val="none" w:sz="0" w:space="0" w:color="auto"/>
        <w:left w:val="none" w:sz="0" w:space="0" w:color="auto"/>
        <w:bottom w:val="none" w:sz="0" w:space="0" w:color="auto"/>
        <w:right w:val="none" w:sz="0" w:space="0" w:color="auto"/>
      </w:divBdr>
    </w:div>
    <w:div w:id="1548302668">
      <w:bodyDiv w:val="1"/>
      <w:marLeft w:val="0"/>
      <w:marRight w:val="0"/>
      <w:marTop w:val="0"/>
      <w:marBottom w:val="0"/>
      <w:divBdr>
        <w:top w:val="none" w:sz="0" w:space="0" w:color="auto"/>
        <w:left w:val="none" w:sz="0" w:space="0" w:color="auto"/>
        <w:bottom w:val="none" w:sz="0" w:space="0" w:color="auto"/>
        <w:right w:val="none" w:sz="0" w:space="0" w:color="auto"/>
      </w:divBdr>
    </w:div>
    <w:div w:id="1550607346">
      <w:bodyDiv w:val="1"/>
      <w:marLeft w:val="0"/>
      <w:marRight w:val="0"/>
      <w:marTop w:val="0"/>
      <w:marBottom w:val="0"/>
      <w:divBdr>
        <w:top w:val="none" w:sz="0" w:space="0" w:color="auto"/>
        <w:left w:val="none" w:sz="0" w:space="0" w:color="auto"/>
        <w:bottom w:val="none" w:sz="0" w:space="0" w:color="auto"/>
        <w:right w:val="none" w:sz="0" w:space="0" w:color="auto"/>
      </w:divBdr>
    </w:div>
    <w:div w:id="1552035931">
      <w:bodyDiv w:val="1"/>
      <w:marLeft w:val="0"/>
      <w:marRight w:val="0"/>
      <w:marTop w:val="0"/>
      <w:marBottom w:val="0"/>
      <w:divBdr>
        <w:top w:val="none" w:sz="0" w:space="0" w:color="auto"/>
        <w:left w:val="none" w:sz="0" w:space="0" w:color="auto"/>
        <w:bottom w:val="none" w:sz="0" w:space="0" w:color="auto"/>
        <w:right w:val="none" w:sz="0" w:space="0" w:color="auto"/>
      </w:divBdr>
    </w:div>
    <w:div w:id="1564101394">
      <w:bodyDiv w:val="1"/>
      <w:marLeft w:val="0"/>
      <w:marRight w:val="0"/>
      <w:marTop w:val="0"/>
      <w:marBottom w:val="0"/>
      <w:divBdr>
        <w:top w:val="none" w:sz="0" w:space="0" w:color="auto"/>
        <w:left w:val="none" w:sz="0" w:space="0" w:color="auto"/>
        <w:bottom w:val="none" w:sz="0" w:space="0" w:color="auto"/>
        <w:right w:val="none" w:sz="0" w:space="0" w:color="auto"/>
      </w:divBdr>
    </w:div>
    <w:div w:id="1575241590">
      <w:bodyDiv w:val="1"/>
      <w:marLeft w:val="0"/>
      <w:marRight w:val="0"/>
      <w:marTop w:val="0"/>
      <w:marBottom w:val="0"/>
      <w:divBdr>
        <w:top w:val="none" w:sz="0" w:space="0" w:color="auto"/>
        <w:left w:val="none" w:sz="0" w:space="0" w:color="auto"/>
        <w:bottom w:val="none" w:sz="0" w:space="0" w:color="auto"/>
        <w:right w:val="none" w:sz="0" w:space="0" w:color="auto"/>
      </w:divBdr>
    </w:div>
    <w:div w:id="1594822961">
      <w:bodyDiv w:val="1"/>
      <w:marLeft w:val="0"/>
      <w:marRight w:val="0"/>
      <w:marTop w:val="0"/>
      <w:marBottom w:val="0"/>
      <w:divBdr>
        <w:top w:val="none" w:sz="0" w:space="0" w:color="auto"/>
        <w:left w:val="none" w:sz="0" w:space="0" w:color="auto"/>
        <w:bottom w:val="none" w:sz="0" w:space="0" w:color="auto"/>
        <w:right w:val="none" w:sz="0" w:space="0" w:color="auto"/>
      </w:divBdr>
    </w:div>
    <w:div w:id="1613047347">
      <w:bodyDiv w:val="1"/>
      <w:marLeft w:val="0"/>
      <w:marRight w:val="0"/>
      <w:marTop w:val="0"/>
      <w:marBottom w:val="0"/>
      <w:divBdr>
        <w:top w:val="none" w:sz="0" w:space="0" w:color="auto"/>
        <w:left w:val="none" w:sz="0" w:space="0" w:color="auto"/>
        <w:bottom w:val="none" w:sz="0" w:space="0" w:color="auto"/>
        <w:right w:val="none" w:sz="0" w:space="0" w:color="auto"/>
      </w:divBdr>
    </w:div>
    <w:div w:id="1631977824">
      <w:bodyDiv w:val="1"/>
      <w:marLeft w:val="0"/>
      <w:marRight w:val="0"/>
      <w:marTop w:val="0"/>
      <w:marBottom w:val="0"/>
      <w:divBdr>
        <w:top w:val="none" w:sz="0" w:space="0" w:color="auto"/>
        <w:left w:val="none" w:sz="0" w:space="0" w:color="auto"/>
        <w:bottom w:val="none" w:sz="0" w:space="0" w:color="auto"/>
        <w:right w:val="none" w:sz="0" w:space="0" w:color="auto"/>
      </w:divBdr>
    </w:div>
    <w:div w:id="1651405722">
      <w:bodyDiv w:val="1"/>
      <w:marLeft w:val="0"/>
      <w:marRight w:val="0"/>
      <w:marTop w:val="0"/>
      <w:marBottom w:val="0"/>
      <w:divBdr>
        <w:top w:val="none" w:sz="0" w:space="0" w:color="auto"/>
        <w:left w:val="none" w:sz="0" w:space="0" w:color="auto"/>
        <w:bottom w:val="none" w:sz="0" w:space="0" w:color="auto"/>
        <w:right w:val="none" w:sz="0" w:space="0" w:color="auto"/>
      </w:divBdr>
    </w:div>
    <w:div w:id="1683773502">
      <w:bodyDiv w:val="1"/>
      <w:marLeft w:val="0"/>
      <w:marRight w:val="0"/>
      <w:marTop w:val="0"/>
      <w:marBottom w:val="0"/>
      <w:divBdr>
        <w:top w:val="none" w:sz="0" w:space="0" w:color="auto"/>
        <w:left w:val="none" w:sz="0" w:space="0" w:color="auto"/>
        <w:bottom w:val="none" w:sz="0" w:space="0" w:color="auto"/>
        <w:right w:val="none" w:sz="0" w:space="0" w:color="auto"/>
      </w:divBdr>
    </w:div>
    <w:div w:id="1709064194">
      <w:bodyDiv w:val="1"/>
      <w:marLeft w:val="0"/>
      <w:marRight w:val="0"/>
      <w:marTop w:val="0"/>
      <w:marBottom w:val="0"/>
      <w:divBdr>
        <w:top w:val="none" w:sz="0" w:space="0" w:color="auto"/>
        <w:left w:val="none" w:sz="0" w:space="0" w:color="auto"/>
        <w:bottom w:val="none" w:sz="0" w:space="0" w:color="auto"/>
        <w:right w:val="none" w:sz="0" w:space="0" w:color="auto"/>
      </w:divBdr>
    </w:div>
    <w:div w:id="1720321234">
      <w:bodyDiv w:val="1"/>
      <w:marLeft w:val="0"/>
      <w:marRight w:val="0"/>
      <w:marTop w:val="0"/>
      <w:marBottom w:val="0"/>
      <w:divBdr>
        <w:top w:val="none" w:sz="0" w:space="0" w:color="auto"/>
        <w:left w:val="none" w:sz="0" w:space="0" w:color="auto"/>
        <w:bottom w:val="none" w:sz="0" w:space="0" w:color="auto"/>
        <w:right w:val="none" w:sz="0" w:space="0" w:color="auto"/>
      </w:divBdr>
    </w:div>
    <w:div w:id="1769347426">
      <w:bodyDiv w:val="1"/>
      <w:marLeft w:val="0"/>
      <w:marRight w:val="0"/>
      <w:marTop w:val="0"/>
      <w:marBottom w:val="0"/>
      <w:divBdr>
        <w:top w:val="none" w:sz="0" w:space="0" w:color="auto"/>
        <w:left w:val="none" w:sz="0" w:space="0" w:color="auto"/>
        <w:bottom w:val="none" w:sz="0" w:space="0" w:color="auto"/>
        <w:right w:val="none" w:sz="0" w:space="0" w:color="auto"/>
      </w:divBdr>
    </w:div>
    <w:div w:id="1770201566">
      <w:bodyDiv w:val="1"/>
      <w:marLeft w:val="0"/>
      <w:marRight w:val="0"/>
      <w:marTop w:val="0"/>
      <w:marBottom w:val="0"/>
      <w:divBdr>
        <w:top w:val="none" w:sz="0" w:space="0" w:color="auto"/>
        <w:left w:val="none" w:sz="0" w:space="0" w:color="auto"/>
        <w:bottom w:val="none" w:sz="0" w:space="0" w:color="auto"/>
        <w:right w:val="none" w:sz="0" w:space="0" w:color="auto"/>
      </w:divBdr>
    </w:div>
    <w:div w:id="1774473991">
      <w:bodyDiv w:val="1"/>
      <w:marLeft w:val="0"/>
      <w:marRight w:val="0"/>
      <w:marTop w:val="0"/>
      <w:marBottom w:val="0"/>
      <w:divBdr>
        <w:top w:val="none" w:sz="0" w:space="0" w:color="auto"/>
        <w:left w:val="none" w:sz="0" w:space="0" w:color="auto"/>
        <w:bottom w:val="none" w:sz="0" w:space="0" w:color="auto"/>
        <w:right w:val="none" w:sz="0" w:space="0" w:color="auto"/>
      </w:divBdr>
    </w:div>
    <w:div w:id="1776944580">
      <w:bodyDiv w:val="1"/>
      <w:marLeft w:val="0"/>
      <w:marRight w:val="0"/>
      <w:marTop w:val="0"/>
      <w:marBottom w:val="0"/>
      <w:divBdr>
        <w:top w:val="none" w:sz="0" w:space="0" w:color="auto"/>
        <w:left w:val="none" w:sz="0" w:space="0" w:color="auto"/>
        <w:bottom w:val="none" w:sz="0" w:space="0" w:color="auto"/>
        <w:right w:val="none" w:sz="0" w:space="0" w:color="auto"/>
      </w:divBdr>
    </w:div>
    <w:div w:id="1800024447">
      <w:bodyDiv w:val="1"/>
      <w:marLeft w:val="0"/>
      <w:marRight w:val="0"/>
      <w:marTop w:val="0"/>
      <w:marBottom w:val="0"/>
      <w:divBdr>
        <w:top w:val="none" w:sz="0" w:space="0" w:color="auto"/>
        <w:left w:val="none" w:sz="0" w:space="0" w:color="auto"/>
        <w:bottom w:val="none" w:sz="0" w:space="0" w:color="auto"/>
        <w:right w:val="none" w:sz="0" w:space="0" w:color="auto"/>
      </w:divBdr>
    </w:div>
    <w:div w:id="1825661327">
      <w:bodyDiv w:val="1"/>
      <w:marLeft w:val="0"/>
      <w:marRight w:val="0"/>
      <w:marTop w:val="0"/>
      <w:marBottom w:val="0"/>
      <w:divBdr>
        <w:top w:val="none" w:sz="0" w:space="0" w:color="auto"/>
        <w:left w:val="none" w:sz="0" w:space="0" w:color="auto"/>
        <w:bottom w:val="none" w:sz="0" w:space="0" w:color="auto"/>
        <w:right w:val="none" w:sz="0" w:space="0" w:color="auto"/>
      </w:divBdr>
    </w:div>
    <w:div w:id="1840656264">
      <w:bodyDiv w:val="1"/>
      <w:marLeft w:val="0"/>
      <w:marRight w:val="0"/>
      <w:marTop w:val="0"/>
      <w:marBottom w:val="0"/>
      <w:divBdr>
        <w:top w:val="none" w:sz="0" w:space="0" w:color="auto"/>
        <w:left w:val="none" w:sz="0" w:space="0" w:color="auto"/>
        <w:bottom w:val="none" w:sz="0" w:space="0" w:color="auto"/>
        <w:right w:val="none" w:sz="0" w:space="0" w:color="auto"/>
      </w:divBdr>
    </w:div>
    <w:div w:id="1856378782">
      <w:bodyDiv w:val="1"/>
      <w:marLeft w:val="0"/>
      <w:marRight w:val="0"/>
      <w:marTop w:val="0"/>
      <w:marBottom w:val="0"/>
      <w:divBdr>
        <w:top w:val="none" w:sz="0" w:space="0" w:color="auto"/>
        <w:left w:val="none" w:sz="0" w:space="0" w:color="auto"/>
        <w:bottom w:val="none" w:sz="0" w:space="0" w:color="auto"/>
        <w:right w:val="none" w:sz="0" w:space="0" w:color="auto"/>
      </w:divBdr>
    </w:div>
    <w:div w:id="1856990423">
      <w:bodyDiv w:val="1"/>
      <w:marLeft w:val="0"/>
      <w:marRight w:val="0"/>
      <w:marTop w:val="0"/>
      <w:marBottom w:val="0"/>
      <w:divBdr>
        <w:top w:val="none" w:sz="0" w:space="0" w:color="auto"/>
        <w:left w:val="none" w:sz="0" w:space="0" w:color="auto"/>
        <w:bottom w:val="none" w:sz="0" w:space="0" w:color="auto"/>
        <w:right w:val="none" w:sz="0" w:space="0" w:color="auto"/>
      </w:divBdr>
    </w:div>
    <w:div w:id="1876849641">
      <w:bodyDiv w:val="1"/>
      <w:marLeft w:val="0"/>
      <w:marRight w:val="0"/>
      <w:marTop w:val="0"/>
      <w:marBottom w:val="0"/>
      <w:divBdr>
        <w:top w:val="none" w:sz="0" w:space="0" w:color="auto"/>
        <w:left w:val="none" w:sz="0" w:space="0" w:color="auto"/>
        <w:bottom w:val="none" w:sz="0" w:space="0" w:color="auto"/>
        <w:right w:val="none" w:sz="0" w:space="0" w:color="auto"/>
      </w:divBdr>
    </w:div>
    <w:div w:id="1881086541">
      <w:bodyDiv w:val="1"/>
      <w:marLeft w:val="0"/>
      <w:marRight w:val="0"/>
      <w:marTop w:val="0"/>
      <w:marBottom w:val="0"/>
      <w:divBdr>
        <w:top w:val="none" w:sz="0" w:space="0" w:color="auto"/>
        <w:left w:val="none" w:sz="0" w:space="0" w:color="auto"/>
        <w:bottom w:val="none" w:sz="0" w:space="0" w:color="auto"/>
        <w:right w:val="none" w:sz="0" w:space="0" w:color="auto"/>
      </w:divBdr>
    </w:div>
    <w:div w:id="1882477718">
      <w:bodyDiv w:val="1"/>
      <w:marLeft w:val="0"/>
      <w:marRight w:val="0"/>
      <w:marTop w:val="0"/>
      <w:marBottom w:val="0"/>
      <w:divBdr>
        <w:top w:val="none" w:sz="0" w:space="0" w:color="auto"/>
        <w:left w:val="none" w:sz="0" w:space="0" w:color="auto"/>
        <w:bottom w:val="none" w:sz="0" w:space="0" w:color="auto"/>
        <w:right w:val="none" w:sz="0" w:space="0" w:color="auto"/>
      </w:divBdr>
    </w:div>
    <w:div w:id="1936982656">
      <w:bodyDiv w:val="1"/>
      <w:marLeft w:val="0"/>
      <w:marRight w:val="0"/>
      <w:marTop w:val="0"/>
      <w:marBottom w:val="0"/>
      <w:divBdr>
        <w:top w:val="none" w:sz="0" w:space="0" w:color="auto"/>
        <w:left w:val="none" w:sz="0" w:space="0" w:color="auto"/>
        <w:bottom w:val="none" w:sz="0" w:space="0" w:color="auto"/>
        <w:right w:val="none" w:sz="0" w:space="0" w:color="auto"/>
      </w:divBdr>
    </w:div>
    <w:div w:id="1944876618">
      <w:bodyDiv w:val="1"/>
      <w:marLeft w:val="0"/>
      <w:marRight w:val="0"/>
      <w:marTop w:val="0"/>
      <w:marBottom w:val="0"/>
      <w:divBdr>
        <w:top w:val="none" w:sz="0" w:space="0" w:color="auto"/>
        <w:left w:val="none" w:sz="0" w:space="0" w:color="auto"/>
        <w:bottom w:val="none" w:sz="0" w:space="0" w:color="auto"/>
        <w:right w:val="none" w:sz="0" w:space="0" w:color="auto"/>
      </w:divBdr>
    </w:div>
    <w:div w:id="1967199097">
      <w:bodyDiv w:val="1"/>
      <w:marLeft w:val="0"/>
      <w:marRight w:val="0"/>
      <w:marTop w:val="0"/>
      <w:marBottom w:val="0"/>
      <w:divBdr>
        <w:top w:val="none" w:sz="0" w:space="0" w:color="auto"/>
        <w:left w:val="none" w:sz="0" w:space="0" w:color="auto"/>
        <w:bottom w:val="none" w:sz="0" w:space="0" w:color="auto"/>
        <w:right w:val="none" w:sz="0" w:space="0" w:color="auto"/>
      </w:divBdr>
    </w:div>
    <w:div w:id="2004621028">
      <w:bodyDiv w:val="1"/>
      <w:marLeft w:val="0"/>
      <w:marRight w:val="0"/>
      <w:marTop w:val="0"/>
      <w:marBottom w:val="0"/>
      <w:divBdr>
        <w:top w:val="none" w:sz="0" w:space="0" w:color="auto"/>
        <w:left w:val="none" w:sz="0" w:space="0" w:color="auto"/>
        <w:bottom w:val="none" w:sz="0" w:space="0" w:color="auto"/>
        <w:right w:val="none" w:sz="0" w:space="0" w:color="auto"/>
      </w:divBdr>
    </w:div>
    <w:div w:id="2020306455">
      <w:bodyDiv w:val="1"/>
      <w:marLeft w:val="0"/>
      <w:marRight w:val="0"/>
      <w:marTop w:val="0"/>
      <w:marBottom w:val="0"/>
      <w:divBdr>
        <w:top w:val="none" w:sz="0" w:space="0" w:color="auto"/>
        <w:left w:val="none" w:sz="0" w:space="0" w:color="auto"/>
        <w:bottom w:val="none" w:sz="0" w:space="0" w:color="auto"/>
        <w:right w:val="none" w:sz="0" w:space="0" w:color="auto"/>
      </w:divBdr>
    </w:div>
    <w:div w:id="2026710988">
      <w:bodyDiv w:val="1"/>
      <w:marLeft w:val="0"/>
      <w:marRight w:val="0"/>
      <w:marTop w:val="0"/>
      <w:marBottom w:val="0"/>
      <w:divBdr>
        <w:top w:val="none" w:sz="0" w:space="0" w:color="auto"/>
        <w:left w:val="none" w:sz="0" w:space="0" w:color="auto"/>
        <w:bottom w:val="none" w:sz="0" w:space="0" w:color="auto"/>
        <w:right w:val="none" w:sz="0" w:space="0" w:color="auto"/>
      </w:divBdr>
    </w:div>
    <w:div w:id="2065760600">
      <w:bodyDiv w:val="1"/>
      <w:marLeft w:val="0"/>
      <w:marRight w:val="0"/>
      <w:marTop w:val="0"/>
      <w:marBottom w:val="0"/>
      <w:divBdr>
        <w:top w:val="none" w:sz="0" w:space="0" w:color="auto"/>
        <w:left w:val="none" w:sz="0" w:space="0" w:color="auto"/>
        <w:bottom w:val="none" w:sz="0" w:space="0" w:color="auto"/>
        <w:right w:val="none" w:sz="0" w:space="0" w:color="auto"/>
      </w:divBdr>
    </w:div>
    <w:div w:id="2096366157">
      <w:bodyDiv w:val="1"/>
      <w:marLeft w:val="0"/>
      <w:marRight w:val="0"/>
      <w:marTop w:val="0"/>
      <w:marBottom w:val="0"/>
      <w:divBdr>
        <w:top w:val="none" w:sz="0" w:space="0" w:color="auto"/>
        <w:left w:val="none" w:sz="0" w:space="0" w:color="auto"/>
        <w:bottom w:val="none" w:sz="0" w:space="0" w:color="auto"/>
        <w:right w:val="none" w:sz="0" w:space="0" w:color="auto"/>
      </w:divBdr>
    </w:div>
    <w:div w:id="2096705150">
      <w:bodyDiv w:val="1"/>
      <w:marLeft w:val="0"/>
      <w:marRight w:val="0"/>
      <w:marTop w:val="0"/>
      <w:marBottom w:val="0"/>
      <w:divBdr>
        <w:top w:val="none" w:sz="0" w:space="0" w:color="auto"/>
        <w:left w:val="none" w:sz="0" w:space="0" w:color="auto"/>
        <w:bottom w:val="none" w:sz="0" w:space="0" w:color="auto"/>
        <w:right w:val="none" w:sz="0" w:space="0" w:color="auto"/>
      </w:divBdr>
    </w:div>
    <w:div w:id="2102951222">
      <w:bodyDiv w:val="1"/>
      <w:marLeft w:val="0"/>
      <w:marRight w:val="0"/>
      <w:marTop w:val="0"/>
      <w:marBottom w:val="0"/>
      <w:divBdr>
        <w:top w:val="none" w:sz="0" w:space="0" w:color="auto"/>
        <w:left w:val="none" w:sz="0" w:space="0" w:color="auto"/>
        <w:bottom w:val="none" w:sz="0" w:space="0" w:color="auto"/>
        <w:right w:val="none" w:sz="0" w:space="0" w:color="auto"/>
      </w:divBdr>
    </w:div>
    <w:div w:id="2110004983">
      <w:bodyDiv w:val="1"/>
      <w:marLeft w:val="0"/>
      <w:marRight w:val="0"/>
      <w:marTop w:val="0"/>
      <w:marBottom w:val="0"/>
      <w:divBdr>
        <w:top w:val="none" w:sz="0" w:space="0" w:color="auto"/>
        <w:left w:val="none" w:sz="0" w:space="0" w:color="auto"/>
        <w:bottom w:val="none" w:sz="0" w:space="0" w:color="auto"/>
        <w:right w:val="none" w:sz="0" w:space="0" w:color="auto"/>
      </w:divBdr>
    </w:div>
    <w:div w:id="2118600394">
      <w:bodyDiv w:val="1"/>
      <w:marLeft w:val="0"/>
      <w:marRight w:val="0"/>
      <w:marTop w:val="0"/>
      <w:marBottom w:val="0"/>
      <w:divBdr>
        <w:top w:val="none" w:sz="0" w:space="0" w:color="auto"/>
        <w:left w:val="none" w:sz="0" w:space="0" w:color="auto"/>
        <w:bottom w:val="none" w:sz="0" w:space="0" w:color="auto"/>
        <w:right w:val="none" w:sz="0" w:space="0" w:color="auto"/>
      </w:divBdr>
    </w:div>
    <w:div w:id="2123839223">
      <w:bodyDiv w:val="1"/>
      <w:marLeft w:val="0"/>
      <w:marRight w:val="0"/>
      <w:marTop w:val="0"/>
      <w:marBottom w:val="0"/>
      <w:divBdr>
        <w:top w:val="none" w:sz="0" w:space="0" w:color="auto"/>
        <w:left w:val="none" w:sz="0" w:space="0" w:color="auto"/>
        <w:bottom w:val="none" w:sz="0" w:space="0" w:color="auto"/>
        <w:right w:val="none" w:sz="0" w:space="0" w:color="auto"/>
      </w:divBdr>
    </w:div>
    <w:div w:id="213837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diagramLayout" Target="diagrams/layout4.xml"/><Relationship Id="rId21" Type="http://schemas.openxmlformats.org/officeDocument/2006/relationships/diagramData" Target="diagrams/data1.xml"/><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header" Target="header5.xml"/><Relationship Id="rId55"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tpocambodia.org/tpo-about/" TargetMode="External"/><Relationship Id="rId29" Type="http://schemas.openxmlformats.org/officeDocument/2006/relationships/diagramColors" Target="diagrams/colors2.xml"/><Relationship Id="rId41" Type="http://schemas.openxmlformats.org/officeDocument/2006/relationships/diagramColors" Target="diagrams/colors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footer" Target="footer5.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diagramLayout" Target="diagrams/layout5.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vawgresourceguide.org/terminolgy" TargetMode="External"/><Relationship Id="rId2" Type="http://schemas.openxmlformats.org/officeDocument/2006/relationships/hyperlink" Target="http://www.vawgresourceguide.org/terminolgy" TargetMode="External"/><Relationship Id="rId1" Type="http://schemas.openxmlformats.org/officeDocument/2006/relationships/hyperlink" Target="http://www.vawgresourceguide.org/terminolgy" TargetMode="External"/><Relationship Id="rId6" Type="http://schemas.openxmlformats.org/officeDocument/2006/relationships/hyperlink" Target="http://www.betterevaluation.org/en/plan/approach/outcome_mapping" TargetMode="External"/><Relationship Id="rId5" Type="http://schemas.openxmlformats.org/officeDocument/2006/relationships/hyperlink" Target="http://dfat.gov.au/about-us/publications/Pages/strategy-for-australias-aid-investments-in-private-sector-development.aspx" TargetMode="External"/><Relationship Id="rId4" Type="http://schemas.openxmlformats.org/officeDocument/2006/relationships/hyperlink" Target="http://www.vawgresourceguide.org/terminolgy" TargetMode="External"/></Relationships>
</file>

<file path=word/_rels/head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4A837-A6D5-5D4D-856E-59B5233F7F1D}"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US"/>
        </a:p>
      </dgm:t>
    </dgm:pt>
    <dgm:pt modelId="{C113E4CA-548C-CC45-96DF-BC1C4918F946}">
      <dgm:prSet phldrT="[Text]" custT="1"/>
      <dgm:spPr/>
      <dgm:t>
        <a:bodyPr/>
        <a:lstStyle/>
        <a:p>
          <a:r>
            <a:rPr lang="en-US" sz="900" b="0">
              <a:latin typeface="Calibri"/>
              <a:cs typeface="Calibri"/>
            </a:rPr>
            <a:t>1. Identify problems and needs </a:t>
          </a:r>
        </a:p>
      </dgm:t>
    </dgm:pt>
    <dgm:pt modelId="{65FE7782-F4CC-B54C-BFED-EB129302A769}" type="parTrans" cxnId="{36A0B673-2E18-A447-B06A-FC8A17C4F0FC}">
      <dgm:prSet/>
      <dgm:spPr/>
      <dgm:t>
        <a:bodyPr/>
        <a:lstStyle/>
        <a:p>
          <a:endParaRPr lang="en-US"/>
        </a:p>
      </dgm:t>
    </dgm:pt>
    <dgm:pt modelId="{B946170D-04E5-854B-B63E-49169DA6967C}" type="sibTrans" cxnId="{36A0B673-2E18-A447-B06A-FC8A17C4F0FC}">
      <dgm:prSet/>
      <dgm:spPr/>
      <dgm:t>
        <a:bodyPr/>
        <a:lstStyle/>
        <a:p>
          <a:endParaRPr lang="en-US"/>
        </a:p>
      </dgm:t>
    </dgm:pt>
    <dgm:pt modelId="{357A0AE6-16EA-D744-9D99-EB10D58E081A}">
      <dgm:prSet phldrT="[Text]" custT="1"/>
      <dgm:spPr/>
      <dgm:t>
        <a:bodyPr/>
        <a:lstStyle/>
        <a:p>
          <a:r>
            <a:rPr lang="en-US" sz="900" b="0">
              <a:latin typeface="Calibri"/>
              <a:cs typeface="Calibri"/>
            </a:rPr>
            <a:t>2. Relate problems to modifiable and limiting factors </a:t>
          </a:r>
        </a:p>
      </dgm:t>
    </dgm:pt>
    <dgm:pt modelId="{304AE24D-7724-EC4E-A5FC-5774A4F72D57}" type="parTrans" cxnId="{A91FC086-6776-724D-91A8-923B16570A8F}">
      <dgm:prSet/>
      <dgm:spPr/>
      <dgm:t>
        <a:bodyPr/>
        <a:lstStyle/>
        <a:p>
          <a:endParaRPr lang="en-US"/>
        </a:p>
      </dgm:t>
    </dgm:pt>
    <dgm:pt modelId="{D242ACE2-1ADB-5949-BF8C-544AEF58D38F}" type="sibTrans" cxnId="{A91FC086-6776-724D-91A8-923B16570A8F}">
      <dgm:prSet/>
      <dgm:spPr/>
      <dgm:t>
        <a:bodyPr/>
        <a:lstStyle/>
        <a:p>
          <a:endParaRPr lang="en-US"/>
        </a:p>
      </dgm:t>
    </dgm:pt>
    <dgm:pt modelId="{9FAC82A7-B360-C14E-987D-A862501CEA5E}">
      <dgm:prSet phldrT="[Text]" custT="1"/>
      <dgm:spPr/>
      <dgm:t>
        <a:bodyPr/>
        <a:lstStyle/>
        <a:p>
          <a:r>
            <a:rPr lang="en-US" sz="700" b="0">
              <a:latin typeface="Calibri"/>
              <a:cs typeface="Calibri"/>
            </a:rPr>
            <a:t>3. Define target problems and target mediators, select appropriate measures </a:t>
          </a:r>
        </a:p>
      </dgm:t>
    </dgm:pt>
    <dgm:pt modelId="{1850AA58-FC2F-7845-B0E4-97CDE918220D}" type="parTrans" cxnId="{817D7FBC-99D3-2243-B244-807388283D74}">
      <dgm:prSet/>
      <dgm:spPr/>
      <dgm:t>
        <a:bodyPr/>
        <a:lstStyle/>
        <a:p>
          <a:endParaRPr lang="en-US"/>
        </a:p>
      </dgm:t>
    </dgm:pt>
    <dgm:pt modelId="{CA9E720C-5846-5D43-A1E1-AE6A8AB8FA13}" type="sibTrans" cxnId="{817D7FBC-99D3-2243-B244-807388283D74}">
      <dgm:prSet/>
      <dgm:spPr/>
      <dgm:t>
        <a:bodyPr/>
        <a:lstStyle/>
        <a:p>
          <a:endParaRPr lang="en-US"/>
        </a:p>
      </dgm:t>
    </dgm:pt>
    <dgm:pt modelId="{01D58F88-03A8-AA49-B8A9-0E4FCC792BCD}">
      <dgm:prSet phldrT="[Text]" custT="1"/>
      <dgm:spPr/>
      <dgm:t>
        <a:bodyPr/>
        <a:lstStyle/>
        <a:p>
          <a:r>
            <a:rPr lang="en-US" sz="800" b="0">
              <a:latin typeface="Calibri"/>
              <a:cs typeface="Calibri"/>
            </a:rPr>
            <a:t>4. Plan, implement, and coordinate interventions </a:t>
          </a:r>
        </a:p>
      </dgm:t>
    </dgm:pt>
    <dgm:pt modelId="{8839B929-15C9-994E-B5B4-E9BF5BE88119}" type="parTrans" cxnId="{D3E1699A-60A0-8449-A866-1515A6A15B07}">
      <dgm:prSet/>
      <dgm:spPr/>
      <dgm:t>
        <a:bodyPr/>
        <a:lstStyle/>
        <a:p>
          <a:endParaRPr lang="en-US"/>
        </a:p>
      </dgm:t>
    </dgm:pt>
    <dgm:pt modelId="{C47B43A1-9A75-A34C-B9FE-17A404F0E484}" type="sibTrans" cxnId="{D3E1699A-60A0-8449-A866-1515A6A15B07}">
      <dgm:prSet/>
      <dgm:spPr/>
      <dgm:t>
        <a:bodyPr/>
        <a:lstStyle/>
        <a:p>
          <a:endParaRPr lang="en-US"/>
        </a:p>
      </dgm:t>
    </dgm:pt>
    <dgm:pt modelId="{23FCF287-0A5E-C747-8B70-D729764F02A2}">
      <dgm:prSet phldrT="[Text]" custT="1"/>
      <dgm:spPr/>
      <dgm:t>
        <a:bodyPr/>
        <a:lstStyle/>
        <a:p>
          <a:r>
            <a:rPr lang="en-US" sz="900" b="0">
              <a:latin typeface="Calibri"/>
              <a:cs typeface="Calibri"/>
            </a:rPr>
            <a:t>4. Assess effects </a:t>
          </a:r>
        </a:p>
      </dgm:t>
    </dgm:pt>
    <dgm:pt modelId="{E70A710F-7CEA-9E43-82F6-25756897B3AC}" type="parTrans" cxnId="{541B1D6C-D340-8A49-B149-9B0EDD8C062C}">
      <dgm:prSet/>
      <dgm:spPr/>
      <dgm:t>
        <a:bodyPr/>
        <a:lstStyle/>
        <a:p>
          <a:endParaRPr lang="en-US"/>
        </a:p>
      </dgm:t>
    </dgm:pt>
    <dgm:pt modelId="{60D7E9C3-AAD6-CC45-BE83-6543A22289B0}" type="sibTrans" cxnId="{541B1D6C-D340-8A49-B149-9B0EDD8C062C}">
      <dgm:prSet/>
      <dgm:spPr/>
      <dgm:t>
        <a:bodyPr/>
        <a:lstStyle/>
        <a:p>
          <a:endParaRPr lang="en-US"/>
        </a:p>
      </dgm:t>
    </dgm:pt>
    <dgm:pt modelId="{D5B8F9CA-8BDD-4F42-8B1D-B9EA4E7B2248}" type="pres">
      <dgm:prSet presAssocID="{B694A837-A6D5-5D4D-856E-59B5233F7F1D}" presName="cycle" presStyleCnt="0">
        <dgm:presLayoutVars>
          <dgm:dir/>
          <dgm:resizeHandles val="exact"/>
        </dgm:presLayoutVars>
      </dgm:prSet>
      <dgm:spPr/>
      <dgm:t>
        <a:bodyPr/>
        <a:lstStyle/>
        <a:p>
          <a:endParaRPr lang="en-US"/>
        </a:p>
      </dgm:t>
    </dgm:pt>
    <dgm:pt modelId="{EEC3E066-E9DF-8448-8B20-D4E36AF1A02B}" type="pres">
      <dgm:prSet presAssocID="{C113E4CA-548C-CC45-96DF-BC1C4918F946}" presName="node" presStyleLbl="node1" presStyleIdx="0" presStyleCnt="5" custScaleX="116754" custScaleY="80520">
        <dgm:presLayoutVars>
          <dgm:bulletEnabled val="1"/>
        </dgm:presLayoutVars>
      </dgm:prSet>
      <dgm:spPr/>
      <dgm:t>
        <a:bodyPr/>
        <a:lstStyle/>
        <a:p>
          <a:endParaRPr lang="en-US"/>
        </a:p>
      </dgm:t>
    </dgm:pt>
    <dgm:pt modelId="{58CC3920-D192-1E40-AA7B-E918CC204E89}" type="pres">
      <dgm:prSet presAssocID="{B946170D-04E5-854B-B63E-49169DA6967C}" presName="sibTrans" presStyleLbl="sibTrans2D1" presStyleIdx="0" presStyleCnt="5"/>
      <dgm:spPr/>
      <dgm:t>
        <a:bodyPr/>
        <a:lstStyle/>
        <a:p>
          <a:endParaRPr lang="en-US"/>
        </a:p>
      </dgm:t>
    </dgm:pt>
    <dgm:pt modelId="{2A9A49EF-117C-F145-93EA-6FF5BEE7EBEF}" type="pres">
      <dgm:prSet presAssocID="{B946170D-04E5-854B-B63E-49169DA6967C}" presName="connectorText" presStyleLbl="sibTrans2D1" presStyleIdx="0" presStyleCnt="5"/>
      <dgm:spPr/>
      <dgm:t>
        <a:bodyPr/>
        <a:lstStyle/>
        <a:p>
          <a:endParaRPr lang="en-US"/>
        </a:p>
      </dgm:t>
    </dgm:pt>
    <dgm:pt modelId="{454C4C15-791C-B946-9E10-A0B12240BEC9}" type="pres">
      <dgm:prSet presAssocID="{357A0AE6-16EA-D744-9D99-EB10D58E081A}" presName="node" presStyleLbl="node1" presStyleIdx="1" presStyleCnt="5" custScaleX="116754" custScaleY="80520">
        <dgm:presLayoutVars>
          <dgm:bulletEnabled val="1"/>
        </dgm:presLayoutVars>
      </dgm:prSet>
      <dgm:spPr/>
      <dgm:t>
        <a:bodyPr/>
        <a:lstStyle/>
        <a:p>
          <a:endParaRPr lang="en-US"/>
        </a:p>
      </dgm:t>
    </dgm:pt>
    <dgm:pt modelId="{D53EEEF7-8A69-0548-A073-2F7A219550B3}" type="pres">
      <dgm:prSet presAssocID="{D242ACE2-1ADB-5949-BF8C-544AEF58D38F}" presName="sibTrans" presStyleLbl="sibTrans2D1" presStyleIdx="1" presStyleCnt="5"/>
      <dgm:spPr/>
      <dgm:t>
        <a:bodyPr/>
        <a:lstStyle/>
        <a:p>
          <a:endParaRPr lang="en-US"/>
        </a:p>
      </dgm:t>
    </dgm:pt>
    <dgm:pt modelId="{47B2D002-1241-E241-9AB4-CCBE5181631D}" type="pres">
      <dgm:prSet presAssocID="{D242ACE2-1ADB-5949-BF8C-544AEF58D38F}" presName="connectorText" presStyleLbl="sibTrans2D1" presStyleIdx="1" presStyleCnt="5"/>
      <dgm:spPr/>
      <dgm:t>
        <a:bodyPr/>
        <a:lstStyle/>
        <a:p>
          <a:endParaRPr lang="en-US"/>
        </a:p>
      </dgm:t>
    </dgm:pt>
    <dgm:pt modelId="{84E39E22-6EA0-1C42-9024-F0DC4CA2A008}" type="pres">
      <dgm:prSet presAssocID="{9FAC82A7-B360-C14E-987D-A862501CEA5E}" presName="node" presStyleLbl="node1" presStyleIdx="2" presStyleCnt="5" custScaleX="123961" custScaleY="80520" custRadScaleRad="114896" custRadScaleInc="-30153">
        <dgm:presLayoutVars>
          <dgm:bulletEnabled val="1"/>
        </dgm:presLayoutVars>
      </dgm:prSet>
      <dgm:spPr/>
      <dgm:t>
        <a:bodyPr/>
        <a:lstStyle/>
        <a:p>
          <a:endParaRPr lang="en-US"/>
        </a:p>
      </dgm:t>
    </dgm:pt>
    <dgm:pt modelId="{EDDDC653-FDD5-6F41-BBBF-6D6C6CC5A7F9}" type="pres">
      <dgm:prSet presAssocID="{CA9E720C-5846-5D43-A1E1-AE6A8AB8FA13}" presName="sibTrans" presStyleLbl="sibTrans2D1" presStyleIdx="2" presStyleCnt="5"/>
      <dgm:spPr/>
      <dgm:t>
        <a:bodyPr/>
        <a:lstStyle/>
        <a:p>
          <a:endParaRPr lang="en-US"/>
        </a:p>
      </dgm:t>
    </dgm:pt>
    <dgm:pt modelId="{B2579D6A-9272-A747-863D-EF761F0DBEE4}" type="pres">
      <dgm:prSet presAssocID="{CA9E720C-5846-5D43-A1E1-AE6A8AB8FA13}" presName="connectorText" presStyleLbl="sibTrans2D1" presStyleIdx="2" presStyleCnt="5"/>
      <dgm:spPr/>
      <dgm:t>
        <a:bodyPr/>
        <a:lstStyle/>
        <a:p>
          <a:endParaRPr lang="en-US"/>
        </a:p>
      </dgm:t>
    </dgm:pt>
    <dgm:pt modelId="{BE07F104-827B-4C46-81F8-0826F82BCE42}" type="pres">
      <dgm:prSet presAssocID="{01D58F88-03A8-AA49-B8A9-0E4FCC792BCD}" presName="node" presStyleLbl="node1" presStyleIdx="3" presStyleCnt="5" custScaleX="116754" custScaleY="80520">
        <dgm:presLayoutVars>
          <dgm:bulletEnabled val="1"/>
        </dgm:presLayoutVars>
      </dgm:prSet>
      <dgm:spPr/>
      <dgm:t>
        <a:bodyPr/>
        <a:lstStyle/>
        <a:p>
          <a:endParaRPr lang="en-US"/>
        </a:p>
      </dgm:t>
    </dgm:pt>
    <dgm:pt modelId="{03E15B53-E4E8-2C46-85AC-B3E932109F71}" type="pres">
      <dgm:prSet presAssocID="{C47B43A1-9A75-A34C-B9FE-17A404F0E484}" presName="sibTrans" presStyleLbl="sibTrans2D1" presStyleIdx="3" presStyleCnt="5"/>
      <dgm:spPr/>
      <dgm:t>
        <a:bodyPr/>
        <a:lstStyle/>
        <a:p>
          <a:endParaRPr lang="en-US"/>
        </a:p>
      </dgm:t>
    </dgm:pt>
    <dgm:pt modelId="{309A346C-B3A2-224E-A5AB-F76C44F05AC9}" type="pres">
      <dgm:prSet presAssocID="{C47B43A1-9A75-A34C-B9FE-17A404F0E484}" presName="connectorText" presStyleLbl="sibTrans2D1" presStyleIdx="3" presStyleCnt="5"/>
      <dgm:spPr/>
      <dgm:t>
        <a:bodyPr/>
        <a:lstStyle/>
        <a:p>
          <a:endParaRPr lang="en-US"/>
        </a:p>
      </dgm:t>
    </dgm:pt>
    <dgm:pt modelId="{00B7C13A-CA8E-C547-A835-0F39B27DE62B}" type="pres">
      <dgm:prSet presAssocID="{23FCF287-0A5E-C747-8B70-D729764F02A2}" presName="node" presStyleLbl="node1" presStyleIdx="4" presStyleCnt="5" custScaleX="116754" custScaleY="80520">
        <dgm:presLayoutVars>
          <dgm:bulletEnabled val="1"/>
        </dgm:presLayoutVars>
      </dgm:prSet>
      <dgm:spPr/>
      <dgm:t>
        <a:bodyPr/>
        <a:lstStyle/>
        <a:p>
          <a:endParaRPr lang="en-US"/>
        </a:p>
      </dgm:t>
    </dgm:pt>
    <dgm:pt modelId="{9EC59D65-F4CE-EE41-91DA-12C25B8430F6}" type="pres">
      <dgm:prSet presAssocID="{60D7E9C3-AAD6-CC45-BE83-6543A22289B0}" presName="sibTrans" presStyleLbl="sibTrans2D1" presStyleIdx="4" presStyleCnt="5"/>
      <dgm:spPr/>
      <dgm:t>
        <a:bodyPr/>
        <a:lstStyle/>
        <a:p>
          <a:endParaRPr lang="en-US"/>
        </a:p>
      </dgm:t>
    </dgm:pt>
    <dgm:pt modelId="{16F7AFFE-C54F-EC48-86FD-5933DE7ABD97}" type="pres">
      <dgm:prSet presAssocID="{60D7E9C3-AAD6-CC45-BE83-6543A22289B0}" presName="connectorText" presStyleLbl="sibTrans2D1" presStyleIdx="4" presStyleCnt="5"/>
      <dgm:spPr/>
      <dgm:t>
        <a:bodyPr/>
        <a:lstStyle/>
        <a:p>
          <a:endParaRPr lang="en-US"/>
        </a:p>
      </dgm:t>
    </dgm:pt>
  </dgm:ptLst>
  <dgm:cxnLst>
    <dgm:cxn modelId="{CA24372B-F157-354A-AE79-48684B78F5A4}" type="presOf" srcId="{C47B43A1-9A75-A34C-B9FE-17A404F0E484}" destId="{03E15B53-E4E8-2C46-85AC-B3E932109F71}" srcOrd="0" destOrd="0" presId="urn:microsoft.com/office/officeart/2005/8/layout/cycle2"/>
    <dgm:cxn modelId="{36A0B673-2E18-A447-B06A-FC8A17C4F0FC}" srcId="{B694A837-A6D5-5D4D-856E-59B5233F7F1D}" destId="{C113E4CA-548C-CC45-96DF-BC1C4918F946}" srcOrd="0" destOrd="0" parTransId="{65FE7782-F4CC-B54C-BFED-EB129302A769}" sibTransId="{B946170D-04E5-854B-B63E-49169DA6967C}"/>
    <dgm:cxn modelId="{1511901B-DE9A-A74F-B940-EB4FD9099881}" type="presOf" srcId="{B946170D-04E5-854B-B63E-49169DA6967C}" destId="{58CC3920-D192-1E40-AA7B-E918CC204E89}" srcOrd="0" destOrd="0" presId="urn:microsoft.com/office/officeart/2005/8/layout/cycle2"/>
    <dgm:cxn modelId="{CDC33E83-7D77-9D4E-A3FF-530E8D7033FD}" type="presOf" srcId="{CA9E720C-5846-5D43-A1E1-AE6A8AB8FA13}" destId="{EDDDC653-FDD5-6F41-BBBF-6D6C6CC5A7F9}" srcOrd="0" destOrd="0" presId="urn:microsoft.com/office/officeart/2005/8/layout/cycle2"/>
    <dgm:cxn modelId="{3CB35AAE-BAB8-1B4A-80BD-33F6BC4096A4}" type="presOf" srcId="{C113E4CA-548C-CC45-96DF-BC1C4918F946}" destId="{EEC3E066-E9DF-8448-8B20-D4E36AF1A02B}" srcOrd="0" destOrd="0" presId="urn:microsoft.com/office/officeart/2005/8/layout/cycle2"/>
    <dgm:cxn modelId="{CADB88DD-D774-EC49-8B77-940F2F0566DE}" type="presOf" srcId="{B694A837-A6D5-5D4D-856E-59B5233F7F1D}" destId="{D5B8F9CA-8BDD-4F42-8B1D-B9EA4E7B2248}" srcOrd="0" destOrd="0" presId="urn:microsoft.com/office/officeart/2005/8/layout/cycle2"/>
    <dgm:cxn modelId="{44B115D1-02C6-EA42-B723-9EA7CE8FDAF8}" type="presOf" srcId="{01D58F88-03A8-AA49-B8A9-0E4FCC792BCD}" destId="{BE07F104-827B-4C46-81F8-0826F82BCE42}" srcOrd="0" destOrd="0" presId="urn:microsoft.com/office/officeart/2005/8/layout/cycle2"/>
    <dgm:cxn modelId="{34E0B6B6-0B14-6044-89C0-3ACE8F18C05B}" type="presOf" srcId="{9FAC82A7-B360-C14E-987D-A862501CEA5E}" destId="{84E39E22-6EA0-1C42-9024-F0DC4CA2A008}" srcOrd="0" destOrd="0" presId="urn:microsoft.com/office/officeart/2005/8/layout/cycle2"/>
    <dgm:cxn modelId="{E94C8AC8-6505-3540-A3CC-A12C2B8E93F6}" type="presOf" srcId="{60D7E9C3-AAD6-CC45-BE83-6543A22289B0}" destId="{9EC59D65-F4CE-EE41-91DA-12C25B8430F6}" srcOrd="0" destOrd="0" presId="urn:microsoft.com/office/officeart/2005/8/layout/cycle2"/>
    <dgm:cxn modelId="{DA6B850D-CE69-1E4A-9580-22EE256604F1}" type="presOf" srcId="{357A0AE6-16EA-D744-9D99-EB10D58E081A}" destId="{454C4C15-791C-B946-9E10-A0B12240BEC9}" srcOrd="0" destOrd="0" presId="urn:microsoft.com/office/officeart/2005/8/layout/cycle2"/>
    <dgm:cxn modelId="{817D7FBC-99D3-2243-B244-807388283D74}" srcId="{B694A837-A6D5-5D4D-856E-59B5233F7F1D}" destId="{9FAC82A7-B360-C14E-987D-A862501CEA5E}" srcOrd="2" destOrd="0" parTransId="{1850AA58-FC2F-7845-B0E4-97CDE918220D}" sibTransId="{CA9E720C-5846-5D43-A1E1-AE6A8AB8FA13}"/>
    <dgm:cxn modelId="{34758B26-2DD3-8043-8C22-FDE7B5FFD20E}" type="presOf" srcId="{D242ACE2-1ADB-5949-BF8C-544AEF58D38F}" destId="{D53EEEF7-8A69-0548-A073-2F7A219550B3}" srcOrd="0" destOrd="0" presId="urn:microsoft.com/office/officeart/2005/8/layout/cycle2"/>
    <dgm:cxn modelId="{FD433049-610A-BB41-84F0-ACBF342892BB}" type="presOf" srcId="{C47B43A1-9A75-A34C-B9FE-17A404F0E484}" destId="{309A346C-B3A2-224E-A5AB-F76C44F05AC9}" srcOrd="1" destOrd="0" presId="urn:microsoft.com/office/officeart/2005/8/layout/cycle2"/>
    <dgm:cxn modelId="{D3E1699A-60A0-8449-A866-1515A6A15B07}" srcId="{B694A837-A6D5-5D4D-856E-59B5233F7F1D}" destId="{01D58F88-03A8-AA49-B8A9-0E4FCC792BCD}" srcOrd="3" destOrd="0" parTransId="{8839B929-15C9-994E-B5B4-E9BF5BE88119}" sibTransId="{C47B43A1-9A75-A34C-B9FE-17A404F0E484}"/>
    <dgm:cxn modelId="{563285FE-E594-CC49-8D5A-0837DC9BBAB9}" type="presOf" srcId="{CA9E720C-5846-5D43-A1E1-AE6A8AB8FA13}" destId="{B2579D6A-9272-A747-863D-EF761F0DBEE4}" srcOrd="1" destOrd="0" presId="urn:microsoft.com/office/officeart/2005/8/layout/cycle2"/>
    <dgm:cxn modelId="{A91FC086-6776-724D-91A8-923B16570A8F}" srcId="{B694A837-A6D5-5D4D-856E-59B5233F7F1D}" destId="{357A0AE6-16EA-D744-9D99-EB10D58E081A}" srcOrd="1" destOrd="0" parTransId="{304AE24D-7724-EC4E-A5FC-5774A4F72D57}" sibTransId="{D242ACE2-1ADB-5949-BF8C-544AEF58D38F}"/>
    <dgm:cxn modelId="{85A2BB4A-9B3B-1E47-A3A4-086799B4BD2B}" type="presOf" srcId="{B946170D-04E5-854B-B63E-49169DA6967C}" destId="{2A9A49EF-117C-F145-93EA-6FF5BEE7EBEF}" srcOrd="1" destOrd="0" presId="urn:microsoft.com/office/officeart/2005/8/layout/cycle2"/>
    <dgm:cxn modelId="{8B6421BE-89F0-204E-8F44-6517E7464E19}" type="presOf" srcId="{23FCF287-0A5E-C747-8B70-D729764F02A2}" destId="{00B7C13A-CA8E-C547-A835-0F39B27DE62B}" srcOrd="0" destOrd="0" presId="urn:microsoft.com/office/officeart/2005/8/layout/cycle2"/>
    <dgm:cxn modelId="{FCF5383F-4D7D-2044-872D-5CE427EB92E8}" type="presOf" srcId="{60D7E9C3-AAD6-CC45-BE83-6543A22289B0}" destId="{16F7AFFE-C54F-EC48-86FD-5933DE7ABD97}" srcOrd="1" destOrd="0" presId="urn:microsoft.com/office/officeart/2005/8/layout/cycle2"/>
    <dgm:cxn modelId="{139403C0-3CD0-B246-830D-4C2C50C5AE08}" type="presOf" srcId="{D242ACE2-1ADB-5949-BF8C-544AEF58D38F}" destId="{47B2D002-1241-E241-9AB4-CCBE5181631D}" srcOrd="1" destOrd="0" presId="urn:microsoft.com/office/officeart/2005/8/layout/cycle2"/>
    <dgm:cxn modelId="{541B1D6C-D340-8A49-B149-9B0EDD8C062C}" srcId="{B694A837-A6D5-5D4D-856E-59B5233F7F1D}" destId="{23FCF287-0A5E-C747-8B70-D729764F02A2}" srcOrd="4" destOrd="0" parTransId="{E70A710F-7CEA-9E43-82F6-25756897B3AC}" sibTransId="{60D7E9C3-AAD6-CC45-BE83-6543A22289B0}"/>
    <dgm:cxn modelId="{79AD817C-1352-9B43-B3D2-FC7CF1BD81BA}" type="presParOf" srcId="{D5B8F9CA-8BDD-4F42-8B1D-B9EA4E7B2248}" destId="{EEC3E066-E9DF-8448-8B20-D4E36AF1A02B}" srcOrd="0" destOrd="0" presId="urn:microsoft.com/office/officeart/2005/8/layout/cycle2"/>
    <dgm:cxn modelId="{3B474F80-052D-CA40-B9AD-BC9636C13C51}" type="presParOf" srcId="{D5B8F9CA-8BDD-4F42-8B1D-B9EA4E7B2248}" destId="{58CC3920-D192-1E40-AA7B-E918CC204E89}" srcOrd="1" destOrd="0" presId="urn:microsoft.com/office/officeart/2005/8/layout/cycle2"/>
    <dgm:cxn modelId="{941CF957-33C7-4B41-BBCB-57AED354D926}" type="presParOf" srcId="{58CC3920-D192-1E40-AA7B-E918CC204E89}" destId="{2A9A49EF-117C-F145-93EA-6FF5BEE7EBEF}" srcOrd="0" destOrd="0" presId="urn:microsoft.com/office/officeart/2005/8/layout/cycle2"/>
    <dgm:cxn modelId="{DC1481FC-9270-7646-A0F1-6CA6444A7C78}" type="presParOf" srcId="{D5B8F9CA-8BDD-4F42-8B1D-B9EA4E7B2248}" destId="{454C4C15-791C-B946-9E10-A0B12240BEC9}" srcOrd="2" destOrd="0" presId="urn:microsoft.com/office/officeart/2005/8/layout/cycle2"/>
    <dgm:cxn modelId="{89A16EB0-68F8-C944-A22C-587807B787A0}" type="presParOf" srcId="{D5B8F9CA-8BDD-4F42-8B1D-B9EA4E7B2248}" destId="{D53EEEF7-8A69-0548-A073-2F7A219550B3}" srcOrd="3" destOrd="0" presId="urn:microsoft.com/office/officeart/2005/8/layout/cycle2"/>
    <dgm:cxn modelId="{369A309D-2DB6-A44D-A772-84C1E550FEAF}" type="presParOf" srcId="{D53EEEF7-8A69-0548-A073-2F7A219550B3}" destId="{47B2D002-1241-E241-9AB4-CCBE5181631D}" srcOrd="0" destOrd="0" presId="urn:microsoft.com/office/officeart/2005/8/layout/cycle2"/>
    <dgm:cxn modelId="{B315095A-5AE7-8C47-9C1E-58E417C0CD7C}" type="presParOf" srcId="{D5B8F9CA-8BDD-4F42-8B1D-B9EA4E7B2248}" destId="{84E39E22-6EA0-1C42-9024-F0DC4CA2A008}" srcOrd="4" destOrd="0" presId="urn:microsoft.com/office/officeart/2005/8/layout/cycle2"/>
    <dgm:cxn modelId="{08523F4E-AE92-3841-A7FE-562EEF9B7248}" type="presParOf" srcId="{D5B8F9CA-8BDD-4F42-8B1D-B9EA4E7B2248}" destId="{EDDDC653-FDD5-6F41-BBBF-6D6C6CC5A7F9}" srcOrd="5" destOrd="0" presId="urn:microsoft.com/office/officeart/2005/8/layout/cycle2"/>
    <dgm:cxn modelId="{10B55C47-E82F-724D-A72F-EB195E26F12C}" type="presParOf" srcId="{EDDDC653-FDD5-6F41-BBBF-6D6C6CC5A7F9}" destId="{B2579D6A-9272-A747-863D-EF761F0DBEE4}" srcOrd="0" destOrd="0" presId="urn:microsoft.com/office/officeart/2005/8/layout/cycle2"/>
    <dgm:cxn modelId="{5CA11CBA-D843-7343-A531-B1C56896A653}" type="presParOf" srcId="{D5B8F9CA-8BDD-4F42-8B1D-B9EA4E7B2248}" destId="{BE07F104-827B-4C46-81F8-0826F82BCE42}" srcOrd="6" destOrd="0" presId="urn:microsoft.com/office/officeart/2005/8/layout/cycle2"/>
    <dgm:cxn modelId="{8A21049A-AD80-8744-A65D-9B6ECDD31D33}" type="presParOf" srcId="{D5B8F9CA-8BDD-4F42-8B1D-B9EA4E7B2248}" destId="{03E15B53-E4E8-2C46-85AC-B3E932109F71}" srcOrd="7" destOrd="0" presId="urn:microsoft.com/office/officeart/2005/8/layout/cycle2"/>
    <dgm:cxn modelId="{F958298D-86E7-6442-A4CF-B7A08ADFF900}" type="presParOf" srcId="{03E15B53-E4E8-2C46-85AC-B3E932109F71}" destId="{309A346C-B3A2-224E-A5AB-F76C44F05AC9}" srcOrd="0" destOrd="0" presId="urn:microsoft.com/office/officeart/2005/8/layout/cycle2"/>
    <dgm:cxn modelId="{D543AB78-8A00-B745-B899-EE0E38E80008}" type="presParOf" srcId="{D5B8F9CA-8BDD-4F42-8B1D-B9EA4E7B2248}" destId="{00B7C13A-CA8E-C547-A835-0F39B27DE62B}" srcOrd="8" destOrd="0" presId="urn:microsoft.com/office/officeart/2005/8/layout/cycle2"/>
    <dgm:cxn modelId="{BF6AA282-7B3C-C54F-B4F2-8A0A6FFDE822}" type="presParOf" srcId="{D5B8F9CA-8BDD-4F42-8B1D-B9EA4E7B2248}" destId="{9EC59D65-F4CE-EE41-91DA-12C25B8430F6}" srcOrd="9" destOrd="0" presId="urn:microsoft.com/office/officeart/2005/8/layout/cycle2"/>
    <dgm:cxn modelId="{AAA9329C-221B-A746-8F36-998752EB5420}" type="presParOf" srcId="{9EC59D65-F4CE-EE41-91DA-12C25B8430F6}" destId="{16F7AFFE-C54F-EC48-86FD-5933DE7ABD97}"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804D10-6661-C548-A5A9-F27F70789C3C}" type="doc">
      <dgm:prSet loTypeId="urn:microsoft.com/office/officeart/2005/8/layout/hProcess7" loCatId="" qsTypeId="urn:microsoft.com/office/officeart/2005/8/quickstyle/simple1" qsCatId="simple" csTypeId="urn:microsoft.com/office/officeart/2005/8/colors/colorful1" csCatId="colorful" phldr="1"/>
      <dgm:spPr/>
      <dgm:t>
        <a:bodyPr/>
        <a:lstStyle/>
        <a:p>
          <a:endParaRPr lang="en-US"/>
        </a:p>
      </dgm:t>
    </dgm:pt>
    <dgm:pt modelId="{B410577A-DC3C-044A-8A21-64FF1CDE0096}">
      <dgm:prSet phldrT="[Text]"/>
      <dgm:spPr/>
      <dgm:t>
        <a:bodyPr/>
        <a:lstStyle/>
        <a:p>
          <a:r>
            <a:rPr lang="en-US" dirty="0">
              <a:solidFill>
                <a:schemeClr val="tx2"/>
              </a:solidFill>
              <a:effectLst>
                <a:outerShdw blurRad="50800" dist="38100" dir="8100000" algn="tr" rotWithShape="0">
                  <a:prstClr val="black">
                    <a:alpha val="40000"/>
                  </a:prstClr>
                </a:outerShdw>
              </a:effectLst>
              <a:latin typeface="+mj-lt"/>
            </a:rPr>
            <a:t>Workers (SUPPLY)</a:t>
          </a:r>
        </a:p>
      </dgm:t>
    </dgm:pt>
    <dgm:pt modelId="{C77A633C-81FB-6147-94C4-D105E868E20C}" type="parTrans" cxnId="{257CE825-28C5-CA45-B0AB-CD6D428EFF2E}">
      <dgm:prSet/>
      <dgm:spPr/>
      <dgm:t>
        <a:bodyPr/>
        <a:lstStyle/>
        <a:p>
          <a:endParaRPr lang="en-US"/>
        </a:p>
      </dgm:t>
    </dgm:pt>
    <dgm:pt modelId="{7C916977-A69B-D842-9C23-F928846E6430}" type="sibTrans" cxnId="{257CE825-28C5-CA45-B0AB-CD6D428EFF2E}">
      <dgm:prSet/>
      <dgm:spPr/>
      <dgm:t>
        <a:bodyPr/>
        <a:lstStyle/>
        <a:p>
          <a:endParaRPr lang="en-US"/>
        </a:p>
      </dgm:t>
    </dgm:pt>
    <dgm:pt modelId="{3F9F7A34-F30C-BA4D-AEBE-47B631FE7FFA}">
      <dgm:prSet phldrT="[Text]" custT="1"/>
      <dgm:spPr/>
      <dgm:t>
        <a:bodyPr anchor="ctr" anchorCtr="0"/>
        <a:lstStyle/>
        <a:p>
          <a:pPr algn="ctr"/>
          <a:r>
            <a:rPr lang="en-US" sz="2000" dirty="0">
              <a:solidFill>
                <a:schemeClr val="tx2"/>
              </a:solidFill>
              <a:latin typeface="+mj-lt"/>
            </a:rPr>
            <a:t>Persons with disabilities</a:t>
          </a:r>
        </a:p>
      </dgm:t>
    </dgm:pt>
    <dgm:pt modelId="{B608D268-37D7-4545-9F9B-4088865D0A84}" type="parTrans" cxnId="{3842DFE0-4E2A-624F-9646-1E92D03BF120}">
      <dgm:prSet/>
      <dgm:spPr/>
      <dgm:t>
        <a:bodyPr/>
        <a:lstStyle/>
        <a:p>
          <a:endParaRPr lang="en-US"/>
        </a:p>
      </dgm:t>
    </dgm:pt>
    <dgm:pt modelId="{580052A6-2AA4-9447-B179-DB4A003A45B3}" type="sibTrans" cxnId="{3842DFE0-4E2A-624F-9646-1E92D03BF120}">
      <dgm:prSet/>
      <dgm:spPr/>
      <dgm:t>
        <a:bodyPr/>
        <a:lstStyle/>
        <a:p>
          <a:endParaRPr lang="en-US"/>
        </a:p>
      </dgm:t>
    </dgm:pt>
    <dgm:pt modelId="{31623A61-8DE0-424B-A927-621FF40F2D34}">
      <dgm:prSet phldrT="[Text]"/>
      <dgm:spPr/>
      <dgm:t>
        <a:bodyPr/>
        <a:lstStyle/>
        <a:p>
          <a:r>
            <a:rPr lang="en-US" dirty="0">
              <a:solidFill>
                <a:schemeClr val="tx2"/>
              </a:solidFill>
              <a:effectLst>
                <a:outerShdw blurRad="50800" dist="38100" dir="8100000" algn="tr" rotWithShape="0">
                  <a:prstClr val="black">
                    <a:alpha val="40000"/>
                  </a:prstClr>
                </a:outerShdw>
              </a:effectLst>
              <a:latin typeface="+mj-lt"/>
            </a:rPr>
            <a:t>Inclusive Employment Hub</a:t>
          </a:r>
        </a:p>
      </dgm:t>
    </dgm:pt>
    <dgm:pt modelId="{1A221614-A043-3C47-843B-223DC5A38183}" type="parTrans" cxnId="{985CF125-7A03-FD4E-BD67-8715FCDC4B35}">
      <dgm:prSet/>
      <dgm:spPr/>
      <dgm:t>
        <a:bodyPr/>
        <a:lstStyle/>
        <a:p>
          <a:endParaRPr lang="en-US"/>
        </a:p>
      </dgm:t>
    </dgm:pt>
    <dgm:pt modelId="{60E78CCA-C7ED-D645-A0B9-DB203E0051C7}" type="sibTrans" cxnId="{985CF125-7A03-FD4E-BD67-8715FCDC4B35}">
      <dgm:prSet/>
      <dgm:spPr/>
      <dgm:t>
        <a:bodyPr/>
        <a:lstStyle/>
        <a:p>
          <a:endParaRPr lang="en-US"/>
        </a:p>
      </dgm:t>
    </dgm:pt>
    <dgm:pt modelId="{B2F0E50D-0930-F94C-BF4B-B2922CB63C98}">
      <dgm:prSet phldrT="[Text]" custT="1"/>
      <dgm:spPr/>
      <dgm:t>
        <a:bodyPr anchor="ctr" anchorCtr="0"/>
        <a:lstStyle/>
        <a:p>
          <a:r>
            <a:rPr lang="en-US" sz="1050" dirty="0" err="1">
              <a:solidFill>
                <a:schemeClr val="tx2"/>
              </a:solidFill>
              <a:latin typeface="+mj-lt"/>
            </a:rPr>
            <a:t>Mobilisation</a:t>
          </a:r>
          <a:r>
            <a:rPr lang="en-US" sz="1050" dirty="0">
              <a:solidFill>
                <a:schemeClr val="tx2"/>
              </a:solidFill>
              <a:latin typeface="+mj-lt"/>
            </a:rPr>
            <a:t> of potential workforce.</a:t>
          </a:r>
        </a:p>
      </dgm:t>
    </dgm:pt>
    <dgm:pt modelId="{0FFC90F8-2A5E-3242-A0BF-84DEA0FF462F}" type="parTrans" cxnId="{F66D4B0C-CF05-D447-B7D7-76B47EF62A10}">
      <dgm:prSet/>
      <dgm:spPr/>
      <dgm:t>
        <a:bodyPr/>
        <a:lstStyle/>
        <a:p>
          <a:endParaRPr lang="en-US"/>
        </a:p>
      </dgm:t>
    </dgm:pt>
    <dgm:pt modelId="{EAF7E3BC-4AAA-894E-B63F-2A5321D3D4EF}" type="sibTrans" cxnId="{F66D4B0C-CF05-D447-B7D7-76B47EF62A10}">
      <dgm:prSet/>
      <dgm:spPr/>
      <dgm:t>
        <a:bodyPr/>
        <a:lstStyle/>
        <a:p>
          <a:endParaRPr lang="en-US"/>
        </a:p>
      </dgm:t>
    </dgm:pt>
    <dgm:pt modelId="{BF2A48CA-05DF-F940-9A00-8D46DD97E7C2}">
      <dgm:prSet phldrT="[Text]"/>
      <dgm:spPr/>
      <dgm:t>
        <a:bodyPr anchor="ctr" anchorCtr="0"/>
        <a:lstStyle/>
        <a:p>
          <a:r>
            <a:rPr lang="en-US" dirty="0">
              <a:solidFill>
                <a:schemeClr val="tx2"/>
              </a:solidFill>
              <a:effectLst>
                <a:outerShdw blurRad="50800" dist="38100" dir="8100000" algn="tr" rotWithShape="0">
                  <a:prstClr val="black">
                    <a:alpha val="40000"/>
                  </a:prstClr>
                </a:outerShdw>
              </a:effectLst>
              <a:latin typeface="+mj-lt"/>
            </a:rPr>
            <a:t>Employers (DEMAND)</a:t>
          </a:r>
        </a:p>
      </dgm:t>
    </dgm:pt>
    <dgm:pt modelId="{1EBB5E72-D38D-9745-AF6F-175A814D2601}" type="parTrans" cxnId="{E4FE17F3-D787-9D45-8824-DEB3C39E9790}">
      <dgm:prSet/>
      <dgm:spPr/>
      <dgm:t>
        <a:bodyPr/>
        <a:lstStyle/>
        <a:p>
          <a:endParaRPr lang="en-US"/>
        </a:p>
      </dgm:t>
    </dgm:pt>
    <dgm:pt modelId="{B4B2AD17-0FC8-654A-AC45-1BBE7089B084}" type="sibTrans" cxnId="{E4FE17F3-D787-9D45-8824-DEB3C39E9790}">
      <dgm:prSet/>
      <dgm:spPr/>
      <dgm:t>
        <a:bodyPr/>
        <a:lstStyle/>
        <a:p>
          <a:endParaRPr lang="en-US"/>
        </a:p>
      </dgm:t>
    </dgm:pt>
    <dgm:pt modelId="{EB8C4B10-0D7A-3F48-92AE-FC4231570F9C}">
      <dgm:prSet phldrT="[Text]" custT="1"/>
      <dgm:spPr/>
      <dgm:t>
        <a:bodyPr anchor="ctr" anchorCtr="0"/>
        <a:lstStyle/>
        <a:p>
          <a:pPr algn="ctr"/>
          <a:r>
            <a:rPr lang="en-US" sz="2400" dirty="0">
              <a:solidFill>
                <a:schemeClr val="tx2"/>
              </a:solidFill>
              <a:latin typeface="+mj-lt"/>
            </a:rPr>
            <a:t>Work force Quantity &amp; Quality</a:t>
          </a:r>
        </a:p>
      </dgm:t>
    </dgm:pt>
    <dgm:pt modelId="{4C28CEFC-C4BD-6F4C-9A6D-BC22E80E1564}" type="parTrans" cxnId="{36B44DFB-07DA-BE4B-9548-B91809470D8D}">
      <dgm:prSet/>
      <dgm:spPr/>
      <dgm:t>
        <a:bodyPr/>
        <a:lstStyle/>
        <a:p>
          <a:endParaRPr lang="en-US"/>
        </a:p>
      </dgm:t>
    </dgm:pt>
    <dgm:pt modelId="{13B06959-B195-1C46-88E1-A379163889DF}" type="sibTrans" cxnId="{36B44DFB-07DA-BE4B-9548-B91809470D8D}">
      <dgm:prSet/>
      <dgm:spPr/>
      <dgm:t>
        <a:bodyPr/>
        <a:lstStyle/>
        <a:p>
          <a:endParaRPr lang="en-US"/>
        </a:p>
      </dgm:t>
    </dgm:pt>
    <dgm:pt modelId="{4CBF4417-A13F-B044-BD48-BF89DAC186D5}">
      <dgm:prSet custT="1"/>
      <dgm:spPr/>
      <dgm:t>
        <a:bodyPr anchor="ctr" anchorCtr="0"/>
        <a:lstStyle/>
        <a:p>
          <a:r>
            <a:rPr lang="en-US" sz="1050" dirty="0">
              <a:solidFill>
                <a:schemeClr val="tx2"/>
              </a:solidFill>
              <a:latin typeface="+mj-lt"/>
            </a:rPr>
            <a:t>Demand driven </a:t>
          </a:r>
          <a:r>
            <a:rPr lang="en-US" sz="1050" dirty="0" err="1">
              <a:solidFill>
                <a:schemeClr val="tx2"/>
              </a:solidFill>
              <a:latin typeface="+mj-lt"/>
            </a:rPr>
            <a:t>counselling.</a:t>
          </a:r>
          <a:endParaRPr lang="en-ID" sz="1050" dirty="0">
            <a:solidFill>
              <a:schemeClr val="tx2"/>
            </a:solidFill>
            <a:latin typeface="+mj-lt"/>
          </a:endParaRPr>
        </a:p>
      </dgm:t>
    </dgm:pt>
    <dgm:pt modelId="{2D939021-F67D-7E48-A28A-4D0340E568C5}" type="parTrans" cxnId="{2B1B1FC1-C7EE-3048-A496-C6A2104BD77C}">
      <dgm:prSet/>
      <dgm:spPr/>
      <dgm:t>
        <a:bodyPr/>
        <a:lstStyle/>
        <a:p>
          <a:endParaRPr lang="en-US"/>
        </a:p>
      </dgm:t>
    </dgm:pt>
    <dgm:pt modelId="{EC9CF3A1-6A6E-3E4D-A530-CC36735EF4E3}" type="sibTrans" cxnId="{2B1B1FC1-C7EE-3048-A496-C6A2104BD77C}">
      <dgm:prSet/>
      <dgm:spPr/>
      <dgm:t>
        <a:bodyPr/>
        <a:lstStyle/>
        <a:p>
          <a:endParaRPr lang="en-US"/>
        </a:p>
      </dgm:t>
    </dgm:pt>
    <dgm:pt modelId="{FDEBCDAE-9CAC-2D4E-9494-C6B1580AE5F8}">
      <dgm:prSet custT="1"/>
      <dgm:spPr/>
      <dgm:t>
        <a:bodyPr anchor="ctr" anchorCtr="0"/>
        <a:lstStyle/>
        <a:p>
          <a:r>
            <a:rPr lang="en-US" sz="1050" dirty="0">
              <a:solidFill>
                <a:schemeClr val="tx2"/>
              </a:solidFill>
              <a:latin typeface="+mj-lt"/>
            </a:rPr>
            <a:t>Facilitating Rehabilitation.</a:t>
          </a:r>
          <a:endParaRPr lang="en-ID" sz="1050" dirty="0">
            <a:solidFill>
              <a:schemeClr val="tx2"/>
            </a:solidFill>
            <a:latin typeface="+mj-lt"/>
          </a:endParaRPr>
        </a:p>
      </dgm:t>
    </dgm:pt>
    <dgm:pt modelId="{A732F188-57EB-574D-A553-566788784833}" type="parTrans" cxnId="{D3F550D4-EE27-0A49-BC5B-01E54B000707}">
      <dgm:prSet/>
      <dgm:spPr/>
      <dgm:t>
        <a:bodyPr/>
        <a:lstStyle/>
        <a:p>
          <a:endParaRPr lang="en-US"/>
        </a:p>
      </dgm:t>
    </dgm:pt>
    <dgm:pt modelId="{B85CD2E1-CD23-BA46-BCD5-61ECB83C524B}" type="sibTrans" cxnId="{D3F550D4-EE27-0A49-BC5B-01E54B000707}">
      <dgm:prSet/>
      <dgm:spPr/>
      <dgm:t>
        <a:bodyPr/>
        <a:lstStyle/>
        <a:p>
          <a:endParaRPr lang="en-US"/>
        </a:p>
      </dgm:t>
    </dgm:pt>
    <dgm:pt modelId="{97731C3A-CAB5-D646-A4C4-DC2FD094DCA6}">
      <dgm:prSet custT="1"/>
      <dgm:spPr/>
      <dgm:t>
        <a:bodyPr anchor="ctr" anchorCtr="0"/>
        <a:lstStyle/>
        <a:p>
          <a:r>
            <a:rPr lang="en-US" sz="1050" dirty="0">
              <a:solidFill>
                <a:schemeClr val="tx2"/>
              </a:solidFill>
              <a:latin typeface="+mj-lt"/>
            </a:rPr>
            <a:t>Facilitating quality skills development/ vocational training.</a:t>
          </a:r>
          <a:endParaRPr lang="en-ID" sz="1050" dirty="0">
            <a:solidFill>
              <a:schemeClr val="tx2"/>
            </a:solidFill>
            <a:latin typeface="+mj-lt"/>
          </a:endParaRPr>
        </a:p>
      </dgm:t>
    </dgm:pt>
    <dgm:pt modelId="{6B9E5C71-1E56-AC43-BC62-CB327558AF33}" type="parTrans" cxnId="{9792C7CF-FBEF-174D-A4B9-889750B63CB0}">
      <dgm:prSet/>
      <dgm:spPr/>
      <dgm:t>
        <a:bodyPr/>
        <a:lstStyle/>
        <a:p>
          <a:endParaRPr lang="en-US"/>
        </a:p>
      </dgm:t>
    </dgm:pt>
    <dgm:pt modelId="{F309DA7B-DA1E-DC42-8130-9F9A87A402D5}" type="sibTrans" cxnId="{9792C7CF-FBEF-174D-A4B9-889750B63CB0}">
      <dgm:prSet/>
      <dgm:spPr/>
      <dgm:t>
        <a:bodyPr/>
        <a:lstStyle/>
        <a:p>
          <a:endParaRPr lang="en-US"/>
        </a:p>
      </dgm:t>
    </dgm:pt>
    <dgm:pt modelId="{17ABF614-8425-9347-93B1-784E0D5EB6BE}">
      <dgm:prSet custT="1"/>
      <dgm:spPr/>
      <dgm:t>
        <a:bodyPr anchor="ctr" anchorCtr="0"/>
        <a:lstStyle/>
        <a:p>
          <a:r>
            <a:rPr lang="en-US" sz="1050" dirty="0">
              <a:solidFill>
                <a:schemeClr val="tx2"/>
              </a:solidFill>
              <a:latin typeface="+mj-lt"/>
            </a:rPr>
            <a:t>Facilitating job placement.</a:t>
          </a:r>
          <a:endParaRPr lang="en-ID" sz="1050" dirty="0">
            <a:solidFill>
              <a:schemeClr val="tx2"/>
            </a:solidFill>
            <a:latin typeface="+mj-lt"/>
          </a:endParaRPr>
        </a:p>
      </dgm:t>
    </dgm:pt>
    <dgm:pt modelId="{4F0917EE-43DA-3445-8C16-62409926C55B}" type="parTrans" cxnId="{83B59E27-C2DF-C546-9746-90EE81538884}">
      <dgm:prSet/>
      <dgm:spPr/>
      <dgm:t>
        <a:bodyPr/>
        <a:lstStyle/>
        <a:p>
          <a:endParaRPr lang="en-US"/>
        </a:p>
      </dgm:t>
    </dgm:pt>
    <dgm:pt modelId="{33C691DB-98D5-E949-87D8-FEC78ADE0332}" type="sibTrans" cxnId="{83B59E27-C2DF-C546-9746-90EE81538884}">
      <dgm:prSet/>
      <dgm:spPr/>
      <dgm:t>
        <a:bodyPr/>
        <a:lstStyle/>
        <a:p>
          <a:endParaRPr lang="en-US"/>
        </a:p>
      </dgm:t>
    </dgm:pt>
    <dgm:pt modelId="{551A99F2-712B-DB4C-875A-7059C2619DB1}">
      <dgm:prSet custT="1"/>
      <dgm:spPr/>
      <dgm:t>
        <a:bodyPr anchor="ctr" anchorCtr="0"/>
        <a:lstStyle/>
        <a:p>
          <a:r>
            <a:rPr lang="en-US" sz="1050" dirty="0">
              <a:solidFill>
                <a:schemeClr val="tx2"/>
              </a:solidFill>
              <a:latin typeface="+mj-lt"/>
            </a:rPr>
            <a:t>Facilitating convenient and appropriate working environment.</a:t>
          </a:r>
          <a:endParaRPr lang="en-ID" sz="1050" dirty="0">
            <a:solidFill>
              <a:schemeClr val="tx2"/>
            </a:solidFill>
            <a:latin typeface="+mj-lt"/>
          </a:endParaRPr>
        </a:p>
      </dgm:t>
    </dgm:pt>
    <dgm:pt modelId="{F7C97B1C-F37B-B046-8AE3-E7F8A63547D5}" type="parTrans" cxnId="{DCD223B6-4216-6F4C-B98A-A9849DC0463D}">
      <dgm:prSet/>
      <dgm:spPr/>
      <dgm:t>
        <a:bodyPr/>
        <a:lstStyle/>
        <a:p>
          <a:endParaRPr lang="en-US"/>
        </a:p>
      </dgm:t>
    </dgm:pt>
    <dgm:pt modelId="{FF3DAC39-CC30-4C43-A53C-FBEB3795D194}" type="sibTrans" cxnId="{DCD223B6-4216-6F4C-B98A-A9849DC0463D}">
      <dgm:prSet/>
      <dgm:spPr/>
      <dgm:t>
        <a:bodyPr/>
        <a:lstStyle/>
        <a:p>
          <a:endParaRPr lang="en-US"/>
        </a:p>
      </dgm:t>
    </dgm:pt>
    <dgm:pt modelId="{A308D8DB-2F52-7E40-9951-08ACF0ACE255}">
      <dgm:prSet custT="1"/>
      <dgm:spPr/>
      <dgm:t>
        <a:bodyPr anchor="ctr" anchorCtr="0"/>
        <a:lstStyle/>
        <a:p>
          <a:r>
            <a:rPr lang="en-US" sz="1050" dirty="0">
              <a:solidFill>
                <a:schemeClr val="tx2"/>
              </a:solidFill>
              <a:latin typeface="+mj-lt"/>
            </a:rPr>
            <a:t>Provide job coaching.</a:t>
          </a:r>
          <a:endParaRPr lang="en-ID" sz="1050" dirty="0">
            <a:solidFill>
              <a:schemeClr val="tx2"/>
            </a:solidFill>
            <a:latin typeface="+mj-lt"/>
          </a:endParaRPr>
        </a:p>
      </dgm:t>
    </dgm:pt>
    <dgm:pt modelId="{4D40BBE5-A9EB-4D4B-BD17-DA32A41E37F4}" type="parTrans" cxnId="{EB84215E-F88E-1F49-9E50-1CE1B9ED2B45}">
      <dgm:prSet/>
      <dgm:spPr/>
      <dgm:t>
        <a:bodyPr/>
        <a:lstStyle/>
        <a:p>
          <a:endParaRPr lang="en-US"/>
        </a:p>
      </dgm:t>
    </dgm:pt>
    <dgm:pt modelId="{048639D9-49D8-4B4F-8EA4-7D82C163C0C9}" type="sibTrans" cxnId="{EB84215E-F88E-1F49-9E50-1CE1B9ED2B45}">
      <dgm:prSet/>
      <dgm:spPr/>
      <dgm:t>
        <a:bodyPr/>
        <a:lstStyle/>
        <a:p>
          <a:endParaRPr lang="en-US"/>
        </a:p>
      </dgm:t>
    </dgm:pt>
    <dgm:pt modelId="{15BDE16C-311C-E548-9142-891BD34476CC}">
      <dgm:prSet custT="1"/>
      <dgm:spPr/>
      <dgm:t>
        <a:bodyPr anchor="ctr" anchorCtr="0"/>
        <a:lstStyle/>
        <a:p>
          <a:r>
            <a:rPr lang="en-US" sz="1050" dirty="0">
              <a:solidFill>
                <a:schemeClr val="tx2"/>
              </a:solidFill>
              <a:latin typeface="+mj-lt"/>
            </a:rPr>
            <a:t>Facilitate mediation in case of legal conflict.</a:t>
          </a:r>
          <a:endParaRPr lang="en-ID" sz="1050" dirty="0">
            <a:solidFill>
              <a:schemeClr val="tx2"/>
            </a:solidFill>
            <a:latin typeface="+mj-lt"/>
          </a:endParaRPr>
        </a:p>
      </dgm:t>
    </dgm:pt>
    <dgm:pt modelId="{5EFE2AD4-7103-5249-B936-5D397E0A7F6E}" type="parTrans" cxnId="{DDFD0FC7-E71F-E442-8629-5422E384FC9A}">
      <dgm:prSet/>
      <dgm:spPr/>
      <dgm:t>
        <a:bodyPr/>
        <a:lstStyle/>
        <a:p>
          <a:endParaRPr lang="en-US"/>
        </a:p>
      </dgm:t>
    </dgm:pt>
    <dgm:pt modelId="{C0600F2B-C924-EA4F-A880-14308A2406C1}" type="sibTrans" cxnId="{DDFD0FC7-E71F-E442-8629-5422E384FC9A}">
      <dgm:prSet/>
      <dgm:spPr/>
      <dgm:t>
        <a:bodyPr/>
        <a:lstStyle/>
        <a:p>
          <a:endParaRPr lang="en-US"/>
        </a:p>
      </dgm:t>
    </dgm:pt>
    <dgm:pt modelId="{CC3DC2E0-8880-A04F-8694-57C842E48ED2}">
      <dgm:prSet custT="1"/>
      <dgm:spPr/>
      <dgm:t>
        <a:bodyPr/>
        <a:lstStyle/>
        <a:p>
          <a:r>
            <a:rPr lang="en-US" sz="1050" dirty="0">
              <a:solidFill>
                <a:schemeClr val="tx2"/>
              </a:solidFill>
              <a:latin typeface="+mj-lt"/>
            </a:rPr>
            <a:t>Promote occupational accident insurance coverage.</a:t>
          </a:r>
          <a:endParaRPr lang="en-ID" sz="1050" dirty="0">
            <a:solidFill>
              <a:schemeClr val="tx2"/>
            </a:solidFill>
            <a:latin typeface="+mj-lt"/>
          </a:endParaRPr>
        </a:p>
      </dgm:t>
    </dgm:pt>
    <dgm:pt modelId="{DEC8C978-4B73-8343-AFEB-2026927C515F}" type="parTrans" cxnId="{8A2D9312-C39D-D64B-B95F-1E155D07B84A}">
      <dgm:prSet/>
      <dgm:spPr/>
      <dgm:t>
        <a:bodyPr/>
        <a:lstStyle/>
        <a:p>
          <a:endParaRPr lang="en-US"/>
        </a:p>
      </dgm:t>
    </dgm:pt>
    <dgm:pt modelId="{78CA8F27-7CF3-FC40-AFD2-820801AAB111}" type="sibTrans" cxnId="{8A2D9312-C39D-D64B-B95F-1E155D07B84A}">
      <dgm:prSet/>
      <dgm:spPr/>
      <dgm:t>
        <a:bodyPr/>
        <a:lstStyle/>
        <a:p>
          <a:endParaRPr lang="en-US"/>
        </a:p>
      </dgm:t>
    </dgm:pt>
    <dgm:pt modelId="{0AAF4EA6-357A-2F4F-905A-C9D662612514}" type="pres">
      <dgm:prSet presAssocID="{BD804D10-6661-C548-A5A9-F27F70789C3C}" presName="Name0" presStyleCnt="0">
        <dgm:presLayoutVars>
          <dgm:dir/>
          <dgm:animLvl val="lvl"/>
          <dgm:resizeHandles val="exact"/>
        </dgm:presLayoutVars>
      </dgm:prSet>
      <dgm:spPr/>
      <dgm:t>
        <a:bodyPr/>
        <a:lstStyle/>
        <a:p>
          <a:endParaRPr lang="en-US"/>
        </a:p>
      </dgm:t>
    </dgm:pt>
    <dgm:pt modelId="{9F2B4007-88E1-0A46-9F9B-1B0396D0B6E9}" type="pres">
      <dgm:prSet presAssocID="{B410577A-DC3C-044A-8A21-64FF1CDE0096}" presName="compositeNode" presStyleCnt="0">
        <dgm:presLayoutVars>
          <dgm:bulletEnabled val="1"/>
        </dgm:presLayoutVars>
      </dgm:prSet>
      <dgm:spPr/>
    </dgm:pt>
    <dgm:pt modelId="{273746A3-D3F6-4047-93E8-7CDCF0E077FD}" type="pres">
      <dgm:prSet presAssocID="{B410577A-DC3C-044A-8A21-64FF1CDE0096}" presName="bgRect" presStyleLbl="node1" presStyleIdx="0" presStyleCnt="3" custScaleY="226483"/>
      <dgm:spPr/>
      <dgm:t>
        <a:bodyPr/>
        <a:lstStyle/>
        <a:p>
          <a:endParaRPr lang="en-US"/>
        </a:p>
      </dgm:t>
    </dgm:pt>
    <dgm:pt modelId="{983F2701-9EFA-A14B-9A39-E54CFC04714F}" type="pres">
      <dgm:prSet presAssocID="{B410577A-DC3C-044A-8A21-64FF1CDE0096}" presName="parentNode" presStyleLbl="node1" presStyleIdx="0" presStyleCnt="3">
        <dgm:presLayoutVars>
          <dgm:chMax val="0"/>
          <dgm:bulletEnabled val="1"/>
        </dgm:presLayoutVars>
      </dgm:prSet>
      <dgm:spPr/>
      <dgm:t>
        <a:bodyPr/>
        <a:lstStyle/>
        <a:p>
          <a:endParaRPr lang="en-US"/>
        </a:p>
      </dgm:t>
    </dgm:pt>
    <dgm:pt modelId="{182727C9-9CB9-CD4F-90EA-7BF6C58A9D52}" type="pres">
      <dgm:prSet presAssocID="{B410577A-DC3C-044A-8A21-64FF1CDE0096}" presName="childNode" presStyleLbl="node1" presStyleIdx="0" presStyleCnt="3">
        <dgm:presLayoutVars>
          <dgm:bulletEnabled val="1"/>
        </dgm:presLayoutVars>
      </dgm:prSet>
      <dgm:spPr/>
      <dgm:t>
        <a:bodyPr/>
        <a:lstStyle/>
        <a:p>
          <a:endParaRPr lang="en-US"/>
        </a:p>
      </dgm:t>
    </dgm:pt>
    <dgm:pt modelId="{60637353-94BF-F846-A1EF-DEB2FE060FA1}" type="pres">
      <dgm:prSet presAssocID="{7C916977-A69B-D842-9C23-F928846E6430}" presName="hSp" presStyleCnt="0"/>
      <dgm:spPr/>
    </dgm:pt>
    <dgm:pt modelId="{83EFC575-03F3-1C49-8EFB-99F2CC5BEAA0}" type="pres">
      <dgm:prSet presAssocID="{7C916977-A69B-D842-9C23-F928846E6430}" presName="vProcSp" presStyleCnt="0"/>
      <dgm:spPr/>
    </dgm:pt>
    <dgm:pt modelId="{EE811152-A379-0C4D-B492-2DD761FCE228}" type="pres">
      <dgm:prSet presAssocID="{7C916977-A69B-D842-9C23-F928846E6430}" presName="vSp1" presStyleCnt="0"/>
      <dgm:spPr/>
    </dgm:pt>
    <dgm:pt modelId="{6824BB00-AE42-C84B-AB0E-573CE2A9FAF3}" type="pres">
      <dgm:prSet presAssocID="{7C916977-A69B-D842-9C23-F928846E6430}" presName="simulatedConn" presStyleLbl="solidFgAcc1" presStyleIdx="0" presStyleCnt="2" custScaleX="171095" custLinFactNeighborX="-23331" custLinFactNeighborY="14174"/>
      <dgm:spPr>
        <a:prstGeom prst="upDownArrow">
          <a:avLst/>
        </a:prstGeom>
      </dgm:spPr>
    </dgm:pt>
    <dgm:pt modelId="{E21A8B50-1311-EF46-83FD-C3114EF2709D}" type="pres">
      <dgm:prSet presAssocID="{7C916977-A69B-D842-9C23-F928846E6430}" presName="vSp2" presStyleCnt="0"/>
      <dgm:spPr/>
    </dgm:pt>
    <dgm:pt modelId="{67DCFCE8-8516-6D4F-9397-5FA85FA12814}" type="pres">
      <dgm:prSet presAssocID="{7C916977-A69B-D842-9C23-F928846E6430}" presName="sibTrans" presStyleCnt="0"/>
      <dgm:spPr/>
    </dgm:pt>
    <dgm:pt modelId="{6BA7BB68-5F06-DE40-9D6C-8F203122770F}" type="pres">
      <dgm:prSet presAssocID="{31623A61-8DE0-424B-A927-621FF40F2D34}" presName="compositeNode" presStyleCnt="0">
        <dgm:presLayoutVars>
          <dgm:bulletEnabled val="1"/>
        </dgm:presLayoutVars>
      </dgm:prSet>
      <dgm:spPr/>
    </dgm:pt>
    <dgm:pt modelId="{6E5D0A45-7247-F84F-B0B8-8655B1CCCDBE}" type="pres">
      <dgm:prSet presAssocID="{31623A61-8DE0-424B-A927-621FF40F2D34}" presName="bgRect" presStyleLbl="node1" presStyleIdx="1" presStyleCnt="3" custScaleY="226483"/>
      <dgm:spPr/>
      <dgm:t>
        <a:bodyPr/>
        <a:lstStyle/>
        <a:p>
          <a:endParaRPr lang="en-US"/>
        </a:p>
      </dgm:t>
    </dgm:pt>
    <dgm:pt modelId="{B80A7ABB-72C1-3543-9614-A9ABD14DFF64}" type="pres">
      <dgm:prSet presAssocID="{31623A61-8DE0-424B-A927-621FF40F2D34}" presName="parentNode" presStyleLbl="node1" presStyleIdx="1" presStyleCnt="3">
        <dgm:presLayoutVars>
          <dgm:chMax val="0"/>
          <dgm:bulletEnabled val="1"/>
        </dgm:presLayoutVars>
      </dgm:prSet>
      <dgm:spPr/>
      <dgm:t>
        <a:bodyPr/>
        <a:lstStyle/>
        <a:p>
          <a:endParaRPr lang="en-US"/>
        </a:p>
      </dgm:t>
    </dgm:pt>
    <dgm:pt modelId="{7C785D4F-751C-0143-A971-C354C16FEEB9}" type="pres">
      <dgm:prSet presAssocID="{31623A61-8DE0-424B-A927-621FF40F2D34}" presName="childNode" presStyleLbl="node1" presStyleIdx="1" presStyleCnt="3">
        <dgm:presLayoutVars>
          <dgm:bulletEnabled val="1"/>
        </dgm:presLayoutVars>
      </dgm:prSet>
      <dgm:spPr/>
      <dgm:t>
        <a:bodyPr/>
        <a:lstStyle/>
        <a:p>
          <a:endParaRPr lang="en-US"/>
        </a:p>
      </dgm:t>
    </dgm:pt>
    <dgm:pt modelId="{A63B67C2-9C4E-EE44-9DF8-AF42F2224F21}" type="pres">
      <dgm:prSet presAssocID="{60E78CCA-C7ED-D645-A0B9-DB203E0051C7}" presName="hSp" presStyleCnt="0"/>
      <dgm:spPr/>
    </dgm:pt>
    <dgm:pt modelId="{9E78383F-BCAD-4646-BF07-8D0B56D20C38}" type="pres">
      <dgm:prSet presAssocID="{60E78CCA-C7ED-D645-A0B9-DB203E0051C7}" presName="vProcSp" presStyleCnt="0"/>
      <dgm:spPr/>
    </dgm:pt>
    <dgm:pt modelId="{363ACAB9-7C51-344C-8451-17E208481773}" type="pres">
      <dgm:prSet presAssocID="{60E78CCA-C7ED-D645-A0B9-DB203E0051C7}" presName="vSp1" presStyleCnt="0"/>
      <dgm:spPr/>
    </dgm:pt>
    <dgm:pt modelId="{73784ABE-1726-5F41-A8F3-91F05F2AB1D3}" type="pres">
      <dgm:prSet presAssocID="{60E78CCA-C7ED-D645-A0B9-DB203E0051C7}" presName="simulatedConn" presStyleLbl="solidFgAcc1" presStyleIdx="1" presStyleCnt="2" custScaleX="179932" custLinFactNeighborX="-19440" custLinFactNeighborY="7086"/>
      <dgm:spPr>
        <a:prstGeom prst="upDownArrow">
          <a:avLst/>
        </a:prstGeom>
      </dgm:spPr>
    </dgm:pt>
    <dgm:pt modelId="{BCED45EA-1B7A-3D4C-A0A9-55E5C8AE319C}" type="pres">
      <dgm:prSet presAssocID="{60E78CCA-C7ED-D645-A0B9-DB203E0051C7}" presName="vSp2" presStyleCnt="0"/>
      <dgm:spPr/>
    </dgm:pt>
    <dgm:pt modelId="{AF2C1C2C-05DC-3D43-B79E-B29AE726EC5F}" type="pres">
      <dgm:prSet presAssocID="{60E78CCA-C7ED-D645-A0B9-DB203E0051C7}" presName="sibTrans" presStyleCnt="0"/>
      <dgm:spPr/>
    </dgm:pt>
    <dgm:pt modelId="{41FE16DB-432D-8847-93B6-1DC19356DA77}" type="pres">
      <dgm:prSet presAssocID="{BF2A48CA-05DF-F940-9A00-8D46DD97E7C2}" presName="compositeNode" presStyleCnt="0">
        <dgm:presLayoutVars>
          <dgm:bulletEnabled val="1"/>
        </dgm:presLayoutVars>
      </dgm:prSet>
      <dgm:spPr/>
    </dgm:pt>
    <dgm:pt modelId="{6BD88849-11C5-6B42-B179-1FCFAE817DCC}" type="pres">
      <dgm:prSet presAssocID="{BF2A48CA-05DF-F940-9A00-8D46DD97E7C2}" presName="bgRect" presStyleLbl="node1" presStyleIdx="2" presStyleCnt="3" custScaleY="226483"/>
      <dgm:spPr/>
      <dgm:t>
        <a:bodyPr/>
        <a:lstStyle/>
        <a:p>
          <a:endParaRPr lang="en-US"/>
        </a:p>
      </dgm:t>
    </dgm:pt>
    <dgm:pt modelId="{63A1854C-3C43-574D-9DDE-D01FDB84B3B0}" type="pres">
      <dgm:prSet presAssocID="{BF2A48CA-05DF-F940-9A00-8D46DD97E7C2}" presName="parentNode" presStyleLbl="node1" presStyleIdx="2" presStyleCnt="3">
        <dgm:presLayoutVars>
          <dgm:chMax val="0"/>
          <dgm:bulletEnabled val="1"/>
        </dgm:presLayoutVars>
      </dgm:prSet>
      <dgm:spPr/>
      <dgm:t>
        <a:bodyPr/>
        <a:lstStyle/>
        <a:p>
          <a:endParaRPr lang="en-US"/>
        </a:p>
      </dgm:t>
    </dgm:pt>
    <dgm:pt modelId="{A8279B5E-215A-D74F-A7BD-358651BFB20D}" type="pres">
      <dgm:prSet presAssocID="{BF2A48CA-05DF-F940-9A00-8D46DD97E7C2}" presName="childNode" presStyleLbl="node1" presStyleIdx="2" presStyleCnt="3">
        <dgm:presLayoutVars>
          <dgm:bulletEnabled val="1"/>
        </dgm:presLayoutVars>
      </dgm:prSet>
      <dgm:spPr/>
      <dgm:t>
        <a:bodyPr/>
        <a:lstStyle/>
        <a:p>
          <a:endParaRPr lang="en-US"/>
        </a:p>
      </dgm:t>
    </dgm:pt>
  </dgm:ptLst>
  <dgm:cxnLst>
    <dgm:cxn modelId="{F7BE74D1-893A-8E40-8454-71B48BE8D57E}" type="presOf" srcId="{97731C3A-CAB5-D646-A4C4-DC2FD094DCA6}" destId="{7C785D4F-751C-0143-A971-C354C16FEEB9}" srcOrd="0" destOrd="3" presId="urn:microsoft.com/office/officeart/2005/8/layout/hProcess7"/>
    <dgm:cxn modelId="{3C7E11F6-EBE0-D143-B602-480935DA8411}" type="presOf" srcId="{31623A61-8DE0-424B-A927-621FF40F2D34}" destId="{6E5D0A45-7247-F84F-B0B8-8655B1CCCDBE}" srcOrd="0" destOrd="0" presId="urn:microsoft.com/office/officeart/2005/8/layout/hProcess7"/>
    <dgm:cxn modelId="{DDFD0FC7-E71F-E442-8629-5422E384FC9A}" srcId="{31623A61-8DE0-424B-A927-621FF40F2D34}" destId="{15BDE16C-311C-E548-9142-891BD34476CC}" srcOrd="7" destOrd="0" parTransId="{5EFE2AD4-7103-5249-B936-5D397E0A7F6E}" sibTransId="{C0600F2B-C924-EA4F-A880-14308A2406C1}"/>
    <dgm:cxn modelId="{F66D4B0C-CF05-D447-B7D7-76B47EF62A10}" srcId="{31623A61-8DE0-424B-A927-621FF40F2D34}" destId="{B2F0E50D-0930-F94C-BF4B-B2922CB63C98}" srcOrd="0" destOrd="0" parTransId="{0FFC90F8-2A5E-3242-A0BF-84DEA0FF462F}" sibTransId="{EAF7E3BC-4AAA-894E-B63F-2A5321D3D4EF}"/>
    <dgm:cxn modelId="{D3F550D4-EE27-0A49-BC5B-01E54B000707}" srcId="{31623A61-8DE0-424B-A927-621FF40F2D34}" destId="{FDEBCDAE-9CAC-2D4E-9494-C6B1580AE5F8}" srcOrd="2" destOrd="0" parTransId="{A732F188-57EB-574D-A553-566788784833}" sibTransId="{B85CD2E1-CD23-BA46-BCD5-61ECB83C524B}"/>
    <dgm:cxn modelId="{2900F8FD-4563-404B-87E8-F4133B663DA2}" type="presOf" srcId="{551A99F2-712B-DB4C-875A-7059C2619DB1}" destId="{7C785D4F-751C-0143-A971-C354C16FEEB9}" srcOrd="0" destOrd="5" presId="urn:microsoft.com/office/officeart/2005/8/layout/hProcess7"/>
    <dgm:cxn modelId="{00AEA2C7-AD53-854E-851C-6025280FA4E0}" type="presOf" srcId="{FDEBCDAE-9CAC-2D4E-9494-C6B1580AE5F8}" destId="{7C785D4F-751C-0143-A971-C354C16FEEB9}" srcOrd="0" destOrd="2" presId="urn:microsoft.com/office/officeart/2005/8/layout/hProcess7"/>
    <dgm:cxn modelId="{E4FE17F3-D787-9D45-8824-DEB3C39E9790}" srcId="{BD804D10-6661-C548-A5A9-F27F70789C3C}" destId="{BF2A48CA-05DF-F940-9A00-8D46DD97E7C2}" srcOrd="2" destOrd="0" parTransId="{1EBB5E72-D38D-9745-AF6F-175A814D2601}" sibTransId="{B4B2AD17-0FC8-654A-AC45-1BBE7089B084}"/>
    <dgm:cxn modelId="{DCD223B6-4216-6F4C-B98A-A9849DC0463D}" srcId="{31623A61-8DE0-424B-A927-621FF40F2D34}" destId="{551A99F2-712B-DB4C-875A-7059C2619DB1}" srcOrd="5" destOrd="0" parTransId="{F7C97B1C-F37B-B046-8AE3-E7F8A63547D5}" sibTransId="{FF3DAC39-CC30-4C43-A53C-FBEB3795D194}"/>
    <dgm:cxn modelId="{B43D9907-86C1-DF43-807E-674423E4962A}" type="presOf" srcId="{EB8C4B10-0D7A-3F48-92AE-FC4231570F9C}" destId="{A8279B5E-215A-D74F-A7BD-358651BFB20D}" srcOrd="0" destOrd="0" presId="urn:microsoft.com/office/officeart/2005/8/layout/hProcess7"/>
    <dgm:cxn modelId="{1461F955-B361-264E-845C-611209B3E6CB}" type="presOf" srcId="{B410577A-DC3C-044A-8A21-64FF1CDE0096}" destId="{983F2701-9EFA-A14B-9A39-E54CFC04714F}" srcOrd="1" destOrd="0" presId="urn:microsoft.com/office/officeart/2005/8/layout/hProcess7"/>
    <dgm:cxn modelId="{257CE825-28C5-CA45-B0AB-CD6D428EFF2E}" srcId="{BD804D10-6661-C548-A5A9-F27F70789C3C}" destId="{B410577A-DC3C-044A-8A21-64FF1CDE0096}" srcOrd="0" destOrd="0" parTransId="{C77A633C-81FB-6147-94C4-D105E868E20C}" sibTransId="{7C916977-A69B-D842-9C23-F928846E6430}"/>
    <dgm:cxn modelId="{06D16D36-7BF8-0F41-ACD3-632E62AD8A71}" type="presOf" srcId="{CC3DC2E0-8880-A04F-8694-57C842E48ED2}" destId="{7C785D4F-751C-0143-A971-C354C16FEEB9}" srcOrd="0" destOrd="8" presId="urn:microsoft.com/office/officeart/2005/8/layout/hProcess7"/>
    <dgm:cxn modelId="{985CF125-7A03-FD4E-BD67-8715FCDC4B35}" srcId="{BD804D10-6661-C548-A5A9-F27F70789C3C}" destId="{31623A61-8DE0-424B-A927-621FF40F2D34}" srcOrd="1" destOrd="0" parTransId="{1A221614-A043-3C47-843B-223DC5A38183}" sibTransId="{60E78CCA-C7ED-D645-A0B9-DB203E0051C7}"/>
    <dgm:cxn modelId="{99BF363E-293A-5844-86FE-60F0BFC955C9}" type="presOf" srcId="{BD804D10-6661-C548-A5A9-F27F70789C3C}" destId="{0AAF4EA6-357A-2F4F-905A-C9D662612514}" srcOrd="0" destOrd="0" presId="urn:microsoft.com/office/officeart/2005/8/layout/hProcess7"/>
    <dgm:cxn modelId="{3B8A05FE-AA69-DF4F-AE94-6DC74B7D0DCB}" type="presOf" srcId="{B2F0E50D-0930-F94C-BF4B-B2922CB63C98}" destId="{7C785D4F-751C-0143-A971-C354C16FEEB9}" srcOrd="0" destOrd="0" presId="urn:microsoft.com/office/officeart/2005/8/layout/hProcess7"/>
    <dgm:cxn modelId="{4A7310BD-E34A-4743-8F81-C560140CDEB4}" type="presOf" srcId="{3F9F7A34-F30C-BA4D-AEBE-47B631FE7FFA}" destId="{182727C9-9CB9-CD4F-90EA-7BF6C58A9D52}" srcOrd="0" destOrd="0" presId="urn:microsoft.com/office/officeart/2005/8/layout/hProcess7"/>
    <dgm:cxn modelId="{3842DFE0-4E2A-624F-9646-1E92D03BF120}" srcId="{B410577A-DC3C-044A-8A21-64FF1CDE0096}" destId="{3F9F7A34-F30C-BA4D-AEBE-47B631FE7FFA}" srcOrd="0" destOrd="0" parTransId="{B608D268-37D7-4545-9F9B-4088865D0A84}" sibTransId="{580052A6-2AA4-9447-B179-DB4A003A45B3}"/>
    <dgm:cxn modelId="{20DAACE5-EB39-7241-A78A-9B793A50A4EB}" type="presOf" srcId="{15BDE16C-311C-E548-9142-891BD34476CC}" destId="{7C785D4F-751C-0143-A971-C354C16FEEB9}" srcOrd="0" destOrd="7" presId="urn:microsoft.com/office/officeart/2005/8/layout/hProcess7"/>
    <dgm:cxn modelId="{2B1B1FC1-C7EE-3048-A496-C6A2104BD77C}" srcId="{31623A61-8DE0-424B-A927-621FF40F2D34}" destId="{4CBF4417-A13F-B044-BD48-BF89DAC186D5}" srcOrd="1" destOrd="0" parTransId="{2D939021-F67D-7E48-A28A-4D0340E568C5}" sibTransId="{EC9CF3A1-6A6E-3E4D-A530-CC36735EF4E3}"/>
    <dgm:cxn modelId="{C2DF8E85-AE53-A243-9B18-E2CEB602FC41}" type="presOf" srcId="{BF2A48CA-05DF-F940-9A00-8D46DD97E7C2}" destId="{63A1854C-3C43-574D-9DDE-D01FDB84B3B0}" srcOrd="1" destOrd="0" presId="urn:microsoft.com/office/officeart/2005/8/layout/hProcess7"/>
    <dgm:cxn modelId="{F5677901-C429-0643-A4EA-955C60D70BA5}" type="presOf" srcId="{17ABF614-8425-9347-93B1-784E0D5EB6BE}" destId="{7C785D4F-751C-0143-A971-C354C16FEEB9}" srcOrd="0" destOrd="4" presId="urn:microsoft.com/office/officeart/2005/8/layout/hProcess7"/>
    <dgm:cxn modelId="{EB84215E-F88E-1F49-9E50-1CE1B9ED2B45}" srcId="{31623A61-8DE0-424B-A927-621FF40F2D34}" destId="{A308D8DB-2F52-7E40-9951-08ACF0ACE255}" srcOrd="6" destOrd="0" parTransId="{4D40BBE5-A9EB-4D4B-BD17-DA32A41E37F4}" sibTransId="{048639D9-49D8-4B4F-8EA4-7D82C163C0C9}"/>
    <dgm:cxn modelId="{36B44DFB-07DA-BE4B-9548-B91809470D8D}" srcId="{BF2A48CA-05DF-F940-9A00-8D46DD97E7C2}" destId="{EB8C4B10-0D7A-3F48-92AE-FC4231570F9C}" srcOrd="0" destOrd="0" parTransId="{4C28CEFC-C4BD-6F4C-9A6D-BC22E80E1564}" sibTransId="{13B06959-B195-1C46-88E1-A379163889DF}"/>
    <dgm:cxn modelId="{83B59E27-C2DF-C546-9746-90EE81538884}" srcId="{31623A61-8DE0-424B-A927-621FF40F2D34}" destId="{17ABF614-8425-9347-93B1-784E0D5EB6BE}" srcOrd="4" destOrd="0" parTransId="{4F0917EE-43DA-3445-8C16-62409926C55B}" sibTransId="{33C691DB-98D5-E949-87D8-FEC78ADE0332}"/>
    <dgm:cxn modelId="{EB47B0ED-2BCF-734B-8E4C-B90853917D14}" type="presOf" srcId="{B410577A-DC3C-044A-8A21-64FF1CDE0096}" destId="{273746A3-D3F6-4047-93E8-7CDCF0E077FD}" srcOrd="0" destOrd="0" presId="urn:microsoft.com/office/officeart/2005/8/layout/hProcess7"/>
    <dgm:cxn modelId="{8A2D9312-C39D-D64B-B95F-1E155D07B84A}" srcId="{31623A61-8DE0-424B-A927-621FF40F2D34}" destId="{CC3DC2E0-8880-A04F-8694-57C842E48ED2}" srcOrd="8" destOrd="0" parTransId="{DEC8C978-4B73-8343-AFEB-2026927C515F}" sibTransId="{78CA8F27-7CF3-FC40-AFD2-820801AAB111}"/>
    <dgm:cxn modelId="{C460EFD5-C5A5-ED4C-8F4D-EC3AD08D9270}" type="presOf" srcId="{A308D8DB-2F52-7E40-9951-08ACF0ACE255}" destId="{7C785D4F-751C-0143-A971-C354C16FEEB9}" srcOrd="0" destOrd="6" presId="urn:microsoft.com/office/officeart/2005/8/layout/hProcess7"/>
    <dgm:cxn modelId="{14599073-92C4-944C-81DD-106439ED22F9}" type="presOf" srcId="{4CBF4417-A13F-B044-BD48-BF89DAC186D5}" destId="{7C785D4F-751C-0143-A971-C354C16FEEB9}" srcOrd="0" destOrd="1" presId="urn:microsoft.com/office/officeart/2005/8/layout/hProcess7"/>
    <dgm:cxn modelId="{8A2C03B4-15CF-E54A-A418-73F2DA17CFE1}" type="presOf" srcId="{BF2A48CA-05DF-F940-9A00-8D46DD97E7C2}" destId="{6BD88849-11C5-6B42-B179-1FCFAE817DCC}" srcOrd="0" destOrd="0" presId="urn:microsoft.com/office/officeart/2005/8/layout/hProcess7"/>
    <dgm:cxn modelId="{AFA75DB9-1792-834A-9BE0-D0E87C39908F}" type="presOf" srcId="{31623A61-8DE0-424B-A927-621FF40F2D34}" destId="{B80A7ABB-72C1-3543-9614-A9ABD14DFF64}" srcOrd="1" destOrd="0" presId="urn:microsoft.com/office/officeart/2005/8/layout/hProcess7"/>
    <dgm:cxn modelId="{9792C7CF-FBEF-174D-A4B9-889750B63CB0}" srcId="{31623A61-8DE0-424B-A927-621FF40F2D34}" destId="{97731C3A-CAB5-D646-A4C4-DC2FD094DCA6}" srcOrd="3" destOrd="0" parTransId="{6B9E5C71-1E56-AC43-BC62-CB327558AF33}" sibTransId="{F309DA7B-DA1E-DC42-8130-9F9A87A402D5}"/>
    <dgm:cxn modelId="{705BE9C8-4F07-7244-8B18-6AFE3A39BC83}" type="presParOf" srcId="{0AAF4EA6-357A-2F4F-905A-C9D662612514}" destId="{9F2B4007-88E1-0A46-9F9B-1B0396D0B6E9}" srcOrd="0" destOrd="0" presId="urn:microsoft.com/office/officeart/2005/8/layout/hProcess7"/>
    <dgm:cxn modelId="{5448D246-E27A-374F-A3DD-5A55225CE885}" type="presParOf" srcId="{9F2B4007-88E1-0A46-9F9B-1B0396D0B6E9}" destId="{273746A3-D3F6-4047-93E8-7CDCF0E077FD}" srcOrd="0" destOrd="0" presId="urn:microsoft.com/office/officeart/2005/8/layout/hProcess7"/>
    <dgm:cxn modelId="{6CF26D72-011C-724F-AB86-46D34F9A30C7}" type="presParOf" srcId="{9F2B4007-88E1-0A46-9F9B-1B0396D0B6E9}" destId="{983F2701-9EFA-A14B-9A39-E54CFC04714F}" srcOrd="1" destOrd="0" presId="urn:microsoft.com/office/officeart/2005/8/layout/hProcess7"/>
    <dgm:cxn modelId="{03E20B03-937D-EB45-B4B6-104982571619}" type="presParOf" srcId="{9F2B4007-88E1-0A46-9F9B-1B0396D0B6E9}" destId="{182727C9-9CB9-CD4F-90EA-7BF6C58A9D52}" srcOrd="2" destOrd="0" presId="urn:microsoft.com/office/officeart/2005/8/layout/hProcess7"/>
    <dgm:cxn modelId="{C2278FEA-69EE-AD4A-ADF1-1B79FD4D9483}" type="presParOf" srcId="{0AAF4EA6-357A-2F4F-905A-C9D662612514}" destId="{60637353-94BF-F846-A1EF-DEB2FE060FA1}" srcOrd="1" destOrd="0" presId="urn:microsoft.com/office/officeart/2005/8/layout/hProcess7"/>
    <dgm:cxn modelId="{A19DDFBE-0D61-5447-BC99-CD87FC4D20C8}" type="presParOf" srcId="{0AAF4EA6-357A-2F4F-905A-C9D662612514}" destId="{83EFC575-03F3-1C49-8EFB-99F2CC5BEAA0}" srcOrd="2" destOrd="0" presId="urn:microsoft.com/office/officeart/2005/8/layout/hProcess7"/>
    <dgm:cxn modelId="{206A7922-EE7B-744D-BD1A-8ADB0D12C0D6}" type="presParOf" srcId="{83EFC575-03F3-1C49-8EFB-99F2CC5BEAA0}" destId="{EE811152-A379-0C4D-B492-2DD761FCE228}" srcOrd="0" destOrd="0" presId="urn:microsoft.com/office/officeart/2005/8/layout/hProcess7"/>
    <dgm:cxn modelId="{71AA5BC7-5BA5-5243-909B-0086D893C812}" type="presParOf" srcId="{83EFC575-03F3-1C49-8EFB-99F2CC5BEAA0}" destId="{6824BB00-AE42-C84B-AB0E-573CE2A9FAF3}" srcOrd="1" destOrd="0" presId="urn:microsoft.com/office/officeart/2005/8/layout/hProcess7"/>
    <dgm:cxn modelId="{E8B2034E-AF79-144E-9634-8A7B2E8444A5}" type="presParOf" srcId="{83EFC575-03F3-1C49-8EFB-99F2CC5BEAA0}" destId="{E21A8B50-1311-EF46-83FD-C3114EF2709D}" srcOrd="2" destOrd="0" presId="urn:microsoft.com/office/officeart/2005/8/layout/hProcess7"/>
    <dgm:cxn modelId="{2248A7A7-425A-3041-ACF1-F1F1BADBFDF3}" type="presParOf" srcId="{0AAF4EA6-357A-2F4F-905A-C9D662612514}" destId="{67DCFCE8-8516-6D4F-9397-5FA85FA12814}" srcOrd="3" destOrd="0" presId="urn:microsoft.com/office/officeart/2005/8/layout/hProcess7"/>
    <dgm:cxn modelId="{71F37842-80A8-9C45-9CD4-8B1E0D15BD57}" type="presParOf" srcId="{0AAF4EA6-357A-2F4F-905A-C9D662612514}" destId="{6BA7BB68-5F06-DE40-9D6C-8F203122770F}" srcOrd="4" destOrd="0" presId="urn:microsoft.com/office/officeart/2005/8/layout/hProcess7"/>
    <dgm:cxn modelId="{B8417F27-BF2F-4E45-ABF7-2B81E1524329}" type="presParOf" srcId="{6BA7BB68-5F06-DE40-9D6C-8F203122770F}" destId="{6E5D0A45-7247-F84F-B0B8-8655B1CCCDBE}" srcOrd="0" destOrd="0" presId="urn:microsoft.com/office/officeart/2005/8/layout/hProcess7"/>
    <dgm:cxn modelId="{4F0E5844-2B1C-5945-9495-3F552E2CDEB1}" type="presParOf" srcId="{6BA7BB68-5F06-DE40-9D6C-8F203122770F}" destId="{B80A7ABB-72C1-3543-9614-A9ABD14DFF64}" srcOrd="1" destOrd="0" presId="urn:microsoft.com/office/officeart/2005/8/layout/hProcess7"/>
    <dgm:cxn modelId="{0C7B110D-4594-3A48-B051-150D6D95693C}" type="presParOf" srcId="{6BA7BB68-5F06-DE40-9D6C-8F203122770F}" destId="{7C785D4F-751C-0143-A971-C354C16FEEB9}" srcOrd="2" destOrd="0" presId="urn:microsoft.com/office/officeart/2005/8/layout/hProcess7"/>
    <dgm:cxn modelId="{9761E04E-C806-9545-A5AB-7AEB4CAF9F90}" type="presParOf" srcId="{0AAF4EA6-357A-2F4F-905A-C9D662612514}" destId="{A63B67C2-9C4E-EE44-9DF8-AF42F2224F21}" srcOrd="5" destOrd="0" presId="urn:microsoft.com/office/officeart/2005/8/layout/hProcess7"/>
    <dgm:cxn modelId="{B9326DE4-EB3E-E348-8AD1-A3E6AA43BB41}" type="presParOf" srcId="{0AAF4EA6-357A-2F4F-905A-C9D662612514}" destId="{9E78383F-BCAD-4646-BF07-8D0B56D20C38}" srcOrd="6" destOrd="0" presId="urn:microsoft.com/office/officeart/2005/8/layout/hProcess7"/>
    <dgm:cxn modelId="{B8D05CB2-3BF2-6548-9D7F-9339F21678C9}" type="presParOf" srcId="{9E78383F-BCAD-4646-BF07-8D0B56D20C38}" destId="{363ACAB9-7C51-344C-8451-17E208481773}" srcOrd="0" destOrd="0" presId="urn:microsoft.com/office/officeart/2005/8/layout/hProcess7"/>
    <dgm:cxn modelId="{7C0F7A43-6AED-514E-9188-9FAA7E163655}" type="presParOf" srcId="{9E78383F-BCAD-4646-BF07-8D0B56D20C38}" destId="{73784ABE-1726-5F41-A8F3-91F05F2AB1D3}" srcOrd="1" destOrd="0" presId="urn:microsoft.com/office/officeart/2005/8/layout/hProcess7"/>
    <dgm:cxn modelId="{E66065B4-D527-4A43-8527-9D2642344F24}" type="presParOf" srcId="{9E78383F-BCAD-4646-BF07-8D0B56D20C38}" destId="{BCED45EA-1B7A-3D4C-A0A9-55E5C8AE319C}" srcOrd="2" destOrd="0" presId="urn:microsoft.com/office/officeart/2005/8/layout/hProcess7"/>
    <dgm:cxn modelId="{09F8C792-AB71-B548-822A-61AFBBD530C8}" type="presParOf" srcId="{0AAF4EA6-357A-2F4F-905A-C9D662612514}" destId="{AF2C1C2C-05DC-3D43-B79E-B29AE726EC5F}" srcOrd="7" destOrd="0" presId="urn:microsoft.com/office/officeart/2005/8/layout/hProcess7"/>
    <dgm:cxn modelId="{C6E8C4F2-9F88-4646-B61C-1DB756E3A98A}" type="presParOf" srcId="{0AAF4EA6-357A-2F4F-905A-C9D662612514}" destId="{41FE16DB-432D-8847-93B6-1DC19356DA77}" srcOrd="8" destOrd="0" presId="urn:microsoft.com/office/officeart/2005/8/layout/hProcess7"/>
    <dgm:cxn modelId="{13FC316E-45E9-F240-88A6-3ADB918D55ED}" type="presParOf" srcId="{41FE16DB-432D-8847-93B6-1DC19356DA77}" destId="{6BD88849-11C5-6B42-B179-1FCFAE817DCC}" srcOrd="0" destOrd="0" presId="urn:microsoft.com/office/officeart/2005/8/layout/hProcess7"/>
    <dgm:cxn modelId="{C0183A45-04BC-A845-A71D-A0BE03EF25F5}" type="presParOf" srcId="{41FE16DB-432D-8847-93B6-1DC19356DA77}" destId="{63A1854C-3C43-574D-9DDE-D01FDB84B3B0}" srcOrd="1" destOrd="0" presId="urn:microsoft.com/office/officeart/2005/8/layout/hProcess7"/>
    <dgm:cxn modelId="{DA0AF8F9-6ABF-0F49-9384-F2B17D9679CD}" type="presParOf" srcId="{41FE16DB-432D-8847-93B6-1DC19356DA77}" destId="{A8279B5E-215A-D74F-A7BD-358651BFB20D}" srcOrd="2" destOrd="0" presId="urn:microsoft.com/office/officeart/2005/8/layout/hProcess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1CA03A-95AE-FF4E-BF10-6D64EE14D7D1}" type="doc">
      <dgm:prSet loTypeId="urn:microsoft.com/office/officeart/2005/8/layout/cycle1" loCatId="" qsTypeId="urn:microsoft.com/office/officeart/2005/8/quickstyle/simple1" qsCatId="simple" csTypeId="urn:microsoft.com/office/officeart/2005/8/colors/colorful1" csCatId="colorful" phldr="1"/>
      <dgm:spPr/>
      <dgm:t>
        <a:bodyPr/>
        <a:lstStyle/>
        <a:p>
          <a:endParaRPr lang="en-US"/>
        </a:p>
      </dgm:t>
    </dgm:pt>
    <dgm:pt modelId="{D53193F1-A776-1242-9362-83662041FE9D}">
      <dgm:prSet phldrT="[Text]" custT="1"/>
      <dgm:spPr/>
      <dgm:t>
        <a:bodyPr/>
        <a:lstStyle/>
        <a:p>
          <a:r>
            <a:rPr lang="en-US" sz="1400">
              <a:latin typeface="+mj-lt"/>
            </a:rPr>
            <a:t>Seeking and implementing solutions for barriers</a:t>
          </a:r>
        </a:p>
      </dgm:t>
    </dgm:pt>
    <dgm:pt modelId="{CBF7E000-461D-9C44-AE57-665F7E903786}" type="parTrans" cxnId="{BCC8DF35-49CF-4E46-9E3D-203D7DE15D6C}">
      <dgm:prSet/>
      <dgm:spPr/>
      <dgm:t>
        <a:bodyPr/>
        <a:lstStyle/>
        <a:p>
          <a:endParaRPr lang="en-US"/>
        </a:p>
      </dgm:t>
    </dgm:pt>
    <dgm:pt modelId="{196D459A-4D82-3748-81A5-CCE97E60E5DE}" type="sibTrans" cxnId="{BCC8DF35-49CF-4E46-9E3D-203D7DE15D6C}">
      <dgm:prSet/>
      <dgm:spPr/>
      <dgm:t>
        <a:bodyPr/>
        <a:lstStyle/>
        <a:p>
          <a:endParaRPr lang="en-US"/>
        </a:p>
      </dgm:t>
    </dgm:pt>
    <dgm:pt modelId="{274FD558-CAC8-954C-94FA-1417D40AD071}">
      <dgm:prSet phldrT="[Text]" custT="1"/>
      <dgm:spPr/>
      <dgm:t>
        <a:bodyPr/>
        <a:lstStyle/>
        <a:p>
          <a:r>
            <a:rPr lang="en-US" sz="1600">
              <a:latin typeface="+mj-lt"/>
            </a:rPr>
            <a:t>Identifying barriers</a:t>
          </a:r>
        </a:p>
      </dgm:t>
    </dgm:pt>
    <dgm:pt modelId="{E60233DD-5A98-BA41-A8AA-204B8C5F3890}" type="parTrans" cxnId="{9739ED0E-0DA3-CE43-81C8-4862D52B37ED}">
      <dgm:prSet/>
      <dgm:spPr/>
      <dgm:t>
        <a:bodyPr/>
        <a:lstStyle/>
        <a:p>
          <a:endParaRPr lang="en-US"/>
        </a:p>
      </dgm:t>
    </dgm:pt>
    <dgm:pt modelId="{FFD24487-69FC-1949-BD77-47DFA2D61F6D}" type="sibTrans" cxnId="{9739ED0E-0DA3-CE43-81C8-4862D52B37ED}">
      <dgm:prSet/>
      <dgm:spPr/>
      <dgm:t>
        <a:bodyPr/>
        <a:lstStyle/>
        <a:p>
          <a:endParaRPr lang="en-US"/>
        </a:p>
      </dgm:t>
    </dgm:pt>
    <dgm:pt modelId="{16CC838D-0C45-0F48-9DF7-5A9B8468CA91}" type="pres">
      <dgm:prSet presAssocID="{911CA03A-95AE-FF4E-BF10-6D64EE14D7D1}" presName="cycle" presStyleCnt="0">
        <dgm:presLayoutVars>
          <dgm:dir/>
          <dgm:resizeHandles val="exact"/>
        </dgm:presLayoutVars>
      </dgm:prSet>
      <dgm:spPr/>
      <dgm:t>
        <a:bodyPr/>
        <a:lstStyle/>
        <a:p>
          <a:endParaRPr lang="en-US"/>
        </a:p>
      </dgm:t>
    </dgm:pt>
    <dgm:pt modelId="{5474D959-5E72-0041-8F8C-ED7C7F416C9F}" type="pres">
      <dgm:prSet presAssocID="{D53193F1-A776-1242-9362-83662041FE9D}" presName="dummy" presStyleCnt="0"/>
      <dgm:spPr/>
    </dgm:pt>
    <dgm:pt modelId="{88E81B23-5F43-E54E-AD4D-EE9C88BF0D70}" type="pres">
      <dgm:prSet presAssocID="{D53193F1-A776-1242-9362-83662041FE9D}" presName="node" presStyleLbl="revTx" presStyleIdx="0" presStyleCnt="2" custScaleX="276959" custRadScaleRad="179069" custRadScaleInc="-4939">
        <dgm:presLayoutVars>
          <dgm:bulletEnabled val="1"/>
        </dgm:presLayoutVars>
      </dgm:prSet>
      <dgm:spPr/>
      <dgm:t>
        <a:bodyPr/>
        <a:lstStyle/>
        <a:p>
          <a:endParaRPr lang="en-US"/>
        </a:p>
      </dgm:t>
    </dgm:pt>
    <dgm:pt modelId="{EA6698D6-F6AE-984E-B656-3F1BC5C96BD3}" type="pres">
      <dgm:prSet presAssocID="{196D459A-4D82-3748-81A5-CCE97E60E5DE}" presName="sibTrans" presStyleLbl="node1" presStyleIdx="0" presStyleCnt="2" custScaleX="155517"/>
      <dgm:spPr/>
      <dgm:t>
        <a:bodyPr/>
        <a:lstStyle/>
        <a:p>
          <a:endParaRPr lang="en-US"/>
        </a:p>
      </dgm:t>
    </dgm:pt>
    <dgm:pt modelId="{FCC2E887-A977-A24F-B2F3-6CA95BCE657A}" type="pres">
      <dgm:prSet presAssocID="{274FD558-CAC8-954C-94FA-1417D40AD071}" presName="dummy" presStyleCnt="0"/>
      <dgm:spPr/>
    </dgm:pt>
    <dgm:pt modelId="{E09C100D-098B-0048-95EF-4588F770DFEE}" type="pres">
      <dgm:prSet presAssocID="{274FD558-CAC8-954C-94FA-1417D40AD071}" presName="node" presStyleLbl="revTx" presStyleIdx="1" presStyleCnt="2" custScaleX="159179" custScaleY="82773">
        <dgm:presLayoutVars>
          <dgm:bulletEnabled val="1"/>
        </dgm:presLayoutVars>
      </dgm:prSet>
      <dgm:spPr/>
      <dgm:t>
        <a:bodyPr/>
        <a:lstStyle/>
        <a:p>
          <a:endParaRPr lang="en-US"/>
        </a:p>
      </dgm:t>
    </dgm:pt>
    <dgm:pt modelId="{408D5E9D-BBED-504C-A1B2-D263CB933E6B}" type="pres">
      <dgm:prSet presAssocID="{FFD24487-69FC-1949-BD77-47DFA2D61F6D}" presName="sibTrans" presStyleLbl="node1" presStyleIdx="1" presStyleCnt="2" custScaleX="148062" custLinFactNeighborX="8646" custLinFactNeighborY="3666"/>
      <dgm:spPr/>
      <dgm:t>
        <a:bodyPr/>
        <a:lstStyle/>
        <a:p>
          <a:endParaRPr lang="en-US"/>
        </a:p>
      </dgm:t>
    </dgm:pt>
  </dgm:ptLst>
  <dgm:cxnLst>
    <dgm:cxn modelId="{5F380F8D-BC86-D94C-83F9-37E8279834F0}" type="presOf" srcId="{274FD558-CAC8-954C-94FA-1417D40AD071}" destId="{E09C100D-098B-0048-95EF-4588F770DFEE}" srcOrd="0" destOrd="0" presId="urn:microsoft.com/office/officeart/2005/8/layout/cycle1"/>
    <dgm:cxn modelId="{AE11EE5C-CE1B-404B-A569-A1CD7D374788}" type="presOf" srcId="{FFD24487-69FC-1949-BD77-47DFA2D61F6D}" destId="{408D5E9D-BBED-504C-A1B2-D263CB933E6B}" srcOrd="0" destOrd="0" presId="urn:microsoft.com/office/officeart/2005/8/layout/cycle1"/>
    <dgm:cxn modelId="{BCC8DF35-49CF-4E46-9E3D-203D7DE15D6C}" srcId="{911CA03A-95AE-FF4E-BF10-6D64EE14D7D1}" destId="{D53193F1-A776-1242-9362-83662041FE9D}" srcOrd="0" destOrd="0" parTransId="{CBF7E000-461D-9C44-AE57-665F7E903786}" sibTransId="{196D459A-4D82-3748-81A5-CCE97E60E5DE}"/>
    <dgm:cxn modelId="{9739ED0E-0DA3-CE43-81C8-4862D52B37ED}" srcId="{911CA03A-95AE-FF4E-BF10-6D64EE14D7D1}" destId="{274FD558-CAC8-954C-94FA-1417D40AD071}" srcOrd="1" destOrd="0" parTransId="{E60233DD-5A98-BA41-A8AA-204B8C5F3890}" sibTransId="{FFD24487-69FC-1949-BD77-47DFA2D61F6D}"/>
    <dgm:cxn modelId="{B6373D3D-2600-8C4A-AA33-466EDAB5EB3F}" type="presOf" srcId="{D53193F1-A776-1242-9362-83662041FE9D}" destId="{88E81B23-5F43-E54E-AD4D-EE9C88BF0D70}" srcOrd="0" destOrd="0" presId="urn:microsoft.com/office/officeart/2005/8/layout/cycle1"/>
    <dgm:cxn modelId="{2A2E7249-C5E8-E44E-AA90-2D0A1C8338C8}" type="presOf" srcId="{911CA03A-95AE-FF4E-BF10-6D64EE14D7D1}" destId="{16CC838D-0C45-0F48-9DF7-5A9B8468CA91}" srcOrd="0" destOrd="0" presId="urn:microsoft.com/office/officeart/2005/8/layout/cycle1"/>
    <dgm:cxn modelId="{1681A41C-5307-CD42-8F37-71F54412BC6F}" type="presOf" srcId="{196D459A-4D82-3748-81A5-CCE97E60E5DE}" destId="{EA6698D6-F6AE-984E-B656-3F1BC5C96BD3}" srcOrd="0" destOrd="0" presId="urn:microsoft.com/office/officeart/2005/8/layout/cycle1"/>
    <dgm:cxn modelId="{7D2007EC-1D4F-404F-9C9B-B332DF8BE0CD}" type="presParOf" srcId="{16CC838D-0C45-0F48-9DF7-5A9B8468CA91}" destId="{5474D959-5E72-0041-8F8C-ED7C7F416C9F}" srcOrd="0" destOrd="0" presId="urn:microsoft.com/office/officeart/2005/8/layout/cycle1"/>
    <dgm:cxn modelId="{420FE2D5-60E4-DF41-B4CC-5D02C23816ED}" type="presParOf" srcId="{16CC838D-0C45-0F48-9DF7-5A9B8468CA91}" destId="{88E81B23-5F43-E54E-AD4D-EE9C88BF0D70}" srcOrd="1" destOrd="0" presId="urn:microsoft.com/office/officeart/2005/8/layout/cycle1"/>
    <dgm:cxn modelId="{6F23AF3F-F3D4-8043-B820-B817E09EDE6A}" type="presParOf" srcId="{16CC838D-0C45-0F48-9DF7-5A9B8468CA91}" destId="{EA6698D6-F6AE-984E-B656-3F1BC5C96BD3}" srcOrd="2" destOrd="0" presId="urn:microsoft.com/office/officeart/2005/8/layout/cycle1"/>
    <dgm:cxn modelId="{A2BFECF3-15F7-B741-9D11-5030259EED65}" type="presParOf" srcId="{16CC838D-0C45-0F48-9DF7-5A9B8468CA91}" destId="{FCC2E887-A977-A24F-B2F3-6CA95BCE657A}" srcOrd="3" destOrd="0" presId="urn:microsoft.com/office/officeart/2005/8/layout/cycle1"/>
    <dgm:cxn modelId="{D0EF5BB1-B681-BA4E-B9C7-D237C6AD5BBD}" type="presParOf" srcId="{16CC838D-0C45-0F48-9DF7-5A9B8468CA91}" destId="{E09C100D-098B-0048-95EF-4588F770DFEE}" srcOrd="4" destOrd="0" presId="urn:microsoft.com/office/officeart/2005/8/layout/cycle1"/>
    <dgm:cxn modelId="{D8BAB24F-BDC5-294D-B7D0-9A5EF14FD0F3}" type="presParOf" srcId="{16CC838D-0C45-0F48-9DF7-5A9B8468CA91}" destId="{408D5E9D-BBED-504C-A1B2-D263CB933E6B}" srcOrd="5"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4E9B27-F2E9-D74E-88D3-6CE514EBA974}" type="doc">
      <dgm:prSet loTypeId="urn:microsoft.com/office/officeart/2005/8/layout/hProcess9" loCatId="" qsTypeId="urn:microsoft.com/office/officeart/2005/8/quickstyle/simple1" qsCatId="simple" csTypeId="urn:microsoft.com/office/officeart/2005/8/colors/colorful1" csCatId="colorful" phldr="1"/>
      <dgm:spPr/>
    </dgm:pt>
    <dgm:pt modelId="{089C282D-A054-344D-8F31-30DE0A5D0770}">
      <dgm:prSet phldrT="[Text]" custT="1"/>
      <dgm:spPr/>
      <dgm:t>
        <a:bodyPr/>
        <a:lstStyle/>
        <a:p>
          <a:r>
            <a:rPr lang="en-US" sz="1200">
              <a:solidFill>
                <a:schemeClr val="tx2"/>
              </a:solidFill>
              <a:latin typeface="+mj-lt"/>
            </a:rPr>
            <a:t>Holistic assessment (health, skills, social)</a:t>
          </a:r>
        </a:p>
      </dgm:t>
    </dgm:pt>
    <dgm:pt modelId="{CA4FB1E9-EABE-E146-B6E9-9E815A697764}" type="parTrans" cxnId="{56295307-9A53-FC48-A9C8-01F8595F4B2A}">
      <dgm:prSet/>
      <dgm:spPr/>
      <dgm:t>
        <a:bodyPr/>
        <a:lstStyle/>
        <a:p>
          <a:endParaRPr lang="en-US"/>
        </a:p>
      </dgm:t>
    </dgm:pt>
    <dgm:pt modelId="{413C01CB-DC72-D541-A401-BC060FDB5871}" type="sibTrans" cxnId="{56295307-9A53-FC48-A9C8-01F8595F4B2A}">
      <dgm:prSet/>
      <dgm:spPr/>
      <dgm:t>
        <a:bodyPr/>
        <a:lstStyle/>
        <a:p>
          <a:endParaRPr lang="en-US"/>
        </a:p>
      </dgm:t>
    </dgm:pt>
    <dgm:pt modelId="{A8E6624E-1138-FB40-BADD-10E65A548DBB}">
      <dgm:prSet phldrT="[Text]" custT="1"/>
      <dgm:spPr/>
      <dgm:t>
        <a:bodyPr/>
        <a:lstStyle/>
        <a:p>
          <a:r>
            <a:rPr lang="en-US" sz="1200">
              <a:solidFill>
                <a:schemeClr val="tx2"/>
              </a:solidFill>
              <a:latin typeface="+mj-lt"/>
            </a:rPr>
            <a:t>Individual person centred planning</a:t>
          </a:r>
        </a:p>
      </dgm:t>
    </dgm:pt>
    <dgm:pt modelId="{81AEBF6E-BE83-7746-B5FB-CF7829882753}" type="parTrans" cxnId="{195913DF-41DE-5C4B-BE74-7A834BFF7710}">
      <dgm:prSet/>
      <dgm:spPr/>
      <dgm:t>
        <a:bodyPr/>
        <a:lstStyle/>
        <a:p>
          <a:endParaRPr lang="en-US"/>
        </a:p>
      </dgm:t>
    </dgm:pt>
    <dgm:pt modelId="{9D540DB5-B83C-5444-A94B-92A0217C6688}" type="sibTrans" cxnId="{195913DF-41DE-5C4B-BE74-7A834BFF7710}">
      <dgm:prSet/>
      <dgm:spPr/>
      <dgm:t>
        <a:bodyPr/>
        <a:lstStyle/>
        <a:p>
          <a:endParaRPr lang="en-US"/>
        </a:p>
      </dgm:t>
    </dgm:pt>
    <dgm:pt modelId="{44195092-47BA-0843-8368-5AC9DE77E078}">
      <dgm:prSet phldrT="[Text]" custT="1"/>
      <dgm:spPr/>
      <dgm:t>
        <a:bodyPr/>
        <a:lstStyle/>
        <a:p>
          <a:r>
            <a:rPr lang="en-US" sz="1200">
              <a:solidFill>
                <a:schemeClr val="tx2"/>
              </a:solidFill>
              <a:latin typeface="+mj-lt"/>
            </a:rPr>
            <a:t>Selection of service providers</a:t>
          </a:r>
        </a:p>
      </dgm:t>
    </dgm:pt>
    <dgm:pt modelId="{BD965152-8249-754B-BB66-1A89DAD57D68}" type="parTrans" cxnId="{DA77EA32-9B1A-F448-A519-ECBD1F0E62BF}">
      <dgm:prSet/>
      <dgm:spPr/>
      <dgm:t>
        <a:bodyPr/>
        <a:lstStyle/>
        <a:p>
          <a:endParaRPr lang="en-US"/>
        </a:p>
      </dgm:t>
    </dgm:pt>
    <dgm:pt modelId="{9EEF67BB-62F4-8D40-AFE6-78EA2BD1B97F}" type="sibTrans" cxnId="{DA77EA32-9B1A-F448-A519-ECBD1F0E62BF}">
      <dgm:prSet/>
      <dgm:spPr/>
      <dgm:t>
        <a:bodyPr/>
        <a:lstStyle/>
        <a:p>
          <a:endParaRPr lang="en-US"/>
        </a:p>
      </dgm:t>
    </dgm:pt>
    <dgm:pt modelId="{141D1BBD-90F5-D34C-ACAC-5B16350A7B45}" type="pres">
      <dgm:prSet presAssocID="{0E4E9B27-F2E9-D74E-88D3-6CE514EBA974}" presName="CompostProcess" presStyleCnt="0">
        <dgm:presLayoutVars>
          <dgm:dir/>
          <dgm:resizeHandles val="exact"/>
        </dgm:presLayoutVars>
      </dgm:prSet>
      <dgm:spPr/>
    </dgm:pt>
    <dgm:pt modelId="{C3A9B508-4AF0-7D44-B766-8E31990F5AC9}" type="pres">
      <dgm:prSet presAssocID="{0E4E9B27-F2E9-D74E-88D3-6CE514EBA974}" presName="arrow" presStyleLbl="bgShp" presStyleIdx="0" presStyleCnt="1" custScaleX="88756" custScaleY="74786" custLinFactNeighborX="5103"/>
      <dgm:spPr/>
    </dgm:pt>
    <dgm:pt modelId="{43876D3C-6357-FB4E-B3A8-C379AA12A0A0}" type="pres">
      <dgm:prSet presAssocID="{0E4E9B27-F2E9-D74E-88D3-6CE514EBA974}" presName="linearProcess" presStyleCnt="0"/>
      <dgm:spPr/>
    </dgm:pt>
    <dgm:pt modelId="{03D2513F-D284-D544-A801-43D6F8D9C792}" type="pres">
      <dgm:prSet presAssocID="{089C282D-A054-344D-8F31-30DE0A5D0770}" presName="textNode" presStyleLbl="node1" presStyleIdx="0" presStyleCnt="3" custScaleX="90445" custScaleY="59234">
        <dgm:presLayoutVars>
          <dgm:bulletEnabled val="1"/>
        </dgm:presLayoutVars>
      </dgm:prSet>
      <dgm:spPr/>
      <dgm:t>
        <a:bodyPr/>
        <a:lstStyle/>
        <a:p>
          <a:endParaRPr lang="en-US"/>
        </a:p>
      </dgm:t>
    </dgm:pt>
    <dgm:pt modelId="{5A53474C-3E2A-0541-9A7A-3641A9CA15F4}" type="pres">
      <dgm:prSet presAssocID="{413C01CB-DC72-D541-A401-BC060FDB5871}" presName="sibTrans" presStyleCnt="0"/>
      <dgm:spPr/>
    </dgm:pt>
    <dgm:pt modelId="{20306994-63B8-C947-B684-4334B13F11AA}" type="pres">
      <dgm:prSet presAssocID="{A8E6624E-1138-FB40-BADD-10E65A548DBB}" presName="textNode" presStyleLbl="node1" presStyleIdx="1" presStyleCnt="3" custScaleX="90445" custScaleY="59234" custLinFactNeighborX="-72826">
        <dgm:presLayoutVars>
          <dgm:bulletEnabled val="1"/>
        </dgm:presLayoutVars>
      </dgm:prSet>
      <dgm:spPr/>
      <dgm:t>
        <a:bodyPr/>
        <a:lstStyle/>
        <a:p>
          <a:endParaRPr lang="en-US"/>
        </a:p>
      </dgm:t>
    </dgm:pt>
    <dgm:pt modelId="{03B0C5C5-15B9-CE48-B59A-84FF5DAF22FF}" type="pres">
      <dgm:prSet presAssocID="{9D540DB5-B83C-5444-A94B-92A0217C6688}" presName="sibTrans" presStyleCnt="0"/>
      <dgm:spPr/>
    </dgm:pt>
    <dgm:pt modelId="{2420931D-3364-6042-85FF-33E52FE200E6}" type="pres">
      <dgm:prSet presAssocID="{44195092-47BA-0843-8368-5AC9DE77E078}" presName="textNode" presStyleLbl="node1" presStyleIdx="2" presStyleCnt="3" custScaleX="90445" custScaleY="59234" custLinFactX="-9931" custLinFactNeighborX="-100000">
        <dgm:presLayoutVars>
          <dgm:bulletEnabled val="1"/>
        </dgm:presLayoutVars>
      </dgm:prSet>
      <dgm:spPr/>
      <dgm:t>
        <a:bodyPr/>
        <a:lstStyle/>
        <a:p>
          <a:endParaRPr lang="en-US"/>
        </a:p>
      </dgm:t>
    </dgm:pt>
  </dgm:ptLst>
  <dgm:cxnLst>
    <dgm:cxn modelId="{981BC933-0A76-C740-A6F9-E07E06B1A8A4}" type="presOf" srcId="{44195092-47BA-0843-8368-5AC9DE77E078}" destId="{2420931D-3364-6042-85FF-33E52FE200E6}" srcOrd="0" destOrd="0" presId="urn:microsoft.com/office/officeart/2005/8/layout/hProcess9"/>
    <dgm:cxn modelId="{DA77EA32-9B1A-F448-A519-ECBD1F0E62BF}" srcId="{0E4E9B27-F2E9-D74E-88D3-6CE514EBA974}" destId="{44195092-47BA-0843-8368-5AC9DE77E078}" srcOrd="2" destOrd="0" parTransId="{BD965152-8249-754B-BB66-1A89DAD57D68}" sibTransId="{9EEF67BB-62F4-8D40-AFE6-78EA2BD1B97F}"/>
    <dgm:cxn modelId="{195913DF-41DE-5C4B-BE74-7A834BFF7710}" srcId="{0E4E9B27-F2E9-D74E-88D3-6CE514EBA974}" destId="{A8E6624E-1138-FB40-BADD-10E65A548DBB}" srcOrd="1" destOrd="0" parTransId="{81AEBF6E-BE83-7746-B5FB-CF7829882753}" sibTransId="{9D540DB5-B83C-5444-A94B-92A0217C6688}"/>
    <dgm:cxn modelId="{0DB03349-2BE6-3B4F-9471-87B8702FCD6D}" type="presOf" srcId="{0E4E9B27-F2E9-D74E-88D3-6CE514EBA974}" destId="{141D1BBD-90F5-D34C-ACAC-5B16350A7B45}" srcOrd="0" destOrd="0" presId="urn:microsoft.com/office/officeart/2005/8/layout/hProcess9"/>
    <dgm:cxn modelId="{45C3C468-E283-B448-AE88-34AE8F09978D}" type="presOf" srcId="{089C282D-A054-344D-8F31-30DE0A5D0770}" destId="{03D2513F-D284-D544-A801-43D6F8D9C792}" srcOrd="0" destOrd="0" presId="urn:microsoft.com/office/officeart/2005/8/layout/hProcess9"/>
    <dgm:cxn modelId="{CE2B2BE3-17A8-F645-974C-F032BF1EE8EC}" type="presOf" srcId="{A8E6624E-1138-FB40-BADD-10E65A548DBB}" destId="{20306994-63B8-C947-B684-4334B13F11AA}" srcOrd="0" destOrd="0" presId="urn:microsoft.com/office/officeart/2005/8/layout/hProcess9"/>
    <dgm:cxn modelId="{56295307-9A53-FC48-A9C8-01F8595F4B2A}" srcId="{0E4E9B27-F2E9-D74E-88D3-6CE514EBA974}" destId="{089C282D-A054-344D-8F31-30DE0A5D0770}" srcOrd="0" destOrd="0" parTransId="{CA4FB1E9-EABE-E146-B6E9-9E815A697764}" sibTransId="{413C01CB-DC72-D541-A401-BC060FDB5871}"/>
    <dgm:cxn modelId="{1C1EAA75-CA25-5142-A3F1-3088A66B4F87}" type="presParOf" srcId="{141D1BBD-90F5-D34C-ACAC-5B16350A7B45}" destId="{C3A9B508-4AF0-7D44-B766-8E31990F5AC9}" srcOrd="0" destOrd="0" presId="urn:microsoft.com/office/officeart/2005/8/layout/hProcess9"/>
    <dgm:cxn modelId="{71D97B2D-8A70-344E-B22A-FB865DAEC611}" type="presParOf" srcId="{141D1BBD-90F5-D34C-ACAC-5B16350A7B45}" destId="{43876D3C-6357-FB4E-B3A8-C379AA12A0A0}" srcOrd="1" destOrd="0" presId="urn:microsoft.com/office/officeart/2005/8/layout/hProcess9"/>
    <dgm:cxn modelId="{3536D676-7CB8-124E-A09A-C4D5659884C8}" type="presParOf" srcId="{43876D3C-6357-FB4E-B3A8-C379AA12A0A0}" destId="{03D2513F-D284-D544-A801-43D6F8D9C792}" srcOrd="0" destOrd="0" presId="urn:microsoft.com/office/officeart/2005/8/layout/hProcess9"/>
    <dgm:cxn modelId="{193B9F96-3F2A-944A-AE74-1E0045ED892D}" type="presParOf" srcId="{43876D3C-6357-FB4E-B3A8-C379AA12A0A0}" destId="{5A53474C-3E2A-0541-9A7A-3641A9CA15F4}" srcOrd="1" destOrd="0" presId="urn:microsoft.com/office/officeart/2005/8/layout/hProcess9"/>
    <dgm:cxn modelId="{CAE68E84-5681-C64A-9EB2-A0CDFFE0572D}" type="presParOf" srcId="{43876D3C-6357-FB4E-B3A8-C379AA12A0A0}" destId="{20306994-63B8-C947-B684-4334B13F11AA}" srcOrd="2" destOrd="0" presId="urn:microsoft.com/office/officeart/2005/8/layout/hProcess9"/>
    <dgm:cxn modelId="{1CBA63F6-BAC2-4549-B6A4-1B2185A6C7C0}" type="presParOf" srcId="{43876D3C-6357-FB4E-B3A8-C379AA12A0A0}" destId="{03B0C5C5-15B9-CE48-B59A-84FF5DAF22FF}" srcOrd="3" destOrd="0" presId="urn:microsoft.com/office/officeart/2005/8/layout/hProcess9"/>
    <dgm:cxn modelId="{1EA4DA80-9776-E44D-A06E-05D831E5DD79}" type="presParOf" srcId="{43876D3C-6357-FB4E-B3A8-C379AA12A0A0}" destId="{2420931D-3364-6042-85FF-33E52FE200E6}" srcOrd="4"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2A2614-0F25-894E-B79C-86AD3495DA78}"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3AE46765-6903-E545-84B1-154A2748193C}">
      <dgm:prSet phldrT="[Text]"/>
      <dgm:spPr/>
      <dgm:t>
        <a:bodyPr/>
        <a:lstStyle/>
        <a:p>
          <a:r>
            <a:rPr lang="en-US">
              <a:latin typeface="Calibri"/>
              <a:cs typeface="Calibri"/>
            </a:rPr>
            <a:t>Case managers for persons with disabilities</a:t>
          </a:r>
        </a:p>
      </dgm:t>
    </dgm:pt>
    <dgm:pt modelId="{7B586545-920E-BD46-873E-507F2368D9E3}" type="parTrans" cxnId="{937BA991-894A-3F40-8753-A9D03BB509C9}">
      <dgm:prSet/>
      <dgm:spPr/>
      <dgm:t>
        <a:bodyPr/>
        <a:lstStyle/>
        <a:p>
          <a:endParaRPr lang="en-US"/>
        </a:p>
      </dgm:t>
    </dgm:pt>
    <dgm:pt modelId="{832BD3B3-1822-4F43-8020-1818865CFB8D}" type="sibTrans" cxnId="{937BA991-894A-3F40-8753-A9D03BB509C9}">
      <dgm:prSet/>
      <dgm:spPr/>
      <dgm:t>
        <a:bodyPr/>
        <a:lstStyle/>
        <a:p>
          <a:endParaRPr lang="en-US"/>
        </a:p>
      </dgm:t>
    </dgm:pt>
    <dgm:pt modelId="{F5566F3F-46D7-E948-8E4C-A9F5E857120C}">
      <dgm:prSet phldrT="[Text]"/>
      <dgm:spPr/>
      <dgm:t>
        <a:bodyPr/>
        <a:lstStyle/>
        <a:p>
          <a:r>
            <a:rPr lang="en-US">
              <a:latin typeface="Calibri"/>
              <a:cs typeface="Calibri"/>
            </a:rPr>
            <a:t>Case managers for private sector clients</a:t>
          </a:r>
        </a:p>
      </dgm:t>
    </dgm:pt>
    <dgm:pt modelId="{21BBDFA5-DFF7-194E-8FBC-DC1F1765727D}" type="parTrans" cxnId="{8E2848DE-3350-1C4A-85AD-AA36FAE3ECCF}">
      <dgm:prSet/>
      <dgm:spPr/>
      <dgm:t>
        <a:bodyPr/>
        <a:lstStyle/>
        <a:p>
          <a:endParaRPr lang="en-US"/>
        </a:p>
      </dgm:t>
    </dgm:pt>
    <dgm:pt modelId="{BB0892B1-212E-0E43-BD9B-C40ED96041C2}" type="sibTrans" cxnId="{8E2848DE-3350-1C4A-85AD-AA36FAE3ECCF}">
      <dgm:prSet/>
      <dgm:spPr/>
      <dgm:t>
        <a:bodyPr/>
        <a:lstStyle/>
        <a:p>
          <a:endParaRPr lang="en-US"/>
        </a:p>
      </dgm:t>
    </dgm:pt>
    <dgm:pt modelId="{5F2ACACA-BB95-4E49-988B-00A526667741}">
      <dgm:prSet phldrT="[Text]"/>
      <dgm:spPr/>
      <dgm:t>
        <a:bodyPr/>
        <a:lstStyle/>
        <a:p>
          <a:r>
            <a:rPr lang="en-US">
              <a:latin typeface="Calibri"/>
              <a:cs typeface="Calibri"/>
            </a:rPr>
            <a:t>Service provider coordination, quality assurance, gender mainstreaming, monitoring and evaluation</a:t>
          </a:r>
        </a:p>
      </dgm:t>
    </dgm:pt>
    <dgm:pt modelId="{33025AA1-C8E5-A641-95FD-0F82BF2BF17E}" type="parTrans" cxnId="{E421F395-AAFD-A34A-8440-0A681C089DD4}">
      <dgm:prSet/>
      <dgm:spPr/>
      <dgm:t>
        <a:bodyPr/>
        <a:lstStyle/>
        <a:p>
          <a:endParaRPr lang="en-US"/>
        </a:p>
      </dgm:t>
    </dgm:pt>
    <dgm:pt modelId="{6A011BD3-6996-0949-89E1-49D41294FF6A}" type="sibTrans" cxnId="{E421F395-AAFD-A34A-8440-0A681C089DD4}">
      <dgm:prSet/>
      <dgm:spPr/>
      <dgm:t>
        <a:bodyPr/>
        <a:lstStyle/>
        <a:p>
          <a:endParaRPr lang="en-US"/>
        </a:p>
      </dgm:t>
    </dgm:pt>
    <dgm:pt modelId="{EAAC4BF3-B6CC-A94C-BC8C-C6845EB8F8AD}">
      <dgm:prSet phldrT="[Text]"/>
      <dgm:spPr/>
      <dgm:t>
        <a:bodyPr/>
        <a:lstStyle/>
        <a:p>
          <a:r>
            <a:rPr lang="en-US">
              <a:latin typeface="Calibri"/>
              <a:cs typeface="Calibri"/>
            </a:rPr>
            <a:t>Accounting &amp; Reporting</a:t>
          </a:r>
        </a:p>
      </dgm:t>
    </dgm:pt>
    <dgm:pt modelId="{25668C0A-5D5F-FB4B-9180-D10C5419A6B5}" type="parTrans" cxnId="{7D695146-B1D3-E74D-9A65-6814B74151C6}">
      <dgm:prSet/>
      <dgm:spPr/>
      <dgm:t>
        <a:bodyPr/>
        <a:lstStyle/>
        <a:p>
          <a:endParaRPr lang="en-US"/>
        </a:p>
      </dgm:t>
    </dgm:pt>
    <dgm:pt modelId="{86A805C9-1642-F147-AA3E-7F71B1AD2613}" type="sibTrans" cxnId="{7D695146-B1D3-E74D-9A65-6814B74151C6}">
      <dgm:prSet/>
      <dgm:spPr/>
      <dgm:t>
        <a:bodyPr/>
        <a:lstStyle/>
        <a:p>
          <a:endParaRPr lang="en-US"/>
        </a:p>
      </dgm:t>
    </dgm:pt>
    <dgm:pt modelId="{F67D6BE0-9970-4149-9FEF-8445A707EB61}">
      <dgm:prSet phldrT="[Text]"/>
      <dgm:spPr/>
      <dgm:t>
        <a:bodyPr/>
        <a:lstStyle/>
        <a:p>
          <a:r>
            <a:rPr lang="en-US">
              <a:latin typeface="Calibri"/>
              <a:cs typeface="Calibri"/>
            </a:rPr>
            <a:t>General Manager</a:t>
          </a:r>
        </a:p>
        <a:p>
          <a:r>
            <a:rPr lang="en-US">
              <a:latin typeface="Calibri"/>
              <a:cs typeface="Calibri"/>
            </a:rPr>
            <a:t>&amp;</a:t>
          </a:r>
        </a:p>
        <a:p>
          <a:r>
            <a:rPr lang="en-US">
              <a:latin typeface="Calibri"/>
              <a:cs typeface="Calibri"/>
            </a:rPr>
            <a:t>Chair of Stakeholder Council</a:t>
          </a:r>
        </a:p>
      </dgm:t>
    </dgm:pt>
    <dgm:pt modelId="{21BAD930-F049-9A47-9ACC-D32835182D48}" type="sibTrans" cxnId="{01B30E7F-4114-1643-90F1-796BB5C1FD4E}">
      <dgm:prSet/>
      <dgm:spPr/>
      <dgm:t>
        <a:bodyPr/>
        <a:lstStyle/>
        <a:p>
          <a:endParaRPr lang="en-US"/>
        </a:p>
      </dgm:t>
    </dgm:pt>
    <dgm:pt modelId="{FEF1E6E5-6DB2-6D4A-9EBE-56E43EC54C36}" type="parTrans" cxnId="{01B30E7F-4114-1643-90F1-796BB5C1FD4E}">
      <dgm:prSet/>
      <dgm:spPr/>
      <dgm:t>
        <a:bodyPr/>
        <a:lstStyle/>
        <a:p>
          <a:endParaRPr lang="en-US"/>
        </a:p>
      </dgm:t>
    </dgm:pt>
    <dgm:pt modelId="{F79FBAC9-1502-E14F-8E80-6101A27F8B72}" type="pres">
      <dgm:prSet presAssocID="{C22A2614-0F25-894E-B79C-86AD3495DA78}" presName="hierChild1" presStyleCnt="0">
        <dgm:presLayoutVars>
          <dgm:orgChart val="1"/>
          <dgm:chPref val="1"/>
          <dgm:dir/>
          <dgm:animOne val="branch"/>
          <dgm:animLvl val="lvl"/>
          <dgm:resizeHandles/>
        </dgm:presLayoutVars>
      </dgm:prSet>
      <dgm:spPr/>
      <dgm:t>
        <a:bodyPr/>
        <a:lstStyle/>
        <a:p>
          <a:endParaRPr lang="en-US"/>
        </a:p>
      </dgm:t>
    </dgm:pt>
    <dgm:pt modelId="{E69D26AE-C62B-3047-B1FF-413D53A30E66}" type="pres">
      <dgm:prSet presAssocID="{F67D6BE0-9970-4149-9FEF-8445A707EB61}" presName="hierRoot1" presStyleCnt="0">
        <dgm:presLayoutVars>
          <dgm:hierBranch val="init"/>
        </dgm:presLayoutVars>
      </dgm:prSet>
      <dgm:spPr/>
    </dgm:pt>
    <dgm:pt modelId="{9E63A4E1-3D59-F240-B14C-6534A462A0AB}" type="pres">
      <dgm:prSet presAssocID="{F67D6BE0-9970-4149-9FEF-8445A707EB61}" presName="rootComposite1" presStyleCnt="0"/>
      <dgm:spPr/>
    </dgm:pt>
    <dgm:pt modelId="{CDDC9AE0-ADF4-064A-81A7-9B943C012F67}" type="pres">
      <dgm:prSet presAssocID="{F67D6BE0-9970-4149-9FEF-8445A707EB61}" presName="rootText1" presStyleLbl="node0" presStyleIdx="0" presStyleCnt="1" custScaleX="166246" custScaleY="189695">
        <dgm:presLayoutVars>
          <dgm:chPref val="3"/>
        </dgm:presLayoutVars>
      </dgm:prSet>
      <dgm:spPr/>
      <dgm:t>
        <a:bodyPr/>
        <a:lstStyle/>
        <a:p>
          <a:endParaRPr lang="en-US"/>
        </a:p>
      </dgm:t>
    </dgm:pt>
    <dgm:pt modelId="{1021C545-9E45-C44A-9CC4-3C112E2BF874}" type="pres">
      <dgm:prSet presAssocID="{F67D6BE0-9970-4149-9FEF-8445A707EB61}" presName="rootConnector1" presStyleLbl="node1" presStyleIdx="0" presStyleCnt="0"/>
      <dgm:spPr/>
      <dgm:t>
        <a:bodyPr/>
        <a:lstStyle/>
        <a:p>
          <a:endParaRPr lang="en-US"/>
        </a:p>
      </dgm:t>
    </dgm:pt>
    <dgm:pt modelId="{01D35B35-6C45-5546-99E7-01980E4C6785}" type="pres">
      <dgm:prSet presAssocID="{F67D6BE0-9970-4149-9FEF-8445A707EB61}" presName="hierChild2" presStyleCnt="0"/>
      <dgm:spPr/>
    </dgm:pt>
    <dgm:pt modelId="{31FE9821-7D95-D14F-B19F-836DC95783DD}" type="pres">
      <dgm:prSet presAssocID="{7B586545-920E-BD46-873E-507F2368D9E3}" presName="Name37" presStyleLbl="parChTrans1D2" presStyleIdx="0" presStyleCnt="4"/>
      <dgm:spPr/>
      <dgm:t>
        <a:bodyPr/>
        <a:lstStyle/>
        <a:p>
          <a:endParaRPr lang="en-US"/>
        </a:p>
      </dgm:t>
    </dgm:pt>
    <dgm:pt modelId="{EE5B5B14-CDF9-3E47-A593-17131E51F688}" type="pres">
      <dgm:prSet presAssocID="{3AE46765-6903-E545-84B1-154A2748193C}" presName="hierRoot2" presStyleCnt="0">
        <dgm:presLayoutVars>
          <dgm:hierBranch val="init"/>
        </dgm:presLayoutVars>
      </dgm:prSet>
      <dgm:spPr/>
    </dgm:pt>
    <dgm:pt modelId="{F984DC39-6A75-7041-B54B-38AA7C41F712}" type="pres">
      <dgm:prSet presAssocID="{3AE46765-6903-E545-84B1-154A2748193C}" presName="rootComposite" presStyleCnt="0"/>
      <dgm:spPr/>
    </dgm:pt>
    <dgm:pt modelId="{46FDEC22-1B7A-194D-A048-1F32D155998A}" type="pres">
      <dgm:prSet presAssocID="{3AE46765-6903-E545-84B1-154A2748193C}" presName="rootText" presStyleLbl="node2" presStyleIdx="0" presStyleCnt="4" custScaleX="135673" custScaleY="168000">
        <dgm:presLayoutVars>
          <dgm:chPref val="3"/>
        </dgm:presLayoutVars>
      </dgm:prSet>
      <dgm:spPr/>
      <dgm:t>
        <a:bodyPr/>
        <a:lstStyle/>
        <a:p>
          <a:endParaRPr lang="en-US"/>
        </a:p>
      </dgm:t>
    </dgm:pt>
    <dgm:pt modelId="{10866331-FDAD-FE4F-802A-CDC39C6F87F5}" type="pres">
      <dgm:prSet presAssocID="{3AE46765-6903-E545-84B1-154A2748193C}" presName="rootConnector" presStyleLbl="node2" presStyleIdx="0" presStyleCnt="4"/>
      <dgm:spPr/>
      <dgm:t>
        <a:bodyPr/>
        <a:lstStyle/>
        <a:p>
          <a:endParaRPr lang="en-US"/>
        </a:p>
      </dgm:t>
    </dgm:pt>
    <dgm:pt modelId="{F988E580-7F4B-F54F-AAC9-B8A8D334BDB9}" type="pres">
      <dgm:prSet presAssocID="{3AE46765-6903-E545-84B1-154A2748193C}" presName="hierChild4" presStyleCnt="0"/>
      <dgm:spPr/>
    </dgm:pt>
    <dgm:pt modelId="{5A4F9B88-A526-D445-AD16-82450829493B}" type="pres">
      <dgm:prSet presAssocID="{3AE46765-6903-E545-84B1-154A2748193C}" presName="hierChild5" presStyleCnt="0"/>
      <dgm:spPr/>
    </dgm:pt>
    <dgm:pt modelId="{8BE0EAA6-4FE8-7C4A-8BB6-DF5AE373E5DB}" type="pres">
      <dgm:prSet presAssocID="{21BBDFA5-DFF7-194E-8FBC-DC1F1765727D}" presName="Name37" presStyleLbl="parChTrans1D2" presStyleIdx="1" presStyleCnt="4"/>
      <dgm:spPr/>
      <dgm:t>
        <a:bodyPr/>
        <a:lstStyle/>
        <a:p>
          <a:endParaRPr lang="en-US"/>
        </a:p>
      </dgm:t>
    </dgm:pt>
    <dgm:pt modelId="{9E29A446-A4B9-0F45-ADC8-31BDCB3C2828}" type="pres">
      <dgm:prSet presAssocID="{F5566F3F-46D7-E948-8E4C-A9F5E857120C}" presName="hierRoot2" presStyleCnt="0">
        <dgm:presLayoutVars>
          <dgm:hierBranch val="init"/>
        </dgm:presLayoutVars>
      </dgm:prSet>
      <dgm:spPr/>
    </dgm:pt>
    <dgm:pt modelId="{CC3BA29A-E461-D445-98C8-D51DFE0DDC94}" type="pres">
      <dgm:prSet presAssocID="{F5566F3F-46D7-E948-8E4C-A9F5E857120C}" presName="rootComposite" presStyleCnt="0"/>
      <dgm:spPr/>
    </dgm:pt>
    <dgm:pt modelId="{FA09D72F-9DF9-AC48-9321-8519C70EBC6F}" type="pres">
      <dgm:prSet presAssocID="{F5566F3F-46D7-E948-8E4C-A9F5E857120C}" presName="rootText" presStyleLbl="node2" presStyleIdx="1" presStyleCnt="4" custScaleX="135673" custScaleY="168000">
        <dgm:presLayoutVars>
          <dgm:chPref val="3"/>
        </dgm:presLayoutVars>
      </dgm:prSet>
      <dgm:spPr/>
      <dgm:t>
        <a:bodyPr/>
        <a:lstStyle/>
        <a:p>
          <a:endParaRPr lang="en-US"/>
        </a:p>
      </dgm:t>
    </dgm:pt>
    <dgm:pt modelId="{475DC98D-0AE3-8B4F-9C7C-596802D37711}" type="pres">
      <dgm:prSet presAssocID="{F5566F3F-46D7-E948-8E4C-A9F5E857120C}" presName="rootConnector" presStyleLbl="node2" presStyleIdx="1" presStyleCnt="4"/>
      <dgm:spPr/>
      <dgm:t>
        <a:bodyPr/>
        <a:lstStyle/>
        <a:p>
          <a:endParaRPr lang="en-US"/>
        </a:p>
      </dgm:t>
    </dgm:pt>
    <dgm:pt modelId="{D8A7F29C-35DE-CA45-AF19-45B175D8C77D}" type="pres">
      <dgm:prSet presAssocID="{F5566F3F-46D7-E948-8E4C-A9F5E857120C}" presName="hierChild4" presStyleCnt="0"/>
      <dgm:spPr/>
    </dgm:pt>
    <dgm:pt modelId="{25D71A63-E46B-FC40-8904-8A36161F067E}" type="pres">
      <dgm:prSet presAssocID="{F5566F3F-46D7-E948-8E4C-A9F5E857120C}" presName="hierChild5" presStyleCnt="0"/>
      <dgm:spPr/>
    </dgm:pt>
    <dgm:pt modelId="{02CDC100-3AD8-8D4C-8454-707655A5216C}" type="pres">
      <dgm:prSet presAssocID="{33025AA1-C8E5-A641-95FD-0F82BF2BF17E}" presName="Name37" presStyleLbl="parChTrans1D2" presStyleIdx="2" presStyleCnt="4"/>
      <dgm:spPr/>
      <dgm:t>
        <a:bodyPr/>
        <a:lstStyle/>
        <a:p>
          <a:endParaRPr lang="en-US"/>
        </a:p>
      </dgm:t>
    </dgm:pt>
    <dgm:pt modelId="{2BA3E306-798E-0C4D-8AF0-BB84389E8FF9}" type="pres">
      <dgm:prSet presAssocID="{5F2ACACA-BB95-4E49-988B-00A526667741}" presName="hierRoot2" presStyleCnt="0">
        <dgm:presLayoutVars>
          <dgm:hierBranch val="init"/>
        </dgm:presLayoutVars>
      </dgm:prSet>
      <dgm:spPr/>
    </dgm:pt>
    <dgm:pt modelId="{688EBFF3-F583-BD40-860A-D98C189BBCAA}" type="pres">
      <dgm:prSet presAssocID="{5F2ACACA-BB95-4E49-988B-00A526667741}" presName="rootComposite" presStyleCnt="0"/>
      <dgm:spPr/>
    </dgm:pt>
    <dgm:pt modelId="{48C538E4-85FB-4140-B333-FFF5A5044632}" type="pres">
      <dgm:prSet presAssocID="{5F2ACACA-BB95-4E49-988B-00A526667741}" presName="rootText" presStyleLbl="node2" presStyleIdx="2" presStyleCnt="4" custScaleX="135673" custScaleY="168000">
        <dgm:presLayoutVars>
          <dgm:chPref val="3"/>
        </dgm:presLayoutVars>
      </dgm:prSet>
      <dgm:spPr/>
      <dgm:t>
        <a:bodyPr/>
        <a:lstStyle/>
        <a:p>
          <a:endParaRPr lang="en-US"/>
        </a:p>
      </dgm:t>
    </dgm:pt>
    <dgm:pt modelId="{06B2845E-2175-E744-8A4F-432114657BFB}" type="pres">
      <dgm:prSet presAssocID="{5F2ACACA-BB95-4E49-988B-00A526667741}" presName="rootConnector" presStyleLbl="node2" presStyleIdx="2" presStyleCnt="4"/>
      <dgm:spPr/>
      <dgm:t>
        <a:bodyPr/>
        <a:lstStyle/>
        <a:p>
          <a:endParaRPr lang="en-US"/>
        </a:p>
      </dgm:t>
    </dgm:pt>
    <dgm:pt modelId="{3300DEDC-CD22-F14C-806D-A747C976546D}" type="pres">
      <dgm:prSet presAssocID="{5F2ACACA-BB95-4E49-988B-00A526667741}" presName="hierChild4" presStyleCnt="0"/>
      <dgm:spPr/>
    </dgm:pt>
    <dgm:pt modelId="{60A54C27-BBD7-C147-A6CD-BE4343D55720}" type="pres">
      <dgm:prSet presAssocID="{5F2ACACA-BB95-4E49-988B-00A526667741}" presName="hierChild5" presStyleCnt="0"/>
      <dgm:spPr/>
    </dgm:pt>
    <dgm:pt modelId="{B6DA3FED-9F47-154A-B244-AFDFFBE2224F}" type="pres">
      <dgm:prSet presAssocID="{25668C0A-5D5F-FB4B-9180-D10C5419A6B5}" presName="Name37" presStyleLbl="parChTrans1D2" presStyleIdx="3" presStyleCnt="4"/>
      <dgm:spPr/>
      <dgm:t>
        <a:bodyPr/>
        <a:lstStyle/>
        <a:p>
          <a:endParaRPr lang="en-US"/>
        </a:p>
      </dgm:t>
    </dgm:pt>
    <dgm:pt modelId="{653B2B6B-35AD-4348-AFE3-A367FF25C367}" type="pres">
      <dgm:prSet presAssocID="{EAAC4BF3-B6CC-A94C-BC8C-C6845EB8F8AD}" presName="hierRoot2" presStyleCnt="0">
        <dgm:presLayoutVars>
          <dgm:hierBranch val="init"/>
        </dgm:presLayoutVars>
      </dgm:prSet>
      <dgm:spPr/>
    </dgm:pt>
    <dgm:pt modelId="{ED2874DB-3390-2C40-8923-EF039D52C3C9}" type="pres">
      <dgm:prSet presAssocID="{EAAC4BF3-B6CC-A94C-BC8C-C6845EB8F8AD}" presName="rootComposite" presStyleCnt="0"/>
      <dgm:spPr/>
    </dgm:pt>
    <dgm:pt modelId="{05D92013-7E6A-654D-8C38-A3BC687BCDD8}" type="pres">
      <dgm:prSet presAssocID="{EAAC4BF3-B6CC-A94C-BC8C-C6845EB8F8AD}" presName="rootText" presStyleLbl="node2" presStyleIdx="3" presStyleCnt="4" custScaleX="135673" custScaleY="168000">
        <dgm:presLayoutVars>
          <dgm:chPref val="3"/>
        </dgm:presLayoutVars>
      </dgm:prSet>
      <dgm:spPr/>
      <dgm:t>
        <a:bodyPr/>
        <a:lstStyle/>
        <a:p>
          <a:endParaRPr lang="en-US"/>
        </a:p>
      </dgm:t>
    </dgm:pt>
    <dgm:pt modelId="{8E17D23B-EFF0-0745-89A0-E72DA6EEA5A1}" type="pres">
      <dgm:prSet presAssocID="{EAAC4BF3-B6CC-A94C-BC8C-C6845EB8F8AD}" presName="rootConnector" presStyleLbl="node2" presStyleIdx="3" presStyleCnt="4"/>
      <dgm:spPr/>
      <dgm:t>
        <a:bodyPr/>
        <a:lstStyle/>
        <a:p>
          <a:endParaRPr lang="en-US"/>
        </a:p>
      </dgm:t>
    </dgm:pt>
    <dgm:pt modelId="{1D5EAE83-7769-C849-BC20-93A732979A41}" type="pres">
      <dgm:prSet presAssocID="{EAAC4BF3-B6CC-A94C-BC8C-C6845EB8F8AD}" presName="hierChild4" presStyleCnt="0"/>
      <dgm:spPr/>
    </dgm:pt>
    <dgm:pt modelId="{8AEEE5A8-7E3B-974F-98CE-EFA6D9A371E2}" type="pres">
      <dgm:prSet presAssocID="{EAAC4BF3-B6CC-A94C-BC8C-C6845EB8F8AD}" presName="hierChild5" presStyleCnt="0"/>
      <dgm:spPr/>
    </dgm:pt>
    <dgm:pt modelId="{5AD5768B-4BA5-E24C-A173-9CB88156EDA9}" type="pres">
      <dgm:prSet presAssocID="{F67D6BE0-9970-4149-9FEF-8445A707EB61}" presName="hierChild3" presStyleCnt="0"/>
      <dgm:spPr/>
    </dgm:pt>
  </dgm:ptLst>
  <dgm:cxnLst>
    <dgm:cxn modelId="{7D695146-B1D3-E74D-9A65-6814B74151C6}" srcId="{F67D6BE0-9970-4149-9FEF-8445A707EB61}" destId="{EAAC4BF3-B6CC-A94C-BC8C-C6845EB8F8AD}" srcOrd="3" destOrd="0" parTransId="{25668C0A-5D5F-FB4B-9180-D10C5419A6B5}" sibTransId="{86A805C9-1642-F147-AA3E-7F71B1AD2613}"/>
    <dgm:cxn modelId="{1EBB8632-0F7C-BC42-B985-AD4E929CE2C9}" type="presOf" srcId="{33025AA1-C8E5-A641-95FD-0F82BF2BF17E}" destId="{02CDC100-3AD8-8D4C-8454-707655A5216C}" srcOrd="0" destOrd="0" presId="urn:microsoft.com/office/officeart/2005/8/layout/orgChart1"/>
    <dgm:cxn modelId="{615BD337-7A98-8E43-861D-E52C92DC59A8}" type="presOf" srcId="{EAAC4BF3-B6CC-A94C-BC8C-C6845EB8F8AD}" destId="{05D92013-7E6A-654D-8C38-A3BC687BCDD8}" srcOrd="0" destOrd="0" presId="urn:microsoft.com/office/officeart/2005/8/layout/orgChart1"/>
    <dgm:cxn modelId="{EC995A59-C189-DB4F-AE62-422F1C7FFC31}" type="presOf" srcId="{3AE46765-6903-E545-84B1-154A2748193C}" destId="{46FDEC22-1B7A-194D-A048-1F32D155998A}" srcOrd="0" destOrd="0" presId="urn:microsoft.com/office/officeart/2005/8/layout/orgChart1"/>
    <dgm:cxn modelId="{C448E6C9-DDAF-6C43-9581-DBA273BB2190}" type="presOf" srcId="{25668C0A-5D5F-FB4B-9180-D10C5419A6B5}" destId="{B6DA3FED-9F47-154A-B244-AFDFFBE2224F}" srcOrd="0" destOrd="0" presId="urn:microsoft.com/office/officeart/2005/8/layout/orgChart1"/>
    <dgm:cxn modelId="{D8AC0AF6-1A5B-344E-96B8-E76FA613E4DF}" type="presOf" srcId="{EAAC4BF3-B6CC-A94C-BC8C-C6845EB8F8AD}" destId="{8E17D23B-EFF0-0745-89A0-E72DA6EEA5A1}" srcOrd="1" destOrd="0" presId="urn:microsoft.com/office/officeart/2005/8/layout/orgChart1"/>
    <dgm:cxn modelId="{0FBFDB23-780E-0D49-8F83-971A1CF83C3C}" type="presOf" srcId="{3AE46765-6903-E545-84B1-154A2748193C}" destId="{10866331-FDAD-FE4F-802A-CDC39C6F87F5}" srcOrd="1" destOrd="0" presId="urn:microsoft.com/office/officeart/2005/8/layout/orgChart1"/>
    <dgm:cxn modelId="{AA79817A-88DD-C54F-B59C-791A6590A079}" type="presOf" srcId="{5F2ACACA-BB95-4E49-988B-00A526667741}" destId="{06B2845E-2175-E744-8A4F-432114657BFB}" srcOrd="1" destOrd="0" presId="urn:microsoft.com/office/officeart/2005/8/layout/orgChart1"/>
    <dgm:cxn modelId="{937BA991-894A-3F40-8753-A9D03BB509C9}" srcId="{F67D6BE0-9970-4149-9FEF-8445A707EB61}" destId="{3AE46765-6903-E545-84B1-154A2748193C}" srcOrd="0" destOrd="0" parTransId="{7B586545-920E-BD46-873E-507F2368D9E3}" sibTransId="{832BD3B3-1822-4F43-8020-1818865CFB8D}"/>
    <dgm:cxn modelId="{753E50D6-C8BA-DC40-85D6-DA809037E100}" type="presOf" srcId="{F5566F3F-46D7-E948-8E4C-A9F5E857120C}" destId="{475DC98D-0AE3-8B4F-9C7C-596802D37711}" srcOrd="1" destOrd="0" presId="urn:microsoft.com/office/officeart/2005/8/layout/orgChart1"/>
    <dgm:cxn modelId="{63B1A57D-5A5C-F44F-80E7-20067A018138}" type="presOf" srcId="{21BBDFA5-DFF7-194E-8FBC-DC1F1765727D}" destId="{8BE0EAA6-4FE8-7C4A-8BB6-DF5AE373E5DB}" srcOrd="0" destOrd="0" presId="urn:microsoft.com/office/officeart/2005/8/layout/orgChart1"/>
    <dgm:cxn modelId="{C0779E40-1DE8-654D-A3F7-6261E3E04F8F}" type="presOf" srcId="{7B586545-920E-BD46-873E-507F2368D9E3}" destId="{31FE9821-7D95-D14F-B19F-836DC95783DD}" srcOrd="0" destOrd="0" presId="urn:microsoft.com/office/officeart/2005/8/layout/orgChart1"/>
    <dgm:cxn modelId="{41ED9F48-3B23-3D4F-B3C5-5E0128A56590}" type="presOf" srcId="{F67D6BE0-9970-4149-9FEF-8445A707EB61}" destId="{CDDC9AE0-ADF4-064A-81A7-9B943C012F67}" srcOrd="0" destOrd="0" presId="urn:microsoft.com/office/officeart/2005/8/layout/orgChart1"/>
    <dgm:cxn modelId="{6F144657-2B95-3143-98C1-44C48061B1FF}" type="presOf" srcId="{F5566F3F-46D7-E948-8E4C-A9F5E857120C}" destId="{FA09D72F-9DF9-AC48-9321-8519C70EBC6F}" srcOrd="0" destOrd="0" presId="urn:microsoft.com/office/officeart/2005/8/layout/orgChart1"/>
    <dgm:cxn modelId="{E421F395-AAFD-A34A-8440-0A681C089DD4}" srcId="{F67D6BE0-9970-4149-9FEF-8445A707EB61}" destId="{5F2ACACA-BB95-4E49-988B-00A526667741}" srcOrd="2" destOrd="0" parTransId="{33025AA1-C8E5-A641-95FD-0F82BF2BF17E}" sibTransId="{6A011BD3-6996-0949-89E1-49D41294FF6A}"/>
    <dgm:cxn modelId="{AF8C79E6-74B5-7649-823D-5939F931F646}" type="presOf" srcId="{F67D6BE0-9970-4149-9FEF-8445A707EB61}" destId="{1021C545-9E45-C44A-9CC4-3C112E2BF874}" srcOrd="1" destOrd="0" presId="urn:microsoft.com/office/officeart/2005/8/layout/orgChart1"/>
    <dgm:cxn modelId="{8E2848DE-3350-1C4A-85AD-AA36FAE3ECCF}" srcId="{F67D6BE0-9970-4149-9FEF-8445A707EB61}" destId="{F5566F3F-46D7-E948-8E4C-A9F5E857120C}" srcOrd="1" destOrd="0" parTransId="{21BBDFA5-DFF7-194E-8FBC-DC1F1765727D}" sibTransId="{BB0892B1-212E-0E43-BD9B-C40ED96041C2}"/>
    <dgm:cxn modelId="{FBDAA60A-0834-644F-B91A-59BB6C96B74B}" type="presOf" srcId="{5F2ACACA-BB95-4E49-988B-00A526667741}" destId="{48C538E4-85FB-4140-B333-FFF5A5044632}" srcOrd="0" destOrd="0" presId="urn:microsoft.com/office/officeart/2005/8/layout/orgChart1"/>
    <dgm:cxn modelId="{01B30E7F-4114-1643-90F1-796BB5C1FD4E}" srcId="{C22A2614-0F25-894E-B79C-86AD3495DA78}" destId="{F67D6BE0-9970-4149-9FEF-8445A707EB61}" srcOrd="0" destOrd="0" parTransId="{FEF1E6E5-6DB2-6D4A-9EBE-56E43EC54C36}" sibTransId="{21BAD930-F049-9A47-9ACC-D32835182D48}"/>
    <dgm:cxn modelId="{4E84FF56-84B8-A843-ACE6-4EEBCD7B15F2}" type="presOf" srcId="{C22A2614-0F25-894E-B79C-86AD3495DA78}" destId="{F79FBAC9-1502-E14F-8E80-6101A27F8B72}" srcOrd="0" destOrd="0" presId="urn:microsoft.com/office/officeart/2005/8/layout/orgChart1"/>
    <dgm:cxn modelId="{6D273B00-AABF-1F41-8911-2B2B82A5DB3D}" type="presParOf" srcId="{F79FBAC9-1502-E14F-8E80-6101A27F8B72}" destId="{E69D26AE-C62B-3047-B1FF-413D53A30E66}" srcOrd="0" destOrd="0" presId="urn:microsoft.com/office/officeart/2005/8/layout/orgChart1"/>
    <dgm:cxn modelId="{1516A2F0-2674-CA4F-87CC-38656BEA5FAE}" type="presParOf" srcId="{E69D26AE-C62B-3047-B1FF-413D53A30E66}" destId="{9E63A4E1-3D59-F240-B14C-6534A462A0AB}" srcOrd="0" destOrd="0" presId="urn:microsoft.com/office/officeart/2005/8/layout/orgChart1"/>
    <dgm:cxn modelId="{C1C366B6-D737-864C-A8E0-0B2D6B91A511}" type="presParOf" srcId="{9E63A4E1-3D59-F240-B14C-6534A462A0AB}" destId="{CDDC9AE0-ADF4-064A-81A7-9B943C012F67}" srcOrd="0" destOrd="0" presId="urn:microsoft.com/office/officeart/2005/8/layout/orgChart1"/>
    <dgm:cxn modelId="{288696CA-BF22-0E42-B927-2DCC75D3536F}" type="presParOf" srcId="{9E63A4E1-3D59-F240-B14C-6534A462A0AB}" destId="{1021C545-9E45-C44A-9CC4-3C112E2BF874}" srcOrd="1" destOrd="0" presId="urn:microsoft.com/office/officeart/2005/8/layout/orgChart1"/>
    <dgm:cxn modelId="{D24AEA93-6B57-4947-AD42-E9A4798667BC}" type="presParOf" srcId="{E69D26AE-C62B-3047-B1FF-413D53A30E66}" destId="{01D35B35-6C45-5546-99E7-01980E4C6785}" srcOrd="1" destOrd="0" presId="urn:microsoft.com/office/officeart/2005/8/layout/orgChart1"/>
    <dgm:cxn modelId="{E52E0C91-B68C-9840-B16E-7FE87088DCBE}" type="presParOf" srcId="{01D35B35-6C45-5546-99E7-01980E4C6785}" destId="{31FE9821-7D95-D14F-B19F-836DC95783DD}" srcOrd="0" destOrd="0" presId="urn:microsoft.com/office/officeart/2005/8/layout/orgChart1"/>
    <dgm:cxn modelId="{0D3FFF9B-042F-4847-AFB5-00BEA427A25C}" type="presParOf" srcId="{01D35B35-6C45-5546-99E7-01980E4C6785}" destId="{EE5B5B14-CDF9-3E47-A593-17131E51F688}" srcOrd="1" destOrd="0" presId="urn:microsoft.com/office/officeart/2005/8/layout/orgChart1"/>
    <dgm:cxn modelId="{8C56D224-C95C-B44D-B612-33887C48EA0D}" type="presParOf" srcId="{EE5B5B14-CDF9-3E47-A593-17131E51F688}" destId="{F984DC39-6A75-7041-B54B-38AA7C41F712}" srcOrd="0" destOrd="0" presId="urn:microsoft.com/office/officeart/2005/8/layout/orgChart1"/>
    <dgm:cxn modelId="{7CD06914-AFF3-D646-A464-11DFD0CEE4A6}" type="presParOf" srcId="{F984DC39-6A75-7041-B54B-38AA7C41F712}" destId="{46FDEC22-1B7A-194D-A048-1F32D155998A}" srcOrd="0" destOrd="0" presId="urn:microsoft.com/office/officeart/2005/8/layout/orgChart1"/>
    <dgm:cxn modelId="{818EC6AC-15A7-4A43-9351-673B62C5091C}" type="presParOf" srcId="{F984DC39-6A75-7041-B54B-38AA7C41F712}" destId="{10866331-FDAD-FE4F-802A-CDC39C6F87F5}" srcOrd="1" destOrd="0" presId="urn:microsoft.com/office/officeart/2005/8/layout/orgChart1"/>
    <dgm:cxn modelId="{1FBA9CF0-29E2-7E42-9E09-0ECFB49A66A0}" type="presParOf" srcId="{EE5B5B14-CDF9-3E47-A593-17131E51F688}" destId="{F988E580-7F4B-F54F-AAC9-B8A8D334BDB9}" srcOrd="1" destOrd="0" presId="urn:microsoft.com/office/officeart/2005/8/layout/orgChart1"/>
    <dgm:cxn modelId="{87E54C72-A36A-9D41-A084-46A204875C7E}" type="presParOf" srcId="{EE5B5B14-CDF9-3E47-A593-17131E51F688}" destId="{5A4F9B88-A526-D445-AD16-82450829493B}" srcOrd="2" destOrd="0" presId="urn:microsoft.com/office/officeart/2005/8/layout/orgChart1"/>
    <dgm:cxn modelId="{D9EB3603-1195-1746-81D2-64EA4AD72A05}" type="presParOf" srcId="{01D35B35-6C45-5546-99E7-01980E4C6785}" destId="{8BE0EAA6-4FE8-7C4A-8BB6-DF5AE373E5DB}" srcOrd="2" destOrd="0" presId="urn:microsoft.com/office/officeart/2005/8/layout/orgChart1"/>
    <dgm:cxn modelId="{4C287536-9419-AB4E-B49D-F6F13CBED7A9}" type="presParOf" srcId="{01D35B35-6C45-5546-99E7-01980E4C6785}" destId="{9E29A446-A4B9-0F45-ADC8-31BDCB3C2828}" srcOrd="3" destOrd="0" presId="urn:microsoft.com/office/officeart/2005/8/layout/orgChart1"/>
    <dgm:cxn modelId="{EA8007A2-6470-484F-A84B-5371D9703525}" type="presParOf" srcId="{9E29A446-A4B9-0F45-ADC8-31BDCB3C2828}" destId="{CC3BA29A-E461-D445-98C8-D51DFE0DDC94}" srcOrd="0" destOrd="0" presId="urn:microsoft.com/office/officeart/2005/8/layout/orgChart1"/>
    <dgm:cxn modelId="{F245019D-FBDC-F64C-B1AD-2AF62EF86527}" type="presParOf" srcId="{CC3BA29A-E461-D445-98C8-D51DFE0DDC94}" destId="{FA09D72F-9DF9-AC48-9321-8519C70EBC6F}" srcOrd="0" destOrd="0" presId="urn:microsoft.com/office/officeart/2005/8/layout/orgChart1"/>
    <dgm:cxn modelId="{DBEE979C-8E4A-654B-9048-BBEDAB1A376E}" type="presParOf" srcId="{CC3BA29A-E461-D445-98C8-D51DFE0DDC94}" destId="{475DC98D-0AE3-8B4F-9C7C-596802D37711}" srcOrd="1" destOrd="0" presId="urn:microsoft.com/office/officeart/2005/8/layout/orgChart1"/>
    <dgm:cxn modelId="{F32CB5DA-34C3-7D41-9E04-5745D2552806}" type="presParOf" srcId="{9E29A446-A4B9-0F45-ADC8-31BDCB3C2828}" destId="{D8A7F29C-35DE-CA45-AF19-45B175D8C77D}" srcOrd="1" destOrd="0" presId="urn:microsoft.com/office/officeart/2005/8/layout/orgChart1"/>
    <dgm:cxn modelId="{57FE576E-60CC-0B49-8FCD-A7FE6C52DD4B}" type="presParOf" srcId="{9E29A446-A4B9-0F45-ADC8-31BDCB3C2828}" destId="{25D71A63-E46B-FC40-8904-8A36161F067E}" srcOrd="2" destOrd="0" presId="urn:microsoft.com/office/officeart/2005/8/layout/orgChart1"/>
    <dgm:cxn modelId="{072C1C37-D1EB-F048-82E3-8186E2DBACAB}" type="presParOf" srcId="{01D35B35-6C45-5546-99E7-01980E4C6785}" destId="{02CDC100-3AD8-8D4C-8454-707655A5216C}" srcOrd="4" destOrd="0" presId="urn:microsoft.com/office/officeart/2005/8/layout/orgChart1"/>
    <dgm:cxn modelId="{CB1CAF45-6020-3147-9525-8F94571F1BDC}" type="presParOf" srcId="{01D35B35-6C45-5546-99E7-01980E4C6785}" destId="{2BA3E306-798E-0C4D-8AF0-BB84389E8FF9}" srcOrd="5" destOrd="0" presId="urn:microsoft.com/office/officeart/2005/8/layout/orgChart1"/>
    <dgm:cxn modelId="{F741DE88-094D-FF4F-ACD7-F5CFD0461846}" type="presParOf" srcId="{2BA3E306-798E-0C4D-8AF0-BB84389E8FF9}" destId="{688EBFF3-F583-BD40-860A-D98C189BBCAA}" srcOrd="0" destOrd="0" presId="urn:microsoft.com/office/officeart/2005/8/layout/orgChart1"/>
    <dgm:cxn modelId="{C9A33D7D-00B5-0D4E-B277-C3F4B3E7E1BB}" type="presParOf" srcId="{688EBFF3-F583-BD40-860A-D98C189BBCAA}" destId="{48C538E4-85FB-4140-B333-FFF5A5044632}" srcOrd="0" destOrd="0" presId="urn:microsoft.com/office/officeart/2005/8/layout/orgChart1"/>
    <dgm:cxn modelId="{97FDAB00-2531-0841-825C-516A9811D2BC}" type="presParOf" srcId="{688EBFF3-F583-BD40-860A-D98C189BBCAA}" destId="{06B2845E-2175-E744-8A4F-432114657BFB}" srcOrd="1" destOrd="0" presId="urn:microsoft.com/office/officeart/2005/8/layout/orgChart1"/>
    <dgm:cxn modelId="{614EC402-7E2E-A145-B68A-4F0843B2487B}" type="presParOf" srcId="{2BA3E306-798E-0C4D-8AF0-BB84389E8FF9}" destId="{3300DEDC-CD22-F14C-806D-A747C976546D}" srcOrd="1" destOrd="0" presId="urn:microsoft.com/office/officeart/2005/8/layout/orgChart1"/>
    <dgm:cxn modelId="{99C2D847-EF9F-C549-90FB-79E3F09C6202}" type="presParOf" srcId="{2BA3E306-798E-0C4D-8AF0-BB84389E8FF9}" destId="{60A54C27-BBD7-C147-A6CD-BE4343D55720}" srcOrd="2" destOrd="0" presId="urn:microsoft.com/office/officeart/2005/8/layout/orgChart1"/>
    <dgm:cxn modelId="{6F50DB42-9A6C-E945-89FC-5E410BA5485C}" type="presParOf" srcId="{01D35B35-6C45-5546-99E7-01980E4C6785}" destId="{B6DA3FED-9F47-154A-B244-AFDFFBE2224F}" srcOrd="6" destOrd="0" presId="urn:microsoft.com/office/officeart/2005/8/layout/orgChart1"/>
    <dgm:cxn modelId="{2E0BE1B6-FDE4-3C4F-B9CB-BA59879CD380}" type="presParOf" srcId="{01D35B35-6C45-5546-99E7-01980E4C6785}" destId="{653B2B6B-35AD-4348-AFE3-A367FF25C367}" srcOrd="7" destOrd="0" presId="urn:microsoft.com/office/officeart/2005/8/layout/orgChart1"/>
    <dgm:cxn modelId="{794CD5A4-2E5F-6E46-ACFB-5DF95488BAB8}" type="presParOf" srcId="{653B2B6B-35AD-4348-AFE3-A367FF25C367}" destId="{ED2874DB-3390-2C40-8923-EF039D52C3C9}" srcOrd="0" destOrd="0" presId="urn:microsoft.com/office/officeart/2005/8/layout/orgChart1"/>
    <dgm:cxn modelId="{44A3D51C-B00F-6D43-BA7F-27CC93E09EAB}" type="presParOf" srcId="{ED2874DB-3390-2C40-8923-EF039D52C3C9}" destId="{05D92013-7E6A-654D-8C38-A3BC687BCDD8}" srcOrd="0" destOrd="0" presId="urn:microsoft.com/office/officeart/2005/8/layout/orgChart1"/>
    <dgm:cxn modelId="{7B78FA72-D792-6F4C-9186-D2EAD8CE1276}" type="presParOf" srcId="{ED2874DB-3390-2C40-8923-EF039D52C3C9}" destId="{8E17D23B-EFF0-0745-89A0-E72DA6EEA5A1}" srcOrd="1" destOrd="0" presId="urn:microsoft.com/office/officeart/2005/8/layout/orgChart1"/>
    <dgm:cxn modelId="{12C8D113-BF2C-F946-9850-6BE426C18C20}" type="presParOf" srcId="{653B2B6B-35AD-4348-AFE3-A367FF25C367}" destId="{1D5EAE83-7769-C849-BC20-93A732979A41}" srcOrd="1" destOrd="0" presId="urn:microsoft.com/office/officeart/2005/8/layout/orgChart1"/>
    <dgm:cxn modelId="{235C1428-B7D2-1B4B-82AC-E1DC0092F19B}" type="presParOf" srcId="{653B2B6B-35AD-4348-AFE3-A367FF25C367}" destId="{8AEEE5A8-7E3B-974F-98CE-EFA6D9A371E2}" srcOrd="2" destOrd="0" presId="urn:microsoft.com/office/officeart/2005/8/layout/orgChart1"/>
    <dgm:cxn modelId="{4038EB16-180E-274F-A7C8-B89996BA8BC3}" type="presParOf" srcId="{E69D26AE-C62B-3047-B1FF-413D53A30E66}" destId="{5AD5768B-4BA5-E24C-A173-9CB88156EDA9}"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3E066-E9DF-8448-8B20-D4E36AF1A02B}">
      <dsp:nvSpPr>
        <dsp:cNvPr id="0" name=""/>
        <dsp:cNvSpPr/>
      </dsp:nvSpPr>
      <dsp:spPr>
        <a:xfrm>
          <a:off x="2199491" y="125076"/>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1. Identify problems and needs </a:t>
          </a:r>
        </a:p>
      </dsp:txBody>
      <dsp:txXfrm>
        <a:off x="2345441" y="225731"/>
        <a:ext cx="704712" cy="486008"/>
      </dsp:txXfrm>
    </dsp:sp>
    <dsp:sp modelId="{58CC3920-D192-1E40-AA7B-E918CC204E89}">
      <dsp:nvSpPr>
        <dsp:cNvPr id="0" name=""/>
        <dsp:cNvSpPr/>
      </dsp:nvSpPr>
      <dsp:spPr>
        <a:xfrm rot="2160000">
          <a:off x="3096034" y="697427"/>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02611" y="734803"/>
        <a:ext cx="160708" cy="172853"/>
      </dsp:txXfrm>
    </dsp:sp>
    <dsp:sp modelId="{454C4C15-791C-B946-9E10-A0B12240BEC9}">
      <dsp:nvSpPr>
        <dsp:cNvPr id="0" name=""/>
        <dsp:cNvSpPr/>
      </dsp:nvSpPr>
      <dsp:spPr>
        <a:xfrm>
          <a:off x="323606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2. Relate problems to modifiable and limiting factors </a:t>
          </a:r>
        </a:p>
      </dsp:txBody>
      <dsp:txXfrm>
        <a:off x="3382011" y="978843"/>
        <a:ext cx="704712" cy="486008"/>
      </dsp:txXfrm>
    </dsp:sp>
    <dsp:sp modelId="{D53EEEF7-8A69-0548-A073-2F7A219550B3}">
      <dsp:nvSpPr>
        <dsp:cNvPr id="0" name=""/>
        <dsp:cNvSpPr/>
      </dsp:nvSpPr>
      <dsp:spPr>
        <a:xfrm rot="5752806">
          <a:off x="3538523" y="1666722"/>
          <a:ext cx="270382"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583235" y="1683996"/>
        <a:ext cx="189267" cy="172853"/>
      </dsp:txXfrm>
    </dsp:sp>
    <dsp:sp modelId="{84E39E22-6EA0-1C42-9024-F0DC4CA2A008}">
      <dsp:nvSpPr>
        <dsp:cNvPr id="0" name=""/>
        <dsp:cNvSpPr/>
      </dsp:nvSpPr>
      <dsp:spPr>
        <a:xfrm>
          <a:off x="3082419" y="2071348"/>
          <a:ext cx="1058131"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kern="1200">
              <a:latin typeface="Calibri"/>
              <a:cs typeface="Calibri"/>
            </a:rPr>
            <a:t>3. Define target problems and target mediators, select appropriate measures </a:t>
          </a:r>
        </a:p>
      </dsp:txBody>
      <dsp:txXfrm>
        <a:off x="3237379" y="2172003"/>
        <a:ext cx="748211" cy="486008"/>
      </dsp:txXfrm>
    </dsp:sp>
    <dsp:sp modelId="{EDDDC653-FDD5-6F41-BBBF-6D6C6CC5A7F9}">
      <dsp:nvSpPr>
        <dsp:cNvPr id="0" name=""/>
        <dsp:cNvSpPr/>
      </dsp:nvSpPr>
      <dsp:spPr>
        <a:xfrm rot="10743825">
          <a:off x="2687124" y="2283785"/>
          <a:ext cx="279484"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770963" y="2340718"/>
        <a:ext cx="195639" cy="172853"/>
      </dsp:txXfrm>
    </dsp:sp>
    <dsp:sp modelId="{BE07F104-827B-4C46-81F8-0826F82BCE42}">
      <dsp:nvSpPr>
        <dsp:cNvPr id="0" name=""/>
        <dsp:cNvSpPr/>
      </dsp:nvSpPr>
      <dsp:spPr>
        <a:xfrm>
          <a:off x="1558856" y="2096749"/>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latin typeface="Calibri"/>
              <a:cs typeface="Calibri"/>
            </a:rPr>
            <a:t>4. Plan, implement, and coordinate interventions </a:t>
          </a:r>
        </a:p>
      </dsp:txBody>
      <dsp:txXfrm>
        <a:off x="1704806" y="2197404"/>
        <a:ext cx="704712" cy="486008"/>
      </dsp:txXfrm>
    </dsp:sp>
    <dsp:sp modelId="{03E15B53-E4E8-2C46-85AC-B3E932109F71}">
      <dsp:nvSpPr>
        <dsp:cNvPr id="0" name=""/>
        <dsp:cNvSpPr/>
      </dsp:nvSpPr>
      <dsp:spPr>
        <a:xfrm rot="15120000">
          <a:off x="1709206" y="1695301"/>
          <a:ext cx="305316"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765773" y="1794017"/>
        <a:ext cx="218889" cy="172853"/>
      </dsp:txXfrm>
    </dsp:sp>
    <dsp:sp modelId="{00B7C13A-CA8E-C547-A835-0F39B27DE62B}">
      <dsp:nvSpPr>
        <dsp:cNvPr id="0" name=""/>
        <dsp:cNvSpPr/>
      </dsp:nvSpPr>
      <dsp:spPr>
        <a:xfrm>
          <a:off x="116292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4. Assess effects </a:t>
          </a:r>
        </a:p>
      </dsp:txBody>
      <dsp:txXfrm>
        <a:off x="1308871" y="978843"/>
        <a:ext cx="704712" cy="486008"/>
      </dsp:txXfrm>
    </dsp:sp>
    <dsp:sp modelId="{9EC59D65-F4CE-EE41-91DA-12C25B8430F6}">
      <dsp:nvSpPr>
        <dsp:cNvPr id="0" name=""/>
        <dsp:cNvSpPr/>
      </dsp:nvSpPr>
      <dsp:spPr>
        <a:xfrm rot="19440000">
          <a:off x="2059464" y="705066"/>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66041" y="782926"/>
        <a:ext cx="160708" cy="172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746A3-D3F6-4047-93E8-7CDCF0E077FD}">
      <dsp:nvSpPr>
        <dsp:cNvPr id="0" name=""/>
        <dsp:cNvSpPr/>
      </dsp:nvSpPr>
      <dsp:spPr>
        <a:xfrm>
          <a:off x="1091" y="-2"/>
          <a:ext cx="1598135" cy="4343404"/>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dirty="0">
              <a:solidFill>
                <a:schemeClr val="tx2"/>
              </a:solidFill>
              <a:effectLst>
                <a:outerShdw blurRad="50800" dist="38100" dir="8100000" algn="tr" rotWithShape="0">
                  <a:prstClr val="black">
                    <a:alpha val="40000"/>
                  </a:prstClr>
                </a:outerShdw>
              </a:effectLst>
              <a:latin typeface="+mj-lt"/>
            </a:rPr>
            <a:t>Workers (SUPPLY)</a:t>
          </a:r>
        </a:p>
      </dsp:txBody>
      <dsp:txXfrm rot="16200000">
        <a:off x="-1619890" y="1620980"/>
        <a:ext cx="3561592" cy="319627"/>
      </dsp:txXfrm>
    </dsp:sp>
    <dsp:sp modelId="{182727C9-9CB9-CD4F-90EA-7BF6C58A9D52}">
      <dsp:nvSpPr>
        <dsp:cNvPr id="0" name=""/>
        <dsp:cNvSpPr/>
      </dsp:nvSpPr>
      <dsp:spPr>
        <a:xfrm>
          <a:off x="320718"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ctr" anchorCtr="0">
          <a:noAutofit/>
        </a:bodyPr>
        <a:lstStyle/>
        <a:p>
          <a:pPr lvl="0" algn="ctr" defTabSz="889000">
            <a:lnSpc>
              <a:spcPct val="90000"/>
            </a:lnSpc>
            <a:spcBef>
              <a:spcPct val="0"/>
            </a:spcBef>
            <a:spcAft>
              <a:spcPct val="35000"/>
            </a:spcAft>
          </a:pPr>
          <a:r>
            <a:rPr lang="en-US" sz="2000" kern="1200" dirty="0">
              <a:solidFill>
                <a:schemeClr val="tx2"/>
              </a:solidFill>
              <a:latin typeface="+mj-lt"/>
            </a:rPr>
            <a:t>Persons with disabilities</a:t>
          </a:r>
        </a:p>
      </dsp:txBody>
      <dsp:txXfrm>
        <a:off x="320718" y="-2"/>
        <a:ext cx="1190610" cy="4343404"/>
      </dsp:txXfrm>
    </dsp:sp>
    <dsp:sp modelId="{6E5D0A45-7247-F84F-B0B8-8655B1CCCDBE}">
      <dsp:nvSpPr>
        <dsp:cNvPr id="0" name=""/>
        <dsp:cNvSpPr/>
      </dsp:nvSpPr>
      <dsp:spPr>
        <a:xfrm>
          <a:off x="1825590" y="-2"/>
          <a:ext cx="1598135" cy="4343404"/>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kern="1200" dirty="0">
              <a:solidFill>
                <a:schemeClr val="tx2"/>
              </a:solidFill>
              <a:effectLst>
                <a:outerShdw blurRad="50800" dist="38100" dir="8100000" algn="tr" rotWithShape="0">
                  <a:prstClr val="black">
                    <a:alpha val="40000"/>
                  </a:prstClr>
                </a:outerShdw>
              </a:effectLst>
              <a:latin typeface="+mj-lt"/>
            </a:rPr>
            <a:t>Inclusive Employment Hub</a:t>
          </a:r>
        </a:p>
      </dsp:txBody>
      <dsp:txXfrm rot="16200000">
        <a:off x="204607" y="1620980"/>
        <a:ext cx="3561592" cy="319627"/>
      </dsp:txXfrm>
    </dsp:sp>
    <dsp:sp modelId="{6824BB00-AE42-C84B-AB0E-573CE2A9FAF3}">
      <dsp:nvSpPr>
        <dsp:cNvPr id="0" name=""/>
        <dsp:cNvSpPr/>
      </dsp:nvSpPr>
      <dsp:spPr>
        <a:xfrm rot="5400000">
          <a:off x="1551522" y="1457572"/>
          <a:ext cx="281829" cy="410149"/>
        </a:xfrm>
        <a:prstGeom prst="upDownArrow">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85D4F-751C-0143-A971-C354C16FEEB9}">
      <dsp:nvSpPr>
        <dsp:cNvPr id="0" name=""/>
        <dsp:cNvSpPr/>
      </dsp:nvSpPr>
      <dsp:spPr>
        <a:xfrm>
          <a:off x="2145217"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ctr" anchorCtr="0">
          <a:noAutofit/>
        </a:bodyPr>
        <a:lstStyle/>
        <a:p>
          <a:pPr lvl="0" algn="l" defTabSz="466725">
            <a:lnSpc>
              <a:spcPct val="90000"/>
            </a:lnSpc>
            <a:spcBef>
              <a:spcPct val="0"/>
            </a:spcBef>
            <a:spcAft>
              <a:spcPct val="35000"/>
            </a:spcAft>
          </a:pPr>
          <a:r>
            <a:rPr lang="en-US" sz="1050" kern="1200" dirty="0" err="1">
              <a:solidFill>
                <a:schemeClr val="tx2"/>
              </a:solidFill>
              <a:latin typeface="+mj-lt"/>
            </a:rPr>
            <a:t>Mobilisation</a:t>
          </a:r>
          <a:r>
            <a:rPr lang="en-US" sz="1050" kern="1200" dirty="0">
              <a:solidFill>
                <a:schemeClr val="tx2"/>
              </a:solidFill>
              <a:latin typeface="+mj-lt"/>
            </a:rPr>
            <a:t> of potential workforce.</a:t>
          </a:r>
        </a:p>
        <a:p>
          <a:pPr lvl="0" algn="l" defTabSz="466725">
            <a:lnSpc>
              <a:spcPct val="90000"/>
            </a:lnSpc>
            <a:spcBef>
              <a:spcPct val="0"/>
            </a:spcBef>
            <a:spcAft>
              <a:spcPct val="35000"/>
            </a:spcAft>
          </a:pPr>
          <a:r>
            <a:rPr lang="en-US" sz="1050" kern="1200" dirty="0">
              <a:solidFill>
                <a:schemeClr val="tx2"/>
              </a:solidFill>
              <a:latin typeface="+mj-lt"/>
            </a:rPr>
            <a:t>Demand driven </a:t>
          </a:r>
          <a:r>
            <a:rPr lang="en-US" sz="1050" kern="1200" dirty="0" err="1">
              <a:solidFill>
                <a:schemeClr val="tx2"/>
              </a:solidFill>
              <a:latin typeface="+mj-lt"/>
            </a:rPr>
            <a:t>counselling.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Rehabilitation.</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quality skills development/ vocational training.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job placement.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convenient and appropriate working environment.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Provide job coaching.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Facilitate mediation in case of legal conflict.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Promote occupational accident insurance coverage.</a:t>
          </a:r>
          <a:endParaRPr lang="en-ID" sz="1050" kern="1200" dirty="0">
            <a:solidFill>
              <a:schemeClr val="tx2"/>
            </a:solidFill>
            <a:latin typeface="+mj-lt"/>
          </a:endParaRPr>
        </a:p>
      </dsp:txBody>
      <dsp:txXfrm>
        <a:off x="2145217" y="-2"/>
        <a:ext cx="1190610" cy="4343404"/>
      </dsp:txXfrm>
    </dsp:sp>
    <dsp:sp modelId="{6BD88849-11C5-6B42-B179-1FCFAE817DCC}">
      <dsp:nvSpPr>
        <dsp:cNvPr id="0" name=""/>
        <dsp:cNvSpPr/>
      </dsp:nvSpPr>
      <dsp:spPr>
        <a:xfrm>
          <a:off x="3671273" y="-2"/>
          <a:ext cx="1598135" cy="4343404"/>
        </a:xfrm>
        <a:prstGeom prst="roundRect">
          <a:avLst>
            <a:gd name="adj" fmla="val 5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ctr" anchorCtr="0">
          <a:noAutofit/>
        </a:bodyPr>
        <a:lstStyle/>
        <a:p>
          <a:pPr lvl="0" algn="r" defTabSz="666750">
            <a:lnSpc>
              <a:spcPct val="90000"/>
            </a:lnSpc>
            <a:spcBef>
              <a:spcPct val="0"/>
            </a:spcBef>
            <a:spcAft>
              <a:spcPct val="35000"/>
            </a:spcAft>
          </a:pPr>
          <a:r>
            <a:rPr lang="en-US" sz="1500" kern="1200" dirty="0">
              <a:solidFill>
                <a:schemeClr val="tx2"/>
              </a:solidFill>
              <a:effectLst>
                <a:outerShdw blurRad="50800" dist="38100" dir="8100000" algn="tr" rotWithShape="0">
                  <a:prstClr val="black">
                    <a:alpha val="40000"/>
                  </a:prstClr>
                </a:outerShdw>
              </a:effectLst>
              <a:latin typeface="+mj-lt"/>
            </a:rPr>
            <a:t>Employers (DEMAND)</a:t>
          </a:r>
        </a:p>
      </dsp:txBody>
      <dsp:txXfrm rot="16200000">
        <a:off x="2050290" y="1620980"/>
        <a:ext cx="3561592" cy="319627"/>
      </dsp:txXfrm>
    </dsp:sp>
    <dsp:sp modelId="{73784ABE-1726-5F41-A8F3-91F05F2AB1D3}">
      <dsp:nvSpPr>
        <dsp:cNvPr id="0" name=""/>
        <dsp:cNvSpPr/>
      </dsp:nvSpPr>
      <dsp:spPr>
        <a:xfrm rot="5400000">
          <a:off x="3395940" y="1437658"/>
          <a:ext cx="281829" cy="431333"/>
        </a:xfrm>
        <a:prstGeom prst="upDownArrow">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279B5E-215A-D74F-A7BD-358651BFB20D}">
      <dsp:nvSpPr>
        <dsp:cNvPr id="0" name=""/>
        <dsp:cNvSpPr/>
      </dsp:nvSpPr>
      <dsp:spPr>
        <a:xfrm>
          <a:off x="3990900"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2296" rIns="0" bIns="0" numCol="1" spcCol="1270" anchor="ctr" anchorCtr="0">
          <a:noAutofit/>
        </a:bodyPr>
        <a:lstStyle/>
        <a:p>
          <a:pPr lvl="0" algn="ctr" defTabSz="1066800">
            <a:lnSpc>
              <a:spcPct val="90000"/>
            </a:lnSpc>
            <a:spcBef>
              <a:spcPct val="0"/>
            </a:spcBef>
            <a:spcAft>
              <a:spcPct val="35000"/>
            </a:spcAft>
          </a:pPr>
          <a:r>
            <a:rPr lang="en-US" sz="2400" kern="1200" dirty="0">
              <a:solidFill>
                <a:schemeClr val="tx2"/>
              </a:solidFill>
              <a:latin typeface="+mj-lt"/>
            </a:rPr>
            <a:t>Work force Quantity &amp; Quality</a:t>
          </a:r>
        </a:p>
      </dsp:txBody>
      <dsp:txXfrm>
        <a:off x="3990900" y="-2"/>
        <a:ext cx="1190610" cy="4343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81B23-5F43-E54E-AD4D-EE9C88BF0D70}">
      <dsp:nvSpPr>
        <dsp:cNvPr id="0" name=""/>
        <dsp:cNvSpPr/>
      </dsp:nvSpPr>
      <dsp:spPr>
        <a:xfrm>
          <a:off x="1985021" y="322476"/>
          <a:ext cx="1973474" cy="712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mj-lt"/>
            </a:rPr>
            <a:t>Seeking and implementing solutions for barriers</a:t>
          </a:r>
        </a:p>
      </dsp:txBody>
      <dsp:txXfrm>
        <a:off x="1985021" y="322476"/>
        <a:ext cx="1973474" cy="712551"/>
      </dsp:txXfrm>
    </dsp:sp>
    <dsp:sp modelId="{EA6698D6-F6AE-984E-B656-3F1BC5C96BD3}">
      <dsp:nvSpPr>
        <dsp:cNvPr id="0" name=""/>
        <dsp:cNvSpPr/>
      </dsp:nvSpPr>
      <dsp:spPr>
        <a:xfrm>
          <a:off x="776774" y="130332"/>
          <a:ext cx="2802336" cy="1801948"/>
        </a:xfrm>
        <a:prstGeom prst="circularArrow">
          <a:avLst>
            <a:gd name="adj1" fmla="val 7711"/>
            <a:gd name="adj2" fmla="val 530951"/>
            <a:gd name="adj3" fmla="val 10286097"/>
            <a:gd name="adj4" fmla="val 17048"/>
            <a:gd name="adj5" fmla="val 899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9C100D-098B-0048-95EF-4588F770DFEE}">
      <dsp:nvSpPr>
        <dsp:cNvPr id="0" name=""/>
        <dsp:cNvSpPr/>
      </dsp:nvSpPr>
      <dsp:spPr>
        <a:xfrm>
          <a:off x="780235" y="437785"/>
          <a:ext cx="1134231" cy="589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mj-lt"/>
            </a:rPr>
            <a:t>Identifying barriers</a:t>
          </a:r>
        </a:p>
      </dsp:txBody>
      <dsp:txXfrm>
        <a:off x="780235" y="437785"/>
        <a:ext cx="1134231" cy="589799"/>
      </dsp:txXfrm>
    </dsp:sp>
    <dsp:sp modelId="{408D5E9D-BBED-504C-A1B2-D263CB933E6B}">
      <dsp:nvSpPr>
        <dsp:cNvPr id="0" name=""/>
        <dsp:cNvSpPr/>
      </dsp:nvSpPr>
      <dsp:spPr>
        <a:xfrm>
          <a:off x="1002821" y="-438688"/>
          <a:ext cx="2616566" cy="1767210"/>
        </a:xfrm>
        <a:prstGeom prst="circularArrow">
          <a:avLst>
            <a:gd name="adj1" fmla="val 7863"/>
            <a:gd name="adj2" fmla="val 543557"/>
            <a:gd name="adj3" fmla="val 20785797"/>
            <a:gd name="adj4" fmla="val 10529354"/>
            <a:gd name="adj5" fmla="val 917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9B508-4AF0-7D44-B766-8E31990F5AC9}">
      <dsp:nvSpPr>
        <dsp:cNvPr id="0" name=""/>
        <dsp:cNvSpPr/>
      </dsp:nvSpPr>
      <dsp:spPr>
        <a:xfrm>
          <a:off x="875759" y="269269"/>
          <a:ext cx="3976202" cy="1597334"/>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D2513F-D284-D544-A801-43D6F8D9C792}">
      <dsp:nvSpPr>
        <dsp:cNvPr id="0" name=""/>
        <dsp:cNvSpPr/>
      </dsp:nvSpPr>
      <dsp:spPr>
        <a:xfrm>
          <a:off x="226618" y="814904"/>
          <a:ext cx="1430071" cy="50606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Holistic assessment (health, skills, social)</a:t>
          </a:r>
        </a:p>
      </dsp:txBody>
      <dsp:txXfrm>
        <a:off x="251322" y="839608"/>
        <a:ext cx="1380663" cy="456657"/>
      </dsp:txXfrm>
    </dsp:sp>
    <dsp:sp modelId="{20306994-63B8-C947-B684-4334B13F11AA}">
      <dsp:nvSpPr>
        <dsp:cNvPr id="0" name=""/>
        <dsp:cNvSpPr/>
      </dsp:nvSpPr>
      <dsp:spPr>
        <a:xfrm>
          <a:off x="1728299" y="814904"/>
          <a:ext cx="1430071" cy="50606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Individual person centred planning</a:t>
          </a:r>
        </a:p>
      </dsp:txBody>
      <dsp:txXfrm>
        <a:off x="1753003" y="839608"/>
        <a:ext cx="1380663" cy="456657"/>
      </dsp:txXfrm>
    </dsp:sp>
    <dsp:sp modelId="{2420931D-3364-6042-85FF-33E52FE200E6}">
      <dsp:nvSpPr>
        <dsp:cNvPr id="0" name=""/>
        <dsp:cNvSpPr/>
      </dsp:nvSpPr>
      <dsp:spPr>
        <a:xfrm>
          <a:off x="3193261" y="814904"/>
          <a:ext cx="1430071" cy="50606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Selection of service providers</a:t>
          </a:r>
        </a:p>
      </dsp:txBody>
      <dsp:txXfrm>
        <a:off x="3217965" y="839608"/>
        <a:ext cx="1380663" cy="4566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A3FED-9F47-154A-B244-AFDFFBE2224F}">
      <dsp:nvSpPr>
        <dsp:cNvPr id="0" name=""/>
        <dsp:cNvSpPr/>
      </dsp:nvSpPr>
      <dsp:spPr>
        <a:xfrm>
          <a:off x="2635250" y="939001"/>
          <a:ext cx="2044958" cy="182733"/>
        </a:xfrm>
        <a:custGeom>
          <a:avLst/>
          <a:gdLst/>
          <a:ahLst/>
          <a:cxnLst/>
          <a:rect l="0" t="0" r="0" b="0"/>
          <a:pathLst>
            <a:path>
              <a:moveTo>
                <a:pt x="0" y="0"/>
              </a:moveTo>
              <a:lnTo>
                <a:pt x="0" y="91366"/>
              </a:lnTo>
              <a:lnTo>
                <a:pt x="2044958" y="91366"/>
              </a:lnTo>
              <a:lnTo>
                <a:pt x="2044958"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DC100-3AD8-8D4C-8454-707655A5216C}">
      <dsp:nvSpPr>
        <dsp:cNvPr id="0" name=""/>
        <dsp:cNvSpPr/>
      </dsp:nvSpPr>
      <dsp:spPr>
        <a:xfrm>
          <a:off x="2635250" y="939001"/>
          <a:ext cx="681652" cy="182733"/>
        </a:xfrm>
        <a:custGeom>
          <a:avLst/>
          <a:gdLst/>
          <a:ahLst/>
          <a:cxnLst/>
          <a:rect l="0" t="0" r="0" b="0"/>
          <a:pathLst>
            <a:path>
              <a:moveTo>
                <a:pt x="0" y="0"/>
              </a:moveTo>
              <a:lnTo>
                <a:pt x="0" y="91366"/>
              </a:lnTo>
              <a:lnTo>
                <a:pt x="681652" y="91366"/>
              </a:lnTo>
              <a:lnTo>
                <a:pt x="681652"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0EAA6-4FE8-7C4A-8BB6-DF5AE373E5DB}">
      <dsp:nvSpPr>
        <dsp:cNvPr id="0" name=""/>
        <dsp:cNvSpPr/>
      </dsp:nvSpPr>
      <dsp:spPr>
        <a:xfrm>
          <a:off x="1953597" y="939001"/>
          <a:ext cx="681652" cy="182733"/>
        </a:xfrm>
        <a:custGeom>
          <a:avLst/>
          <a:gdLst/>
          <a:ahLst/>
          <a:cxnLst/>
          <a:rect l="0" t="0" r="0" b="0"/>
          <a:pathLst>
            <a:path>
              <a:moveTo>
                <a:pt x="681652" y="0"/>
              </a:moveTo>
              <a:lnTo>
                <a:pt x="681652" y="91366"/>
              </a:lnTo>
              <a:lnTo>
                <a:pt x="0" y="91366"/>
              </a:lnTo>
              <a:lnTo>
                <a:pt x="0"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FE9821-7D95-D14F-B19F-836DC95783DD}">
      <dsp:nvSpPr>
        <dsp:cNvPr id="0" name=""/>
        <dsp:cNvSpPr/>
      </dsp:nvSpPr>
      <dsp:spPr>
        <a:xfrm>
          <a:off x="590291" y="939001"/>
          <a:ext cx="2044958" cy="182733"/>
        </a:xfrm>
        <a:custGeom>
          <a:avLst/>
          <a:gdLst/>
          <a:ahLst/>
          <a:cxnLst/>
          <a:rect l="0" t="0" r="0" b="0"/>
          <a:pathLst>
            <a:path>
              <a:moveTo>
                <a:pt x="2044958" y="0"/>
              </a:moveTo>
              <a:lnTo>
                <a:pt x="2044958" y="91366"/>
              </a:lnTo>
              <a:lnTo>
                <a:pt x="0" y="91366"/>
              </a:lnTo>
              <a:lnTo>
                <a:pt x="0"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C9AE0-ADF4-064A-81A7-9B943C012F67}">
      <dsp:nvSpPr>
        <dsp:cNvPr id="0" name=""/>
        <dsp:cNvSpPr/>
      </dsp:nvSpPr>
      <dsp:spPr>
        <a:xfrm>
          <a:off x="1911946" y="113676"/>
          <a:ext cx="1446606" cy="8253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General Manager</a:t>
          </a:r>
        </a:p>
        <a:p>
          <a:pPr lvl="0" algn="ctr" defTabSz="355600">
            <a:lnSpc>
              <a:spcPct val="90000"/>
            </a:lnSpc>
            <a:spcBef>
              <a:spcPct val="0"/>
            </a:spcBef>
            <a:spcAft>
              <a:spcPct val="35000"/>
            </a:spcAft>
          </a:pPr>
          <a:r>
            <a:rPr lang="en-US" sz="800" kern="1200">
              <a:latin typeface="Calibri"/>
              <a:cs typeface="Calibri"/>
            </a:rPr>
            <a:t>&amp;</a:t>
          </a:r>
        </a:p>
        <a:p>
          <a:pPr lvl="0" algn="ctr" defTabSz="355600">
            <a:lnSpc>
              <a:spcPct val="90000"/>
            </a:lnSpc>
            <a:spcBef>
              <a:spcPct val="0"/>
            </a:spcBef>
            <a:spcAft>
              <a:spcPct val="35000"/>
            </a:spcAft>
          </a:pPr>
          <a:r>
            <a:rPr lang="en-US" sz="800" kern="1200">
              <a:latin typeface="Calibri"/>
              <a:cs typeface="Calibri"/>
            </a:rPr>
            <a:t>Chair of Stakeholder Council</a:t>
          </a:r>
        </a:p>
      </dsp:txBody>
      <dsp:txXfrm>
        <a:off x="1911946" y="113676"/>
        <a:ext cx="1446606" cy="825325"/>
      </dsp:txXfrm>
    </dsp:sp>
    <dsp:sp modelId="{46FDEC22-1B7A-194D-A048-1F32D155998A}">
      <dsp:nvSpPr>
        <dsp:cNvPr id="0" name=""/>
        <dsp:cNvSpPr/>
      </dsp:nvSpPr>
      <dsp:spPr>
        <a:xfrm>
          <a:off x="5"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Case managers for persons with disabilities</a:t>
          </a:r>
        </a:p>
      </dsp:txBody>
      <dsp:txXfrm>
        <a:off x="5" y="1121735"/>
        <a:ext cx="1180572" cy="730934"/>
      </dsp:txXfrm>
    </dsp:sp>
    <dsp:sp modelId="{FA09D72F-9DF9-AC48-9321-8519C70EBC6F}">
      <dsp:nvSpPr>
        <dsp:cNvPr id="0" name=""/>
        <dsp:cNvSpPr/>
      </dsp:nvSpPr>
      <dsp:spPr>
        <a:xfrm>
          <a:off x="1363310"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Case managers for private sector clients</a:t>
          </a:r>
        </a:p>
      </dsp:txBody>
      <dsp:txXfrm>
        <a:off x="1363310" y="1121735"/>
        <a:ext cx="1180572" cy="730934"/>
      </dsp:txXfrm>
    </dsp:sp>
    <dsp:sp modelId="{48C538E4-85FB-4140-B333-FFF5A5044632}">
      <dsp:nvSpPr>
        <dsp:cNvPr id="0" name=""/>
        <dsp:cNvSpPr/>
      </dsp:nvSpPr>
      <dsp:spPr>
        <a:xfrm>
          <a:off x="2726616"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Service provider coordination, quality assurance, gender mainstreaming, monitoring and evaluation</a:t>
          </a:r>
        </a:p>
      </dsp:txBody>
      <dsp:txXfrm>
        <a:off x="2726616" y="1121735"/>
        <a:ext cx="1180572" cy="730934"/>
      </dsp:txXfrm>
    </dsp:sp>
    <dsp:sp modelId="{05D92013-7E6A-654D-8C38-A3BC687BCDD8}">
      <dsp:nvSpPr>
        <dsp:cNvPr id="0" name=""/>
        <dsp:cNvSpPr/>
      </dsp:nvSpPr>
      <dsp:spPr>
        <a:xfrm>
          <a:off x="4089922"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Accounting &amp; Reporting</a:t>
          </a:r>
        </a:p>
      </dsp:txBody>
      <dsp:txXfrm>
        <a:off x="4089922" y="1121735"/>
        <a:ext cx="1180572" cy="73093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MoW141</b:Tag>
    <b:SourceType>Report</b:SourceType>
    <b:Guid>{65A09601-C696-7544-BE8B-14551CC49621}</b:Guid>
    <b:Author>
      <b:Author>
        <b:Corporate>MoWA</b:Corporate>
      </b:Author>
    </b:Author>
    <b:Title>Neary Rattanak IV 2014-2018: strategic plan for Gender Equality and the Empowerment of Women in Cambodia</b:Title>
    <b:Publisher>Royal Government of Cambodia</b:Publisher>
    <b:City>Phnom Penh</b:City>
    <b:Year>2014</b:Year>
    <b:RefOrder>1</b:RefOrder>
  </b:Source>
  <b:Source>
    <b:Tag>UNW13</b:Tag>
    <b:SourceType>Report</b:SourceType>
    <b:Guid>{A9A86FC9-BA9F-304A-BAA6-99D6A7EED411}</b:Guid>
    <b:Author>
      <b:Author>
        <b:Corporate>UN Women</b:Corporate>
      </b:Author>
    </b:Author>
    <b:Title>The Cost of VIolence: Understanding the costs of violence against women and girls and its response</b:Title>
    <b:Year>2013</b:Year>
    <b:Publisher>UN Women</b:Publisher>
    <b:City>Bangkok</b:City>
    <b:RefOrder>5</b:RefOrder>
  </b:Source>
  <b:Source>
    <b:Tag>Wat04</b:Tag>
    <b:SourceType>Report</b:SourceType>
    <b:Guid>{C62BA161-A055-AC47-8275-3E70CFCC9987}</b:Guid>
    <b:Author>
      <b:Author>
        <b:NameList>
          <b:Person>
            <b:Last>Waters</b:Last>
            <b:First>H</b:First>
          </b:Person>
          <b:Person>
            <b:Last>Hyder</b:Last>
            <b:First>A</b:First>
          </b:Person>
          <b:Person>
            <b:Last>Rajkotia</b:Last>
            <b:First>Y</b:First>
          </b:Person>
          <b:Person>
            <b:Last>Basu</b:Last>
            <b:First>S</b:First>
          </b:Person>
          <b:Person>
            <b:Last>Rehwinkel</b:Last>
            <b:First>J</b:First>
          </b:Person>
          <b:Person>
            <b:Last>Butchart</b:Last>
            <b:First>A</b:First>
          </b:Person>
        </b:NameList>
      </b:Author>
    </b:Author>
    <b:Title>The Economic Dimensions of Interpersonal Violence</b:Title>
    <b:Publisher>WHO</b:Publisher>
    <b:City>Geneva</b:City>
    <b:Year>2004</b:Year>
    <b:RefOrder>7</b:RefOrder>
  </b:Source>
  <b:Source>
    <b:Tag>MoW15</b:Tag>
    <b:SourceType>Report</b:SourceType>
    <b:Guid>{B0FED74F-8FD6-D049-9E04-EF289AF17800}</b:Guid>
    <b:Author>
      <b:Author>
        <b:Corporate>MoWA</b:Corporate>
      </b:Author>
    </b:Author>
    <b:Title>National Survey on Womens Health and Life Experiences in Cambodia</b:Title>
    <b:Publisher>Royal Government of Cambodia</b:Publisher>
    <b:City>Phnom Penh</b:City>
    <b:Year>2015</b:Year>
    <b:RefOrder>8</b:RefOrder>
  </b:Source>
  <b:Source>
    <b:Tag>WHO101</b:Tag>
    <b:SourceType>Report</b:SourceType>
    <b:Guid>{6B2BC185-6097-3243-AF80-7033BB252A82}</b:Guid>
    <b:Author>
      <b:Author>
        <b:Corporate>WHO</b:Corporate>
      </b:Author>
    </b:Author>
    <b:Title>Violence prevention - the evidence</b:Title>
    <b:Publisher>WHO</b:Publisher>
    <b:City>Geneva</b:City>
    <b:Year>2010</b:Year>
    <b:RefOrder>14</b:RefOrder>
  </b:Source>
  <b:Source>
    <b:Tag>Ara14</b:Tag>
    <b:SourceType>Report</b:SourceType>
    <b:Guid>{81A48F82-4582-894F-86C0-2973C9B77089}</b:Guid>
    <b:Title>Interventions to prevent or reduce violence against women and girls: A systematic review of reviews</b:Title>
    <b:Publisher>The World Bank</b:Publisher>
    <b:City>Washington DC</b:City>
    <b:Year>2014</b:Year>
    <b:Author>
      <b:Author>
        <b:NameList>
          <b:Person>
            <b:Last>Arango</b:Last>
            <b:First>D</b:First>
          </b:Person>
          <b:Person>
            <b:Last>Morton</b:Last>
            <b:First>M</b:First>
          </b:Person>
          <b:Person>
            <b:Last>Gennari</b:Last>
            <b:First>F</b:First>
          </b:Person>
          <b:Person>
            <b:Last>Kiplesund</b:Last>
            <b:First>S</b:First>
          </b:Person>
          <b:Person>
            <b:Last>Ellsberg</b:Last>
            <b:First>M</b:First>
          </b:Person>
        </b:NameList>
      </b:Author>
    </b:Author>
    <b:RefOrder>4</b:RefOrder>
  </b:Source>
  <b:Source>
    <b:Tag>Gar151</b:Tag>
    <b:SourceType>JournalArticle</b:SourceType>
    <b:Guid>{7F71C0DA-DEA5-0A47-BB5B-DE47EBB74029}</b:Guid>
    <b:Author>
      <b:Author>
        <b:NameList>
          <b:Person>
            <b:Last>García-Moreno</b:Last>
            <b:First>C</b:First>
          </b:Person>
          <b:Person>
            <b:Last>Hegarty</b:Last>
            <b:First>K</b:First>
          </b:Person>
          <b:Person>
            <b:Last>Flavia</b:Last>
            <b:First>A</b:First>
          </b:Person>
          <b:Person>
            <b:Last>d’Oliveira</b:Last>
            <b:First>L</b:First>
          </b:Person>
          <b:Person>
            <b:Last>Koziol-McLain</b:Last>
            <b:First>J</b:First>
          </b:Person>
          <b:Person>
            <b:Last>Colombini</b:Last>
            <b:First>M</b:First>
          </b:Person>
          <b:Person>
            <b:Last>Feder</b:Last>
            <b:First>G</b:First>
          </b:Person>
        </b:NameList>
      </b:Author>
    </b:Author>
    <b:Title>The health-systems response to violence against women</b:Title>
    <b:JournalName>The Lancet</b:JournalName>
    <b:Year>2015b</b:Year>
    <b:Volume>385</b:Volume>
    <b:Pages>1567–79</b:Pages>
    <b:RefOrder>15</b:RefOrder>
  </b:Source>
  <b:Source>
    <b:Tag>Mau15</b:Tag>
    <b:SourceType>Report</b:SourceType>
    <b:Guid>{E2948142-A516-5648-8B85-C0F06B5A7DA1}</b:Guid>
    <b:Author>
      <b:Author>
        <b:NameList>
          <b:Person>
            <b:Last>Mauney</b:Last>
            <b:First>R</b:First>
          </b:Person>
        </b:NameList>
      </b:Author>
    </b:Author>
    <b:Title>Mediation as response to violence against women</b:Title>
    <b:Publisher>UN Women</b:Publisher>
    <b:City>Phnom Penh</b:City>
    <b:Year>2015</b:Year>
    <b:RefOrder>16</b:RefOrder>
  </b:Source>
  <b:Source>
    <b:Tag>Hei11</b:Tag>
    <b:SourceType>Report</b:SourceType>
    <b:Guid>{0C9EF3AD-90F8-FF47-A1C2-A42EE64AA29B}</b:Guid>
    <b:Title>What works to prevent partner violence? An evidence overview</b:Title>
    <b:Year>2011</b:Year>
    <b:Author>
      <b:Author>
        <b:NameList>
          <b:Person>
            <b:Last>Heise</b:Last>
            <b:First>L</b:First>
          </b:Person>
        </b:NameList>
      </b:Author>
    </b:Author>
    <b:Publisher>STRIVE Research Consortium</b:Publisher>
    <b:City>London</b:City>
    <b:RefOrder>19</b:RefOrder>
  </b:Source>
  <b:Source>
    <b:Tag>Ale16</b:Tag>
    <b:SourceType>Report</b:SourceType>
    <b:Guid>{5AE85455-2100-7D4F-ADCE-D7BBFF11FFDF}</b:Guid>
    <b:Author>
      <b:Author>
        <b:NameList>
          <b:Person>
            <b:Last>Alexander-Scott</b:Last>
            <b:First>M</b:First>
          </b:Person>
          <b:Person>
            <b:Last>Bell</b:Last>
            <b:First>E</b:First>
          </b:Person>
          <b:Person>
            <b:Last>Holden</b:Last>
            <b:First>J</b:First>
          </b:Person>
        </b:NameList>
      </b:Author>
    </b:Author>
    <b:Title>Shifting Social Norms to Tackle Violence Against Women and Girls (VAWG).</b:Title>
    <b:Publisher>DfID VAWG Helpdesk</b:Publisher>
    <b:City>London</b:City>
    <b:Year>2016</b:Year>
    <b:ThesisType>DFID Guidance Note</b:ThesisType>
    <b:RefOrder>20</b:RefOrder>
  </b:Source>
  <b:Source>
    <b:Tag>Sem17</b:Tag>
    <b:SourceType>Interview</b:SourceType>
    <b:Guid>{63CBD927-220A-E146-B05C-9CB9433C7F48}</b:Guid>
    <b:Title>MoSVY Secretary of State</b:Title>
    <b:Year>2017</b:Year>
    <b:Month>3</b:Month>
    <b:Day>30</b:Day>
    <b:Author>
      <b:Interviewee>
        <b:NameList>
          <b:Person>
            <b:Last>Sokha</b:Last>
            <b:First>Sem</b:First>
          </b:Person>
        </b:NameList>
      </b:Interviewee>
      <b:Interviewer>
        <b:NameList>
          <b:Person>
            <b:Last>Hauschild</b:Last>
            <b:First>Alexander</b:First>
          </b:Person>
        </b:NameList>
      </b:Interviewer>
    </b:Author>
    <b:RefOrder>55</b:RefOrder>
  </b:Source>
  <b:Source>
    <b:Tag>Yea17</b:Tag>
    <b:SourceType>Interview</b:SourceType>
    <b:Guid>{EF909388-F171-924F-8556-FD422F3D8346}</b:Guid>
    <b:Author>
      <b:Interviewee>
        <b:NameList>
          <b:Person>
            <b:Last>Malyno</b:Last>
            <b:First>Yeap</b:First>
          </b:Person>
        </b:NameList>
      </b:Interviewee>
      <b:Interviewer>
        <b:NameList>
          <b:Person>
            <b:Last>Hauschild</b:Last>
            <b:First>Alexander</b:First>
          </b:Person>
        </b:NameList>
      </b:Interviewer>
    </b:Author>
    <b:Title>MoSVY Director of Welfare for Persons with Disabilities</b:Title>
    <b:Year>2017</b:Year>
    <b:Month>3</b:Month>
    <b:Day>30</b:Day>
    <b:RefOrder>56</b:RefOrder>
  </b:Source>
  <b:Source>
    <b:Tag>Dis14</b:Tag>
    <b:SourceType>Report</b:SourceType>
    <b:Guid>{0D008806-BF67-354F-B199-FA2490CD2F22}</b:Guid>
    <b:Author>
      <b:Author>
        <b:Corporate>Disability Action Council</b:Corporate>
      </b:Author>
    </b:Author>
    <b:Title>National Disability Strategic Plan 2014-2018</b:Title>
    <b:Publisher>Royal Government of Cambodia</b:Publisher>
    <b:City>Phnom Penh</b:City>
    <b:Year>2014</b:Year>
    <b:RefOrder>3</b:RefOrder>
  </b:Source>
  <b:Source>
    <b:Tag>DFA4b</b:Tag>
    <b:SourceType>Report</b:SourceType>
    <b:Guid>{B519D110-F1D3-9142-861B-E0CAE8D3FE89}</b:Guid>
    <b:Author>
      <b:Author>
        <b:Corporate>DFAT</b:Corporate>
      </b:Author>
    </b:Author>
    <b:Title>Making Performance Count:  enhancing the accountability and effectiveness of Australian aid</b:Title>
    <b:Publisher>Commonwelath of Australia</b:Publisher>
    <b:City>Canberra</b:City>
    <b:Year>2014b</b:Year>
    <b:RefOrder>23</b:RefOrder>
  </b:Source>
  <b:Source>
    <b:Tag>DFA16</b:Tag>
    <b:SourceType>Report</b:SourceType>
    <b:Guid>{8AFA9217-E8D6-4C48-A218-489FF37BFFBD}</b:Guid>
    <b:Author>
      <b:Author>
        <b:Corporate>DFAT</b:Corporate>
      </b:Author>
    </b:Author>
    <b:Title>Gender equality and women’s empowerment strategy</b:Title>
    <b:Publisher>Commonwealth of Australia</b:Publisher>
    <b:City>Canberra</b:City>
    <b:Year>2016</b:Year>
    <b:RefOrder>24</b:RefOrder>
  </b:Source>
  <b:Source>
    <b:Tag>Pho16</b:Tag>
    <b:SourceType>Report</b:SourceType>
    <b:Guid>{AE08E68B-4C1F-FB4C-9521-50DF317A66B6}</b:Guid>
    <b:Author>
      <b:Author>
        <b:NameList>
          <b:Person>
            <b:Last>Phong</b:Last>
            <b:First>K</b:First>
          </b:Person>
          <b:Person>
            <b:Last>Srou</b:Last>
            <b:First>L</b:First>
          </b:Person>
          <b:Person>
            <b:Last>Solá</b:Last>
            <b:First>J</b:First>
          </b:Person>
        </b:NameList>
      </b:Author>
    </b:Author>
    <b:Title>Mobile Phones and Internet Use in Cambodia</b:Title>
    <b:Publisher>USAID / Development Innovations / The Asia Foundation / Open Institute</b:Publisher>
    <b:City>Phnom Penh</b:City>
    <b:Year>2016</b:Year>
    <b:RefOrder>25</b:RefOrder>
  </b:Source>
  <b:Source>
    <b:Tag>She14</b:Tag>
    <b:SourceType>Report</b:SourceType>
    <b:Guid>{847672EB-02AD-F94A-A1A7-EC1E65EEF55C}</b:Guid>
    <b:Author>
      <b:Author>
        <b:NameList>
          <b:Person>
            <b:Last>Bailey</b:Last>
            <b:First>Sheree</b:First>
          </b:Person>
        </b:NameList>
      </b:Author>
    </b:Author>
    <b:Title>Functional And Capacity Analysis of Key Governmental Structures Responsible For Disability Issues In Cambodia</b:Title>
    <b:Publisher>UNDP</b:Publisher>
    <b:City>Phnom Penh</b:City>
    <b:Year>2014</b:Year>
    <b:RefOrder>6</b:RefOrder>
  </b:Source>
  <b:Source xmlns:b="http://schemas.openxmlformats.org/officeDocument/2006/bibliography">
    <b:Tag>OHC17</b:Tag>
    <b:SourceType>InternetSite</b:SourceType>
    <b:Guid>{501DA326-3F7A-FA47-83F2-22694365DEEE}</b:Guid>
    <b:Title>Reporting status for Cambodia</b:Title>
    <b:Author>
      <b:Author>
        <b:Corporate>OHCHR</b:Corporate>
      </b:Author>
    </b:Author>
    <b:InternetSiteTitle>Human Right Bodies</b:InternetSiteTitle>
    <b:URL>http://tbinternet.ohchr.org/_layouts/TreatyBodyExternal/Countries.aspx?CountryCode=KHM&amp;Lang=EN</b:URL>
    <b:YearAccessed>2017</b:YearAccessed>
    <b:MonthAccessed>05</b:MonthAccessed>
    <b:DayAccessed>25</b:DayAccessed>
    <b:Year>2017</b:Year>
    <b:RefOrder>57</b:RefOrder>
  </b:Source>
  <b:Source>
    <b:Tag>Con06</b:Tag>
    <b:SourceType>Report</b:SourceType>
    <b:Guid>{645FD6F6-E567-4F44-BA1D-27C574BA87B4}</b:Guid>
    <b:Title>Convention on the Rights of Persons with Disabilities</b:Title>
    <b:Publisher>The United Nations</b:Publisher>
    <b:Year>2006</b:Year>
    <b:Author>
      <b:Author>
        <b:Corporate>UN</b:Corporate>
      </b:Author>
    </b:Author>
    <b:RefOrder>9</b:RefOrder>
  </b:Source>
  <b:Source>
    <b:Tag>RGC09</b:Tag>
    <b:SourceType>Report</b:SourceType>
    <b:Guid>{FD14649A-969B-7648-9370-568C7C586C73}</b:Guid>
    <b:Author>
      <b:Author>
        <b:Corporate>RGC</b:Corporate>
      </b:Author>
    </b:Author>
    <b:Title>Law on the Protection and the Promotion of the Rights of Persons with Disabilities</b:Title>
    <b:Publisher>The Royal Government of Cambodia</b:Publisher>
    <b:City>Phnom Penh</b:City>
    <b:Year>2009</b:Year>
    <b:RefOrder>10</b:RefOrder>
  </b:Source>
  <b:Source>
    <b:Tag>RGC10</b:Tag>
    <b:SourceType>Report</b:SourceType>
    <b:Guid>{890844AC-9A3A-A94E-A04C-D89CFEF3A3D5}</b:Guid>
    <b:Title>Sub-Decree - Quota for Recruitment of Disabled Persons  </b:Title>
    <b:City>Phnom Penh</b:City>
    <b:Publisher>RGC</b:Publisher>
    <b:Year>2010</b:Year>
    <b:Author>
      <b:Author>
        <b:Corporate>RGC</b:Corporate>
      </b:Author>
    </b:Author>
    <b:RefOrder>11</b:RefOrder>
  </b:Source>
  <b:Source>
    <b:Tag>DFA15</b:Tag>
    <b:SourceType>Report</b:SourceType>
    <b:Guid>{75A56FC8-824F-D840-AF21-61AF3D0766F2}</b:Guid>
    <b:Author>
      <b:Author>
        <b:Corporate>DFAT</b:Corporate>
      </b:Author>
    </b:Author>
    <b:Title>Development for All 2015–2020 - Strategy for strengthening disability-inclusive development in Australia’s aid program</b:Title>
    <b:Year>2015</b:Year>
    <b:Publisher>DFAT</b:Publisher>
    <b:City>Canberra</b:City>
    <b:RefOrder>12</b:RefOrder>
  </b:Source>
  <b:Source>
    <b:Tag>Bai16</b:Tag>
    <b:SourceType>Report</b:SourceType>
    <b:Guid>{375D8C96-B0AF-8F41-A9EE-16BDF179113B}</b:Guid>
    <b:Title>Ensuring Sustainability of Physical Rehabilitation Services in Cambodia: Analysis of Transition Process</b:Title>
    <b:Publisher>WHO</b:Publisher>
    <b:City>Phnom Penh</b:City>
    <b:Year>2016</b:Year>
    <b:Author>
      <b:Author>
        <b:NameList>
          <b:Person>
            <b:Last>Bailey</b:Last>
            <b:First>Sheree</b:First>
          </b:Person>
        </b:NameList>
      </b:Author>
    </b:Author>
    <b:RefOrder>13</b:RefOrder>
  </b:Source>
  <b:Source>
    <b:Tag>Tho16</b:Tag>
    <b:SourceType>Report</b:SourceType>
    <b:Guid>{6DE15F18-26AF-714E-9AAE-82B78C46F807}</b:Guid>
    <b:Title>Mid-Term Review of Disability Rights Initiative Cambodia</b:Title>
    <b:Publisher>May</b:Publisher>
    <b:Year>2016</b:Year>
    <b:Author>
      <b:Author>
        <b:NameList>
          <b:Person>
            <b:Last>Thomas</b:Last>
            <b:First>Maya</b:First>
          </b:Person>
        </b:NameList>
      </b:Author>
    </b:Author>
    <b:RefOrder>17</b:RefOrder>
  </b:Source>
  <b:Source>
    <b:Tag>Baz16</b:Tag>
    <b:SourceType>Report</b:SourceType>
    <b:Guid>{31A940D7-75A9-F140-BD51-B4F1A29BA602}</b:Guid>
    <b:Title>Mid-Term Review Visit Notes for DFAT</b:Title>
    <b:Publisher>Explication Ltd</b:Publisher>
    <b:Year>2016</b:Year>
    <b:Author>
      <b:Author>
        <b:NameList>
          <b:Person>
            <b:Last>Bazeley</b:Last>
            <b:First>Peter</b:First>
          </b:Person>
        </b:NameList>
      </b:Author>
    </b:Author>
    <b:RefOrder>18</b:RefOrder>
  </b:Source>
  <b:Source>
    <b:Tag>DFA151</b:Tag>
    <b:SourceType>Report</b:SourceType>
    <b:Guid>{AC610A29-0B1D-EB4D-981F-FD2FD0BEDF2D}</b:Guid>
    <b:Author>
      <b:Author>
        <b:Corporate>DFAT</b:Corporate>
      </b:Author>
    </b:Author>
    <b:Title>Aid Investment Plan Cambodia 2015-2018</b:Title>
    <b:Publisher>Australian Government</b:Publisher>
    <b:City>Canberra</b:City>
    <b:Year>2015</b:Year>
    <b:Comments>http://dfat.gov.au/about-us/publications/Pages/aid-investment-plan-aip-cambodia-2015-2018.aspx</b:Comments>
    <b:RefOrder>58</b:RefOrder>
  </b:Source>
  <b:Source>
    <b:Tag>CBM17</b:Tag>
    <b:SourceType>InternetSite</b:SourceType>
    <b:Guid>{A9CD65ED-8678-9D44-B1D9-A20EB04C75E2}</b:Guid>
    <b:Title>The Twin-Track approach</b:Title>
    <b:Author>
      <b:Author>
        <b:Corporate>CBM</b:Corporate>
      </b:Author>
    </b:Author>
    <b:InternetSiteTitle>The Twin-Track approach</b:InternetSiteTitle>
    <b:URL>http://www.cbm.org/The-Twin-Track-approach-250816.php</b:URL>
    <b:YearAccessed>2017</b:YearAccessed>
    <b:MonthAccessed>4</b:MonthAccessed>
    <b:DayAccessed>25</b:DayAccessed>
    <b:Year>2017</b:Year>
    <b:RefOrder>27</b:RefOrder>
  </b:Source>
  <b:Source>
    <b:Tag>Han17</b:Tag>
    <b:SourceType>InternetSite</b:SourceType>
    <b:Guid>{4BA13E55-1E2E-E549-84A9-F3BB93DCF663}</b:Guid>
    <b:Author>
      <b:Author>
        <b:Corporate>Handicap International</b:Corporate>
      </b:Author>
    </b:Author>
    <b:Title>Disability and Developmennt</b:Title>
    <b:Publisher>Handicap International</b:Publisher>
    <b:Year>2017</b:Year>
    <b:InternetSiteTitle>Inclusive Development</b:InternetSiteTitle>
    <b:URL>http://www.hiproweb.org/fileadmin/cdroms/Handicap_Developpement/www/en_page61.html</b:URL>
    <b:YearAccessed>2017</b:YearAccessed>
    <b:MonthAccessed>5</b:MonthAccessed>
    <b:DayAccessed>25</b:DayAccessed>
    <b:RefOrder>28</b:RefOrder>
  </b:Source>
  <b:Source>
    <b:Tag>GIZ17</b:Tag>
    <b:SourceType>InternetSite</b:SourceType>
    <b:Guid>{820D1E8F-FEB6-0241-98AC-DD829105B94C}</b:Guid>
    <b:Author>
      <b:Author>
        <b:Corporate>GIZ</b:Corporate>
      </b:Author>
    </b:Author>
    <b:Title>Inclusion of persons with disabilities</b:Title>
    <b:InternetSiteTitle>Inclusive Social Protection</b:InternetSiteTitle>
    <b:URL>https://www.giz.de/expertise/html/18396.html</b:URL>
    <b:Year>2017</b:Year>
    <b:YearAccessed>2017</b:YearAccessed>
    <b:MonthAccessed>5</b:MonthAccessed>
    <b:DayAccessed>25</b:DayAccessed>
    <b:RefOrder>29</b:RefOrder>
  </b:Source>
  <b:Source>
    <b:Tag>IDD17</b:Tag>
    <b:SourceType>Report</b:SourceType>
    <b:Guid>{9DEBADE2-0C06-DC44-8DBD-96AFE3E070F8}</b:Guid>
    <b:Title>#CostingEquity - The case for disability-responsive education financing</b:Title>
    <b:Year>2017</b:Year>
    <b:Comments>https://iddcconsortium.net/sites/default/files/resources-tools/files/costingequity_full_report.pdf</b:Comments>
    <b:Author>
      <b:Author>
        <b:Corporate>IDDC</b:Corporate>
      </b:Author>
    </b:Author>
    <b:Publisher>IDDC</b:Publisher>
    <b:City>Brussels</b:City>
    <b:RefOrder>30</b:RefOrder>
  </b:Source>
  <b:Source>
    <b:Tag>WHO11</b:Tag>
    <b:SourceType>Book</b:SourceType>
    <b:Guid>{854804CC-32E3-C848-BBBD-296E2A72FEAA}</b:Guid>
    <b:Author>
      <b:Author>
        <b:Corporate>WHO</b:Corporate>
      </b:Author>
    </b:Author>
    <b:Title>World report on disability 2011  </b:Title>
    <b:City>Geneva</b:City>
    <b:Publisher>World Health Organisation</b:Publisher>
    <b:Year>2011</b:Year>
    <b:RefOrder>31</b:RefOrder>
  </b:Source>
  <b:Source>
    <b:Tag>RGC16</b:Tag>
    <b:SourceType>Report</b:SourceType>
    <b:Guid>{232878BD-6233-B947-A30C-3ECAB9BF0657}</b:Guid>
    <b:Author>
      <b:Author>
        <b:Corporate>RGC</b:Corporate>
      </b:Author>
    </b:Author>
    <b:Title>National Social Protection Policy Framework 	2016-2025</b:Title>
    <b:Publisher>The Royal Government of Cambodia</b:Publisher>
    <b:City>Phnom Penh</b:City>
    <b:Year>2016</b:Year>
    <b:RefOrder>53</b:RefOrder>
  </b:Source>
  <b:Source>
    <b:Tag>MoW17</b:Tag>
    <b:SourceType>Report</b:SourceType>
    <b:Guid>{B8384511-C8B2-D84F-AE73-4E1BA6AB1BF0}</b:Guid>
    <b:Author>
      <b:Author>
        <b:Corporate>MoWA</b:Corporate>
      </b:Author>
    </b:Author>
    <b:Title>National Action Plan to Prevent Violence Against Women II: Mid-Term Review (draft report, March) </b:Title>
    <b:Publisher>MoWA</b:Publisher>
    <b:City>Phnom Penh</b:City>
    <b:Year>2017</b:Year>
    <b:RefOrder>46</b:RefOrder>
  </b:Source>
  <b:Source>
    <b:Tag>MoW13</b:Tag>
    <b:SourceType>Book</b:SourceType>
    <b:Guid>{D1DE0FBB-C051-C649-8804-CC7E622B80BF}</b:Guid>
    <b:Author>
      <b:Author>
        <b:Corporate>MoWA</b:Corporate>
      </b:Author>
    </b:Author>
    <b:Title>National Action Plan to Prevent Violence Against Women 2014-2018</b:Title>
    <b:City>Phnom Penh</b:City>
    <b:CountryRegion>Cambodia</b:CountryRegion>
    <b:Publisher>Royal Government of Cambodia</b:Publisher>
    <b:Year>2015</b:Year>
    <b:RefOrder>2</b:RefOrder>
  </b:Source>
  <b:Source>
    <b:Tag>Ast13</b:Tag>
    <b:SourceType>Report</b:SourceType>
    <b:Guid>{E0F53B27-3DFE-1C48-952D-3ED29C819AF2}</b:Guid>
    <b:Title>Triple Jeopardy: Gender-based violence and human rights violations experienced by women with disabilities in Cambodia</b:Title>
    <b:Publisher>AusAID</b:Publisher>
    <b:City>Canberra</b:City>
    <b:Year>2013</b:Year>
    <b:Author>
      <b:Author>
        <b:NameList>
          <b:Person>
            <b:Last>Astbury</b:Last>
            <b:First>J</b:First>
          </b:Person>
          <b:Person>
            <b:Last>Walji</b:Last>
            <b:First>F</b:First>
          </b:Person>
        </b:NameList>
      </b:Author>
    </b:Author>
    <b:ThesisType> AusAID Research Wor</b:ThesisType>
    <b:RefOrder>45</b:RefOrder>
  </b:Source>
  <b:Source>
    <b:Tag>Ell05</b:Tag>
    <b:SourceType>Report</b:SourceType>
    <b:Guid>{F82A9A65-B91A-7D45-8FD6-6C47581CC992}</b:Guid>
    <b:Author>
      <b:Author>
        <b:NameList>
          <b:Person>
            <b:Last>Ellsberg</b:Last>
            <b:First>M</b:First>
          </b:Person>
          <b:Person>
            <b:Last>Heise</b:Last>
            <b:First>L</b:First>
          </b:Person>
        </b:NameList>
      </b:Author>
    </b:Author>
    <b:Title>Researching Violence Against Women: A Practical Guide for Researchers and Activists</b:Title>
    <b:Publisher>World Health Organization and PATH</b:Publisher>
    <b:City>Washington DC</b:City>
    <b:Year>2005</b:Year>
    <b:RefOrder>32</b:RefOrder>
  </b:Source>
  <b:Source>
    <b:Tag>Ful131</b:Tag>
    <b:SourceType>Report</b:SourceType>
    <b:Guid>{C8D8BE5B-2539-0E46-8BC6-DCD7A2714B27}</b:Guid>
    <b:Author>
      <b:Author>
        <b:NameList>
          <b:Person>
            <b:Last>Fulu</b:Last>
            <b:First>E</b:First>
          </b:Person>
          <b:Person>
            <b:Last>Warner</b:Last>
            <b:First>X</b:First>
          </b:Person>
          <b:Person>
            <b:Last>and Moussavi</b:Last>
            <b:First>S</b:First>
          </b:Person>
        </b:NameList>
      </b:Author>
    </b:Author>
    <b:Title>Men, gender and violence against women in Cambodia: Findings from a household study with men on perpetration of violence</b:Title>
    <b:Publisher>UN Women Cambodia</b:Publisher>
    <b:City>Phnom Penh</b:City>
    <b:Year>2013</b:Year>
    <b:RefOrder>33</b:RefOrder>
  </b:Source>
  <b:Source>
    <b:Tag>Placeholder4</b:Tag>
    <b:SourceType>Misc</b:SourceType>
    <b:Guid>{C1201BDE-D77D-9143-BF02-C4EB678C2615}</b:Guid>
    <b:Author>
      <b:Author>
        <b:NameList>
          <b:Person>
            <b:Last>Quast</b:Last>
            <b:First>S</b:First>
          </b:Person>
        </b:NameList>
      </b:Author>
    </b:Author>
    <b:Title>Justice Reform and Gender</b:Title>
    <b:Year>2008</b:Year>
    <b:Publisher>DCAF, OSCE/ODIHR, UN-INSTRAW</b:Publisher>
    <b:City>Geneva</b:City>
    <b:PublicationTitle>Gender and Security Reform Toolkit</b:PublicationTitle>
    <b:RefOrder>52</b:RefOrder>
  </b:Source>
  <b:Source>
    <b:Tag>Placeholder2</b:Tag>
    <b:SourceType>Book</b:SourceType>
    <b:Guid>{91D4D89D-5B1F-5240-AC7C-8E16FEF21C21}</b:Guid>
    <b:Author>
      <b:Author>
        <b:NameList>
          <b:Person>
            <b:Last>National Institute of Statistics</b:Last>
            <b:First>Directorate</b:First>
            <b:Middle>General for Health, and ICF International</b:Middle>
          </b:Person>
        </b:NameList>
      </b:Author>
    </b:Author>
    <b:Title>Cambodia Demographic and Health Survey 2014 </b:Title>
    <b:City>Phnom Penh, Cambodia, and Rockville, Maryland, USA </b:City>
    <b:Publisher>National Institute of Statistics, Directorate General for Health, and ICF International</b:Publisher>
    <b:Year>2015</b:Year>
    <b:RefOrder>35</b:RefOrder>
  </b:Source>
  <b:Source>
    <b:Tag>Dis17</b:Tag>
    <b:SourceType>Report</b:SourceType>
    <b:Guid>{8A9A6DB7-4EFC-C144-9390-822C601ACD6B}</b:Guid>
    <b:Title>Promoting Social Inclusion in Cambodia - Final Draft Report</b:Title>
    <b:Year>2017</b:Year>
    <b:Publisher>DAC and UNESCO</b:Publisher>
    <b:City>Phnom Penh</b:City>
    <b:Author>
      <b:Author>
        <b:Corporate>Disability Action Council</b:Corporate>
      </b:Author>
    </b:Author>
    <b:Comments>not published</b:Comments>
    <b:RefOrder>36</b:RefOrder>
  </b:Source>
  <b:Source>
    <b:Tag>UND16</b:Tag>
    <b:SourceType>Report</b:SourceType>
    <b:Guid>{8433E2B5-09F8-1541-8AC8-60AB460BE84C}</b:Guid>
    <b:Author>
      <b:Author>
        <b:Corporate>UNDP</b:Corporate>
      </b:Author>
    </b:Author>
    <b:Title>Briefing note for countries on the 2016 Human Development Report - Cambodia</b:Title>
    <b:Publisher>UNDP</b:Publisher>
    <b:City>Available at http://hdr.undp.org/sites/all/themes/hdr_theme/country-notes/KHM.pdf</b:City>
    <b:Year>2016</b:Year>
    <b:RefOrder>37</b:RefOrder>
  </b:Source>
  <b:Source>
    <b:Tag>ADB12</b:Tag>
    <b:SourceType>Report</b:SourceType>
    <b:Guid>{E3A7E893-B94D-BC44-B38C-2A070FB4AB66}</b:Guid>
    <b:Author>
      <b:Author>
        <b:Corporate>ADB</b:Corporate>
      </b:Author>
    </b:Author>
    <b:Title>Cambodia Country Gender Analysis</b:Title>
    <b:Year>2012</b:Year>
    <b:Publisher>ADB</b:Publisher>
    <b:City>Phnom Penh</b:City>
    <b:RefOrder>39</b:RefOrder>
  </b:Source>
  <b:Source>
    <b:Tag>The17</b:Tag>
    <b:SourceType>InternetSite</b:SourceType>
    <b:Guid>{AA79350B-D4AB-CA4A-A6B0-EB319ABB4F1F}</b:Guid>
    <b:Author>
      <b:Author>
        <b:Corporate>The World Bank</b:Corporate>
      </b:Author>
    </b:Author>
    <b:Title>Cambodia</b:Title>
    <b:Year>2017</b:Year>
    <b:InternetSiteTitle>Gender Data Portal</b:InternetSiteTitle>
    <b:URL>http://datatopics.worldbank.org/gender/country/cambodia</b:URL>
    <b:YearAccessed>2017</b:YearAccessed>
    <b:MonthAccessed>April</b:MonthAccessed>
    <b:DayAccessed>1</b:DayAccessed>
    <b:RefOrder>38</b:RefOrder>
  </b:Source>
  <b:Source>
    <b:Tag>Sok13</b:Tag>
    <b:SourceType>Report</b:SourceType>
    <b:Guid>{3B76E47B-3AC0-7245-83E9-A3439858B5ED}</b:Guid>
    <b:Author>
      <b:Author>
        <b:NameList>
          <b:Person>
            <b:Last>Sokbunthoeun</b:Last>
            <b:First>S</b:First>
          </b:Person>
          <b:Person>
            <b:Last>Sedara</b:Last>
            <b:First>K</b:First>
          </b:Person>
          <b:Person>
            <b:Last>Virorth</b:Last>
            <b:First>D</b:First>
          </b:Person>
        </b:NameList>
      </b:Author>
    </b:Author>
    <b:Title>Exploring the Implementation of Policies to Address Violence Against Women in Cambodia</b:Title>
    <b:Publisher>Partners for Prevention </b:Publisher>
    <b:City>Phnom Penh</b:City>
    <b:ThesisType>Working Paper</b:ThesisType>
    <b:Year>2013</b:Year>
    <b:RefOrder>40</b:RefOrder>
  </b:Source>
  <b:Source>
    <b:Tag>Bri11</b:Tag>
    <b:SourceType>JournalArticle</b:SourceType>
    <b:Guid>{86BC7C52-BBB8-4345-A18D-73FC77AD237A}</b:Guid>
    <b:Title>'We don’t forget the old rice pot when we get the new one': Discourses on Ideals and Practices of Women in Contemporary Cambodia</b:Title>
    <b:PeriodicalTitle>Signs</b:PeriodicalTitle>
    <b:Year>2011</b:Year>
    <b:Volume>36</b:Volume>
    <b:Issue>2</b:Issue>
    <b:Pages>437-462</b:Pages>
    <b:Author>
      <b:Author>
        <b:NameList>
          <b:Person>
            <b:Last>Brickell</b:Last>
            <b:First>K</b:First>
          </b:Person>
        </b:NameList>
      </b:Author>
    </b:Author>
    <b:JournalName>Signs</b:JournalName>
    <b:RefOrder>41</b:RefOrder>
  </b:Source>
  <b:Source>
    <b:Tag>Ful13</b:Tag>
    <b:SourceType>Report</b:SourceType>
    <b:Guid>{ECFA043E-168F-0C4C-A03C-875DC16799BC}</b:Guid>
    <b:Title>Men, gender and violence against women in Cambodia: Findings from a household study with men on perpetration of violence</b:Title>
    <b:City>Phnom Penh</b:City>
    <b:Publisher>UN Women Cambodia</b:Publisher>
    <b:Year>2013b</b:Year>
    <b:Author>
      <b:Author>
        <b:NameList>
          <b:Person>
            <b:Last>Fulu</b:Last>
            <b:First>E</b:First>
          </b:Person>
          <b:Person>
            <b:Last>Warner</b:Last>
            <b:First>X</b:First>
          </b:Person>
          <b:Person>
            <b:Last>Moussavi</b:Last>
            <b:First>S</b:First>
          </b:Person>
        </b:NameList>
      </b:Author>
    </b:Author>
    <b:RefOrder>34</b:RefOrder>
  </b:Source>
  <b:Source>
    <b:Tag>MoW14</b:Tag>
    <b:SourceType>BookSection</b:SourceType>
    <b:Guid>{73D0E3E6-D6B1-A44B-ACCC-EDD0EBED9486}</b:Guid>
    <b:Author>
      <b:Author>
        <b:Corporate>MoWA</b:Corporate>
      </b:Author>
    </b:Author>
    <b:Title>Policy Brief 1. Gender mainstreaming institutional, partnership and policy context</b:Title>
    <b:Publisher>MoWA</b:Publisher>
    <b:City>Phnom Penh</b:City>
    <b:Year>2014 (1)</b:Year>
    <b:BookTitle>Cambodia gender assessment</b:BookTitle>
    <b:RefOrder>42</b:RefOrder>
  </b:Source>
  <b:Source>
    <b:Tag>Nat15</b:Tag>
    <b:SourceType>Report</b:SourceType>
    <b:Guid>{DFB6ACC4-C087-6442-A5F5-6EEB3882490D}</b:Guid>
    <b:Author>
      <b:Author>
        <b:Corporate>National Institute of Statistics; Directorate General for Health; ICF International</b:Corporate>
      </b:Author>
    </b:Author>
    <b:Title>Cambodia Demographic and Health Survey 2014</b:Title>
    <b:Publisher>National Institute of Statistics, Directorate General for Health, and ICF International</b:Publisher>
    <b:City>Phnom Penh</b:City>
    <b:Year>2015</b:Year>
    <b:RefOrder>43</b:RefOrder>
  </b:Source>
  <b:Source>
    <b:Tag>MIn10</b:Tag>
    <b:SourceType>Report</b:SourceType>
    <b:Guid>{98B95E27-197B-EF41-9535-4281CEF4E0EA}</b:Guid>
    <b:Author>
      <b:Author>
        <b:Corporate>Ministry of Interior</b:Corporate>
      </b:Author>
    </b:Author>
    <b:Title>Commune/Sangkat Safety Policy Guideline (unofficial translation)</b:Title>
    <b:Publisher>Royal Government of Cambodia</b:Publisher>
    <b:City>Phnom Penh</b:City>
    <b:Year>2010</b:Year>
    <b:Comments>Available at http://women.open.org.kh/files/Eng-Village-Commune-Safety-Policy.pdf</b:Comments>
    <b:RefOrder>44</b:RefOrder>
  </b:Source>
  <b:Source>
    <b:Tag>UNF15</b:Tag>
    <b:SourceType>Report</b:SourceType>
    <b:Guid>{67842B35-6175-AA44-BA4C-ACF67A93EE73}</b:Guid>
    <b:Author>
      <b:Author>
        <b:Corporate>UNFPA</b:Corporate>
      </b:Author>
    </b:Author>
    <b:Title>The Good Men Campaign transforms gender norms and perceptions of violence against women in Cambodia</b:Title>
    <b:Publisher>UNFPA</b:Publisher>
    <b:City>Phnom Penh</b:City>
    <b:Year>2015</b:Year>
    <b:RefOrder>47</b:RefOrder>
  </b:Source>
  <b:Source>
    <b:Tag>ACT16</b:Tag>
    <b:SourceType>Report</b:SourceType>
    <b:Guid>{8E2EEA32-7175-5143-A18A-B45A63F8E540}</b:Guid>
    <b:Author>
      <b:Author>
        <b:Corporate>ACTED</b:Corporate>
      </b:Author>
    </b:Author>
    <b:Title>Annual Progress Report (March 2015 – March 2016) Reducing the Risk of SGBV against Entertainment Workers in Phnom Penh</b:Title>
    <b:Publisher>ACTED</b:Publisher>
    <b:City>Phnom Penh</b:City>
    <b:Year>2016</b:Year>
    <b:RefOrder>48</b:RefOrder>
  </b:Source>
  <b:Source>
    <b:Tag>Placeholder3</b:Tag>
    <b:SourceType>Report</b:SourceType>
    <b:Guid>{62606F7C-4DB8-B54A-8E6F-C92331A7133B}</b:Guid>
    <b:Author>
      <b:Author>
        <b:Corporate>MoWA</b:Corporate>
      </b:Author>
    </b:Author>
    <b:Title>National Survey on Women's Health and Life Experiences in Cambodia</b:Title>
    <b:Publisher>Royal Government of Cambodia</b:Publisher>
    <b:City>Phnom Penh</b:City>
    <b:Year>2015b</b:Year>
    <b:RefOrder>49</b:RefOrder>
  </b:Source>
  <b:Source>
    <b:Tag>Ell15</b:Tag>
    <b:SourceType>JournalArticle</b:SourceType>
    <b:Guid>{FD132E28-3B2F-4C4B-BB24-F33C78427461}</b:Guid>
    <b:Author>
      <b:Author>
        <b:NameList>
          <b:Person>
            <b:Last>Ellsberg</b:Last>
            <b:First>M</b:First>
          </b:Person>
          <b:Person>
            <b:Last>Arango</b:Last>
            <b:First>D</b:First>
          </b:Person>
          <b:Person>
            <b:Last>Morton</b:Last>
            <b:First>M</b:First>
          </b:Person>
          <b:Person>
            <b:Last>Gennari</b:Last>
            <b:First>F</b:First>
          </b:Person>
          <b:Person>
            <b:Last>Kiplesund</b:Last>
            <b:First>S</b:First>
          </b:Person>
          <b:Person>
            <b:Last>Contreras</b:Last>
            <b:First>M</b:First>
          </b:Person>
          <b:Person>
            <b:Last>Watts</b:Last>
            <b:First>C</b:First>
          </b:Person>
        </b:NameList>
      </b:Author>
    </b:Author>
    <b:Title>Prevention of violence against women and girls: what does the evidence say?</b:Title>
    <b:JournalName>The Lancet</b:JournalName>
    <b:Year>2015</b:Year>
    <b:Volume>385</b:Volume>
    <b:Pages>1555–66</b:Pages>
    <b:RefOrder>50</b:RefOrder>
  </b:Source>
  <b:Source>
    <b:Tag>TAF16</b:Tag>
    <b:SourceType>Report</b:SourceType>
    <b:Guid>{B5F23B94-9EEA-0740-A856-D03D58D1D179}</b:Guid>
    <b:Author>
      <b:Author>
        <b:Corporate>TAF</b:Corporate>
      </b:Author>
    </b:Author>
    <b:Title>Preventing Intimate Partner Violence Against Women in Cambodia: Annual Project Report 2015</b:Title>
    <b:Publisher>The Asia Foundation</b:Publisher>
    <b:City>Phnom Penh</b:City>
    <b:Year>2016</b:Year>
    <b:RefOrder>51</b:RefOrder>
  </b:Source>
  <b:Source>
    <b:Tag>Gar15</b:Tag>
    <b:SourceType>JournalArticle</b:SourceType>
    <b:Guid>{E132143E-9066-9F44-A97B-4A19DA8B9E99}</b:Guid>
    <b:Author>
      <b:Author>
        <b:NameList>
          <b:Person>
            <b:Last>García-Moreno</b:Last>
            <b:First>C</b:First>
          </b:Person>
          <b:Person>
            <b:Last>Zimmerman</b:Last>
            <b:First>C</b:First>
          </b:Person>
          <b:Person>
            <b:Last>Morris-Gehring</b:Last>
            <b:First>A</b:First>
          </b:Person>
          <b:Person>
            <b:Last>Heise</b:Last>
            <b:First>L</b:First>
          </b:Person>
          <b:Person>
            <b:Last>Amin</b:Last>
            <b:First>A</b:First>
          </b:Person>
          <b:Person>
            <b:Last>Abrahams</b:Last>
            <b:First>N</b:First>
          </b:Person>
          <b:Person>
            <b:Last>Montoya</b:Last>
            <b:First>O</b:First>
          </b:Person>
          <b:Person>
            <b:Last>Bhate-Deosthali</b:Last>
            <b:First>P</b:First>
          </b:Person>
          <b:Person>
            <b:Last>Kilonzo</b:Last>
            <b:First>N</b:First>
          </b:Person>
          <b:Person>
            <b:Last>Watts</b:Last>
            <b:First>C</b:First>
          </b:Person>
        </b:NameList>
      </b:Author>
    </b:Author>
    <b:Title>Addressing violence against women: a call to action</b:Title>
    <b:Year>2015a</b:Year>
    <b:Pages>1685–95</b:Pages>
    <b:JournalName>The Lancet</b:JournalName>
    <b:Volume>385</b:Volume>
    <b:RefOrder>54</b:RefOrder>
  </b:Source>
  <b:Source>
    <b:Tag>Ajz05</b:Tag>
    <b:SourceType>BookSection</b:SourceType>
    <b:Guid>{07ABC18C-7D8F-FC46-8DED-4D688D991A6E}</b:Guid>
    <b:Author>
      <b:Author>
        <b:NameList>
          <b:Person>
            <b:Last>Ajzen</b:Last>
            <b:First>I</b:First>
          </b:Person>
          <b:Person>
            <b:Last>Fishbein</b:Last>
            <b:First>M</b:First>
          </b:Person>
        </b:NameList>
      </b:Author>
      <b:BookAuthor>
        <b:NameList>
          <b:Person>
            <b:Last>Albarracín</b:Last>
            <b:First>D</b:First>
          </b:Person>
          <b:Person>
            <b:Last>Johnson</b:Last>
            <b:First>BT</b:First>
          </b:Person>
          <b:Person>
            <b:Last>&amp; Zanna</b:Last>
            <b:First>MP</b:First>
            <b:Middle>(eds.)</b:Middle>
          </b:Person>
        </b:NameList>
      </b:BookAuthor>
    </b:Author>
    <b:Title>The influence of attitudes on behavior</b:Title>
    <b:BookTitle>The handbook of attitudes </b:BookTitle>
    <b:City>Mahwah, NJ</b:City>
    <b:Publisher>Erlbaum</b:Publisher>
    <b:Year>2005</b:Year>
    <b:Pages>173-221</b:Pages>
    <b:RefOrder>22</b:RefOrder>
  </b:Source>
  <b:Source>
    <b:Tag>UNW15</b:Tag>
    <b:SourceType>Report</b:SourceType>
    <b:Guid>{C4720533-ED63-054E-8D19-0BC582A6002A}</b:Guid>
    <b:Title>Essential Services Package for Women and Girls Subject to Violence - Core Elements and Quality Guidelines</b:Title>
    <b:City>New York</b:City>
    <b:Publisher>UN Women</b:Publisher>
    <b:Year>2015</b:Year>
    <b:Author>
      <b:Author>
        <b:Corporate>UN Women et al</b:Corporate>
      </b:Author>
    </b:Author>
    <b:RefOrder>26</b:RefOrder>
  </b:Source>
  <b:Source>
    <b:Tag>Bic</b:Tag>
    <b:SourceType>BookSection</b:SourceType>
    <b:Guid>{7495C0B7-A7ED-314C-A4B2-52500308910C}</b:Guid>
    <b:Title>Norms and Beliefs: How Change Occurs</b:Title>
    <b:Author>
      <b:Author>
        <b:NameList>
          <b:Person>
            <b:Last>Bicchieri</b:Last>
            <b:First>C</b:First>
          </b:Person>
          <b:Person>
            <b:Last>Mercier</b:Last>
            <b:First>H</b:First>
          </b:Person>
        </b:NameList>
      </b:Author>
      <b:BookAuthor>
        <b:NameList>
          <b:Person>
            <b:Last>Xenitidou</b:Last>
          </b:Person>
          <b:Person>
            <b:Last>Edmonds</b:Last>
            <b:First>B</b:First>
          </b:Person>
          <b:Person>
            <b:Last>(Eds.)</b:Last>
          </b:Person>
        </b:NameList>
      </b:BookAuthor>
    </b:Author>
    <b:BookTitle>Complexity of Social Norms</b:BookTitle>
    <b:City>Switzerland</b:City>
    <b:Publisher>Springer International Publishing</b:Publisher>
    <b:Year>2014</b:Year>
    <b:Pages>37-54</b:Pages>
    <b:RefOrder>21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9457DF-84A5-4070-8950-3F362FC00156}"/>
</file>

<file path=customXml/itemProps2.xml><?xml version="1.0" encoding="utf-8"?>
<ds:datastoreItem xmlns:ds="http://schemas.openxmlformats.org/officeDocument/2006/customXml" ds:itemID="{3F0706B0-1474-4882-8F1A-448A2B00A2C4}"/>
</file>

<file path=customXml/itemProps3.xml><?xml version="1.0" encoding="utf-8"?>
<ds:datastoreItem xmlns:ds="http://schemas.openxmlformats.org/officeDocument/2006/customXml" ds:itemID="{C9A8F58C-A1DA-451C-AB0C-48E3DECE79D4}"/>
</file>

<file path=customXml/itemProps4.xml><?xml version="1.0" encoding="utf-8"?>
<ds:datastoreItem xmlns:ds="http://schemas.openxmlformats.org/officeDocument/2006/customXml" ds:itemID="{4D45FEF3-636D-4AFE-BB07-37B6CE9B52EC}"/>
</file>

<file path=docProps/app.xml><?xml version="1.0" encoding="utf-8"?>
<Properties xmlns="http://schemas.openxmlformats.org/officeDocument/2006/extended-properties" xmlns:vt="http://schemas.openxmlformats.org/officeDocument/2006/docPropsVTypes">
  <Template>Normal.dotm</Template>
  <TotalTime>137</TotalTime>
  <Pages>125</Pages>
  <Words>50529</Words>
  <Characters>288019</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Aid Fact Sheet - granite - single column</vt:lpstr>
    </vt:vector>
  </TitlesOfParts>
  <Company>Department of Foreign Affairs and Trade</Company>
  <LinksUpToDate>false</LinksUpToDate>
  <CharactersWithSpaces>337873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single column</dc:title>
  <dc:creator>Ben</dc:creator>
  <cp:lastModifiedBy>Bak, Tokyo</cp:lastModifiedBy>
  <cp:revision>4</cp:revision>
  <cp:lastPrinted>2018-01-09T07:20:00Z</cp:lastPrinted>
  <dcterms:created xsi:type="dcterms:W3CDTF">2018-01-09T07:18:00Z</dcterms:created>
  <dcterms:modified xsi:type="dcterms:W3CDTF">2018-01-09T10:00:00Z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b8ec1675-0505-4ed9-88e4-7d7fbdbc69d7</vt:lpwstr>
  </property>
  <property fmtid="{D5CDD505-2E9C-101B-9397-08002B2CF9AE}" pid="3" name="ContentTypeId">
    <vt:lpwstr>0x0101008B6CD19F33B76B469A344754A006CD29</vt:lpwstr>
  </property>
  <property fmtid="{D5CDD505-2E9C-101B-9397-08002B2CF9AE}" pid="4" name="Alpha">
    <vt:lpwstr>Fact sheets - Aid</vt:lpwstr>
  </property>
  <property fmtid="{D5CDD505-2E9C-101B-9397-08002B2CF9AE}" pid="5" name="Order">
    <vt:r8>80000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hptrimdataset">
    <vt:lpwstr>PE</vt:lpwstr>
  </property>
  <property fmtid="{D5CDD505-2E9C-101B-9397-08002B2CF9AE}" pid="12" name="hptrimfileref">
    <vt:lpwstr>PE16/282#14</vt:lpwstr>
  </property>
  <property fmtid="{D5CDD505-2E9C-101B-9397-08002B2CF9AE}" pid="13" name="hptrimrecordref">
    <vt:lpwstr/>
  </property>
  <property fmtid="{D5CDD505-2E9C-101B-9397-08002B2CF9AE}" pid="14" name="SEC">
    <vt:lpwstr>UNCLASSIFIED</vt:lpwstr>
  </property>
  <property fmtid="{D5CDD505-2E9C-101B-9397-08002B2CF9AE}" pid="15" name="DLM">
    <vt:lpwstr>No DLM</vt:lpwstr>
  </property>
</Properties>
</file>