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83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bottom w:w="57" w:type="dxa"/>
        </w:tblCellMar>
        <w:tblLook w:val="01E0" w:firstRow="1" w:lastRow="1" w:firstColumn="1" w:lastColumn="1" w:noHBand="0" w:noVBand="0"/>
      </w:tblPr>
      <w:tblGrid>
        <w:gridCol w:w="9838"/>
      </w:tblGrid>
      <w:tr w:rsidR="00681995" w:rsidRPr="00F7649C" w14:paraId="3F5D723A" w14:textId="77777777" w:rsidTr="004E1261">
        <w:trPr>
          <w:cantSplit/>
          <w:trHeight w:val="289"/>
        </w:trPr>
        <w:tc>
          <w:tcPr>
            <w:tcW w:w="9838" w:type="dxa"/>
            <w:tcBorders>
              <w:bottom w:val="single" w:sz="4" w:space="0" w:color="808080"/>
            </w:tcBorders>
            <w:shd w:val="clear" w:color="auto" w:fill="C1E7E0" w:themeFill="accent1" w:themeFillTint="66"/>
          </w:tcPr>
          <w:p w14:paraId="63D6B7FE" w14:textId="0C530A7D" w:rsidR="00794C57" w:rsidRPr="00C511E1" w:rsidRDefault="006B281A" w:rsidP="00C511E1">
            <w:pPr>
              <w:pStyle w:val="Title"/>
            </w:pPr>
            <w:r w:rsidRPr="00C511E1">
              <w:t>Australia-Cambodia Cooperation for Equitable Sustainable Services (ACCESS)</w:t>
            </w:r>
          </w:p>
        </w:tc>
      </w:tr>
      <w:tr w:rsidR="00681995" w:rsidRPr="00F7649C" w14:paraId="6D94BC82" w14:textId="77777777" w:rsidTr="004E1261">
        <w:tblPrEx>
          <w:shd w:val="clear" w:color="auto" w:fill="FFFFFF"/>
          <w:tblCellMar>
            <w:top w:w="28" w:type="dxa"/>
            <w:bottom w:w="28" w:type="dxa"/>
          </w:tblCellMar>
        </w:tblPrEx>
        <w:trPr>
          <w:cantSplit/>
          <w:trHeight w:val="360"/>
        </w:trPr>
        <w:tc>
          <w:tcPr>
            <w:tcW w:w="9838" w:type="dxa"/>
            <w:tcBorders>
              <w:top w:val="single" w:sz="4" w:space="0" w:color="808080"/>
              <w:left w:val="single" w:sz="4" w:space="0" w:color="808080"/>
              <w:bottom w:val="single" w:sz="4" w:space="0" w:color="808080"/>
              <w:right w:val="single" w:sz="4" w:space="0" w:color="808080"/>
            </w:tcBorders>
            <w:shd w:val="clear" w:color="auto" w:fill="E0F3EF" w:themeFill="accent1" w:themeFillTint="33"/>
          </w:tcPr>
          <w:p w14:paraId="7EF3E492" w14:textId="19354F76" w:rsidR="00794C57" w:rsidRPr="00F7649C" w:rsidRDefault="00794C57" w:rsidP="006B281A">
            <w:pPr>
              <w:pStyle w:val="BodyText"/>
              <w:rPr>
                <w:rFonts w:asciiTheme="majorHAnsi" w:hAnsiTheme="majorHAnsi"/>
                <w:b/>
                <w:color w:val="auto"/>
                <w:lang w:val="en-AU"/>
              </w:rPr>
            </w:pPr>
            <w:r w:rsidRPr="00F7649C">
              <w:rPr>
                <w:rFonts w:asciiTheme="majorHAnsi" w:hAnsiTheme="majorHAnsi"/>
                <w:b/>
                <w:color w:val="auto"/>
                <w:lang w:val="en-AU"/>
              </w:rPr>
              <w:t>Start date:</w:t>
            </w:r>
            <w:r w:rsidRPr="00F7649C">
              <w:rPr>
                <w:rFonts w:asciiTheme="majorHAnsi" w:hAnsiTheme="majorHAnsi"/>
                <w:b/>
                <w:color w:val="auto"/>
                <w:lang w:val="en-AU"/>
              </w:rPr>
              <w:tab/>
            </w:r>
            <w:r w:rsidR="006B281A" w:rsidRPr="00F7649C">
              <w:rPr>
                <w:rFonts w:asciiTheme="majorHAnsi" w:hAnsiTheme="majorHAnsi"/>
                <w:b/>
                <w:color w:val="auto"/>
                <w:lang w:val="en-AU"/>
              </w:rPr>
              <w:t xml:space="preserve">1 </w:t>
            </w:r>
            <w:r w:rsidR="00785F9C">
              <w:rPr>
                <w:rFonts w:asciiTheme="majorHAnsi" w:hAnsiTheme="majorHAnsi"/>
                <w:b/>
                <w:color w:val="auto"/>
                <w:lang w:val="en-AU"/>
              </w:rPr>
              <w:t>July</w:t>
            </w:r>
            <w:r w:rsidR="00785F9C" w:rsidRPr="00F7649C">
              <w:rPr>
                <w:rFonts w:asciiTheme="majorHAnsi" w:hAnsiTheme="majorHAnsi"/>
                <w:b/>
                <w:color w:val="auto"/>
                <w:lang w:val="en-AU"/>
              </w:rPr>
              <w:t xml:space="preserve"> </w:t>
            </w:r>
            <w:r w:rsidR="006B281A" w:rsidRPr="00F7649C">
              <w:rPr>
                <w:rFonts w:asciiTheme="majorHAnsi" w:hAnsiTheme="majorHAnsi"/>
                <w:b/>
                <w:color w:val="auto"/>
                <w:lang w:val="en-AU"/>
              </w:rPr>
              <w:t>2018</w:t>
            </w:r>
            <w:r w:rsidRPr="00F7649C">
              <w:rPr>
                <w:rFonts w:asciiTheme="majorHAnsi" w:hAnsiTheme="majorHAnsi"/>
                <w:b/>
                <w:color w:val="auto"/>
                <w:lang w:val="en-AU"/>
              </w:rPr>
              <w:tab/>
              <w:t xml:space="preserve">End Date: </w:t>
            </w:r>
            <w:r w:rsidR="006B281A" w:rsidRPr="00F7649C">
              <w:rPr>
                <w:rFonts w:asciiTheme="majorHAnsi" w:hAnsiTheme="majorHAnsi"/>
                <w:b/>
                <w:color w:val="auto"/>
                <w:lang w:val="en-AU"/>
              </w:rPr>
              <w:t>30 June 2023</w:t>
            </w:r>
          </w:p>
        </w:tc>
      </w:tr>
      <w:tr w:rsidR="00681995" w:rsidRPr="00F7649C" w14:paraId="6155C005" w14:textId="77777777" w:rsidTr="004E1261">
        <w:tblPrEx>
          <w:shd w:val="clear" w:color="auto" w:fill="FFFFFF"/>
          <w:tblCellMar>
            <w:top w:w="28" w:type="dxa"/>
            <w:bottom w:w="28" w:type="dxa"/>
          </w:tblCellMar>
        </w:tblPrEx>
        <w:trPr>
          <w:cantSplit/>
          <w:trHeight w:val="360"/>
        </w:trPr>
        <w:tc>
          <w:tcPr>
            <w:tcW w:w="9838" w:type="dxa"/>
            <w:tcBorders>
              <w:top w:val="single" w:sz="4" w:space="0" w:color="808080"/>
              <w:left w:val="single" w:sz="4" w:space="0" w:color="808080"/>
              <w:bottom w:val="single" w:sz="4" w:space="0" w:color="808080"/>
              <w:right w:val="single" w:sz="4" w:space="0" w:color="808080"/>
            </w:tcBorders>
            <w:shd w:val="clear" w:color="auto" w:fill="E0F3EF" w:themeFill="accent1" w:themeFillTint="33"/>
          </w:tcPr>
          <w:p w14:paraId="7E10B0A6" w14:textId="080CD137" w:rsidR="00794C57" w:rsidRPr="00F7649C" w:rsidRDefault="00794C57" w:rsidP="006B281A">
            <w:pPr>
              <w:pStyle w:val="BodyText"/>
              <w:rPr>
                <w:rFonts w:asciiTheme="majorHAnsi" w:hAnsiTheme="majorHAnsi"/>
                <w:b/>
                <w:color w:val="auto"/>
                <w:lang w:val="en-AU"/>
              </w:rPr>
            </w:pPr>
            <w:r w:rsidRPr="00F7649C">
              <w:rPr>
                <w:rFonts w:asciiTheme="majorHAnsi" w:hAnsiTheme="majorHAnsi"/>
                <w:b/>
                <w:color w:val="auto"/>
                <w:lang w:val="en-AU"/>
              </w:rPr>
              <w:t xml:space="preserve">Total proposed funding allocation: </w:t>
            </w:r>
            <w:r w:rsidR="006B281A" w:rsidRPr="00F7649C">
              <w:rPr>
                <w:rFonts w:asciiTheme="majorHAnsi" w:hAnsiTheme="majorHAnsi"/>
                <w:color w:val="auto"/>
                <w:lang w:val="en-AU"/>
              </w:rPr>
              <w:t>$25 million</w:t>
            </w:r>
            <w:r w:rsidR="00CD63DC" w:rsidRPr="00F7649C">
              <w:rPr>
                <w:rFonts w:asciiTheme="majorHAnsi" w:hAnsiTheme="majorHAnsi"/>
                <w:color w:val="auto"/>
                <w:lang w:val="en-AU"/>
              </w:rPr>
              <w:t xml:space="preserve"> </w:t>
            </w:r>
          </w:p>
        </w:tc>
      </w:tr>
      <w:tr w:rsidR="00681995" w:rsidRPr="00F7649C" w14:paraId="73A31CDE" w14:textId="77777777" w:rsidTr="004E1261">
        <w:tblPrEx>
          <w:shd w:val="clear" w:color="auto" w:fill="FFFFFF"/>
          <w:tblCellMar>
            <w:top w:w="28" w:type="dxa"/>
            <w:bottom w:w="28" w:type="dxa"/>
          </w:tblCellMar>
        </w:tblPrEx>
        <w:trPr>
          <w:cantSplit/>
          <w:trHeight w:val="360"/>
        </w:trPr>
        <w:tc>
          <w:tcPr>
            <w:tcW w:w="9838" w:type="dxa"/>
            <w:tcBorders>
              <w:top w:val="single" w:sz="4" w:space="0" w:color="808080"/>
              <w:left w:val="single" w:sz="4" w:space="0" w:color="808080"/>
              <w:bottom w:val="single" w:sz="4" w:space="0" w:color="808080"/>
              <w:right w:val="single" w:sz="4" w:space="0" w:color="808080"/>
            </w:tcBorders>
            <w:shd w:val="clear" w:color="auto" w:fill="E0F3EF" w:themeFill="accent1" w:themeFillTint="33"/>
          </w:tcPr>
          <w:p w14:paraId="31B4796D" w14:textId="21DD8C4E" w:rsidR="00794C57" w:rsidRPr="00F7649C" w:rsidRDefault="00794C57" w:rsidP="006B281A">
            <w:pPr>
              <w:pStyle w:val="BodyText"/>
              <w:rPr>
                <w:rFonts w:asciiTheme="majorHAnsi" w:hAnsiTheme="majorHAnsi"/>
                <w:b/>
                <w:color w:val="auto"/>
                <w:lang w:val="en-AU"/>
              </w:rPr>
            </w:pPr>
            <w:r w:rsidRPr="00F7649C">
              <w:rPr>
                <w:rFonts w:asciiTheme="majorHAnsi" w:hAnsiTheme="majorHAnsi"/>
                <w:b/>
                <w:color w:val="auto"/>
                <w:lang w:val="en-AU"/>
              </w:rPr>
              <w:t>Investment Concept (IC) approved by:</w:t>
            </w:r>
            <w:r w:rsidR="00CD63DC" w:rsidRPr="00F7649C">
              <w:rPr>
                <w:rFonts w:asciiTheme="majorHAnsi" w:hAnsiTheme="majorHAnsi"/>
                <w:b/>
                <w:color w:val="auto"/>
                <w:lang w:val="en-AU"/>
              </w:rPr>
              <w:t xml:space="preserve"> </w:t>
            </w:r>
            <w:r w:rsidR="006B281A" w:rsidRPr="001C68A6">
              <w:rPr>
                <w:rFonts w:ascii="Franklin Gothic Book" w:hAnsi="Franklin Gothic Book"/>
                <w:color w:val="auto"/>
                <w:lang w:val="en-AU"/>
              </w:rPr>
              <w:t>Angela Corcoran</w:t>
            </w:r>
            <w:r w:rsidR="001C68A6" w:rsidRPr="001C68A6">
              <w:rPr>
                <w:rFonts w:ascii="Franklin Gothic Book" w:hAnsi="Franklin Gothic Book"/>
                <w:color w:val="auto"/>
                <w:lang w:val="en-AU"/>
              </w:rPr>
              <w:t>, HOM</w:t>
            </w:r>
            <w:r w:rsidR="001C68A6">
              <w:rPr>
                <w:rFonts w:ascii="Franklin Gothic Book" w:hAnsi="Franklin Gothic Book"/>
                <w:b/>
                <w:color w:val="auto"/>
                <w:lang w:val="en-AU"/>
              </w:rPr>
              <w:tab/>
              <w:t xml:space="preserve">IC </w:t>
            </w:r>
            <w:r w:rsidRPr="00F7649C">
              <w:rPr>
                <w:rFonts w:asciiTheme="majorHAnsi" w:hAnsiTheme="majorHAnsi"/>
                <w:b/>
                <w:color w:val="auto"/>
                <w:lang w:val="en-AU"/>
              </w:rPr>
              <w:t xml:space="preserve">Endorsed by AIC: </w:t>
            </w:r>
            <w:r w:rsidRPr="00F7649C">
              <w:rPr>
                <w:rFonts w:asciiTheme="majorHAnsi" w:hAnsiTheme="majorHAnsi"/>
                <w:color w:val="auto"/>
                <w:lang w:val="en-AU"/>
              </w:rPr>
              <w:t>NA</w:t>
            </w:r>
          </w:p>
        </w:tc>
      </w:tr>
      <w:tr w:rsidR="00681995" w:rsidRPr="00F7649C" w14:paraId="709B11ED" w14:textId="77777777" w:rsidTr="004E1261">
        <w:tblPrEx>
          <w:shd w:val="clear" w:color="auto" w:fill="FFFFFF"/>
          <w:tblCellMar>
            <w:top w:w="28" w:type="dxa"/>
            <w:bottom w:w="28" w:type="dxa"/>
          </w:tblCellMar>
        </w:tblPrEx>
        <w:trPr>
          <w:cantSplit/>
          <w:trHeight w:val="360"/>
        </w:trPr>
        <w:tc>
          <w:tcPr>
            <w:tcW w:w="9838" w:type="dxa"/>
            <w:tcBorders>
              <w:top w:val="single" w:sz="4" w:space="0" w:color="808080"/>
              <w:left w:val="single" w:sz="4" w:space="0" w:color="808080"/>
              <w:bottom w:val="single" w:sz="4" w:space="0" w:color="808080"/>
              <w:right w:val="single" w:sz="4" w:space="0" w:color="808080"/>
            </w:tcBorders>
            <w:shd w:val="clear" w:color="auto" w:fill="E0F3EF" w:themeFill="accent1" w:themeFillTint="33"/>
          </w:tcPr>
          <w:p w14:paraId="53975B6C" w14:textId="122D41DA" w:rsidR="00794C57" w:rsidRPr="001C68A6" w:rsidRDefault="00794C57" w:rsidP="001C68A6">
            <w:pPr>
              <w:pStyle w:val="BodyText"/>
              <w:rPr>
                <w:rFonts w:asciiTheme="majorHAnsi" w:hAnsiTheme="majorHAnsi"/>
                <w:color w:val="auto"/>
                <w:lang w:val="en-AU"/>
              </w:rPr>
            </w:pPr>
            <w:r w:rsidRPr="00F7649C">
              <w:rPr>
                <w:rFonts w:asciiTheme="majorHAnsi" w:hAnsiTheme="majorHAnsi"/>
                <w:b/>
                <w:color w:val="auto"/>
                <w:lang w:val="en-AU"/>
              </w:rPr>
              <w:t>Quality Assurance (QA) Completed</w:t>
            </w:r>
            <w:r w:rsidR="001C68A6">
              <w:rPr>
                <w:rFonts w:asciiTheme="majorHAnsi" w:hAnsiTheme="majorHAnsi"/>
                <w:b/>
                <w:color w:val="auto"/>
                <w:lang w:val="en-AU"/>
              </w:rPr>
              <w:t xml:space="preserve">: </w:t>
            </w:r>
            <w:r w:rsidR="001C68A6">
              <w:rPr>
                <w:rFonts w:asciiTheme="majorHAnsi" w:hAnsiTheme="majorHAnsi"/>
                <w:color w:val="auto"/>
                <w:lang w:val="en-AU"/>
              </w:rPr>
              <w:t>Appraisal</w:t>
            </w:r>
          </w:p>
        </w:tc>
      </w:tr>
      <w:tr w:rsidR="001C68A6" w:rsidRPr="00F7649C" w14:paraId="09A64845" w14:textId="77777777" w:rsidTr="004E1261">
        <w:tblPrEx>
          <w:shd w:val="clear" w:color="auto" w:fill="FFFFFF"/>
          <w:tblCellMar>
            <w:top w:w="28" w:type="dxa"/>
            <w:bottom w:w="28" w:type="dxa"/>
          </w:tblCellMar>
        </w:tblPrEx>
        <w:trPr>
          <w:cantSplit/>
          <w:trHeight w:val="360"/>
        </w:trPr>
        <w:tc>
          <w:tcPr>
            <w:tcW w:w="9838" w:type="dxa"/>
            <w:tcBorders>
              <w:top w:val="single" w:sz="4" w:space="0" w:color="808080"/>
              <w:left w:val="single" w:sz="4" w:space="0" w:color="808080"/>
              <w:bottom w:val="single" w:sz="4" w:space="0" w:color="808080"/>
              <w:right w:val="single" w:sz="4" w:space="0" w:color="808080"/>
            </w:tcBorders>
            <w:shd w:val="clear" w:color="auto" w:fill="E0F3EF" w:themeFill="accent1" w:themeFillTint="33"/>
          </w:tcPr>
          <w:p w14:paraId="660930E9" w14:textId="2A87DD1A" w:rsidR="001C68A6" w:rsidRPr="00F7649C" w:rsidRDefault="001C68A6" w:rsidP="001C68A6">
            <w:pPr>
              <w:pStyle w:val="BodyText"/>
              <w:rPr>
                <w:rFonts w:asciiTheme="majorHAnsi" w:hAnsiTheme="majorHAnsi"/>
                <w:b/>
                <w:color w:val="auto"/>
                <w:lang w:val="en-AU"/>
              </w:rPr>
            </w:pPr>
            <w:r>
              <w:rPr>
                <w:rFonts w:asciiTheme="majorHAnsi" w:hAnsiTheme="majorHAnsi"/>
                <w:b/>
              </w:rPr>
              <w:t xml:space="preserve">Delegate approving design at post: </w:t>
            </w:r>
            <w:r>
              <w:rPr>
                <w:rFonts w:asciiTheme="majorHAnsi" w:hAnsiTheme="majorHAnsi"/>
              </w:rPr>
              <w:t>Angela Corcoran, HOM</w:t>
            </w:r>
          </w:p>
        </w:tc>
      </w:tr>
      <w:tr w:rsidR="001C68A6" w:rsidRPr="00F7649C" w14:paraId="5853D78D" w14:textId="77777777" w:rsidTr="004E1261">
        <w:tblPrEx>
          <w:shd w:val="clear" w:color="auto" w:fill="FFFFFF"/>
          <w:tblCellMar>
            <w:top w:w="28" w:type="dxa"/>
            <w:bottom w:w="28" w:type="dxa"/>
          </w:tblCellMar>
        </w:tblPrEx>
        <w:trPr>
          <w:cantSplit/>
          <w:trHeight w:val="360"/>
        </w:trPr>
        <w:tc>
          <w:tcPr>
            <w:tcW w:w="9838" w:type="dxa"/>
            <w:tcBorders>
              <w:top w:val="single" w:sz="4" w:space="0" w:color="808080"/>
              <w:left w:val="single" w:sz="4" w:space="0" w:color="808080"/>
              <w:bottom w:val="single" w:sz="4" w:space="0" w:color="808080"/>
              <w:right w:val="single" w:sz="4" w:space="0" w:color="808080"/>
            </w:tcBorders>
            <w:shd w:val="clear" w:color="auto" w:fill="E0F3EF" w:themeFill="accent1" w:themeFillTint="33"/>
          </w:tcPr>
          <w:p w14:paraId="6B34815E" w14:textId="2A310ED8" w:rsidR="001C68A6" w:rsidRPr="00F7649C" w:rsidRDefault="001C68A6" w:rsidP="001C68A6">
            <w:pPr>
              <w:pStyle w:val="BodyText"/>
              <w:rPr>
                <w:rFonts w:asciiTheme="majorHAnsi" w:hAnsiTheme="majorHAnsi"/>
                <w:b/>
                <w:color w:val="auto"/>
                <w:lang w:val="en-AU"/>
              </w:rPr>
            </w:pPr>
            <w:r>
              <w:rPr>
                <w:rFonts w:asciiTheme="majorHAnsi" w:hAnsiTheme="majorHAnsi"/>
                <w:b/>
              </w:rPr>
              <w:t xml:space="preserve">Delegate approving design at desk/in Canberra: </w:t>
            </w:r>
            <w:r>
              <w:rPr>
                <w:rFonts w:asciiTheme="majorHAnsi" w:hAnsiTheme="majorHAnsi"/>
              </w:rPr>
              <w:t>Phillip Green, FAS SRD</w:t>
            </w:r>
          </w:p>
        </w:tc>
      </w:tr>
    </w:tbl>
    <w:p w14:paraId="29FD9EF4" w14:textId="77777777" w:rsidR="007830D8" w:rsidRPr="00F7649C" w:rsidRDefault="007830D8" w:rsidP="007830D8">
      <w:pPr>
        <w:rPr>
          <w:rFonts w:ascii="Franklin Gothic Medium" w:hAnsi="Franklin Gothic Medium"/>
          <w:color w:val="auto"/>
          <w:lang w:val="en-AU"/>
        </w:rPr>
      </w:pPr>
      <w:bookmarkStart w:id="0" w:name="_Toc399150489"/>
      <w:bookmarkStart w:id="1" w:name="_Toc429027906"/>
    </w:p>
    <w:p w14:paraId="01C7C445" w14:textId="6947EE3F" w:rsidR="007830D8" w:rsidRDefault="007830D8">
      <w:pPr>
        <w:suppressAutoHyphens w:val="0"/>
        <w:spacing w:before="0" w:after="120" w:line="440" w:lineRule="atLeast"/>
        <w:rPr>
          <w:rFonts w:ascii="Franklin Gothic Medium" w:hAnsi="Franklin Gothic Medium"/>
          <w:color w:val="auto"/>
          <w:lang w:val="en-AU"/>
        </w:rPr>
      </w:pPr>
      <w:r w:rsidRPr="00F7649C">
        <w:rPr>
          <w:rFonts w:ascii="Franklin Gothic Medium" w:hAnsi="Franklin Gothic Medium"/>
          <w:color w:val="auto"/>
          <w:lang w:val="en-AU"/>
        </w:rPr>
        <w:br w:type="page"/>
      </w:r>
    </w:p>
    <w:p w14:paraId="078BD1F7" w14:textId="32575DDF" w:rsidR="001C68A6" w:rsidRDefault="001C68A6">
      <w:pPr>
        <w:suppressAutoHyphens w:val="0"/>
        <w:spacing w:before="0" w:after="120" w:line="440" w:lineRule="atLeast"/>
        <w:rPr>
          <w:rFonts w:ascii="Franklin Gothic Medium" w:hAnsi="Franklin Gothic Medium"/>
          <w:color w:val="auto"/>
          <w:lang w:val="en-AU"/>
        </w:rPr>
      </w:pPr>
    </w:p>
    <w:p w14:paraId="5CB8FB91" w14:textId="77777777" w:rsidR="001C68A6" w:rsidRPr="00F7649C" w:rsidRDefault="001C68A6">
      <w:pPr>
        <w:suppressAutoHyphens w:val="0"/>
        <w:spacing w:before="0" w:after="120" w:line="440" w:lineRule="atLeast"/>
        <w:rPr>
          <w:rFonts w:ascii="Franklin Gothic Medium" w:hAnsi="Franklin Gothic Medium"/>
          <w:color w:val="auto"/>
          <w:lang w:val="en-AU"/>
        </w:rPr>
      </w:pPr>
    </w:p>
    <w:p w14:paraId="67C1456F" w14:textId="77777777" w:rsidR="007830D8" w:rsidRPr="00F7649C" w:rsidRDefault="007830D8" w:rsidP="00C511E1">
      <w:pPr>
        <w:pStyle w:val="TOCHeading"/>
        <w:spacing w:after="120"/>
        <w:rPr>
          <w:lang w:val="en-AU"/>
        </w:rPr>
      </w:pPr>
      <w:r w:rsidRPr="00D55DAC">
        <w:rPr>
          <w:lang w:val="en-AU"/>
        </w:rPr>
        <w:t>Contents</w:t>
      </w:r>
    </w:p>
    <w:p w14:paraId="1EED10AD" w14:textId="07121B66" w:rsidR="00E13612" w:rsidRDefault="00947285">
      <w:pPr>
        <w:pStyle w:val="TOC1"/>
        <w:rPr>
          <w:rFonts w:eastAsiaTheme="minorEastAsia"/>
          <w:b w:val="0"/>
          <w:caps w:val="0"/>
          <w:noProof/>
          <w:color w:val="auto"/>
          <w:szCs w:val="28"/>
          <w:lang w:val="en-US" w:bidi="th-TH"/>
        </w:rPr>
      </w:pPr>
      <w:r w:rsidRPr="00F62DEC">
        <w:rPr>
          <w:lang w:val="en-AU"/>
        </w:rPr>
        <w:fldChar w:fldCharType="begin"/>
      </w:r>
      <w:r w:rsidRPr="00F7649C">
        <w:rPr>
          <w:lang w:val="en-AU"/>
        </w:rPr>
        <w:instrText xml:space="preserve"> TOC \o "1-2" \h \z \u </w:instrText>
      </w:r>
      <w:r w:rsidRPr="00F62DEC">
        <w:rPr>
          <w:lang w:val="en-AU"/>
        </w:rPr>
        <w:fldChar w:fldCharType="separate"/>
      </w:r>
      <w:hyperlink w:anchor="_Toc494456082" w:history="1">
        <w:r w:rsidR="00E13612" w:rsidRPr="0043206D">
          <w:rPr>
            <w:rStyle w:val="Hyperlink"/>
            <w:noProof/>
          </w:rPr>
          <w:t>A.</w:t>
        </w:r>
        <w:r w:rsidR="00E13612">
          <w:rPr>
            <w:rFonts w:eastAsiaTheme="minorEastAsia"/>
            <w:b w:val="0"/>
            <w:caps w:val="0"/>
            <w:noProof/>
            <w:color w:val="auto"/>
            <w:szCs w:val="28"/>
            <w:lang w:val="en-US" w:bidi="th-TH"/>
          </w:rPr>
          <w:tab/>
        </w:r>
        <w:r w:rsidR="00E13612" w:rsidRPr="0043206D">
          <w:rPr>
            <w:rStyle w:val="Hyperlink"/>
            <w:noProof/>
          </w:rPr>
          <w:t>Executive Summary</w:t>
        </w:r>
        <w:r w:rsidR="00E13612">
          <w:rPr>
            <w:noProof/>
            <w:webHidden/>
          </w:rPr>
          <w:tab/>
        </w:r>
        <w:r w:rsidR="00E13612">
          <w:rPr>
            <w:noProof/>
            <w:webHidden/>
          </w:rPr>
          <w:fldChar w:fldCharType="begin"/>
        </w:r>
        <w:r w:rsidR="00E13612">
          <w:rPr>
            <w:noProof/>
            <w:webHidden/>
          </w:rPr>
          <w:instrText xml:space="preserve"> PAGEREF _Toc494456082 \h </w:instrText>
        </w:r>
        <w:r w:rsidR="00E13612">
          <w:rPr>
            <w:noProof/>
            <w:webHidden/>
          </w:rPr>
        </w:r>
        <w:r w:rsidR="00E13612">
          <w:rPr>
            <w:noProof/>
            <w:webHidden/>
          </w:rPr>
          <w:fldChar w:fldCharType="separate"/>
        </w:r>
        <w:r w:rsidR="00933262">
          <w:rPr>
            <w:noProof/>
            <w:webHidden/>
          </w:rPr>
          <w:t>11</w:t>
        </w:r>
        <w:r w:rsidR="00E13612">
          <w:rPr>
            <w:noProof/>
            <w:webHidden/>
          </w:rPr>
          <w:fldChar w:fldCharType="end"/>
        </w:r>
      </w:hyperlink>
    </w:p>
    <w:p w14:paraId="07A56FA7" w14:textId="7972F032" w:rsidR="00E13612" w:rsidRDefault="00CC6DB8">
      <w:pPr>
        <w:pStyle w:val="TOC1"/>
        <w:rPr>
          <w:rFonts w:eastAsiaTheme="minorEastAsia"/>
          <w:b w:val="0"/>
          <w:caps w:val="0"/>
          <w:noProof/>
          <w:color w:val="auto"/>
          <w:szCs w:val="28"/>
          <w:lang w:val="en-US" w:bidi="th-TH"/>
        </w:rPr>
      </w:pPr>
      <w:hyperlink w:anchor="_Toc494456083" w:history="1">
        <w:r w:rsidR="00E13612" w:rsidRPr="0043206D">
          <w:rPr>
            <w:rStyle w:val="Hyperlink"/>
            <w:noProof/>
            <w:lang w:val="en-AU"/>
          </w:rPr>
          <w:t>B.</w:t>
        </w:r>
        <w:r w:rsidR="00E13612">
          <w:rPr>
            <w:rFonts w:eastAsiaTheme="minorEastAsia"/>
            <w:b w:val="0"/>
            <w:caps w:val="0"/>
            <w:noProof/>
            <w:color w:val="auto"/>
            <w:szCs w:val="28"/>
            <w:lang w:val="en-US" w:bidi="th-TH"/>
          </w:rPr>
          <w:tab/>
        </w:r>
        <w:r w:rsidR="00E13612" w:rsidRPr="0043206D">
          <w:rPr>
            <w:rStyle w:val="Hyperlink"/>
            <w:noProof/>
          </w:rPr>
          <w:t>Analysis</w:t>
        </w:r>
        <w:r w:rsidR="00E13612" w:rsidRPr="0043206D">
          <w:rPr>
            <w:rStyle w:val="Hyperlink"/>
            <w:noProof/>
            <w:lang w:val="en-AU"/>
          </w:rPr>
          <w:t xml:space="preserve"> and Strategic Context</w:t>
        </w:r>
        <w:r w:rsidR="00E13612">
          <w:rPr>
            <w:noProof/>
            <w:webHidden/>
          </w:rPr>
          <w:tab/>
        </w:r>
        <w:r w:rsidR="00E13612">
          <w:rPr>
            <w:noProof/>
            <w:webHidden/>
          </w:rPr>
          <w:fldChar w:fldCharType="begin"/>
        </w:r>
        <w:r w:rsidR="00E13612">
          <w:rPr>
            <w:noProof/>
            <w:webHidden/>
          </w:rPr>
          <w:instrText xml:space="preserve"> PAGEREF _Toc494456083 \h </w:instrText>
        </w:r>
        <w:r w:rsidR="00E13612">
          <w:rPr>
            <w:noProof/>
            <w:webHidden/>
          </w:rPr>
        </w:r>
        <w:r w:rsidR="00E13612">
          <w:rPr>
            <w:noProof/>
            <w:webHidden/>
          </w:rPr>
          <w:fldChar w:fldCharType="separate"/>
        </w:r>
        <w:r w:rsidR="00933262">
          <w:rPr>
            <w:noProof/>
            <w:webHidden/>
          </w:rPr>
          <w:t>20</w:t>
        </w:r>
        <w:r w:rsidR="00E13612">
          <w:rPr>
            <w:noProof/>
            <w:webHidden/>
          </w:rPr>
          <w:fldChar w:fldCharType="end"/>
        </w:r>
      </w:hyperlink>
    </w:p>
    <w:p w14:paraId="70B912FC" w14:textId="3FA14112" w:rsidR="00E13612" w:rsidRDefault="00CC6DB8">
      <w:pPr>
        <w:pStyle w:val="TOC2"/>
        <w:rPr>
          <w:rFonts w:eastAsiaTheme="minorEastAsia"/>
          <w:color w:val="auto"/>
          <w:szCs w:val="28"/>
          <w:lang w:val="en-US" w:bidi="th-TH"/>
        </w:rPr>
      </w:pPr>
      <w:hyperlink w:anchor="_Toc494456084" w:history="1">
        <w:r w:rsidR="00E13612" w:rsidRPr="0043206D">
          <w:rPr>
            <w:rStyle w:val="Hyperlink"/>
          </w:rPr>
          <w:t>Country / Regional and Sector Issues</w:t>
        </w:r>
        <w:r w:rsidR="00E13612">
          <w:rPr>
            <w:webHidden/>
          </w:rPr>
          <w:tab/>
        </w:r>
        <w:r w:rsidR="00E13612">
          <w:rPr>
            <w:webHidden/>
          </w:rPr>
          <w:fldChar w:fldCharType="begin"/>
        </w:r>
        <w:r w:rsidR="00E13612">
          <w:rPr>
            <w:webHidden/>
          </w:rPr>
          <w:instrText xml:space="preserve"> PAGEREF _Toc494456084 \h </w:instrText>
        </w:r>
        <w:r w:rsidR="00E13612">
          <w:rPr>
            <w:webHidden/>
          </w:rPr>
        </w:r>
        <w:r w:rsidR="00E13612">
          <w:rPr>
            <w:webHidden/>
          </w:rPr>
          <w:fldChar w:fldCharType="separate"/>
        </w:r>
        <w:r w:rsidR="00933262">
          <w:rPr>
            <w:webHidden/>
          </w:rPr>
          <w:t>20</w:t>
        </w:r>
        <w:r w:rsidR="00E13612">
          <w:rPr>
            <w:webHidden/>
          </w:rPr>
          <w:fldChar w:fldCharType="end"/>
        </w:r>
      </w:hyperlink>
    </w:p>
    <w:p w14:paraId="071A4C08" w14:textId="425E462D" w:rsidR="00E13612" w:rsidRDefault="00CC6DB8">
      <w:pPr>
        <w:pStyle w:val="TOC2"/>
        <w:rPr>
          <w:rFonts w:eastAsiaTheme="minorEastAsia"/>
          <w:color w:val="auto"/>
          <w:szCs w:val="28"/>
          <w:lang w:val="en-US" w:bidi="th-TH"/>
        </w:rPr>
      </w:pPr>
      <w:hyperlink w:anchor="_Toc494456085" w:history="1">
        <w:r w:rsidR="00E13612" w:rsidRPr="0043206D">
          <w:rPr>
            <w:rStyle w:val="Hyperlink"/>
          </w:rPr>
          <w:t>Development Problem / Issue Analysis</w:t>
        </w:r>
        <w:r w:rsidR="00E13612">
          <w:rPr>
            <w:webHidden/>
          </w:rPr>
          <w:tab/>
        </w:r>
        <w:r w:rsidR="00E13612">
          <w:rPr>
            <w:webHidden/>
          </w:rPr>
          <w:fldChar w:fldCharType="begin"/>
        </w:r>
        <w:r w:rsidR="00E13612">
          <w:rPr>
            <w:webHidden/>
          </w:rPr>
          <w:instrText xml:space="preserve"> PAGEREF _Toc494456085 \h </w:instrText>
        </w:r>
        <w:r w:rsidR="00E13612">
          <w:rPr>
            <w:webHidden/>
          </w:rPr>
        </w:r>
        <w:r w:rsidR="00E13612">
          <w:rPr>
            <w:webHidden/>
          </w:rPr>
          <w:fldChar w:fldCharType="separate"/>
        </w:r>
        <w:r w:rsidR="00933262">
          <w:rPr>
            <w:webHidden/>
          </w:rPr>
          <w:t>21</w:t>
        </w:r>
        <w:r w:rsidR="00E13612">
          <w:rPr>
            <w:webHidden/>
          </w:rPr>
          <w:fldChar w:fldCharType="end"/>
        </w:r>
      </w:hyperlink>
    </w:p>
    <w:p w14:paraId="16E37366" w14:textId="47392AD8" w:rsidR="00E13612" w:rsidRDefault="00CC6DB8">
      <w:pPr>
        <w:pStyle w:val="TOC2"/>
        <w:rPr>
          <w:rFonts w:eastAsiaTheme="minorEastAsia"/>
          <w:color w:val="auto"/>
          <w:szCs w:val="28"/>
          <w:lang w:val="en-US" w:bidi="th-TH"/>
        </w:rPr>
      </w:pPr>
      <w:hyperlink w:anchor="_Toc494456086" w:history="1">
        <w:r w:rsidR="00E13612" w:rsidRPr="0043206D">
          <w:rPr>
            <w:rStyle w:val="Hyperlink"/>
          </w:rPr>
          <w:t>Evidence-base / Lessons Learned</w:t>
        </w:r>
        <w:r w:rsidR="00E13612">
          <w:rPr>
            <w:webHidden/>
          </w:rPr>
          <w:tab/>
        </w:r>
        <w:r w:rsidR="00E13612">
          <w:rPr>
            <w:webHidden/>
          </w:rPr>
          <w:fldChar w:fldCharType="begin"/>
        </w:r>
        <w:r w:rsidR="00E13612">
          <w:rPr>
            <w:webHidden/>
          </w:rPr>
          <w:instrText xml:space="preserve"> PAGEREF _Toc494456086 \h </w:instrText>
        </w:r>
        <w:r w:rsidR="00E13612">
          <w:rPr>
            <w:webHidden/>
          </w:rPr>
        </w:r>
        <w:r w:rsidR="00E13612">
          <w:rPr>
            <w:webHidden/>
          </w:rPr>
          <w:fldChar w:fldCharType="separate"/>
        </w:r>
        <w:r w:rsidR="00933262">
          <w:rPr>
            <w:webHidden/>
          </w:rPr>
          <w:t>24</w:t>
        </w:r>
        <w:r w:rsidR="00E13612">
          <w:rPr>
            <w:webHidden/>
          </w:rPr>
          <w:fldChar w:fldCharType="end"/>
        </w:r>
      </w:hyperlink>
    </w:p>
    <w:p w14:paraId="2ECED524" w14:textId="28D38230" w:rsidR="00E13612" w:rsidRDefault="00CC6DB8">
      <w:pPr>
        <w:pStyle w:val="TOC2"/>
        <w:rPr>
          <w:rFonts w:eastAsiaTheme="minorEastAsia"/>
          <w:color w:val="auto"/>
          <w:szCs w:val="28"/>
          <w:lang w:val="en-US" w:bidi="th-TH"/>
        </w:rPr>
      </w:pPr>
      <w:hyperlink w:anchor="_Toc494456087" w:history="1">
        <w:r w:rsidR="00E13612" w:rsidRPr="0043206D">
          <w:rPr>
            <w:rStyle w:val="Hyperlink"/>
          </w:rPr>
          <w:t>Strategic Setting and Rationale for Australian / DFAT engagement</w:t>
        </w:r>
        <w:r w:rsidR="00E13612">
          <w:rPr>
            <w:webHidden/>
          </w:rPr>
          <w:tab/>
        </w:r>
        <w:r w:rsidR="00E13612">
          <w:rPr>
            <w:webHidden/>
          </w:rPr>
          <w:fldChar w:fldCharType="begin"/>
        </w:r>
        <w:r w:rsidR="00E13612">
          <w:rPr>
            <w:webHidden/>
          </w:rPr>
          <w:instrText xml:space="preserve"> PAGEREF _Toc494456087 \h </w:instrText>
        </w:r>
        <w:r w:rsidR="00E13612">
          <w:rPr>
            <w:webHidden/>
          </w:rPr>
        </w:r>
        <w:r w:rsidR="00E13612">
          <w:rPr>
            <w:webHidden/>
          </w:rPr>
          <w:fldChar w:fldCharType="separate"/>
        </w:r>
        <w:r w:rsidR="00933262">
          <w:rPr>
            <w:webHidden/>
          </w:rPr>
          <w:t>26</w:t>
        </w:r>
        <w:r w:rsidR="00E13612">
          <w:rPr>
            <w:webHidden/>
          </w:rPr>
          <w:fldChar w:fldCharType="end"/>
        </w:r>
      </w:hyperlink>
    </w:p>
    <w:p w14:paraId="4FD38BB0" w14:textId="1D7CCCEF" w:rsidR="00E13612" w:rsidRDefault="00CC6DB8">
      <w:pPr>
        <w:pStyle w:val="TOC2"/>
        <w:rPr>
          <w:rFonts w:eastAsiaTheme="minorEastAsia"/>
          <w:color w:val="auto"/>
          <w:szCs w:val="28"/>
          <w:lang w:val="en-US" w:bidi="th-TH"/>
        </w:rPr>
      </w:pPr>
      <w:hyperlink w:anchor="_Toc494456088" w:history="1">
        <w:r w:rsidR="00E13612" w:rsidRPr="0043206D">
          <w:rPr>
            <w:rStyle w:val="Hyperlink"/>
          </w:rPr>
          <w:t>Innovation and Private Sector Engagement</w:t>
        </w:r>
        <w:r w:rsidR="00E13612">
          <w:rPr>
            <w:webHidden/>
          </w:rPr>
          <w:tab/>
        </w:r>
        <w:r w:rsidR="00E13612">
          <w:rPr>
            <w:webHidden/>
          </w:rPr>
          <w:fldChar w:fldCharType="begin"/>
        </w:r>
        <w:r w:rsidR="00E13612">
          <w:rPr>
            <w:webHidden/>
          </w:rPr>
          <w:instrText xml:space="preserve"> PAGEREF _Toc494456088 \h </w:instrText>
        </w:r>
        <w:r w:rsidR="00E13612">
          <w:rPr>
            <w:webHidden/>
          </w:rPr>
        </w:r>
        <w:r w:rsidR="00E13612">
          <w:rPr>
            <w:webHidden/>
          </w:rPr>
          <w:fldChar w:fldCharType="separate"/>
        </w:r>
        <w:r w:rsidR="00933262">
          <w:rPr>
            <w:webHidden/>
          </w:rPr>
          <w:t>27</w:t>
        </w:r>
        <w:r w:rsidR="00E13612">
          <w:rPr>
            <w:webHidden/>
          </w:rPr>
          <w:fldChar w:fldCharType="end"/>
        </w:r>
      </w:hyperlink>
    </w:p>
    <w:p w14:paraId="01A2AEF7" w14:textId="2EF963DA" w:rsidR="00E13612" w:rsidRDefault="00CC6DB8">
      <w:pPr>
        <w:pStyle w:val="TOC1"/>
        <w:rPr>
          <w:rFonts w:eastAsiaTheme="minorEastAsia"/>
          <w:b w:val="0"/>
          <w:caps w:val="0"/>
          <w:noProof/>
          <w:color w:val="auto"/>
          <w:szCs w:val="28"/>
          <w:lang w:val="en-US" w:bidi="th-TH"/>
        </w:rPr>
      </w:pPr>
      <w:hyperlink w:anchor="_Toc494456089" w:history="1">
        <w:r w:rsidR="00E13612" w:rsidRPr="0043206D">
          <w:rPr>
            <w:rStyle w:val="Hyperlink"/>
            <w:noProof/>
          </w:rPr>
          <w:t>C.</w:t>
        </w:r>
        <w:r w:rsidR="00E13612">
          <w:rPr>
            <w:rFonts w:eastAsiaTheme="minorEastAsia"/>
            <w:b w:val="0"/>
            <w:caps w:val="0"/>
            <w:noProof/>
            <w:color w:val="auto"/>
            <w:szCs w:val="28"/>
            <w:lang w:val="en-US" w:bidi="th-TH"/>
          </w:rPr>
          <w:tab/>
        </w:r>
        <w:r w:rsidR="00E13612" w:rsidRPr="0043206D">
          <w:rPr>
            <w:rStyle w:val="Hyperlink"/>
            <w:noProof/>
          </w:rPr>
          <w:t>Investment Description</w:t>
        </w:r>
        <w:r w:rsidR="00E13612">
          <w:rPr>
            <w:noProof/>
            <w:webHidden/>
          </w:rPr>
          <w:tab/>
        </w:r>
        <w:r w:rsidR="00E13612">
          <w:rPr>
            <w:noProof/>
            <w:webHidden/>
          </w:rPr>
          <w:fldChar w:fldCharType="begin"/>
        </w:r>
        <w:r w:rsidR="00E13612">
          <w:rPr>
            <w:noProof/>
            <w:webHidden/>
          </w:rPr>
          <w:instrText xml:space="preserve"> PAGEREF _Toc494456089 \h </w:instrText>
        </w:r>
        <w:r w:rsidR="00E13612">
          <w:rPr>
            <w:noProof/>
            <w:webHidden/>
          </w:rPr>
        </w:r>
        <w:r w:rsidR="00E13612">
          <w:rPr>
            <w:noProof/>
            <w:webHidden/>
          </w:rPr>
          <w:fldChar w:fldCharType="separate"/>
        </w:r>
        <w:r w:rsidR="00933262">
          <w:rPr>
            <w:noProof/>
            <w:webHidden/>
          </w:rPr>
          <w:t>29</w:t>
        </w:r>
        <w:r w:rsidR="00E13612">
          <w:rPr>
            <w:noProof/>
            <w:webHidden/>
          </w:rPr>
          <w:fldChar w:fldCharType="end"/>
        </w:r>
      </w:hyperlink>
    </w:p>
    <w:p w14:paraId="591EECE8" w14:textId="14C32A6B" w:rsidR="00E13612" w:rsidRDefault="00CC6DB8">
      <w:pPr>
        <w:pStyle w:val="TOC2"/>
        <w:rPr>
          <w:rFonts w:eastAsiaTheme="minorEastAsia"/>
          <w:color w:val="auto"/>
          <w:szCs w:val="28"/>
          <w:lang w:val="en-US" w:bidi="th-TH"/>
        </w:rPr>
      </w:pPr>
      <w:hyperlink w:anchor="_Toc494456090" w:history="1">
        <w:r w:rsidR="00E13612" w:rsidRPr="0043206D">
          <w:rPr>
            <w:rStyle w:val="Hyperlink"/>
          </w:rPr>
          <w:t>Logic and Expected Outcomes</w:t>
        </w:r>
        <w:r w:rsidR="00E13612">
          <w:rPr>
            <w:webHidden/>
          </w:rPr>
          <w:tab/>
        </w:r>
        <w:r w:rsidR="00E13612">
          <w:rPr>
            <w:webHidden/>
          </w:rPr>
          <w:fldChar w:fldCharType="begin"/>
        </w:r>
        <w:r w:rsidR="00E13612">
          <w:rPr>
            <w:webHidden/>
          </w:rPr>
          <w:instrText xml:space="preserve"> PAGEREF _Toc494456090 \h </w:instrText>
        </w:r>
        <w:r w:rsidR="00E13612">
          <w:rPr>
            <w:webHidden/>
          </w:rPr>
        </w:r>
        <w:r w:rsidR="00E13612">
          <w:rPr>
            <w:webHidden/>
          </w:rPr>
          <w:fldChar w:fldCharType="separate"/>
        </w:r>
        <w:r w:rsidR="00933262">
          <w:rPr>
            <w:webHidden/>
          </w:rPr>
          <w:t>29</w:t>
        </w:r>
        <w:r w:rsidR="00E13612">
          <w:rPr>
            <w:webHidden/>
          </w:rPr>
          <w:fldChar w:fldCharType="end"/>
        </w:r>
      </w:hyperlink>
    </w:p>
    <w:p w14:paraId="12735C73" w14:textId="7034FF13" w:rsidR="00E13612" w:rsidRDefault="00CC6DB8">
      <w:pPr>
        <w:pStyle w:val="TOC2"/>
        <w:rPr>
          <w:rFonts w:eastAsiaTheme="minorEastAsia"/>
          <w:color w:val="auto"/>
          <w:szCs w:val="28"/>
          <w:lang w:val="en-US" w:bidi="th-TH"/>
        </w:rPr>
      </w:pPr>
      <w:hyperlink w:anchor="_Toc494456091" w:history="1">
        <w:r w:rsidR="00E13612" w:rsidRPr="0043206D">
          <w:rPr>
            <w:rStyle w:val="Hyperlink"/>
          </w:rPr>
          <w:t>Delivery Approach – Competitive Investment Mechanism &amp; TA Accompaniment</w:t>
        </w:r>
        <w:r w:rsidR="00E13612">
          <w:rPr>
            <w:webHidden/>
          </w:rPr>
          <w:tab/>
        </w:r>
        <w:r w:rsidR="00E13612">
          <w:rPr>
            <w:webHidden/>
          </w:rPr>
          <w:fldChar w:fldCharType="begin"/>
        </w:r>
        <w:r w:rsidR="00E13612">
          <w:rPr>
            <w:webHidden/>
          </w:rPr>
          <w:instrText xml:space="preserve"> PAGEREF _Toc494456091 \h </w:instrText>
        </w:r>
        <w:r w:rsidR="00E13612">
          <w:rPr>
            <w:webHidden/>
          </w:rPr>
        </w:r>
        <w:r w:rsidR="00E13612">
          <w:rPr>
            <w:webHidden/>
          </w:rPr>
          <w:fldChar w:fldCharType="separate"/>
        </w:r>
        <w:r w:rsidR="00933262">
          <w:rPr>
            <w:webHidden/>
          </w:rPr>
          <w:t>34</w:t>
        </w:r>
        <w:r w:rsidR="00E13612">
          <w:rPr>
            <w:webHidden/>
          </w:rPr>
          <w:fldChar w:fldCharType="end"/>
        </w:r>
      </w:hyperlink>
    </w:p>
    <w:p w14:paraId="6EAE5063" w14:textId="401F60A6" w:rsidR="00E13612" w:rsidRDefault="00CC6DB8">
      <w:pPr>
        <w:pStyle w:val="TOC2"/>
        <w:rPr>
          <w:rFonts w:eastAsiaTheme="minorEastAsia"/>
          <w:color w:val="auto"/>
          <w:szCs w:val="28"/>
          <w:lang w:val="en-US" w:bidi="th-TH"/>
        </w:rPr>
      </w:pPr>
      <w:hyperlink w:anchor="_Toc494456092" w:history="1">
        <w:r w:rsidR="00E13612" w:rsidRPr="0043206D">
          <w:rPr>
            <w:rStyle w:val="Hyperlink"/>
          </w:rPr>
          <w:t>Resources</w:t>
        </w:r>
        <w:r w:rsidR="00E13612">
          <w:rPr>
            <w:webHidden/>
          </w:rPr>
          <w:tab/>
        </w:r>
        <w:r w:rsidR="00E13612">
          <w:rPr>
            <w:webHidden/>
          </w:rPr>
          <w:fldChar w:fldCharType="begin"/>
        </w:r>
        <w:r w:rsidR="00E13612">
          <w:rPr>
            <w:webHidden/>
          </w:rPr>
          <w:instrText xml:space="preserve"> PAGEREF _Toc494456092 \h </w:instrText>
        </w:r>
        <w:r w:rsidR="00E13612">
          <w:rPr>
            <w:webHidden/>
          </w:rPr>
        </w:r>
        <w:r w:rsidR="00E13612">
          <w:rPr>
            <w:webHidden/>
          </w:rPr>
          <w:fldChar w:fldCharType="separate"/>
        </w:r>
        <w:r w:rsidR="00933262">
          <w:rPr>
            <w:webHidden/>
          </w:rPr>
          <w:t>35</w:t>
        </w:r>
        <w:r w:rsidR="00E13612">
          <w:rPr>
            <w:webHidden/>
          </w:rPr>
          <w:fldChar w:fldCharType="end"/>
        </w:r>
      </w:hyperlink>
    </w:p>
    <w:p w14:paraId="304ED10A" w14:textId="3380B3A4" w:rsidR="00E13612" w:rsidRDefault="00CC6DB8">
      <w:pPr>
        <w:pStyle w:val="TOC1"/>
        <w:rPr>
          <w:rFonts w:eastAsiaTheme="minorEastAsia"/>
          <w:b w:val="0"/>
          <w:caps w:val="0"/>
          <w:noProof/>
          <w:color w:val="auto"/>
          <w:szCs w:val="28"/>
          <w:lang w:val="en-US" w:bidi="th-TH"/>
        </w:rPr>
      </w:pPr>
      <w:hyperlink w:anchor="_Toc494456093" w:history="1">
        <w:r w:rsidR="00E13612" w:rsidRPr="0043206D">
          <w:rPr>
            <w:rStyle w:val="Hyperlink"/>
            <w:noProof/>
            <w:lang w:val="en-AU"/>
          </w:rPr>
          <w:t>D.</w:t>
        </w:r>
        <w:r w:rsidR="00E13612">
          <w:rPr>
            <w:rFonts w:eastAsiaTheme="minorEastAsia"/>
            <w:b w:val="0"/>
            <w:caps w:val="0"/>
            <w:noProof/>
            <w:color w:val="auto"/>
            <w:szCs w:val="28"/>
            <w:lang w:val="en-US" w:bidi="th-TH"/>
          </w:rPr>
          <w:tab/>
        </w:r>
        <w:r w:rsidR="00E13612" w:rsidRPr="0043206D">
          <w:rPr>
            <w:rStyle w:val="Hyperlink"/>
            <w:noProof/>
            <w:lang w:val="en-AU"/>
          </w:rPr>
          <w:t>Implementation Arrangements</w:t>
        </w:r>
        <w:r w:rsidR="00E13612">
          <w:rPr>
            <w:noProof/>
            <w:webHidden/>
          </w:rPr>
          <w:tab/>
        </w:r>
        <w:r w:rsidR="00E13612">
          <w:rPr>
            <w:noProof/>
            <w:webHidden/>
          </w:rPr>
          <w:fldChar w:fldCharType="begin"/>
        </w:r>
        <w:r w:rsidR="00E13612">
          <w:rPr>
            <w:noProof/>
            <w:webHidden/>
          </w:rPr>
          <w:instrText xml:space="preserve"> PAGEREF _Toc494456093 \h </w:instrText>
        </w:r>
        <w:r w:rsidR="00E13612">
          <w:rPr>
            <w:noProof/>
            <w:webHidden/>
          </w:rPr>
        </w:r>
        <w:r w:rsidR="00E13612">
          <w:rPr>
            <w:noProof/>
            <w:webHidden/>
          </w:rPr>
          <w:fldChar w:fldCharType="separate"/>
        </w:r>
        <w:r w:rsidR="00933262">
          <w:rPr>
            <w:noProof/>
            <w:webHidden/>
          </w:rPr>
          <w:t>36</w:t>
        </w:r>
        <w:r w:rsidR="00E13612">
          <w:rPr>
            <w:noProof/>
            <w:webHidden/>
          </w:rPr>
          <w:fldChar w:fldCharType="end"/>
        </w:r>
      </w:hyperlink>
    </w:p>
    <w:p w14:paraId="5AB635D6" w14:textId="05A42F3B" w:rsidR="00E13612" w:rsidRDefault="00CC6DB8">
      <w:pPr>
        <w:pStyle w:val="TOC2"/>
        <w:rPr>
          <w:rFonts w:eastAsiaTheme="minorEastAsia"/>
          <w:color w:val="auto"/>
          <w:szCs w:val="28"/>
          <w:lang w:val="en-US" w:bidi="th-TH"/>
        </w:rPr>
      </w:pPr>
      <w:hyperlink w:anchor="_Toc494456094" w:history="1">
        <w:r w:rsidR="00E13612" w:rsidRPr="0043206D">
          <w:rPr>
            <w:rStyle w:val="Hyperlink"/>
          </w:rPr>
          <w:t>Management and Governance Arrangements and Structure</w:t>
        </w:r>
        <w:r w:rsidR="00E13612">
          <w:rPr>
            <w:webHidden/>
          </w:rPr>
          <w:tab/>
        </w:r>
        <w:r w:rsidR="00E13612">
          <w:rPr>
            <w:webHidden/>
          </w:rPr>
          <w:fldChar w:fldCharType="begin"/>
        </w:r>
        <w:r w:rsidR="00E13612">
          <w:rPr>
            <w:webHidden/>
          </w:rPr>
          <w:instrText xml:space="preserve"> PAGEREF _Toc494456094 \h </w:instrText>
        </w:r>
        <w:r w:rsidR="00E13612">
          <w:rPr>
            <w:webHidden/>
          </w:rPr>
        </w:r>
        <w:r w:rsidR="00E13612">
          <w:rPr>
            <w:webHidden/>
          </w:rPr>
          <w:fldChar w:fldCharType="separate"/>
        </w:r>
        <w:r w:rsidR="00933262">
          <w:rPr>
            <w:webHidden/>
          </w:rPr>
          <w:t>36</w:t>
        </w:r>
        <w:r w:rsidR="00E13612">
          <w:rPr>
            <w:webHidden/>
          </w:rPr>
          <w:fldChar w:fldCharType="end"/>
        </w:r>
      </w:hyperlink>
    </w:p>
    <w:p w14:paraId="1B3C3E57" w14:textId="593A8F67" w:rsidR="00E13612" w:rsidRDefault="00CC6DB8">
      <w:pPr>
        <w:pStyle w:val="TOC2"/>
        <w:rPr>
          <w:rFonts w:eastAsiaTheme="minorEastAsia"/>
          <w:color w:val="auto"/>
          <w:szCs w:val="28"/>
          <w:lang w:val="en-US" w:bidi="th-TH"/>
        </w:rPr>
      </w:pPr>
      <w:hyperlink w:anchor="_Toc494456095" w:history="1">
        <w:r w:rsidR="00E13612" w:rsidRPr="0043206D">
          <w:rPr>
            <w:rStyle w:val="Hyperlink"/>
          </w:rPr>
          <w:t>Monitoring and Evaluation</w:t>
        </w:r>
        <w:r w:rsidR="00E13612">
          <w:rPr>
            <w:webHidden/>
          </w:rPr>
          <w:tab/>
        </w:r>
        <w:r w:rsidR="00E13612">
          <w:rPr>
            <w:webHidden/>
          </w:rPr>
          <w:fldChar w:fldCharType="begin"/>
        </w:r>
        <w:r w:rsidR="00E13612">
          <w:rPr>
            <w:webHidden/>
          </w:rPr>
          <w:instrText xml:space="preserve"> PAGEREF _Toc494456095 \h </w:instrText>
        </w:r>
        <w:r w:rsidR="00E13612">
          <w:rPr>
            <w:webHidden/>
          </w:rPr>
        </w:r>
        <w:r w:rsidR="00E13612">
          <w:rPr>
            <w:webHidden/>
          </w:rPr>
          <w:fldChar w:fldCharType="separate"/>
        </w:r>
        <w:r w:rsidR="00933262">
          <w:rPr>
            <w:webHidden/>
          </w:rPr>
          <w:t>39</w:t>
        </w:r>
        <w:r w:rsidR="00E13612">
          <w:rPr>
            <w:webHidden/>
          </w:rPr>
          <w:fldChar w:fldCharType="end"/>
        </w:r>
      </w:hyperlink>
    </w:p>
    <w:p w14:paraId="71306326" w14:textId="24DCE956" w:rsidR="00E13612" w:rsidRDefault="00CC6DB8">
      <w:pPr>
        <w:pStyle w:val="TOC2"/>
        <w:rPr>
          <w:rFonts w:eastAsiaTheme="minorEastAsia"/>
          <w:color w:val="auto"/>
          <w:szCs w:val="28"/>
          <w:lang w:val="en-US" w:bidi="th-TH"/>
        </w:rPr>
      </w:pPr>
      <w:hyperlink w:anchor="_Toc494456096" w:history="1">
        <w:r w:rsidR="00E13612" w:rsidRPr="0043206D">
          <w:rPr>
            <w:rStyle w:val="Hyperlink"/>
          </w:rPr>
          <w:t>Sustainability</w:t>
        </w:r>
        <w:r w:rsidR="00E13612">
          <w:rPr>
            <w:webHidden/>
          </w:rPr>
          <w:tab/>
        </w:r>
        <w:r w:rsidR="00E13612">
          <w:rPr>
            <w:webHidden/>
          </w:rPr>
          <w:fldChar w:fldCharType="begin"/>
        </w:r>
        <w:r w:rsidR="00E13612">
          <w:rPr>
            <w:webHidden/>
          </w:rPr>
          <w:instrText xml:space="preserve"> PAGEREF _Toc494456096 \h </w:instrText>
        </w:r>
        <w:r w:rsidR="00E13612">
          <w:rPr>
            <w:webHidden/>
          </w:rPr>
        </w:r>
        <w:r w:rsidR="00E13612">
          <w:rPr>
            <w:webHidden/>
          </w:rPr>
          <w:fldChar w:fldCharType="separate"/>
        </w:r>
        <w:r w:rsidR="00933262">
          <w:rPr>
            <w:webHidden/>
          </w:rPr>
          <w:t>41</w:t>
        </w:r>
        <w:r w:rsidR="00E13612">
          <w:rPr>
            <w:webHidden/>
          </w:rPr>
          <w:fldChar w:fldCharType="end"/>
        </w:r>
      </w:hyperlink>
    </w:p>
    <w:p w14:paraId="685896F2" w14:textId="24BEDF03" w:rsidR="00E13612" w:rsidRDefault="00CC6DB8">
      <w:pPr>
        <w:pStyle w:val="TOC2"/>
        <w:rPr>
          <w:rFonts w:eastAsiaTheme="minorEastAsia"/>
          <w:color w:val="auto"/>
          <w:szCs w:val="28"/>
          <w:lang w:val="en-US" w:bidi="th-TH"/>
        </w:rPr>
      </w:pPr>
      <w:hyperlink w:anchor="_Toc494456097" w:history="1">
        <w:r w:rsidR="00E13612" w:rsidRPr="0043206D">
          <w:rPr>
            <w:rStyle w:val="Hyperlink"/>
          </w:rPr>
          <w:t>Gender Equality</w:t>
        </w:r>
        <w:r w:rsidR="00E13612">
          <w:rPr>
            <w:webHidden/>
          </w:rPr>
          <w:tab/>
        </w:r>
        <w:r w:rsidR="00E13612">
          <w:rPr>
            <w:webHidden/>
          </w:rPr>
          <w:fldChar w:fldCharType="begin"/>
        </w:r>
        <w:r w:rsidR="00E13612">
          <w:rPr>
            <w:webHidden/>
          </w:rPr>
          <w:instrText xml:space="preserve"> PAGEREF _Toc494456097 \h </w:instrText>
        </w:r>
        <w:r w:rsidR="00E13612">
          <w:rPr>
            <w:webHidden/>
          </w:rPr>
        </w:r>
        <w:r w:rsidR="00E13612">
          <w:rPr>
            <w:webHidden/>
          </w:rPr>
          <w:fldChar w:fldCharType="separate"/>
        </w:r>
        <w:r w:rsidR="00933262">
          <w:rPr>
            <w:webHidden/>
          </w:rPr>
          <w:t>42</w:t>
        </w:r>
        <w:r w:rsidR="00E13612">
          <w:rPr>
            <w:webHidden/>
          </w:rPr>
          <w:fldChar w:fldCharType="end"/>
        </w:r>
      </w:hyperlink>
    </w:p>
    <w:p w14:paraId="29A3C2B8" w14:textId="0A355885" w:rsidR="00E13612" w:rsidRDefault="00CC6DB8">
      <w:pPr>
        <w:pStyle w:val="TOC2"/>
        <w:rPr>
          <w:rFonts w:eastAsiaTheme="minorEastAsia"/>
          <w:color w:val="auto"/>
          <w:szCs w:val="28"/>
          <w:lang w:val="en-US" w:bidi="th-TH"/>
        </w:rPr>
      </w:pPr>
      <w:hyperlink w:anchor="_Toc494456098" w:history="1">
        <w:r w:rsidR="00E13612" w:rsidRPr="0043206D">
          <w:rPr>
            <w:rStyle w:val="Hyperlink"/>
          </w:rPr>
          <w:t>Social Inclusion and inclusion of persons with disabilities in implementation</w:t>
        </w:r>
        <w:r w:rsidR="00E13612">
          <w:rPr>
            <w:webHidden/>
          </w:rPr>
          <w:tab/>
        </w:r>
        <w:r w:rsidR="00E13612">
          <w:rPr>
            <w:webHidden/>
          </w:rPr>
          <w:fldChar w:fldCharType="begin"/>
        </w:r>
        <w:r w:rsidR="00E13612">
          <w:rPr>
            <w:webHidden/>
          </w:rPr>
          <w:instrText xml:space="preserve"> PAGEREF _Toc494456098 \h </w:instrText>
        </w:r>
        <w:r w:rsidR="00E13612">
          <w:rPr>
            <w:webHidden/>
          </w:rPr>
        </w:r>
        <w:r w:rsidR="00E13612">
          <w:rPr>
            <w:webHidden/>
          </w:rPr>
          <w:fldChar w:fldCharType="separate"/>
        </w:r>
        <w:r w:rsidR="00933262">
          <w:rPr>
            <w:webHidden/>
          </w:rPr>
          <w:t>43</w:t>
        </w:r>
        <w:r w:rsidR="00E13612">
          <w:rPr>
            <w:webHidden/>
          </w:rPr>
          <w:fldChar w:fldCharType="end"/>
        </w:r>
      </w:hyperlink>
    </w:p>
    <w:p w14:paraId="0A71C98A" w14:textId="5DDC7A5D" w:rsidR="00E13612" w:rsidRDefault="00CC6DB8">
      <w:pPr>
        <w:pStyle w:val="TOC2"/>
        <w:rPr>
          <w:rFonts w:eastAsiaTheme="minorEastAsia"/>
          <w:color w:val="auto"/>
          <w:szCs w:val="28"/>
          <w:lang w:val="en-US" w:bidi="th-TH"/>
        </w:rPr>
      </w:pPr>
      <w:hyperlink w:anchor="_Toc494456099" w:history="1">
        <w:r w:rsidR="00E13612" w:rsidRPr="0043206D">
          <w:rPr>
            <w:rStyle w:val="Hyperlink"/>
          </w:rPr>
          <w:t>Approach to Risk Management</w:t>
        </w:r>
        <w:r w:rsidR="00E13612">
          <w:rPr>
            <w:webHidden/>
          </w:rPr>
          <w:tab/>
        </w:r>
        <w:r w:rsidR="00E13612">
          <w:rPr>
            <w:webHidden/>
          </w:rPr>
          <w:fldChar w:fldCharType="begin"/>
        </w:r>
        <w:r w:rsidR="00E13612">
          <w:rPr>
            <w:webHidden/>
          </w:rPr>
          <w:instrText xml:space="preserve"> PAGEREF _Toc494456099 \h </w:instrText>
        </w:r>
        <w:r w:rsidR="00E13612">
          <w:rPr>
            <w:webHidden/>
          </w:rPr>
        </w:r>
        <w:r w:rsidR="00E13612">
          <w:rPr>
            <w:webHidden/>
          </w:rPr>
          <w:fldChar w:fldCharType="separate"/>
        </w:r>
        <w:r w:rsidR="00933262">
          <w:rPr>
            <w:webHidden/>
          </w:rPr>
          <w:t>43</w:t>
        </w:r>
        <w:r w:rsidR="00E13612">
          <w:rPr>
            <w:webHidden/>
          </w:rPr>
          <w:fldChar w:fldCharType="end"/>
        </w:r>
      </w:hyperlink>
    </w:p>
    <w:p w14:paraId="4A4D6B8E" w14:textId="6BEF1A47" w:rsidR="00E13612" w:rsidRDefault="00CC6DB8">
      <w:pPr>
        <w:pStyle w:val="TOC2"/>
        <w:rPr>
          <w:rFonts w:eastAsiaTheme="minorEastAsia"/>
          <w:color w:val="auto"/>
          <w:szCs w:val="28"/>
          <w:lang w:val="en-US" w:bidi="th-TH"/>
        </w:rPr>
      </w:pPr>
      <w:hyperlink w:anchor="_Toc494456100" w:history="1">
        <w:r w:rsidR="00E13612" w:rsidRPr="0043206D">
          <w:rPr>
            <w:rStyle w:val="Hyperlink"/>
          </w:rPr>
          <w:t>Safeguards</w:t>
        </w:r>
        <w:r w:rsidR="00E13612">
          <w:rPr>
            <w:webHidden/>
          </w:rPr>
          <w:tab/>
        </w:r>
        <w:r w:rsidR="00E13612">
          <w:rPr>
            <w:webHidden/>
          </w:rPr>
          <w:fldChar w:fldCharType="begin"/>
        </w:r>
        <w:r w:rsidR="00E13612">
          <w:rPr>
            <w:webHidden/>
          </w:rPr>
          <w:instrText xml:space="preserve"> PAGEREF _Toc494456100 \h </w:instrText>
        </w:r>
        <w:r w:rsidR="00E13612">
          <w:rPr>
            <w:webHidden/>
          </w:rPr>
        </w:r>
        <w:r w:rsidR="00E13612">
          <w:rPr>
            <w:webHidden/>
          </w:rPr>
          <w:fldChar w:fldCharType="separate"/>
        </w:r>
        <w:r w:rsidR="00933262">
          <w:rPr>
            <w:webHidden/>
          </w:rPr>
          <w:t>44</w:t>
        </w:r>
        <w:r w:rsidR="00E13612">
          <w:rPr>
            <w:webHidden/>
          </w:rPr>
          <w:fldChar w:fldCharType="end"/>
        </w:r>
      </w:hyperlink>
    </w:p>
    <w:p w14:paraId="1723F7D0" w14:textId="1D64C65B" w:rsidR="00E13612" w:rsidRDefault="00CC6DB8">
      <w:pPr>
        <w:pStyle w:val="TOC1"/>
        <w:rPr>
          <w:rFonts w:eastAsiaTheme="minorEastAsia"/>
          <w:b w:val="0"/>
          <w:caps w:val="0"/>
          <w:noProof/>
          <w:color w:val="auto"/>
          <w:szCs w:val="28"/>
          <w:lang w:val="en-US" w:bidi="th-TH"/>
        </w:rPr>
      </w:pPr>
      <w:hyperlink w:anchor="_Toc494456101" w:history="1">
        <w:r w:rsidR="00E13612" w:rsidRPr="0043206D">
          <w:rPr>
            <w:rStyle w:val="Hyperlink"/>
            <w:noProof/>
          </w:rPr>
          <w:t>E.</w:t>
        </w:r>
        <w:r w:rsidR="00E13612">
          <w:rPr>
            <w:rFonts w:eastAsiaTheme="minorEastAsia"/>
            <w:b w:val="0"/>
            <w:caps w:val="0"/>
            <w:noProof/>
            <w:color w:val="auto"/>
            <w:szCs w:val="28"/>
            <w:lang w:val="en-US" w:bidi="th-TH"/>
          </w:rPr>
          <w:tab/>
        </w:r>
        <w:r w:rsidR="00E13612" w:rsidRPr="0043206D">
          <w:rPr>
            <w:rStyle w:val="Hyperlink"/>
            <w:noProof/>
          </w:rPr>
          <w:t>Annexes</w:t>
        </w:r>
        <w:r w:rsidR="00E13612">
          <w:rPr>
            <w:noProof/>
            <w:webHidden/>
          </w:rPr>
          <w:tab/>
        </w:r>
        <w:r w:rsidR="00E13612">
          <w:rPr>
            <w:noProof/>
            <w:webHidden/>
          </w:rPr>
          <w:fldChar w:fldCharType="begin"/>
        </w:r>
        <w:r w:rsidR="00E13612">
          <w:rPr>
            <w:noProof/>
            <w:webHidden/>
          </w:rPr>
          <w:instrText xml:space="preserve"> PAGEREF _Toc494456101 \h </w:instrText>
        </w:r>
        <w:r w:rsidR="00E13612">
          <w:rPr>
            <w:noProof/>
            <w:webHidden/>
          </w:rPr>
        </w:r>
        <w:r w:rsidR="00E13612">
          <w:rPr>
            <w:noProof/>
            <w:webHidden/>
          </w:rPr>
          <w:fldChar w:fldCharType="separate"/>
        </w:r>
        <w:r w:rsidR="00933262">
          <w:rPr>
            <w:noProof/>
            <w:webHidden/>
          </w:rPr>
          <w:t>45</w:t>
        </w:r>
        <w:r w:rsidR="00E13612">
          <w:rPr>
            <w:noProof/>
            <w:webHidden/>
          </w:rPr>
          <w:fldChar w:fldCharType="end"/>
        </w:r>
      </w:hyperlink>
    </w:p>
    <w:p w14:paraId="59E69624" w14:textId="121A1E0E" w:rsidR="00E13612" w:rsidRDefault="00CC6DB8">
      <w:pPr>
        <w:pStyle w:val="TOC2"/>
        <w:tabs>
          <w:tab w:val="left" w:pos="1540"/>
        </w:tabs>
        <w:rPr>
          <w:rFonts w:eastAsiaTheme="minorEastAsia"/>
          <w:color w:val="auto"/>
          <w:szCs w:val="28"/>
          <w:lang w:val="en-US" w:bidi="th-TH"/>
        </w:rPr>
      </w:pPr>
      <w:hyperlink w:anchor="_Toc494456102" w:history="1">
        <w:r w:rsidR="00E13612" w:rsidRPr="0043206D">
          <w:rPr>
            <w:rStyle w:val="Hyperlink"/>
          </w:rPr>
          <w:t>Annex 1.</w:t>
        </w:r>
        <w:r w:rsidR="00E13612">
          <w:rPr>
            <w:rFonts w:eastAsiaTheme="minorEastAsia"/>
            <w:color w:val="auto"/>
            <w:szCs w:val="28"/>
            <w:lang w:val="en-US" w:bidi="th-TH"/>
          </w:rPr>
          <w:tab/>
        </w:r>
        <w:r w:rsidR="00E13612" w:rsidRPr="0043206D">
          <w:rPr>
            <w:rStyle w:val="Hyperlink"/>
          </w:rPr>
          <w:t>Problem analysis</w:t>
        </w:r>
        <w:r w:rsidR="00E13612">
          <w:rPr>
            <w:webHidden/>
          </w:rPr>
          <w:tab/>
        </w:r>
        <w:r w:rsidR="00E13612">
          <w:rPr>
            <w:webHidden/>
          </w:rPr>
          <w:fldChar w:fldCharType="begin"/>
        </w:r>
        <w:r w:rsidR="00E13612">
          <w:rPr>
            <w:webHidden/>
          </w:rPr>
          <w:instrText xml:space="preserve"> PAGEREF _Toc494456102 \h </w:instrText>
        </w:r>
        <w:r w:rsidR="00E13612">
          <w:rPr>
            <w:webHidden/>
          </w:rPr>
        </w:r>
        <w:r w:rsidR="00E13612">
          <w:rPr>
            <w:webHidden/>
          </w:rPr>
          <w:fldChar w:fldCharType="separate"/>
        </w:r>
        <w:r w:rsidR="00933262">
          <w:rPr>
            <w:webHidden/>
          </w:rPr>
          <w:t>46</w:t>
        </w:r>
        <w:r w:rsidR="00E13612">
          <w:rPr>
            <w:webHidden/>
          </w:rPr>
          <w:fldChar w:fldCharType="end"/>
        </w:r>
      </w:hyperlink>
    </w:p>
    <w:p w14:paraId="7E1ACA07" w14:textId="039FE269" w:rsidR="00E13612" w:rsidRDefault="00CC6DB8">
      <w:pPr>
        <w:pStyle w:val="TOC2"/>
        <w:tabs>
          <w:tab w:val="left" w:pos="1540"/>
        </w:tabs>
        <w:rPr>
          <w:rFonts w:eastAsiaTheme="minorEastAsia"/>
          <w:color w:val="auto"/>
          <w:szCs w:val="28"/>
          <w:lang w:val="en-US" w:bidi="th-TH"/>
        </w:rPr>
      </w:pPr>
      <w:hyperlink w:anchor="_Toc494456103" w:history="1">
        <w:r w:rsidR="00E13612" w:rsidRPr="0043206D">
          <w:rPr>
            <w:rStyle w:val="Hyperlink"/>
          </w:rPr>
          <w:t>Annex 2.</w:t>
        </w:r>
        <w:r w:rsidR="00E13612">
          <w:rPr>
            <w:rFonts w:eastAsiaTheme="minorEastAsia"/>
            <w:color w:val="auto"/>
            <w:szCs w:val="28"/>
            <w:lang w:val="en-US" w:bidi="th-TH"/>
          </w:rPr>
          <w:tab/>
        </w:r>
        <w:r w:rsidR="00E13612" w:rsidRPr="0043206D">
          <w:rPr>
            <w:rStyle w:val="Hyperlink"/>
          </w:rPr>
          <w:t>Summary of evidence base for proposed approach</w:t>
        </w:r>
        <w:r w:rsidR="00E13612">
          <w:rPr>
            <w:webHidden/>
          </w:rPr>
          <w:tab/>
        </w:r>
        <w:r w:rsidR="00E13612">
          <w:rPr>
            <w:webHidden/>
          </w:rPr>
          <w:fldChar w:fldCharType="begin"/>
        </w:r>
        <w:r w:rsidR="00E13612">
          <w:rPr>
            <w:webHidden/>
          </w:rPr>
          <w:instrText xml:space="preserve"> PAGEREF _Toc494456103 \h </w:instrText>
        </w:r>
        <w:r w:rsidR="00E13612">
          <w:rPr>
            <w:webHidden/>
          </w:rPr>
        </w:r>
        <w:r w:rsidR="00E13612">
          <w:rPr>
            <w:webHidden/>
          </w:rPr>
          <w:fldChar w:fldCharType="separate"/>
        </w:r>
        <w:r w:rsidR="00933262">
          <w:rPr>
            <w:webHidden/>
          </w:rPr>
          <w:t>64</w:t>
        </w:r>
        <w:r w:rsidR="00E13612">
          <w:rPr>
            <w:webHidden/>
          </w:rPr>
          <w:fldChar w:fldCharType="end"/>
        </w:r>
      </w:hyperlink>
    </w:p>
    <w:p w14:paraId="64C55E69" w14:textId="2BA91DB4" w:rsidR="00E13612" w:rsidRDefault="00CC6DB8">
      <w:pPr>
        <w:pStyle w:val="TOC2"/>
        <w:tabs>
          <w:tab w:val="left" w:pos="1540"/>
        </w:tabs>
        <w:rPr>
          <w:rFonts w:eastAsiaTheme="minorEastAsia"/>
          <w:color w:val="auto"/>
          <w:szCs w:val="28"/>
          <w:lang w:val="en-US" w:bidi="th-TH"/>
        </w:rPr>
      </w:pPr>
      <w:hyperlink w:anchor="_Toc494456104" w:history="1">
        <w:r w:rsidR="00E13612" w:rsidRPr="0043206D">
          <w:rPr>
            <w:rStyle w:val="Hyperlink"/>
          </w:rPr>
          <w:t>Annex 3.</w:t>
        </w:r>
        <w:r w:rsidR="00E13612">
          <w:rPr>
            <w:rFonts w:eastAsiaTheme="minorEastAsia"/>
            <w:color w:val="auto"/>
            <w:szCs w:val="28"/>
            <w:lang w:val="en-US" w:bidi="th-TH"/>
          </w:rPr>
          <w:tab/>
        </w:r>
        <w:r w:rsidR="00E13612" w:rsidRPr="0043206D">
          <w:rPr>
            <w:rStyle w:val="Hyperlink"/>
          </w:rPr>
          <w:t>Program logic model</w:t>
        </w:r>
        <w:r w:rsidR="00E13612">
          <w:rPr>
            <w:webHidden/>
          </w:rPr>
          <w:tab/>
        </w:r>
        <w:r w:rsidR="00E13612">
          <w:rPr>
            <w:webHidden/>
          </w:rPr>
          <w:fldChar w:fldCharType="begin"/>
        </w:r>
        <w:r w:rsidR="00E13612">
          <w:rPr>
            <w:webHidden/>
          </w:rPr>
          <w:instrText xml:space="preserve"> PAGEREF _Toc494456104 \h </w:instrText>
        </w:r>
        <w:r w:rsidR="00E13612">
          <w:rPr>
            <w:webHidden/>
          </w:rPr>
        </w:r>
        <w:r w:rsidR="00E13612">
          <w:rPr>
            <w:webHidden/>
          </w:rPr>
          <w:fldChar w:fldCharType="separate"/>
        </w:r>
        <w:r w:rsidR="00933262">
          <w:rPr>
            <w:webHidden/>
          </w:rPr>
          <w:t>72</w:t>
        </w:r>
        <w:r w:rsidR="00E13612">
          <w:rPr>
            <w:webHidden/>
          </w:rPr>
          <w:fldChar w:fldCharType="end"/>
        </w:r>
      </w:hyperlink>
    </w:p>
    <w:p w14:paraId="02C3C355" w14:textId="2707757F" w:rsidR="00E13612" w:rsidRDefault="00CC6DB8">
      <w:pPr>
        <w:pStyle w:val="TOC2"/>
        <w:tabs>
          <w:tab w:val="left" w:pos="1540"/>
        </w:tabs>
        <w:rPr>
          <w:rFonts w:eastAsiaTheme="minorEastAsia"/>
          <w:color w:val="auto"/>
          <w:szCs w:val="28"/>
          <w:lang w:val="en-US" w:bidi="th-TH"/>
        </w:rPr>
      </w:pPr>
      <w:hyperlink w:anchor="_Toc494456105" w:history="1">
        <w:r w:rsidR="00E13612" w:rsidRPr="0043206D">
          <w:rPr>
            <w:rStyle w:val="Hyperlink"/>
          </w:rPr>
          <w:t>Annex 4.</w:t>
        </w:r>
        <w:r w:rsidR="00E13612">
          <w:rPr>
            <w:rFonts w:eastAsiaTheme="minorEastAsia"/>
            <w:color w:val="auto"/>
            <w:szCs w:val="28"/>
            <w:lang w:val="en-US" w:bidi="th-TH"/>
          </w:rPr>
          <w:tab/>
        </w:r>
        <w:r w:rsidR="00E13612" w:rsidRPr="0043206D">
          <w:rPr>
            <w:rStyle w:val="Hyperlink"/>
          </w:rPr>
          <w:t>Detail of logic and expected outcomes</w:t>
        </w:r>
        <w:r w:rsidR="00E13612">
          <w:rPr>
            <w:webHidden/>
          </w:rPr>
          <w:tab/>
        </w:r>
        <w:r w:rsidR="00E13612">
          <w:rPr>
            <w:webHidden/>
          </w:rPr>
          <w:fldChar w:fldCharType="begin"/>
        </w:r>
        <w:r w:rsidR="00E13612">
          <w:rPr>
            <w:webHidden/>
          </w:rPr>
          <w:instrText xml:space="preserve"> PAGEREF _Toc494456105 \h </w:instrText>
        </w:r>
        <w:r w:rsidR="00E13612">
          <w:rPr>
            <w:webHidden/>
          </w:rPr>
        </w:r>
        <w:r w:rsidR="00E13612">
          <w:rPr>
            <w:webHidden/>
          </w:rPr>
          <w:fldChar w:fldCharType="separate"/>
        </w:r>
        <w:r w:rsidR="00933262">
          <w:rPr>
            <w:webHidden/>
          </w:rPr>
          <w:t>73</w:t>
        </w:r>
        <w:r w:rsidR="00E13612">
          <w:rPr>
            <w:webHidden/>
          </w:rPr>
          <w:fldChar w:fldCharType="end"/>
        </w:r>
      </w:hyperlink>
    </w:p>
    <w:p w14:paraId="2B29378C" w14:textId="1E723026" w:rsidR="00E13612" w:rsidRDefault="00CC6DB8">
      <w:pPr>
        <w:pStyle w:val="TOC2"/>
        <w:tabs>
          <w:tab w:val="left" w:pos="1540"/>
        </w:tabs>
        <w:rPr>
          <w:rFonts w:eastAsiaTheme="minorEastAsia"/>
          <w:color w:val="auto"/>
          <w:szCs w:val="28"/>
          <w:lang w:val="en-US" w:bidi="th-TH"/>
        </w:rPr>
      </w:pPr>
      <w:hyperlink w:anchor="_Toc494456106" w:history="1">
        <w:r w:rsidR="00E13612" w:rsidRPr="0043206D">
          <w:rPr>
            <w:rStyle w:val="Hyperlink"/>
          </w:rPr>
          <w:t>Annex 5.</w:t>
        </w:r>
        <w:r w:rsidR="00E13612">
          <w:rPr>
            <w:rFonts w:eastAsiaTheme="minorEastAsia"/>
            <w:color w:val="auto"/>
            <w:szCs w:val="28"/>
            <w:lang w:val="en-US" w:bidi="th-TH"/>
          </w:rPr>
          <w:tab/>
        </w:r>
        <w:r w:rsidR="00E13612" w:rsidRPr="0043206D">
          <w:rPr>
            <w:rStyle w:val="Hyperlink"/>
          </w:rPr>
          <w:t>Monitoring and Evaluation</w:t>
        </w:r>
        <w:r w:rsidR="00E13612">
          <w:rPr>
            <w:webHidden/>
          </w:rPr>
          <w:tab/>
        </w:r>
        <w:r w:rsidR="00E13612">
          <w:rPr>
            <w:webHidden/>
          </w:rPr>
          <w:fldChar w:fldCharType="begin"/>
        </w:r>
        <w:r w:rsidR="00E13612">
          <w:rPr>
            <w:webHidden/>
          </w:rPr>
          <w:instrText xml:space="preserve"> PAGEREF _Toc494456106 \h </w:instrText>
        </w:r>
        <w:r w:rsidR="00E13612">
          <w:rPr>
            <w:webHidden/>
          </w:rPr>
        </w:r>
        <w:r w:rsidR="00E13612">
          <w:rPr>
            <w:webHidden/>
          </w:rPr>
          <w:fldChar w:fldCharType="separate"/>
        </w:r>
        <w:r w:rsidR="00933262">
          <w:rPr>
            <w:webHidden/>
          </w:rPr>
          <w:t>81</w:t>
        </w:r>
        <w:r w:rsidR="00E13612">
          <w:rPr>
            <w:webHidden/>
          </w:rPr>
          <w:fldChar w:fldCharType="end"/>
        </w:r>
      </w:hyperlink>
    </w:p>
    <w:p w14:paraId="6744BB05" w14:textId="3054E2E8" w:rsidR="00E13612" w:rsidRDefault="00CC6DB8">
      <w:pPr>
        <w:pStyle w:val="TOC2"/>
        <w:tabs>
          <w:tab w:val="left" w:pos="1540"/>
        </w:tabs>
        <w:rPr>
          <w:rFonts w:eastAsiaTheme="minorEastAsia"/>
          <w:color w:val="auto"/>
          <w:szCs w:val="28"/>
          <w:lang w:val="en-US" w:bidi="th-TH"/>
        </w:rPr>
      </w:pPr>
      <w:hyperlink w:anchor="_Toc494456107" w:history="1">
        <w:r w:rsidR="00E13612" w:rsidRPr="0043206D">
          <w:rPr>
            <w:rStyle w:val="Hyperlink"/>
          </w:rPr>
          <w:t>Annex 6.</w:t>
        </w:r>
        <w:r w:rsidR="00E13612">
          <w:rPr>
            <w:rFonts w:eastAsiaTheme="minorEastAsia"/>
            <w:color w:val="auto"/>
            <w:szCs w:val="28"/>
            <w:lang w:val="en-US" w:bidi="th-TH"/>
          </w:rPr>
          <w:tab/>
        </w:r>
        <w:r w:rsidR="00E13612" w:rsidRPr="0043206D">
          <w:rPr>
            <w:rStyle w:val="Hyperlink"/>
          </w:rPr>
          <w:t>Stakeholder Analyses – GVB and Disabilities</w:t>
        </w:r>
        <w:r w:rsidR="00E13612">
          <w:rPr>
            <w:webHidden/>
          </w:rPr>
          <w:tab/>
        </w:r>
        <w:r w:rsidR="00E13612">
          <w:rPr>
            <w:webHidden/>
          </w:rPr>
          <w:fldChar w:fldCharType="begin"/>
        </w:r>
        <w:r w:rsidR="00E13612">
          <w:rPr>
            <w:webHidden/>
          </w:rPr>
          <w:instrText xml:space="preserve"> PAGEREF _Toc494456107 \h </w:instrText>
        </w:r>
        <w:r w:rsidR="00E13612">
          <w:rPr>
            <w:webHidden/>
          </w:rPr>
        </w:r>
        <w:r w:rsidR="00E13612">
          <w:rPr>
            <w:webHidden/>
          </w:rPr>
          <w:fldChar w:fldCharType="separate"/>
        </w:r>
        <w:r w:rsidR="00933262">
          <w:rPr>
            <w:webHidden/>
          </w:rPr>
          <w:t>86</w:t>
        </w:r>
        <w:r w:rsidR="00E13612">
          <w:rPr>
            <w:webHidden/>
          </w:rPr>
          <w:fldChar w:fldCharType="end"/>
        </w:r>
      </w:hyperlink>
    </w:p>
    <w:p w14:paraId="52C79265" w14:textId="4887EC7A" w:rsidR="00E13612" w:rsidRDefault="00CC6DB8">
      <w:pPr>
        <w:pStyle w:val="TOC2"/>
        <w:tabs>
          <w:tab w:val="left" w:pos="1540"/>
        </w:tabs>
        <w:rPr>
          <w:rFonts w:eastAsiaTheme="minorEastAsia"/>
          <w:color w:val="auto"/>
          <w:szCs w:val="28"/>
          <w:lang w:val="en-US" w:bidi="th-TH"/>
        </w:rPr>
      </w:pPr>
      <w:hyperlink w:anchor="_Toc494456108" w:history="1">
        <w:r w:rsidR="00E13612" w:rsidRPr="0043206D">
          <w:rPr>
            <w:rStyle w:val="Hyperlink"/>
          </w:rPr>
          <w:t>Annex 7.</w:t>
        </w:r>
        <w:r w:rsidR="00E13612">
          <w:rPr>
            <w:rFonts w:eastAsiaTheme="minorEastAsia"/>
            <w:color w:val="auto"/>
            <w:szCs w:val="28"/>
            <w:lang w:val="en-US" w:bidi="th-TH"/>
          </w:rPr>
          <w:tab/>
        </w:r>
        <w:r w:rsidR="00E13612" w:rsidRPr="0043206D">
          <w:rPr>
            <w:rStyle w:val="Hyperlink"/>
          </w:rPr>
          <w:t>ACCESS Communications Schedule</w:t>
        </w:r>
        <w:r w:rsidR="00E13612">
          <w:rPr>
            <w:webHidden/>
          </w:rPr>
          <w:tab/>
        </w:r>
        <w:r w:rsidR="00E13612">
          <w:rPr>
            <w:webHidden/>
          </w:rPr>
          <w:fldChar w:fldCharType="begin"/>
        </w:r>
        <w:r w:rsidR="00E13612">
          <w:rPr>
            <w:webHidden/>
          </w:rPr>
          <w:instrText xml:space="preserve"> PAGEREF _Toc494456108 \h </w:instrText>
        </w:r>
        <w:r w:rsidR="00E13612">
          <w:rPr>
            <w:webHidden/>
          </w:rPr>
        </w:r>
        <w:r w:rsidR="00E13612">
          <w:rPr>
            <w:webHidden/>
          </w:rPr>
          <w:fldChar w:fldCharType="separate"/>
        </w:r>
        <w:r w:rsidR="00933262">
          <w:rPr>
            <w:webHidden/>
          </w:rPr>
          <w:t>95</w:t>
        </w:r>
        <w:r w:rsidR="00E13612">
          <w:rPr>
            <w:webHidden/>
          </w:rPr>
          <w:fldChar w:fldCharType="end"/>
        </w:r>
      </w:hyperlink>
    </w:p>
    <w:p w14:paraId="4D4815E4" w14:textId="7415000E" w:rsidR="00E13612" w:rsidRDefault="00CC6DB8">
      <w:pPr>
        <w:pStyle w:val="TOC2"/>
        <w:tabs>
          <w:tab w:val="left" w:pos="1540"/>
        </w:tabs>
        <w:rPr>
          <w:rFonts w:eastAsiaTheme="minorEastAsia"/>
          <w:color w:val="auto"/>
          <w:szCs w:val="28"/>
          <w:lang w:val="en-US" w:bidi="th-TH"/>
        </w:rPr>
      </w:pPr>
      <w:hyperlink w:anchor="_Toc494456235" w:history="1">
        <w:r w:rsidR="00E13612" w:rsidRPr="0043206D">
          <w:rPr>
            <w:rStyle w:val="Hyperlink"/>
          </w:rPr>
          <w:t>Annex 8.</w:t>
        </w:r>
        <w:r w:rsidR="00E13612">
          <w:rPr>
            <w:rFonts w:eastAsiaTheme="minorEastAsia"/>
            <w:color w:val="auto"/>
            <w:szCs w:val="28"/>
            <w:lang w:val="en-US" w:bidi="th-TH"/>
          </w:rPr>
          <w:tab/>
        </w:r>
        <w:r w:rsidR="00E13612" w:rsidRPr="0043206D">
          <w:rPr>
            <w:rStyle w:val="Hyperlink"/>
          </w:rPr>
          <w:t>Key Risks</w:t>
        </w:r>
        <w:r w:rsidR="00E13612">
          <w:rPr>
            <w:webHidden/>
          </w:rPr>
          <w:tab/>
        </w:r>
        <w:r w:rsidR="00E13612">
          <w:rPr>
            <w:webHidden/>
          </w:rPr>
          <w:fldChar w:fldCharType="begin"/>
        </w:r>
        <w:r w:rsidR="00E13612">
          <w:rPr>
            <w:webHidden/>
          </w:rPr>
          <w:instrText xml:space="preserve"> PAGEREF _Toc494456235 \h </w:instrText>
        </w:r>
        <w:r w:rsidR="00E13612">
          <w:rPr>
            <w:webHidden/>
          </w:rPr>
        </w:r>
        <w:r w:rsidR="00E13612">
          <w:rPr>
            <w:webHidden/>
          </w:rPr>
          <w:fldChar w:fldCharType="separate"/>
        </w:r>
        <w:r w:rsidR="00933262">
          <w:rPr>
            <w:webHidden/>
          </w:rPr>
          <w:t>98</w:t>
        </w:r>
        <w:r w:rsidR="00E13612">
          <w:rPr>
            <w:webHidden/>
          </w:rPr>
          <w:fldChar w:fldCharType="end"/>
        </w:r>
      </w:hyperlink>
    </w:p>
    <w:p w14:paraId="617CA691" w14:textId="52232513" w:rsidR="00E13612" w:rsidRDefault="00CC6DB8">
      <w:pPr>
        <w:pStyle w:val="TOC2"/>
        <w:tabs>
          <w:tab w:val="left" w:pos="1540"/>
        </w:tabs>
        <w:rPr>
          <w:rFonts w:eastAsiaTheme="minorEastAsia"/>
          <w:color w:val="auto"/>
          <w:szCs w:val="28"/>
          <w:lang w:val="en-US" w:bidi="th-TH"/>
        </w:rPr>
      </w:pPr>
      <w:hyperlink w:anchor="_Toc494456236" w:history="1">
        <w:r w:rsidR="00E13612" w:rsidRPr="0043206D">
          <w:rPr>
            <w:rStyle w:val="Hyperlink"/>
          </w:rPr>
          <w:t>Annex 9.</w:t>
        </w:r>
        <w:r w:rsidR="00E13612">
          <w:rPr>
            <w:rFonts w:eastAsiaTheme="minorEastAsia"/>
            <w:color w:val="auto"/>
            <w:szCs w:val="28"/>
            <w:lang w:val="en-US" w:bidi="th-TH"/>
          </w:rPr>
          <w:tab/>
        </w:r>
        <w:r w:rsidR="00E13612" w:rsidRPr="0043206D">
          <w:rPr>
            <w:rStyle w:val="Hyperlink"/>
          </w:rPr>
          <w:t>Implementation Plan</w:t>
        </w:r>
        <w:r w:rsidR="00E13612">
          <w:rPr>
            <w:webHidden/>
          </w:rPr>
          <w:tab/>
        </w:r>
        <w:r w:rsidR="00E13612">
          <w:rPr>
            <w:webHidden/>
          </w:rPr>
          <w:fldChar w:fldCharType="begin"/>
        </w:r>
        <w:r w:rsidR="00E13612">
          <w:rPr>
            <w:webHidden/>
          </w:rPr>
          <w:instrText xml:space="preserve"> PAGEREF _Toc494456236 \h </w:instrText>
        </w:r>
        <w:r w:rsidR="00E13612">
          <w:rPr>
            <w:webHidden/>
          </w:rPr>
        </w:r>
        <w:r w:rsidR="00E13612">
          <w:rPr>
            <w:webHidden/>
          </w:rPr>
          <w:fldChar w:fldCharType="separate"/>
        </w:r>
        <w:r w:rsidR="00933262">
          <w:rPr>
            <w:webHidden/>
          </w:rPr>
          <w:t>106</w:t>
        </w:r>
        <w:r w:rsidR="00E13612">
          <w:rPr>
            <w:webHidden/>
          </w:rPr>
          <w:fldChar w:fldCharType="end"/>
        </w:r>
      </w:hyperlink>
    </w:p>
    <w:p w14:paraId="060EE13F" w14:textId="51EC8245" w:rsidR="00E13612" w:rsidRDefault="00CC6DB8">
      <w:pPr>
        <w:pStyle w:val="TOC2"/>
        <w:tabs>
          <w:tab w:val="left" w:pos="1540"/>
        </w:tabs>
        <w:rPr>
          <w:rFonts w:eastAsiaTheme="minorEastAsia"/>
          <w:color w:val="auto"/>
          <w:szCs w:val="28"/>
          <w:lang w:val="en-US" w:bidi="th-TH"/>
        </w:rPr>
      </w:pPr>
      <w:hyperlink w:anchor="_Toc494456237" w:history="1">
        <w:r w:rsidR="00E13612" w:rsidRPr="0043206D">
          <w:rPr>
            <w:rStyle w:val="Hyperlink"/>
          </w:rPr>
          <w:t>Annex 10.</w:t>
        </w:r>
        <w:r w:rsidR="00E13612">
          <w:rPr>
            <w:rFonts w:eastAsiaTheme="minorEastAsia"/>
            <w:color w:val="auto"/>
            <w:szCs w:val="28"/>
            <w:lang w:val="en-US" w:bidi="th-TH"/>
          </w:rPr>
          <w:tab/>
        </w:r>
        <w:r w:rsidR="00E13612" w:rsidRPr="0043206D">
          <w:rPr>
            <w:rStyle w:val="Hyperlink"/>
          </w:rPr>
          <w:t>Key differences between the dric and evaw programs and access</w:t>
        </w:r>
        <w:r w:rsidR="00E13612">
          <w:rPr>
            <w:webHidden/>
          </w:rPr>
          <w:tab/>
        </w:r>
        <w:r w:rsidR="00E13612">
          <w:rPr>
            <w:webHidden/>
          </w:rPr>
          <w:fldChar w:fldCharType="begin"/>
        </w:r>
        <w:r w:rsidR="00E13612">
          <w:rPr>
            <w:webHidden/>
          </w:rPr>
          <w:instrText xml:space="preserve"> PAGEREF _Toc494456237 \h </w:instrText>
        </w:r>
        <w:r w:rsidR="00E13612">
          <w:rPr>
            <w:webHidden/>
          </w:rPr>
        </w:r>
        <w:r w:rsidR="00E13612">
          <w:rPr>
            <w:webHidden/>
          </w:rPr>
          <w:fldChar w:fldCharType="separate"/>
        </w:r>
        <w:r w:rsidR="00933262">
          <w:rPr>
            <w:webHidden/>
          </w:rPr>
          <w:t>108</w:t>
        </w:r>
        <w:r w:rsidR="00E13612">
          <w:rPr>
            <w:webHidden/>
          </w:rPr>
          <w:fldChar w:fldCharType="end"/>
        </w:r>
      </w:hyperlink>
    </w:p>
    <w:p w14:paraId="03E3D5D4" w14:textId="4FBE7F95" w:rsidR="00E13612" w:rsidRDefault="00CC6DB8">
      <w:pPr>
        <w:pStyle w:val="TOC2"/>
        <w:tabs>
          <w:tab w:val="left" w:pos="1540"/>
        </w:tabs>
        <w:rPr>
          <w:rFonts w:eastAsiaTheme="minorEastAsia"/>
          <w:color w:val="auto"/>
          <w:szCs w:val="28"/>
          <w:lang w:val="en-US" w:bidi="th-TH"/>
        </w:rPr>
      </w:pPr>
      <w:hyperlink w:anchor="_Toc494456238" w:history="1">
        <w:r w:rsidR="00E13612" w:rsidRPr="0043206D">
          <w:rPr>
            <w:rStyle w:val="Hyperlink"/>
          </w:rPr>
          <w:t>Annex 11.</w:t>
        </w:r>
        <w:r w:rsidR="00E13612">
          <w:rPr>
            <w:rFonts w:eastAsiaTheme="minorEastAsia"/>
            <w:color w:val="auto"/>
            <w:szCs w:val="28"/>
            <w:lang w:val="en-US" w:bidi="th-TH"/>
          </w:rPr>
          <w:tab/>
        </w:r>
        <w:r w:rsidR="00E13612" w:rsidRPr="0043206D">
          <w:rPr>
            <w:rStyle w:val="Hyperlink"/>
          </w:rPr>
          <w:t>TA Personnel Functional Requirements</w:t>
        </w:r>
        <w:r w:rsidR="00E13612">
          <w:rPr>
            <w:webHidden/>
          </w:rPr>
          <w:tab/>
        </w:r>
        <w:r w:rsidR="00E13612">
          <w:rPr>
            <w:webHidden/>
          </w:rPr>
          <w:fldChar w:fldCharType="begin"/>
        </w:r>
        <w:r w:rsidR="00E13612">
          <w:rPr>
            <w:webHidden/>
          </w:rPr>
          <w:instrText xml:space="preserve"> PAGEREF _Toc494456238 \h </w:instrText>
        </w:r>
        <w:r w:rsidR="00E13612">
          <w:rPr>
            <w:webHidden/>
          </w:rPr>
        </w:r>
        <w:r w:rsidR="00E13612">
          <w:rPr>
            <w:webHidden/>
          </w:rPr>
          <w:fldChar w:fldCharType="separate"/>
        </w:r>
        <w:r w:rsidR="00933262">
          <w:rPr>
            <w:webHidden/>
          </w:rPr>
          <w:t>110</w:t>
        </w:r>
        <w:r w:rsidR="00E13612">
          <w:rPr>
            <w:webHidden/>
          </w:rPr>
          <w:fldChar w:fldCharType="end"/>
        </w:r>
      </w:hyperlink>
    </w:p>
    <w:p w14:paraId="568ED25F" w14:textId="32DEF60A" w:rsidR="00E13612" w:rsidRDefault="00CC6DB8">
      <w:pPr>
        <w:pStyle w:val="TOC2"/>
        <w:tabs>
          <w:tab w:val="left" w:pos="1540"/>
        </w:tabs>
        <w:rPr>
          <w:rFonts w:eastAsiaTheme="minorEastAsia"/>
          <w:color w:val="auto"/>
          <w:szCs w:val="28"/>
          <w:lang w:val="en-US" w:bidi="th-TH"/>
        </w:rPr>
      </w:pPr>
      <w:hyperlink w:anchor="_Toc494456239" w:history="1">
        <w:r w:rsidR="00E13612" w:rsidRPr="0043206D">
          <w:rPr>
            <w:rStyle w:val="Hyperlink"/>
          </w:rPr>
          <w:t>Annex 12.</w:t>
        </w:r>
        <w:r w:rsidR="00E13612">
          <w:rPr>
            <w:rFonts w:eastAsiaTheme="minorEastAsia"/>
            <w:color w:val="auto"/>
            <w:szCs w:val="28"/>
            <w:lang w:val="en-US" w:bidi="th-TH"/>
          </w:rPr>
          <w:tab/>
        </w:r>
        <w:r w:rsidR="00E13612" w:rsidRPr="0043206D">
          <w:rPr>
            <w:rStyle w:val="Hyperlink"/>
          </w:rPr>
          <w:t>Indicative Budget Allocations</w:t>
        </w:r>
        <w:r w:rsidR="00E13612">
          <w:rPr>
            <w:webHidden/>
          </w:rPr>
          <w:tab/>
        </w:r>
        <w:r w:rsidR="00E13612">
          <w:rPr>
            <w:webHidden/>
          </w:rPr>
          <w:fldChar w:fldCharType="begin"/>
        </w:r>
        <w:r w:rsidR="00E13612">
          <w:rPr>
            <w:webHidden/>
          </w:rPr>
          <w:instrText xml:space="preserve"> PAGEREF _Toc494456239 \h </w:instrText>
        </w:r>
        <w:r w:rsidR="00E13612">
          <w:rPr>
            <w:webHidden/>
          </w:rPr>
        </w:r>
        <w:r w:rsidR="00E13612">
          <w:rPr>
            <w:webHidden/>
          </w:rPr>
          <w:fldChar w:fldCharType="separate"/>
        </w:r>
        <w:r w:rsidR="00933262">
          <w:rPr>
            <w:webHidden/>
          </w:rPr>
          <w:t>113</w:t>
        </w:r>
        <w:r w:rsidR="00E13612">
          <w:rPr>
            <w:webHidden/>
          </w:rPr>
          <w:fldChar w:fldCharType="end"/>
        </w:r>
      </w:hyperlink>
    </w:p>
    <w:p w14:paraId="402974BB" w14:textId="26E23283" w:rsidR="00E13612" w:rsidRDefault="00CC6DB8">
      <w:pPr>
        <w:pStyle w:val="TOC2"/>
        <w:tabs>
          <w:tab w:val="left" w:pos="1540"/>
        </w:tabs>
        <w:rPr>
          <w:rFonts w:eastAsiaTheme="minorEastAsia"/>
          <w:color w:val="auto"/>
          <w:szCs w:val="28"/>
          <w:lang w:val="en-US" w:bidi="th-TH"/>
        </w:rPr>
      </w:pPr>
      <w:hyperlink w:anchor="_Toc494456240" w:history="1">
        <w:r w:rsidR="00E13612" w:rsidRPr="0043206D">
          <w:rPr>
            <w:rStyle w:val="Hyperlink"/>
          </w:rPr>
          <w:t>Annex 13.</w:t>
        </w:r>
        <w:r w:rsidR="00E13612">
          <w:rPr>
            <w:rFonts w:eastAsiaTheme="minorEastAsia"/>
            <w:color w:val="auto"/>
            <w:szCs w:val="28"/>
            <w:lang w:val="en-US" w:bidi="th-TH"/>
          </w:rPr>
          <w:tab/>
        </w:r>
        <w:r w:rsidR="00E13612" w:rsidRPr="0043206D">
          <w:rPr>
            <w:rStyle w:val="Hyperlink"/>
          </w:rPr>
          <w:t>Competitive Investemnt Mechanism</w:t>
        </w:r>
        <w:r w:rsidR="00E13612">
          <w:rPr>
            <w:webHidden/>
          </w:rPr>
          <w:tab/>
        </w:r>
        <w:r w:rsidR="00E13612">
          <w:rPr>
            <w:webHidden/>
          </w:rPr>
          <w:fldChar w:fldCharType="begin"/>
        </w:r>
        <w:r w:rsidR="00E13612">
          <w:rPr>
            <w:webHidden/>
          </w:rPr>
          <w:instrText xml:space="preserve"> PAGEREF _Toc494456240 \h </w:instrText>
        </w:r>
        <w:r w:rsidR="00E13612">
          <w:rPr>
            <w:webHidden/>
          </w:rPr>
        </w:r>
        <w:r w:rsidR="00E13612">
          <w:rPr>
            <w:webHidden/>
          </w:rPr>
          <w:fldChar w:fldCharType="separate"/>
        </w:r>
        <w:r w:rsidR="00933262">
          <w:rPr>
            <w:webHidden/>
          </w:rPr>
          <w:t>115</w:t>
        </w:r>
        <w:r w:rsidR="00E13612">
          <w:rPr>
            <w:webHidden/>
          </w:rPr>
          <w:fldChar w:fldCharType="end"/>
        </w:r>
      </w:hyperlink>
    </w:p>
    <w:p w14:paraId="11700B32" w14:textId="1825F2E2" w:rsidR="00E13612" w:rsidRDefault="00CC6DB8">
      <w:pPr>
        <w:pStyle w:val="TOC2"/>
        <w:tabs>
          <w:tab w:val="left" w:pos="1540"/>
        </w:tabs>
        <w:rPr>
          <w:rFonts w:eastAsiaTheme="minorEastAsia"/>
          <w:color w:val="auto"/>
          <w:szCs w:val="28"/>
          <w:lang w:val="en-US" w:bidi="th-TH"/>
        </w:rPr>
      </w:pPr>
      <w:hyperlink w:anchor="_Toc494456241" w:history="1">
        <w:r w:rsidR="00E13612" w:rsidRPr="0043206D">
          <w:rPr>
            <w:rStyle w:val="Hyperlink"/>
          </w:rPr>
          <w:t>Annex 14.</w:t>
        </w:r>
        <w:r w:rsidR="00E13612">
          <w:rPr>
            <w:rFonts w:eastAsiaTheme="minorEastAsia"/>
            <w:color w:val="auto"/>
            <w:szCs w:val="28"/>
            <w:lang w:val="en-US" w:bidi="th-TH"/>
          </w:rPr>
          <w:tab/>
        </w:r>
        <w:r w:rsidR="00E13612" w:rsidRPr="0043206D">
          <w:rPr>
            <w:rStyle w:val="Hyperlink"/>
          </w:rPr>
          <w:t>Indicative Safeguards Approaches for ACCESS</w:t>
        </w:r>
        <w:r w:rsidR="00E13612">
          <w:rPr>
            <w:webHidden/>
          </w:rPr>
          <w:tab/>
        </w:r>
        <w:r w:rsidR="00E13612">
          <w:rPr>
            <w:webHidden/>
          </w:rPr>
          <w:fldChar w:fldCharType="begin"/>
        </w:r>
        <w:r w:rsidR="00E13612">
          <w:rPr>
            <w:webHidden/>
          </w:rPr>
          <w:instrText xml:space="preserve"> PAGEREF _Toc494456241 \h </w:instrText>
        </w:r>
        <w:r w:rsidR="00E13612">
          <w:rPr>
            <w:webHidden/>
          </w:rPr>
        </w:r>
        <w:r w:rsidR="00E13612">
          <w:rPr>
            <w:webHidden/>
          </w:rPr>
          <w:fldChar w:fldCharType="separate"/>
        </w:r>
        <w:r w:rsidR="00933262">
          <w:rPr>
            <w:webHidden/>
          </w:rPr>
          <w:t>117</w:t>
        </w:r>
        <w:r w:rsidR="00E13612">
          <w:rPr>
            <w:webHidden/>
          </w:rPr>
          <w:fldChar w:fldCharType="end"/>
        </w:r>
      </w:hyperlink>
    </w:p>
    <w:p w14:paraId="126A27CD" w14:textId="6E41D4D4" w:rsidR="00E13612" w:rsidRDefault="00CC6DB8">
      <w:pPr>
        <w:pStyle w:val="TOC2"/>
        <w:tabs>
          <w:tab w:val="left" w:pos="1540"/>
        </w:tabs>
        <w:rPr>
          <w:rFonts w:eastAsiaTheme="minorEastAsia"/>
          <w:color w:val="auto"/>
          <w:szCs w:val="28"/>
          <w:lang w:val="en-US" w:bidi="th-TH"/>
        </w:rPr>
      </w:pPr>
      <w:hyperlink w:anchor="_Toc494456242" w:history="1">
        <w:r w:rsidR="00E13612" w:rsidRPr="0043206D">
          <w:rPr>
            <w:rStyle w:val="Hyperlink"/>
          </w:rPr>
          <w:t>Annex 15.</w:t>
        </w:r>
        <w:r w:rsidR="00E13612">
          <w:rPr>
            <w:rFonts w:eastAsiaTheme="minorEastAsia"/>
            <w:color w:val="auto"/>
            <w:szCs w:val="28"/>
            <w:lang w:val="en-US" w:bidi="th-TH"/>
          </w:rPr>
          <w:tab/>
        </w:r>
        <w:r w:rsidR="00E13612" w:rsidRPr="0043206D">
          <w:rPr>
            <w:rStyle w:val="Hyperlink"/>
          </w:rPr>
          <w:t>List of Persons and Organisations Consulted</w:t>
        </w:r>
        <w:r w:rsidR="00E13612">
          <w:rPr>
            <w:webHidden/>
          </w:rPr>
          <w:tab/>
        </w:r>
        <w:r w:rsidR="00E13612">
          <w:rPr>
            <w:webHidden/>
          </w:rPr>
          <w:fldChar w:fldCharType="begin"/>
        </w:r>
        <w:r w:rsidR="00E13612">
          <w:rPr>
            <w:webHidden/>
          </w:rPr>
          <w:instrText xml:space="preserve"> PAGEREF _Toc494456242 \h </w:instrText>
        </w:r>
        <w:r w:rsidR="00E13612">
          <w:rPr>
            <w:webHidden/>
          </w:rPr>
        </w:r>
        <w:r w:rsidR="00E13612">
          <w:rPr>
            <w:webHidden/>
          </w:rPr>
          <w:fldChar w:fldCharType="separate"/>
        </w:r>
        <w:r w:rsidR="00933262">
          <w:rPr>
            <w:webHidden/>
          </w:rPr>
          <w:t>120</w:t>
        </w:r>
        <w:r w:rsidR="00E13612">
          <w:rPr>
            <w:webHidden/>
          </w:rPr>
          <w:fldChar w:fldCharType="end"/>
        </w:r>
      </w:hyperlink>
    </w:p>
    <w:p w14:paraId="0D85A484" w14:textId="752C64A3" w:rsidR="00E13612" w:rsidRDefault="00CC6DB8">
      <w:pPr>
        <w:pStyle w:val="TOC2"/>
        <w:tabs>
          <w:tab w:val="left" w:pos="1540"/>
        </w:tabs>
        <w:rPr>
          <w:rFonts w:eastAsiaTheme="minorEastAsia"/>
          <w:color w:val="auto"/>
          <w:szCs w:val="28"/>
          <w:lang w:val="en-US" w:bidi="th-TH"/>
        </w:rPr>
      </w:pPr>
      <w:hyperlink w:anchor="_Toc494456243" w:history="1">
        <w:r w:rsidR="00E13612" w:rsidRPr="0043206D">
          <w:rPr>
            <w:rStyle w:val="Hyperlink"/>
          </w:rPr>
          <w:t>Annex 16.</w:t>
        </w:r>
        <w:r w:rsidR="00E13612">
          <w:rPr>
            <w:rFonts w:eastAsiaTheme="minorEastAsia"/>
            <w:color w:val="auto"/>
            <w:szCs w:val="28"/>
            <w:lang w:val="en-US" w:bidi="th-TH"/>
          </w:rPr>
          <w:tab/>
        </w:r>
        <w:r w:rsidR="00E13612" w:rsidRPr="0043206D">
          <w:rPr>
            <w:rStyle w:val="Hyperlink"/>
          </w:rPr>
          <w:t>List of Reference Documents</w:t>
        </w:r>
        <w:r w:rsidR="00E13612">
          <w:rPr>
            <w:webHidden/>
          </w:rPr>
          <w:tab/>
        </w:r>
        <w:r w:rsidR="00E13612">
          <w:rPr>
            <w:webHidden/>
          </w:rPr>
          <w:fldChar w:fldCharType="begin"/>
        </w:r>
        <w:r w:rsidR="00E13612">
          <w:rPr>
            <w:webHidden/>
          </w:rPr>
          <w:instrText xml:space="preserve"> PAGEREF _Toc494456243 \h </w:instrText>
        </w:r>
        <w:r w:rsidR="00E13612">
          <w:rPr>
            <w:webHidden/>
          </w:rPr>
        </w:r>
        <w:r w:rsidR="00E13612">
          <w:rPr>
            <w:webHidden/>
          </w:rPr>
          <w:fldChar w:fldCharType="separate"/>
        </w:r>
        <w:r w:rsidR="00933262">
          <w:rPr>
            <w:webHidden/>
          </w:rPr>
          <w:t>123</w:t>
        </w:r>
        <w:r w:rsidR="00E13612">
          <w:rPr>
            <w:webHidden/>
          </w:rPr>
          <w:fldChar w:fldCharType="end"/>
        </w:r>
      </w:hyperlink>
    </w:p>
    <w:p w14:paraId="165BA7A2" w14:textId="41817833" w:rsidR="007830D8" w:rsidRPr="00F7649C" w:rsidRDefault="00947285" w:rsidP="00E06F10">
      <w:pPr>
        <w:pStyle w:val="BodyText"/>
        <w:tabs>
          <w:tab w:val="right" w:pos="9360"/>
        </w:tabs>
        <w:rPr>
          <w:lang w:val="en-AU"/>
        </w:rPr>
      </w:pPr>
      <w:r w:rsidRPr="00F62DEC">
        <w:rPr>
          <w:b/>
          <w:caps/>
          <w:sz w:val="28"/>
          <w:lang w:val="en-AU"/>
        </w:rPr>
        <w:fldChar w:fldCharType="end"/>
      </w:r>
      <w:r w:rsidR="007830D8" w:rsidRPr="00F7649C">
        <w:rPr>
          <w:lang w:val="en-AU"/>
        </w:rPr>
        <w:br w:type="page"/>
      </w:r>
    </w:p>
    <w:p w14:paraId="553AC0FA" w14:textId="3D1D236F" w:rsidR="007830D8" w:rsidRPr="00F7649C" w:rsidRDefault="007830D8" w:rsidP="008B5DBC">
      <w:pPr>
        <w:pStyle w:val="TOCHeading"/>
        <w:rPr>
          <w:lang w:val="en-AU"/>
        </w:rPr>
      </w:pPr>
      <w:r w:rsidRPr="00F7649C">
        <w:rPr>
          <w:lang w:val="en-AU"/>
        </w:rPr>
        <w:lastRenderedPageBreak/>
        <w:t xml:space="preserve">Acronyms, </w:t>
      </w:r>
      <w:r w:rsidRPr="00D55DAC">
        <w:rPr>
          <w:lang w:val="en-AU"/>
        </w:rPr>
        <w:t>Abbreviations and Definitions</w:t>
      </w:r>
      <w:bookmarkEnd w:id="0"/>
      <w:bookmarkEnd w:id="1"/>
      <w:r w:rsidR="0082006B" w:rsidRPr="00F7649C">
        <w:rPr>
          <w:lang w:val="en-AU"/>
        </w:rPr>
        <w:t xml:space="preserve"> </w:t>
      </w:r>
    </w:p>
    <w:p w14:paraId="4A0A0977" w14:textId="77777777" w:rsidR="003C0B35" w:rsidRPr="00F7649C" w:rsidRDefault="003C0B35" w:rsidP="00F006C1">
      <w:pPr>
        <w:spacing w:line="240" w:lineRule="auto"/>
        <w:ind w:left="1440" w:hanging="1440"/>
        <w:rPr>
          <w:rFonts w:ascii="Calibri Light" w:hAnsi="Calibri Light" w:cs="Arial"/>
          <w:color w:val="auto"/>
          <w:lang w:val="en-AU"/>
        </w:rPr>
      </w:pPr>
      <w:r w:rsidRPr="00F7649C">
        <w:rPr>
          <w:rFonts w:ascii="Calibri Light" w:hAnsi="Calibri Light" w:cs="Arial"/>
          <w:color w:val="auto"/>
          <w:lang w:val="en-AU"/>
        </w:rPr>
        <w:t>ACCESS</w:t>
      </w:r>
      <w:r w:rsidRPr="00F7649C">
        <w:rPr>
          <w:rFonts w:ascii="Calibri Light" w:hAnsi="Calibri Light" w:cs="Arial"/>
          <w:color w:val="auto"/>
          <w:lang w:val="en-AU"/>
        </w:rPr>
        <w:tab/>
      </w:r>
      <w:r w:rsidRPr="00F7649C">
        <w:rPr>
          <w:color w:val="auto"/>
          <w:lang w:val="en-AU"/>
        </w:rPr>
        <w:t>Australia-Cambodia Cooperation for Equitable Sustainable Services</w:t>
      </w:r>
    </w:p>
    <w:p w14:paraId="683279F9" w14:textId="0844B4B4" w:rsidR="009907AF" w:rsidRPr="00F7649C" w:rsidRDefault="009907AF" w:rsidP="00F006C1">
      <w:pPr>
        <w:spacing w:line="240" w:lineRule="auto"/>
        <w:ind w:left="1440" w:hanging="1440"/>
        <w:rPr>
          <w:rFonts w:ascii="Calibri Light" w:hAnsi="Calibri Light" w:cs="Arial"/>
          <w:color w:val="auto"/>
          <w:lang w:val="en-AU"/>
        </w:rPr>
      </w:pPr>
      <w:r w:rsidRPr="00F7649C">
        <w:rPr>
          <w:rFonts w:ascii="Calibri Light" w:hAnsi="Calibri Light" w:cs="Arial"/>
          <w:color w:val="auto"/>
          <w:lang w:val="en-AU"/>
        </w:rPr>
        <w:t>AIP</w:t>
      </w:r>
      <w:r w:rsidRPr="00F7649C">
        <w:rPr>
          <w:rFonts w:ascii="Calibri Light" w:hAnsi="Calibri Light" w:cs="Arial"/>
          <w:color w:val="auto"/>
          <w:lang w:val="en-AU"/>
        </w:rPr>
        <w:tab/>
      </w:r>
      <w:r w:rsidRPr="00F7649C">
        <w:rPr>
          <w:color w:val="auto"/>
          <w:lang w:val="en-AU"/>
        </w:rPr>
        <w:t>Cambodia Aid Investment Plan 2014 – 2018</w:t>
      </w:r>
    </w:p>
    <w:p w14:paraId="65A8F388" w14:textId="77777777" w:rsidR="009907AF" w:rsidRPr="00F7649C" w:rsidRDefault="009907AF" w:rsidP="009907AF">
      <w:pPr>
        <w:spacing w:line="240" w:lineRule="auto"/>
        <w:ind w:left="1440" w:hanging="1440"/>
        <w:rPr>
          <w:rFonts w:ascii="Calibri Light" w:hAnsi="Calibri Light" w:cs="Arial"/>
          <w:color w:val="auto"/>
          <w:lang w:val="en-AU"/>
        </w:rPr>
      </w:pPr>
      <w:r w:rsidRPr="00F7649C">
        <w:rPr>
          <w:rFonts w:ascii="Calibri Light" w:hAnsi="Calibri Light" w:cs="Arial"/>
          <w:color w:val="auto"/>
          <w:lang w:val="en-AU"/>
        </w:rPr>
        <w:t>ASC</w:t>
      </w:r>
      <w:r w:rsidRPr="00F7649C">
        <w:rPr>
          <w:rFonts w:ascii="Calibri Light" w:hAnsi="Calibri Light" w:cs="Arial"/>
          <w:color w:val="auto"/>
          <w:lang w:val="en-AU"/>
        </w:rPr>
        <w:tab/>
        <w:t>ACCESS Steering Committee</w:t>
      </w:r>
    </w:p>
    <w:p w14:paraId="7E1A017A" w14:textId="77777777" w:rsidR="003A35AD" w:rsidRPr="00F7649C" w:rsidRDefault="003A35AD" w:rsidP="00F006C1">
      <w:pPr>
        <w:spacing w:line="240" w:lineRule="auto"/>
        <w:ind w:left="1440" w:hanging="1440"/>
        <w:rPr>
          <w:color w:val="auto"/>
          <w:lang w:val="en-AU"/>
        </w:rPr>
      </w:pPr>
      <w:r w:rsidRPr="00F7649C">
        <w:rPr>
          <w:rFonts w:ascii="Calibri Light" w:hAnsi="Calibri Light" w:cs="Arial"/>
          <w:color w:val="auto"/>
          <w:lang w:val="en-AU"/>
        </w:rPr>
        <w:t>ATJW2</w:t>
      </w:r>
      <w:r w:rsidRPr="00F7649C">
        <w:rPr>
          <w:rFonts w:ascii="Calibri Light" w:hAnsi="Calibri Light" w:cs="Arial"/>
          <w:color w:val="auto"/>
          <w:lang w:val="en-AU"/>
        </w:rPr>
        <w:tab/>
      </w:r>
      <w:r w:rsidRPr="00F7649C">
        <w:rPr>
          <w:color w:val="auto"/>
          <w:lang w:val="en-AU"/>
        </w:rPr>
        <w:t>Access to Justice for Women Phase 2</w:t>
      </w:r>
    </w:p>
    <w:p w14:paraId="68A1A1B4" w14:textId="27A573DD" w:rsidR="00A64F8F" w:rsidRPr="00F7649C" w:rsidRDefault="00A64F8F" w:rsidP="00F006C1">
      <w:pPr>
        <w:spacing w:line="240" w:lineRule="auto"/>
        <w:rPr>
          <w:rFonts w:ascii="Calibri Light" w:hAnsi="Calibri Light" w:cs="Arial"/>
          <w:color w:val="auto"/>
          <w:lang w:val="en-AU"/>
        </w:rPr>
      </w:pPr>
      <w:r w:rsidRPr="00F7649C">
        <w:rPr>
          <w:rFonts w:ascii="Calibri Light" w:hAnsi="Calibri Light" w:cs="Arial"/>
          <w:color w:val="auto"/>
          <w:lang w:val="en-AU"/>
        </w:rPr>
        <w:t>CANS</w:t>
      </w:r>
      <w:r w:rsidRPr="00F7649C">
        <w:rPr>
          <w:rFonts w:ascii="Calibri Light" w:hAnsi="Calibri Light" w:cs="Arial"/>
          <w:color w:val="auto"/>
          <w:lang w:val="en-AU"/>
        </w:rPr>
        <w:tab/>
      </w:r>
      <w:r w:rsidRPr="00F7649C">
        <w:rPr>
          <w:rFonts w:ascii="Calibri Light" w:hAnsi="Calibri Light" w:cs="Arial"/>
          <w:color w:val="auto"/>
          <w:lang w:val="en-AU"/>
        </w:rPr>
        <w:tab/>
      </w:r>
      <w:r w:rsidR="001B4BB2" w:rsidRPr="00F7649C">
        <w:rPr>
          <w:rFonts w:ascii="Calibri Light" w:hAnsi="Calibri Light" w:cs="Arial"/>
          <w:color w:val="auto"/>
          <w:lang w:val="en-AU"/>
        </w:rPr>
        <w:t>Commune Alcohol Notification System</w:t>
      </w:r>
    </w:p>
    <w:p w14:paraId="43A93A20" w14:textId="65E55B6F" w:rsidR="00EB5BB3" w:rsidRPr="00F7649C" w:rsidRDefault="00A8387A" w:rsidP="00F006C1">
      <w:pPr>
        <w:spacing w:line="240" w:lineRule="auto"/>
        <w:rPr>
          <w:rFonts w:ascii="Calibri Light" w:hAnsi="Calibri Light" w:cs="Arial"/>
          <w:color w:val="auto"/>
          <w:lang w:val="en-AU"/>
        </w:rPr>
      </w:pPr>
      <w:r w:rsidRPr="00F7649C">
        <w:rPr>
          <w:rFonts w:ascii="Calibri Light" w:hAnsi="Calibri Light" w:cs="Arial"/>
          <w:color w:val="auto"/>
          <w:lang w:val="en-AU"/>
        </w:rPr>
        <w:t>CBR</w:t>
      </w:r>
      <w:r w:rsidRPr="00F7649C">
        <w:rPr>
          <w:rFonts w:ascii="Calibri Light" w:hAnsi="Calibri Light" w:cs="Arial"/>
          <w:color w:val="auto"/>
          <w:lang w:val="en-AU"/>
        </w:rPr>
        <w:tab/>
      </w:r>
      <w:r w:rsidRPr="00F7649C">
        <w:rPr>
          <w:rFonts w:ascii="Calibri Light" w:hAnsi="Calibri Light" w:cs="Arial"/>
          <w:color w:val="auto"/>
          <w:lang w:val="en-AU"/>
        </w:rPr>
        <w:tab/>
      </w:r>
      <w:r w:rsidR="00A3505B" w:rsidRPr="00F7649C">
        <w:rPr>
          <w:rFonts w:ascii="Calibri Light" w:hAnsi="Calibri Light" w:cs="Arial"/>
          <w:color w:val="auto"/>
          <w:lang w:val="en-AU"/>
        </w:rPr>
        <w:t>C</w:t>
      </w:r>
      <w:r w:rsidRPr="00F7649C">
        <w:rPr>
          <w:rFonts w:ascii="Calibri Light" w:hAnsi="Calibri Light" w:cs="Arial"/>
          <w:color w:val="auto"/>
          <w:lang w:val="en-AU"/>
        </w:rPr>
        <w:t xml:space="preserve">ommunity </w:t>
      </w:r>
      <w:r w:rsidR="00A3505B" w:rsidRPr="00F7649C">
        <w:rPr>
          <w:rFonts w:ascii="Calibri Light" w:hAnsi="Calibri Light" w:cs="Arial"/>
          <w:color w:val="auto"/>
          <w:lang w:val="en-AU"/>
        </w:rPr>
        <w:t>B</w:t>
      </w:r>
      <w:r w:rsidR="00EB5BB3" w:rsidRPr="00F7649C">
        <w:rPr>
          <w:rFonts w:ascii="Calibri Light" w:hAnsi="Calibri Light" w:cs="Arial"/>
          <w:color w:val="auto"/>
          <w:lang w:val="en-AU"/>
        </w:rPr>
        <w:t xml:space="preserve">ased </w:t>
      </w:r>
      <w:r w:rsidR="00A3505B" w:rsidRPr="00F7649C">
        <w:rPr>
          <w:rFonts w:ascii="Calibri Light" w:hAnsi="Calibri Light" w:cs="Arial"/>
          <w:color w:val="auto"/>
          <w:lang w:val="en-AU"/>
        </w:rPr>
        <w:t>R</w:t>
      </w:r>
      <w:r w:rsidR="00EB5BB3" w:rsidRPr="00F7649C">
        <w:rPr>
          <w:rFonts w:ascii="Calibri Light" w:hAnsi="Calibri Light" w:cs="Arial"/>
          <w:color w:val="auto"/>
          <w:lang w:val="en-AU"/>
        </w:rPr>
        <w:t>ehabilitation</w:t>
      </w:r>
    </w:p>
    <w:p w14:paraId="4E27B105" w14:textId="77777777" w:rsidR="007830D8" w:rsidRPr="00F7649C" w:rsidRDefault="007830D8" w:rsidP="00F006C1">
      <w:pPr>
        <w:spacing w:line="240" w:lineRule="auto"/>
        <w:rPr>
          <w:rFonts w:ascii="Calibri Light" w:hAnsi="Calibri Light" w:cs="Arial"/>
          <w:color w:val="auto"/>
          <w:lang w:val="en-AU"/>
        </w:rPr>
      </w:pPr>
      <w:r w:rsidRPr="00F7649C">
        <w:rPr>
          <w:rFonts w:ascii="Calibri Light" w:hAnsi="Calibri Light" w:cs="Arial"/>
          <w:color w:val="auto"/>
          <w:lang w:val="en-AU"/>
        </w:rPr>
        <w:t>CCADR</w:t>
      </w:r>
      <w:r w:rsidRPr="00F7649C">
        <w:rPr>
          <w:rFonts w:ascii="Calibri Light" w:hAnsi="Calibri Light" w:cs="Arial"/>
          <w:color w:val="auto"/>
          <w:lang w:val="en-AU"/>
        </w:rPr>
        <w:tab/>
      </w:r>
      <w:r w:rsidRPr="00F7649C">
        <w:rPr>
          <w:rFonts w:ascii="Calibri Light" w:hAnsi="Calibri Light" w:cs="Arial"/>
          <w:color w:val="auto"/>
          <w:lang w:val="en-AU"/>
        </w:rPr>
        <w:tab/>
        <w:t>Commune Committee for Alternative Dispute Resolution</w:t>
      </w:r>
    </w:p>
    <w:p w14:paraId="63BEED06" w14:textId="77777777" w:rsidR="007830D8" w:rsidRPr="00F7649C" w:rsidRDefault="007830D8" w:rsidP="00F006C1">
      <w:pPr>
        <w:spacing w:line="240" w:lineRule="auto"/>
        <w:rPr>
          <w:rFonts w:ascii="Calibri Light" w:hAnsi="Calibri Light" w:cs="Arial"/>
          <w:color w:val="auto"/>
          <w:lang w:val="en-AU"/>
        </w:rPr>
      </w:pPr>
      <w:r w:rsidRPr="00F7649C">
        <w:rPr>
          <w:rFonts w:ascii="Calibri Light" w:hAnsi="Calibri Light" w:cs="Arial"/>
          <w:color w:val="auto"/>
          <w:lang w:val="en-AU"/>
        </w:rPr>
        <w:t>CCAP</w:t>
      </w:r>
      <w:r w:rsidRPr="00F7649C">
        <w:rPr>
          <w:rFonts w:ascii="Calibri Light" w:hAnsi="Calibri Light" w:cs="Arial"/>
          <w:color w:val="auto"/>
          <w:lang w:val="en-AU"/>
        </w:rPr>
        <w:tab/>
      </w:r>
      <w:r w:rsidRPr="00F7649C">
        <w:rPr>
          <w:rFonts w:ascii="Calibri Light" w:hAnsi="Calibri Light" w:cs="Arial"/>
          <w:color w:val="auto"/>
          <w:lang w:val="en-AU"/>
        </w:rPr>
        <w:tab/>
        <w:t>Cambodian Communication Assistance Program</w:t>
      </w:r>
    </w:p>
    <w:p w14:paraId="2E97E1B6" w14:textId="77777777" w:rsidR="007830D8" w:rsidRPr="00F7649C" w:rsidRDefault="007830D8" w:rsidP="00F006C1">
      <w:pPr>
        <w:spacing w:line="240" w:lineRule="auto"/>
        <w:rPr>
          <w:rFonts w:ascii="Calibri Light" w:hAnsi="Calibri Light" w:cs="Arial"/>
          <w:color w:val="auto"/>
          <w:lang w:val="en-AU"/>
        </w:rPr>
      </w:pPr>
      <w:r w:rsidRPr="00F7649C">
        <w:rPr>
          <w:rFonts w:ascii="Calibri Light" w:hAnsi="Calibri Light" w:cs="Arial"/>
          <w:color w:val="auto"/>
          <w:lang w:val="en-AU"/>
        </w:rPr>
        <w:t>CCWC</w:t>
      </w:r>
      <w:r w:rsidRPr="00F7649C">
        <w:rPr>
          <w:rFonts w:ascii="Calibri Light" w:hAnsi="Calibri Light" w:cs="Arial"/>
          <w:color w:val="auto"/>
          <w:lang w:val="en-AU"/>
        </w:rPr>
        <w:tab/>
      </w:r>
      <w:r w:rsidRPr="00F7649C">
        <w:rPr>
          <w:rFonts w:ascii="Calibri Light" w:hAnsi="Calibri Light" w:cs="Arial"/>
          <w:color w:val="auto"/>
          <w:lang w:val="en-AU"/>
        </w:rPr>
        <w:tab/>
        <w:t>Commune Committee for Women and Children</w:t>
      </w:r>
    </w:p>
    <w:p w14:paraId="13BAD77D" w14:textId="77777777" w:rsidR="007830D8" w:rsidRPr="00F7649C" w:rsidRDefault="007830D8" w:rsidP="00F006C1">
      <w:pPr>
        <w:spacing w:line="240" w:lineRule="auto"/>
        <w:ind w:left="1440" w:hanging="1440"/>
        <w:rPr>
          <w:rFonts w:ascii="Calibri Light" w:hAnsi="Calibri Light"/>
          <w:color w:val="auto"/>
          <w:lang w:val="en-AU"/>
        </w:rPr>
      </w:pPr>
      <w:r w:rsidRPr="00F7649C">
        <w:rPr>
          <w:rFonts w:ascii="Calibri Light" w:hAnsi="Calibri Light"/>
          <w:color w:val="auto"/>
          <w:lang w:val="en-AU"/>
        </w:rPr>
        <w:t>CDPO</w:t>
      </w:r>
      <w:r w:rsidRPr="00F7649C">
        <w:rPr>
          <w:rFonts w:ascii="Calibri Light" w:hAnsi="Calibri Light"/>
          <w:color w:val="auto"/>
          <w:lang w:val="en-AU"/>
        </w:rPr>
        <w:tab/>
        <w:t>Cambodian Disabled People’s Organisation</w:t>
      </w:r>
    </w:p>
    <w:p w14:paraId="01E99E1F" w14:textId="77777777" w:rsidR="007830D8" w:rsidRPr="00F7649C" w:rsidRDefault="007830D8" w:rsidP="00F006C1">
      <w:pPr>
        <w:spacing w:line="240" w:lineRule="auto"/>
        <w:rPr>
          <w:rFonts w:ascii="Calibri Light" w:hAnsi="Calibri Light" w:cs="Arial"/>
          <w:color w:val="auto"/>
          <w:lang w:val="en-AU"/>
        </w:rPr>
      </w:pPr>
      <w:r w:rsidRPr="00F7649C">
        <w:rPr>
          <w:rFonts w:ascii="Calibri Light" w:hAnsi="Calibri Light" w:cs="Arial"/>
          <w:color w:val="auto"/>
          <w:lang w:val="en-AU"/>
        </w:rPr>
        <w:t>CDHS</w:t>
      </w:r>
      <w:r w:rsidRPr="00F7649C">
        <w:rPr>
          <w:rFonts w:ascii="Calibri Light" w:hAnsi="Calibri Light" w:cs="Arial"/>
          <w:color w:val="auto"/>
          <w:lang w:val="en-AU"/>
        </w:rPr>
        <w:tab/>
      </w:r>
      <w:r w:rsidRPr="00F7649C">
        <w:rPr>
          <w:rFonts w:ascii="Calibri Light" w:hAnsi="Calibri Light" w:cs="Arial"/>
          <w:color w:val="auto"/>
          <w:lang w:val="en-AU"/>
        </w:rPr>
        <w:tab/>
        <w:t>Cambodia Demographic and Health Survey</w:t>
      </w:r>
    </w:p>
    <w:p w14:paraId="1EEB12FA" w14:textId="2C5C6B61" w:rsidR="00AD2B16" w:rsidRDefault="00AD2B16" w:rsidP="00F006C1">
      <w:pPr>
        <w:spacing w:line="240" w:lineRule="auto"/>
        <w:rPr>
          <w:rFonts w:ascii="Calibri Light" w:hAnsi="Calibri Light" w:cs="Arial"/>
          <w:color w:val="auto"/>
          <w:lang w:val="en-AU"/>
        </w:rPr>
      </w:pPr>
      <w:r w:rsidRPr="00F7649C">
        <w:rPr>
          <w:rFonts w:ascii="Calibri Light" w:hAnsi="Calibri Light" w:cs="Arial"/>
          <w:color w:val="auto"/>
          <w:lang w:val="en-AU"/>
        </w:rPr>
        <w:t>CEDAW</w:t>
      </w:r>
      <w:r w:rsidRPr="00F7649C">
        <w:rPr>
          <w:rFonts w:ascii="Calibri Light" w:hAnsi="Calibri Light" w:cs="Arial"/>
          <w:color w:val="auto"/>
          <w:lang w:val="en-AU"/>
        </w:rPr>
        <w:tab/>
      </w:r>
      <w:r w:rsidRPr="00F7649C">
        <w:rPr>
          <w:rFonts w:ascii="Calibri Light" w:hAnsi="Calibri Light" w:cs="Arial"/>
          <w:color w:val="auto"/>
          <w:lang w:val="en-AU"/>
        </w:rPr>
        <w:tab/>
        <w:t xml:space="preserve">Convention on the Elimination of All Forms of Discrimination </w:t>
      </w:r>
      <w:proofErr w:type="gramStart"/>
      <w:r w:rsidRPr="00F7649C">
        <w:rPr>
          <w:rFonts w:ascii="Calibri Light" w:hAnsi="Calibri Light" w:cs="Arial"/>
          <w:color w:val="auto"/>
          <w:lang w:val="en-AU"/>
        </w:rPr>
        <w:t>Against</w:t>
      </w:r>
      <w:proofErr w:type="gramEnd"/>
      <w:r w:rsidRPr="00F7649C">
        <w:rPr>
          <w:rFonts w:ascii="Calibri Light" w:hAnsi="Calibri Light" w:cs="Arial"/>
          <w:color w:val="auto"/>
          <w:lang w:val="en-AU"/>
        </w:rPr>
        <w:t xml:space="preserve"> Women</w:t>
      </w:r>
    </w:p>
    <w:p w14:paraId="3295F8AD" w14:textId="43571365" w:rsidR="00000729" w:rsidRPr="00F7649C" w:rsidRDefault="00000729" w:rsidP="00F006C1">
      <w:pPr>
        <w:spacing w:line="240" w:lineRule="auto"/>
        <w:rPr>
          <w:rFonts w:ascii="Calibri Light" w:hAnsi="Calibri Light" w:cs="Arial"/>
          <w:color w:val="auto"/>
          <w:lang w:val="en-AU"/>
        </w:rPr>
      </w:pPr>
      <w:r>
        <w:rPr>
          <w:rFonts w:ascii="Calibri Light" w:hAnsi="Calibri Light" w:cs="Arial"/>
          <w:color w:val="auto"/>
          <w:lang w:val="en-AU"/>
        </w:rPr>
        <w:t>CEO</w:t>
      </w:r>
      <w:r>
        <w:rPr>
          <w:rFonts w:ascii="Calibri Light" w:hAnsi="Calibri Light" w:cs="Arial"/>
          <w:color w:val="auto"/>
          <w:lang w:val="en-AU"/>
        </w:rPr>
        <w:tab/>
      </w:r>
      <w:r>
        <w:rPr>
          <w:rFonts w:ascii="Calibri Light" w:hAnsi="Calibri Light" w:cs="Arial"/>
          <w:color w:val="auto"/>
          <w:lang w:val="en-AU"/>
        </w:rPr>
        <w:tab/>
        <w:t>Chief Executive Officer</w:t>
      </w:r>
    </w:p>
    <w:p w14:paraId="0CD68E0C" w14:textId="47D17AF8" w:rsidR="00B50C23" w:rsidRDefault="00B50C23" w:rsidP="00F006C1">
      <w:pPr>
        <w:spacing w:line="240" w:lineRule="auto"/>
        <w:rPr>
          <w:rFonts w:ascii="Calibri Light" w:hAnsi="Calibri Light" w:cs="Arial"/>
          <w:color w:val="auto"/>
          <w:lang w:val="en-AU"/>
        </w:rPr>
      </w:pPr>
      <w:r>
        <w:rPr>
          <w:rFonts w:ascii="Calibri Light" w:hAnsi="Calibri Light" w:cs="Arial"/>
          <w:color w:val="auto"/>
          <w:lang w:val="en-AU"/>
        </w:rPr>
        <w:t>CIM</w:t>
      </w:r>
      <w:r>
        <w:rPr>
          <w:rFonts w:ascii="Calibri Light" w:hAnsi="Calibri Light" w:cs="Arial"/>
          <w:color w:val="auto"/>
          <w:lang w:val="en-AU"/>
        </w:rPr>
        <w:tab/>
      </w:r>
      <w:r>
        <w:rPr>
          <w:rFonts w:ascii="Calibri Light" w:hAnsi="Calibri Light" w:cs="Arial"/>
          <w:color w:val="auto"/>
          <w:lang w:val="en-AU"/>
        </w:rPr>
        <w:tab/>
        <w:t>Competitive Investment Mechanism</w:t>
      </w:r>
    </w:p>
    <w:p w14:paraId="7A63B837" w14:textId="73D9FD47" w:rsidR="007830D8" w:rsidRPr="00F7649C" w:rsidRDefault="007830D8" w:rsidP="00F006C1">
      <w:pPr>
        <w:spacing w:line="240" w:lineRule="auto"/>
        <w:rPr>
          <w:rFonts w:ascii="Calibri Light" w:hAnsi="Calibri Light" w:cs="Arial"/>
          <w:color w:val="auto"/>
          <w:lang w:val="en-AU"/>
        </w:rPr>
      </w:pPr>
      <w:r w:rsidRPr="00F7649C">
        <w:rPr>
          <w:rFonts w:ascii="Calibri Light" w:hAnsi="Calibri Light" w:cs="Arial"/>
          <w:color w:val="auto"/>
          <w:lang w:val="en-AU"/>
        </w:rPr>
        <w:t>CNP</w:t>
      </w:r>
      <w:r w:rsidRPr="00F7649C">
        <w:rPr>
          <w:rFonts w:ascii="Calibri Light" w:hAnsi="Calibri Light" w:cs="Arial"/>
          <w:color w:val="auto"/>
          <w:lang w:val="en-AU"/>
        </w:rPr>
        <w:tab/>
      </w:r>
      <w:r w:rsidRPr="00F7649C">
        <w:rPr>
          <w:rFonts w:ascii="Calibri Light" w:hAnsi="Calibri Light" w:cs="Arial"/>
          <w:color w:val="auto"/>
          <w:lang w:val="en-AU"/>
        </w:rPr>
        <w:tab/>
        <w:t>Cambodia National Police</w:t>
      </w:r>
    </w:p>
    <w:p w14:paraId="5E9F1596" w14:textId="77777777" w:rsidR="007830D8" w:rsidRPr="00F7649C" w:rsidRDefault="007830D8" w:rsidP="00F006C1">
      <w:pPr>
        <w:spacing w:line="240" w:lineRule="auto"/>
        <w:rPr>
          <w:rFonts w:ascii="Calibri Light" w:hAnsi="Calibri Light" w:cs="Arial"/>
          <w:color w:val="auto"/>
          <w:lang w:val="en-AU"/>
        </w:rPr>
      </w:pPr>
      <w:r w:rsidRPr="00F7649C">
        <w:rPr>
          <w:rFonts w:ascii="Calibri Light" w:hAnsi="Calibri Light" w:cs="Arial"/>
          <w:color w:val="auto"/>
          <w:lang w:val="en-AU"/>
        </w:rPr>
        <w:t>CPCS</w:t>
      </w:r>
      <w:r w:rsidRPr="00F7649C">
        <w:rPr>
          <w:rFonts w:ascii="Calibri Light" w:hAnsi="Calibri Light" w:cs="Arial"/>
          <w:color w:val="auto"/>
          <w:lang w:val="en-AU"/>
        </w:rPr>
        <w:tab/>
      </w:r>
      <w:r w:rsidRPr="00F7649C">
        <w:rPr>
          <w:rFonts w:ascii="Calibri Light" w:hAnsi="Calibri Light" w:cs="Arial"/>
          <w:color w:val="auto"/>
          <w:lang w:val="en-AU"/>
        </w:rPr>
        <w:tab/>
        <w:t>Crime Prevention and Community Safety</w:t>
      </w:r>
    </w:p>
    <w:p w14:paraId="180BF2C9" w14:textId="77777777" w:rsidR="007830D8" w:rsidRPr="00F7649C" w:rsidRDefault="007830D8" w:rsidP="00F006C1">
      <w:pPr>
        <w:spacing w:line="240" w:lineRule="auto"/>
        <w:rPr>
          <w:rFonts w:ascii="Calibri Light" w:hAnsi="Calibri Light" w:cs="Arial"/>
          <w:color w:val="auto"/>
          <w:lang w:val="en-AU"/>
        </w:rPr>
      </w:pPr>
      <w:r w:rsidRPr="00F7649C">
        <w:rPr>
          <w:rFonts w:ascii="Calibri Light" w:hAnsi="Calibri Light" w:cs="Arial"/>
          <w:color w:val="auto"/>
          <w:lang w:val="en-AU"/>
        </w:rPr>
        <w:t>CPI</w:t>
      </w:r>
      <w:r w:rsidRPr="00F7649C">
        <w:rPr>
          <w:rFonts w:ascii="Calibri Light" w:hAnsi="Calibri Light" w:cs="Arial"/>
          <w:color w:val="auto"/>
          <w:lang w:val="en-AU"/>
        </w:rPr>
        <w:tab/>
      </w:r>
      <w:r w:rsidRPr="00F7649C">
        <w:rPr>
          <w:rFonts w:ascii="Calibri Light" w:hAnsi="Calibri Light" w:cs="Arial"/>
          <w:color w:val="auto"/>
          <w:lang w:val="en-AU"/>
        </w:rPr>
        <w:tab/>
        <w:t>Community Policing Initiative</w:t>
      </w:r>
    </w:p>
    <w:p w14:paraId="11760BA5" w14:textId="78A96346" w:rsidR="00AE0E9F" w:rsidRPr="00F7649C" w:rsidRDefault="00AE0E9F" w:rsidP="00F006C1">
      <w:pPr>
        <w:spacing w:line="240" w:lineRule="auto"/>
        <w:ind w:left="1440" w:hanging="1440"/>
        <w:rPr>
          <w:rFonts w:ascii="Calibri Light" w:hAnsi="Calibri Light"/>
          <w:color w:val="auto"/>
          <w:lang w:val="en-AU"/>
        </w:rPr>
      </w:pPr>
      <w:r w:rsidRPr="00F7649C">
        <w:rPr>
          <w:rFonts w:ascii="Calibri Light" w:hAnsi="Calibri Light"/>
          <w:color w:val="auto"/>
          <w:lang w:val="en-AU"/>
        </w:rPr>
        <w:t>CRPD</w:t>
      </w:r>
      <w:r w:rsidRPr="00F7649C">
        <w:rPr>
          <w:rFonts w:ascii="Calibri Light" w:hAnsi="Calibri Light"/>
          <w:color w:val="auto"/>
          <w:lang w:val="en-AU"/>
        </w:rPr>
        <w:tab/>
        <w:t>Convention on the Rights of Persons with Disabilities</w:t>
      </w:r>
    </w:p>
    <w:p w14:paraId="1D6DD3F3" w14:textId="3C878C90" w:rsidR="007830D8" w:rsidRPr="00F7649C" w:rsidRDefault="007830D8" w:rsidP="00F006C1">
      <w:pPr>
        <w:spacing w:line="240" w:lineRule="auto"/>
        <w:ind w:left="1440" w:hanging="1440"/>
        <w:rPr>
          <w:rFonts w:ascii="Calibri Light" w:hAnsi="Calibri Light"/>
          <w:color w:val="auto"/>
          <w:lang w:val="en-AU"/>
        </w:rPr>
      </w:pPr>
      <w:r w:rsidRPr="00F7649C">
        <w:rPr>
          <w:rFonts w:ascii="Calibri Light" w:hAnsi="Calibri Light"/>
          <w:color w:val="auto"/>
          <w:lang w:val="en-AU"/>
        </w:rPr>
        <w:t>CSR</w:t>
      </w:r>
      <w:r w:rsidRPr="00F7649C">
        <w:rPr>
          <w:rFonts w:ascii="Calibri Light" w:hAnsi="Calibri Light"/>
          <w:color w:val="auto"/>
          <w:lang w:val="en-AU"/>
        </w:rPr>
        <w:tab/>
      </w:r>
      <w:r w:rsidR="00A3505B" w:rsidRPr="00F7649C">
        <w:rPr>
          <w:rFonts w:ascii="Calibri Light" w:hAnsi="Calibri Light"/>
          <w:color w:val="auto"/>
          <w:lang w:val="en-AU"/>
        </w:rPr>
        <w:t>C</w:t>
      </w:r>
      <w:r w:rsidRPr="00F7649C">
        <w:rPr>
          <w:rFonts w:ascii="Calibri Light" w:hAnsi="Calibri Light"/>
          <w:color w:val="auto"/>
          <w:lang w:val="en-AU"/>
        </w:rPr>
        <w:t xml:space="preserve">orporate </w:t>
      </w:r>
      <w:r w:rsidR="00A3505B" w:rsidRPr="00F7649C">
        <w:rPr>
          <w:rFonts w:ascii="Calibri Light" w:hAnsi="Calibri Light"/>
          <w:color w:val="auto"/>
          <w:lang w:val="en-AU"/>
        </w:rPr>
        <w:t>S</w:t>
      </w:r>
      <w:r w:rsidRPr="00F7649C">
        <w:rPr>
          <w:rFonts w:ascii="Calibri Light" w:hAnsi="Calibri Light"/>
          <w:color w:val="auto"/>
          <w:lang w:val="en-AU"/>
        </w:rPr>
        <w:t xml:space="preserve">ocial </w:t>
      </w:r>
      <w:r w:rsidR="00A3505B" w:rsidRPr="00F7649C">
        <w:rPr>
          <w:rFonts w:ascii="Calibri Light" w:hAnsi="Calibri Light"/>
          <w:color w:val="auto"/>
          <w:lang w:val="en-AU"/>
        </w:rPr>
        <w:t>R</w:t>
      </w:r>
      <w:r w:rsidRPr="00F7649C">
        <w:rPr>
          <w:rFonts w:ascii="Calibri Light" w:hAnsi="Calibri Light"/>
          <w:color w:val="auto"/>
          <w:lang w:val="en-AU"/>
        </w:rPr>
        <w:t>esponsibility</w:t>
      </w:r>
    </w:p>
    <w:p w14:paraId="1968DD55" w14:textId="1F0C154F" w:rsidR="00512377" w:rsidRPr="00F7649C" w:rsidRDefault="00512377" w:rsidP="00F006C1">
      <w:pPr>
        <w:spacing w:line="240" w:lineRule="auto"/>
        <w:rPr>
          <w:rFonts w:ascii="Calibri Light" w:hAnsi="Calibri Light"/>
          <w:color w:val="auto"/>
          <w:lang w:val="en-AU"/>
        </w:rPr>
      </w:pPr>
      <w:r w:rsidRPr="00F7649C">
        <w:rPr>
          <w:rFonts w:ascii="Calibri Light" w:hAnsi="Calibri Light" w:cs="Arial"/>
          <w:color w:val="auto"/>
          <w:lang w:val="en-AU"/>
        </w:rPr>
        <w:t>D&amp;D</w:t>
      </w:r>
      <w:r w:rsidRPr="00F7649C">
        <w:rPr>
          <w:rFonts w:ascii="Calibri Light" w:hAnsi="Calibri Light" w:cs="Arial"/>
          <w:color w:val="auto"/>
          <w:lang w:val="en-AU"/>
        </w:rPr>
        <w:tab/>
      </w:r>
      <w:r w:rsidRPr="00F7649C">
        <w:rPr>
          <w:rFonts w:ascii="Calibri Light" w:hAnsi="Calibri Light" w:cs="Arial"/>
          <w:color w:val="auto"/>
          <w:lang w:val="en-AU"/>
        </w:rPr>
        <w:tab/>
      </w:r>
      <w:proofErr w:type="spellStart"/>
      <w:r w:rsidR="00A3505B" w:rsidRPr="00F7649C">
        <w:rPr>
          <w:rFonts w:ascii="Calibri Light" w:hAnsi="Calibri Light" w:cs="Arial"/>
          <w:color w:val="auto"/>
          <w:lang w:val="en-AU"/>
        </w:rPr>
        <w:t>D</w:t>
      </w:r>
      <w:r w:rsidRPr="00F7649C">
        <w:rPr>
          <w:rFonts w:ascii="Calibri Light" w:hAnsi="Calibri Light"/>
          <w:color w:val="auto"/>
          <w:lang w:val="en-AU"/>
        </w:rPr>
        <w:t>econcentration</w:t>
      </w:r>
      <w:proofErr w:type="spellEnd"/>
      <w:r w:rsidRPr="00F7649C">
        <w:rPr>
          <w:rFonts w:ascii="Calibri Light" w:hAnsi="Calibri Light"/>
          <w:color w:val="auto"/>
          <w:lang w:val="en-AU"/>
        </w:rPr>
        <w:t xml:space="preserve"> and </w:t>
      </w:r>
      <w:r w:rsidR="00A3505B" w:rsidRPr="00F7649C">
        <w:rPr>
          <w:rFonts w:ascii="Calibri Light" w:hAnsi="Calibri Light"/>
          <w:color w:val="auto"/>
          <w:lang w:val="en-AU"/>
        </w:rPr>
        <w:t>D</w:t>
      </w:r>
      <w:r w:rsidRPr="00F7649C">
        <w:rPr>
          <w:rFonts w:ascii="Calibri Light" w:hAnsi="Calibri Light"/>
          <w:color w:val="auto"/>
          <w:lang w:val="en-AU"/>
        </w:rPr>
        <w:t>ecentralisation reform process (RGC)</w:t>
      </w:r>
    </w:p>
    <w:p w14:paraId="66FFC75D" w14:textId="77777777" w:rsidR="007830D8" w:rsidRPr="00F7649C" w:rsidRDefault="007830D8" w:rsidP="00F006C1">
      <w:pPr>
        <w:spacing w:line="240" w:lineRule="auto"/>
        <w:rPr>
          <w:rFonts w:ascii="Calibri Light" w:hAnsi="Calibri Light" w:cs="Arial"/>
          <w:color w:val="auto"/>
          <w:lang w:val="en-AU"/>
        </w:rPr>
      </w:pPr>
      <w:r w:rsidRPr="00F7649C">
        <w:rPr>
          <w:rFonts w:ascii="Calibri Light" w:hAnsi="Calibri Light" w:cs="Arial"/>
          <w:color w:val="auto"/>
          <w:lang w:val="en-AU"/>
        </w:rPr>
        <w:t>DAC</w:t>
      </w:r>
      <w:r w:rsidRPr="00F7649C">
        <w:rPr>
          <w:rFonts w:ascii="Calibri Light" w:hAnsi="Calibri Light" w:cs="Arial"/>
          <w:color w:val="auto"/>
          <w:lang w:val="en-AU"/>
        </w:rPr>
        <w:tab/>
      </w:r>
      <w:r w:rsidRPr="00F7649C">
        <w:rPr>
          <w:rFonts w:ascii="Calibri Light" w:hAnsi="Calibri Light" w:cs="Arial"/>
          <w:color w:val="auto"/>
          <w:lang w:val="en-AU"/>
        </w:rPr>
        <w:tab/>
        <w:t>Disability Action Council</w:t>
      </w:r>
    </w:p>
    <w:p w14:paraId="7D90318B" w14:textId="77777777" w:rsidR="007830D8" w:rsidRPr="00F7649C" w:rsidRDefault="007830D8" w:rsidP="00F006C1">
      <w:pPr>
        <w:spacing w:line="240" w:lineRule="auto"/>
        <w:rPr>
          <w:rFonts w:ascii="Calibri Light" w:hAnsi="Calibri Light"/>
          <w:color w:val="auto"/>
          <w:lang w:val="en-AU"/>
        </w:rPr>
      </w:pPr>
      <w:r w:rsidRPr="00F7649C">
        <w:rPr>
          <w:rFonts w:ascii="Calibri Light" w:hAnsi="Calibri Light"/>
          <w:color w:val="auto"/>
          <w:lang w:val="en-AU"/>
        </w:rPr>
        <w:t>DAWG</w:t>
      </w:r>
      <w:r w:rsidRPr="00F7649C">
        <w:rPr>
          <w:rFonts w:ascii="Calibri Light" w:hAnsi="Calibri Light"/>
          <w:color w:val="auto"/>
          <w:lang w:val="en-AU"/>
        </w:rPr>
        <w:tab/>
      </w:r>
      <w:r w:rsidRPr="00F7649C">
        <w:rPr>
          <w:rFonts w:ascii="Calibri Light" w:hAnsi="Calibri Light"/>
          <w:color w:val="auto"/>
          <w:lang w:val="en-AU"/>
        </w:rPr>
        <w:tab/>
        <w:t>Disability Action Working Groups</w:t>
      </w:r>
    </w:p>
    <w:p w14:paraId="1FC99DE1" w14:textId="1D0290CC" w:rsidR="005F3CE8" w:rsidRPr="00F7649C" w:rsidRDefault="005F3CE8" w:rsidP="00F006C1">
      <w:pPr>
        <w:spacing w:line="240" w:lineRule="auto"/>
        <w:rPr>
          <w:rFonts w:ascii="Calibri Light" w:hAnsi="Calibri Light" w:cs="Arial"/>
          <w:color w:val="auto"/>
          <w:lang w:val="en-AU"/>
        </w:rPr>
      </w:pPr>
      <w:r w:rsidRPr="00F7649C">
        <w:rPr>
          <w:rFonts w:ascii="Calibri Light" w:hAnsi="Calibri Light" w:cs="Arial"/>
          <w:color w:val="auto"/>
          <w:lang w:val="en-AU"/>
        </w:rPr>
        <w:t>DWC</w:t>
      </w:r>
      <w:r w:rsidR="008607BD" w:rsidRPr="00F7649C">
        <w:rPr>
          <w:rFonts w:ascii="Calibri Light" w:hAnsi="Calibri Light" w:cs="Arial"/>
          <w:color w:val="auto"/>
          <w:lang w:val="en-AU"/>
        </w:rPr>
        <w:t>CC</w:t>
      </w:r>
      <w:r w:rsidRPr="00F7649C">
        <w:rPr>
          <w:rFonts w:ascii="Calibri Light" w:hAnsi="Calibri Light" w:cs="Arial"/>
          <w:color w:val="auto"/>
          <w:lang w:val="en-AU"/>
        </w:rPr>
        <w:tab/>
      </w:r>
      <w:r w:rsidRPr="00F7649C">
        <w:rPr>
          <w:rFonts w:ascii="Calibri Light" w:hAnsi="Calibri Light" w:cs="Arial"/>
          <w:color w:val="auto"/>
          <w:lang w:val="en-AU"/>
        </w:rPr>
        <w:tab/>
        <w:t>District Women and Children</w:t>
      </w:r>
      <w:r w:rsidR="008607BD" w:rsidRPr="00F7649C">
        <w:rPr>
          <w:rFonts w:ascii="Calibri Light" w:hAnsi="Calibri Light" w:cs="Arial"/>
          <w:color w:val="auto"/>
          <w:lang w:val="en-AU"/>
        </w:rPr>
        <w:t>’s Consultative Committee</w:t>
      </w:r>
    </w:p>
    <w:p w14:paraId="14BA884C" w14:textId="77777777" w:rsidR="007830D8" w:rsidRPr="00F7649C" w:rsidRDefault="007830D8" w:rsidP="00F006C1">
      <w:pPr>
        <w:spacing w:line="240" w:lineRule="auto"/>
        <w:rPr>
          <w:rFonts w:ascii="Calibri Light" w:hAnsi="Calibri Light" w:cs="Arial"/>
          <w:color w:val="auto"/>
          <w:lang w:val="en-AU"/>
        </w:rPr>
      </w:pPr>
      <w:r w:rsidRPr="00F7649C">
        <w:rPr>
          <w:rFonts w:ascii="Calibri Light" w:hAnsi="Calibri Light" w:cs="Arial"/>
          <w:color w:val="auto"/>
          <w:lang w:val="en-AU"/>
        </w:rPr>
        <w:t>DFAT</w:t>
      </w:r>
      <w:r w:rsidRPr="00F7649C">
        <w:rPr>
          <w:rFonts w:ascii="Calibri Light" w:hAnsi="Calibri Light" w:cs="Arial"/>
          <w:color w:val="auto"/>
          <w:lang w:val="en-AU"/>
        </w:rPr>
        <w:tab/>
      </w:r>
      <w:r w:rsidRPr="00F7649C">
        <w:rPr>
          <w:rFonts w:ascii="Calibri Light" w:hAnsi="Calibri Light" w:cs="Arial"/>
          <w:color w:val="auto"/>
          <w:lang w:val="en-AU"/>
        </w:rPr>
        <w:tab/>
        <w:t>Department of Foreign Affairs and Trade (Government of Australia)</w:t>
      </w:r>
    </w:p>
    <w:p w14:paraId="530B90FE" w14:textId="77777777" w:rsidR="007830D8" w:rsidRPr="00F7649C" w:rsidRDefault="007830D8" w:rsidP="00F006C1">
      <w:pPr>
        <w:spacing w:line="240" w:lineRule="auto"/>
        <w:rPr>
          <w:rFonts w:ascii="Calibri Light" w:hAnsi="Calibri Light"/>
          <w:color w:val="auto"/>
          <w:lang w:val="en-AU"/>
        </w:rPr>
      </w:pPr>
      <w:r w:rsidRPr="00F7649C">
        <w:rPr>
          <w:rFonts w:ascii="Calibri Light" w:hAnsi="Calibri Light"/>
          <w:color w:val="auto"/>
          <w:lang w:val="en-AU"/>
        </w:rPr>
        <w:t>DHS</w:t>
      </w:r>
      <w:r w:rsidRPr="00F7649C">
        <w:rPr>
          <w:rFonts w:ascii="Calibri Light" w:hAnsi="Calibri Light"/>
          <w:color w:val="auto"/>
          <w:lang w:val="en-AU"/>
        </w:rPr>
        <w:tab/>
      </w:r>
      <w:r w:rsidRPr="00F7649C">
        <w:rPr>
          <w:rFonts w:ascii="Calibri Light" w:hAnsi="Calibri Light"/>
          <w:color w:val="auto"/>
          <w:lang w:val="en-AU"/>
        </w:rPr>
        <w:tab/>
        <w:t>Demographic and Health Survey</w:t>
      </w:r>
    </w:p>
    <w:p w14:paraId="7DC641C0" w14:textId="77777777" w:rsidR="007830D8" w:rsidRPr="00F7649C" w:rsidRDefault="007830D8" w:rsidP="00F006C1">
      <w:pPr>
        <w:spacing w:line="240" w:lineRule="auto"/>
        <w:ind w:left="1440" w:hanging="1440"/>
        <w:rPr>
          <w:rFonts w:ascii="Calibri Light" w:hAnsi="Calibri Light"/>
          <w:color w:val="auto"/>
          <w:lang w:val="en-AU"/>
        </w:rPr>
      </w:pPr>
      <w:proofErr w:type="spellStart"/>
      <w:r w:rsidRPr="00F7649C">
        <w:rPr>
          <w:rFonts w:ascii="Calibri Light" w:hAnsi="Calibri Light"/>
          <w:color w:val="auto"/>
          <w:lang w:val="en-AU"/>
        </w:rPr>
        <w:t>DoSVY</w:t>
      </w:r>
      <w:proofErr w:type="spellEnd"/>
      <w:r w:rsidRPr="00F7649C">
        <w:rPr>
          <w:rFonts w:ascii="Calibri Light" w:hAnsi="Calibri Light"/>
          <w:color w:val="auto"/>
          <w:lang w:val="en-AU"/>
        </w:rPr>
        <w:tab/>
        <w:t>District Office of Social Affairs, Veterans and Youth Rehabilitation</w:t>
      </w:r>
    </w:p>
    <w:p w14:paraId="39D56F04" w14:textId="6DDBF2DC" w:rsidR="007830D8" w:rsidRPr="00F7649C" w:rsidRDefault="007830D8" w:rsidP="00F006C1">
      <w:pPr>
        <w:spacing w:line="240" w:lineRule="auto"/>
        <w:rPr>
          <w:rFonts w:ascii="Calibri Light" w:hAnsi="Calibri Light"/>
          <w:color w:val="auto"/>
          <w:lang w:val="en-AU"/>
        </w:rPr>
      </w:pPr>
      <w:r w:rsidRPr="00F7649C">
        <w:rPr>
          <w:rFonts w:ascii="Calibri Light" w:hAnsi="Calibri Light"/>
          <w:color w:val="auto"/>
          <w:lang w:val="en-AU"/>
        </w:rPr>
        <w:t>DPO</w:t>
      </w:r>
      <w:r w:rsidRPr="00F7649C">
        <w:rPr>
          <w:rFonts w:ascii="Calibri Light" w:hAnsi="Calibri Light"/>
          <w:color w:val="auto"/>
          <w:lang w:val="en-AU"/>
        </w:rPr>
        <w:tab/>
      </w:r>
      <w:r w:rsidRPr="00F7649C">
        <w:rPr>
          <w:rFonts w:ascii="Calibri Light" w:hAnsi="Calibri Light"/>
          <w:color w:val="auto"/>
          <w:lang w:val="en-AU"/>
        </w:rPr>
        <w:tab/>
      </w:r>
      <w:r w:rsidR="00A3505B" w:rsidRPr="00F7649C">
        <w:rPr>
          <w:rFonts w:ascii="Calibri Light" w:hAnsi="Calibri Light"/>
          <w:color w:val="auto"/>
          <w:lang w:val="en-AU"/>
        </w:rPr>
        <w:t>D</w:t>
      </w:r>
      <w:r w:rsidRPr="00F7649C">
        <w:rPr>
          <w:rFonts w:ascii="Calibri Light" w:hAnsi="Calibri Light"/>
          <w:color w:val="auto"/>
          <w:lang w:val="en-AU"/>
        </w:rPr>
        <w:t xml:space="preserve">isabled </w:t>
      </w:r>
      <w:r w:rsidR="00A3505B" w:rsidRPr="00F7649C">
        <w:rPr>
          <w:rFonts w:ascii="Calibri Light" w:hAnsi="Calibri Light"/>
          <w:color w:val="auto"/>
          <w:lang w:val="en-AU"/>
        </w:rPr>
        <w:t>P</w:t>
      </w:r>
      <w:r w:rsidRPr="00F7649C">
        <w:rPr>
          <w:rFonts w:ascii="Calibri Light" w:hAnsi="Calibri Light"/>
          <w:color w:val="auto"/>
          <w:lang w:val="en-AU"/>
        </w:rPr>
        <w:t xml:space="preserve">eople’s </w:t>
      </w:r>
      <w:r w:rsidR="00A3505B" w:rsidRPr="00F7649C">
        <w:rPr>
          <w:rFonts w:ascii="Calibri Light" w:hAnsi="Calibri Light"/>
          <w:color w:val="auto"/>
          <w:lang w:val="en-AU"/>
        </w:rPr>
        <w:t>O</w:t>
      </w:r>
      <w:r w:rsidRPr="00F7649C">
        <w:rPr>
          <w:rFonts w:ascii="Calibri Light" w:hAnsi="Calibri Light"/>
          <w:color w:val="auto"/>
          <w:lang w:val="en-AU"/>
        </w:rPr>
        <w:t>rganisation</w:t>
      </w:r>
    </w:p>
    <w:p w14:paraId="4C10C77E" w14:textId="77777777" w:rsidR="007830D8" w:rsidRPr="00F7649C" w:rsidRDefault="007830D8" w:rsidP="00F006C1">
      <w:pPr>
        <w:spacing w:line="240" w:lineRule="auto"/>
        <w:rPr>
          <w:rFonts w:ascii="Calibri Light" w:hAnsi="Calibri Light"/>
          <w:color w:val="auto"/>
          <w:lang w:val="en-AU"/>
        </w:rPr>
      </w:pPr>
      <w:r w:rsidRPr="00F7649C">
        <w:rPr>
          <w:rFonts w:ascii="Calibri Light" w:hAnsi="Calibri Light"/>
          <w:color w:val="auto"/>
          <w:lang w:val="en-AU"/>
        </w:rPr>
        <w:t>DRA</w:t>
      </w:r>
      <w:r w:rsidRPr="00F7649C">
        <w:rPr>
          <w:rFonts w:ascii="Calibri Light" w:hAnsi="Calibri Light"/>
          <w:color w:val="auto"/>
          <w:lang w:val="en-AU"/>
        </w:rPr>
        <w:tab/>
      </w:r>
      <w:r w:rsidRPr="00F7649C">
        <w:rPr>
          <w:rFonts w:ascii="Calibri Light" w:hAnsi="Calibri Light"/>
          <w:color w:val="auto"/>
          <w:lang w:val="en-AU"/>
        </w:rPr>
        <w:tab/>
        <w:t>Disability Rights Administration</w:t>
      </w:r>
    </w:p>
    <w:p w14:paraId="3AC1FAD9" w14:textId="77777777" w:rsidR="007830D8" w:rsidRPr="00F7649C" w:rsidRDefault="007830D8" w:rsidP="00F006C1">
      <w:pPr>
        <w:spacing w:line="240" w:lineRule="auto"/>
        <w:rPr>
          <w:rFonts w:ascii="Calibri Light" w:hAnsi="Calibri Light"/>
          <w:color w:val="auto"/>
          <w:lang w:val="en-AU"/>
        </w:rPr>
      </w:pPr>
      <w:r w:rsidRPr="00F7649C">
        <w:rPr>
          <w:rFonts w:ascii="Calibri Light" w:hAnsi="Calibri Light"/>
          <w:color w:val="auto"/>
          <w:lang w:val="en-AU"/>
        </w:rPr>
        <w:t>DRIC</w:t>
      </w:r>
      <w:r w:rsidRPr="00F7649C">
        <w:rPr>
          <w:rFonts w:ascii="Calibri Light" w:hAnsi="Calibri Light"/>
          <w:color w:val="auto"/>
          <w:lang w:val="en-AU"/>
        </w:rPr>
        <w:tab/>
      </w:r>
      <w:r w:rsidRPr="00F7649C">
        <w:rPr>
          <w:rFonts w:ascii="Calibri Light" w:hAnsi="Calibri Light"/>
          <w:color w:val="auto"/>
          <w:lang w:val="en-AU"/>
        </w:rPr>
        <w:tab/>
        <w:t>Disability Rights Initiative Cambodia</w:t>
      </w:r>
    </w:p>
    <w:p w14:paraId="6CC51304" w14:textId="4DD070BD" w:rsidR="00EC56CE" w:rsidRDefault="00EC56CE" w:rsidP="00F006C1">
      <w:pPr>
        <w:spacing w:line="240" w:lineRule="auto"/>
        <w:rPr>
          <w:rFonts w:ascii="Calibri Light" w:hAnsi="Calibri Light" w:cs="Arial"/>
          <w:color w:val="auto"/>
          <w:lang w:val="en-AU"/>
        </w:rPr>
      </w:pPr>
      <w:r>
        <w:rPr>
          <w:rFonts w:ascii="Calibri Light" w:hAnsi="Calibri Light" w:cs="Arial"/>
          <w:color w:val="auto"/>
          <w:lang w:val="en-AU"/>
        </w:rPr>
        <w:t>DSA</w:t>
      </w:r>
      <w:r>
        <w:rPr>
          <w:rFonts w:ascii="Calibri Light" w:hAnsi="Calibri Light" w:cs="Arial"/>
          <w:color w:val="auto"/>
          <w:lang w:val="en-AU"/>
        </w:rPr>
        <w:tab/>
      </w:r>
      <w:r>
        <w:rPr>
          <w:rFonts w:ascii="Calibri Light" w:hAnsi="Calibri Light" w:cs="Arial"/>
          <w:color w:val="auto"/>
          <w:lang w:val="en-AU"/>
        </w:rPr>
        <w:tab/>
        <w:t>Daily Subsistence Allowance</w:t>
      </w:r>
    </w:p>
    <w:p w14:paraId="3EC13B03" w14:textId="1DFC2285" w:rsidR="00FD7DF9" w:rsidRPr="00F7649C" w:rsidRDefault="00FD7DF9" w:rsidP="00F006C1">
      <w:pPr>
        <w:spacing w:line="240" w:lineRule="auto"/>
        <w:rPr>
          <w:rFonts w:ascii="Calibri Light" w:hAnsi="Calibri Light" w:cs="Arial"/>
          <w:color w:val="auto"/>
          <w:lang w:val="en-AU"/>
        </w:rPr>
      </w:pPr>
      <w:r w:rsidRPr="00F7649C">
        <w:rPr>
          <w:rFonts w:ascii="Calibri Light" w:hAnsi="Calibri Light" w:cs="Arial"/>
          <w:color w:val="auto"/>
          <w:lang w:val="en-AU"/>
        </w:rPr>
        <w:t>DWPD</w:t>
      </w:r>
      <w:r w:rsidRPr="00F7649C">
        <w:rPr>
          <w:rFonts w:ascii="Calibri Light" w:hAnsi="Calibri Light" w:cs="Arial"/>
          <w:color w:val="auto"/>
          <w:lang w:val="en-AU"/>
        </w:rPr>
        <w:tab/>
      </w:r>
      <w:r w:rsidRPr="00F7649C">
        <w:rPr>
          <w:rFonts w:ascii="Calibri Light" w:hAnsi="Calibri Light" w:cs="Arial"/>
          <w:color w:val="auto"/>
          <w:lang w:val="en-AU"/>
        </w:rPr>
        <w:tab/>
        <w:t xml:space="preserve">Department </w:t>
      </w:r>
      <w:r w:rsidRPr="00F7649C">
        <w:rPr>
          <w:color w:val="auto"/>
          <w:lang w:val="en-AU"/>
        </w:rPr>
        <w:t>of Welfare for Persons with Disabilities</w:t>
      </w:r>
    </w:p>
    <w:p w14:paraId="1601B650" w14:textId="12CFBBD0" w:rsidR="00BA004E" w:rsidRPr="00F7649C" w:rsidRDefault="00BA004E" w:rsidP="00F006C1">
      <w:pPr>
        <w:spacing w:line="240" w:lineRule="auto"/>
        <w:rPr>
          <w:rFonts w:ascii="Calibri Light" w:hAnsi="Calibri Light" w:cs="Arial"/>
          <w:color w:val="auto"/>
          <w:lang w:val="en-AU"/>
        </w:rPr>
      </w:pPr>
      <w:r w:rsidRPr="00F7649C">
        <w:rPr>
          <w:rFonts w:ascii="Calibri Light" w:hAnsi="Calibri Light" w:cs="Arial"/>
          <w:color w:val="auto"/>
          <w:lang w:val="en-AU"/>
        </w:rPr>
        <w:t>EOPO</w:t>
      </w:r>
      <w:r w:rsidRPr="00F7649C">
        <w:rPr>
          <w:rFonts w:ascii="Calibri Light" w:hAnsi="Calibri Light" w:cs="Arial"/>
          <w:color w:val="auto"/>
          <w:lang w:val="en-AU"/>
        </w:rPr>
        <w:tab/>
      </w:r>
      <w:r w:rsidRPr="00F7649C">
        <w:rPr>
          <w:rFonts w:ascii="Calibri Light" w:hAnsi="Calibri Light" w:cs="Arial"/>
          <w:color w:val="auto"/>
          <w:lang w:val="en-AU"/>
        </w:rPr>
        <w:tab/>
      </w:r>
      <w:r w:rsidR="00A3505B" w:rsidRPr="00F7649C">
        <w:rPr>
          <w:rFonts w:ascii="Calibri Light" w:hAnsi="Calibri Light" w:cs="Arial"/>
          <w:color w:val="auto"/>
          <w:lang w:val="en-AU"/>
        </w:rPr>
        <w:t>E</w:t>
      </w:r>
      <w:r w:rsidRPr="00F7649C">
        <w:rPr>
          <w:rFonts w:ascii="Calibri Light" w:hAnsi="Calibri Light" w:cs="Arial"/>
          <w:color w:val="auto"/>
          <w:lang w:val="en-AU"/>
        </w:rPr>
        <w:t xml:space="preserve">nd of </w:t>
      </w:r>
      <w:r w:rsidR="00A3505B" w:rsidRPr="00F7649C">
        <w:rPr>
          <w:rFonts w:ascii="Calibri Light" w:hAnsi="Calibri Light" w:cs="Arial"/>
          <w:color w:val="auto"/>
          <w:lang w:val="en-AU"/>
        </w:rPr>
        <w:t>P</w:t>
      </w:r>
      <w:r w:rsidRPr="00F7649C">
        <w:rPr>
          <w:rFonts w:ascii="Calibri Light" w:hAnsi="Calibri Light" w:cs="Arial"/>
          <w:color w:val="auto"/>
          <w:lang w:val="en-AU"/>
        </w:rPr>
        <w:t xml:space="preserve">rogram </w:t>
      </w:r>
      <w:r w:rsidR="00A3505B" w:rsidRPr="00F7649C">
        <w:rPr>
          <w:rFonts w:ascii="Calibri Light" w:hAnsi="Calibri Light" w:cs="Arial"/>
          <w:color w:val="auto"/>
          <w:lang w:val="en-AU"/>
        </w:rPr>
        <w:t>O</w:t>
      </w:r>
      <w:r w:rsidRPr="00F7649C">
        <w:rPr>
          <w:rFonts w:ascii="Calibri Light" w:hAnsi="Calibri Light" w:cs="Arial"/>
          <w:color w:val="auto"/>
          <w:lang w:val="en-AU"/>
        </w:rPr>
        <w:t>utcome</w:t>
      </w:r>
    </w:p>
    <w:p w14:paraId="5ABBD4D5" w14:textId="77777777" w:rsidR="007830D8" w:rsidRPr="00F7649C" w:rsidRDefault="007830D8" w:rsidP="00F006C1">
      <w:pPr>
        <w:spacing w:line="240" w:lineRule="auto"/>
        <w:rPr>
          <w:rFonts w:ascii="Calibri Light" w:hAnsi="Calibri Light" w:cs="Arial"/>
          <w:color w:val="auto"/>
          <w:lang w:val="en-AU"/>
        </w:rPr>
      </w:pPr>
      <w:r w:rsidRPr="00F7649C">
        <w:rPr>
          <w:rFonts w:ascii="Calibri Light" w:hAnsi="Calibri Light" w:cs="Arial"/>
          <w:color w:val="auto"/>
          <w:lang w:val="en-AU"/>
        </w:rPr>
        <w:t>EVAW</w:t>
      </w:r>
      <w:r w:rsidRPr="00F7649C">
        <w:rPr>
          <w:rFonts w:ascii="Calibri Light" w:hAnsi="Calibri Light" w:cs="Arial"/>
          <w:color w:val="auto"/>
          <w:lang w:val="en-AU"/>
        </w:rPr>
        <w:tab/>
      </w:r>
      <w:r w:rsidRPr="00F7649C">
        <w:rPr>
          <w:rFonts w:ascii="Calibri Light" w:hAnsi="Calibri Light" w:cs="Arial"/>
          <w:color w:val="auto"/>
          <w:lang w:val="en-AU"/>
        </w:rPr>
        <w:tab/>
        <w:t xml:space="preserve">Ending Violence against Women </w:t>
      </w:r>
    </w:p>
    <w:p w14:paraId="72E0CAF0" w14:textId="1D889ED0" w:rsidR="007830D8" w:rsidRPr="00D55DAC" w:rsidRDefault="007830D8" w:rsidP="00F006C1">
      <w:pPr>
        <w:spacing w:line="240" w:lineRule="auto"/>
        <w:rPr>
          <w:rFonts w:ascii="Calibri Light" w:hAnsi="Calibri Light" w:cs="Arial"/>
          <w:color w:val="auto"/>
          <w:lang w:val="en-AU"/>
        </w:rPr>
      </w:pPr>
      <w:r w:rsidRPr="00D55DAC">
        <w:rPr>
          <w:rFonts w:ascii="Calibri Light" w:hAnsi="Calibri Light" w:cs="Arial"/>
          <w:color w:val="auto"/>
          <w:lang w:val="en-AU"/>
        </w:rPr>
        <w:t>GBV</w:t>
      </w:r>
      <w:r w:rsidRPr="00D55DAC">
        <w:rPr>
          <w:rFonts w:ascii="Calibri Light" w:hAnsi="Calibri Light" w:cs="Arial"/>
          <w:color w:val="auto"/>
          <w:lang w:val="en-AU"/>
        </w:rPr>
        <w:tab/>
      </w:r>
      <w:r w:rsidRPr="00D55DAC">
        <w:rPr>
          <w:rFonts w:ascii="Calibri Light" w:hAnsi="Calibri Light" w:cs="Arial"/>
          <w:color w:val="auto"/>
          <w:lang w:val="en-AU"/>
        </w:rPr>
        <w:tab/>
      </w:r>
      <w:r w:rsidR="00A3505B" w:rsidRPr="00D55DAC">
        <w:rPr>
          <w:rFonts w:ascii="Calibri Light" w:hAnsi="Calibri Light" w:cs="Arial"/>
          <w:color w:val="auto"/>
          <w:lang w:val="en-AU"/>
        </w:rPr>
        <w:t>G</w:t>
      </w:r>
      <w:r w:rsidRPr="00D55DAC">
        <w:rPr>
          <w:rFonts w:ascii="Calibri Light" w:hAnsi="Calibri Light" w:cs="Arial"/>
          <w:color w:val="auto"/>
          <w:lang w:val="en-AU"/>
        </w:rPr>
        <w:t>ender-</w:t>
      </w:r>
      <w:r w:rsidR="00A3505B" w:rsidRPr="00D55DAC">
        <w:rPr>
          <w:rFonts w:ascii="Calibri Light" w:hAnsi="Calibri Light" w:cs="Arial"/>
          <w:color w:val="auto"/>
          <w:lang w:val="en-AU"/>
        </w:rPr>
        <w:t>B</w:t>
      </w:r>
      <w:r w:rsidRPr="00D55DAC">
        <w:rPr>
          <w:rFonts w:ascii="Calibri Light" w:hAnsi="Calibri Light" w:cs="Arial"/>
          <w:color w:val="auto"/>
          <w:lang w:val="en-AU"/>
        </w:rPr>
        <w:t xml:space="preserve">ased </w:t>
      </w:r>
      <w:r w:rsidR="00A3505B" w:rsidRPr="00D55DAC">
        <w:rPr>
          <w:rFonts w:ascii="Calibri Light" w:hAnsi="Calibri Light" w:cs="Arial"/>
          <w:color w:val="auto"/>
          <w:lang w:val="en-AU"/>
        </w:rPr>
        <w:t>V</w:t>
      </w:r>
      <w:r w:rsidRPr="00D55DAC">
        <w:rPr>
          <w:rFonts w:ascii="Calibri Light" w:hAnsi="Calibri Light" w:cs="Arial"/>
          <w:color w:val="auto"/>
          <w:lang w:val="en-AU"/>
        </w:rPr>
        <w:t>iolence</w:t>
      </w:r>
    </w:p>
    <w:p w14:paraId="1DFC6568" w14:textId="0F9A85A4" w:rsidR="007830D8" w:rsidRPr="00F7649C" w:rsidRDefault="007830D8" w:rsidP="00C511E1">
      <w:pPr>
        <w:spacing w:line="240" w:lineRule="auto"/>
        <w:ind w:left="1418" w:hanging="1418"/>
        <w:rPr>
          <w:rFonts w:ascii="Calibri Light" w:hAnsi="Calibri Light" w:cs="Arial"/>
          <w:color w:val="auto"/>
          <w:lang w:val="en-AU"/>
        </w:rPr>
      </w:pPr>
      <w:r w:rsidRPr="00D55DAC">
        <w:rPr>
          <w:rFonts w:ascii="Calibri Light" w:hAnsi="Calibri Light" w:cs="Arial"/>
          <w:color w:val="auto"/>
          <w:lang w:val="en-AU"/>
        </w:rPr>
        <w:lastRenderedPageBreak/>
        <w:t>GIZ</w:t>
      </w:r>
      <w:r w:rsidRPr="00D55DAC">
        <w:rPr>
          <w:rFonts w:ascii="Calibri Light" w:hAnsi="Calibri Light" w:cs="Arial"/>
          <w:color w:val="auto"/>
          <w:lang w:val="en-AU"/>
        </w:rPr>
        <w:tab/>
      </w:r>
      <w:proofErr w:type="spellStart"/>
      <w:r w:rsidRPr="00D55DAC">
        <w:rPr>
          <w:rFonts w:ascii="Calibri Light" w:hAnsi="Calibri Light" w:cs="Arial"/>
          <w:color w:val="auto"/>
          <w:lang w:val="en-AU"/>
        </w:rPr>
        <w:t>Gesellschaft</w:t>
      </w:r>
      <w:proofErr w:type="spellEnd"/>
      <w:r w:rsidRPr="00D55DAC">
        <w:rPr>
          <w:rFonts w:ascii="Calibri Light" w:hAnsi="Calibri Light" w:cs="Arial"/>
          <w:color w:val="auto"/>
          <w:lang w:val="en-AU"/>
        </w:rPr>
        <w:t xml:space="preserve"> </w:t>
      </w:r>
      <w:proofErr w:type="spellStart"/>
      <w:r w:rsidR="008646E9" w:rsidRPr="00D55DAC">
        <w:rPr>
          <w:rFonts w:ascii="Calibri Light" w:hAnsi="Calibri Light" w:cs="Arial"/>
          <w:color w:val="auto"/>
          <w:lang w:val="en-AU"/>
        </w:rPr>
        <w:t>für</w:t>
      </w:r>
      <w:proofErr w:type="spellEnd"/>
      <w:r w:rsidR="008646E9" w:rsidRPr="00D55DAC">
        <w:rPr>
          <w:rFonts w:ascii="Calibri Light" w:hAnsi="Calibri Light" w:cs="Arial"/>
          <w:color w:val="auto"/>
          <w:lang w:val="en-AU"/>
        </w:rPr>
        <w:t xml:space="preserve"> </w:t>
      </w:r>
      <w:r w:rsidRPr="00D55DAC">
        <w:rPr>
          <w:rFonts w:ascii="Calibri Light" w:hAnsi="Calibri Light" w:cs="Arial"/>
          <w:color w:val="auto"/>
          <w:lang w:val="en-AU"/>
        </w:rPr>
        <w:t xml:space="preserve">Internationale </w:t>
      </w:r>
      <w:proofErr w:type="spellStart"/>
      <w:r w:rsidRPr="00D55DAC">
        <w:rPr>
          <w:rFonts w:ascii="Calibri Light" w:hAnsi="Calibri Light" w:cs="Arial"/>
          <w:color w:val="auto"/>
          <w:lang w:val="en-AU"/>
        </w:rPr>
        <w:t>Zusammena</w:t>
      </w:r>
      <w:r w:rsidR="008646E9" w:rsidRPr="00D55DAC">
        <w:rPr>
          <w:rFonts w:ascii="Calibri Light" w:hAnsi="Calibri Light" w:cs="Arial"/>
          <w:color w:val="auto"/>
          <w:lang w:val="en-AU"/>
        </w:rPr>
        <w:t>r</w:t>
      </w:r>
      <w:r w:rsidRPr="00D55DAC">
        <w:rPr>
          <w:rFonts w:ascii="Calibri Light" w:hAnsi="Calibri Light" w:cs="Arial"/>
          <w:color w:val="auto"/>
          <w:lang w:val="en-AU"/>
        </w:rPr>
        <w:t>beit</w:t>
      </w:r>
      <w:proofErr w:type="spellEnd"/>
      <w:r w:rsidRPr="00D55DAC">
        <w:rPr>
          <w:rFonts w:ascii="Calibri Light" w:hAnsi="Calibri Light" w:cs="Arial"/>
          <w:color w:val="auto"/>
          <w:lang w:val="en-AU"/>
        </w:rPr>
        <w:t xml:space="preserve"> </w:t>
      </w:r>
      <w:r w:rsidRPr="00F7649C">
        <w:rPr>
          <w:rFonts w:ascii="Calibri Light" w:hAnsi="Calibri Light"/>
          <w:color w:val="auto"/>
          <w:lang w:val="en-AU"/>
        </w:rPr>
        <w:t>(German Agency for International Cooperation)</w:t>
      </w:r>
    </w:p>
    <w:p w14:paraId="76CAFE3A" w14:textId="77777777" w:rsidR="007830D8" w:rsidRPr="00F7649C" w:rsidRDefault="007830D8" w:rsidP="00F006C1">
      <w:pPr>
        <w:spacing w:line="240" w:lineRule="auto"/>
        <w:rPr>
          <w:rFonts w:ascii="Calibri Light" w:hAnsi="Calibri Light" w:cs="Arial"/>
          <w:color w:val="auto"/>
          <w:lang w:val="en-AU"/>
        </w:rPr>
      </w:pPr>
      <w:proofErr w:type="spellStart"/>
      <w:r w:rsidRPr="00F7649C">
        <w:rPr>
          <w:rFonts w:ascii="Calibri Light" w:hAnsi="Calibri Light" w:cs="Arial"/>
          <w:color w:val="auto"/>
          <w:lang w:val="en-AU"/>
        </w:rPr>
        <w:t>GoA</w:t>
      </w:r>
      <w:proofErr w:type="spellEnd"/>
      <w:r w:rsidRPr="00F7649C">
        <w:rPr>
          <w:rFonts w:ascii="Calibri Light" w:hAnsi="Calibri Light" w:cs="Arial"/>
          <w:color w:val="auto"/>
          <w:lang w:val="en-AU"/>
        </w:rPr>
        <w:tab/>
      </w:r>
      <w:r w:rsidRPr="00F7649C">
        <w:rPr>
          <w:rFonts w:ascii="Calibri Light" w:hAnsi="Calibri Light" w:cs="Arial"/>
          <w:color w:val="auto"/>
          <w:lang w:val="en-AU"/>
        </w:rPr>
        <w:tab/>
        <w:t>Government of Australia</w:t>
      </w:r>
    </w:p>
    <w:p w14:paraId="6487E0CB" w14:textId="2D36218F" w:rsidR="00E45C30" w:rsidRPr="00F7649C" w:rsidRDefault="00E45C30" w:rsidP="00F006C1">
      <w:pPr>
        <w:spacing w:line="240" w:lineRule="auto"/>
        <w:ind w:left="1440" w:hanging="1440"/>
        <w:rPr>
          <w:rFonts w:ascii="Calibri Light" w:hAnsi="Calibri Light"/>
          <w:color w:val="auto"/>
          <w:lang w:val="en-AU"/>
        </w:rPr>
      </w:pPr>
      <w:r w:rsidRPr="00F7649C">
        <w:rPr>
          <w:rFonts w:ascii="Calibri Light" w:hAnsi="Calibri Light"/>
          <w:color w:val="auto"/>
          <w:lang w:val="en-AU"/>
        </w:rPr>
        <w:t>H-EQIP</w:t>
      </w:r>
      <w:r w:rsidRPr="00F7649C">
        <w:rPr>
          <w:rFonts w:ascii="Calibri Light" w:hAnsi="Calibri Light"/>
          <w:color w:val="auto"/>
          <w:lang w:val="en-AU"/>
        </w:rPr>
        <w:tab/>
        <w:t>Health Equity and Quality Improvement Project</w:t>
      </w:r>
    </w:p>
    <w:p w14:paraId="4BC7B0F9" w14:textId="77777777" w:rsidR="007830D8" w:rsidRPr="00F7649C" w:rsidRDefault="007830D8" w:rsidP="00F006C1">
      <w:pPr>
        <w:spacing w:line="240" w:lineRule="auto"/>
        <w:ind w:left="1440" w:hanging="1440"/>
        <w:rPr>
          <w:rFonts w:ascii="Calibri Light" w:hAnsi="Calibri Light"/>
          <w:color w:val="auto"/>
          <w:lang w:val="en-AU"/>
        </w:rPr>
      </w:pPr>
      <w:r w:rsidRPr="00F7649C">
        <w:rPr>
          <w:rFonts w:ascii="Calibri Light" w:hAnsi="Calibri Light"/>
          <w:color w:val="auto"/>
          <w:lang w:val="en-AU"/>
        </w:rPr>
        <w:t>HI</w:t>
      </w:r>
      <w:r w:rsidRPr="00F7649C">
        <w:rPr>
          <w:rFonts w:ascii="Calibri Light" w:hAnsi="Calibri Light"/>
          <w:color w:val="auto"/>
          <w:lang w:val="en-AU"/>
        </w:rPr>
        <w:tab/>
        <w:t>Handicap International</w:t>
      </w:r>
    </w:p>
    <w:p w14:paraId="46DD2982" w14:textId="77777777" w:rsidR="007830D8" w:rsidRPr="00F7649C" w:rsidRDefault="007830D8" w:rsidP="00F006C1">
      <w:pPr>
        <w:spacing w:line="240" w:lineRule="auto"/>
        <w:rPr>
          <w:rFonts w:ascii="Calibri Light" w:hAnsi="Calibri Light"/>
          <w:color w:val="auto"/>
          <w:lang w:val="en-AU"/>
        </w:rPr>
      </w:pPr>
      <w:r w:rsidRPr="00F7649C">
        <w:rPr>
          <w:rFonts w:ascii="Calibri Light" w:hAnsi="Calibri Light"/>
          <w:color w:val="auto"/>
          <w:lang w:val="en-AU"/>
        </w:rPr>
        <w:t>ICF</w:t>
      </w:r>
      <w:r w:rsidRPr="00F7649C">
        <w:rPr>
          <w:rFonts w:ascii="Calibri Light" w:hAnsi="Calibri Light"/>
          <w:color w:val="auto"/>
          <w:lang w:val="en-AU"/>
        </w:rPr>
        <w:tab/>
      </w:r>
      <w:r w:rsidRPr="00F7649C">
        <w:rPr>
          <w:rFonts w:ascii="Calibri Light" w:hAnsi="Calibri Light"/>
          <w:color w:val="auto"/>
          <w:lang w:val="en-AU"/>
        </w:rPr>
        <w:tab/>
        <w:t xml:space="preserve">International Classification of Functioning, Disability and Health </w:t>
      </w:r>
    </w:p>
    <w:p w14:paraId="2D8E2D08" w14:textId="77777777" w:rsidR="007830D8" w:rsidRPr="00F7649C" w:rsidRDefault="007830D8" w:rsidP="00F006C1">
      <w:pPr>
        <w:spacing w:line="240" w:lineRule="auto"/>
        <w:ind w:left="1440" w:hanging="1440"/>
        <w:rPr>
          <w:rFonts w:ascii="Calibri Light" w:hAnsi="Calibri Light"/>
          <w:color w:val="auto"/>
          <w:lang w:val="en-AU"/>
        </w:rPr>
      </w:pPr>
      <w:r w:rsidRPr="00F7649C">
        <w:rPr>
          <w:rFonts w:ascii="Calibri Light" w:hAnsi="Calibri Light"/>
          <w:color w:val="auto"/>
          <w:lang w:val="en-AU"/>
        </w:rPr>
        <w:t>ICRC</w:t>
      </w:r>
      <w:r w:rsidRPr="00F7649C">
        <w:rPr>
          <w:rFonts w:ascii="Calibri Light" w:hAnsi="Calibri Light"/>
          <w:color w:val="auto"/>
          <w:lang w:val="en-AU"/>
        </w:rPr>
        <w:tab/>
        <w:t>International Committee of the Red Cross</w:t>
      </w:r>
    </w:p>
    <w:p w14:paraId="4262465A" w14:textId="77777777" w:rsidR="00A83DF2" w:rsidRPr="00F7649C" w:rsidRDefault="00A83DF2" w:rsidP="00F006C1">
      <w:pPr>
        <w:spacing w:line="240" w:lineRule="auto"/>
        <w:ind w:left="1440" w:hanging="1440"/>
        <w:rPr>
          <w:rFonts w:ascii="Calibri Light" w:hAnsi="Calibri Light"/>
          <w:color w:val="auto"/>
          <w:lang w:val="en-AU"/>
        </w:rPr>
      </w:pPr>
      <w:r w:rsidRPr="00F7649C">
        <w:rPr>
          <w:rFonts w:ascii="Calibri Light" w:hAnsi="Calibri Light"/>
          <w:color w:val="auto"/>
          <w:lang w:val="en-AU"/>
        </w:rPr>
        <w:t>IDD</w:t>
      </w:r>
      <w:r w:rsidRPr="00F7649C">
        <w:rPr>
          <w:rFonts w:ascii="Calibri Light" w:hAnsi="Calibri Light"/>
          <w:color w:val="auto"/>
          <w:lang w:val="en-AU"/>
        </w:rPr>
        <w:tab/>
        <w:t>Investment Design Document</w:t>
      </w:r>
    </w:p>
    <w:p w14:paraId="417622A7" w14:textId="7DC1A5F6" w:rsidR="00BA004E" w:rsidRPr="00F7649C" w:rsidRDefault="00BA004E" w:rsidP="00F006C1">
      <w:pPr>
        <w:spacing w:line="240" w:lineRule="auto"/>
        <w:rPr>
          <w:rFonts w:ascii="Calibri Light" w:hAnsi="Calibri Light" w:cs="Arial"/>
          <w:color w:val="auto"/>
          <w:lang w:val="en-AU"/>
        </w:rPr>
      </w:pPr>
      <w:r w:rsidRPr="00F7649C">
        <w:rPr>
          <w:rFonts w:ascii="Calibri Light" w:hAnsi="Calibri Light" w:cs="Arial"/>
          <w:color w:val="auto"/>
          <w:lang w:val="en-AU"/>
        </w:rPr>
        <w:t>IO</w:t>
      </w:r>
      <w:r w:rsidRPr="00F7649C">
        <w:rPr>
          <w:rFonts w:ascii="Calibri Light" w:hAnsi="Calibri Light" w:cs="Arial"/>
          <w:color w:val="auto"/>
          <w:lang w:val="en-AU"/>
        </w:rPr>
        <w:tab/>
      </w:r>
      <w:r w:rsidRPr="00F7649C">
        <w:rPr>
          <w:rFonts w:ascii="Calibri Light" w:hAnsi="Calibri Light" w:cs="Arial"/>
          <w:color w:val="auto"/>
          <w:lang w:val="en-AU"/>
        </w:rPr>
        <w:tab/>
      </w:r>
      <w:r w:rsidR="00A3505B" w:rsidRPr="00F7649C">
        <w:rPr>
          <w:rFonts w:ascii="Calibri Light" w:hAnsi="Calibri Light" w:cs="Arial"/>
          <w:color w:val="auto"/>
          <w:lang w:val="en-AU"/>
        </w:rPr>
        <w:t>I</w:t>
      </w:r>
      <w:r w:rsidRPr="00F7649C">
        <w:rPr>
          <w:rFonts w:ascii="Calibri Light" w:hAnsi="Calibri Light" w:cs="Arial"/>
          <w:color w:val="auto"/>
          <w:lang w:val="en-AU"/>
        </w:rPr>
        <w:t xml:space="preserve">ntermediate </w:t>
      </w:r>
      <w:r w:rsidR="00A3505B" w:rsidRPr="00F7649C">
        <w:rPr>
          <w:rFonts w:ascii="Calibri Light" w:hAnsi="Calibri Light" w:cs="Arial"/>
          <w:color w:val="auto"/>
          <w:lang w:val="en-AU"/>
        </w:rPr>
        <w:t>O</w:t>
      </w:r>
      <w:r w:rsidRPr="00F7649C">
        <w:rPr>
          <w:rFonts w:ascii="Calibri Light" w:hAnsi="Calibri Light" w:cs="Arial"/>
          <w:color w:val="auto"/>
          <w:lang w:val="en-AU"/>
        </w:rPr>
        <w:t>utcome</w:t>
      </w:r>
    </w:p>
    <w:p w14:paraId="6C1C2B5E" w14:textId="77777777" w:rsidR="006D7E63" w:rsidRPr="00F7649C" w:rsidRDefault="006D7E63" w:rsidP="00F006C1">
      <w:pPr>
        <w:spacing w:line="240" w:lineRule="auto"/>
        <w:ind w:left="1440" w:hanging="1440"/>
        <w:rPr>
          <w:rFonts w:ascii="Calibri Light" w:hAnsi="Calibri Light"/>
          <w:color w:val="auto"/>
          <w:lang w:val="en-AU"/>
        </w:rPr>
      </w:pPr>
      <w:r w:rsidRPr="00F7649C">
        <w:rPr>
          <w:rFonts w:ascii="Calibri Light" w:hAnsi="Calibri Light"/>
          <w:color w:val="auto"/>
          <w:lang w:val="en-AU"/>
        </w:rPr>
        <w:t>JPA</w:t>
      </w:r>
      <w:r w:rsidRPr="00F7649C">
        <w:rPr>
          <w:rFonts w:ascii="Calibri Light" w:hAnsi="Calibri Light"/>
          <w:color w:val="auto"/>
          <w:lang w:val="en-AU"/>
        </w:rPr>
        <w:tab/>
        <w:t>Judicial Police Agent</w:t>
      </w:r>
    </w:p>
    <w:p w14:paraId="0FB8B907" w14:textId="77777777" w:rsidR="006D7E63" w:rsidRPr="00F7649C" w:rsidRDefault="006D7E63" w:rsidP="00F006C1">
      <w:pPr>
        <w:spacing w:line="240" w:lineRule="auto"/>
        <w:ind w:left="1440" w:hanging="1440"/>
        <w:rPr>
          <w:rFonts w:ascii="Calibri Light" w:hAnsi="Calibri Light"/>
          <w:color w:val="auto"/>
          <w:lang w:val="en-AU"/>
        </w:rPr>
      </w:pPr>
      <w:r w:rsidRPr="00F7649C">
        <w:rPr>
          <w:rFonts w:ascii="Calibri Light" w:hAnsi="Calibri Light"/>
          <w:color w:val="auto"/>
          <w:lang w:val="en-AU"/>
        </w:rPr>
        <w:t>JPO</w:t>
      </w:r>
      <w:r w:rsidRPr="00F7649C">
        <w:rPr>
          <w:rFonts w:ascii="Calibri Light" w:hAnsi="Calibri Light"/>
          <w:color w:val="auto"/>
          <w:lang w:val="en-AU"/>
        </w:rPr>
        <w:tab/>
        <w:t>Judicial Police Officer</w:t>
      </w:r>
    </w:p>
    <w:p w14:paraId="3C9EE908" w14:textId="3F27B3DD" w:rsidR="00801359" w:rsidRPr="00F7649C" w:rsidRDefault="00801359" w:rsidP="00F006C1">
      <w:pPr>
        <w:spacing w:line="240" w:lineRule="auto"/>
        <w:ind w:left="1440" w:hanging="1440"/>
        <w:rPr>
          <w:rFonts w:ascii="Calibri Light" w:hAnsi="Calibri Light"/>
          <w:color w:val="auto"/>
          <w:lang w:val="en-AU"/>
        </w:rPr>
      </w:pPr>
      <w:r w:rsidRPr="00F7649C">
        <w:rPr>
          <w:rFonts w:ascii="Calibri Light" w:hAnsi="Calibri Light"/>
          <w:color w:val="auto"/>
          <w:lang w:val="en-AU"/>
        </w:rPr>
        <w:t>LGBTI</w:t>
      </w:r>
      <w:r w:rsidRPr="00F7649C">
        <w:rPr>
          <w:rFonts w:ascii="Calibri Light" w:hAnsi="Calibri Light"/>
          <w:color w:val="auto"/>
          <w:lang w:val="en-AU"/>
        </w:rPr>
        <w:tab/>
      </w:r>
      <w:r w:rsidR="00A3505B" w:rsidRPr="00F7649C">
        <w:rPr>
          <w:rFonts w:ascii="Calibri Light" w:hAnsi="Calibri Light"/>
          <w:color w:val="auto"/>
          <w:lang w:val="en-AU"/>
        </w:rPr>
        <w:t>L</w:t>
      </w:r>
      <w:r w:rsidRPr="00F7649C">
        <w:rPr>
          <w:rFonts w:ascii="Calibri Light" w:hAnsi="Calibri Light"/>
          <w:color w:val="auto"/>
          <w:lang w:val="en-AU"/>
        </w:rPr>
        <w:t xml:space="preserve">esbian, </w:t>
      </w:r>
      <w:r w:rsidR="00A3505B" w:rsidRPr="00F7649C">
        <w:rPr>
          <w:rFonts w:ascii="Calibri Light" w:hAnsi="Calibri Light"/>
          <w:color w:val="auto"/>
          <w:lang w:val="en-AU"/>
        </w:rPr>
        <w:t>G</w:t>
      </w:r>
      <w:r w:rsidRPr="00F7649C">
        <w:rPr>
          <w:rFonts w:ascii="Calibri Light" w:hAnsi="Calibri Light"/>
          <w:color w:val="auto"/>
          <w:lang w:val="en-AU"/>
        </w:rPr>
        <w:t xml:space="preserve">ay, </w:t>
      </w:r>
      <w:r w:rsidR="00A3505B" w:rsidRPr="00F7649C">
        <w:rPr>
          <w:rFonts w:ascii="Calibri Light" w:hAnsi="Calibri Light"/>
          <w:color w:val="auto"/>
          <w:lang w:val="en-AU"/>
        </w:rPr>
        <w:t>B</w:t>
      </w:r>
      <w:r w:rsidRPr="00F7649C">
        <w:rPr>
          <w:rFonts w:ascii="Calibri Light" w:hAnsi="Calibri Light"/>
          <w:color w:val="auto"/>
          <w:lang w:val="en-AU"/>
        </w:rPr>
        <w:t xml:space="preserve">isexual, </w:t>
      </w:r>
      <w:r w:rsidR="00A3505B" w:rsidRPr="00F7649C">
        <w:rPr>
          <w:rFonts w:ascii="Calibri Light" w:hAnsi="Calibri Light"/>
          <w:color w:val="auto"/>
          <w:lang w:val="en-AU"/>
        </w:rPr>
        <w:t>T</w:t>
      </w:r>
      <w:r w:rsidRPr="00F7649C">
        <w:rPr>
          <w:rFonts w:ascii="Calibri Light" w:hAnsi="Calibri Light"/>
          <w:color w:val="auto"/>
          <w:lang w:val="en-AU"/>
        </w:rPr>
        <w:t xml:space="preserve">ransgender and </w:t>
      </w:r>
      <w:r w:rsidR="00A3505B" w:rsidRPr="00F7649C">
        <w:rPr>
          <w:rFonts w:ascii="Calibri Light" w:hAnsi="Calibri Light"/>
          <w:color w:val="auto"/>
          <w:lang w:val="en-AU"/>
        </w:rPr>
        <w:t>I</w:t>
      </w:r>
      <w:r w:rsidRPr="00F7649C">
        <w:rPr>
          <w:rFonts w:ascii="Calibri Light" w:hAnsi="Calibri Light"/>
          <w:color w:val="auto"/>
          <w:lang w:val="en-AU"/>
        </w:rPr>
        <w:t>ntersex</w:t>
      </w:r>
    </w:p>
    <w:p w14:paraId="4540704B" w14:textId="35DE2EA3" w:rsidR="007830D8" w:rsidRPr="00F7649C" w:rsidRDefault="007830D8" w:rsidP="00F006C1">
      <w:pPr>
        <w:spacing w:line="240" w:lineRule="auto"/>
        <w:ind w:left="1440" w:hanging="1440"/>
        <w:rPr>
          <w:rFonts w:ascii="Calibri Light" w:hAnsi="Calibri Light"/>
          <w:color w:val="auto"/>
          <w:lang w:val="en-AU"/>
        </w:rPr>
      </w:pPr>
      <w:r w:rsidRPr="00F7649C">
        <w:rPr>
          <w:rFonts w:ascii="Calibri Light" w:hAnsi="Calibri Light"/>
          <w:color w:val="auto"/>
          <w:lang w:val="en-AU"/>
        </w:rPr>
        <w:t>M&amp;E</w:t>
      </w:r>
      <w:r w:rsidRPr="00F7649C">
        <w:rPr>
          <w:rFonts w:ascii="Calibri Light" w:hAnsi="Calibri Light"/>
          <w:color w:val="auto"/>
          <w:lang w:val="en-AU"/>
        </w:rPr>
        <w:tab/>
      </w:r>
      <w:r w:rsidR="00A3505B" w:rsidRPr="00F7649C">
        <w:rPr>
          <w:rFonts w:ascii="Calibri Light" w:hAnsi="Calibri Light"/>
          <w:color w:val="auto"/>
          <w:lang w:val="en-AU"/>
        </w:rPr>
        <w:t>Monitoring</w:t>
      </w:r>
      <w:r w:rsidRPr="00F7649C">
        <w:rPr>
          <w:rFonts w:ascii="Calibri Light" w:hAnsi="Calibri Light"/>
          <w:color w:val="auto"/>
          <w:lang w:val="en-AU"/>
        </w:rPr>
        <w:t xml:space="preserve"> and </w:t>
      </w:r>
      <w:r w:rsidR="00A3505B" w:rsidRPr="00F7649C">
        <w:rPr>
          <w:rFonts w:ascii="Calibri Light" w:hAnsi="Calibri Light"/>
          <w:color w:val="auto"/>
          <w:lang w:val="en-AU"/>
        </w:rPr>
        <w:t>Evaluation</w:t>
      </w:r>
      <w:r w:rsidRPr="00F7649C">
        <w:rPr>
          <w:rFonts w:ascii="Calibri Light" w:hAnsi="Calibri Light"/>
          <w:color w:val="auto"/>
          <w:lang w:val="en-AU"/>
        </w:rPr>
        <w:t xml:space="preserve"> </w:t>
      </w:r>
    </w:p>
    <w:p w14:paraId="5420CC41" w14:textId="2363EC97" w:rsidR="00194E34" w:rsidRPr="00F7649C" w:rsidRDefault="00194E34" w:rsidP="00F006C1">
      <w:pPr>
        <w:spacing w:line="240" w:lineRule="auto"/>
        <w:rPr>
          <w:rFonts w:ascii="Calibri Light" w:hAnsi="Calibri Light"/>
          <w:color w:val="auto"/>
          <w:lang w:val="en-AU"/>
        </w:rPr>
      </w:pPr>
      <w:r w:rsidRPr="00F7649C">
        <w:rPr>
          <w:rFonts w:ascii="Calibri Light" w:hAnsi="Calibri Light"/>
          <w:color w:val="auto"/>
          <w:lang w:val="en-AU"/>
        </w:rPr>
        <w:t>M&amp;EF</w:t>
      </w:r>
      <w:r w:rsidRPr="00F7649C">
        <w:rPr>
          <w:rFonts w:ascii="Calibri Light" w:hAnsi="Calibri Light"/>
          <w:color w:val="auto"/>
          <w:lang w:val="en-AU"/>
        </w:rPr>
        <w:tab/>
      </w:r>
      <w:r w:rsidRPr="00F7649C">
        <w:rPr>
          <w:rFonts w:ascii="Calibri Light" w:hAnsi="Calibri Light"/>
          <w:color w:val="auto"/>
          <w:lang w:val="en-AU"/>
        </w:rPr>
        <w:tab/>
      </w:r>
      <w:r w:rsidR="00A3505B" w:rsidRPr="00F7649C">
        <w:rPr>
          <w:rFonts w:ascii="Calibri Light" w:hAnsi="Calibri Light"/>
          <w:color w:val="auto"/>
          <w:lang w:val="en-AU"/>
        </w:rPr>
        <w:t>Monitoring and Evaluation Framework</w:t>
      </w:r>
    </w:p>
    <w:p w14:paraId="0948BFBF" w14:textId="77777777" w:rsidR="006B7832" w:rsidRPr="00F7649C" w:rsidRDefault="006B7832" w:rsidP="00F006C1">
      <w:pPr>
        <w:spacing w:line="240" w:lineRule="auto"/>
        <w:rPr>
          <w:rFonts w:ascii="Calibri Light" w:hAnsi="Calibri Light"/>
          <w:color w:val="auto"/>
          <w:lang w:val="en-AU"/>
        </w:rPr>
      </w:pPr>
      <w:r w:rsidRPr="00F7649C">
        <w:rPr>
          <w:rFonts w:ascii="Calibri Light" w:hAnsi="Calibri Light"/>
          <w:color w:val="auto"/>
          <w:lang w:val="en-AU"/>
        </w:rPr>
        <w:t>MDGs</w:t>
      </w:r>
      <w:r w:rsidRPr="00F7649C">
        <w:rPr>
          <w:rFonts w:ascii="Calibri Light" w:hAnsi="Calibri Light"/>
          <w:color w:val="auto"/>
          <w:lang w:val="en-AU"/>
        </w:rPr>
        <w:tab/>
      </w:r>
      <w:r w:rsidRPr="00F7649C">
        <w:rPr>
          <w:rFonts w:ascii="Calibri Light" w:hAnsi="Calibri Light"/>
          <w:color w:val="auto"/>
          <w:lang w:val="en-AU"/>
        </w:rPr>
        <w:tab/>
        <w:t>Millennium Development Goals</w:t>
      </w:r>
    </w:p>
    <w:p w14:paraId="46F0A59A" w14:textId="77777777" w:rsidR="003C0B35" w:rsidRPr="00F7649C" w:rsidRDefault="003C0B35" w:rsidP="00F006C1">
      <w:pPr>
        <w:spacing w:line="240" w:lineRule="auto"/>
        <w:rPr>
          <w:rFonts w:ascii="Calibri Light" w:hAnsi="Calibri Light"/>
          <w:color w:val="auto"/>
          <w:lang w:val="en-AU"/>
        </w:rPr>
      </w:pPr>
      <w:r w:rsidRPr="00F7649C">
        <w:rPr>
          <w:rFonts w:ascii="Calibri Light" w:hAnsi="Calibri Light"/>
          <w:color w:val="auto"/>
          <w:lang w:val="en-AU"/>
        </w:rPr>
        <w:t>MEF</w:t>
      </w:r>
      <w:r w:rsidRPr="00F7649C">
        <w:rPr>
          <w:rFonts w:ascii="Calibri Light" w:hAnsi="Calibri Light"/>
          <w:color w:val="auto"/>
          <w:lang w:val="en-AU"/>
        </w:rPr>
        <w:tab/>
      </w:r>
      <w:r w:rsidRPr="00F7649C">
        <w:rPr>
          <w:rFonts w:ascii="Calibri Light" w:hAnsi="Calibri Light"/>
          <w:color w:val="auto"/>
          <w:lang w:val="en-AU"/>
        </w:rPr>
        <w:tab/>
        <w:t>Ministry of Economy and Finance</w:t>
      </w:r>
    </w:p>
    <w:p w14:paraId="190DED06" w14:textId="5B9DF5F1" w:rsidR="00261E48" w:rsidRPr="00F7649C" w:rsidRDefault="00261E48" w:rsidP="00F006C1">
      <w:pPr>
        <w:spacing w:line="240" w:lineRule="auto"/>
        <w:rPr>
          <w:rFonts w:ascii="Calibri Light" w:hAnsi="Calibri Light"/>
          <w:color w:val="auto"/>
          <w:lang w:val="en-AU"/>
        </w:rPr>
      </w:pPr>
      <w:r w:rsidRPr="00F7649C">
        <w:rPr>
          <w:rFonts w:ascii="Calibri Light" w:hAnsi="Calibri Light"/>
          <w:color w:val="auto"/>
          <w:lang w:val="en-AU"/>
        </w:rPr>
        <w:t>MEL</w:t>
      </w:r>
      <w:r w:rsidRPr="00F7649C">
        <w:rPr>
          <w:rFonts w:ascii="Calibri Light" w:hAnsi="Calibri Light"/>
          <w:color w:val="auto"/>
          <w:lang w:val="en-AU"/>
        </w:rPr>
        <w:tab/>
      </w:r>
      <w:r w:rsidRPr="00F7649C">
        <w:rPr>
          <w:rFonts w:ascii="Calibri Light" w:hAnsi="Calibri Light"/>
          <w:color w:val="auto"/>
          <w:lang w:val="en-AU"/>
        </w:rPr>
        <w:tab/>
      </w:r>
      <w:r w:rsidR="00A3505B" w:rsidRPr="00F7649C">
        <w:rPr>
          <w:rFonts w:ascii="Calibri Light" w:hAnsi="Calibri Light"/>
          <w:color w:val="auto"/>
          <w:lang w:val="en-AU"/>
        </w:rPr>
        <w:t>Monitoring Evaluation</w:t>
      </w:r>
      <w:r w:rsidRPr="00F7649C">
        <w:rPr>
          <w:rFonts w:ascii="Calibri Light" w:hAnsi="Calibri Light"/>
          <w:color w:val="auto"/>
          <w:lang w:val="en-AU"/>
        </w:rPr>
        <w:t xml:space="preserve"> and </w:t>
      </w:r>
      <w:r w:rsidR="00A3505B" w:rsidRPr="00F7649C">
        <w:rPr>
          <w:rFonts w:ascii="Calibri Light" w:hAnsi="Calibri Light"/>
          <w:color w:val="auto"/>
          <w:lang w:val="en-AU"/>
        </w:rPr>
        <w:t>Learning</w:t>
      </w:r>
    </w:p>
    <w:p w14:paraId="464ABE1F" w14:textId="77777777" w:rsidR="00194E34" w:rsidRPr="00F7649C" w:rsidRDefault="00194E34" w:rsidP="00F006C1">
      <w:pPr>
        <w:spacing w:line="240" w:lineRule="auto"/>
        <w:rPr>
          <w:rFonts w:ascii="Calibri Light" w:hAnsi="Calibri Light"/>
          <w:color w:val="auto"/>
          <w:lang w:val="en-AU"/>
        </w:rPr>
      </w:pPr>
      <w:r w:rsidRPr="00F7649C">
        <w:rPr>
          <w:rFonts w:ascii="Calibri Light" w:hAnsi="Calibri Light"/>
          <w:color w:val="auto"/>
          <w:lang w:val="en-AU"/>
        </w:rPr>
        <w:t>MOH</w:t>
      </w:r>
      <w:r w:rsidRPr="00F7649C">
        <w:rPr>
          <w:rFonts w:ascii="Calibri Light" w:hAnsi="Calibri Light"/>
          <w:color w:val="auto"/>
          <w:lang w:val="en-AU"/>
        </w:rPr>
        <w:tab/>
      </w:r>
      <w:r w:rsidRPr="00F7649C">
        <w:rPr>
          <w:rFonts w:ascii="Calibri Light" w:hAnsi="Calibri Light"/>
          <w:color w:val="auto"/>
          <w:lang w:val="en-AU"/>
        </w:rPr>
        <w:tab/>
        <w:t>Ministry of Health</w:t>
      </w:r>
    </w:p>
    <w:p w14:paraId="3C6C74EB" w14:textId="77777777" w:rsidR="007830D8" w:rsidRPr="00F7649C" w:rsidRDefault="007830D8" w:rsidP="00F006C1">
      <w:pPr>
        <w:spacing w:line="240" w:lineRule="auto"/>
        <w:rPr>
          <w:rFonts w:ascii="Calibri Light" w:hAnsi="Calibri Light"/>
          <w:color w:val="auto"/>
          <w:lang w:val="en-AU"/>
        </w:rPr>
      </w:pPr>
      <w:r w:rsidRPr="00F7649C">
        <w:rPr>
          <w:rFonts w:ascii="Calibri Light" w:hAnsi="Calibri Light"/>
          <w:color w:val="auto"/>
          <w:lang w:val="en-AU"/>
        </w:rPr>
        <w:t>MOI</w:t>
      </w:r>
      <w:r w:rsidRPr="00F7649C">
        <w:rPr>
          <w:rFonts w:ascii="Calibri Light" w:hAnsi="Calibri Light"/>
          <w:color w:val="auto"/>
          <w:lang w:val="en-AU"/>
        </w:rPr>
        <w:tab/>
      </w:r>
      <w:r w:rsidRPr="00F7649C">
        <w:rPr>
          <w:rFonts w:ascii="Calibri Light" w:hAnsi="Calibri Light"/>
          <w:color w:val="auto"/>
          <w:lang w:val="en-AU"/>
        </w:rPr>
        <w:tab/>
        <w:t>Ministry of Interior</w:t>
      </w:r>
    </w:p>
    <w:p w14:paraId="6CBD41CE" w14:textId="373CE36D" w:rsidR="00BB3E33" w:rsidRPr="00F7649C" w:rsidRDefault="00BB3E33" w:rsidP="00F006C1">
      <w:pPr>
        <w:spacing w:line="240" w:lineRule="auto"/>
        <w:rPr>
          <w:rFonts w:ascii="Calibri Light" w:hAnsi="Calibri Light"/>
          <w:color w:val="auto"/>
          <w:lang w:val="en-AU"/>
        </w:rPr>
      </w:pPr>
      <w:r w:rsidRPr="00F7649C">
        <w:rPr>
          <w:rFonts w:ascii="Calibri Light" w:hAnsi="Calibri Light"/>
          <w:color w:val="auto"/>
          <w:lang w:val="en-AU"/>
        </w:rPr>
        <w:t>MOLVT</w:t>
      </w:r>
      <w:r w:rsidRPr="00F7649C">
        <w:rPr>
          <w:rFonts w:ascii="Calibri Light" w:hAnsi="Calibri Light"/>
          <w:color w:val="auto"/>
          <w:lang w:val="en-AU"/>
        </w:rPr>
        <w:tab/>
      </w:r>
      <w:r w:rsidRPr="00F7649C">
        <w:rPr>
          <w:rFonts w:ascii="Calibri Light" w:hAnsi="Calibri Light"/>
          <w:color w:val="auto"/>
          <w:lang w:val="en-AU"/>
        </w:rPr>
        <w:tab/>
        <w:t>Ministry of Labour and Vocational Training</w:t>
      </w:r>
    </w:p>
    <w:p w14:paraId="3CBD1344" w14:textId="4FB4A392" w:rsidR="00AD273A" w:rsidRDefault="00AD273A" w:rsidP="00F006C1">
      <w:pPr>
        <w:spacing w:line="240" w:lineRule="auto"/>
        <w:rPr>
          <w:rFonts w:ascii="Calibri Light" w:hAnsi="Calibri Light"/>
          <w:color w:val="auto"/>
          <w:lang w:val="en-AU"/>
        </w:rPr>
      </w:pPr>
      <w:r>
        <w:rPr>
          <w:rFonts w:ascii="Calibri Light" w:hAnsi="Calibri Light"/>
          <w:color w:val="auto"/>
          <w:lang w:val="en-AU"/>
        </w:rPr>
        <w:t>MOP</w:t>
      </w:r>
      <w:r>
        <w:rPr>
          <w:rFonts w:ascii="Calibri Light" w:hAnsi="Calibri Light"/>
          <w:color w:val="auto"/>
          <w:lang w:val="en-AU"/>
        </w:rPr>
        <w:tab/>
      </w:r>
      <w:r>
        <w:rPr>
          <w:rFonts w:ascii="Calibri Light" w:hAnsi="Calibri Light"/>
          <w:color w:val="auto"/>
          <w:lang w:val="en-AU"/>
        </w:rPr>
        <w:tab/>
        <w:t>Ministry of Planning</w:t>
      </w:r>
    </w:p>
    <w:p w14:paraId="27CE240E" w14:textId="359874A2" w:rsidR="007830D8" w:rsidRPr="00F7649C" w:rsidRDefault="007830D8" w:rsidP="00F006C1">
      <w:pPr>
        <w:spacing w:line="240" w:lineRule="auto"/>
        <w:rPr>
          <w:rFonts w:ascii="Calibri Light" w:hAnsi="Calibri Light"/>
          <w:color w:val="auto"/>
          <w:lang w:val="en-AU"/>
        </w:rPr>
      </w:pPr>
      <w:r w:rsidRPr="00F7649C">
        <w:rPr>
          <w:rFonts w:ascii="Calibri Light" w:hAnsi="Calibri Light"/>
          <w:color w:val="auto"/>
          <w:lang w:val="en-AU"/>
        </w:rPr>
        <w:t>MOSVY</w:t>
      </w:r>
      <w:r w:rsidRPr="00F7649C">
        <w:rPr>
          <w:rFonts w:ascii="Calibri Light" w:hAnsi="Calibri Light"/>
          <w:color w:val="auto"/>
          <w:lang w:val="en-AU"/>
        </w:rPr>
        <w:tab/>
      </w:r>
      <w:r w:rsidRPr="00F7649C">
        <w:rPr>
          <w:rFonts w:ascii="Calibri Light" w:hAnsi="Calibri Light"/>
          <w:color w:val="auto"/>
          <w:lang w:val="en-AU"/>
        </w:rPr>
        <w:tab/>
        <w:t>Ministry of Social Affairs, Veterans and Youth Rehabilitation</w:t>
      </w:r>
    </w:p>
    <w:p w14:paraId="2A49E7E8" w14:textId="77777777" w:rsidR="007830D8" w:rsidRPr="00F7649C" w:rsidRDefault="007830D8" w:rsidP="00F006C1">
      <w:pPr>
        <w:spacing w:line="240" w:lineRule="auto"/>
        <w:rPr>
          <w:rFonts w:ascii="Calibri Light" w:hAnsi="Calibri Light" w:cs="Arial"/>
          <w:color w:val="auto"/>
          <w:lang w:val="en-AU"/>
        </w:rPr>
      </w:pPr>
      <w:r w:rsidRPr="00F7649C">
        <w:rPr>
          <w:rFonts w:ascii="Calibri Light" w:hAnsi="Calibri Light" w:cs="Arial"/>
          <w:color w:val="auto"/>
          <w:lang w:val="en-AU"/>
        </w:rPr>
        <w:t>MOWA</w:t>
      </w:r>
      <w:r w:rsidRPr="00F7649C">
        <w:rPr>
          <w:rFonts w:ascii="Calibri Light" w:hAnsi="Calibri Light" w:cs="Arial"/>
          <w:color w:val="auto"/>
          <w:lang w:val="en-AU"/>
        </w:rPr>
        <w:tab/>
      </w:r>
      <w:r w:rsidRPr="00F7649C">
        <w:rPr>
          <w:rFonts w:ascii="Calibri Light" w:hAnsi="Calibri Light" w:cs="Arial"/>
          <w:color w:val="auto"/>
          <w:lang w:val="en-AU"/>
        </w:rPr>
        <w:tab/>
        <w:t>Ministry of Women’s Affairs</w:t>
      </w:r>
    </w:p>
    <w:p w14:paraId="7052794F" w14:textId="2AFA8F89" w:rsidR="007830D8" w:rsidRPr="00F7649C" w:rsidRDefault="00AF55F0" w:rsidP="00F006C1">
      <w:pPr>
        <w:spacing w:line="240" w:lineRule="auto"/>
        <w:rPr>
          <w:rFonts w:ascii="Calibri Light" w:hAnsi="Calibri Light" w:cs="Arial"/>
          <w:color w:val="auto"/>
          <w:lang w:val="en-AU"/>
        </w:rPr>
      </w:pPr>
      <w:r w:rsidRPr="00F7649C">
        <w:rPr>
          <w:rFonts w:ascii="Calibri Light" w:hAnsi="Calibri Light" w:cs="Arial"/>
          <w:color w:val="auto"/>
          <w:lang w:val="en-AU"/>
        </w:rPr>
        <w:t>NAPVAW2</w:t>
      </w:r>
      <w:r w:rsidR="007830D8" w:rsidRPr="00F7649C">
        <w:rPr>
          <w:rFonts w:ascii="Calibri Light" w:hAnsi="Calibri Light" w:cs="Arial"/>
          <w:color w:val="auto"/>
          <w:lang w:val="en-AU"/>
        </w:rPr>
        <w:tab/>
        <w:t>Second National Action Plan to Prevent Violence against Women</w:t>
      </w:r>
    </w:p>
    <w:p w14:paraId="2704B739" w14:textId="77777777" w:rsidR="00562924" w:rsidRPr="00F7649C" w:rsidRDefault="00562924" w:rsidP="00F006C1">
      <w:pPr>
        <w:spacing w:line="240" w:lineRule="auto"/>
        <w:rPr>
          <w:rFonts w:ascii="Calibri Light" w:hAnsi="Calibri Light"/>
          <w:color w:val="auto"/>
          <w:lang w:val="en-AU"/>
        </w:rPr>
      </w:pPr>
      <w:r w:rsidRPr="00F7649C">
        <w:rPr>
          <w:rFonts w:ascii="Calibri Light" w:hAnsi="Calibri Light"/>
          <w:color w:val="auto"/>
          <w:lang w:val="en-AU"/>
        </w:rPr>
        <w:t>NCDD</w:t>
      </w:r>
      <w:r w:rsidRPr="00F7649C">
        <w:rPr>
          <w:rFonts w:ascii="Calibri Light" w:hAnsi="Calibri Light"/>
          <w:color w:val="auto"/>
          <w:lang w:val="en-AU"/>
        </w:rPr>
        <w:tab/>
      </w:r>
      <w:r w:rsidRPr="00F7649C">
        <w:rPr>
          <w:rFonts w:ascii="Calibri Light" w:hAnsi="Calibri Light"/>
          <w:color w:val="auto"/>
          <w:lang w:val="en-AU"/>
        </w:rPr>
        <w:tab/>
      </w:r>
      <w:r w:rsidRPr="00F7649C">
        <w:rPr>
          <w:color w:val="auto"/>
          <w:lang w:val="en-AU"/>
        </w:rPr>
        <w:t>National Committee for Democratic Development</w:t>
      </w:r>
    </w:p>
    <w:p w14:paraId="7AF5D25B" w14:textId="77777777" w:rsidR="007830D8" w:rsidRPr="00F7649C" w:rsidRDefault="007830D8" w:rsidP="00F006C1">
      <w:pPr>
        <w:spacing w:line="240" w:lineRule="auto"/>
        <w:rPr>
          <w:rFonts w:ascii="Calibri Light" w:hAnsi="Calibri Light"/>
          <w:color w:val="auto"/>
          <w:lang w:val="en-AU"/>
        </w:rPr>
      </w:pPr>
      <w:r w:rsidRPr="00F7649C">
        <w:rPr>
          <w:rFonts w:ascii="Calibri Light" w:hAnsi="Calibri Light"/>
          <w:color w:val="auto"/>
          <w:lang w:val="en-AU"/>
        </w:rPr>
        <w:t>NDSP</w:t>
      </w:r>
      <w:r w:rsidRPr="00F7649C">
        <w:rPr>
          <w:rFonts w:ascii="Calibri Light" w:hAnsi="Calibri Light"/>
          <w:color w:val="auto"/>
          <w:lang w:val="en-AU"/>
        </w:rPr>
        <w:tab/>
      </w:r>
      <w:r w:rsidRPr="00F7649C">
        <w:rPr>
          <w:rFonts w:ascii="Calibri Light" w:hAnsi="Calibri Light"/>
          <w:color w:val="auto"/>
          <w:lang w:val="en-AU"/>
        </w:rPr>
        <w:tab/>
        <w:t>National Disability Strategic Plan</w:t>
      </w:r>
    </w:p>
    <w:p w14:paraId="4393E64B" w14:textId="10B22D90" w:rsidR="007830D8" w:rsidRPr="00F7649C" w:rsidRDefault="007830D8" w:rsidP="00F006C1">
      <w:pPr>
        <w:spacing w:line="240" w:lineRule="auto"/>
        <w:rPr>
          <w:rFonts w:ascii="Calibri Light" w:hAnsi="Calibri Light" w:cs="Arial"/>
          <w:color w:val="auto"/>
          <w:lang w:val="en-AU"/>
        </w:rPr>
      </w:pPr>
      <w:r w:rsidRPr="00F7649C">
        <w:rPr>
          <w:rFonts w:ascii="Calibri Light" w:hAnsi="Calibri Light" w:cs="Arial"/>
          <w:color w:val="auto"/>
          <w:lang w:val="en-AU"/>
        </w:rPr>
        <w:t>NGO</w:t>
      </w:r>
      <w:r w:rsidRPr="00F7649C">
        <w:rPr>
          <w:rFonts w:ascii="Calibri Light" w:hAnsi="Calibri Light" w:cs="Arial"/>
          <w:color w:val="auto"/>
          <w:lang w:val="en-AU"/>
        </w:rPr>
        <w:tab/>
      </w:r>
      <w:r w:rsidRPr="00F7649C">
        <w:rPr>
          <w:rFonts w:ascii="Calibri Light" w:hAnsi="Calibri Light" w:cs="Arial"/>
          <w:color w:val="auto"/>
          <w:lang w:val="en-AU"/>
        </w:rPr>
        <w:tab/>
      </w:r>
      <w:r w:rsidR="00A3505B" w:rsidRPr="00F7649C">
        <w:rPr>
          <w:rFonts w:ascii="Calibri Light" w:hAnsi="Calibri Light" w:cs="Arial"/>
          <w:color w:val="auto"/>
          <w:lang w:val="en-AU"/>
        </w:rPr>
        <w:t>Non-Government Organisation</w:t>
      </w:r>
    </w:p>
    <w:p w14:paraId="1BF6A131" w14:textId="77777777" w:rsidR="007830D8" w:rsidRPr="00F7649C" w:rsidRDefault="007830D8" w:rsidP="00F006C1">
      <w:pPr>
        <w:spacing w:line="240" w:lineRule="auto"/>
        <w:ind w:left="1440" w:hanging="1440"/>
        <w:rPr>
          <w:rFonts w:ascii="Calibri Light" w:hAnsi="Calibri Light" w:cs="Arial"/>
          <w:color w:val="auto"/>
          <w:lang w:val="en-AU"/>
        </w:rPr>
      </w:pPr>
      <w:r w:rsidRPr="00F7649C">
        <w:rPr>
          <w:rFonts w:ascii="Calibri Light" w:hAnsi="Calibri Light" w:cs="Arial"/>
          <w:color w:val="auto"/>
          <w:lang w:val="en-AU"/>
        </w:rPr>
        <w:t>NSDP</w:t>
      </w:r>
      <w:r w:rsidRPr="00F7649C">
        <w:rPr>
          <w:rFonts w:ascii="Calibri Light" w:hAnsi="Calibri Light" w:cs="Arial"/>
          <w:color w:val="auto"/>
          <w:lang w:val="en-AU"/>
        </w:rPr>
        <w:tab/>
        <w:t xml:space="preserve">National Strategic Development Plan </w:t>
      </w:r>
    </w:p>
    <w:p w14:paraId="516FF652" w14:textId="4F4999D4" w:rsidR="00523B95" w:rsidRPr="00F7649C" w:rsidRDefault="00523B95" w:rsidP="00F006C1">
      <w:pPr>
        <w:spacing w:line="240" w:lineRule="auto"/>
        <w:ind w:left="1440" w:hanging="1440"/>
        <w:rPr>
          <w:rFonts w:ascii="Calibri Light" w:hAnsi="Calibri Light" w:cs="Arial"/>
          <w:color w:val="auto"/>
          <w:lang w:val="en-AU"/>
        </w:rPr>
      </w:pPr>
      <w:r w:rsidRPr="00F7649C">
        <w:rPr>
          <w:rFonts w:ascii="Calibri Light" w:hAnsi="Calibri Light" w:cs="Arial"/>
          <w:color w:val="auto"/>
          <w:lang w:val="en-AU"/>
        </w:rPr>
        <w:t>NVF</w:t>
      </w:r>
      <w:r w:rsidRPr="00F7649C">
        <w:rPr>
          <w:rFonts w:ascii="Calibri Light" w:hAnsi="Calibri Light" w:cs="Arial"/>
          <w:color w:val="auto"/>
          <w:lang w:val="en-AU"/>
        </w:rPr>
        <w:tab/>
        <w:t>National Fund for Veterans</w:t>
      </w:r>
    </w:p>
    <w:p w14:paraId="5F929563" w14:textId="7A624778" w:rsidR="007830D8" w:rsidRPr="00F7649C" w:rsidRDefault="007830D8" w:rsidP="00F006C1">
      <w:pPr>
        <w:spacing w:line="240" w:lineRule="auto"/>
        <w:ind w:left="1440" w:hanging="1440"/>
        <w:rPr>
          <w:rFonts w:ascii="Calibri Light" w:hAnsi="Calibri Light" w:cs="Arial"/>
          <w:color w:val="auto"/>
          <w:lang w:val="en-AU"/>
        </w:rPr>
      </w:pPr>
      <w:r w:rsidRPr="00F7649C">
        <w:rPr>
          <w:rFonts w:ascii="Calibri Light" w:hAnsi="Calibri Light" w:cs="Arial"/>
          <w:color w:val="auto"/>
          <w:lang w:val="en-AU"/>
        </w:rPr>
        <w:t>OECD-DAC</w:t>
      </w:r>
      <w:r w:rsidRPr="00F7649C">
        <w:rPr>
          <w:rFonts w:ascii="Calibri Light" w:hAnsi="Calibri Light" w:cs="Arial"/>
          <w:color w:val="auto"/>
          <w:lang w:val="en-AU"/>
        </w:rPr>
        <w:tab/>
        <w:t>Organisation for Economic Cooperation and Development – Development Assistance Committee</w:t>
      </w:r>
    </w:p>
    <w:p w14:paraId="1579E6D6" w14:textId="52D8B880" w:rsidR="007830D8" w:rsidRPr="00F7649C" w:rsidRDefault="007830D8" w:rsidP="00F006C1">
      <w:pPr>
        <w:spacing w:line="240" w:lineRule="auto"/>
        <w:rPr>
          <w:rFonts w:ascii="Calibri Light" w:hAnsi="Calibri Light"/>
          <w:color w:val="auto"/>
          <w:lang w:val="en-AU"/>
        </w:rPr>
      </w:pPr>
      <w:r w:rsidRPr="00F7649C">
        <w:rPr>
          <w:rFonts w:ascii="Calibri Light" w:hAnsi="Calibri Light"/>
          <w:color w:val="auto"/>
          <w:lang w:val="en-AU"/>
        </w:rPr>
        <w:t>P&amp;O</w:t>
      </w:r>
      <w:r w:rsidRPr="00F7649C">
        <w:rPr>
          <w:rFonts w:ascii="Calibri Light" w:hAnsi="Calibri Light"/>
          <w:color w:val="auto"/>
          <w:lang w:val="en-AU"/>
        </w:rPr>
        <w:tab/>
      </w:r>
      <w:r w:rsidRPr="00F7649C">
        <w:rPr>
          <w:rFonts w:ascii="Calibri Light" w:hAnsi="Calibri Light"/>
          <w:color w:val="auto"/>
          <w:lang w:val="en-AU"/>
        </w:rPr>
        <w:tab/>
      </w:r>
      <w:r w:rsidR="00A3505B" w:rsidRPr="00F7649C">
        <w:rPr>
          <w:rFonts w:ascii="Calibri Light" w:hAnsi="Calibri Light"/>
          <w:color w:val="auto"/>
          <w:lang w:val="en-AU"/>
        </w:rPr>
        <w:t>Prosthetics</w:t>
      </w:r>
      <w:r w:rsidRPr="00F7649C">
        <w:rPr>
          <w:rFonts w:ascii="Calibri Light" w:hAnsi="Calibri Light"/>
          <w:color w:val="auto"/>
          <w:lang w:val="en-AU"/>
        </w:rPr>
        <w:t xml:space="preserve"> and </w:t>
      </w:r>
      <w:r w:rsidR="00A3505B" w:rsidRPr="00F7649C">
        <w:rPr>
          <w:rFonts w:ascii="Calibri Light" w:hAnsi="Calibri Light"/>
          <w:color w:val="auto"/>
          <w:lang w:val="en-AU"/>
        </w:rPr>
        <w:t>Orthotics</w:t>
      </w:r>
    </w:p>
    <w:p w14:paraId="00995A7D" w14:textId="6B860C8A" w:rsidR="005F3CE8" w:rsidRPr="00F7649C" w:rsidRDefault="005F3CE8" w:rsidP="00F006C1">
      <w:pPr>
        <w:spacing w:line="240" w:lineRule="auto"/>
        <w:rPr>
          <w:rFonts w:ascii="Calibri Light" w:hAnsi="Calibri Light" w:cs="Arial"/>
          <w:color w:val="auto"/>
          <w:lang w:val="en-AU"/>
        </w:rPr>
      </w:pPr>
      <w:r w:rsidRPr="00F7649C">
        <w:rPr>
          <w:rFonts w:ascii="Calibri Light" w:hAnsi="Calibri Light" w:cs="Arial"/>
          <w:color w:val="auto"/>
          <w:lang w:val="en-AU"/>
        </w:rPr>
        <w:t>PWC</w:t>
      </w:r>
      <w:r w:rsidR="008607BD" w:rsidRPr="00F7649C">
        <w:rPr>
          <w:rFonts w:ascii="Calibri Light" w:hAnsi="Calibri Light" w:cs="Arial"/>
          <w:color w:val="auto"/>
          <w:lang w:val="en-AU"/>
        </w:rPr>
        <w:t>CC</w:t>
      </w:r>
      <w:r w:rsidRPr="00F7649C">
        <w:rPr>
          <w:rFonts w:ascii="Calibri Light" w:hAnsi="Calibri Light" w:cs="Arial"/>
          <w:color w:val="auto"/>
          <w:lang w:val="en-AU"/>
        </w:rPr>
        <w:tab/>
      </w:r>
      <w:r w:rsidRPr="00F7649C">
        <w:rPr>
          <w:rFonts w:ascii="Calibri Light" w:hAnsi="Calibri Light" w:cs="Arial"/>
          <w:color w:val="auto"/>
          <w:lang w:val="en-AU"/>
        </w:rPr>
        <w:tab/>
        <w:t>Provincial Women and Children</w:t>
      </w:r>
      <w:r w:rsidR="008607BD" w:rsidRPr="00F7649C">
        <w:rPr>
          <w:rFonts w:ascii="Calibri Light" w:hAnsi="Calibri Light" w:cs="Arial"/>
          <w:color w:val="auto"/>
          <w:lang w:val="en-AU"/>
        </w:rPr>
        <w:t xml:space="preserve">’s Consultative </w:t>
      </w:r>
      <w:r w:rsidR="005A5EE0" w:rsidRPr="00F7649C">
        <w:rPr>
          <w:rFonts w:ascii="Calibri Light" w:hAnsi="Calibri Light" w:cs="Arial"/>
          <w:color w:val="auto"/>
          <w:lang w:val="en-AU"/>
        </w:rPr>
        <w:t>Committee</w:t>
      </w:r>
    </w:p>
    <w:p w14:paraId="16313079" w14:textId="77777777" w:rsidR="007830D8" w:rsidRPr="00F7649C" w:rsidRDefault="007830D8" w:rsidP="00F006C1">
      <w:pPr>
        <w:spacing w:line="240" w:lineRule="auto"/>
        <w:rPr>
          <w:rFonts w:ascii="Calibri Light" w:hAnsi="Calibri Light" w:cs="Arial"/>
          <w:color w:val="auto"/>
          <w:lang w:val="en-AU"/>
        </w:rPr>
      </w:pPr>
      <w:proofErr w:type="spellStart"/>
      <w:r w:rsidRPr="00F7649C">
        <w:rPr>
          <w:rFonts w:ascii="Calibri Light" w:hAnsi="Calibri Light" w:cs="Arial"/>
          <w:color w:val="auto"/>
          <w:lang w:val="en-AU"/>
        </w:rPr>
        <w:t>PDoWA</w:t>
      </w:r>
      <w:proofErr w:type="spellEnd"/>
      <w:r w:rsidRPr="00F7649C">
        <w:rPr>
          <w:rFonts w:ascii="Calibri Light" w:hAnsi="Calibri Light" w:cs="Arial"/>
          <w:color w:val="auto"/>
          <w:lang w:val="en-AU"/>
        </w:rPr>
        <w:tab/>
      </w:r>
      <w:r w:rsidRPr="00F7649C">
        <w:rPr>
          <w:rFonts w:ascii="Calibri Light" w:hAnsi="Calibri Light" w:cs="Arial"/>
          <w:color w:val="auto"/>
          <w:lang w:val="en-AU"/>
        </w:rPr>
        <w:tab/>
        <w:t>Provincial Department of Women’s Affairs</w:t>
      </w:r>
    </w:p>
    <w:p w14:paraId="781D5B3C" w14:textId="109BFE5A" w:rsidR="002E0F58" w:rsidRPr="00F7649C" w:rsidRDefault="002E0F58" w:rsidP="00F006C1">
      <w:pPr>
        <w:spacing w:line="240" w:lineRule="auto"/>
        <w:ind w:left="1440" w:hanging="1440"/>
        <w:rPr>
          <w:rFonts w:ascii="Calibri Light" w:hAnsi="Calibri Light"/>
          <w:color w:val="auto"/>
          <w:lang w:val="en-AU"/>
        </w:rPr>
      </w:pPr>
      <w:r w:rsidRPr="00F7649C">
        <w:rPr>
          <w:rFonts w:ascii="Calibri Light" w:hAnsi="Calibri Light"/>
          <w:color w:val="auto"/>
          <w:lang w:val="en-AU"/>
        </w:rPr>
        <w:t>PFM</w:t>
      </w:r>
      <w:r w:rsidRPr="00F7649C">
        <w:rPr>
          <w:rFonts w:ascii="Calibri Light" w:hAnsi="Calibri Light"/>
          <w:color w:val="auto"/>
          <w:lang w:val="en-AU"/>
        </w:rPr>
        <w:tab/>
      </w:r>
      <w:r w:rsidR="00A3505B" w:rsidRPr="00F7649C">
        <w:rPr>
          <w:rFonts w:ascii="Calibri Light" w:hAnsi="Calibri Light"/>
          <w:color w:val="auto"/>
          <w:lang w:val="en-AU"/>
        </w:rPr>
        <w:t>Public Financial Management</w:t>
      </w:r>
    </w:p>
    <w:p w14:paraId="19420ADE" w14:textId="77777777" w:rsidR="00711AD8" w:rsidRPr="00F7649C" w:rsidRDefault="00711AD8" w:rsidP="00F006C1">
      <w:pPr>
        <w:spacing w:line="240" w:lineRule="auto"/>
        <w:ind w:left="1440" w:hanging="1440"/>
        <w:rPr>
          <w:rFonts w:ascii="Calibri Light" w:hAnsi="Calibri Light"/>
          <w:color w:val="auto"/>
          <w:lang w:val="en-AU"/>
        </w:rPr>
      </w:pPr>
      <w:r w:rsidRPr="00F7649C">
        <w:rPr>
          <w:color w:val="auto"/>
          <w:lang w:val="en-AU"/>
        </w:rPr>
        <w:t>PFMRP</w:t>
      </w:r>
      <w:r w:rsidRPr="00F7649C">
        <w:rPr>
          <w:rFonts w:ascii="Calibri Light" w:hAnsi="Calibri Light"/>
          <w:color w:val="auto"/>
          <w:lang w:val="en-AU"/>
        </w:rPr>
        <w:t xml:space="preserve"> </w:t>
      </w:r>
      <w:r w:rsidRPr="00F7649C">
        <w:rPr>
          <w:rFonts w:ascii="Calibri Light" w:hAnsi="Calibri Light"/>
          <w:color w:val="auto"/>
          <w:lang w:val="en-AU"/>
        </w:rPr>
        <w:tab/>
        <w:t>Public Financial Management Reform Programme</w:t>
      </w:r>
    </w:p>
    <w:p w14:paraId="15A79E79" w14:textId="4164FAA6" w:rsidR="007830D8" w:rsidRPr="00F7649C" w:rsidRDefault="007830D8" w:rsidP="00F006C1">
      <w:pPr>
        <w:spacing w:line="240" w:lineRule="auto"/>
        <w:ind w:left="1440" w:hanging="1440"/>
        <w:rPr>
          <w:rFonts w:ascii="Calibri Light" w:hAnsi="Calibri Light"/>
          <w:color w:val="auto"/>
          <w:lang w:val="en-AU"/>
        </w:rPr>
      </w:pPr>
      <w:proofErr w:type="spellStart"/>
      <w:r w:rsidRPr="00F7649C">
        <w:rPr>
          <w:rFonts w:ascii="Calibri Light" w:hAnsi="Calibri Light"/>
          <w:color w:val="auto"/>
          <w:lang w:val="en-AU"/>
        </w:rPr>
        <w:lastRenderedPageBreak/>
        <w:t>PoSVY</w:t>
      </w:r>
      <w:proofErr w:type="spellEnd"/>
      <w:r w:rsidRPr="00F7649C">
        <w:rPr>
          <w:rFonts w:ascii="Calibri Light" w:hAnsi="Calibri Light"/>
          <w:color w:val="auto"/>
          <w:lang w:val="en-AU"/>
        </w:rPr>
        <w:t xml:space="preserve"> </w:t>
      </w:r>
      <w:r w:rsidRPr="00F7649C">
        <w:rPr>
          <w:rFonts w:ascii="Calibri Light" w:hAnsi="Calibri Light"/>
          <w:color w:val="auto"/>
          <w:lang w:val="en-AU"/>
        </w:rPr>
        <w:tab/>
        <w:t xml:space="preserve">Provincial </w:t>
      </w:r>
      <w:r w:rsidR="00F7649C" w:rsidRPr="00F7649C">
        <w:rPr>
          <w:rFonts w:ascii="Calibri Light" w:hAnsi="Calibri Light"/>
          <w:color w:val="auto"/>
          <w:lang w:val="en-AU"/>
        </w:rPr>
        <w:t>Department of</w:t>
      </w:r>
      <w:r w:rsidRPr="00F7649C">
        <w:rPr>
          <w:rFonts w:ascii="Calibri Light" w:hAnsi="Calibri Light"/>
          <w:color w:val="auto"/>
          <w:lang w:val="en-AU"/>
        </w:rPr>
        <w:t xml:space="preserve"> Social Affairs, Veterans and Youth Rehabilitation</w:t>
      </w:r>
    </w:p>
    <w:p w14:paraId="5A7747CB" w14:textId="77777777" w:rsidR="007830D8" w:rsidRPr="00F7649C" w:rsidRDefault="007830D8" w:rsidP="00F006C1">
      <w:pPr>
        <w:spacing w:line="240" w:lineRule="auto"/>
        <w:rPr>
          <w:rFonts w:ascii="Calibri Light" w:hAnsi="Calibri Light"/>
          <w:color w:val="auto"/>
          <w:lang w:val="en-AU"/>
        </w:rPr>
      </w:pPr>
      <w:r w:rsidRPr="00F7649C">
        <w:rPr>
          <w:rFonts w:ascii="Calibri Light" w:hAnsi="Calibri Light"/>
          <w:color w:val="auto"/>
          <w:lang w:val="en-AU"/>
        </w:rPr>
        <w:t>PWDF</w:t>
      </w:r>
      <w:r w:rsidRPr="00F7649C">
        <w:rPr>
          <w:rFonts w:ascii="Calibri Light" w:hAnsi="Calibri Light"/>
          <w:color w:val="auto"/>
          <w:lang w:val="en-AU"/>
        </w:rPr>
        <w:tab/>
      </w:r>
      <w:r w:rsidRPr="00F7649C">
        <w:rPr>
          <w:rFonts w:ascii="Calibri Light" w:hAnsi="Calibri Light"/>
          <w:color w:val="auto"/>
          <w:lang w:val="en-AU"/>
        </w:rPr>
        <w:tab/>
        <w:t>Persons with Disability Foundation</w:t>
      </w:r>
    </w:p>
    <w:p w14:paraId="2D0A2DA9" w14:textId="77777777" w:rsidR="007830D8" w:rsidRPr="00F7649C" w:rsidRDefault="007830D8" w:rsidP="00F006C1">
      <w:pPr>
        <w:spacing w:line="240" w:lineRule="auto"/>
        <w:rPr>
          <w:rFonts w:ascii="Calibri Light" w:hAnsi="Calibri Light" w:cs="Arial"/>
          <w:color w:val="auto"/>
          <w:lang w:val="en-AU"/>
        </w:rPr>
      </w:pPr>
      <w:r w:rsidRPr="00F7649C">
        <w:rPr>
          <w:rFonts w:ascii="Calibri Light" w:hAnsi="Calibri Light" w:cs="Arial"/>
          <w:color w:val="auto"/>
          <w:lang w:val="en-AU"/>
        </w:rPr>
        <w:t>RGC</w:t>
      </w:r>
      <w:r w:rsidRPr="00F7649C">
        <w:rPr>
          <w:rFonts w:ascii="Calibri Light" w:hAnsi="Calibri Light" w:cs="Arial"/>
          <w:color w:val="auto"/>
          <w:lang w:val="en-AU"/>
        </w:rPr>
        <w:tab/>
      </w:r>
      <w:r w:rsidRPr="00F7649C">
        <w:rPr>
          <w:rFonts w:ascii="Calibri Light" w:hAnsi="Calibri Light" w:cs="Arial"/>
          <w:color w:val="auto"/>
          <w:lang w:val="en-AU"/>
        </w:rPr>
        <w:tab/>
        <w:t>Royal Government of Cambodia</w:t>
      </w:r>
      <w:r w:rsidR="00E13C2C" w:rsidRPr="00F7649C">
        <w:rPr>
          <w:rFonts w:ascii="Calibri Light" w:hAnsi="Calibri Light" w:cs="Arial"/>
          <w:color w:val="auto"/>
          <w:lang w:val="en-AU"/>
        </w:rPr>
        <w:t xml:space="preserve"> </w:t>
      </w:r>
    </w:p>
    <w:p w14:paraId="7A8669FB" w14:textId="60363D11" w:rsidR="007830D8" w:rsidRPr="00F7649C" w:rsidRDefault="007830D8" w:rsidP="00F006C1">
      <w:pPr>
        <w:spacing w:line="240" w:lineRule="auto"/>
        <w:rPr>
          <w:rFonts w:ascii="Calibri Light" w:hAnsi="Calibri Light" w:cs="Arial"/>
          <w:color w:val="auto"/>
          <w:lang w:val="en-AU"/>
        </w:rPr>
      </w:pPr>
      <w:proofErr w:type="spellStart"/>
      <w:r w:rsidRPr="00F7649C">
        <w:rPr>
          <w:rFonts w:ascii="Calibri Light" w:hAnsi="Calibri Light" w:cs="Arial"/>
          <w:color w:val="auto"/>
          <w:lang w:val="en-AU"/>
        </w:rPr>
        <w:t>SoPs</w:t>
      </w:r>
      <w:proofErr w:type="spellEnd"/>
      <w:r w:rsidRPr="00F7649C">
        <w:rPr>
          <w:rFonts w:ascii="Calibri Light" w:hAnsi="Calibri Light" w:cs="Arial"/>
          <w:color w:val="auto"/>
          <w:lang w:val="en-AU"/>
        </w:rPr>
        <w:tab/>
      </w:r>
      <w:r w:rsidRPr="00F7649C">
        <w:rPr>
          <w:rFonts w:ascii="Calibri Light" w:hAnsi="Calibri Light" w:cs="Arial"/>
          <w:color w:val="auto"/>
          <w:lang w:val="en-AU"/>
        </w:rPr>
        <w:tab/>
      </w:r>
      <w:r w:rsidR="00A3505B" w:rsidRPr="00F7649C">
        <w:rPr>
          <w:rFonts w:ascii="Calibri Light" w:hAnsi="Calibri Light" w:cs="Arial"/>
          <w:color w:val="auto"/>
          <w:lang w:val="en-AU"/>
        </w:rPr>
        <w:t>Standard Operating Procedures</w:t>
      </w:r>
    </w:p>
    <w:p w14:paraId="119CCE3A" w14:textId="77777777" w:rsidR="007830D8" w:rsidRPr="00F7649C" w:rsidRDefault="007830D8" w:rsidP="00F006C1">
      <w:pPr>
        <w:spacing w:line="240" w:lineRule="auto"/>
        <w:rPr>
          <w:rFonts w:ascii="Calibri Light" w:hAnsi="Calibri Light"/>
          <w:color w:val="auto"/>
          <w:lang w:val="en-AU"/>
        </w:rPr>
      </w:pPr>
      <w:r w:rsidRPr="00F7649C">
        <w:rPr>
          <w:rFonts w:ascii="Calibri Light" w:hAnsi="Calibri Light"/>
          <w:color w:val="auto"/>
          <w:lang w:val="en-AU"/>
        </w:rPr>
        <w:t>SPPF</w:t>
      </w:r>
      <w:r w:rsidRPr="00F7649C">
        <w:rPr>
          <w:rFonts w:ascii="Calibri Light" w:hAnsi="Calibri Light"/>
          <w:color w:val="auto"/>
          <w:lang w:val="en-AU"/>
        </w:rPr>
        <w:tab/>
      </w:r>
      <w:r w:rsidRPr="00F7649C">
        <w:rPr>
          <w:rFonts w:ascii="Calibri Light" w:hAnsi="Calibri Light"/>
          <w:color w:val="auto"/>
          <w:lang w:val="en-AU"/>
        </w:rPr>
        <w:tab/>
        <w:t>National Social Protection Framework 2016-2025</w:t>
      </w:r>
    </w:p>
    <w:p w14:paraId="47A04D47" w14:textId="542E5E2E" w:rsidR="007830D8" w:rsidRPr="00F7649C" w:rsidRDefault="007830D8" w:rsidP="00F006C1">
      <w:pPr>
        <w:spacing w:line="240" w:lineRule="auto"/>
        <w:rPr>
          <w:rFonts w:ascii="Calibri Light" w:hAnsi="Calibri Light" w:cs="Arial"/>
          <w:color w:val="auto"/>
          <w:lang w:val="en-AU"/>
        </w:rPr>
      </w:pPr>
      <w:r w:rsidRPr="00F7649C">
        <w:rPr>
          <w:rFonts w:ascii="Calibri Light" w:hAnsi="Calibri Light" w:cs="Arial"/>
          <w:color w:val="auto"/>
          <w:lang w:val="en-AU"/>
        </w:rPr>
        <w:t>TA</w:t>
      </w:r>
      <w:r w:rsidRPr="00F7649C">
        <w:rPr>
          <w:rFonts w:ascii="Calibri Light" w:hAnsi="Calibri Light" w:cs="Arial"/>
          <w:color w:val="auto"/>
          <w:lang w:val="en-AU"/>
        </w:rPr>
        <w:tab/>
      </w:r>
      <w:r w:rsidRPr="00F7649C">
        <w:rPr>
          <w:rFonts w:ascii="Calibri Light" w:hAnsi="Calibri Light" w:cs="Arial"/>
          <w:color w:val="auto"/>
          <w:lang w:val="en-AU"/>
        </w:rPr>
        <w:tab/>
      </w:r>
      <w:r w:rsidR="00A3505B" w:rsidRPr="00F7649C">
        <w:rPr>
          <w:rFonts w:ascii="Calibri Light" w:hAnsi="Calibri Light" w:cs="Arial"/>
          <w:color w:val="auto"/>
          <w:lang w:val="en-AU"/>
        </w:rPr>
        <w:t>Technical Assistance</w:t>
      </w:r>
    </w:p>
    <w:p w14:paraId="6BC17E33" w14:textId="77777777" w:rsidR="007830D8" w:rsidRPr="00F7649C" w:rsidRDefault="007830D8" w:rsidP="00F006C1">
      <w:pPr>
        <w:spacing w:line="240" w:lineRule="auto"/>
        <w:rPr>
          <w:rFonts w:ascii="Calibri Light" w:hAnsi="Calibri Light" w:cs="Arial"/>
          <w:color w:val="auto"/>
          <w:lang w:val="en-AU"/>
        </w:rPr>
      </w:pPr>
      <w:r w:rsidRPr="00F7649C">
        <w:rPr>
          <w:rFonts w:ascii="Calibri Light" w:hAnsi="Calibri Light" w:cs="Arial"/>
          <w:color w:val="auto"/>
          <w:lang w:val="en-AU"/>
        </w:rPr>
        <w:t>TAF</w:t>
      </w:r>
      <w:r w:rsidRPr="00F7649C">
        <w:rPr>
          <w:rFonts w:ascii="Calibri Light" w:hAnsi="Calibri Light" w:cs="Arial"/>
          <w:color w:val="auto"/>
          <w:lang w:val="en-AU"/>
        </w:rPr>
        <w:tab/>
      </w:r>
      <w:r w:rsidRPr="00F7649C">
        <w:rPr>
          <w:rFonts w:ascii="Calibri Light" w:hAnsi="Calibri Light" w:cs="Arial"/>
          <w:color w:val="auto"/>
          <w:lang w:val="en-AU"/>
        </w:rPr>
        <w:tab/>
      </w:r>
      <w:proofErr w:type="gramStart"/>
      <w:r w:rsidRPr="00F7649C">
        <w:rPr>
          <w:rFonts w:ascii="Calibri Light" w:hAnsi="Calibri Light" w:cs="Arial"/>
          <w:color w:val="auto"/>
          <w:lang w:val="en-AU"/>
        </w:rPr>
        <w:t>The</w:t>
      </w:r>
      <w:proofErr w:type="gramEnd"/>
      <w:r w:rsidRPr="00F7649C">
        <w:rPr>
          <w:rFonts w:ascii="Calibri Light" w:hAnsi="Calibri Light" w:cs="Arial"/>
          <w:color w:val="auto"/>
          <w:lang w:val="en-AU"/>
        </w:rPr>
        <w:t xml:space="preserve"> Asia Foundation</w:t>
      </w:r>
    </w:p>
    <w:p w14:paraId="79134975" w14:textId="77777777" w:rsidR="007830D8" w:rsidRPr="00F7649C" w:rsidRDefault="007830D8" w:rsidP="00F006C1">
      <w:pPr>
        <w:spacing w:line="240" w:lineRule="auto"/>
        <w:rPr>
          <w:rFonts w:ascii="Calibri Light" w:hAnsi="Calibri Light" w:cs="Arial"/>
          <w:color w:val="auto"/>
          <w:lang w:val="en-AU"/>
        </w:rPr>
      </w:pPr>
      <w:r w:rsidRPr="00F7649C">
        <w:rPr>
          <w:rFonts w:ascii="Calibri Light" w:hAnsi="Calibri Light" w:cs="Arial"/>
          <w:color w:val="auto"/>
          <w:lang w:val="en-AU"/>
        </w:rPr>
        <w:t>TPO</w:t>
      </w:r>
      <w:r w:rsidRPr="00F7649C">
        <w:rPr>
          <w:rFonts w:ascii="Calibri Light" w:hAnsi="Calibri Light" w:cs="Arial"/>
          <w:color w:val="auto"/>
          <w:lang w:val="en-AU"/>
        </w:rPr>
        <w:tab/>
      </w:r>
      <w:r w:rsidRPr="00F7649C">
        <w:rPr>
          <w:rFonts w:ascii="Calibri Light" w:hAnsi="Calibri Light" w:cs="Arial"/>
          <w:color w:val="auto"/>
          <w:lang w:val="en-AU"/>
        </w:rPr>
        <w:tab/>
        <w:t>Transcultural Psychosocial Organisation</w:t>
      </w:r>
    </w:p>
    <w:p w14:paraId="73F61319" w14:textId="16C6D99A" w:rsidR="007830D8" w:rsidRPr="00F7649C" w:rsidRDefault="007830D8" w:rsidP="00F006C1">
      <w:pPr>
        <w:spacing w:line="240" w:lineRule="auto"/>
        <w:rPr>
          <w:rFonts w:ascii="Calibri Light" w:hAnsi="Calibri Light" w:cs="Arial"/>
          <w:color w:val="auto"/>
          <w:lang w:val="en-AU"/>
        </w:rPr>
      </w:pPr>
      <w:proofErr w:type="spellStart"/>
      <w:r w:rsidRPr="00F7649C">
        <w:rPr>
          <w:rFonts w:ascii="Calibri Light" w:hAnsi="Calibri Light" w:cs="Arial"/>
          <w:color w:val="auto"/>
          <w:lang w:val="en-AU"/>
        </w:rPr>
        <w:t>ToR</w:t>
      </w:r>
      <w:proofErr w:type="spellEnd"/>
      <w:r w:rsidRPr="00F7649C">
        <w:rPr>
          <w:rFonts w:ascii="Calibri Light" w:hAnsi="Calibri Light" w:cs="Arial"/>
          <w:color w:val="auto"/>
          <w:lang w:val="en-AU"/>
        </w:rPr>
        <w:tab/>
      </w:r>
      <w:r w:rsidRPr="00F7649C">
        <w:rPr>
          <w:rFonts w:ascii="Calibri Light" w:hAnsi="Calibri Light" w:cs="Arial"/>
          <w:color w:val="auto"/>
          <w:lang w:val="en-AU"/>
        </w:rPr>
        <w:tab/>
      </w:r>
      <w:r w:rsidR="00A3505B" w:rsidRPr="00F7649C">
        <w:rPr>
          <w:rFonts w:ascii="Calibri Light" w:hAnsi="Calibri Light" w:cs="Arial"/>
          <w:color w:val="auto"/>
          <w:lang w:val="en-AU"/>
        </w:rPr>
        <w:t>Terms</w:t>
      </w:r>
      <w:r w:rsidRPr="00F7649C">
        <w:rPr>
          <w:rFonts w:ascii="Calibri Light" w:hAnsi="Calibri Light" w:cs="Arial"/>
          <w:color w:val="auto"/>
          <w:lang w:val="en-AU"/>
        </w:rPr>
        <w:t xml:space="preserve"> of </w:t>
      </w:r>
      <w:r w:rsidR="00A3505B" w:rsidRPr="00F7649C">
        <w:rPr>
          <w:rFonts w:ascii="Calibri Light" w:hAnsi="Calibri Light" w:cs="Arial"/>
          <w:color w:val="auto"/>
          <w:lang w:val="en-AU"/>
        </w:rPr>
        <w:t>Reference</w:t>
      </w:r>
    </w:p>
    <w:p w14:paraId="4247A130" w14:textId="1599D30F" w:rsidR="007830D8" w:rsidRPr="00F7649C" w:rsidRDefault="007830D8" w:rsidP="00F006C1">
      <w:pPr>
        <w:spacing w:line="240" w:lineRule="auto"/>
        <w:rPr>
          <w:rFonts w:ascii="Calibri Light" w:hAnsi="Calibri Light" w:cs="Arial"/>
          <w:color w:val="auto"/>
          <w:lang w:val="en-AU"/>
        </w:rPr>
      </w:pPr>
      <w:proofErr w:type="spellStart"/>
      <w:r w:rsidRPr="00F7649C">
        <w:rPr>
          <w:rFonts w:ascii="Calibri Light" w:hAnsi="Calibri Light" w:cs="Arial"/>
          <w:color w:val="auto"/>
          <w:lang w:val="en-AU"/>
        </w:rPr>
        <w:t>ToT</w:t>
      </w:r>
      <w:proofErr w:type="spellEnd"/>
      <w:r w:rsidRPr="00F7649C">
        <w:rPr>
          <w:rFonts w:ascii="Calibri Light" w:hAnsi="Calibri Light" w:cs="Arial"/>
          <w:color w:val="auto"/>
          <w:lang w:val="en-AU"/>
        </w:rPr>
        <w:tab/>
      </w:r>
      <w:r w:rsidRPr="00F7649C">
        <w:rPr>
          <w:rFonts w:ascii="Calibri Light" w:hAnsi="Calibri Light" w:cs="Arial"/>
          <w:color w:val="auto"/>
          <w:lang w:val="en-AU"/>
        </w:rPr>
        <w:tab/>
      </w:r>
      <w:r w:rsidR="00A3505B" w:rsidRPr="00F7649C">
        <w:rPr>
          <w:rFonts w:ascii="Calibri Light" w:hAnsi="Calibri Light" w:cs="Arial"/>
          <w:color w:val="auto"/>
          <w:lang w:val="en-AU"/>
        </w:rPr>
        <w:t>Training</w:t>
      </w:r>
      <w:r w:rsidRPr="00F7649C">
        <w:rPr>
          <w:rFonts w:ascii="Calibri Light" w:hAnsi="Calibri Light" w:cs="Arial"/>
          <w:color w:val="auto"/>
          <w:lang w:val="en-AU"/>
        </w:rPr>
        <w:t xml:space="preserve"> of </w:t>
      </w:r>
      <w:r w:rsidR="00A3505B" w:rsidRPr="00F7649C">
        <w:rPr>
          <w:rFonts w:ascii="Calibri Light" w:hAnsi="Calibri Light" w:cs="Arial"/>
          <w:color w:val="auto"/>
          <w:lang w:val="en-AU"/>
        </w:rPr>
        <w:t>Trainers</w:t>
      </w:r>
    </w:p>
    <w:p w14:paraId="10A9208A" w14:textId="713DD2BE" w:rsidR="00B3761B" w:rsidRDefault="00B3761B" w:rsidP="00F006C1">
      <w:pPr>
        <w:spacing w:line="240" w:lineRule="auto"/>
        <w:rPr>
          <w:rFonts w:ascii="Calibri Light" w:hAnsi="Calibri Light" w:cs="Arial"/>
          <w:color w:val="auto"/>
          <w:lang w:val="en-AU"/>
        </w:rPr>
      </w:pPr>
      <w:r>
        <w:rPr>
          <w:rFonts w:ascii="Calibri Light" w:hAnsi="Calibri Light" w:cs="Arial"/>
          <w:color w:val="auto"/>
          <w:lang w:val="en-AU"/>
        </w:rPr>
        <w:t>TWG-G</w:t>
      </w:r>
      <w:r>
        <w:rPr>
          <w:rFonts w:ascii="Calibri Light" w:hAnsi="Calibri Light" w:cs="Arial"/>
          <w:color w:val="auto"/>
          <w:lang w:val="en-AU"/>
        </w:rPr>
        <w:tab/>
      </w:r>
      <w:r>
        <w:rPr>
          <w:rFonts w:ascii="Calibri Light" w:hAnsi="Calibri Light" w:cs="Arial"/>
          <w:color w:val="auto"/>
          <w:lang w:val="en-AU"/>
        </w:rPr>
        <w:tab/>
        <w:t>Technical Working Group on Gender</w:t>
      </w:r>
    </w:p>
    <w:p w14:paraId="50FF990F" w14:textId="18E47D57" w:rsidR="007830D8" w:rsidRPr="00F7649C" w:rsidRDefault="007830D8" w:rsidP="00F006C1">
      <w:pPr>
        <w:spacing w:line="240" w:lineRule="auto"/>
        <w:rPr>
          <w:rFonts w:ascii="Calibri Light" w:hAnsi="Calibri Light" w:cs="Arial"/>
          <w:color w:val="auto"/>
          <w:lang w:val="en-AU"/>
        </w:rPr>
      </w:pPr>
      <w:r w:rsidRPr="00F7649C">
        <w:rPr>
          <w:rFonts w:ascii="Calibri Light" w:hAnsi="Calibri Light" w:cs="Arial"/>
          <w:color w:val="auto"/>
          <w:lang w:val="en-AU"/>
        </w:rPr>
        <w:t>UN</w:t>
      </w:r>
      <w:r w:rsidRPr="00F7649C">
        <w:rPr>
          <w:rFonts w:ascii="Calibri Light" w:hAnsi="Calibri Light" w:cs="Arial"/>
          <w:color w:val="auto"/>
          <w:lang w:val="en-AU"/>
        </w:rPr>
        <w:tab/>
      </w:r>
      <w:r w:rsidRPr="00F7649C">
        <w:rPr>
          <w:rFonts w:ascii="Calibri Light" w:hAnsi="Calibri Light" w:cs="Arial"/>
          <w:color w:val="auto"/>
          <w:lang w:val="en-AU"/>
        </w:rPr>
        <w:tab/>
        <w:t>United Nations</w:t>
      </w:r>
    </w:p>
    <w:p w14:paraId="789FC07E" w14:textId="684E44BB" w:rsidR="00FD7DF9" w:rsidRPr="00F7649C" w:rsidRDefault="00FD7DF9" w:rsidP="00F006C1">
      <w:pPr>
        <w:spacing w:line="240" w:lineRule="auto"/>
        <w:rPr>
          <w:rFonts w:ascii="Calibri Light" w:hAnsi="Calibri Light"/>
          <w:color w:val="auto"/>
          <w:lang w:val="en-AU"/>
        </w:rPr>
      </w:pPr>
      <w:r w:rsidRPr="00F7649C">
        <w:rPr>
          <w:color w:val="auto"/>
          <w:lang w:val="en-AU"/>
        </w:rPr>
        <w:t>UNCRPD</w:t>
      </w:r>
      <w:r w:rsidRPr="00F7649C">
        <w:rPr>
          <w:color w:val="auto"/>
          <w:lang w:val="en-AU"/>
        </w:rPr>
        <w:tab/>
        <w:t xml:space="preserve">United Nations Convention on </w:t>
      </w:r>
      <w:r w:rsidR="006129FD">
        <w:rPr>
          <w:color w:val="auto"/>
          <w:lang w:val="en-AU"/>
        </w:rPr>
        <w:t xml:space="preserve">the </w:t>
      </w:r>
      <w:r w:rsidRPr="00F7649C">
        <w:rPr>
          <w:color w:val="auto"/>
          <w:lang w:val="en-AU"/>
        </w:rPr>
        <w:t>Rights of Persons with Disabilities</w:t>
      </w:r>
    </w:p>
    <w:p w14:paraId="23A89F21" w14:textId="4942A012" w:rsidR="007830D8" w:rsidRPr="00F7649C" w:rsidRDefault="007830D8" w:rsidP="00F006C1">
      <w:pPr>
        <w:spacing w:line="240" w:lineRule="auto"/>
        <w:rPr>
          <w:rFonts w:ascii="Calibri Light" w:hAnsi="Calibri Light"/>
          <w:color w:val="auto"/>
          <w:lang w:val="en-AU"/>
        </w:rPr>
      </w:pPr>
      <w:r w:rsidRPr="00F7649C">
        <w:rPr>
          <w:rFonts w:ascii="Calibri Light" w:hAnsi="Calibri Light"/>
          <w:color w:val="auto"/>
          <w:lang w:val="en-AU"/>
        </w:rPr>
        <w:t>UNDP</w:t>
      </w:r>
      <w:r w:rsidRPr="00F7649C">
        <w:rPr>
          <w:rFonts w:ascii="Calibri Light" w:hAnsi="Calibri Light"/>
          <w:color w:val="auto"/>
          <w:lang w:val="en-AU"/>
        </w:rPr>
        <w:tab/>
      </w:r>
      <w:r w:rsidRPr="00F7649C">
        <w:rPr>
          <w:rFonts w:ascii="Calibri Light" w:hAnsi="Calibri Light"/>
          <w:color w:val="auto"/>
          <w:lang w:val="en-AU"/>
        </w:rPr>
        <w:tab/>
        <w:t>United Nations Development Program</w:t>
      </w:r>
      <w:r w:rsidR="00A3505B" w:rsidRPr="00F7649C">
        <w:rPr>
          <w:rFonts w:ascii="Calibri Light" w:hAnsi="Calibri Light"/>
          <w:color w:val="auto"/>
          <w:lang w:val="en-AU"/>
        </w:rPr>
        <w:t>me</w:t>
      </w:r>
    </w:p>
    <w:p w14:paraId="16ED8A7C" w14:textId="77777777" w:rsidR="007830D8" w:rsidRPr="00F7649C" w:rsidRDefault="007830D8" w:rsidP="00F006C1">
      <w:pPr>
        <w:spacing w:line="240" w:lineRule="auto"/>
        <w:ind w:left="1440" w:hanging="1440"/>
        <w:rPr>
          <w:rFonts w:ascii="Calibri Light" w:hAnsi="Calibri Light"/>
          <w:color w:val="auto"/>
          <w:lang w:val="en-AU"/>
        </w:rPr>
      </w:pPr>
      <w:r w:rsidRPr="00F7649C">
        <w:rPr>
          <w:rFonts w:ascii="Calibri Light" w:hAnsi="Calibri Light"/>
          <w:color w:val="auto"/>
          <w:lang w:val="en-AU"/>
        </w:rPr>
        <w:t>UNESCAP</w:t>
      </w:r>
      <w:r w:rsidRPr="00F7649C">
        <w:rPr>
          <w:rFonts w:ascii="Calibri Light" w:hAnsi="Calibri Light"/>
          <w:color w:val="auto"/>
          <w:lang w:val="en-AU"/>
        </w:rPr>
        <w:tab/>
        <w:t>United Nations Economic and Social Commission for Asia and the Pacific</w:t>
      </w:r>
    </w:p>
    <w:p w14:paraId="31E67431" w14:textId="77777777" w:rsidR="007830D8" w:rsidRPr="00F7649C" w:rsidRDefault="007830D8" w:rsidP="00F006C1">
      <w:pPr>
        <w:spacing w:line="240" w:lineRule="auto"/>
        <w:rPr>
          <w:rFonts w:ascii="Calibri Light" w:eastAsia="Times New Roman" w:hAnsi="Calibri Light"/>
          <w:color w:val="auto"/>
          <w:lang w:val="en-AU"/>
        </w:rPr>
      </w:pPr>
      <w:r w:rsidRPr="00F7649C">
        <w:rPr>
          <w:rFonts w:ascii="Calibri Light" w:hAnsi="Calibri Light"/>
          <w:color w:val="auto"/>
          <w:lang w:val="en-AU"/>
        </w:rPr>
        <w:t>UNESCO</w:t>
      </w:r>
      <w:r w:rsidRPr="00F7649C">
        <w:rPr>
          <w:rFonts w:ascii="Calibri Light" w:hAnsi="Calibri Light"/>
          <w:color w:val="auto"/>
          <w:lang w:val="en-AU"/>
        </w:rPr>
        <w:tab/>
        <w:t>United Nations Educational, Scientific and Cultural Organization</w:t>
      </w:r>
    </w:p>
    <w:p w14:paraId="710437AA" w14:textId="77777777" w:rsidR="007830D8" w:rsidRPr="00F7649C" w:rsidRDefault="007830D8" w:rsidP="00F006C1">
      <w:pPr>
        <w:spacing w:line="240" w:lineRule="auto"/>
        <w:rPr>
          <w:rFonts w:ascii="Calibri Light" w:hAnsi="Calibri Light"/>
          <w:color w:val="auto"/>
          <w:lang w:val="en-AU"/>
        </w:rPr>
      </w:pPr>
      <w:r w:rsidRPr="00F7649C">
        <w:rPr>
          <w:rFonts w:ascii="Calibri Light" w:hAnsi="Calibri Light"/>
          <w:color w:val="auto"/>
          <w:lang w:val="en-AU"/>
        </w:rPr>
        <w:t>UNICEF</w:t>
      </w:r>
      <w:r w:rsidRPr="00F7649C">
        <w:rPr>
          <w:rFonts w:ascii="Calibri Light" w:hAnsi="Calibri Light"/>
          <w:color w:val="auto"/>
          <w:lang w:val="en-AU"/>
        </w:rPr>
        <w:tab/>
      </w:r>
      <w:r w:rsidRPr="00F7649C">
        <w:rPr>
          <w:rFonts w:ascii="Calibri Light" w:hAnsi="Calibri Light"/>
          <w:color w:val="auto"/>
          <w:lang w:val="en-AU"/>
        </w:rPr>
        <w:tab/>
        <w:t>United Nations Children’s Fund</w:t>
      </w:r>
    </w:p>
    <w:p w14:paraId="68C80A63" w14:textId="477D1419" w:rsidR="000B41BF" w:rsidRDefault="000B41BF" w:rsidP="00F006C1">
      <w:pPr>
        <w:spacing w:line="240" w:lineRule="auto"/>
        <w:rPr>
          <w:rFonts w:ascii="Calibri Light" w:hAnsi="Calibri Light" w:cs="Arial"/>
          <w:color w:val="auto"/>
          <w:lang w:val="en-AU"/>
        </w:rPr>
      </w:pPr>
      <w:r>
        <w:rPr>
          <w:rFonts w:ascii="Calibri Light" w:hAnsi="Calibri Light" w:cs="Arial"/>
          <w:color w:val="auto"/>
          <w:lang w:val="en-AU"/>
        </w:rPr>
        <w:t>UNODC</w:t>
      </w:r>
      <w:r>
        <w:rPr>
          <w:rFonts w:ascii="Calibri Light" w:hAnsi="Calibri Light" w:cs="Arial"/>
          <w:color w:val="auto"/>
          <w:lang w:val="en-AU"/>
        </w:rPr>
        <w:tab/>
      </w:r>
      <w:r>
        <w:rPr>
          <w:rFonts w:ascii="Calibri Light" w:hAnsi="Calibri Light" w:cs="Arial"/>
          <w:color w:val="auto"/>
          <w:lang w:val="en-AU"/>
        </w:rPr>
        <w:tab/>
        <w:t>United Nations Office on Drugs and Crime</w:t>
      </w:r>
    </w:p>
    <w:p w14:paraId="10CC6A87" w14:textId="484DB93C" w:rsidR="00A8387A" w:rsidRPr="00F7649C" w:rsidRDefault="00A8387A" w:rsidP="00F006C1">
      <w:pPr>
        <w:spacing w:line="240" w:lineRule="auto"/>
        <w:rPr>
          <w:rFonts w:ascii="Calibri Light" w:hAnsi="Calibri Light" w:cs="Arial"/>
          <w:color w:val="auto"/>
          <w:lang w:val="en-AU"/>
        </w:rPr>
      </w:pPr>
      <w:r w:rsidRPr="00F7649C">
        <w:rPr>
          <w:rFonts w:ascii="Calibri Light" w:hAnsi="Calibri Light" w:cs="Arial"/>
          <w:color w:val="auto"/>
          <w:lang w:val="en-AU"/>
        </w:rPr>
        <w:t>VAW</w:t>
      </w:r>
      <w:r w:rsidRPr="00F7649C">
        <w:rPr>
          <w:rFonts w:ascii="Calibri Light" w:hAnsi="Calibri Light" w:cs="Arial"/>
          <w:color w:val="auto"/>
          <w:lang w:val="en-AU"/>
        </w:rPr>
        <w:tab/>
      </w:r>
      <w:r w:rsidRPr="00F7649C">
        <w:rPr>
          <w:rFonts w:ascii="Calibri Light" w:hAnsi="Calibri Light" w:cs="Arial"/>
          <w:color w:val="auto"/>
          <w:lang w:val="en-AU"/>
        </w:rPr>
        <w:tab/>
      </w:r>
      <w:r w:rsidR="00A3505B" w:rsidRPr="00F7649C">
        <w:rPr>
          <w:rFonts w:ascii="Calibri Light" w:hAnsi="Calibri Light" w:cs="Arial"/>
          <w:color w:val="auto"/>
          <w:lang w:val="en-AU"/>
        </w:rPr>
        <w:t xml:space="preserve">Violence </w:t>
      </w:r>
      <w:proofErr w:type="gramStart"/>
      <w:r w:rsidR="00A3505B" w:rsidRPr="00F7649C">
        <w:rPr>
          <w:rFonts w:ascii="Calibri Light" w:hAnsi="Calibri Light" w:cs="Arial"/>
          <w:color w:val="auto"/>
          <w:lang w:val="en-AU"/>
        </w:rPr>
        <w:t>Against</w:t>
      </w:r>
      <w:proofErr w:type="gramEnd"/>
      <w:r w:rsidR="00A3505B" w:rsidRPr="00F7649C">
        <w:rPr>
          <w:rFonts w:ascii="Calibri Light" w:hAnsi="Calibri Light" w:cs="Arial"/>
          <w:color w:val="auto"/>
          <w:lang w:val="en-AU"/>
        </w:rPr>
        <w:t xml:space="preserve"> Women</w:t>
      </w:r>
    </w:p>
    <w:p w14:paraId="0D1F7671" w14:textId="77777777" w:rsidR="007830D8" w:rsidRPr="00F7649C" w:rsidRDefault="007830D8" w:rsidP="00F006C1">
      <w:pPr>
        <w:spacing w:line="240" w:lineRule="auto"/>
        <w:rPr>
          <w:rFonts w:ascii="Calibri Light" w:hAnsi="Calibri Light" w:cs="Arial"/>
          <w:color w:val="auto"/>
          <w:lang w:val="en-AU"/>
        </w:rPr>
      </w:pPr>
      <w:r w:rsidRPr="00F7649C">
        <w:rPr>
          <w:rFonts w:ascii="Calibri Light" w:hAnsi="Calibri Light" w:cs="Arial"/>
          <w:color w:val="auto"/>
          <w:lang w:val="en-AU"/>
        </w:rPr>
        <w:t>VCSP</w:t>
      </w:r>
      <w:r w:rsidRPr="00F7649C">
        <w:rPr>
          <w:rFonts w:ascii="Calibri Light" w:hAnsi="Calibri Light" w:cs="Arial"/>
          <w:color w:val="auto"/>
          <w:lang w:val="en-AU"/>
        </w:rPr>
        <w:tab/>
      </w:r>
      <w:r w:rsidRPr="00F7649C">
        <w:rPr>
          <w:rFonts w:ascii="Calibri Light" w:hAnsi="Calibri Light" w:cs="Arial"/>
          <w:color w:val="auto"/>
          <w:lang w:val="en-AU"/>
        </w:rPr>
        <w:tab/>
        <w:t>Village and Commune Safety Policy</w:t>
      </w:r>
    </w:p>
    <w:p w14:paraId="6D8BC3A9" w14:textId="77777777" w:rsidR="007830D8" w:rsidRPr="00F7649C" w:rsidRDefault="007830D8" w:rsidP="00F006C1">
      <w:pPr>
        <w:spacing w:line="240" w:lineRule="auto"/>
        <w:rPr>
          <w:rFonts w:ascii="Calibri Light" w:hAnsi="Calibri Light"/>
          <w:color w:val="auto"/>
          <w:lang w:val="en-AU"/>
        </w:rPr>
      </w:pPr>
      <w:r w:rsidRPr="00F7649C">
        <w:rPr>
          <w:rFonts w:ascii="Calibri Light" w:hAnsi="Calibri Light"/>
          <w:color w:val="auto"/>
          <w:lang w:val="en-AU"/>
        </w:rPr>
        <w:t>VIC</w:t>
      </w:r>
      <w:r w:rsidRPr="00F7649C">
        <w:rPr>
          <w:rFonts w:ascii="Calibri Light" w:hAnsi="Calibri Light"/>
          <w:color w:val="auto"/>
          <w:lang w:val="en-AU"/>
        </w:rPr>
        <w:tab/>
      </w:r>
      <w:r w:rsidRPr="00F7649C">
        <w:rPr>
          <w:rFonts w:ascii="Calibri Light" w:hAnsi="Calibri Light"/>
          <w:color w:val="auto"/>
          <w:lang w:val="en-AU"/>
        </w:rPr>
        <w:tab/>
        <w:t>Veterans International Cambodia</w:t>
      </w:r>
    </w:p>
    <w:p w14:paraId="5C781E4A" w14:textId="6CDD7C47" w:rsidR="00695C3B" w:rsidRPr="00F7649C" w:rsidRDefault="00695C3B" w:rsidP="00F006C1">
      <w:pPr>
        <w:spacing w:line="240" w:lineRule="auto"/>
        <w:rPr>
          <w:rFonts w:ascii="Calibri Light" w:hAnsi="Calibri Light"/>
          <w:color w:val="auto"/>
          <w:lang w:val="en-AU"/>
        </w:rPr>
      </w:pPr>
      <w:r w:rsidRPr="00F7649C">
        <w:rPr>
          <w:rFonts w:ascii="Calibri Light" w:hAnsi="Calibri Light"/>
          <w:color w:val="auto"/>
          <w:lang w:val="en-AU"/>
        </w:rPr>
        <w:t>WCCC</w:t>
      </w:r>
      <w:r w:rsidRPr="00F7649C">
        <w:rPr>
          <w:rFonts w:ascii="Calibri Light" w:hAnsi="Calibri Light"/>
          <w:color w:val="auto"/>
          <w:lang w:val="en-AU"/>
        </w:rPr>
        <w:tab/>
      </w:r>
      <w:r w:rsidRPr="00F7649C">
        <w:rPr>
          <w:rFonts w:ascii="Calibri Light" w:hAnsi="Calibri Light"/>
          <w:color w:val="auto"/>
          <w:lang w:val="en-AU"/>
        </w:rPr>
        <w:tab/>
        <w:t>Women’s and Children’s Consultative Committee (Provincial and District levels)</w:t>
      </w:r>
    </w:p>
    <w:p w14:paraId="25DE1638" w14:textId="269BEF6E" w:rsidR="007830D8" w:rsidRDefault="007830D8" w:rsidP="00F006C1">
      <w:pPr>
        <w:spacing w:line="240" w:lineRule="auto"/>
        <w:rPr>
          <w:rFonts w:ascii="Calibri Light" w:hAnsi="Calibri Light"/>
          <w:color w:val="auto"/>
          <w:lang w:val="en-AU"/>
        </w:rPr>
      </w:pPr>
      <w:proofErr w:type="gramStart"/>
      <w:r w:rsidRPr="00F7649C">
        <w:rPr>
          <w:rFonts w:ascii="Calibri Light" w:hAnsi="Calibri Light"/>
          <w:color w:val="auto"/>
          <w:lang w:val="en-AU"/>
        </w:rPr>
        <w:t>WHO</w:t>
      </w:r>
      <w:proofErr w:type="gramEnd"/>
      <w:r w:rsidRPr="00F7649C">
        <w:rPr>
          <w:rFonts w:ascii="Calibri Light" w:hAnsi="Calibri Light"/>
          <w:color w:val="auto"/>
          <w:lang w:val="en-AU"/>
        </w:rPr>
        <w:tab/>
      </w:r>
      <w:r w:rsidRPr="00F7649C">
        <w:rPr>
          <w:rFonts w:ascii="Calibri Light" w:hAnsi="Calibri Light"/>
          <w:color w:val="auto"/>
          <w:lang w:val="en-AU"/>
        </w:rPr>
        <w:tab/>
        <w:t>World Health Organization</w:t>
      </w:r>
    </w:p>
    <w:p w14:paraId="473D0822" w14:textId="238F2458" w:rsidR="000B41BF" w:rsidRPr="00F7649C" w:rsidRDefault="000B41BF" w:rsidP="00F006C1">
      <w:pPr>
        <w:spacing w:line="240" w:lineRule="auto"/>
        <w:rPr>
          <w:rFonts w:ascii="Calibri Light" w:hAnsi="Calibri Light"/>
          <w:color w:val="auto"/>
          <w:lang w:val="en-AU"/>
        </w:rPr>
      </w:pPr>
      <w:r>
        <w:rPr>
          <w:rFonts w:ascii="Calibri Light" w:hAnsi="Calibri Light"/>
          <w:color w:val="auto"/>
          <w:lang w:val="en-AU"/>
        </w:rPr>
        <w:t>WWDFs</w:t>
      </w:r>
      <w:r>
        <w:rPr>
          <w:rFonts w:ascii="Calibri Light" w:hAnsi="Calibri Light"/>
          <w:color w:val="auto"/>
          <w:lang w:val="en-AU"/>
        </w:rPr>
        <w:tab/>
      </w:r>
      <w:r>
        <w:rPr>
          <w:rFonts w:ascii="Calibri Light" w:hAnsi="Calibri Light"/>
          <w:color w:val="auto"/>
          <w:lang w:val="en-AU"/>
        </w:rPr>
        <w:tab/>
        <w:t xml:space="preserve">Woman with </w:t>
      </w:r>
      <w:proofErr w:type="spellStart"/>
      <w:r>
        <w:rPr>
          <w:rFonts w:ascii="Calibri Light" w:hAnsi="Calibri Light"/>
          <w:color w:val="auto"/>
          <w:lang w:val="en-AU"/>
        </w:rPr>
        <w:t>Disabilty</w:t>
      </w:r>
      <w:proofErr w:type="spellEnd"/>
      <w:r>
        <w:rPr>
          <w:rFonts w:ascii="Calibri Light" w:hAnsi="Calibri Light"/>
          <w:color w:val="auto"/>
          <w:lang w:val="en-AU"/>
        </w:rPr>
        <w:t xml:space="preserve"> Forums</w:t>
      </w:r>
    </w:p>
    <w:p w14:paraId="54072481" w14:textId="77777777" w:rsidR="007830D8" w:rsidRPr="00F7649C" w:rsidRDefault="007830D8" w:rsidP="00F006C1">
      <w:pPr>
        <w:spacing w:line="240" w:lineRule="auto"/>
        <w:rPr>
          <w:color w:val="auto"/>
          <w:lang w:val="en-AU"/>
        </w:rPr>
      </w:pPr>
      <w:r w:rsidRPr="00F7649C">
        <w:rPr>
          <w:color w:val="auto"/>
          <w:lang w:val="en-AU"/>
        </w:rPr>
        <w:br w:type="page"/>
      </w:r>
    </w:p>
    <w:p w14:paraId="3110519D" w14:textId="77777777" w:rsidR="007830D8" w:rsidRPr="007A250E" w:rsidRDefault="007830D8" w:rsidP="00D55DAC">
      <w:pPr>
        <w:pStyle w:val="TOCHeading"/>
        <w:rPr>
          <w:lang w:val="en-AU"/>
        </w:rPr>
      </w:pPr>
      <w:bookmarkStart w:id="2" w:name="_Toc482625448"/>
      <w:r w:rsidRPr="00F62DEC">
        <w:rPr>
          <w:lang w:val="en-AU"/>
        </w:rPr>
        <w:lastRenderedPageBreak/>
        <w:t>Glossary</w:t>
      </w:r>
      <w:bookmarkEnd w:id="2"/>
    </w:p>
    <w:tbl>
      <w:tblPr>
        <w:tblStyle w:val="MediumGrid1-Accent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3"/>
        <w:gridCol w:w="6517"/>
      </w:tblGrid>
      <w:tr w:rsidR="00681995" w:rsidRPr="00373979" w14:paraId="7A498177" w14:textId="77777777" w:rsidTr="0037397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Pr>
          <w:p w14:paraId="5A17CB53" w14:textId="77777777" w:rsidR="007830D8" w:rsidRPr="00730597" w:rsidRDefault="007830D8" w:rsidP="007830D8">
            <w:pPr>
              <w:pStyle w:val="TableText"/>
              <w:framePr w:hSpace="0" w:wrap="auto" w:vAnchor="margin" w:hAnchor="text" w:yAlign="inline"/>
              <w:rPr>
                <w:rFonts w:asciiTheme="minorHAnsi" w:hAnsiTheme="minorHAnsi"/>
                <w:color w:val="auto"/>
                <w:sz w:val="22"/>
                <w:lang w:val="en-AU"/>
              </w:rPr>
            </w:pPr>
            <w:bookmarkStart w:id="3" w:name="_Toc222049297"/>
            <w:bookmarkStart w:id="4" w:name="_Toc429027907"/>
            <w:r w:rsidRPr="00730597">
              <w:rPr>
                <w:rFonts w:asciiTheme="minorHAnsi" w:hAnsiTheme="minorHAnsi"/>
                <w:color w:val="auto"/>
                <w:lang w:val="en-AU"/>
              </w:rPr>
              <w:t xml:space="preserve">Accessibility </w:t>
            </w:r>
          </w:p>
        </w:tc>
        <w:tc>
          <w:tcPr>
            <w:tcW w:w="6517" w:type="dxa"/>
            <w:shd w:val="clear" w:color="auto" w:fill="auto"/>
          </w:tcPr>
          <w:p w14:paraId="5DE02071" w14:textId="77777777" w:rsidR="007830D8" w:rsidRPr="00730597" w:rsidRDefault="007830D8" w:rsidP="004E1261">
            <w:pPr>
              <w:pStyle w:val="TableText"/>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auto"/>
                <w:sz w:val="22"/>
                <w:lang w:val="en-AU"/>
              </w:rPr>
            </w:pPr>
            <w:r w:rsidRPr="00373979">
              <w:rPr>
                <w:rFonts w:asciiTheme="minorHAnsi" w:hAnsiTheme="minorHAnsi"/>
                <w:b w:val="0"/>
                <w:color w:val="auto"/>
                <w:lang w:val="en-AU"/>
              </w:rPr>
              <w:t>Accessibility describes the degree to which an environment, service, or product allows access by as many people as possible, including persons with disabilities.</w:t>
            </w:r>
            <w:r w:rsidRPr="00373979">
              <w:rPr>
                <w:rStyle w:val="FootnoteReference"/>
              </w:rPr>
              <w:footnoteReference w:id="2"/>
            </w:r>
            <w:r w:rsidRPr="00373979">
              <w:rPr>
                <w:rFonts w:asciiTheme="minorHAnsi" w:hAnsiTheme="minorHAnsi"/>
                <w:b w:val="0"/>
                <w:color w:val="auto"/>
                <w:lang w:val="en-AU"/>
              </w:rPr>
              <w:t xml:space="preserve"> </w:t>
            </w:r>
          </w:p>
        </w:tc>
      </w:tr>
      <w:tr w:rsidR="00681995" w:rsidRPr="00F7649C" w14:paraId="7146EA60" w14:textId="77777777" w:rsidTr="003739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Pr>
          <w:p w14:paraId="70F89A14" w14:textId="77777777" w:rsidR="00EC6D37" w:rsidRPr="00F7649C" w:rsidRDefault="00EC6D37" w:rsidP="007830D8">
            <w:pPr>
              <w:pStyle w:val="TableText"/>
              <w:framePr w:hSpace="0" w:wrap="auto" w:vAnchor="margin" w:hAnchor="text" w:yAlign="inline"/>
              <w:rPr>
                <w:rFonts w:asciiTheme="minorHAnsi" w:hAnsiTheme="minorHAnsi"/>
                <w:color w:val="auto"/>
                <w:lang w:val="en-AU"/>
              </w:rPr>
            </w:pPr>
            <w:r w:rsidRPr="00F7649C">
              <w:rPr>
                <w:rFonts w:asciiTheme="minorHAnsi" w:hAnsiTheme="minorHAnsi"/>
                <w:color w:val="auto"/>
                <w:lang w:val="en-AU"/>
              </w:rPr>
              <w:t>Accompaniment</w:t>
            </w:r>
          </w:p>
        </w:tc>
        <w:tc>
          <w:tcPr>
            <w:tcW w:w="6517" w:type="dxa"/>
            <w:shd w:val="clear" w:color="auto" w:fill="auto"/>
          </w:tcPr>
          <w:p w14:paraId="0C3BE82E" w14:textId="4DF901E9" w:rsidR="00EC6D37" w:rsidRPr="00F7649C" w:rsidRDefault="00EC6D37" w:rsidP="004E1261">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lang w:val="en-AU"/>
              </w:rPr>
            </w:pPr>
            <w:r w:rsidRPr="00F7649C">
              <w:rPr>
                <w:rFonts w:asciiTheme="minorHAnsi" w:hAnsiTheme="minorHAnsi"/>
                <w:bCs/>
                <w:color w:val="auto"/>
                <w:lang w:val="en-AU"/>
              </w:rPr>
              <w:t>A process of progressive TA and support to operationalise capacity development efforts, such as training.</w:t>
            </w:r>
            <w:r w:rsidR="00B80279" w:rsidRPr="00F7649C">
              <w:rPr>
                <w:rFonts w:asciiTheme="minorHAnsi" w:hAnsiTheme="minorHAnsi"/>
                <w:bCs/>
                <w:color w:val="auto"/>
                <w:lang w:val="en-AU"/>
              </w:rPr>
              <w:t xml:space="preserve"> </w:t>
            </w:r>
            <w:r w:rsidRPr="00F7649C">
              <w:rPr>
                <w:rFonts w:asciiTheme="minorHAnsi" w:hAnsiTheme="minorHAnsi"/>
                <w:bCs/>
                <w:color w:val="auto"/>
                <w:lang w:val="en-AU"/>
              </w:rPr>
              <w:t xml:space="preserve">An accompaniment approach targets strengthening of </w:t>
            </w:r>
            <w:r w:rsidR="00232808" w:rsidRPr="00F7649C">
              <w:rPr>
                <w:rFonts w:asciiTheme="minorHAnsi" w:hAnsiTheme="minorHAnsi"/>
                <w:bCs/>
                <w:color w:val="auto"/>
                <w:lang w:val="en-AU"/>
              </w:rPr>
              <w:t>target beneficiaries’</w:t>
            </w:r>
            <w:r w:rsidRPr="00F7649C">
              <w:rPr>
                <w:rFonts w:asciiTheme="minorHAnsi" w:hAnsiTheme="minorHAnsi"/>
                <w:bCs/>
                <w:color w:val="auto"/>
                <w:lang w:val="en-AU"/>
              </w:rPr>
              <w:t xml:space="preserve"> leadership of capacity development, with a focus development partners providing swift, flexible and responsive support.</w:t>
            </w:r>
            <w:r w:rsidR="00B80279" w:rsidRPr="00F7649C">
              <w:rPr>
                <w:rFonts w:asciiTheme="minorHAnsi" w:hAnsiTheme="minorHAnsi"/>
                <w:bCs/>
                <w:color w:val="auto"/>
                <w:lang w:val="en-AU"/>
              </w:rPr>
              <w:t xml:space="preserve"> </w:t>
            </w:r>
            <w:r w:rsidRPr="00F7649C">
              <w:rPr>
                <w:rFonts w:asciiTheme="minorHAnsi" w:hAnsiTheme="minorHAnsi"/>
                <w:bCs/>
                <w:color w:val="auto"/>
                <w:lang w:val="en-AU"/>
              </w:rPr>
              <w:t>Healthy communication and a partnership approach to jointly solving problems are key elements of accompaniment.</w:t>
            </w:r>
          </w:p>
        </w:tc>
      </w:tr>
      <w:tr w:rsidR="00681995" w:rsidRPr="00F7649C" w14:paraId="33D577DB" w14:textId="77777777" w:rsidTr="00373979">
        <w:tc>
          <w:tcPr>
            <w:cnfStyle w:val="001000000000" w:firstRow="0" w:lastRow="0" w:firstColumn="1" w:lastColumn="0" w:oddVBand="0" w:evenVBand="0" w:oddHBand="0" w:evenHBand="0" w:firstRowFirstColumn="0" w:firstRowLastColumn="0" w:lastRowFirstColumn="0" w:lastRowLastColumn="0"/>
            <w:tcW w:w="2123" w:type="dxa"/>
            <w:shd w:val="clear" w:color="auto" w:fill="auto"/>
          </w:tcPr>
          <w:p w14:paraId="489A5185" w14:textId="77777777" w:rsidR="007830D8" w:rsidRPr="00F7649C" w:rsidRDefault="007830D8" w:rsidP="007830D8">
            <w:pPr>
              <w:pStyle w:val="TableText"/>
              <w:framePr w:hSpace="0" w:wrap="auto" w:vAnchor="margin" w:hAnchor="text" w:yAlign="inline"/>
              <w:rPr>
                <w:rFonts w:asciiTheme="minorHAnsi" w:hAnsiTheme="minorHAnsi"/>
                <w:b w:val="0"/>
                <w:color w:val="auto"/>
                <w:sz w:val="22"/>
                <w:lang w:val="en-AU"/>
              </w:rPr>
            </w:pPr>
            <w:r w:rsidRPr="00F7649C">
              <w:rPr>
                <w:rFonts w:asciiTheme="minorHAnsi" w:hAnsiTheme="minorHAnsi"/>
                <w:color w:val="auto"/>
                <w:lang w:val="en-AU"/>
              </w:rPr>
              <w:t xml:space="preserve">Barriers </w:t>
            </w:r>
          </w:p>
        </w:tc>
        <w:tc>
          <w:tcPr>
            <w:tcW w:w="6517" w:type="dxa"/>
            <w:shd w:val="clear" w:color="auto" w:fill="auto"/>
          </w:tcPr>
          <w:p w14:paraId="633643D7" w14:textId="77777777" w:rsidR="007830D8" w:rsidRPr="00F7649C" w:rsidRDefault="007830D8" w:rsidP="004E1261">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lang w:val="en-AU"/>
              </w:rPr>
            </w:pPr>
            <w:r w:rsidRPr="00F7649C">
              <w:rPr>
                <w:rFonts w:asciiTheme="minorHAnsi" w:hAnsiTheme="minorHAnsi"/>
                <w:color w:val="auto"/>
                <w:lang w:val="en-AU"/>
              </w:rPr>
              <w:t>Factors in a person’s environment that, through their absence or presence, limit functioning and create disability – for example, inaccessible physical environments, a lack of appropriate assistive devices, and negative attitudes towards disability.</w:t>
            </w:r>
            <w:r w:rsidRPr="00373979">
              <w:rPr>
                <w:rStyle w:val="FootnoteReference"/>
              </w:rPr>
              <w:footnoteReference w:id="3"/>
            </w:r>
          </w:p>
        </w:tc>
      </w:tr>
      <w:tr w:rsidR="007707EF" w:rsidRPr="00F7649C" w14:paraId="1E36CD66" w14:textId="77777777" w:rsidTr="003739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Pr>
          <w:p w14:paraId="53A5ADD2" w14:textId="377271DC" w:rsidR="007707EF" w:rsidRPr="00F7649C" w:rsidRDefault="007707EF" w:rsidP="007830D8">
            <w:pPr>
              <w:pStyle w:val="TableText"/>
              <w:framePr w:hSpace="0" w:wrap="auto" w:vAnchor="margin" w:hAnchor="text" w:yAlign="inline"/>
              <w:rPr>
                <w:rFonts w:asciiTheme="minorHAnsi" w:hAnsiTheme="minorHAnsi"/>
                <w:color w:val="auto"/>
                <w:lang w:val="en-AU"/>
              </w:rPr>
            </w:pPr>
            <w:r w:rsidRPr="00F7649C">
              <w:rPr>
                <w:rFonts w:asciiTheme="minorHAnsi" w:hAnsiTheme="minorHAnsi"/>
                <w:color w:val="auto"/>
                <w:lang w:val="en-AU"/>
              </w:rPr>
              <w:t>Child Protection</w:t>
            </w:r>
          </w:p>
        </w:tc>
        <w:tc>
          <w:tcPr>
            <w:tcW w:w="6517" w:type="dxa"/>
            <w:shd w:val="clear" w:color="auto" w:fill="auto"/>
          </w:tcPr>
          <w:p w14:paraId="160A24E9" w14:textId="6246C1A6" w:rsidR="007707EF" w:rsidRPr="00F7649C" w:rsidRDefault="007707EF" w:rsidP="004E1261">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lang w:val="en-AU"/>
              </w:rPr>
            </w:pPr>
            <w:r w:rsidRPr="00F7649C">
              <w:rPr>
                <w:rFonts w:asciiTheme="minorHAnsi" w:hAnsiTheme="minorHAnsi"/>
                <w:color w:val="auto"/>
                <w:lang w:val="en-AU"/>
              </w:rPr>
              <w:t>Improved protection of children from violence, abuse and exploitation.</w:t>
            </w:r>
          </w:p>
        </w:tc>
      </w:tr>
      <w:tr w:rsidR="00681995" w:rsidRPr="00F7649C" w14:paraId="7B1DB0AD" w14:textId="77777777" w:rsidTr="00373979">
        <w:tc>
          <w:tcPr>
            <w:cnfStyle w:val="001000000000" w:firstRow="0" w:lastRow="0" w:firstColumn="1" w:lastColumn="0" w:oddVBand="0" w:evenVBand="0" w:oddHBand="0" w:evenHBand="0" w:firstRowFirstColumn="0" w:firstRowLastColumn="0" w:lastRowFirstColumn="0" w:lastRowLastColumn="0"/>
            <w:tcW w:w="2123" w:type="dxa"/>
            <w:shd w:val="clear" w:color="auto" w:fill="auto"/>
          </w:tcPr>
          <w:p w14:paraId="1F63E3DA" w14:textId="77777777" w:rsidR="007830D8" w:rsidRPr="00F7649C" w:rsidRDefault="007830D8" w:rsidP="007830D8">
            <w:pPr>
              <w:pStyle w:val="TableText"/>
              <w:framePr w:hSpace="0" w:wrap="auto" w:vAnchor="margin" w:hAnchor="text" w:yAlign="inline"/>
              <w:rPr>
                <w:rFonts w:asciiTheme="minorHAnsi" w:hAnsiTheme="minorHAnsi"/>
                <w:b w:val="0"/>
                <w:color w:val="auto"/>
                <w:sz w:val="22"/>
                <w:lang w:val="en-AU"/>
              </w:rPr>
            </w:pPr>
            <w:r w:rsidRPr="00F7649C">
              <w:rPr>
                <w:rFonts w:asciiTheme="minorHAnsi" w:hAnsiTheme="minorHAnsi"/>
                <w:color w:val="auto"/>
                <w:lang w:val="en-AU"/>
              </w:rPr>
              <w:t xml:space="preserve">Community Based Rehabilitation (CBR) </w:t>
            </w:r>
          </w:p>
        </w:tc>
        <w:tc>
          <w:tcPr>
            <w:tcW w:w="6517" w:type="dxa"/>
            <w:shd w:val="clear" w:color="auto" w:fill="auto"/>
          </w:tcPr>
          <w:p w14:paraId="5628ED1F" w14:textId="5F4AEC7B" w:rsidR="007830D8" w:rsidRPr="00F7649C" w:rsidRDefault="007830D8" w:rsidP="004E1261">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lang w:val="en-AU"/>
              </w:rPr>
            </w:pPr>
            <w:r w:rsidRPr="00F7649C">
              <w:rPr>
                <w:rFonts w:asciiTheme="minorHAnsi" w:hAnsiTheme="minorHAnsi"/>
                <w:color w:val="auto"/>
                <w:lang w:val="en-AU"/>
              </w:rPr>
              <w:t>A strategy within general community development for rehabilitation, equali</w:t>
            </w:r>
            <w:r w:rsidR="00B80279" w:rsidRPr="00F7649C">
              <w:rPr>
                <w:rFonts w:asciiTheme="minorHAnsi" w:hAnsiTheme="minorHAnsi"/>
                <w:color w:val="auto"/>
                <w:lang w:val="en-AU"/>
              </w:rPr>
              <w:t>s</w:t>
            </w:r>
            <w:r w:rsidRPr="00F7649C">
              <w:rPr>
                <w:rFonts w:asciiTheme="minorHAnsi" w:hAnsiTheme="minorHAnsi"/>
                <w:color w:val="auto"/>
                <w:lang w:val="en-AU"/>
              </w:rPr>
              <w:t xml:space="preserve">ation of opportunities, poverty reduction, and social inclusion of </w:t>
            </w:r>
            <w:r w:rsidR="00176431" w:rsidRPr="00F7649C">
              <w:rPr>
                <w:rFonts w:asciiTheme="minorHAnsi" w:hAnsiTheme="minorHAnsi"/>
                <w:color w:val="auto"/>
                <w:lang w:val="en-AU"/>
              </w:rPr>
              <w:t>persons with disabilities</w:t>
            </w:r>
            <w:r w:rsidRPr="00F7649C">
              <w:rPr>
                <w:rFonts w:asciiTheme="minorHAnsi" w:hAnsiTheme="minorHAnsi"/>
                <w:color w:val="auto"/>
                <w:lang w:val="en-AU"/>
              </w:rPr>
              <w:t xml:space="preserve">. CBR is implemented through the combined efforts of </w:t>
            </w:r>
            <w:r w:rsidR="00176431" w:rsidRPr="00F7649C">
              <w:rPr>
                <w:rFonts w:asciiTheme="minorHAnsi" w:hAnsiTheme="minorHAnsi"/>
                <w:color w:val="auto"/>
                <w:lang w:val="en-AU"/>
              </w:rPr>
              <w:t>persons with disabilities</w:t>
            </w:r>
            <w:r w:rsidRPr="00F7649C">
              <w:rPr>
                <w:rFonts w:asciiTheme="minorHAnsi" w:hAnsiTheme="minorHAnsi"/>
                <w:color w:val="auto"/>
                <w:lang w:val="en-AU"/>
              </w:rPr>
              <w:t xml:space="preserve"> themselves, their families, organi</w:t>
            </w:r>
            <w:r w:rsidR="00B80279" w:rsidRPr="00F7649C">
              <w:rPr>
                <w:rFonts w:asciiTheme="minorHAnsi" w:hAnsiTheme="minorHAnsi"/>
                <w:color w:val="auto"/>
                <w:lang w:val="en-AU"/>
              </w:rPr>
              <w:t>s</w:t>
            </w:r>
            <w:r w:rsidRPr="00F7649C">
              <w:rPr>
                <w:rFonts w:asciiTheme="minorHAnsi" w:hAnsiTheme="minorHAnsi"/>
                <w:color w:val="auto"/>
                <w:lang w:val="en-AU"/>
              </w:rPr>
              <w:t>ations, and communities, and the relevant governmental and nongovernmental health, education, vocational, social, and other services.</w:t>
            </w:r>
            <w:r w:rsidRPr="00373979">
              <w:rPr>
                <w:rStyle w:val="FootnoteReference"/>
              </w:rPr>
              <w:footnoteReference w:id="4"/>
            </w:r>
            <w:r w:rsidRPr="00F7649C">
              <w:rPr>
                <w:rFonts w:asciiTheme="minorHAnsi" w:hAnsiTheme="minorHAnsi"/>
                <w:color w:val="auto"/>
                <w:lang w:val="en-AU"/>
              </w:rPr>
              <w:t xml:space="preserve"> </w:t>
            </w:r>
          </w:p>
        </w:tc>
      </w:tr>
      <w:tr w:rsidR="00681995" w:rsidRPr="00F7649C" w14:paraId="2BD0065C" w14:textId="77777777" w:rsidTr="003739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Pr>
          <w:p w14:paraId="3D0FC4B3" w14:textId="77777777" w:rsidR="007830D8" w:rsidRPr="00F7649C" w:rsidRDefault="007830D8" w:rsidP="007830D8">
            <w:pPr>
              <w:pStyle w:val="TableText"/>
              <w:framePr w:hSpace="0" w:wrap="auto" w:vAnchor="margin" w:hAnchor="text" w:yAlign="inline"/>
              <w:rPr>
                <w:rFonts w:asciiTheme="minorHAnsi" w:hAnsiTheme="minorHAnsi"/>
                <w:b w:val="0"/>
                <w:color w:val="auto"/>
                <w:sz w:val="22"/>
                <w:lang w:val="en-AU"/>
              </w:rPr>
            </w:pPr>
            <w:r w:rsidRPr="00F7649C">
              <w:rPr>
                <w:rFonts w:asciiTheme="minorHAnsi" w:hAnsiTheme="minorHAnsi"/>
                <w:color w:val="auto"/>
                <w:lang w:val="en-AU"/>
              </w:rPr>
              <w:t xml:space="preserve">Disability </w:t>
            </w:r>
          </w:p>
        </w:tc>
        <w:tc>
          <w:tcPr>
            <w:tcW w:w="6517" w:type="dxa"/>
            <w:shd w:val="clear" w:color="auto" w:fill="auto"/>
          </w:tcPr>
          <w:p w14:paraId="20F9D794" w14:textId="2A22B640" w:rsidR="007830D8" w:rsidRPr="00D55DAC" w:rsidRDefault="0071377D">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sz w:val="24"/>
                <w:lang w:val="en-AU"/>
              </w:rPr>
            </w:pPr>
            <w:r w:rsidRPr="00D55DAC">
              <w:rPr>
                <w:rFonts w:asciiTheme="minorHAnsi" w:hAnsiTheme="minorHAnsi"/>
                <w:color w:val="auto"/>
                <w:lang w:val="en-AU"/>
              </w:rPr>
              <w:t>Persons with disabilities include those who have long-term physical, mental, intellectual or sensory impairments which in interaction with various barriers may hinder their full and effective participation in society on an equal basis with others.</w:t>
            </w:r>
            <w:r w:rsidRPr="00D55DAC">
              <w:footnoteReference w:id="5"/>
            </w:r>
          </w:p>
        </w:tc>
      </w:tr>
      <w:tr w:rsidR="00681995" w:rsidRPr="00F7649C" w14:paraId="3AA5E42F" w14:textId="77777777" w:rsidTr="00373979">
        <w:tc>
          <w:tcPr>
            <w:cnfStyle w:val="001000000000" w:firstRow="0" w:lastRow="0" w:firstColumn="1" w:lastColumn="0" w:oddVBand="0" w:evenVBand="0" w:oddHBand="0" w:evenHBand="0" w:firstRowFirstColumn="0" w:firstRowLastColumn="0" w:lastRowFirstColumn="0" w:lastRowLastColumn="0"/>
            <w:tcW w:w="2123" w:type="dxa"/>
            <w:shd w:val="clear" w:color="auto" w:fill="auto"/>
          </w:tcPr>
          <w:p w14:paraId="6690B6BC" w14:textId="10B6849A" w:rsidR="007830D8" w:rsidRPr="00F7649C" w:rsidRDefault="007830D8" w:rsidP="007830D8">
            <w:pPr>
              <w:pStyle w:val="TableText"/>
              <w:framePr w:hSpace="0" w:wrap="auto" w:vAnchor="margin" w:hAnchor="text" w:yAlign="inline"/>
              <w:rPr>
                <w:rFonts w:asciiTheme="minorHAnsi" w:hAnsiTheme="minorHAnsi"/>
                <w:b w:val="0"/>
                <w:color w:val="auto"/>
                <w:sz w:val="22"/>
                <w:lang w:val="en-AU"/>
              </w:rPr>
            </w:pPr>
            <w:r w:rsidRPr="00F7649C">
              <w:rPr>
                <w:rFonts w:asciiTheme="minorHAnsi" w:hAnsiTheme="minorHAnsi"/>
                <w:color w:val="auto"/>
                <w:lang w:val="en-AU"/>
              </w:rPr>
              <w:t>Disabled People’s Organi</w:t>
            </w:r>
            <w:r w:rsidR="00B80279" w:rsidRPr="00F7649C">
              <w:rPr>
                <w:rFonts w:asciiTheme="minorHAnsi" w:hAnsiTheme="minorHAnsi"/>
                <w:color w:val="auto"/>
                <w:lang w:val="en-AU"/>
              </w:rPr>
              <w:t>s</w:t>
            </w:r>
            <w:r w:rsidRPr="00F7649C">
              <w:rPr>
                <w:rFonts w:asciiTheme="minorHAnsi" w:hAnsiTheme="minorHAnsi"/>
                <w:color w:val="auto"/>
                <w:lang w:val="en-AU"/>
              </w:rPr>
              <w:t xml:space="preserve">ation (DPO) </w:t>
            </w:r>
          </w:p>
        </w:tc>
        <w:tc>
          <w:tcPr>
            <w:tcW w:w="6517" w:type="dxa"/>
            <w:shd w:val="clear" w:color="auto" w:fill="auto"/>
          </w:tcPr>
          <w:p w14:paraId="58BF36CB" w14:textId="4509C922" w:rsidR="007830D8" w:rsidRPr="00F7649C" w:rsidRDefault="007830D8" w:rsidP="004E1261">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lang w:val="en-AU"/>
              </w:rPr>
            </w:pPr>
            <w:r w:rsidRPr="00F7649C">
              <w:rPr>
                <w:rFonts w:asciiTheme="minorHAnsi" w:hAnsiTheme="minorHAnsi"/>
                <w:color w:val="auto"/>
                <w:lang w:val="en-AU"/>
              </w:rPr>
              <w:t>Organi</w:t>
            </w:r>
            <w:r w:rsidR="00B80279" w:rsidRPr="00F7649C">
              <w:rPr>
                <w:rFonts w:asciiTheme="minorHAnsi" w:hAnsiTheme="minorHAnsi"/>
                <w:color w:val="auto"/>
                <w:lang w:val="en-AU"/>
              </w:rPr>
              <w:t>s</w:t>
            </w:r>
            <w:r w:rsidRPr="00F7649C">
              <w:rPr>
                <w:rFonts w:asciiTheme="minorHAnsi" w:hAnsiTheme="minorHAnsi"/>
                <w:color w:val="auto"/>
                <w:lang w:val="en-AU"/>
              </w:rPr>
              <w:t>ations or assemblies established to promote the human rights of disabled people, where most the members as well as the governing body are persons with disabilities.</w:t>
            </w:r>
            <w:r w:rsidRPr="00373979">
              <w:rPr>
                <w:rStyle w:val="FootnoteReference"/>
              </w:rPr>
              <w:footnoteReference w:id="6"/>
            </w:r>
          </w:p>
        </w:tc>
      </w:tr>
      <w:tr w:rsidR="00681995" w:rsidRPr="00F7649C" w14:paraId="4C3C5F27" w14:textId="77777777" w:rsidTr="003739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Pr>
          <w:p w14:paraId="092FC222" w14:textId="6671704B" w:rsidR="007830D8" w:rsidRPr="00F7649C" w:rsidRDefault="007830D8" w:rsidP="004A5F10">
            <w:pPr>
              <w:pStyle w:val="TableText"/>
              <w:framePr w:hSpace="0" w:wrap="auto" w:vAnchor="margin" w:hAnchor="text" w:yAlign="inline"/>
              <w:rPr>
                <w:rFonts w:asciiTheme="minorHAnsi" w:hAnsiTheme="minorHAnsi"/>
                <w:color w:val="auto"/>
                <w:sz w:val="22"/>
                <w:lang w:val="en-AU"/>
              </w:rPr>
            </w:pPr>
            <w:r w:rsidRPr="00F7649C">
              <w:rPr>
                <w:rFonts w:asciiTheme="minorHAnsi" w:hAnsiTheme="minorHAnsi"/>
                <w:color w:val="auto"/>
                <w:lang w:val="en-AU"/>
              </w:rPr>
              <w:t>Gender based violence</w:t>
            </w:r>
            <w:r w:rsidR="004343BF" w:rsidRPr="00F7649C">
              <w:rPr>
                <w:rFonts w:asciiTheme="minorHAnsi" w:hAnsiTheme="minorHAnsi"/>
                <w:color w:val="auto"/>
                <w:lang w:val="en-AU"/>
              </w:rPr>
              <w:t xml:space="preserve"> (GBV)</w:t>
            </w:r>
          </w:p>
        </w:tc>
        <w:tc>
          <w:tcPr>
            <w:tcW w:w="6517" w:type="dxa"/>
            <w:shd w:val="clear" w:color="auto" w:fill="auto"/>
          </w:tcPr>
          <w:p w14:paraId="08374AC7" w14:textId="77777777" w:rsidR="007830D8" w:rsidRPr="00F7649C" w:rsidRDefault="00367328" w:rsidP="004E1261">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2"/>
                <w:lang w:val="en-AU"/>
              </w:rPr>
            </w:pPr>
            <w:r w:rsidRPr="00F7649C">
              <w:rPr>
                <w:rFonts w:asciiTheme="minorHAnsi" w:hAnsiTheme="minorHAnsi"/>
                <w:color w:val="auto"/>
                <w:lang w:val="en-AU"/>
              </w:rPr>
              <w:t xml:space="preserve">Gender-based violence (GBV) is violence that is directed against a person on the basis of gender. It constitutes a breach of the fundamental right to life, liberty, security, </w:t>
            </w:r>
            <w:proofErr w:type="gramStart"/>
            <w:r w:rsidRPr="00F7649C">
              <w:rPr>
                <w:rFonts w:asciiTheme="minorHAnsi" w:hAnsiTheme="minorHAnsi"/>
                <w:color w:val="auto"/>
                <w:lang w:val="en-AU"/>
              </w:rPr>
              <w:t>dignity</w:t>
            </w:r>
            <w:proofErr w:type="gramEnd"/>
            <w:r w:rsidRPr="00F7649C">
              <w:rPr>
                <w:rFonts w:asciiTheme="minorHAnsi" w:hAnsiTheme="minorHAnsi"/>
                <w:color w:val="auto"/>
                <w:lang w:val="en-AU"/>
              </w:rPr>
              <w:t>, equality between women and men, non-discrimination and physical and mental integrity. GBV includes violence against men, boys, and sexual minorities or those with gender-nonconforming identities.</w:t>
            </w:r>
            <w:r w:rsidR="00142B03" w:rsidRPr="00373979">
              <w:rPr>
                <w:rStyle w:val="FootnoteReference"/>
              </w:rPr>
              <w:footnoteReference w:id="7"/>
            </w:r>
            <w:r w:rsidRPr="00F7649C">
              <w:rPr>
                <w:rFonts w:asciiTheme="minorHAnsi" w:eastAsia="Times New Roman" w:hAnsiTheme="minorHAnsi"/>
                <w:color w:val="auto"/>
                <w:lang w:val="en-AU"/>
              </w:rPr>
              <w:t> </w:t>
            </w:r>
          </w:p>
        </w:tc>
      </w:tr>
      <w:tr w:rsidR="00681995" w:rsidRPr="00F7649C" w14:paraId="4C842321" w14:textId="77777777" w:rsidTr="00373979">
        <w:tc>
          <w:tcPr>
            <w:cnfStyle w:val="001000000000" w:firstRow="0" w:lastRow="0" w:firstColumn="1" w:lastColumn="0" w:oddVBand="0" w:evenVBand="0" w:oddHBand="0" w:evenHBand="0" w:firstRowFirstColumn="0" w:firstRowLastColumn="0" w:lastRowFirstColumn="0" w:lastRowLastColumn="0"/>
            <w:tcW w:w="2123" w:type="dxa"/>
            <w:shd w:val="clear" w:color="auto" w:fill="auto"/>
          </w:tcPr>
          <w:p w14:paraId="431B311C" w14:textId="77777777" w:rsidR="007830D8" w:rsidRPr="00F7649C" w:rsidRDefault="007830D8" w:rsidP="007830D8">
            <w:pPr>
              <w:pStyle w:val="TableText"/>
              <w:framePr w:hSpace="0" w:wrap="auto" w:vAnchor="margin" w:hAnchor="text" w:yAlign="inline"/>
              <w:rPr>
                <w:rFonts w:asciiTheme="minorHAnsi" w:hAnsiTheme="minorHAnsi"/>
                <w:b w:val="0"/>
                <w:color w:val="auto"/>
                <w:sz w:val="22"/>
                <w:lang w:val="en-AU"/>
              </w:rPr>
            </w:pPr>
            <w:r w:rsidRPr="00F7649C">
              <w:rPr>
                <w:rFonts w:asciiTheme="minorHAnsi" w:hAnsiTheme="minorHAnsi"/>
                <w:color w:val="auto"/>
                <w:lang w:val="en-AU"/>
              </w:rPr>
              <w:t>Impairment</w:t>
            </w:r>
          </w:p>
        </w:tc>
        <w:tc>
          <w:tcPr>
            <w:tcW w:w="6517" w:type="dxa"/>
            <w:shd w:val="clear" w:color="auto" w:fill="auto"/>
          </w:tcPr>
          <w:p w14:paraId="0537E621" w14:textId="77777777" w:rsidR="007830D8" w:rsidRPr="00F7649C" w:rsidRDefault="007830D8" w:rsidP="004E1261">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lang w:val="en-AU"/>
              </w:rPr>
            </w:pPr>
            <w:r w:rsidRPr="00F7649C">
              <w:rPr>
                <w:rFonts w:asciiTheme="minorHAnsi" w:hAnsiTheme="minorHAnsi"/>
                <w:color w:val="auto"/>
                <w:lang w:val="en-AU"/>
              </w:rPr>
              <w:t xml:space="preserve">In the ICF loss or abnormality in body structure or physiological function (including mental functions), where abnormality means significant variation from established statistical norms. </w:t>
            </w:r>
            <w:r w:rsidRPr="00373979">
              <w:rPr>
                <w:rStyle w:val="FootnoteReference"/>
              </w:rPr>
              <w:footnoteReference w:id="8"/>
            </w:r>
          </w:p>
        </w:tc>
      </w:tr>
      <w:tr w:rsidR="00096127" w:rsidRPr="00F7649C" w14:paraId="667DDF9F" w14:textId="77777777" w:rsidTr="003739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Pr>
          <w:p w14:paraId="7718BF38" w14:textId="05F8D073" w:rsidR="00096127" w:rsidRPr="00F7649C" w:rsidRDefault="00096127" w:rsidP="007830D8">
            <w:pPr>
              <w:pStyle w:val="TableText"/>
              <w:framePr w:hSpace="0" w:wrap="auto" w:vAnchor="margin" w:hAnchor="text" w:yAlign="inline"/>
              <w:rPr>
                <w:rFonts w:asciiTheme="minorHAnsi" w:hAnsiTheme="minorHAnsi"/>
                <w:color w:val="auto"/>
                <w:lang w:val="en-AU"/>
              </w:rPr>
            </w:pPr>
            <w:r w:rsidRPr="00F7649C">
              <w:rPr>
                <w:rFonts w:asciiTheme="minorHAnsi" w:hAnsiTheme="minorHAnsi"/>
                <w:color w:val="auto"/>
                <w:lang w:val="en-AU"/>
              </w:rPr>
              <w:t>Inclusive Services</w:t>
            </w:r>
          </w:p>
        </w:tc>
        <w:tc>
          <w:tcPr>
            <w:tcW w:w="6517" w:type="dxa"/>
            <w:shd w:val="clear" w:color="auto" w:fill="auto"/>
          </w:tcPr>
          <w:p w14:paraId="0B6CC2E7" w14:textId="0EAA8CAD" w:rsidR="00096127" w:rsidRPr="00F7649C" w:rsidRDefault="00096127" w:rsidP="004E1261">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lang w:val="en-AU"/>
              </w:rPr>
            </w:pPr>
            <w:r w:rsidRPr="00F7649C">
              <w:rPr>
                <w:rFonts w:asciiTheme="minorHAnsi" w:hAnsiTheme="minorHAnsi"/>
                <w:color w:val="auto"/>
                <w:lang w:val="en-AU"/>
              </w:rPr>
              <w:t xml:space="preserve">Services for persons with disabilities and for </w:t>
            </w:r>
            <w:r w:rsidR="009C5931">
              <w:rPr>
                <w:rFonts w:asciiTheme="minorHAnsi" w:hAnsiTheme="minorHAnsi"/>
                <w:color w:val="auto"/>
                <w:lang w:val="en-AU"/>
              </w:rPr>
              <w:t>persons affected</w:t>
            </w:r>
            <w:r w:rsidRPr="00F7649C">
              <w:rPr>
                <w:rFonts w:asciiTheme="minorHAnsi" w:hAnsiTheme="minorHAnsi"/>
                <w:color w:val="auto"/>
                <w:lang w:val="en-AU"/>
              </w:rPr>
              <w:t xml:space="preserve"> by GBV</w:t>
            </w:r>
            <w:r w:rsidR="00716A3B">
              <w:rPr>
                <w:rFonts w:asciiTheme="minorHAnsi" w:hAnsiTheme="minorHAnsi"/>
                <w:color w:val="auto"/>
                <w:lang w:val="en-AU"/>
              </w:rPr>
              <w:t>.  It is acknowledged that the majority of persons affected by GBV is women.</w:t>
            </w:r>
            <w:r w:rsidR="00716A3B">
              <w:rPr>
                <w:rStyle w:val="FootnoteReference"/>
                <w:rFonts w:asciiTheme="minorHAnsi" w:hAnsiTheme="minorHAnsi"/>
                <w:color w:val="auto"/>
                <w:lang w:val="en-AU"/>
              </w:rPr>
              <w:footnoteReference w:id="9"/>
            </w:r>
          </w:p>
        </w:tc>
      </w:tr>
      <w:tr w:rsidR="00681995" w:rsidRPr="00F7649C" w14:paraId="4D0FE8B9" w14:textId="77777777" w:rsidTr="00373979">
        <w:tc>
          <w:tcPr>
            <w:cnfStyle w:val="001000000000" w:firstRow="0" w:lastRow="0" w:firstColumn="1" w:lastColumn="0" w:oddVBand="0" w:evenVBand="0" w:oddHBand="0" w:evenHBand="0" w:firstRowFirstColumn="0" w:firstRowLastColumn="0" w:lastRowFirstColumn="0" w:lastRowLastColumn="0"/>
            <w:tcW w:w="2123" w:type="dxa"/>
            <w:shd w:val="clear" w:color="auto" w:fill="auto"/>
          </w:tcPr>
          <w:p w14:paraId="04448A19" w14:textId="77777777" w:rsidR="007830D8" w:rsidRPr="00F7649C" w:rsidRDefault="007830D8" w:rsidP="007830D8">
            <w:pPr>
              <w:pStyle w:val="TableText"/>
              <w:framePr w:hSpace="0" w:wrap="auto" w:vAnchor="margin" w:hAnchor="text" w:yAlign="inline"/>
              <w:rPr>
                <w:rFonts w:asciiTheme="minorHAnsi" w:hAnsiTheme="minorHAnsi"/>
                <w:b w:val="0"/>
                <w:color w:val="auto"/>
                <w:sz w:val="22"/>
                <w:lang w:val="en-AU"/>
              </w:rPr>
            </w:pPr>
            <w:r w:rsidRPr="00F7649C">
              <w:rPr>
                <w:rFonts w:asciiTheme="minorHAnsi" w:hAnsiTheme="minorHAnsi"/>
                <w:color w:val="auto"/>
                <w:lang w:val="en-AU"/>
              </w:rPr>
              <w:t xml:space="preserve">International Classification of Functioning, Disability and Health (ICF) </w:t>
            </w:r>
          </w:p>
        </w:tc>
        <w:tc>
          <w:tcPr>
            <w:tcW w:w="6517" w:type="dxa"/>
            <w:shd w:val="clear" w:color="auto" w:fill="auto"/>
          </w:tcPr>
          <w:p w14:paraId="5472A424" w14:textId="7FC122A9" w:rsidR="007830D8" w:rsidRPr="00F7649C" w:rsidRDefault="007830D8" w:rsidP="004E1261">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lang w:val="en-AU"/>
              </w:rPr>
            </w:pPr>
            <w:r w:rsidRPr="00F7649C">
              <w:rPr>
                <w:rFonts w:asciiTheme="minorHAnsi" w:hAnsiTheme="minorHAnsi"/>
                <w:color w:val="auto"/>
                <w:lang w:val="en-AU"/>
              </w:rPr>
              <w:t xml:space="preserve">The classification that provides a unified and standard language and framework for the description of health and health-related states. ICF is part of the </w:t>
            </w:r>
            <w:r w:rsidR="00F7649C" w:rsidRPr="00F7649C">
              <w:rPr>
                <w:rFonts w:asciiTheme="minorHAnsi" w:hAnsiTheme="minorHAnsi"/>
                <w:color w:val="auto"/>
                <w:lang w:val="en-AU"/>
              </w:rPr>
              <w:t>‘</w:t>
            </w:r>
            <w:r w:rsidRPr="00F7649C">
              <w:rPr>
                <w:rFonts w:asciiTheme="minorHAnsi" w:hAnsiTheme="minorHAnsi"/>
                <w:color w:val="auto"/>
                <w:lang w:val="en-AU"/>
              </w:rPr>
              <w:t>family</w:t>
            </w:r>
            <w:r w:rsidR="00F7649C" w:rsidRPr="00F7649C">
              <w:rPr>
                <w:rFonts w:asciiTheme="minorHAnsi" w:hAnsiTheme="minorHAnsi"/>
                <w:color w:val="auto"/>
                <w:lang w:val="en-AU"/>
              </w:rPr>
              <w:t>’</w:t>
            </w:r>
            <w:r w:rsidRPr="00F7649C">
              <w:rPr>
                <w:rFonts w:asciiTheme="minorHAnsi" w:hAnsiTheme="minorHAnsi"/>
                <w:color w:val="auto"/>
                <w:lang w:val="en-AU"/>
              </w:rPr>
              <w:t xml:space="preserve"> of international classifications developed by the World Health Organization.</w:t>
            </w:r>
            <w:r w:rsidRPr="00373979">
              <w:rPr>
                <w:rStyle w:val="FootnoteReference"/>
              </w:rPr>
              <w:footnoteReference w:id="10"/>
            </w:r>
          </w:p>
        </w:tc>
      </w:tr>
      <w:tr w:rsidR="008854E8" w:rsidRPr="00F7649C" w14:paraId="183204E9" w14:textId="77777777" w:rsidTr="003739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Pr>
          <w:p w14:paraId="3CCF048E" w14:textId="35B7571B" w:rsidR="008854E8" w:rsidRPr="00F7649C" w:rsidRDefault="008854E8" w:rsidP="007830D8">
            <w:pPr>
              <w:pStyle w:val="TableText"/>
              <w:framePr w:hSpace="0" w:wrap="auto" w:vAnchor="margin" w:hAnchor="text" w:yAlign="inline"/>
              <w:rPr>
                <w:rFonts w:asciiTheme="minorHAnsi" w:hAnsiTheme="minorHAnsi"/>
                <w:color w:val="auto"/>
                <w:lang w:val="en-AU"/>
              </w:rPr>
            </w:pPr>
            <w:r>
              <w:rPr>
                <w:rFonts w:asciiTheme="minorHAnsi" w:hAnsiTheme="minorHAnsi"/>
                <w:color w:val="auto"/>
                <w:lang w:val="en-AU"/>
              </w:rPr>
              <w:t>Intersectionality</w:t>
            </w:r>
          </w:p>
        </w:tc>
        <w:tc>
          <w:tcPr>
            <w:tcW w:w="6517" w:type="dxa"/>
            <w:shd w:val="clear" w:color="auto" w:fill="auto"/>
          </w:tcPr>
          <w:p w14:paraId="6CEE975F" w14:textId="057C52D0" w:rsidR="008854E8" w:rsidRPr="00F7649C" w:rsidRDefault="008854E8" w:rsidP="004E1261">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lang w:val="en-AU"/>
              </w:rPr>
            </w:pPr>
            <w:r w:rsidRPr="00C511E1">
              <w:rPr>
                <w:rFonts w:asciiTheme="minorHAnsi" w:hAnsiTheme="minorHAnsi"/>
                <w:color w:val="auto"/>
                <w:lang w:val="en-AU"/>
              </w:rPr>
              <w:t xml:space="preserve">Ways in which the layers of gender, race, ethnicity, disability, and socio-economic status or class interact with each other to create advantage or disadvantage.  It is often presented as the bridge between otherwise apparently different issues. Rather than fulfilling the intention of building a more unified and powerful voice for, and of, the marginalised, in practical terms it can mean an ineffective concentration of resources on small numbers of ‘the most disadvantaged’. While this can yield important individual benefits, it may fail to progress higher level changes that can bring benefits </w:t>
            </w:r>
            <w:r w:rsidRPr="00C511E1">
              <w:rPr>
                <w:rFonts w:asciiTheme="minorHAnsi" w:hAnsiTheme="minorHAnsi"/>
                <w:color w:val="auto"/>
                <w:lang w:val="en-AU"/>
              </w:rPr>
              <w:lastRenderedPageBreak/>
              <w:t xml:space="preserve">to those who need them, no matter which or how many indicators of disadvantage or marginalisation they fulfil. </w:t>
            </w:r>
          </w:p>
        </w:tc>
      </w:tr>
      <w:tr w:rsidR="00681995" w:rsidRPr="00F7649C" w14:paraId="4FB41D32" w14:textId="77777777" w:rsidTr="00373979">
        <w:tc>
          <w:tcPr>
            <w:cnfStyle w:val="001000000000" w:firstRow="0" w:lastRow="0" w:firstColumn="1" w:lastColumn="0" w:oddVBand="0" w:evenVBand="0" w:oddHBand="0" w:evenHBand="0" w:firstRowFirstColumn="0" w:firstRowLastColumn="0" w:lastRowFirstColumn="0" w:lastRowLastColumn="0"/>
            <w:tcW w:w="2123" w:type="dxa"/>
            <w:shd w:val="clear" w:color="auto" w:fill="auto"/>
          </w:tcPr>
          <w:p w14:paraId="765FCD68" w14:textId="77777777" w:rsidR="007830D8" w:rsidRPr="00F7649C" w:rsidRDefault="007830D8" w:rsidP="007830D8">
            <w:pPr>
              <w:pStyle w:val="TableText"/>
              <w:framePr w:hSpace="0" w:wrap="auto" w:vAnchor="margin" w:hAnchor="text" w:yAlign="inline"/>
              <w:rPr>
                <w:rFonts w:asciiTheme="minorHAnsi" w:hAnsiTheme="minorHAnsi"/>
                <w:color w:val="auto"/>
                <w:sz w:val="22"/>
                <w:lang w:val="en-AU"/>
              </w:rPr>
            </w:pPr>
            <w:r w:rsidRPr="00F7649C">
              <w:rPr>
                <w:rFonts w:asciiTheme="minorHAnsi" w:hAnsiTheme="minorHAnsi"/>
                <w:color w:val="auto"/>
                <w:lang w:val="en-AU"/>
              </w:rPr>
              <w:lastRenderedPageBreak/>
              <w:t>Intimate partner violence</w:t>
            </w:r>
          </w:p>
        </w:tc>
        <w:tc>
          <w:tcPr>
            <w:tcW w:w="6517" w:type="dxa"/>
            <w:shd w:val="clear" w:color="auto" w:fill="auto"/>
          </w:tcPr>
          <w:p w14:paraId="54580491" w14:textId="77777777" w:rsidR="007830D8" w:rsidRPr="00F7649C" w:rsidRDefault="00142B03" w:rsidP="004E1261">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szCs w:val="22"/>
                <w:lang w:val="en-AU"/>
              </w:rPr>
            </w:pPr>
            <w:r w:rsidRPr="00F7649C">
              <w:rPr>
                <w:rFonts w:asciiTheme="minorHAnsi" w:eastAsia="Times New Roman" w:hAnsiTheme="minorHAnsi"/>
                <w:color w:val="auto"/>
                <w:szCs w:val="22"/>
                <w:lang w:val="en-AU"/>
              </w:rPr>
              <w:t>Intimate partner violence (IPV) refers to behaviour by an intimate partner or ex-partner that causes physical, sexual or psychological harm, including physical aggression, sexual coercion, psychological abuse, and controlling behaviours. It can occur within heterosexual or homosexual relationships and does not require sexual relations.</w:t>
            </w:r>
            <w:r w:rsidRPr="00373979">
              <w:rPr>
                <w:rStyle w:val="FootnoteReference"/>
              </w:rPr>
              <w:footnoteReference w:id="11"/>
            </w:r>
          </w:p>
        </w:tc>
      </w:tr>
      <w:tr w:rsidR="00681995" w:rsidRPr="00F7649C" w14:paraId="4E6AFE24" w14:textId="77777777" w:rsidTr="003739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Pr>
          <w:p w14:paraId="4BD0DDEE" w14:textId="77777777" w:rsidR="007830D8" w:rsidRPr="00F7649C" w:rsidRDefault="007830D8" w:rsidP="007830D8">
            <w:pPr>
              <w:pStyle w:val="TableText"/>
              <w:framePr w:hSpace="0" w:wrap="auto" w:vAnchor="margin" w:hAnchor="text" w:yAlign="inline"/>
              <w:rPr>
                <w:rFonts w:asciiTheme="minorHAnsi" w:hAnsiTheme="minorHAnsi"/>
                <w:b w:val="0"/>
                <w:color w:val="auto"/>
                <w:sz w:val="22"/>
                <w:lang w:val="en-AU"/>
              </w:rPr>
            </w:pPr>
            <w:r w:rsidRPr="00F7649C">
              <w:rPr>
                <w:rFonts w:asciiTheme="minorHAnsi" w:hAnsiTheme="minorHAnsi"/>
                <w:color w:val="auto"/>
                <w:lang w:val="en-AU"/>
              </w:rPr>
              <w:t>Mainstream services</w:t>
            </w:r>
          </w:p>
        </w:tc>
        <w:tc>
          <w:tcPr>
            <w:tcW w:w="6517" w:type="dxa"/>
            <w:shd w:val="clear" w:color="auto" w:fill="auto"/>
          </w:tcPr>
          <w:p w14:paraId="26DEDA57" w14:textId="77777777" w:rsidR="007830D8" w:rsidRPr="00F7649C" w:rsidRDefault="007830D8" w:rsidP="004E1261">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2"/>
                <w:lang w:val="en-AU"/>
              </w:rPr>
            </w:pPr>
            <w:r w:rsidRPr="00F7649C">
              <w:rPr>
                <w:rFonts w:asciiTheme="minorHAnsi" w:hAnsiTheme="minorHAnsi"/>
                <w:color w:val="auto"/>
                <w:lang w:val="en-AU"/>
              </w:rPr>
              <w:t>Services available to any member of a population, regardless of whether they have a disability – for example, public transport, education and training, labour and employment services, housing, health and income support.</w:t>
            </w:r>
            <w:r w:rsidRPr="00373979">
              <w:rPr>
                <w:rStyle w:val="FootnoteReference"/>
              </w:rPr>
              <w:footnoteReference w:id="12"/>
            </w:r>
          </w:p>
        </w:tc>
      </w:tr>
      <w:tr w:rsidR="00821799" w:rsidRPr="00F7649C" w14:paraId="6D631966" w14:textId="77777777" w:rsidTr="00373979">
        <w:tc>
          <w:tcPr>
            <w:cnfStyle w:val="001000000000" w:firstRow="0" w:lastRow="0" w:firstColumn="1" w:lastColumn="0" w:oddVBand="0" w:evenVBand="0" w:oddHBand="0" w:evenHBand="0" w:firstRowFirstColumn="0" w:firstRowLastColumn="0" w:lastRowFirstColumn="0" w:lastRowLastColumn="0"/>
            <w:tcW w:w="2123" w:type="dxa"/>
            <w:shd w:val="clear" w:color="auto" w:fill="auto"/>
          </w:tcPr>
          <w:p w14:paraId="0C77F2FE" w14:textId="4B53BEFE" w:rsidR="00821799" w:rsidRPr="00F7649C" w:rsidRDefault="00821799" w:rsidP="007830D8">
            <w:pPr>
              <w:pStyle w:val="TableText"/>
              <w:framePr w:hSpace="0" w:wrap="auto" w:vAnchor="margin" w:hAnchor="text" w:yAlign="inline"/>
              <w:rPr>
                <w:rFonts w:asciiTheme="minorHAnsi" w:hAnsiTheme="minorHAnsi"/>
                <w:color w:val="auto"/>
                <w:lang w:val="en-AU"/>
              </w:rPr>
            </w:pPr>
            <w:r w:rsidRPr="00D55DAC">
              <w:rPr>
                <w:rFonts w:asciiTheme="minorHAnsi" w:hAnsiTheme="minorHAnsi"/>
                <w:color w:val="auto"/>
                <w:lang w:val="en-AU"/>
              </w:rPr>
              <w:t>People/persons affected by gender based violence</w:t>
            </w:r>
          </w:p>
        </w:tc>
        <w:tc>
          <w:tcPr>
            <w:tcW w:w="6517" w:type="dxa"/>
            <w:shd w:val="clear" w:color="auto" w:fill="auto"/>
          </w:tcPr>
          <w:p w14:paraId="4A74AC37" w14:textId="67D43C6D" w:rsidR="00821799" w:rsidRPr="00D55DAC" w:rsidRDefault="00821799" w:rsidP="00821799">
            <w:pPr>
              <w:pStyle w:val="TableText"/>
              <w:framePr w:wrap="around"/>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lang w:val="en-AU"/>
              </w:rPr>
            </w:pPr>
            <w:r w:rsidRPr="00D55DAC">
              <w:rPr>
                <w:rFonts w:asciiTheme="minorHAnsi" w:hAnsiTheme="minorHAnsi"/>
                <w:color w:val="auto"/>
                <w:lang w:val="en-AU"/>
              </w:rPr>
              <w:t xml:space="preserve">While the majority of those affected by gender based violence </w:t>
            </w:r>
            <w:r w:rsidR="003F5AA1">
              <w:rPr>
                <w:rFonts w:asciiTheme="minorHAnsi" w:hAnsiTheme="minorHAnsi"/>
                <w:color w:val="auto"/>
                <w:lang w:val="en-AU"/>
              </w:rPr>
              <w:t>are</w:t>
            </w:r>
            <w:r w:rsidR="003F5AA1" w:rsidRPr="00D55DAC">
              <w:rPr>
                <w:rFonts w:asciiTheme="minorHAnsi" w:hAnsiTheme="minorHAnsi"/>
                <w:color w:val="auto"/>
                <w:lang w:val="en-AU"/>
              </w:rPr>
              <w:t xml:space="preserve"> </w:t>
            </w:r>
            <w:r w:rsidRPr="00D55DAC">
              <w:rPr>
                <w:rFonts w:asciiTheme="minorHAnsi" w:hAnsiTheme="minorHAnsi"/>
                <w:color w:val="auto"/>
                <w:lang w:val="en-AU"/>
              </w:rPr>
              <w:t>women</w:t>
            </w:r>
            <w:r w:rsidR="00ED0503">
              <w:rPr>
                <w:rFonts w:asciiTheme="minorHAnsi" w:hAnsiTheme="minorHAnsi"/>
                <w:color w:val="auto"/>
                <w:lang w:val="en-AU"/>
              </w:rPr>
              <w:t>,</w:t>
            </w:r>
            <w:r w:rsidRPr="00D55DAC">
              <w:rPr>
                <w:rFonts w:asciiTheme="minorHAnsi" w:hAnsiTheme="minorHAnsi"/>
                <w:color w:val="auto"/>
                <w:lang w:val="en-AU"/>
              </w:rPr>
              <w:t xml:space="preserve"> and the main form of violence experienced is intimate partner or domestic violence, this document uses the broader terminology of people/persons affected by gender based violence to recognise that other groups</w:t>
            </w:r>
            <w:r w:rsidR="006E3409" w:rsidRPr="00F7649C">
              <w:rPr>
                <w:rFonts w:asciiTheme="minorHAnsi" w:hAnsiTheme="minorHAnsi"/>
                <w:color w:val="auto"/>
                <w:lang w:val="en-AU"/>
              </w:rPr>
              <w:t>,</w:t>
            </w:r>
            <w:r w:rsidRPr="00D55DAC">
              <w:rPr>
                <w:rFonts w:asciiTheme="minorHAnsi" w:hAnsiTheme="minorHAnsi"/>
                <w:color w:val="auto"/>
                <w:lang w:val="en-AU"/>
              </w:rPr>
              <w:t xml:space="preserve"> such as those targeted with violent acts due to their gender identity or sexual orientation</w:t>
            </w:r>
            <w:r w:rsidR="006E3409" w:rsidRPr="00F7649C">
              <w:rPr>
                <w:rFonts w:asciiTheme="minorHAnsi" w:hAnsiTheme="minorHAnsi"/>
                <w:color w:val="auto"/>
                <w:lang w:val="en-AU"/>
              </w:rPr>
              <w:t>,</w:t>
            </w:r>
            <w:r w:rsidRPr="00D55DAC">
              <w:rPr>
                <w:rFonts w:asciiTheme="minorHAnsi" w:hAnsiTheme="minorHAnsi"/>
                <w:color w:val="auto"/>
                <w:lang w:val="en-AU"/>
              </w:rPr>
              <w:t xml:space="preserve"> may need to access services or could benefit from prevention</w:t>
            </w:r>
            <w:r w:rsidR="00071458">
              <w:rPr>
                <w:rFonts w:asciiTheme="minorHAnsi" w:hAnsiTheme="minorHAnsi"/>
                <w:color w:val="auto"/>
                <w:lang w:val="en-AU"/>
              </w:rPr>
              <w:t xml:space="preserve"> activities</w:t>
            </w:r>
            <w:r w:rsidRPr="00D55DAC">
              <w:rPr>
                <w:rFonts w:asciiTheme="minorHAnsi" w:hAnsiTheme="minorHAnsi"/>
                <w:color w:val="auto"/>
                <w:lang w:val="en-AU"/>
              </w:rPr>
              <w:t xml:space="preserve">. In practical terms, ACCESS </w:t>
            </w:r>
            <w:r w:rsidR="00652124">
              <w:rPr>
                <w:rFonts w:asciiTheme="minorHAnsi" w:hAnsiTheme="minorHAnsi"/>
                <w:color w:val="auto"/>
                <w:lang w:val="en-AU"/>
              </w:rPr>
              <w:t>will</w:t>
            </w:r>
            <w:r w:rsidRPr="00D55DAC">
              <w:rPr>
                <w:rFonts w:asciiTheme="minorHAnsi" w:hAnsiTheme="minorHAnsi"/>
                <w:color w:val="auto"/>
                <w:lang w:val="en-AU"/>
              </w:rPr>
              <w:t xml:space="preserve"> focus on violence against women, as per the Cambodia National Action Plan to Prevent Violence Against Women</w:t>
            </w:r>
            <w:r w:rsidR="00652124">
              <w:rPr>
                <w:rFonts w:asciiTheme="minorHAnsi" w:hAnsiTheme="minorHAnsi"/>
                <w:color w:val="auto"/>
                <w:lang w:val="en-AU"/>
              </w:rPr>
              <w:t>,</w:t>
            </w:r>
            <w:r w:rsidRPr="00D55DAC">
              <w:rPr>
                <w:rFonts w:asciiTheme="minorHAnsi" w:hAnsiTheme="minorHAnsi"/>
                <w:color w:val="auto"/>
                <w:lang w:val="en-AU"/>
              </w:rPr>
              <w:t xml:space="preserve"> and due to the patterns of violence in the country, but this broader terminology reflects an openness to emerging inclusive work. </w:t>
            </w:r>
          </w:p>
          <w:p w14:paraId="70B1BB15" w14:textId="78FF8D13" w:rsidR="00821799" w:rsidRPr="00F7649C" w:rsidRDefault="00821799" w:rsidP="00821799">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lang w:val="en-AU"/>
              </w:rPr>
            </w:pPr>
            <w:r w:rsidRPr="00D55DAC">
              <w:rPr>
                <w:rFonts w:asciiTheme="minorHAnsi" w:hAnsiTheme="minorHAnsi"/>
                <w:color w:val="auto"/>
                <w:lang w:val="en-AU"/>
              </w:rPr>
              <w:t>The terminology of ‘… affected by violence’ is increasingly preferred to the labels of victim or survivor, in recognition that these experiences do not define the individual, but are part of their development of a broader self-identity.</w:t>
            </w:r>
            <w:bookmarkStart w:id="5" w:name="_Ref486948550"/>
            <w:r w:rsidRPr="00373979">
              <w:rPr>
                <w:rStyle w:val="FootnoteReference"/>
              </w:rPr>
              <w:footnoteReference w:id="13"/>
            </w:r>
            <w:bookmarkEnd w:id="5"/>
          </w:p>
        </w:tc>
      </w:tr>
      <w:tr w:rsidR="00681995" w:rsidRPr="00F7649C" w14:paraId="0A4647EB" w14:textId="77777777" w:rsidTr="003739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Pr>
          <w:p w14:paraId="79A4904E" w14:textId="77777777" w:rsidR="007830D8" w:rsidRPr="00F7649C" w:rsidRDefault="007830D8" w:rsidP="007830D8">
            <w:pPr>
              <w:pStyle w:val="TableText"/>
              <w:framePr w:hSpace="0" w:wrap="auto" w:vAnchor="margin" w:hAnchor="text" w:yAlign="inline"/>
              <w:rPr>
                <w:rFonts w:asciiTheme="minorHAnsi" w:hAnsiTheme="minorHAnsi"/>
                <w:b w:val="0"/>
                <w:color w:val="auto"/>
                <w:sz w:val="22"/>
                <w:lang w:val="en-AU"/>
              </w:rPr>
            </w:pPr>
            <w:r w:rsidRPr="00F7649C">
              <w:rPr>
                <w:rFonts w:asciiTheme="minorHAnsi" w:hAnsiTheme="minorHAnsi"/>
                <w:color w:val="auto"/>
                <w:lang w:val="en-AU"/>
              </w:rPr>
              <w:t>Physiotherapy</w:t>
            </w:r>
          </w:p>
        </w:tc>
        <w:tc>
          <w:tcPr>
            <w:tcW w:w="6517" w:type="dxa"/>
            <w:shd w:val="clear" w:color="auto" w:fill="auto"/>
          </w:tcPr>
          <w:p w14:paraId="3940E963" w14:textId="2F5B99D1" w:rsidR="007830D8" w:rsidRPr="00F7649C" w:rsidRDefault="007830D8" w:rsidP="004E1261">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2"/>
                <w:lang w:val="en-AU"/>
              </w:rPr>
            </w:pPr>
            <w:r w:rsidRPr="00F7649C">
              <w:rPr>
                <w:rFonts w:asciiTheme="minorHAnsi" w:hAnsiTheme="minorHAnsi"/>
                <w:color w:val="auto"/>
                <w:lang w:val="en-AU"/>
              </w:rPr>
              <w:t>Provides services to individuals to develop, maintain, and maximi</w:t>
            </w:r>
            <w:r w:rsidR="00B80279" w:rsidRPr="00F7649C">
              <w:rPr>
                <w:rFonts w:asciiTheme="minorHAnsi" w:hAnsiTheme="minorHAnsi"/>
                <w:color w:val="auto"/>
                <w:lang w:val="en-AU"/>
              </w:rPr>
              <w:t>s</w:t>
            </w:r>
            <w:r w:rsidRPr="00F7649C">
              <w:rPr>
                <w:rFonts w:asciiTheme="minorHAnsi" w:hAnsiTheme="minorHAnsi"/>
                <w:color w:val="auto"/>
                <w:lang w:val="en-AU"/>
              </w:rPr>
              <w:t>e movement potential and functional ability throughout the lifespan. Also known as physical therapy.</w:t>
            </w:r>
            <w:r w:rsidRPr="00373979">
              <w:rPr>
                <w:rStyle w:val="FootnoteReference"/>
              </w:rPr>
              <w:footnoteReference w:id="14"/>
            </w:r>
          </w:p>
        </w:tc>
      </w:tr>
      <w:tr w:rsidR="00681995" w:rsidRPr="00F7649C" w14:paraId="5251F0BF" w14:textId="77777777" w:rsidTr="00373979">
        <w:tc>
          <w:tcPr>
            <w:cnfStyle w:val="001000000000" w:firstRow="0" w:lastRow="0" w:firstColumn="1" w:lastColumn="0" w:oddVBand="0" w:evenVBand="0" w:oddHBand="0" w:evenHBand="0" w:firstRowFirstColumn="0" w:firstRowLastColumn="0" w:lastRowFirstColumn="0" w:lastRowLastColumn="0"/>
            <w:tcW w:w="2123" w:type="dxa"/>
            <w:shd w:val="clear" w:color="auto" w:fill="auto"/>
          </w:tcPr>
          <w:p w14:paraId="4541CAC0" w14:textId="77777777" w:rsidR="007830D8" w:rsidRPr="00F7649C" w:rsidRDefault="007830D8" w:rsidP="007830D8">
            <w:pPr>
              <w:pStyle w:val="TableText"/>
              <w:framePr w:hSpace="0" w:wrap="auto" w:vAnchor="margin" w:hAnchor="text" w:yAlign="inline"/>
              <w:rPr>
                <w:rFonts w:asciiTheme="minorHAnsi" w:hAnsiTheme="minorHAnsi"/>
                <w:b w:val="0"/>
                <w:color w:val="auto"/>
                <w:sz w:val="22"/>
                <w:lang w:val="en-AU"/>
              </w:rPr>
            </w:pPr>
            <w:r w:rsidRPr="00F7649C">
              <w:rPr>
                <w:rFonts w:asciiTheme="minorHAnsi" w:hAnsiTheme="minorHAnsi"/>
                <w:color w:val="auto"/>
                <w:lang w:val="en-AU"/>
              </w:rPr>
              <w:t>Reasonable accommodation</w:t>
            </w:r>
          </w:p>
        </w:tc>
        <w:tc>
          <w:tcPr>
            <w:tcW w:w="6517" w:type="dxa"/>
            <w:shd w:val="clear" w:color="auto" w:fill="auto"/>
          </w:tcPr>
          <w:p w14:paraId="080C136D" w14:textId="77777777" w:rsidR="007830D8" w:rsidRPr="00F7649C" w:rsidRDefault="007830D8" w:rsidP="004E1261">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2"/>
                <w:lang w:val="en-AU"/>
              </w:rPr>
            </w:pPr>
            <w:r w:rsidRPr="00F7649C">
              <w:rPr>
                <w:rFonts w:asciiTheme="minorHAnsi" w:hAnsiTheme="minorHAnsi"/>
                <w:color w:val="auto"/>
                <w:lang w:val="en-AU"/>
              </w:rPr>
              <w:t>Necessary and appropriate modification and adjustment not imposing a disproportionate or undue burden, where needed in a particular case, to ensure that persons with disabilities enjoy or exercise, on an equal basis with others, all human rights and fundamental freedoms.</w:t>
            </w:r>
            <w:r w:rsidRPr="00373979">
              <w:rPr>
                <w:rStyle w:val="FootnoteReference"/>
              </w:rPr>
              <w:footnoteReference w:id="15"/>
            </w:r>
          </w:p>
        </w:tc>
      </w:tr>
      <w:tr w:rsidR="00681995" w:rsidRPr="00F7649C" w14:paraId="56AD95CC" w14:textId="77777777" w:rsidTr="003739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Pr>
          <w:p w14:paraId="2C8DB969" w14:textId="77777777" w:rsidR="007830D8" w:rsidRPr="00F7649C" w:rsidRDefault="007830D8" w:rsidP="007830D8">
            <w:pPr>
              <w:pStyle w:val="TableText"/>
              <w:framePr w:hSpace="0" w:wrap="auto" w:vAnchor="margin" w:hAnchor="text" w:yAlign="inline"/>
              <w:rPr>
                <w:rFonts w:asciiTheme="minorHAnsi" w:hAnsiTheme="minorHAnsi"/>
                <w:b w:val="0"/>
                <w:color w:val="auto"/>
                <w:sz w:val="22"/>
                <w:lang w:val="en-AU"/>
              </w:rPr>
            </w:pPr>
            <w:r w:rsidRPr="00F7649C">
              <w:rPr>
                <w:rFonts w:asciiTheme="minorHAnsi" w:hAnsiTheme="minorHAnsi"/>
                <w:color w:val="auto"/>
                <w:lang w:val="en-AU"/>
              </w:rPr>
              <w:t>Rehabilitation</w:t>
            </w:r>
          </w:p>
        </w:tc>
        <w:tc>
          <w:tcPr>
            <w:tcW w:w="6517" w:type="dxa"/>
            <w:shd w:val="clear" w:color="auto" w:fill="auto"/>
          </w:tcPr>
          <w:p w14:paraId="540ECBCF" w14:textId="77777777" w:rsidR="007830D8" w:rsidRPr="00F7649C" w:rsidRDefault="007830D8" w:rsidP="004E1261">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2"/>
                <w:lang w:val="en-AU"/>
              </w:rPr>
            </w:pPr>
            <w:r w:rsidRPr="00F7649C">
              <w:rPr>
                <w:rFonts w:asciiTheme="minorHAnsi" w:hAnsiTheme="minorHAnsi"/>
                <w:color w:val="auto"/>
                <w:lang w:val="en-AU"/>
              </w:rPr>
              <w:t>A set of measures that assists individuals who experience or are likely to experience disability to achieve and maintain optimal functioning in interaction with their environment.</w:t>
            </w:r>
            <w:r w:rsidRPr="00373979">
              <w:rPr>
                <w:rStyle w:val="FootnoteReference"/>
              </w:rPr>
              <w:footnoteReference w:id="16"/>
            </w:r>
          </w:p>
        </w:tc>
      </w:tr>
      <w:tr w:rsidR="00681995" w:rsidRPr="00F7649C" w14:paraId="7A7CAB7D" w14:textId="77777777" w:rsidTr="00373979">
        <w:tc>
          <w:tcPr>
            <w:cnfStyle w:val="001000000000" w:firstRow="0" w:lastRow="0" w:firstColumn="1" w:lastColumn="0" w:oddVBand="0" w:evenVBand="0" w:oddHBand="0" w:evenHBand="0" w:firstRowFirstColumn="0" w:firstRowLastColumn="0" w:lastRowFirstColumn="0" w:lastRowLastColumn="0"/>
            <w:tcW w:w="2123" w:type="dxa"/>
            <w:shd w:val="clear" w:color="auto" w:fill="auto"/>
          </w:tcPr>
          <w:p w14:paraId="5C588587" w14:textId="77777777" w:rsidR="007830D8" w:rsidRPr="00F7649C" w:rsidRDefault="007830D8" w:rsidP="007830D8">
            <w:pPr>
              <w:pStyle w:val="TableText"/>
              <w:framePr w:hSpace="0" w:wrap="auto" w:vAnchor="margin" w:hAnchor="text" w:yAlign="inline"/>
              <w:rPr>
                <w:rFonts w:asciiTheme="minorHAnsi" w:hAnsiTheme="minorHAnsi"/>
                <w:color w:val="auto"/>
                <w:sz w:val="22"/>
                <w:lang w:val="en-AU"/>
              </w:rPr>
            </w:pPr>
            <w:r w:rsidRPr="00F7649C">
              <w:rPr>
                <w:rFonts w:asciiTheme="minorHAnsi" w:hAnsiTheme="minorHAnsi"/>
                <w:color w:val="auto"/>
                <w:lang w:val="en-AU"/>
              </w:rPr>
              <w:t>Social norm</w:t>
            </w:r>
          </w:p>
        </w:tc>
        <w:tc>
          <w:tcPr>
            <w:tcW w:w="6517" w:type="dxa"/>
            <w:shd w:val="clear" w:color="auto" w:fill="auto"/>
          </w:tcPr>
          <w:p w14:paraId="4B0784C1" w14:textId="1F8EB763" w:rsidR="007830D8" w:rsidRPr="00F7649C" w:rsidRDefault="00EC073B" w:rsidP="004E1261">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Cs w:val="24"/>
                <w:lang w:val="en-AU"/>
              </w:rPr>
            </w:pPr>
            <w:r w:rsidRPr="00F7649C">
              <w:rPr>
                <w:rFonts w:asciiTheme="minorHAnsi" w:hAnsiTheme="minorHAnsi"/>
                <w:color w:val="auto"/>
                <w:szCs w:val="24"/>
                <w:lang w:val="en-AU"/>
              </w:rPr>
              <w:t>Social norms</w:t>
            </w:r>
            <w:r w:rsidR="00606D5C">
              <w:rPr>
                <w:rFonts w:asciiTheme="minorHAnsi" w:hAnsiTheme="minorHAnsi"/>
                <w:color w:val="auto"/>
                <w:szCs w:val="24"/>
                <w:lang w:val="en-AU"/>
              </w:rPr>
              <w:t xml:space="preserve"> </w:t>
            </w:r>
            <w:r w:rsidRPr="00F7649C">
              <w:rPr>
                <w:rFonts w:asciiTheme="minorHAnsi" w:hAnsiTheme="minorHAnsi"/>
                <w:color w:val="auto"/>
                <w:szCs w:val="24"/>
                <w:lang w:val="en-AU"/>
              </w:rPr>
              <w:t>are informal understandings that govern the behaviour of members of a society.</w:t>
            </w:r>
            <w:r w:rsidR="00B80279" w:rsidRPr="00F7649C">
              <w:rPr>
                <w:rFonts w:asciiTheme="minorHAnsi" w:hAnsiTheme="minorHAnsi"/>
                <w:color w:val="auto"/>
                <w:szCs w:val="24"/>
                <w:lang w:val="en-AU"/>
              </w:rPr>
              <w:t xml:space="preserve"> </w:t>
            </w:r>
            <w:r w:rsidRPr="00F7649C">
              <w:rPr>
                <w:rFonts w:asciiTheme="minorHAnsi" w:hAnsiTheme="minorHAnsi"/>
                <w:color w:val="auto"/>
                <w:szCs w:val="24"/>
                <w:lang w:val="en-AU"/>
              </w:rPr>
              <w:t>Social norms are regarded as collective representations of acceptable group conduct as well as individual perceptions of particular group conduct.</w:t>
            </w:r>
            <w:r w:rsidR="00606D5C">
              <w:rPr>
                <w:rFonts w:asciiTheme="minorHAnsi" w:hAnsiTheme="minorHAnsi"/>
                <w:color w:val="auto"/>
                <w:szCs w:val="24"/>
                <w:lang w:val="en-AU"/>
              </w:rPr>
              <w:t xml:space="preserve"> </w:t>
            </w:r>
            <w:r w:rsidRPr="00F7649C">
              <w:rPr>
                <w:rFonts w:asciiTheme="minorHAnsi" w:hAnsiTheme="minorHAnsi"/>
                <w:color w:val="auto"/>
                <w:szCs w:val="24"/>
                <w:lang w:val="en-AU"/>
              </w:rPr>
              <w:t>They can be viewed as cultural products (including values, customs, and traditions)</w:t>
            </w:r>
            <w:r w:rsidR="00984DC0" w:rsidRPr="00F7649C">
              <w:rPr>
                <w:rFonts w:asciiTheme="minorHAnsi" w:hAnsiTheme="minorHAnsi"/>
                <w:color w:val="auto"/>
                <w:szCs w:val="24"/>
                <w:lang w:val="en-AU"/>
              </w:rPr>
              <w:t xml:space="preserve"> </w:t>
            </w:r>
            <w:r w:rsidRPr="00F7649C">
              <w:rPr>
                <w:rFonts w:asciiTheme="minorHAnsi" w:hAnsiTheme="minorHAnsi"/>
                <w:color w:val="auto"/>
                <w:szCs w:val="24"/>
                <w:lang w:val="en-AU"/>
              </w:rPr>
              <w:t>which represent individuals' basic knowledge of what others do and think that they should do.</w:t>
            </w:r>
            <w:r w:rsidR="00984DC0" w:rsidRPr="00F7649C">
              <w:rPr>
                <w:rFonts w:asciiTheme="minorHAnsi" w:hAnsiTheme="minorHAnsi"/>
                <w:color w:val="auto"/>
                <w:szCs w:val="24"/>
                <w:lang w:val="en-AU"/>
              </w:rPr>
              <w:t xml:space="preserve"> </w:t>
            </w:r>
          </w:p>
        </w:tc>
      </w:tr>
      <w:tr w:rsidR="00681995" w:rsidRPr="00F7649C" w14:paraId="6379E61A" w14:textId="77777777" w:rsidTr="003739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Pr>
          <w:p w14:paraId="1BCBD046" w14:textId="77777777" w:rsidR="00232808" w:rsidRPr="00F7649C" w:rsidRDefault="00232808" w:rsidP="007830D8">
            <w:pPr>
              <w:pStyle w:val="TableText"/>
              <w:framePr w:hSpace="0" w:wrap="auto" w:vAnchor="margin" w:hAnchor="text" w:yAlign="inline"/>
              <w:rPr>
                <w:rFonts w:asciiTheme="minorHAnsi" w:hAnsiTheme="minorHAnsi"/>
                <w:color w:val="auto"/>
                <w:lang w:val="en-AU"/>
              </w:rPr>
            </w:pPr>
            <w:r w:rsidRPr="00F7649C">
              <w:rPr>
                <w:rFonts w:asciiTheme="minorHAnsi" w:hAnsiTheme="minorHAnsi"/>
                <w:color w:val="auto"/>
                <w:lang w:val="en-AU"/>
              </w:rPr>
              <w:t>Sexual violence/sexual assault</w:t>
            </w:r>
            <w:r w:rsidRPr="00F7649C">
              <w:rPr>
                <w:rFonts w:asciiTheme="minorHAnsi" w:eastAsia="Times New Roman" w:hAnsiTheme="minorHAnsi"/>
                <w:color w:val="auto"/>
                <w:lang w:val="en-AU"/>
              </w:rPr>
              <w:t> </w:t>
            </w:r>
          </w:p>
        </w:tc>
        <w:tc>
          <w:tcPr>
            <w:tcW w:w="6517" w:type="dxa"/>
            <w:shd w:val="clear" w:color="auto" w:fill="auto"/>
          </w:tcPr>
          <w:p w14:paraId="7501DCA0" w14:textId="77777777" w:rsidR="00232808" w:rsidRPr="00F7649C" w:rsidRDefault="00232808" w:rsidP="004E1261">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lang w:val="en-AU"/>
              </w:rPr>
            </w:pPr>
            <w:r w:rsidRPr="00F7649C">
              <w:rPr>
                <w:rFonts w:asciiTheme="minorHAnsi" w:hAnsiTheme="minorHAnsi"/>
                <w:color w:val="auto"/>
                <w:lang w:val="en-AU"/>
              </w:rPr>
              <w:t>Sexual violence/sexual assault is any sexual act, attempt to obtain a sexual act, or other act directed against a person’s sexuality using coercion, by any person regardless of their relationship to the victim, in any setting. It includes rape, defined as the physically forced or otherwise coerced penetration of the vulva or anus with a penis, other body part, or object.</w:t>
            </w:r>
            <w:r w:rsidRPr="0076025C">
              <w:rPr>
                <w:rStyle w:val="FootnoteReference"/>
              </w:rPr>
              <w:footnoteReference w:id="17"/>
            </w:r>
          </w:p>
        </w:tc>
      </w:tr>
      <w:tr w:rsidR="005D283D" w:rsidRPr="00F7649C" w14:paraId="134F291E" w14:textId="77777777" w:rsidTr="00597BEA">
        <w:tc>
          <w:tcPr>
            <w:cnfStyle w:val="001000000000" w:firstRow="0" w:lastRow="0" w:firstColumn="1" w:lastColumn="0" w:oddVBand="0" w:evenVBand="0" w:oddHBand="0" w:evenHBand="0" w:firstRowFirstColumn="0" w:firstRowLastColumn="0" w:lastRowFirstColumn="0" w:lastRowLastColumn="0"/>
            <w:tcW w:w="2123" w:type="dxa"/>
            <w:shd w:val="clear" w:color="auto" w:fill="auto"/>
          </w:tcPr>
          <w:p w14:paraId="19AD17A2" w14:textId="0D13B71D" w:rsidR="005D283D" w:rsidRPr="00F7649C" w:rsidRDefault="005D283D" w:rsidP="007830D8">
            <w:pPr>
              <w:pStyle w:val="TableText"/>
              <w:framePr w:hSpace="0" w:wrap="auto" w:vAnchor="margin" w:hAnchor="text" w:yAlign="inline"/>
              <w:rPr>
                <w:rFonts w:asciiTheme="minorHAnsi" w:hAnsiTheme="minorHAnsi"/>
                <w:color w:val="auto"/>
                <w:lang w:val="en-AU"/>
              </w:rPr>
            </w:pPr>
            <w:r w:rsidRPr="00F7649C">
              <w:rPr>
                <w:rFonts w:asciiTheme="minorHAnsi" w:hAnsiTheme="minorHAnsi"/>
                <w:color w:val="auto"/>
                <w:lang w:val="en-AU"/>
              </w:rPr>
              <w:t xml:space="preserve">Target </w:t>
            </w:r>
            <w:r w:rsidR="00185679">
              <w:rPr>
                <w:rFonts w:asciiTheme="minorHAnsi" w:hAnsiTheme="minorHAnsi"/>
                <w:color w:val="auto"/>
                <w:lang w:val="en-AU"/>
              </w:rPr>
              <w:t>m</w:t>
            </w:r>
            <w:r w:rsidRPr="00F7649C">
              <w:rPr>
                <w:rFonts w:asciiTheme="minorHAnsi" w:hAnsiTheme="minorHAnsi"/>
                <w:color w:val="auto"/>
                <w:lang w:val="en-AU"/>
              </w:rPr>
              <w:t>inistries</w:t>
            </w:r>
          </w:p>
        </w:tc>
        <w:tc>
          <w:tcPr>
            <w:tcW w:w="6517" w:type="dxa"/>
            <w:shd w:val="clear" w:color="auto" w:fill="auto"/>
          </w:tcPr>
          <w:p w14:paraId="02BC610D" w14:textId="77777777" w:rsidR="005D283D" w:rsidRPr="00F7649C" w:rsidRDefault="005D283D" w:rsidP="004E1261">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lang w:val="en-AU"/>
              </w:rPr>
            </w:pPr>
            <w:r w:rsidRPr="00F7649C">
              <w:rPr>
                <w:rFonts w:ascii="Calibri Light" w:hAnsi="Calibri Light"/>
                <w:color w:val="auto"/>
                <w:lang w:val="en-AU"/>
              </w:rPr>
              <w:t>Ministry of Social Affairs, Veterans and Youth Rehabilitation</w:t>
            </w:r>
            <w:r w:rsidRPr="00F7649C">
              <w:rPr>
                <w:rFonts w:asciiTheme="minorHAnsi" w:hAnsiTheme="minorHAnsi"/>
                <w:color w:val="auto"/>
                <w:lang w:val="en-AU"/>
              </w:rPr>
              <w:t xml:space="preserve"> (</w:t>
            </w:r>
            <w:proofErr w:type="spellStart"/>
            <w:r w:rsidRPr="00F7649C">
              <w:rPr>
                <w:rFonts w:asciiTheme="minorHAnsi" w:hAnsiTheme="minorHAnsi"/>
                <w:color w:val="auto"/>
                <w:lang w:val="en-AU"/>
              </w:rPr>
              <w:t>MoSVY</w:t>
            </w:r>
            <w:proofErr w:type="spellEnd"/>
            <w:r w:rsidRPr="00F7649C">
              <w:rPr>
                <w:rFonts w:asciiTheme="minorHAnsi" w:hAnsiTheme="minorHAnsi"/>
                <w:color w:val="auto"/>
                <w:lang w:val="en-AU"/>
              </w:rPr>
              <w:t>)</w:t>
            </w:r>
          </w:p>
          <w:p w14:paraId="1C5F5BCB" w14:textId="77777777" w:rsidR="005D283D" w:rsidRDefault="005D283D" w:rsidP="004E1261">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lang w:val="en-AU"/>
              </w:rPr>
            </w:pPr>
            <w:r w:rsidRPr="00F7649C">
              <w:rPr>
                <w:rFonts w:asciiTheme="minorHAnsi" w:hAnsiTheme="minorHAnsi"/>
                <w:color w:val="auto"/>
                <w:lang w:val="en-AU"/>
              </w:rPr>
              <w:t>Ministry of Women’s Affairs (</w:t>
            </w:r>
            <w:proofErr w:type="spellStart"/>
            <w:r w:rsidRPr="00F7649C">
              <w:rPr>
                <w:rFonts w:asciiTheme="minorHAnsi" w:hAnsiTheme="minorHAnsi"/>
                <w:color w:val="auto"/>
                <w:lang w:val="en-AU"/>
              </w:rPr>
              <w:t>MoWA</w:t>
            </w:r>
            <w:proofErr w:type="spellEnd"/>
            <w:r w:rsidRPr="00F7649C">
              <w:rPr>
                <w:rFonts w:asciiTheme="minorHAnsi" w:hAnsiTheme="minorHAnsi"/>
                <w:color w:val="auto"/>
                <w:lang w:val="en-AU"/>
              </w:rPr>
              <w:t>)</w:t>
            </w:r>
          </w:p>
          <w:p w14:paraId="026A7B17" w14:textId="77777777" w:rsidR="00EC30B9" w:rsidRDefault="00EC30B9" w:rsidP="004E1261">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lang w:val="en-AU"/>
              </w:rPr>
            </w:pPr>
          </w:p>
          <w:p w14:paraId="3ABA4109" w14:textId="77777777" w:rsidR="00EC30B9" w:rsidRDefault="00EC30B9" w:rsidP="004E1261">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lang w:val="en-AU"/>
              </w:rPr>
            </w:pPr>
          </w:p>
          <w:p w14:paraId="207067E9" w14:textId="63D96DE8" w:rsidR="00EC30B9" w:rsidRPr="00F7649C" w:rsidRDefault="00EC30B9" w:rsidP="004E1261">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lang w:val="en-AU"/>
              </w:rPr>
            </w:pPr>
          </w:p>
        </w:tc>
      </w:tr>
      <w:tr w:rsidR="00681995" w:rsidRPr="00F7649C" w14:paraId="4E28E4DD" w14:textId="77777777" w:rsidTr="00760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Pr>
          <w:p w14:paraId="567D5693" w14:textId="0FE3E6CC" w:rsidR="007830D8" w:rsidRPr="00F7649C" w:rsidRDefault="007830D8" w:rsidP="007830D8">
            <w:pPr>
              <w:pStyle w:val="TableText"/>
              <w:framePr w:hSpace="0" w:wrap="auto" w:vAnchor="margin" w:hAnchor="text" w:yAlign="inline"/>
              <w:rPr>
                <w:rFonts w:asciiTheme="minorHAnsi" w:hAnsiTheme="minorHAnsi"/>
                <w:b w:val="0"/>
                <w:color w:val="auto"/>
                <w:sz w:val="22"/>
                <w:lang w:val="en-AU"/>
              </w:rPr>
            </w:pPr>
            <w:r w:rsidRPr="00F7649C">
              <w:rPr>
                <w:rFonts w:asciiTheme="minorHAnsi" w:hAnsiTheme="minorHAnsi"/>
                <w:color w:val="auto"/>
                <w:lang w:val="en-AU"/>
              </w:rPr>
              <w:lastRenderedPageBreak/>
              <w:t xml:space="preserve">Twin Track Approach </w:t>
            </w:r>
          </w:p>
        </w:tc>
        <w:tc>
          <w:tcPr>
            <w:tcW w:w="6517" w:type="dxa"/>
            <w:shd w:val="clear" w:color="auto" w:fill="auto"/>
          </w:tcPr>
          <w:p w14:paraId="216F2B28" w14:textId="2E7974DF" w:rsidR="007830D8" w:rsidRDefault="007830D8" w:rsidP="004E1261">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lang w:val="en-AU"/>
              </w:rPr>
            </w:pPr>
            <w:r w:rsidRPr="00F7649C">
              <w:rPr>
                <w:rFonts w:asciiTheme="minorHAnsi" w:hAnsiTheme="minorHAnsi"/>
                <w:color w:val="auto"/>
                <w:lang w:val="en-AU"/>
              </w:rPr>
              <w:t>Work on disability and to promote gender equality often use a twin track approach. This is a combination of:</w:t>
            </w:r>
          </w:p>
          <w:p w14:paraId="40D76AA2" w14:textId="77777777" w:rsidR="007830D8" w:rsidRPr="00F7649C" w:rsidRDefault="007830D8" w:rsidP="004E1261">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2"/>
                <w:lang w:val="en-AU"/>
              </w:rPr>
            </w:pPr>
            <w:r w:rsidRPr="00F7649C">
              <w:rPr>
                <w:rFonts w:asciiTheme="minorHAnsi" w:hAnsiTheme="minorHAnsi"/>
                <w:b/>
                <w:color w:val="auto"/>
                <w:lang w:val="en-AU"/>
              </w:rPr>
              <w:t>Mainstreaming:</w:t>
            </w:r>
          </w:p>
          <w:p w14:paraId="23229F2C" w14:textId="541F045A" w:rsidR="007830D8" w:rsidRPr="00F7649C" w:rsidRDefault="00185679" w:rsidP="004E1261">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lang w:val="en-AU"/>
              </w:rPr>
            </w:pPr>
            <w:r>
              <w:rPr>
                <w:rFonts w:asciiTheme="minorHAnsi" w:hAnsiTheme="minorHAnsi"/>
                <w:color w:val="auto"/>
                <w:lang w:val="en-AU"/>
              </w:rPr>
              <w:t>In the</w:t>
            </w:r>
            <w:r w:rsidRPr="00F7649C">
              <w:rPr>
                <w:rFonts w:asciiTheme="minorHAnsi" w:hAnsiTheme="minorHAnsi"/>
                <w:color w:val="auto"/>
                <w:lang w:val="en-AU"/>
              </w:rPr>
              <w:t xml:space="preserve"> </w:t>
            </w:r>
            <w:r w:rsidR="007830D8" w:rsidRPr="00F7649C">
              <w:rPr>
                <w:rFonts w:asciiTheme="minorHAnsi" w:hAnsiTheme="minorHAnsi"/>
                <w:color w:val="auto"/>
                <w:lang w:val="en-AU"/>
              </w:rPr>
              <w:t>disability</w:t>
            </w:r>
            <w:r>
              <w:rPr>
                <w:rFonts w:asciiTheme="minorHAnsi" w:hAnsiTheme="minorHAnsi"/>
                <w:color w:val="auto"/>
                <w:lang w:val="en-AU"/>
              </w:rPr>
              <w:t xml:space="preserve"> sector this</w:t>
            </w:r>
            <w:r w:rsidR="007830D8" w:rsidRPr="00F7649C">
              <w:rPr>
                <w:rFonts w:asciiTheme="minorHAnsi" w:hAnsiTheme="minorHAnsi"/>
                <w:color w:val="auto"/>
                <w:lang w:val="en-AU"/>
              </w:rPr>
              <w:t xml:space="preserve"> includes working to identify and overcome the barriers in society that persons with disabilities face, </w:t>
            </w:r>
            <w:r w:rsidR="00A8387A" w:rsidRPr="00F7649C">
              <w:rPr>
                <w:rFonts w:asciiTheme="minorHAnsi" w:hAnsiTheme="minorHAnsi"/>
                <w:color w:val="auto"/>
                <w:lang w:val="en-AU"/>
              </w:rPr>
              <w:t>e.g.</w:t>
            </w:r>
            <w:r w:rsidR="007830D8" w:rsidRPr="00F7649C">
              <w:rPr>
                <w:rFonts w:asciiTheme="minorHAnsi" w:hAnsiTheme="minorHAnsi"/>
                <w:color w:val="auto"/>
                <w:lang w:val="en-AU"/>
              </w:rPr>
              <w:t xml:space="preserve"> physical accessibility, communication, attitude, legislation, and including persons with disabilities into all aspects of development</w:t>
            </w:r>
            <w:r w:rsidR="0070076E" w:rsidRPr="00F7649C">
              <w:rPr>
                <w:rFonts w:asciiTheme="minorHAnsi" w:hAnsiTheme="minorHAnsi"/>
                <w:color w:val="auto"/>
                <w:lang w:val="en-AU"/>
              </w:rPr>
              <w:t>.</w:t>
            </w:r>
          </w:p>
          <w:p w14:paraId="0BDEAC3D" w14:textId="7F8DC20B" w:rsidR="0070076E" w:rsidRPr="00D55DAC" w:rsidRDefault="00185679" w:rsidP="008A0823">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4"/>
                <w:lang w:val="en-AU"/>
              </w:rPr>
            </w:pPr>
            <w:r>
              <w:rPr>
                <w:rFonts w:asciiTheme="minorHAnsi" w:hAnsiTheme="minorHAnsi"/>
                <w:color w:val="auto"/>
                <w:lang w:val="en-AU"/>
              </w:rPr>
              <w:t>G</w:t>
            </w:r>
            <w:r w:rsidR="0070076E" w:rsidRPr="00F7649C">
              <w:rPr>
                <w:rFonts w:asciiTheme="minorHAnsi" w:hAnsiTheme="minorHAnsi"/>
                <w:color w:val="auto"/>
                <w:lang w:val="en-AU"/>
              </w:rPr>
              <w:t>ender mainstreaming</w:t>
            </w:r>
            <w:r w:rsidR="0070076E" w:rsidRPr="00D55DAC">
              <w:rPr>
                <w:rFonts w:asciiTheme="minorHAnsi" w:hAnsiTheme="minorHAnsi"/>
                <w:color w:val="auto"/>
                <w:lang w:val="en-AU"/>
              </w:rPr>
              <w:t xml:space="preserve"> involves ensuring that gender perspectives and attention to the goal of gender equality are central to all</w:t>
            </w:r>
            <w:r w:rsidR="00071458">
              <w:rPr>
                <w:rFonts w:asciiTheme="minorHAnsi" w:hAnsiTheme="minorHAnsi"/>
                <w:color w:val="auto"/>
                <w:lang w:val="en-AU"/>
              </w:rPr>
              <w:t xml:space="preserve"> activities</w:t>
            </w:r>
            <w:r w:rsidR="0070076E" w:rsidRPr="00D55DAC">
              <w:rPr>
                <w:rFonts w:asciiTheme="minorHAnsi" w:hAnsiTheme="minorHAnsi"/>
                <w:color w:val="auto"/>
                <w:lang w:val="en-AU"/>
              </w:rPr>
              <w:t xml:space="preserve"> - policy development, research, advocacy</w:t>
            </w:r>
            <w:r>
              <w:rPr>
                <w:rFonts w:asciiTheme="minorHAnsi" w:hAnsiTheme="minorHAnsi"/>
                <w:color w:val="auto"/>
                <w:lang w:val="en-AU"/>
              </w:rPr>
              <w:t>,</w:t>
            </w:r>
            <w:r w:rsidR="0070076E" w:rsidRPr="00D55DAC">
              <w:rPr>
                <w:rFonts w:asciiTheme="minorHAnsi" w:hAnsiTheme="minorHAnsi"/>
                <w:color w:val="auto"/>
                <w:lang w:val="en-AU"/>
              </w:rPr>
              <w:t xml:space="preserve"> legislation, resource allocation, and planning, implementation and monitoring of programs and projects</w:t>
            </w:r>
            <w:r w:rsidR="0070076E" w:rsidRPr="00D55DAC">
              <w:rPr>
                <w:rFonts w:asciiTheme="minorHAnsi" w:hAnsiTheme="minorHAnsi"/>
                <w:color w:val="auto"/>
                <w:sz w:val="22"/>
                <w:lang w:val="en-AU"/>
              </w:rPr>
              <w:t>.</w:t>
            </w:r>
            <w:r w:rsidR="0070076E" w:rsidRPr="0076025C">
              <w:rPr>
                <w:rStyle w:val="FootnoteReference"/>
              </w:rPr>
              <w:footnoteReference w:id="18"/>
            </w:r>
          </w:p>
          <w:p w14:paraId="0241180E" w14:textId="7CC22F38" w:rsidR="007830D8" w:rsidRPr="00F7649C" w:rsidRDefault="007830D8" w:rsidP="004E1261">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2"/>
                <w:lang w:val="en-AU"/>
              </w:rPr>
            </w:pPr>
            <w:r w:rsidRPr="00F7649C">
              <w:rPr>
                <w:rFonts w:asciiTheme="minorHAnsi" w:hAnsiTheme="minorHAnsi"/>
                <w:b/>
                <w:color w:val="auto"/>
                <w:lang w:val="en-AU"/>
              </w:rPr>
              <w:t>Targeted</w:t>
            </w:r>
            <w:r w:rsidR="00071458">
              <w:rPr>
                <w:rFonts w:asciiTheme="minorHAnsi" w:hAnsiTheme="minorHAnsi"/>
                <w:b/>
                <w:color w:val="auto"/>
                <w:lang w:val="en-AU"/>
              </w:rPr>
              <w:t xml:space="preserve"> activities</w:t>
            </w:r>
            <w:r w:rsidRPr="00F7649C">
              <w:rPr>
                <w:rFonts w:asciiTheme="minorHAnsi" w:hAnsiTheme="minorHAnsi"/>
                <w:b/>
                <w:color w:val="auto"/>
                <w:lang w:val="en-AU"/>
              </w:rPr>
              <w:t xml:space="preserve"> that respond to particular needs or areas of inequality:</w:t>
            </w:r>
          </w:p>
          <w:p w14:paraId="164485FD" w14:textId="7DE6AA43" w:rsidR="007830D8" w:rsidRPr="00F7649C" w:rsidRDefault="007830D8" w:rsidP="004E1261">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2"/>
                <w:lang w:val="en-AU"/>
              </w:rPr>
            </w:pPr>
            <w:r w:rsidRPr="00F7649C">
              <w:rPr>
                <w:rFonts w:asciiTheme="minorHAnsi" w:hAnsiTheme="minorHAnsi"/>
                <w:color w:val="auto"/>
                <w:lang w:val="en-AU"/>
              </w:rPr>
              <w:t xml:space="preserve">For disability, this includes supporting and empowering </w:t>
            </w:r>
            <w:r w:rsidR="00176431" w:rsidRPr="00F7649C">
              <w:rPr>
                <w:rFonts w:asciiTheme="minorHAnsi" w:hAnsiTheme="minorHAnsi"/>
                <w:color w:val="auto"/>
                <w:lang w:val="en-AU"/>
              </w:rPr>
              <w:t>persons with disabilities</w:t>
            </w:r>
            <w:r w:rsidRPr="00F7649C">
              <w:rPr>
                <w:rFonts w:asciiTheme="minorHAnsi" w:hAnsiTheme="minorHAnsi"/>
                <w:color w:val="auto"/>
                <w:lang w:val="en-AU"/>
              </w:rPr>
              <w:t>, their families and representing organisations through increasing their access to support services, health care, education, livelihood and social</w:t>
            </w:r>
            <w:r w:rsidR="00071458">
              <w:rPr>
                <w:rFonts w:asciiTheme="minorHAnsi" w:hAnsiTheme="minorHAnsi"/>
                <w:color w:val="auto"/>
                <w:lang w:val="en-AU"/>
              </w:rPr>
              <w:t xml:space="preserve"> activities</w:t>
            </w:r>
            <w:r w:rsidRPr="00F7649C">
              <w:rPr>
                <w:rFonts w:asciiTheme="minorHAnsi" w:hAnsiTheme="minorHAnsi"/>
                <w:color w:val="auto"/>
                <w:lang w:val="en-AU"/>
              </w:rPr>
              <w:t xml:space="preserve"> as well as through political empowerment.</w:t>
            </w:r>
            <w:r w:rsidRPr="0076025C">
              <w:rPr>
                <w:rStyle w:val="FootnoteReference"/>
              </w:rPr>
              <w:footnoteReference w:id="19"/>
            </w:r>
          </w:p>
          <w:p w14:paraId="5DD4F787" w14:textId="595D6508" w:rsidR="007830D8" w:rsidRPr="00F7649C" w:rsidRDefault="007830D8" w:rsidP="004E1261">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2"/>
                <w:lang w:val="en-AU"/>
              </w:rPr>
            </w:pPr>
            <w:r w:rsidRPr="00F7649C">
              <w:rPr>
                <w:rFonts w:asciiTheme="minorHAnsi" w:hAnsiTheme="minorHAnsi"/>
                <w:color w:val="auto"/>
                <w:lang w:val="en-AU"/>
              </w:rPr>
              <w:t>For gender equality</w:t>
            </w:r>
            <w:r w:rsidR="00A3505B" w:rsidRPr="00F7649C">
              <w:rPr>
                <w:rFonts w:asciiTheme="minorHAnsi" w:hAnsiTheme="minorHAnsi"/>
                <w:color w:val="auto"/>
                <w:lang w:val="en-AU"/>
              </w:rPr>
              <w:t>,</w:t>
            </w:r>
            <w:r w:rsidRPr="00F7649C">
              <w:rPr>
                <w:rFonts w:asciiTheme="minorHAnsi" w:hAnsiTheme="minorHAnsi"/>
                <w:color w:val="auto"/>
                <w:lang w:val="en-AU"/>
              </w:rPr>
              <w:t xml:space="preserve"> this can include</w:t>
            </w:r>
            <w:r w:rsidR="00071458">
              <w:rPr>
                <w:rFonts w:asciiTheme="minorHAnsi" w:hAnsiTheme="minorHAnsi"/>
                <w:color w:val="auto"/>
                <w:lang w:val="en-AU"/>
              </w:rPr>
              <w:t xml:space="preserve"> activities</w:t>
            </w:r>
            <w:r w:rsidRPr="00F7649C">
              <w:rPr>
                <w:rFonts w:asciiTheme="minorHAnsi" w:hAnsiTheme="minorHAnsi"/>
                <w:color w:val="auto"/>
                <w:lang w:val="en-AU"/>
              </w:rPr>
              <w:t xml:space="preserve"> that focus on building women’s leadership, eliminating </w:t>
            </w:r>
            <w:r w:rsidR="00A8387A" w:rsidRPr="00F7649C">
              <w:rPr>
                <w:rFonts w:asciiTheme="minorHAnsi" w:hAnsiTheme="minorHAnsi"/>
                <w:color w:val="auto"/>
                <w:lang w:val="en-AU"/>
              </w:rPr>
              <w:t>GBV</w:t>
            </w:r>
            <w:r w:rsidRPr="00F7649C">
              <w:rPr>
                <w:rFonts w:asciiTheme="minorHAnsi" w:hAnsiTheme="minorHAnsi"/>
                <w:color w:val="auto"/>
                <w:lang w:val="en-AU"/>
              </w:rPr>
              <w:t xml:space="preserve">, </w:t>
            </w:r>
            <w:r w:rsidR="00A8387A" w:rsidRPr="00F7649C">
              <w:rPr>
                <w:rFonts w:asciiTheme="minorHAnsi" w:hAnsiTheme="minorHAnsi"/>
                <w:color w:val="auto"/>
                <w:lang w:val="en-AU"/>
              </w:rPr>
              <w:t xml:space="preserve">and promoting </w:t>
            </w:r>
            <w:r w:rsidRPr="00F7649C">
              <w:rPr>
                <w:rFonts w:asciiTheme="minorHAnsi" w:hAnsiTheme="minorHAnsi"/>
                <w:color w:val="auto"/>
                <w:lang w:val="en-AU"/>
              </w:rPr>
              <w:t>women’s economic empowerment</w:t>
            </w:r>
            <w:r w:rsidR="00A8387A" w:rsidRPr="00F7649C">
              <w:rPr>
                <w:rFonts w:asciiTheme="minorHAnsi" w:hAnsiTheme="minorHAnsi"/>
                <w:color w:val="auto"/>
                <w:lang w:val="en-AU"/>
              </w:rPr>
              <w:t>.</w:t>
            </w:r>
          </w:p>
        </w:tc>
      </w:tr>
      <w:tr w:rsidR="0070076E" w:rsidRPr="00F7649C" w14:paraId="620D24F1" w14:textId="77777777" w:rsidTr="0076025C">
        <w:tc>
          <w:tcPr>
            <w:cnfStyle w:val="001000000000" w:firstRow="0" w:lastRow="0" w:firstColumn="1" w:lastColumn="0" w:oddVBand="0" w:evenVBand="0" w:oddHBand="0" w:evenHBand="0" w:firstRowFirstColumn="0" w:firstRowLastColumn="0" w:lastRowFirstColumn="0" w:lastRowLastColumn="0"/>
            <w:tcW w:w="2123" w:type="dxa"/>
            <w:shd w:val="clear" w:color="auto" w:fill="auto"/>
          </w:tcPr>
          <w:p w14:paraId="04C56EDE" w14:textId="2D4F0DDD" w:rsidR="0070076E" w:rsidRPr="00F7649C" w:rsidRDefault="0070076E" w:rsidP="007830D8">
            <w:pPr>
              <w:pStyle w:val="TableText"/>
              <w:framePr w:hSpace="0" w:wrap="auto" w:vAnchor="margin" w:hAnchor="text" w:yAlign="inline"/>
              <w:rPr>
                <w:rFonts w:asciiTheme="minorHAnsi" w:hAnsiTheme="minorHAnsi"/>
                <w:color w:val="auto"/>
                <w:lang w:val="en-AU"/>
              </w:rPr>
            </w:pPr>
            <w:r w:rsidRPr="00F7649C">
              <w:rPr>
                <w:rFonts w:asciiTheme="minorHAnsi" w:hAnsiTheme="minorHAnsi"/>
                <w:color w:val="auto"/>
                <w:lang w:val="en-AU"/>
              </w:rPr>
              <w:t>Violence against children</w:t>
            </w:r>
          </w:p>
        </w:tc>
        <w:tc>
          <w:tcPr>
            <w:tcW w:w="6517" w:type="dxa"/>
            <w:shd w:val="clear" w:color="auto" w:fill="auto"/>
          </w:tcPr>
          <w:p w14:paraId="253AF671" w14:textId="6E055B7C" w:rsidR="0070076E" w:rsidRPr="00F7649C" w:rsidRDefault="00077721" w:rsidP="008A0823">
            <w:pPr>
              <w:pStyle w:val="TableText"/>
              <w:framePr w:hSpace="0" w:wrap="auto" w:vAnchor="margin" w:hAnchor="text" w:yAlign="inline"/>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lang w:val="en-AU"/>
              </w:rPr>
            </w:pPr>
            <w:r w:rsidRPr="00D55DAC">
              <w:rPr>
                <w:rFonts w:asciiTheme="minorHAnsi" w:hAnsiTheme="minorHAnsi"/>
                <w:color w:val="auto"/>
                <w:lang w:val="en-AU"/>
              </w:rPr>
              <w:t>A</w:t>
            </w:r>
            <w:r w:rsidR="0070076E" w:rsidRPr="00D55DAC">
              <w:rPr>
                <w:rFonts w:asciiTheme="minorHAnsi" w:hAnsiTheme="minorHAnsi"/>
                <w:color w:val="auto"/>
                <w:lang w:val="en-AU"/>
              </w:rPr>
              <w:t>ll forms of physical or mental violence, injury and abuse, neglect or negligent treatment, maltreatment or exploit</w:t>
            </w:r>
            <w:r w:rsidRPr="00D55DAC">
              <w:rPr>
                <w:rFonts w:asciiTheme="minorHAnsi" w:hAnsiTheme="minorHAnsi"/>
                <w:color w:val="auto"/>
                <w:lang w:val="en-AU"/>
              </w:rPr>
              <w:t>ation, including sexual abuse.</w:t>
            </w:r>
            <w:r w:rsidRPr="0076025C">
              <w:rPr>
                <w:rStyle w:val="FootnoteReference"/>
              </w:rPr>
              <w:footnoteReference w:id="20"/>
            </w:r>
          </w:p>
        </w:tc>
      </w:tr>
      <w:tr w:rsidR="00681995" w:rsidRPr="00F7649C" w14:paraId="4A1F93CA" w14:textId="77777777" w:rsidTr="007602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3" w:type="dxa"/>
            <w:shd w:val="clear" w:color="auto" w:fill="auto"/>
          </w:tcPr>
          <w:p w14:paraId="11E0BE91" w14:textId="7882671D" w:rsidR="007830D8" w:rsidRPr="00F7649C" w:rsidRDefault="007830D8" w:rsidP="007830D8">
            <w:pPr>
              <w:pStyle w:val="TableText"/>
              <w:framePr w:hSpace="0" w:wrap="auto" w:vAnchor="margin" w:hAnchor="text" w:yAlign="inline"/>
              <w:rPr>
                <w:rFonts w:asciiTheme="minorHAnsi" w:hAnsiTheme="minorHAnsi"/>
                <w:color w:val="auto"/>
                <w:sz w:val="22"/>
                <w:lang w:val="en-AU"/>
              </w:rPr>
            </w:pPr>
            <w:r w:rsidRPr="00F7649C">
              <w:rPr>
                <w:rFonts w:asciiTheme="minorHAnsi" w:hAnsiTheme="minorHAnsi"/>
                <w:color w:val="auto"/>
                <w:lang w:val="en-AU"/>
              </w:rPr>
              <w:t>Violence against women</w:t>
            </w:r>
          </w:p>
        </w:tc>
        <w:tc>
          <w:tcPr>
            <w:tcW w:w="6517" w:type="dxa"/>
            <w:shd w:val="clear" w:color="auto" w:fill="auto"/>
          </w:tcPr>
          <w:p w14:paraId="75FB70B4" w14:textId="77777777" w:rsidR="007830D8" w:rsidRPr="00F7649C" w:rsidRDefault="00367328" w:rsidP="004E1261">
            <w:pPr>
              <w:pStyle w:val="TableText"/>
              <w:framePr w:hSpace="0" w:wrap="auto" w:vAnchor="margin" w:hAnchor="text" w:yAlign="inline"/>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2"/>
                <w:lang w:val="en-AU"/>
              </w:rPr>
            </w:pPr>
            <w:r w:rsidRPr="00F7649C">
              <w:rPr>
                <w:rFonts w:asciiTheme="minorHAnsi" w:hAnsiTheme="minorHAnsi"/>
                <w:color w:val="auto"/>
                <w:lang w:val="en-AU"/>
              </w:rPr>
              <w:t>Violence against women (VAW) is any act of gender-based violence that results in, or is likely to result in, physical, sexual or mental harm or suffering to women, including threats of such acts, coercion or arbitrary deprivation of liberty, whether occurring in public or in private life.</w:t>
            </w:r>
            <w:r w:rsidRPr="0076025C">
              <w:rPr>
                <w:rStyle w:val="FootnoteReference"/>
              </w:rPr>
              <w:footnoteReference w:id="21"/>
            </w:r>
          </w:p>
        </w:tc>
      </w:tr>
    </w:tbl>
    <w:p w14:paraId="38758386" w14:textId="77777777" w:rsidR="00367328" w:rsidRPr="00F7649C" w:rsidRDefault="00367328" w:rsidP="007830D8">
      <w:pPr>
        <w:keepNext/>
        <w:rPr>
          <w:rFonts w:ascii="Franklin Gothic Medium" w:hAnsi="Franklin Gothic Medium"/>
          <w:color w:val="auto"/>
          <w:lang w:val="en-AU"/>
        </w:rPr>
      </w:pPr>
      <w:r w:rsidRPr="00F7649C">
        <w:rPr>
          <w:rFonts w:ascii="Franklin Gothic Medium" w:hAnsi="Franklin Gothic Medium"/>
          <w:color w:val="auto"/>
          <w:lang w:val="en-AU"/>
        </w:rPr>
        <w:br w:type="page"/>
      </w:r>
    </w:p>
    <w:p w14:paraId="0F438F0A" w14:textId="77777777" w:rsidR="007830D8" w:rsidRPr="007A250E" w:rsidRDefault="007830D8" w:rsidP="00D55DAC">
      <w:pPr>
        <w:pStyle w:val="TOCHeading"/>
        <w:rPr>
          <w:lang w:val="en-AU"/>
        </w:rPr>
      </w:pPr>
      <w:r w:rsidRPr="00F62DEC">
        <w:rPr>
          <w:lang w:val="en-AU"/>
        </w:rPr>
        <w:lastRenderedPageBreak/>
        <w:t>Map of Cambodia</w:t>
      </w:r>
      <w:bookmarkEnd w:id="3"/>
      <w:r w:rsidRPr="00F62DEC">
        <w:rPr>
          <w:lang w:val="en-AU"/>
        </w:rPr>
        <w:t xml:space="preserve"> </w:t>
      </w:r>
      <w:r w:rsidRPr="007A250E">
        <w:rPr>
          <w:vertAlign w:val="superscript"/>
          <w:lang w:val="en-AU"/>
        </w:rPr>
        <w:footnoteReference w:id="22"/>
      </w:r>
      <w:bookmarkEnd w:id="4"/>
    </w:p>
    <w:p w14:paraId="2DD32091" w14:textId="57715069" w:rsidR="007830D8" w:rsidRPr="00F7649C" w:rsidRDefault="007830D8" w:rsidP="007830D8">
      <w:pPr>
        <w:rPr>
          <w:rFonts w:ascii="Arial Narrow" w:hAnsi="Arial Narrow"/>
          <w:color w:val="auto"/>
          <w:lang w:val="en-AU"/>
        </w:rPr>
      </w:pPr>
      <w:r w:rsidRPr="00F7649C">
        <w:rPr>
          <w:snapToGrid w:val="0"/>
          <w:color w:val="auto"/>
          <w:w w:val="0"/>
          <w:sz w:val="0"/>
          <w:szCs w:val="0"/>
          <w:u w:color="000000"/>
          <w:bdr w:val="none" w:sz="0" w:space="0" w:color="000000"/>
          <w:shd w:val="clear" w:color="000000" w:fill="000000"/>
          <w:lang w:val="en-AU"/>
        </w:rPr>
        <w:t xml:space="preserve"> </w:t>
      </w:r>
      <w:r w:rsidR="00CA1ECB" w:rsidRPr="00F62DEC">
        <w:rPr>
          <w:noProof/>
          <w:snapToGrid w:val="0"/>
          <w:color w:val="36424B" w:themeColor="text2" w:themeShade="BF"/>
          <w:w w:val="0"/>
          <w:sz w:val="0"/>
          <w:szCs w:val="0"/>
          <w:u w:color="000000"/>
          <w:bdr w:val="none" w:sz="0" w:space="0" w:color="000000"/>
          <w:shd w:val="clear" w:color="000000" w:fill="000000"/>
          <w:lang w:val="en-AU" w:eastAsia="en-AU" w:bidi="km-KH"/>
        </w:rPr>
        <w:drawing>
          <wp:inline distT="0" distB="0" distL="0" distR="0" wp14:anchorId="06B4CB35" wp14:editId="60E4593D">
            <wp:extent cx="5759450" cy="6054465"/>
            <wp:effectExtent l="0" t="0" r="0" b="3810"/>
            <wp:docPr id="31" name="Picture 31" descr="C:\OS\Jobs\DFAT CAM CP\IDD\cambodia-political-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S\Jobs\DFAT CAM CP\IDD\cambodia-political-map.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6054465"/>
                    </a:xfrm>
                    <a:prstGeom prst="rect">
                      <a:avLst/>
                    </a:prstGeom>
                    <a:noFill/>
                    <a:ln>
                      <a:noFill/>
                    </a:ln>
                  </pic:spPr>
                </pic:pic>
              </a:graphicData>
            </a:graphic>
          </wp:inline>
        </w:drawing>
      </w:r>
    </w:p>
    <w:p w14:paraId="17951B6B" w14:textId="77777777" w:rsidR="007830D8" w:rsidRPr="00F7649C" w:rsidRDefault="007830D8" w:rsidP="007830D8">
      <w:pPr>
        <w:rPr>
          <w:rFonts w:ascii="Franklin Gothic Medium" w:hAnsi="Franklin Gothic Medium"/>
          <w:color w:val="auto"/>
          <w:lang w:val="en-AU"/>
        </w:rPr>
      </w:pPr>
      <w:bookmarkStart w:id="6" w:name="_Toc222049298"/>
      <w:bookmarkStart w:id="7" w:name="_Toc429027908"/>
    </w:p>
    <w:p w14:paraId="4E4988F3" w14:textId="77777777" w:rsidR="007830D8" w:rsidRPr="00F7649C" w:rsidRDefault="007830D8" w:rsidP="007830D8">
      <w:pPr>
        <w:rPr>
          <w:rFonts w:ascii="Franklin Gothic Medium" w:hAnsi="Franklin Gothic Medium"/>
          <w:color w:val="auto"/>
          <w:lang w:val="en-AU"/>
        </w:rPr>
      </w:pPr>
      <w:r w:rsidRPr="00F7649C">
        <w:rPr>
          <w:rFonts w:ascii="Franklin Gothic Medium" w:hAnsi="Franklin Gothic Medium"/>
          <w:color w:val="auto"/>
          <w:lang w:val="en-AU"/>
        </w:rPr>
        <w:br w:type="page"/>
      </w:r>
    </w:p>
    <w:p w14:paraId="7617AB24" w14:textId="77777777" w:rsidR="007830D8" w:rsidRPr="007A250E" w:rsidRDefault="007830D8" w:rsidP="00D55DAC">
      <w:pPr>
        <w:pStyle w:val="TOCHeading"/>
        <w:rPr>
          <w:lang w:val="en-AU"/>
        </w:rPr>
      </w:pPr>
      <w:r w:rsidRPr="00F62DEC">
        <w:rPr>
          <w:lang w:val="en-AU"/>
        </w:rPr>
        <w:lastRenderedPageBreak/>
        <w:t xml:space="preserve">Basic Data - ACCESS </w:t>
      </w:r>
      <w:bookmarkEnd w:id="6"/>
      <w:bookmarkEnd w:id="7"/>
    </w:p>
    <w:p w14:paraId="050D6E41" w14:textId="77777777" w:rsidR="007830D8" w:rsidRPr="00F7649C" w:rsidRDefault="007830D8" w:rsidP="007830D8">
      <w:pPr>
        <w:tabs>
          <w:tab w:val="left" w:pos="2880"/>
        </w:tabs>
        <w:rPr>
          <w:rFonts w:ascii="Calibri Light" w:hAnsi="Calibri Light" w:cs="Arial"/>
          <w:color w:val="auto"/>
          <w:lang w:val="en-AU"/>
        </w:rPr>
      </w:pPr>
      <w:bookmarkStart w:id="8" w:name="_Toc78352472"/>
      <w:bookmarkStart w:id="9" w:name="_Toc78370669"/>
      <w:r w:rsidRPr="00F7649C">
        <w:rPr>
          <w:rFonts w:ascii="Calibri Light" w:hAnsi="Calibri Light" w:cs="Arial"/>
          <w:b/>
          <w:color w:val="auto"/>
          <w:lang w:val="en-AU"/>
        </w:rPr>
        <w:t>Country</w:t>
      </w:r>
      <w:r w:rsidRPr="00F7649C">
        <w:rPr>
          <w:rFonts w:ascii="Calibri Light" w:hAnsi="Calibri Light" w:cs="Arial"/>
          <w:color w:val="auto"/>
          <w:lang w:val="en-AU"/>
        </w:rPr>
        <w:t>:</w:t>
      </w:r>
      <w:r w:rsidRPr="00F7649C">
        <w:rPr>
          <w:rFonts w:ascii="Calibri Light" w:hAnsi="Calibri Light" w:cs="Arial"/>
          <w:color w:val="auto"/>
          <w:lang w:val="en-AU"/>
        </w:rPr>
        <w:tab/>
      </w:r>
      <w:bookmarkEnd w:id="8"/>
      <w:bookmarkEnd w:id="9"/>
      <w:r w:rsidRPr="00F7649C">
        <w:rPr>
          <w:rFonts w:ascii="Calibri Light" w:hAnsi="Calibri Light" w:cs="Arial"/>
          <w:color w:val="auto"/>
          <w:lang w:val="en-AU"/>
        </w:rPr>
        <w:tab/>
        <w:t>Kingdom of Cambodia</w:t>
      </w:r>
    </w:p>
    <w:p w14:paraId="6F4B75EC" w14:textId="3EC545EE" w:rsidR="007830D8" w:rsidRPr="00F7649C" w:rsidRDefault="00C755D5" w:rsidP="007830D8">
      <w:pPr>
        <w:tabs>
          <w:tab w:val="left" w:pos="2760"/>
        </w:tabs>
        <w:ind w:left="3600" w:hanging="3600"/>
        <w:rPr>
          <w:rFonts w:ascii="Calibri Light" w:hAnsi="Calibri Light" w:cs="Arial"/>
          <w:color w:val="auto"/>
          <w:lang w:val="en-AU"/>
        </w:rPr>
      </w:pPr>
      <w:r w:rsidRPr="00F7649C">
        <w:rPr>
          <w:rFonts w:ascii="Calibri Light" w:hAnsi="Calibri Light" w:cs="Arial"/>
          <w:b/>
          <w:color w:val="auto"/>
          <w:lang w:val="en-AU"/>
        </w:rPr>
        <w:t>Activity</w:t>
      </w:r>
      <w:r w:rsidR="007830D8" w:rsidRPr="00F7649C">
        <w:rPr>
          <w:rFonts w:ascii="Calibri Light" w:hAnsi="Calibri Light" w:cs="Arial"/>
          <w:b/>
          <w:color w:val="auto"/>
          <w:lang w:val="en-AU"/>
        </w:rPr>
        <w:t xml:space="preserve"> Name</w:t>
      </w:r>
      <w:r w:rsidR="007830D8" w:rsidRPr="00F7649C">
        <w:rPr>
          <w:rFonts w:ascii="Calibri Light" w:hAnsi="Calibri Light" w:cs="Arial"/>
          <w:color w:val="auto"/>
          <w:lang w:val="en-AU"/>
        </w:rPr>
        <w:t>:</w:t>
      </w:r>
      <w:r w:rsidR="007830D8" w:rsidRPr="00F7649C">
        <w:rPr>
          <w:rFonts w:ascii="Calibri Light" w:hAnsi="Calibri Light" w:cs="Arial"/>
          <w:color w:val="auto"/>
          <w:lang w:val="en-AU"/>
        </w:rPr>
        <w:tab/>
      </w:r>
      <w:r w:rsidR="007830D8" w:rsidRPr="00F7649C">
        <w:rPr>
          <w:rFonts w:ascii="Calibri Light" w:hAnsi="Calibri Light" w:cs="Arial"/>
          <w:color w:val="auto"/>
          <w:lang w:val="en-AU"/>
        </w:rPr>
        <w:tab/>
        <w:t>Australia-Cambodia Cooperation for Equitable Sustainable Services (ACCESS)</w:t>
      </w:r>
    </w:p>
    <w:p w14:paraId="3CF7D56C" w14:textId="77777777" w:rsidR="007830D8" w:rsidRPr="00F7649C" w:rsidRDefault="007830D8" w:rsidP="007830D8">
      <w:pPr>
        <w:tabs>
          <w:tab w:val="left" w:pos="2880"/>
        </w:tabs>
        <w:rPr>
          <w:rFonts w:ascii="Calibri Light" w:hAnsi="Calibri Light" w:cs="Arial"/>
          <w:color w:val="auto"/>
          <w:lang w:val="en-AU"/>
        </w:rPr>
      </w:pPr>
      <w:r w:rsidRPr="00F7649C">
        <w:rPr>
          <w:rFonts w:ascii="Calibri Light" w:hAnsi="Calibri Light" w:cs="Arial"/>
          <w:b/>
          <w:color w:val="auto"/>
          <w:lang w:val="en-AU"/>
        </w:rPr>
        <w:t>Program:</w:t>
      </w:r>
      <w:r w:rsidRPr="00F7649C">
        <w:rPr>
          <w:rFonts w:ascii="Calibri Light" w:hAnsi="Calibri Light" w:cs="Arial"/>
          <w:color w:val="auto"/>
          <w:lang w:val="en-AU"/>
        </w:rPr>
        <w:tab/>
      </w:r>
      <w:r w:rsidRPr="00F7649C">
        <w:rPr>
          <w:rFonts w:ascii="Calibri Light" w:hAnsi="Calibri Light" w:cs="Arial"/>
          <w:color w:val="auto"/>
          <w:lang w:val="en-AU"/>
        </w:rPr>
        <w:tab/>
        <w:t>Bilateral</w:t>
      </w:r>
    </w:p>
    <w:p w14:paraId="0AC35F4A" w14:textId="31188DCF" w:rsidR="007830D8" w:rsidRPr="00F7649C" w:rsidRDefault="007830D8" w:rsidP="007830D8">
      <w:pPr>
        <w:ind w:left="3600" w:hanging="3600"/>
        <w:rPr>
          <w:rFonts w:ascii="Calibri Light" w:hAnsi="Calibri Light" w:cs="Arial"/>
          <w:color w:val="auto"/>
          <w:lang w:val="en-AU"/>
        </w:rPr>
      </w:pPr>
      <w:r w:rsidRPr="00F7649C">
        <w:rPr>
          <w:rFonts w:ascii="Calibri Light" w:hAnsi="Calibri Light" w:cs="Arial"/>
          <w:b/>
          <w:color w:val="auto"/>
          <w:lang w:val="en-AU"/>
        </w:rPr>
        <w:t xml:space="preserve">Location of </w:t>
      </w:r>
      <w:r w:rsidR="00C755D5" w:rsidRPr="00F7649C">
        <w:rPr>
          <w:rFonts w:ascii="Calibri Light" w:hAnsi="Calibri Light" w:cs="Arial"/>
          <w:b/>
          <w:color w:val="auto"/>
          <w:lang w:val="en-AU"/>
        </w:rPr>
        <w:t>Activity</w:t>
      </w:r>
      <w:r w:rsidRPr="00F7649C">
        <w:rPr>
          <w:rFonts w:ascii="Calibri Light" w:hAnsi="Calibri Light" w:cs="Arial"/>
          <w:color w:val="auto"/>
          <w:lang w:val="en-AU"/>
        </w:rPr>
        <w:t>:</w:t>
      </w:r>
      <w:r w:rsidRPr="00F7649C">
        <w:rPr>
          <w:rFonts w:ascii="Calibri Light" w:hAnsi="Calibri Light" w:cs="Arial"/>
          <w:color w:val="auto"/>
          <w:lang w:val="en-AU"/>
        </w:rPr>
        <w:tab/>
        <w:t>National and subnational levels – subnational sites to be determined but expected to be limited.</w:t>
      </w:r>
    </w:p>
    <w:p w14:paraId="042B3F33" w14:textId="77777777" w:rsidR="007830D8" w:rsidRPr="00F7649C" w:rsidRDefault="007830D8" w:rsidP="007830D8">
      <w:pPr>
        <w:ind w:left="3600" w:hanging="3600"/>
        <w:rPr>
          <w:rFonts w:ascii="Calibri Light" w:hAnsi="Calibri Light" w:cs="Arial"/>
          <w:color w:val="auto"/>
          <w:lang w:val="en-AU"/>
        </w:rPr>
      </w:pPr>
      <w:r w:rsidRPr="00F7649C">
        <w:rPr>
          <w:rFonts w:ascii="Calibri Light" w:hAnsi="Calibri Light" w:cs="Arial"/>
          <w:b/>
          <w:color w:val="auto"/>
          <w:lang w:val="en-AU"/>
        </w:rPr>
        <w:t>Counterpart Agencies</w:t>
      </w:r>
      <w:r w:rsidRPr="00F7649C">
        <w:rPr>
          <w:rFonts w:ascii="Calibri Light" w:hAnsi="Calibri Light" w:cs="Arial"/>
          <w:color w:val="auto"/>
          <w:lang w:val="en-AU"/>
        </w:rPr>
        <w:t xml:space="preserve">: </w:t>
      </w:r>
      <w:r w:rsidRPr="00F7649C">
        <w:rPr>
          <w:rFonts w:ascii="Calibri Light" w:hAnsi="Calibri Light" w:cs="Arial"/>
          <w:color w:val="auto"/>
          <w:lang w:val="en-AU"/>
        </w:rPr>
        <w:tab/>
        <w:t>Ministry of Women’s Affairs</w:t>
      </w:r>
      <w:r w:rsidR="003A35AD" w:rsidRPr="00F7649C">
        <w:rPr>
          <w:rFonts w:ascii="Calibri Light" w:hAnsi="Calibri Light" w:cs="Arial"/>
          <w:color w:val="auto"/>
          <w:lang w:val="en-AU"/>
        </w:rPr>
        <w:t xml:space="preserve"> (</w:t>
      </w:r>
      <w:proofErr w:type="spellStart"/>
      <w:r w:rsidR="003A35AD" w:rsidRPr="00F7649C">
        <w:rPr>
          <w:rFonts w:ascii="Calibri Light" w:hAnsi="Calibri Light" w:cs="Arial"/>
          <w:color w:val="auto"/>
          <w:lang w:val="en-AU"/>
        </w:rPr>
        <w:t>MoWA</w:t>
      </w:r>
      <w:proofErr w:type="spellEnd"/>
      <w:r w:rsidR="003A35AD" w:rsidRPr="00F7649C">
        <w:rPr>
          <w:rFonts w:ascii="Calibri Light" w:hAnsi="Calibri Light" w:cs="Arial"/>
          <w:color w:val="auto"/>
          <w:lang w:val="en-AU"/>
        </w:rPr>
        <w:t>)</w:t>
      </w:r>
    </w:p>
    <w:p w14:paraId="0A244C8A" w14:textId="77777777" w:rsidR="007830D8" w:rsidRPr="00F7649C" w:rsidRDefault="007830D8" w:rsidP="007830D8">
      <w:pPr>
        <w:ind w:left="3600"/>
        <w:rPr>
          <w:rFonts w:ascii="Calibri Light" w:hAnsi="Calibri Light" w:cs="Arial"/>
          <w:color w:val="auto"/>
          <w:lang w:val="en-AU"/>
        </w:rPr>
      </w:pPr>
      <w:r w:rsidRPr="00F7649C">
        <w:rPr>
          <w:rFonts w:ascii="Calibri Light" w:hAnsi="Calibri Light" w:cs="Arial"/>
          <w:color w:val="auto"/>
          <w:lang w:val="en-AU"/>
        </w:rPr>
        <w:t>Ministry of Social Affairs, Veterans, and Youth Rehabilitation (</w:t>
      </w:r>
      <w:proofErr w:type="spellStart"/>
      <w:r w:rsidRPr="00F7649C">
        <w:rPr>
          <w:rFonts w:ascii="Calibri Light" w:hAnsi="Calibri Light" w:cs="Arial"/>
          <w:color w:val="auto"/>
          <w:lang w:val="en-AU"/>
        </w:rPr>
        <w:t>MoSVY</w:t>
      </w:r>
      <w:proofErr w:type="spellEnd"/>
      <w:r w:rsidRPr="00F7649C">
        <w:rPr>
          <w:rFonts w:ascii="Calibri Light" w:hAnsi="Calibri Light" w:cs="Arial"/>
          <w:color w:val="auto"/>
          <w:lang w:val="en-AU"/>
        </w:rPr>
        <w:t xml:space="preserve">) </w:t>
      </w:r>
    </w:p>
    <w:p w14:paraId="2D9908C6" w14:textId="77777777" w:rsidR="007830D8" w:rsidRPr="00F7649C" w:rsidRDefault="007830D8" w:rsidP="007830D8">
      <w:pPr>
        <w:ind w:left="3600"/>
        <w:rPr>
          <w:rFonts w:ascii="Calibri Light" w:hAnsi="Calibri Light" w:cs="Arial"/>
          <w:color w:val="auto"/>
          <w:lang w:val="en-AU"/>
        </w:rPr>
      </w:pPr>
      <w:r w:rsidRPr="00F7649C">
        <w:rPr>
          <w:rFonts w:ascii="Calibri Light" w:hAnsi="Calibri Light" w:cs="Arial"/>
          <w:color w:val="auto"/>
          <w:lang w:val="en-AU"/>
        </w:rPr>
        <w:t>Disability Action Council (DAC)</w:t>
      </w:r>
    </w:p>
    <w:p w14:paraId="62F26813" w14:textId="77777777" w:rsidR="007830D8" w:rsidRPr="00F7649C" w:rsidRDefault="007830D8" w:rsidP="007830D8">
      <w:pPr>
        <w:ind w:left="3600"/>
        <w:rPr>
          <w:rFonts w:ascii="Calibri Light" w:hAnsi="Calibri Light" w:cs="Arial"/>
          <w:color w:val="auto"/>
          <w:lang w:val="en-AU"/>
        </w:rPr>
      </w:pPr>
      <w:r w:rsidRPr="00F7649C">
        <w:rPr>
          <w:rFonts w:ascii="Calibri Light" w:hAnsi="Calibri Light" w:cs="Arial"/>
          <w:color w:val="auto"/>
          <w:lang w:val="en-AU"/>
        </w:rPr>
        <w:t>Ministry of Economy and Finance (MEF)</w:t>
      </w:r>
      <w:r w:rsidR="00CD63DC" w:rsidRPr="00F7649C">
        <w:rPr>
          <w:rFonts w:ascii="Calibri Light" w:hAnsi="Calibri Light" w:cs="Arial"/>
          <w:color w:val="auto"/>
          <w:lang w:val="en-AU"/>
        </w:rPr>
        <w:t xml:space="preserve"> </w:t>
      </w:r>
    </w:p>
    <w:p w14:paraId="5245CD6B" w14:textId="5AE650B2" w:rsidR="00175CA1" w:rsidRPr="00F7649C" w:rsidRDefault="00175CA1" w:rsidP="007830D8">
      <w:pPr>
        <w:ind w:left="3600"/>
        <w:rPr>
          <w:rFonts w:ascii="Calibri Light" w:hAnsi="Calibri Light" w:cs="Arial"/>
          <w:color w:val="auto"/>
          <w:lang w:val="en-AU"/>
        </w:rPr>
      </w:pPr>
      <w:r w:rsidRPr="00F7649C">
        <w:rPr>
          <w:rFonts w:ascii="Calibri Light" w:hAnsi="Calibri Light" w:cs="Arial"/>
          <w:color w:val="auto"/>
          <w:lang w:val="en-AU"/>
        </w:rPr>
        <w:t>Ministry of Health (</w:t>
      </w:r>
      <w:proofErr w:type="spellStart"/>
      <w:r w:rsidRPr="00F7649C">
        <w:rPr>
          <w:rFonts w:ascii="Calibri Light" w:hAnsi="Calibri Light" w:cs="Arial"/>
          <w:color w:val="auto"/>
          <w:lang w:val="en-AU"/>
        </w:rPr>
        <w:t>MoH</w:t>
      </w:r>
      <w:proofErr w:type="spellEnd"/>
      <w:r w:rsidRPr="00F7649C">
        <w:rPr>
          <w:rFonts w:ascii="Calibri Light" w:hAnsi="Calibri Light" w:cs="Arial"/>
          <w:color w:val="auto"/>
          <w:lang w:val="en-AU"/>
        </w:rPr>
        <w:t>)</w:t>
      </w:r>
    </w:p>
    <w:p w14:paraId="088F7A12" w14:textId="77777777" w:rsidR="007830D8" w:rsidRPr="00F7649C" w:rsidRDefault="007830D8" w:rsidP="007830D8">
      <w:pPr>
        <w:ind w:left="3600"/>
        <w:rPr>
          <w:rFonts w:ascii="Calibri Light" w:hAnsi="Calibri Light" w:cs="Arial"/>
          <w:color w:val="auto"/>
          <w:lang w:val="en-AU"/>
        </w:rPr>
      </w:pPr>
      <w:r w:rsidRPr="00F7649C">
        <w:rPr>
          <w:rFonts w:ascii="Calibri Light" w:hAnsi="Calibri Light" w:cs="Arial"/>
          <w:color w:val="auto"/>
          <w:lang w:val="en-AU"/>
        </w:rPr>
        <w:t>Provincial Governments</w:t>
      </w:r>
    </w:p>
    <w:p w14:paraId="034ABDDD" w14:textId="2CCB80B7" w:rsidR="007830D8" w:rsidRPr="00F7649C" w:rsidRDefault="007830D8" w:rsidP="007830D8">
      <w:pPr>
        <w:ind w:left="3600"/>
        <w:rPr>
          <w:rFonts w:ascii="Calibri Light" w:hAnsi="Calibri Light" w:cs="Arial"/>
          <w:color w:val="auto"/>
          <w:lang w:val="en-AU"/>
        </w:rPr>
      </w:pPr>
      <w:r w:rsidRPr="00F7649C">
        <w:rPr>
          <w:rFonts w:ascii="Calibri Light" w:hAnsi="Calibri Light" w:cs="Arial"/>
          <w:color w:val="auto"/>
          <w:lang w:val="en-AU"/>
        </w:rPr>
        <w:t xml:space="preserve">District Administrations and Commune Councils, including Commune Committee </w:t>
      </w:r>
      <w:r w:rsidR="000B41BF">
        <w:rPr>
          <w:rFonts w:ascii="Calibri Light" w:hAnsi="Calibri Light" w:cs="Arial"/>
          <w:color w:val="auto"/>
          <w:lang w:val="en-AU"/>
        </w:rPr>
        <w:t>for</w:t>
      </w:r>
      <w:r w:rsidR="000B41BF" w:rsidRPr="00F7649C">
        <w:rPr>
          <w:rFonts w:ascii="Calibri Light" w:hAnsi="Calibri Light" w:cs="Arial"/>
          <w:color w:val="auto"/>
          <w:lang w:val="en-AU"/>
        </w:rPr>
        <w:t xml:space="preserve"> </w:t>
      </w:r>
      <w:r w:rsidRPr="00F7649C">
        <w:rPr>
          <w:rFonts w:ascii="Calibri Light" w:hAnsi="Calibri Light" w:cs="Arial"/>
          <w:color w:val="auto"/>
          <w:lang w:val="en-AU"/>
        </w:rPr>
        <w:t>Women and Children</w:t>
      </w:r>
      <w:r w:rsidR="003A35AD" w:rsidRPr="00F7649C">
        <w:rPr>
          <w:rFonts w:ascii="Calibri Light" w:hAnsi="Calibri Light" w:cs="Arial"/>
          <w:color w:val="auto"/>
          <w:lang w:val="en-AU"/>
        </w:rPr>
        <w:t xml:space="preserve"> (CCWC)</w:t>
      </w:r>
      <w:r w:rsidRPr="00F7649C">
        <w:rPr>
          <w:rFonts w:ascii="Calibri Light" w:hAnsi="Calibri Light" w:cs="Arial"/>
          <w:color w:val="auto"/>
          <w:lang w:val="en-AU"/>
        </w:rPr>
        <w:t>.</w:t>
      </w:r>
    </w:p>
    <w:p w14:paraId="65627909" w14:textId="7C160FF6" w:rsidR="007830D8" w:rsidRPr="00F7649C" w:rsidRDefault="00B04814" w:rsidP="007830D8">
      <w:pPr>
        <w:rPr>
          <w:rFonts w:ascii="Calibri Light" w:hAnsi="Calibri Light" w:cs="Arial"/>
          <w:color w:val="auto"/>
          <w:lang w:val="en-AU"/>
        </w:rPr>
      </w:pPr>
      <w:r w:rsidRPr="00F7649C">
        <w:rPr>
          <w:rFonts w:ascii="Calibri Light" w:hAnsi="Calibri Light" w:cs="Arial"/>
          <w:b/>
          <w:color w:val="auto"/>
          <w:lang w:val="en-AU"/>
        </w:rPr>
        <w:t>Managing Contractor</w:t>
      </w:r>
      <w:r w:rsidR="007830D8" w:rsidRPr="00F7649C">
        <w:rPr>
          <w:rFonts w:ascii="Calibri Light" w:hAnsi="Calibri Light" w:cs="Arial"/>
          <w:color w:val="auto"/>
          <w:lang w:val="en-AU"/>
        </w:rPr>
        <w:t xml:space="preserve">: </w:t>
      </w:r>
      <w:r w:rsidR="007830D8" w:rsidRPr="00F7649C">
        <w:rPr>
          <w:rFonts w:ascii="Calibri Light" w:hAnsi="Calibri Light" w:cs="Arial"/>
          <w:color w:val="auto"/>
          <w:lang w:val="en-AU"/>
        </w:rPr>
        <w:tab/>
      </w:r>
      <w:r w:rsidR="007830D8" w:rsidRPr="00F7649C">
        <w:rPr>
          <w:rFonts w:ascii="Calibri Light" w:hAnsi="Calibri Light" w:cs="Arial"/>
          <w:color w:val="auto"/>
          <w:lang w:val="en-AU"/>
        </w:rPr>
        <w:tab/>
      </w:r>
      <w:r w:rsidR="007830D8" w:rsidRPr="00F7649C">
        <w:rPr>
          <w:rFonts w:ascii="Calibri Light" w:hAnsi="Calibri Light" w:cs="Arial"/>
          <w:color w:val="auto"/>
          <w:lang w:val="en-AU"/>
        </w:rPr>
        <w:tab/>
        <w:t>To be appointed – open tender</w:t>
      </w:r>
    </w:p>
    <w:p w14:paraId="0DCA3F7E" w14:textId="1FCDB40D" w:rsidR="007830D8" w:rsidRPr="00F7649C" w:rsidRDefault="007830D8" w:rsidP="007830D8">
      <w:pPr>
        <w:rPr>
          <w:rFonts w:ascii="Calibri Light" w:hAnsi="Calibri Light" w:cs="Arial"/>
          <w:color w:val="auto"/>
          <w:lang w:val="en-AU"/>
        </w:rPr>
      </w:pPr>
      <w:r w:rsidRPr="00F7649C">
        <w:rPr>
          <w:rFonts w:ascii="Calibri Light" w:hAnsi="Calibri Light" w:cs="Arial"/>
          <w:b/>
          <w:bCs/>
          <w:color w:val="auto"/>
          <w:lang w:val="en-AU"/>
        </w:rPr>
        <w:t>Term</w:t>
      </w:r>
      <w:r w:rsidRPr="00F7649C">
        <w:rPr>
          <w:rFonts w:ascii="Calibri Light" w:hAnsi="Calibri Light" w:cs="Arial"/>
          <w:color w:val="auto"/>
          <w:lang w:val="en-AU"/>
        </w:rPr>
        <w:t>:</w:t>
      </w:r>
      <w:r w:rsidRPr="00F7649C">
        <w:rPr>
          <w:rFonts w:ascii="Calibri Light" w:hAnsi="Calibri Light" w:cs="Arial"/>
          <w:color w:val="auto"/>
          <w:lang w:val="en-AU"/>
        </w:rPr>
        <w:tab/>
      </w:r>
      <w:r w:rsidRPr="00F7649C">
        <w:rPr>
          <w:rFonts w:ascii="Calibri Light" w:hAnsi="Calibri Light" w:cs="Arial"/>
          <w:color w:val="auto"/>
          <w:lang w:val="en-AU"/>
        </w:rPr>
        <w:tab/>
      </w:r>
      <w:r w:rsidRPr="00F7649C">
        <w:rPr>
          <w:rFonts w:ascii="Calibri Light" w:hAnsi="Calibri Light" w:cs="Arial"/>
          <w:color w:val="auto"/>
          <w:lang w:val="en-AU"/>
        </w:rPr>
        <w:tab/>
      </w:r>
      <w:r w:rsidRPr="00F7649C">
        <w:rPr>
          <w:rFonts w:ascii="Calibri Light" w:hAnsi="Calibri Light" w:cs="Arial"/>
          <w:color w:val="auto"/>
          <w:lang w:val="en-AU"/>
        </w:rPr>
        <w:tab/>
      </w:r>
      <w:r w:rsidRPr="00F7649C">
        <w:rPr>
          <w:rFonts w:ascii="Calibri Light" w:hAnsi="Calibri Light" w:cs="Arial"/>
          <w:color w:val="auto"/>
          <w:lang w:val="en-AU"/>
        </w:rPr>
        <w:tab/>
        <w:t>5 years (</w:t>
      </w:r>
      <w:r w:rsidR="000B41BF">
        <w:rPr>
          <w:rFonts w:ascii="Calibri Light" w:hAnsi="Calibri Light" w:cs="Arial"/>
          <w:color w:val="auto"/>
          <w:lang w:val="en-AU"/>
        </w:rPr>
        <w:t>mid</w:t>
      </w:r>
      <w:r w:rsidR="00CE44D7">
        <w:rPr>
          <w:rFonts w:ascii="Calibri Light" w:hAnsi="Calibri Light" w:cs="Arial"/>
          <w:color w:val="auto"/>
          <w:lang w:val="en-AU"/>
        </w:rPr>
        <w:t>-</w:t>
      </w:r>
      <w:r w:rsidRPr="00F7649C">
        <w:rPr>
          <w:rFonts w:ascii="Calibri Light" w:hAnsi="Calibri Light" w:cs="Arial"/>
          <w:color w:val="auto"/>
          <w:lang w:val="en-AU"/>
        </w:rPr>
        <w:t>2018 – 30 June 2023)</w:t>
      </w:r>
    </w:p>
    <w:p w14:paraId="4B523D0B" w14:textId="77777777" w:rsidR="007830D8" w:rsidRPr="00F7649C" w:rsidRDefault="007830D8" w:rsidP="007830D8">
      <w:pPr>
        <w:rPr>
          <w:rFonts w:ascii="Calibri Light" w:hAnsi="Calibri Light" w:cs="Arial"/>
          <w:color w:val="auto"/>
          <w:lang w:val="en-AU"/>
        </w:rPr>
      </w:pPr>
      <w:r w:rsidRPr="00F7649C">
        <w:rPr>
          <w:rFonts w:ascii="Calibri Light" w:hAnsi="Calibri Light" w:cs="Arial"/>
          <w:b/>
          <w:color w:val="auto"/>
          <w:lang w:val="en-AU"/>
        </w:rPr>
        <w:t>Key Dates</w:t>
      </w:r>
      <w:r w:rsidRPr="00F7649C">
        <w:rPr>
          <w:rFonts w:ascii="Calibri Light" w:hAnsi="Calibri Light" w:cs="Arial"/>
          <w:color w:val="auto"/>
          <w:lang w:val="en-AU"/>
        </w:rPr>
        <w:t>:</w:t>
      </w:r>
    </w:p>
    <w:p w14:paraId="2CFC9FD8" w14:textId="7B84EA0D" w:rsidR="007830D8" w:rsidRPr="00F7649C" w:rsidRDefault="007830D8" w:rsidP="00816A6C">
      <w:pPr>
        <w:rPr>
          <w:rFonts w:ascii="Calibri Light" w:hAnsi="Calibri Light" w:cs="Arial"/>
          <w:color w:val="auto"/>
          <w:lang w:val="en-AU"/>
        </w:rPr>
      </w:pPr>
      <w:r w:rsidRPr="00F7649C">
        <w:rPr>
          <w:rFonts w:ascii="Calibri Light" w:hAnsi="Calibri Light" w:cs="Arial"/>
          <w:color w:val="auto"/>
          <w:lang w:val="en-AU"/>
        </w:rPr>
        <w:t xml:space="preserve">Tender </w:t>
      </w:r>
      <w:r w:rsidRPr="00F7649C">
        <w:rPr>
          <w:rFonts w:ascii="Calibri Light" w:hAnsi="Calibri Light" w:cs="Arial"/>
          <w:color w:val="auto"/>
          <w:lang w:val="en-AU"/>
        </w:rPr>
        <w:tab/>
      </w:r>
      <w:r w:rsidRPr="00F7649C">
        <w:rPr>
          <w:rFonts w:ascii="Calibri Light" w:hAnsi="Calibri Light" w:cs="Arial"/>
          <w:color w:val="auto"/>
          <w:lang w:val="en-AU"/>
        </w:rPr>
        <w:tab/>
      </w:r>
      <w:r w:rsidRPr="00F7649C">
        <w:rPr>
          <w:rFonts w:ascii="Calibri Light" w:hAnsi="Calibri Light" w:cs="Arial"/>
          <w:color w:val="auto"/>
          <w:lang w:val="en-AU"/>
        </w:rPr>
        <w:tab/>
      </w:r>
      <w:r w:rsidRPr="00F7649C">
        <w:rPr>
          <w:rFonts w:ascii="Calibri Light" w:hAnsi="Calibri Light" w:cs="Arial"/>
          <w:color w:val="auto"/>
          <w:lang w:val="en-AU"/>
        </w:rPr>
        <w:tab/>
      </w:r>
      <w:r w:rsidR="00816A6C">
        <w:rPr>
          <w:rFonts w:ascii="Calibri Light" w:hAnsi="Calibri Light" w:cs="Arial"/>
          <w:color w:val="auto"/>
          <w:lang w:val="en-AU"/>
        </w:rPr>
        <w:tab/>
      </w:r>
      <w:r w:rsidR="00CE44D7">
        <w:rPr>
          <w:rFonts w:ascii="Calibri Light" w:hAnsi="Calibri Light" w:cs="Arial"/>
          <w:color w:val="auto"/>
          <w:lang w:val="en-AU"/>
        </w:rPr>
        <w:t xml:space="preserve">Early </w:t>
      </w:r>
      <w:r w:rsidRPr="00F7649C">
        <w:rPr>
          <w:rFonts w:ascii="Calibri Light" w:hAnsi="Calibri Light" w:cs="Arial"/>
          <w:color w:val="auto"/>
          <w:lang w:val="en-AU"/>
        </w:rPr>
        <w:t>201</w:t>
      </w:r>
      <w:r w:rsidR="000B41BF">
        <w:rPr>
          <w:rFonts w:ascii="Calibri Light" w:hAnsi="Calibri Light" w:cs="Arial"/>
          <w:color w:val="auto"/>
          <w:lang w:val="en-AU"/>
        </w:rPr>
        <w:t>8</w:t>
      </w:r>
    </w:p>
    <w:p w14:paraId="728CFAEE" w14:textId="55D5C19A" w:rsidR="007830D8" w:rsidRPr="00F7649C" w:rsidRDefault="007830D8" w:rsidP="00816A6C">
      <w:pPr>
        <w:rPr>
          <w:rFonts w:ascii="Calibri Light" w:hAnsi="Calibri Light" w:cs="Arial"/>
          <w:color w:val="auto"/>
          <w:lang w:val="en-AU"/>
        </w:rPr>
      </w:pPr>
      <w:r w:rsidRPr="00F7649C">
        <w:rPr>
          <w:rFonts w:ascii="Calibri Light" w:hAnsi="Calibri Light" w:cs="Arial"/>
          <w:color w:val="auto"/>
          <w:lang w:val="en-AU"/>
        </w:rPr>
        <w:t>Mobilisation</w:t>
      </w:r>
      <w:r w:rsidRPr="00F7649C">
        <w:rPr>
          <w:rFonts w:ascii="Calibri Light" w:hAnsi="Calibri Light" w:cs="Arial"/>
          <w:color w:val="auto"/>
          <w:lang w:val="en-AU"/>
        </w:rPr>
        <w:tab/>
      </w:r>
      <w:r w:rsidRPr="00F7649C">
        <w:rPr>
          <w:rFonts w:ascii="Calibri Light" w:hAnsi="Calibri Light" w:cs="Arial"/>
          <w:color w:val="auto"/>
          <w:lang w:val="en-AU"/>
        </w:rPr>
        <w:tab/>
      </w:r>
      <w:r w:rsidRPr="00F7649C">
        <w:rPr>
          <w:rFonts w:ascii="Calibri Light" w:hAnsi="Calibri Light" w:cs="Arial"/>
          <w:color w:val="auto"/>
          <w:lang w:val="en-AU"/>
        </w:rPr>
        <w:tab/>
      </w:r>
      <w:r w:rsidRPr="00F7649C">
        <w:rPr>
          <w:rFonts w:ascii="Calibri Light" w:hAnsi="Calibri Light" w:cs="Arial"/>
          <w:color w:val="auto"/>
          <w:lang w:val="en-AU"/>
        </w:rPr>
        <w:tab/>
      </w:r>
      <w:r w:rsidR="00C478F3">
        <w:rPr>
          <w:rFonts w:ascii="Calibri Light" w:hAnsi="Calibri Light" w:cs="Arial"/>
          <w:color w:val="auto"/>
          <w:lang w:val="en-AU"/>
        </w:rPr>
        <w:t>June</w:t>
      </w:r>
      <w:r w:rsidR="00C478F3" w:rsidRPr="00F7649C">
        <w:rPr>
          <w:rFonts w:ascii="Calibri Light" w:hAnsi="Calibri Light" w:cs="Arial"/>
          <w:color w:val="auto"/>
          <w:lang w:val="en-AU"/>
        </w:rPr>
        <w:t xml:space="preserve"> </w:t>
      </w:r>
      <w:r w:rsidRPr="00F7649C">
        <w:rPr>
          <w:rFonts w:ascii="Calibri Light" w:hAnsi="Calibri Light" w:cs="Arial"/>
          <w:color w:val="auto"/>
          <w:lang w:val="en-AU"/>
        </w:rPr>
        <w:t>201</w:t>
      </w:r>
      <w:r w:rsidR="00C478F3">
        <w:rPr>
          <w:rFonts w:ascii="Calibri Light" w:hAnsi="Calibri Light" w:cs="Arial"/>
          <w:color w:val="auto"/>
          <w:lang w:val="en-AU"/>
        </w:rPr>
        <w:t>8</w:t>
      </w:r>
    </w:p>
    <w:p w14:paraId="25837805" w14:textId="49C7A3CC" w:rsidR="007830D8" w:rsidRPr="00F7649C" w:rsidRDefault="007830D8" w:rsidP="00816A6C">
      <w:pPr>
        <w:rPr>
          <w:rFonts w:ascii="Calibri Light" w:hAnsi="Calibri Light" w:cs="Arial"/>
          <w:color w:val="auto"/>
          <w:lang w:val="en-AU"/>
        </w:rPr>
      </w:pPr>
      <w:r w:rsidRPr="00F7649C">
        <w:rPr>
          <w:rFonts w:ascii="Calibri Light" w:hAnsi="Calibri Light" w:cs="Arial"/>
          <w:color w:val="auto"/>
          <w:lang w:val="en-AU"/>
        </w:rPr>
        <w:t>Commencement of Implementation</w:t>
      </w:r>
      <w:r w:rsidRPr="00F7649C">
        <w:rPr>
          <w:rFonts w:ascii="Calibri Light" w:hAnsi="Calibri Light" w:cs="Arial"/>
          <w:color w:val="auto"/>
          <w:lang w:val="en-AU"/>
        </w:rPr>
        <w:tab/>
      </w:r>
      <w:r w:rsidR="00C478F3">
        <w:rPr>
          <w:rFonts w:ascii="Calibri Light" w:hAnsi="Calibri Light" w:cs="Arial"/>
          <w:color w:val="auto"/>
          <w:lang w:val="en-AU"/>
        </w:rPr>
        <w:t>July</w:t>
      </w:r>
      <w:r w:rsidR="00C478F3" w:rsidRPr="00F7649C">
        <w:rPr>
          <w:rFonts w:ascii="Calibri Light" w:hAnsi="Calibri Light" w:cs="Arial"/>
          <w:color w:val="auto"/>
          <w:lang w:val="en-AU"/>
        </w:rPr>
        <w:t xml:space="preserve"> </w:t>
      </w:r>
      <w:r w:rsidRPr="00F7649C">
        <w:rPr>
          <w:rFonts w:ascii="Calibri Light" w:hAnsi="Calibri Light" w:cs="Arial"/>
          <w:color w:val="auto"/>
          <w:lang w:val="en-AU"/>
        </w:rPr>
        <w:t>2018</w:t>
      </w:r>
    </w:p>
    <w:p w14:paraId="3FA01F86" w14:textId="528CB978" w:rsidR="007830D8" w:rsidRPr="00F7649C" w:rsidRDefault="007350C9" w:rsidP="00816A6C">
      <w:pPr>
        <w:rPr>
          <w:rFonts w:ascii="Calibri Light" w:hAnsi="Calibri Light" w:cs="Arial"/>
          <w:color w:val="auto"/>
          <w:lang w:val="en-AU"/>
        </w:rPr>
      </w:pPr>
      <w:r w:rsidRPr="00F7649C">
        <w:rPr>
          <w:rFonts w:ascii="Calibri Light" w:hAnsi="Calibri Light" w:cs="Arial"/>
          <w:color w:val="auto"/>
          <w:lang w:val="en-AU"/>
        </w:rPr>
        <w:t>Mid Term Review</w:t>
      </w:r>
      <w:r w:rsidR="007830D8" w:rsidRPr="00F7649C">
        <w:rPr>
          <w:rFonts w:ascii="Calibri Light" w:hAnsi="Calibri Light" w:cs="Arial"/>
          <w:color w:val="auto"/>
          <w:lang w:val="en-AU"/>
        </w:rPr>
        <w:tab/>
      </w:r>
      <w:r w:rsidR="007830D8" w:rsidRPr="00F7649C">
        <w:rPr>
          <w:rFonts w:ascii="Calibri Light" w:hAnsi="Calibri Light" w:cs="Arial"/>
          <w:color w:val="auto"/>
          <w:lang w:val="en-AU"/>
        </w:rPr>
        <w:tab/>
      </w:r>
      <w:r w:rsidR="007830D8" w:rsidRPr="00F7649C">
        <w:rPr>
          <w:rFonts w:ascii="Calibri Light" w:hAnsi="Calibri Light" w:cs="Arial"/>
          <w:color w:val="auto"/>
          <w:lang w:val="en-AU"/>
        </w:rPr>
        <w:tab/>
      </w:r>
      <w:r w:rsidR="003A35AD" w:rsidRPr="00F7649C">
        <w:rPr>
          <w:rFonts w:ascii="Calibri Light" w:hAnsi="Calibri Light" w:cs="Arial"/>
          <w:color w:val="auto"/>
          <w:lang w:val="en-AU"/>
        </w:rPr>
        <w:t xml:space="preserve">Year </w:t>
      </w:r>
      <w:r w:rsidRPr="00F7649C">
        <w:rPr>
          <w:rFonts w:ascii="Calibri Light" w:hAnsi="Calibri Light" w:cs="Arial"/>
          <w:color w:val="auto"/>
          <w:lang w:val="en-AU"/>
        </w:rPr>
        <w:t>3</w:t>
      </w:r>
      <w:r w:rsidR="003A35AD" w:rsidRPr="00F7649C">
        <w:rPr>
          <w:rFonts w:ascii="Calibri Light" w:hAnsi="Calibri Light" w:cs="Arial"/>
          <w:color w:val="auto"/>
          <w:lang w:val="en-AU"/>
        </w:rPr>
        <w:t xml:space="preserve"> (Financial Year 202</w:t>
      </w:r>
      <w:r w:rsidRPr="00F7649C">
        <w:rPr>
          <w:rFonts w:ascii="Calibri Light" w:hAnsi="Calibri Light" w:cs="Arial"/>
          <w:color w:val="auto"/>
          <w:lang w:val="en-AU"/>
        </w:rPr>
        <w:t>0-21</w:t>
      </w:r>
      <w:r w:rsidR="003A35AD" w:rsidRPr="00F7649C">
        <w:rPr>
          <w:rFonts w:ascii="Calibri Light" w:hAnsi="Calibri Light" w:cs="Arial"/>
          <w:color w:val="auto"/>
          <w:lang w:val="en-AU"/>
        </w:rPr>
        <w:t>)</w:t>
      </w:r>
    </w:p>
    <w:p w14:paraId="250C783E" w14:textId="1E2696A6" w:rsidR="007830D8" w:rsidRPr="00F7649C" w:rsidRDefault="007830D8" w:rsidP="007830D8">
      <w:pPr>
        <w:rPr>
          <w:rFonts w:ascii="Calibri Light" w:hAnsi="Calibri Light" w:cs="Arial"/>
          <w:b/>
          <w:color w:val="auto"/>
          <w:lang w:val="en-AU"/>
        </w:rPr>
      </w:pPr>
      <w:bookmarkStart w:id="10" w:name="_Toc78352473"/>
      <w:bookmarkStart w:id="11" w:name="_Toc78370670"/>
      <w:bookmarkStart w:id="12" w:name="_Toc82861221"/>
      <w:r w:rsidRPr="00F7649C">
        <w:rPr>
          <w:rFonts w:ascii="Calibri Light" w:hAnsi="Calibri Light" w:cs="Arial"/>
          <w:b/>
          <w:color w:val="auto"/>
          <w:lang w:val="en-AU"/>
        </w:rPr>
        <w:t xml:space="preserve">Cost of </w:t>
      </w:r>
      <w:bookmarkEnd w:id="10"/>
      <w:bookmarkEnd w:id="11"/>
      <w:bookmarkEnd w:id="12"/>
      <w:r w:rsidR="00C755D5" w:rsidRPr="00F7649C">
        <w:rPr>
          <w:rFonts w:ascii="Calibri Light" w:hAnsi="Calibri Light" w:cs="Arial"/>
          <w:b/>
          <w:color w:val="auto"/>
          <w:lang w:val="en-AU"/>
        </w:rPr>
        <w:t>Activity</w:t>
      </w:r>
      <w:r w:rsidRPr="00F7649C">
        <w:rPr>
          <w:rFonts w:ascii="Calibri Light" w:hAnsi="Calibri Light" w:cs="Arial"/>
          <w:b/>
          <w:color w:val="auto"/>
          <w:lang w:val="en-AU"/>
        </w:rPr>
        <w:t>:</w:t>
      </w:r>
    </w:p>
    <w:p w14:paraId="6A6DA2E2" w14:textId="34B03260" w:rsidR="007830D8" w:rsidRPr="00F7649C" w:rsidRDefault="007830D8" w:rsidP="00816A6C">
      <w:pPr>
        <w:rPr>
          <w:rFonts w:ascii="Calibri Light" w:hAnsi="Calibri Light" w:cs="Arial"/>
          <w:bCs/>
          <w:color w:val="auto"/>
          <w:lang w:val="en-AU"/>
        </w:rPr>
      </w:pPr>
      <w:bookmarkStart w:id="13" w:name="_Toc78352474"/>
      <w:bookmarkStart w:id="14" w:name="_Toc78370671"/>
      <w:r w:rsidRPr="00F7649C">
        <w:rPr>
          <w:rFonts w:ascii="Calibri Light" w:hAnsi="Calibri Light" w:cs="Arial"/>
          <w:bCs/>
          <w:color w:val="auto"/>
          <w:lang w:val="en-AU"/>
        </w:rPr>
        <w:t>Government of Australia (</w:t>
      </w:r>
      <w:proofErr w:type="spellStart"/>
      <w:r w:rsidRPr="00F7649C">
        <w:rPr>
          <w:rFonts w:ascii="Calibri Light" w:hAnsi="Calibri Light" w:cs="Arial"/>
          <w:bCs/>
          <w:color w:val="auto"/>
          <w:lang w:val="en-AU"/>
        </w:rPr>
        <w:t>GoA</w:t>
      </w:r>
      <w:proofErr w:type="spellEnd"/>
      <w:r w:rsidRPr="00F7649C">
        <w:rPr>
          <w:rFonts w:ascii="Calibri Light" w:hAnsi="Calibri Light" w:cs="Arial"/>
          <w:bCs/>
          <w:color w:val="auto"/>
          <w:lang w:val="en-AU"/>
        </w:rPr>
        <w:t>)</w:t>
      </w:r>
      <w:r w:rsidRPr="00F7649C">
        <w:rPr>
          <w:rFonts w:ascii="Calibri Light" w:hAnsi="Calibri Light" w:cs="Arial"/>
          <w:bCs/>
          <w:color w:val="auto"/>
          <w:lang w:val="en-AU"/>
        </w:rPr>
        <w:tab/>
      </w:r>
      <w:r w:rsidR="00CB7E7C" w:rsidRPr="00F7649C">
        <w:rPr>
          <w:rFonts w:ascii="Calibri Light" w:hAnsi="Calibri Light" w:cs="Arial"/>
          <w:bCs/>
          <w:color w:val="auto"/>
          <w:lang w:val="en-AU"/>
        </w:rPr>
        <w:tab/>
      </w:r>
      <w:r w:rsidRPr="00F7649C">
        <w:rPr>
          <w:rFonts w:ascii="Calibri Light" w:hAnsi="Calibri Light" w:cs="Arial"/>
          <w:bCs/>
          <w:color w:val="auto"/>
          <w:lang w:val="en-AU"/>
        </w:rPr>
        <w:t>AU</w:t>
      </w:r>
      <w:bookmarkEnd w:id="13"/>
      <w:bookmarkEnd w:id="14"/>
      <w:r w:rsidRPr="00F7649C">
        <w:rPr>
          <w:rFonts w:ascii="Calibri Light" w:hAnsi="Calibri Light" w:cs="Arial"/>
          <w:bCs/>
          <w:color w:val="auto"/>
          <w:lang w:val="en-AU"/>
        </w:rPr>
        <w:t>$25 million</w:t>
      </w:r>
      <w:r w:rsidR="00C478F3">
        <w:rPr>
          <w:rFonts w:ascii="Calibri Light" w:hAnsi="Calibri Light" w:cs="Arial"/>
          <w:bCs/>
          <w:color w:val="auto"/>
          <w:lang w:val="en-AU"/>
        </w:rPr>
        <w:t xml:space="preserve"> (approx. USD20 million)</w:t>
      </w:r>
    </w:p>
    <w:p w14:paraId="07FE306D" w14:textId="54FDF8AF" w:rsidR="00CB7E7C" w:rsidRPr="00F7649C" w:rsidRDefault="007830D8" w:rsidP="00816A6C">
      <w:pPr>
        <w:spacing w:before="0" w:after="0" w:line="240" w:lineRule="auto"/>
        <w:ind w:hanging="3600"/>
        <w:rPr>
          <w:rFonts w:ascii="Calibri Light" w:hAnsi="Calibri Light" w:cs="Arial"/>
          <w:bCs/>
          <w:color w:val="auto"/>
          <w:lang w:val="en-AU"/>
        </w:rPr>
      </w:pPr>
      <w:bookmarkStart w:id="15" w:name="_Toc78352476"/>
      <w:bookmarkStart w:id="16" w:name="_Toc78370673"/>
      <w:r w:rsidRPr="00F7649C">
        <w:rPr>
          <w:rFonts w:ascii="Calibri Light" w:hAnsi="Calibri Light" w:cs="Arial"/>
          <w:bCs/>
          <w:color w:val="auto"/>
          <w:lang w:val="en-AU"/>
        </w:rPr>
        <w:t xml:space="preserve">Royal Government of </w:t>
      </w:r>
      <w:r w:rsidR="007E1BC9">
        <w:rPr>
          <w:rFonts w:ascii="Calibri Light" w:hAnsi="Calibri Light" w:cs="Arial"/>
          <w:bCs/>
          <w:color w:val="auto"/>
          <w:lang w:val="en-AU"/>
        </w:rPr>
        <w:tab/>
      </w:r>
      <w:r w:rsidRPr="00F7649C">
        <w:rPr>
          <w:rFonts w:ascii="Calibri Light" w:hAnsi="Calibri Light" w:cs="Arial"/>
          <w:bCs/>
          <w:color w:val="auto"/>
          <w:lang w:val="en-AU"/>
        </w:rPr>
        <w:t>Cambodia</w:t>
      </w:r>
      <w:r w:rsidR="00CB7E7C" w:rsidRPr="00F7649C">
        <w:rPr>
          <w:rFonts w:ascii="Calibri Light" w:hAnsi="Calibri Light" w:cs="Arial"/>
          <w:bCs/>
          <w:color w:val="auto"/>
          <w:lang w:val="en-AU"/>
        </w:rPr>
        <w:t xml:space="preserve"> </w:t>
      </w:r>
      <w:r w:rsidRPr="00F7649C">
        <w:rPr>
          <w:rFonts w:ascii="Calibri Light" w:hAnsi="Calibri Light" w:cs="Arial"/>
          <w:bCs/>
          <w:color w:val="auto"/>
          <w:lang w:val="en-AU"/>
        </w:rPr>
        <w:t>(RGC)</w:t>
      </w:r>
      <w:r w:rsidR="00CB7E7C" w:rsidRPr="00F7649C">
        <w:rPr>
          <w:rFonts w:ascii="Calibri Light" w:hAnsi="Calibri Light" w:cs="Arial"/>
          <w:bCs/>
          <w:color w:val="auto"/>
          <w:lang w:val="en-AU"/>
        </w:rPr>
        <w:tab/>
      </w:r>
      <w:r w:rsidR="00816A6C">
        <w:rPr>
          <w:rFonts w:ascii="Calibri Light" w:hAnsi="Calibri Light" w:cs="Arial"/>
          <w:bCs/>
          <w:color w:val="auto"/>
          <w:lang w:val="en-AU"/>
        </w:rPr>
        <w:tab/>
      </w:r>
      <w:r w:rsidR="00816A6C">
        <w:rPr>
          <w:rFonts w:ascii="Calibri Light" w:hAnsi="Calibri Light" w:cs="Arial"/>
          <w:bCs/>
          <w:color w:val="auto"/>
          <w:lang w:val="en-AU"/>
        </w:rPr>
        <w:tab/>
      </w:r>
      <w:r w:rsidRPr="00F7649C">
        <w:rPr>
          <w:rFonts w:ascii="Calibri Light" w:hAnsi="Calibri Light" w:cs="Arial"/>
          <w:bCs/>
          <w:color w:val="auto"/>
          <w:lang w:val="en-AU"/>
        </w:rPr>
        <w:t>AU</w:t>
      </w:r>
      <w:bookmarkEnd w:id="15"/>
      <w:bookmarkEnd w:id="16"/>
      <w:r w:rsidRPr="00F7649C">
        <w:rPr>
          <w:rFonts w:ascii="Calibri Light" w:hAnsi="Calibri Light" w:cs="Arial"/>
          <w:bCs/>
          <w:color w:val="auto"/>
          <w:lang w:val="en-AU"/>
        </w:rPr>
        <w:t xml:space="preserve">$ </w:t>
      </w:r>
      <w:r w:rsidR="00185679">
        <w:rPr>
          <w:rFonts w:ascii="Calibri Light" w:hAnsi="Calibri Light" w:cs="Arial"/>
          <w:bCs/>
          <w:color w:val="auto"/>
          <w:lang w:val="en-AU"/>
        </w:rPr>
        <w:t>u</w:t>
      </w:r>
      <w:r w:rsidRPr="00F7649C">
        <w:rPr>
          <w:rFonts w:ascii="Calibri Light" w:hAnsi="Calibri Light" w:cs="Arial"/>
          <w:bCs/>
          <w:color w:val="auto"/>
          <w:lang w:val="en-AU"/>
        </w:rPr>
        <w:t>nknown</w:t>
      </w:r>
    </w:p>
    <w:p w14:paraId="50D0CAC1" w14:textId="6B76D17F" w:rsidR="00CB7E7C" w:rsidRPr="00F7649C" w:rsidRDefault="00CB7E7C" w:rsidP="00C511E1">
      <w:pPr>
        <w:spacing w:before="0" w:after="0" w:line="240" w:lineRule="auto"/>
        <w:ind w:left="2880" w:firstLine="720"/>
        <w:rPr>
          <w:rFonts w:ascii="Calibri Light" w:hAnsi="Calibri Light" w:cs="Arial"/>
          <w:bCs/>
          <w:color w:val="auto"/>
          <w:lang w:val="en-AU"/>
        </w:rPr>
      </w:pPr>
      <w:r w:rsidRPr="00F7649C">
        <w:rPr>
          <w:rFonts w:ascii="Calibri Light" w:hAnsi="Calibri Light" w:cs="Arial"/>
          <w:bCs/>
          <w:color w:val="auto"/>
          <w:lang w:val="en-AU"/>
        </w:rPr>
        <w:t>I</w:t>
      </w:r>
      <w:r w:rsidR="007830D8" w:rsidRPr="00F7649C">
        <w:rPr>
          <w:rFonts w:ascii="Calibri Light" w:hAnsi="Calibri Light" w:cs="Arial"/>
          <w:bCs/>
          <w:color w:val="auto"/>
          <w:lang w:val="en-AU"/>
        </w:rPr>
        <w:t>n</w:t>
      </w:r>
      <w:r w:rsidR="00A40F04" w:rsidRPr="00F7649C">
        <w:rPr>
          <w:rFonts w:ascii="Calibri Light" w:hAnsi="Calibri Light" w:cs="Arial"/>
          <w:bCs/>
          <w:color w:val="auto"/>
          <w:lang w:val="en-AU"/>
        </w:rPr>
        <w:t>-</w:t>
      </w:r>
      <w:r w:rsidR="007830D8" w:rsidRPr="00F7649C">
        <w:rPr>
          <w:rFonts w:ascii="Calibri Light" w:hAnsi="Calibri Light" w:cs="Arial"/>
          <w:bCs/>
          <w:color w:val="auto"/>
          <w:lang w:val="en-AU"/>
        </w:rPr>
        <w:t>kind support anticipated</w:t>
      </w:r>
      <w:r w:rsidRPr="00F7649C">
        <w:rPr>
          <w:rFonts w:ascii="Calibri Light" w:hAnsi="Calibri Light" w:cs="Arial"/>
          <w:bCs/>
          <w:color w:val="auto"/>
          <w:lang w:val="en-AU"/>
        </w:rPr>
        <w:t xml:space="preserve"> (office space, facilitation)</w:t>
      </w:r>
    </w:p>
    <w:p w14:paraId="0B0EB96E" w14:textId="6498601E" w:rsidR="007830D8" w:rsidRPr="00F7649C" w:rsidRDefault="00A3505B" w:rsidP="00C511E1">
      <w:pPr>
        <w:spacing w:before="0" w:after="0" w:line="240" w:lineRule="auto"/>
        <w:ind w:left="3600"/>
        <w:rPr>
          <w:rFonts w:ascii="Calibri Light" w:hAnsi="Calibri Light" w:cs="Arial"/>
          <w:bCs/>
          <w:color w:val="auto"/>
          <w:lang w:val="en-AU"/>
        </w:rPr>
      </w:pPr>
      <w:r w:rsidRPr="00F7649C">
        <w:rPr>
          <w:rFonts w:ascii="Calibri Light" w:hAnsi="Calibri Light" w:cs="Arial"/>
          <w:bCs/>
          <w:color w:val="auto"/>
          <w:lang w:val="en-AU"/>
        </w:rPr>
        <w:t>I</w:t>
      </w:r>
      <w:r w:rsidR="00CB7E7C" w:rsidRPr="00F7649C">
        <w:rPr>
          <w:rFonts w:ascii="Calibri Light" w:hAnsi="Calibri Light" w:cs="Arial"/>
          <w:bCs/>
          <w:color w:val="auto"/>
          <w:lang w:val="en-AU"/>
        </w:rPr>
        <w:t>ncreased uptake of financial responsibility for inclusive services anticipated over t</w:t>
      </w:r>
      <w:r w:rsidR="00EF3FF3">
        <w:rPr>
          <w:rFonts w:ascii="Calibri Light" w:hAnsi="Calibri Light" w:cs="Arial"/>
          <w:bCs/>
          <w:color w:val="auto"/>
          <w:lang w:val="en-AU"/>
        </w:rPr>
        <w:t>he program</w:t>
      </w:r>
      <w:r w:rsidR="007E1BC9" w:rsidRPr="00F7649C">
        <w:rPr>
          <w:rFonts w:ascii="Calibri Light" w:hAnsi="Calibri Light" w:cs="Arial"/>
          <w:bCs/>
          <w:color w:val="auto"/>
          <w:lang w:val="en-AU"/>
        </w:rPr>
        <w:t xml:space="preserve">’s </w:t>
      </w:r>
      <w:r w:rsidR="00CB7E7C" w:rsidRPr="00F7649C">
        <w:rPr>
          <w:rFonts w:ascii="Calibri Light" w:hAnsi="Calibri Light" w:cs="Arial"/>
          <w:bCs/>
          <w:color w:val="auto"/>
          <w:lang w:val="en-AU"/>
        </w:rPr>
        <w:t>term</w:t>
      </w:r>
      <w:r w:rsidR="007830D8" w:rsidRPr="00F7649C">
        <w:rPr>
          <w:rFonts w:ascii="Calibri Light" w:hAnsi="Calibri Light" w:cs="Arial"/>
          <w:bCs/>
          <w:color w:val="auto"/>
          <w:lang w:val="en-AU"/>
        </w:rPr>
        <w:t>.</w:t>
      </w:r>
    </w:p>
    <w:p w14:paraId="60C70C79" w14:textId="77777777" w:rsidR="007830D8" w:rsidRPr="00F7649C" w:rsidRDefault="007830D8" w:rsidP="007830D8">
      <w:pPr>
        <w:rPr>
          <w:rFonts w:ascii="Calibri Light" w:hAnsi="Calibri Light" w:cs="Arial"/>
          <w:b/>
          <w:color w:val="auto"/>
          <w:lang w:val="en-AU"/>
        </w:rPr>
      </w:pPr>
      <w:r w:rsidRPr="00F7649C">
        <w:rPr>
          <w:rFonts w:ascii="Calibri Light" w:hAnsi="Calibri Light" w:cs="Arial"/>
          <w:b/>
          <w:color w:val="auto"/>
          <w:lang w:val="en-AU"/>
        </w:rPr>
        <w:t xml:space="preserve">Acknowledgement and Disclaimer </w:t>
      </w:r>
    </w:p>
    <w:p w14:paraId="77ACC6E9" w14:textId="0AD40A62" w:rsidR="007830D8" w:rsidRPr="00F7649C" w:rsidRDefault="007830D8" w:rsidP="00747A7C">
      <w:pPr>
        <w:pStyle w:val="List-number-1"/>
        <w:numPr>
          <w:ilvl w:val="0"/>
          <w:numId w:val="0"/>
        </w:numPr>
        <w:spacing w:before="0"/>
        <w:rPr>
          <w:b/>
          <w:bCs/>
          <w:sz w:val="20"/>
          <w:szCs w:val="20"/>
          <w:lang w:val="en-AU"/>
        </w:rPr>
      </w:pPr>
      <w:r w:rsidRPr="00D55DAC">
        <w:rPr>
          <w:rFonts w:ascii="Calibri Light" w:hAnsi="Calibri Light" w:cs="Arial"/>
          <w:sz w:val="20"/>
          <w:szCs w:val="20"/>
          <w:lang w:val="en-AU"/>
        </w:rPr>
        <w:t xml:space="preserve">The design team would like to thank the representatives of the </w:t>
      </w:r>
      <w:r w:rsidR="00673D9D" w:rsidRPr="00D55DAC">
        <w:rPr>
          <w:rFonts w:ascii="Calibri Light" w:hAnsi="Calibri Light" w:cs="Arial"/>
          <w:sz w:val="20"/>
          <w:szCs w:val="20"/>
          <w:lang w:val="en-AU"/>
        </w:rPr>
        <w:t>Royal Government of Cambodia (</w:t>
      </w:r>
      <w:r w:rsidRPr="00D55DAC">
        <w:rPr>
          <w:rFonts w:ascii="Calibri Light" w:hAnsi="Calibri Light" w:cs="Arial"/>
          <w:sz w:val="20"/>
          <w:szCs w:val="20"/>
          <w:lang w:val="en-AU"/>
        </w:rPr>
        <w:t>RGC</w:t>
      </w:r>
      <w:r w:rsidR="00673D9D" w:rsidRPr="00D55DAC">
        <w:rPr>
          <w:rFonts w:ascii="Calibri Light" w:hAnsi="Calibri Light" w:cs="Arial"/>
          <w:sz w:val="20"/>
          <w:szCs w:val="20"/>
          <w:lang w:val="en-AU"/>
        </w:rPr>
        <w:t>)</w:t>
      </w:r>
      <w:r w:rsidRPr="00D55DAC">
        <w:rPr>
          <w:rFonts w:ascii="Calibri Light" w:hAnsi="Calibri Light" w:cs="Arial"/>
          <w:sz w:val="20"/>
          <w:szCs w:val="20"/>
          <w:lang w:val="en-AU"/>
        </w:rPr>
        <w:t xml:space="preserve">, in particular at </w:t>
      </w:r>
      <w:proofErr w:type="spellStart"/>
      <w:r w:rsidRPr="00D55DAC">
        <w:rPr>
          <w:rFonts w:ascii="Calibri Light" w:hAnsi="Calibri Light" w:cs="Arial"/>
          <w:sz w:val="20"/>
          <w:szCs w:val="20"/>
          <w:lang w:val="en-AU"/>
        </w:rPr>
        <w:t>MoWA</w:t>
      </w:r>
      <w:proofErr w:type="spellEnd"/>
      <w:r w:rsidRPr="00D55DAC">
        <w:rPr>
          <w:rFonts w:ascii="Calibri Light" w:hAnsi="Calibri Light" w:cs="Arial"/>
          <w:sz w:val="20"/>
          <w:szCs w:val="20"/>
          <w:lang w:val="en-AU"/>
        </w:rPr>
        <w:t xml:space="preserve">, </w:t>
      </w:r>
      <w:proofErr w:type="spellStart"/>
      <w:r w:rsidRPr="00D55DAC">
        <w:rPr>
          <w:rFonts w:ascii="Calibri Light" w:hAnsi="Calibri Light" w:cs="Arial"/>
          <w:sz w:val="20"/>
          <w:szCs w:val="20"/>
          <w:lang w:val="en-AU"/>
        </w:rPr>
        <w:t>MoSVY</w:t>
      </w:r>
      <w:proofErr w:type="spellEnd"/>
      <w:r w:rsidRPr="00D55DAC">
        <w:rPr>
          <w:rFonts w:ascii="Calibri Light" w:hAnsi="Calibri Light" w:cs="Arial"/>
          <w:sz w:val="20"/>
          <w:szCs w:val="20"/>
          <w:lang w:val="en-AU"/>
        </w:rPr>
        <w:t xml:space="preserve">, and </w:t>
      </w:r>
      <w:r w:rsidR="004B51CD">
        <w:rPr>
          <w:rFonts w:ascii="Calibri Light" w:hAnsi="Calibri Light" w:cs="Arial"/>
          <w:sz w:val="20"/>
          <w:szCs w:val="20"/>
          <w:lang w:val="en-AU"/>
        </w:rPr>
        <w:t>DAC</w:t>
      </w:r>
      <w:r w:rsidRPr="00D55DAC">
        <w:rPr>
          <w:rFonts w:ascii="Calibri Light" w:hAnsi="Calibri Light" w:cs="Arial"/>
          <w:sz w:val="20"/>
          <w:szCs w:val="20"/>
          <w:lang w:val="en-AU"/>
        </w:rPr>
        <w:t>.</w:t>
      </w:r>
      <w:r w:rsidR="00CD63DC" w:rsidRPr="00D55DAC">
        <w:rPr>
          <w:rFonts w:ascii="Calibri Light" w:hAnsi="Calibri Light" w:cs="Arial"/>
          <w:sz w:val="20"/>
          <w:szCs w:val="20"/>
          <w:lang w:val="en-AU"/>
        </w:rPr>
        <w:t xml:space="preserve"> </w:t>
      </w:r>
      <w:r w:rsidRPr="00D55DAC">
        <w:rPr>
          <w:rFonts w:ascii="Calibri Light" w:hAnsi="Calibri Light" w:cs="Arial"/>
          <w:sz w:val="20"/>
          <w:szCs w:val="20"/>
          <w:lang w:val="en-AU"/>
        </w:rPr>
        <w:t xml:space="preserve">The Design Team would like to thank the Minister for Women’s Affairs, H.E. Ms. </w:t>
      </w:r>
      <w:proofErr w:type="spellStart"/>
      <w:r w:rsidRPr="00D55DAC">
        <w:rPr>
          <w:rFonts w:ascii="Calibri Light" w:hAnsi="Calibri Light" w:cs="Arial"/>
          <w:sz w:val="20"/>
          <w:szCs w:val="20"/>
          <w:lang w:val="en-AU"/>
        </w:rPr>
        <w:t>Ing</w:t>
      </w:r>
      <w:proofErr w:type="spellEnd"/>
      <w:r w:rsidRPr="00D55DAC">
        <w:rPr>
          <w:rFonts w:ascii="Calibri Light" w:hAnsi="Calibri Light" w:cs="Arial"/>
          <w:sz w:val="20"/>
          <w:szCs w:val="20"/>
          <w:lang w:val="en-AU"/>
        </w:rPr>
        <w:t xml:space="preserve"> </w:t>
      </w:r>
      <w:proofErr w:type="spellStart"/>
      <w:r w:rsidRPr="00D55DAC">
        <w:rPr>
          <w:rFonts w:ascii="Calibri Light" w:hAnsi="Calibri Light" w:cs="Arial"/>
          <w:sz w:val="20"/>
          <w:szCs w:val="20"/>
          <w:lang w:val="en-AU"/>
        </w:rPr>
        <w:t>Kantha</w:t>
      </w:r>
      <w:proofErr w:type="spellEnd"/>
      <w:r w:rsidRPr="00D55DAC">
        <w:rPr>
          <w:rFonts w:ascii="Calibri Light" w:hAnsi="Calibri Light" w:cs="Arial"/>
          <w:sz w:val="20"/>
          <w:szCs w:val="20"/>
          <w:lang w:val="en-AU"/>
        </w:rPr>
        <w:t xml:space="preserve"> </w:t>
      </w:r>
      <w:proofErr w:type="spellStart"/>
      <w:r w:rsidRPr="00D55DAC">
        <w:rPr>
          <w:rFonts w:ascii="Calibri Light" w:hAnsi="Calibri Light" w:cs="Arial"/>
          <w:sz w:val="20"/>
          <w:szCs w:val="20"/>
          <w:lang w:val="en-AU"/>
        </w:rPr>
        <w:t>Phavi</w:t>
      </w:r>
      <w:proofErr w:type="spellEnd"/>
      <w:r w:rsidRPr="00D55DAC">
        <w:rPr>
          <w:rFonts w:ascii="Calibri Light" w:hAnsi="Calibri Light" w:cs="Arial"/>
          <w:sz w:val="20"/>
          <w:szCs w:val="20"/>
          <w:lang w:val="en-AU"/>
        </w:rPr>
        <w:t>, who kindly gave her time to meet with the Design Team.</w:t>
      </w:r>
      <w:r w:rsidR="00CD63DC" w:rsidRPr="00D55DAC">
        <w:rPr>
          <w:rFonts w:ascii="Calibri Light" w:hAnsi="Calibri Light" w:cs="Arial"/>
          <w:sz w:val="20"/>
          <w:szCs w:val="20"/>
          <w:lang w:val="en-AU"/>
        </w:rPr>
        <w:t xml:space="preserve"> </w:t>
      </w:r>
      <w:r w:rsidRPr="00D55DAC">
        <w:rPr>
          <w:rFonts w:ascii="Calibri Light" w:hAnsi="Calibri Light" w:cs="Arial"/>
          <w:sz w:val="20"/>
          <w:szCs w:val="20"/>
          <w:lang w:val="en-AU"/>
        </w:rPr>
        <w:t>The Design Team would also like to thank representatives of the United Nations (UN) Agencies</w:t>
      </w:r>
      <w:r w:rsidR="00D67043" w:rsidRPr="00D55DAC">
        <w:rPr>
          <w:rFonts w:ascii="Calibri Light" w:hAnsi="Calibri Light" w:cs="Arial"/>
          <w:sz w:val="20"/>
          <w:szCs w:val="20"/>
          <w:lang w:val="en-AU"/>
        </w:rPr>
        <w:t xml:space="preserve">, </w:t>
      </w:r>
      <w:r w:rsidR="00673D9D" w:rsidRPr="00D55DAC">
        <w:rPr>
          <w:rFonts w:ascii="Calibri Light" w:hAnsi="Calibri Light" w:cs="Arial"/>
          <w:sz w:val="20"/>
          <w:szCs w:val="20"/>
          <w:lang w:val="en-AU"/>
        </w:rPr>
        <w:t>n</w:t>
      </w:r>
      <w:r w:rsidRPr="00D55DAC">
        <w:rPr>
          <w:rFonts w:ascii="Calibri Light" w:hAnsi="Calibri Light" w:cs="Arial"/>
          <w:sz w:val="20"/>
          <w:szCs w:val="20"/>
          <w:lang w:val="en-AU"/>
        </w:rPr>
        <w:t>on-</w:t>
      </w:r>
      <w:r w:rsidR="00673D9D" w:rsidRPr="00D55DAC">
        <w:rPr>
          <w:rFonts w:ascii="Calibri Light" w:hAnsi="Calibri Light" w:cs="Arial"/>
          <w:sz w:val="20"/>
          <w:szCs w:val="20"/>
          <w:lang w:val="en-AU"/>
        </w:rPr>
        <w:t>g</w:t>
      </w:r>
      <w:r w:rsidRPr="00D55DAC">
        <w:rPr>
          <w:rFonts w:ascii="Calibri Light" w:hAnsi="Calibri Light" w:cs="Arial"/>
          <w:sz w:val="20"/>
          <w:szCs w:val="20"/>
          <w:lang w:val="en-AU"/>
        </w:rPr>
        <w:t xml:space="preserve">overnment </w:t>
      </w:r>
      <w:r w:rsidR="00673D9D" w:rsidRPr="00D55DAC">
        <w:rPr>
          <w:rFonts w:ascii="Calibri Light" w:hAnsi="Calibri Light" w:cs="Arial"/>
          <w:sz w:val="20"/>
          <w:szCs w:val="20"/>
          <w:lang w:val="en-AU"/>
        </w:rPr>
        <w:t>o</w:t>
      </w:r>
      <w:r w:rsidRPr="00D55DAC">
        <w:rPr>
          <w:rFonts w:ascii="Calibri Light" w:hAnsi="Calibri Light" w:cs="Arial"/>
          <w:sz w:val="20"/>
          <w:szCs w:val="20"/>
          <w:lang w:val="en-AU"/>
        </w:rPr>
        <w:t>rganisations (NGOs), and Cambodian citizens for their generosity of time and expression. In particular, the design team would like to thank, the Australian Ambassador Ms Angela Corcoran and her staff, the Deputy Head of Mission Ms Ruth Stewart, First Secretary, Development Cooperation Ms Benita Sommerville, and Senior Program Managers Mr Tokyo Bak and Dr Chhay Ros,</w:t>
      </w:r>
      <w:r w:rsidR="00CD63DC" w:rsidRPr="00D55DAC">
        <w:rPr>
          <w:rFonts w:ascii="Calibri Light" w:hAnsi="Calibri Light" w:cs="Arial"/>
          <w:sz w:val="20"/>
          <w:szCs w:val="20"/>
          <w:lang w:val="en-AU"/>
        </w:rPr>
        <w:t xml:space="preserve"> </w:t>
      </w:r>
      <w:r w:rsidRPr="00D55DAC">
        <w:rPr>
          <w:rFonts w:ascii="Calibri Light" w:hAnsi="Calibri Light" w:cs="Arial"/>
          <w:sz w:val="20"/>
          <w:szCs w:val="20"/>
          <w:lang w:val="en-AU"/>
        </w:rPr>
        <w:t>without whose support and assistance the mission would not have been possible.</w:t>
      </w:r>
      <w:r w:rsidRPr="00F7649C">
        <w:rPr>
          <w:b/>
          <w:bCs/>
          <w:sz w:val="20"/>
          <w:szCs w:val="20"/>
          <w:lang w:val="en-AU"/>
        </w:rPr>
        <w:br w:type="page"/>
      </w: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FFFFFF"/>
        <w:tblCellMar>
          <w:top w:w="28" w:type="dxa"/>
          <w:bottom w:w="28" w:type="dxa"/>
        </w:tblCellMar>
        <w:tblLook w:val="01E0" w:firstRow="1" w:lastRow="1" w:firstColumn="1" w:lastColumn="1" w:noHBand="0" w:noVBand="0"/>
      </w:tblPr>
      <w:tblGrid>
        <w:gridCol w:w="9628"/>
      </w:tblGrid>
      <w:tr w:rsidR="00681995" w:rsidRPr="00F7649C" w14:paraId="54BFAA41" w14:textId="77777777" w:rsidTr="004E1261">
        <w:trPr>
          <w:cantSplit/>
          <w:trHeight w:val="360"/>
          <w:jc w:val="center"/>
        </w:trPr>
        <w:tc>
          <w:tcPr>
            <w:tcW w:w="5000" w:type="pct"/>
            <w:shd w:val="clear" w:color="auto" w:fill="C1E7E0" w:themeFill="accent1" w:themeFillTint="66"/>
          </w:tcPr>
          <w:p w14:paraId="3A57C8D0" w14:textId="7C5A158E" w:rsidR="00465806" w:rsidRPr="00C511E1" w:rsidRDefault="00465806">
            <w:pPr>
              <w:pStyle w:val="Heading1"/>
            </w:pPr>
            <w:r w:rsidRPr="00C511E1">
              <w:lastRenderedPageBreak/>
              <w:br w:type="page"/>
            </w:r>
            <w:bookmarkStart w:id="17" w:name="_Toc494456082"/>
            <w:r w:rsidRPr="00C511E1">
              <w:t>Executive Summary</w:t>
            </w:r>
            <w:bookmarkEnd w:id="17"/>
            <w:r w:rsidRPr="00C511E1">
              <w:t xml:space="preserve"> </w:t>
            </w:r>
          </w:p>
        </w:tc>
      </w:tr>
    </w:tbl>
    <w:p w14:paraId="57F35F85" w14:textId="5C5E9F63" w:rsidR="006B281A" w:rsidRPr="00C511E1" w:rsidRDefault="006B281A" w:rsidP="00C511E1">
      <w:pPr>
        <w:pStyle w:val="BodyText"/>
        <w:rPr>
          <w:b/>
          <w:bCs/>
          <w:color w:val="auto"/>
          <w:sz w:val="20"/>
          <w:szCs w:val="20"/>
        </w:rPr>
      </w:pPr>
      <w:r w:rsidRPr="00C511E1">
        <w:rPr>
          <w:b/>
          <w:bCs/>
          <w:color w:val="auto"/>
          <w:sz w:val="20"/>
          <w:szCs w:val="20"/>
          <w:lang w:val="en-AU"/>
        </w:rPr>
        <w:t xml:space="preserve">INTRODUCTION – A CONSOLIDATED INVESTMENT </w:t>
      </w:r>
      <w:r w:rsidR="00DD21EF" w:rsidRPr="00C511E1">
        <w:rPr>
          <w:b/>
          <w:bCs/>
          <w:color w:val="auto"/>
          <w:sz w:val="20"/>
          <w:szCs w:val="20"/>
          <w:lang w:val="en-AU"/>
        </w:rPr>
        <w:t xml:space="preserve">ON DISABILITIES AND </w:t>
      </w:r>
      <w:r w:rsidR="004343BF" w:rsidRPr="00C511E1">
        <w:rPr>
          <w:b/>
          <w:bCs/>
          <w:color w:val="auto"/>
          <w:sz w:val="20"/>
          <w:szCs w:val="20"/>
          <w:lang w:val="en-AU"/>
        </w:rPr>
        <w:t>GENDER BASED VIOLENCE (GBV)</w:t>
      </w:r>
    </w:p>
    <w:p w14:paraId="45E9A7D4" w14:textId="24A5B99A" w:rsidR="00F7646C" w:rsidRPr="00DA3AA4" w:rsidRDefault="00C478F3" w:rsidP="00F7646C">
      <w:pPr>
        <w:pStyle w:val="BodyText"/>
      </w:pPr>
      <w:r>
        <w:rPr>
          <w:lang w:val="en-AU"/>
        </w:rPr>
        <w:t>Australia</w:t>
      </w:r>
      <w:r w:rsidRPr="00F7649C">
        <w:rPr>
          <w:lang w:val="en-AU"/>
        </w:rPr>
        <w:t xml:space="preserve"> </w:t>
      </w:r>
      <w:r w:rsidR="006B281A" w:rsidRPr="00F7649C">
        <w:rPr>
          <w:lang w:val="en-AU"/>
        </w:rPr>
        <w:t>wishes to</w:t>
      </w:r>
      <w:r w:rsidR="0021366F">
        <w:rPr>
          <w:lang w:val="en-AU"/>
        </w:rPr>
        <w:t xml:space="preserve"> </w:t>
      </w:r>
      <w:r w:rsidR="006B281A" w:rsidRPr="00F7649C">
        <w:rPr>
          <w:lang w:val="en-AU"/>
        </w:rPr>
        <w:t>consolidate</w:t>
      </w:r>
      <w:r w:rsidR="00F7646C">
        <w:rPr>
          <w:lang w:val="en-AU"/>
        </w:rPr>
        <w:t xml:space="preserve"> </w:t>
      </w:r>
      <w:r w:rsidR="0021366F">
        <w:rPr>
          <w:lang w:val="en-AU"/>
        </w:rPr>
        <w:t xml:space="preserve">its </w:t>
      </w:r>
      <w:r w:rsidR="00F7646C">
        <w:rPr>
          <w:lang w:val="en-AU"/>
        </w:rPr>
        <w:t>approach</w:t>
      </w:r>
      <w:r w:rsidR="006B281A" w:rsidRPr="00F7649C">
        <w:rPr>
          <w:lang w:val="en-AU"/>
        </w:rPr>
        <w:t xml:space="preserve"> in </w:t>
      </w:r>
      <w:r w:rsidR="0021366F">
        <w:rPr>
          <w:lang w:val="en-AU"/>
        </w:rPr>
        <w:t>the disability and GBV</w:t>
      </w:r>
      <w:r w:rsidR="0021366F" w:rsidRPr="00F7649C">
        <w:rPr>
          <w:lang w:val="en-AU"/>
        </w:rPr>
        <w:t xml:space="preserve"> </w:t>
      </w:r>
      <w:r w:rsidR="006B281A" w:rsidRPr="00F7649C">
        <w:rPr>
          <w:lang w:val="en-AU"/>
        </w:rPr>
        <w:t>sectors</w:t>
      </w:r>
      <w:r w:rsidR="0021366F">
        <w:rPr>
          <w:lang w:val="en-AU"/>
        </w:rPr>
        <w:t xml:space="preserve"> in Cambodia</w:t>
      </w:r>
      <w:r w:rsidR="006B281A" w:rsidRPr="00F7649C">
        <w:rPr>
          <w:lang w:val="en-AU"/>
        </w:rPr>
        <w:t xml:space="preserve"> </w:t>
      </w:r>
      <w:r w:rsidR="00F7646C">
        <w:rPr>
          <w:lang w:val="en-AU"/>
        </w:rPr>
        <w:t>through</w:t>
      </w:r>
      <w:r w:rsidR="00F7646C" w:rsidRPr="00F7649C">
        <w:rPr>
          <w:lang w:val="en-AU"/>
        </w:rPr>
        <w:t xml:space="preserve"> </w:t>
      </w:r>
      <w:r w:rsidR="006B281A" w:rsidRPr="00F7649C">
        <w:rPr>
          <w:lang w:val="en-AU"/>
        </w:rPr>
        <w:t xml:space="preserve">a new </w:t>
      </w:r>
      <w:r w:rsidR="0021366F" w:rsidRPr="00F7649C">
        <w:rPr>
          <w:lang w:val="en-AU"/>
        </w:rPr>
        <w:t>five-year</w:t>
      </w:r>
      <w:r w:rsidR="006B281A" w:rsidRPr="00F7649C">
        <w:rPr>
          <w:lang w:val="en-AU"/>
        </w:rPr>
        <w:t xml:space="preserve"> program, building on the achievements of the past </w:t>
      </w:r>
      <w:r>
        <w:rPr>
          <w:lang w:val="en-AU"/>
        </w:rPr>
        <w:t>Ending Violence Against Women (</w:t>
      </w:r>
      <w:r w:rsidR="006B281A" w:rsidRPr="00F7649C">
        <w:rPr>
          <w:lang w:val="en-AU"/>
        </w:rPr>
        <w:t>EVAW</w:t>
      </w:r>
      <w:r>
        <w:rPr>
          <w:lang w:val="en-AU"/>
        </w:rPr>
        <w:t>)</w:t>
      </w:r>
      <w:r w:rsidR="006B281A" w:rsidRPr="00F7649C">
        <w:rPr>
          <w:lang w:val="en-AU"/>
        </w:rPr>
        <w:t xml:space="preserve"> and </w:t>
      </w:r>
      <w:r>
        <w:rPr>
          <w:lang w:val="en-AU"/>
        </w:rPr>
        <w:t>Disability Rights Initiative Cambodia (DRIC)</w:t>
      </w:r>
      <w:r w:rsidR="006B281A" w:rsidRPr="00F7649C">
        <w:rPr>
          <w:lang w:val="en-AU"/>
        </w:rPr>
        <w:t xml:space="preserve"> investments</w:t>
      </w:r>
      <w:r w:rsidR="0021366F">
        <w:rPr>
          <w:rStyle w:val="FootnoteReference"/>
          <w:lang w:val="en-AU"/>
        </w:rPr>
        <w:footnoteReference w:id="23"/>
      </w:r>
      <w:r w:rsidR="00994D7F" w:rsidRPr="00F7649C">
        <w:rPr>
          <w:lang w:val="en-AU"/>
        </w:rPr>
        <w:t xml:space="preserve"> and supporting RGC progress on social protection and public financial management (PFM) reform.</w:t>
      </w:r>
      <w:r w:rsidR="00F7646C">
        <w:rPr>
          <w:lang w:val="en-AU"/>
        </w:rPr>
        <w:t xml:space="preserve">  This c</w:t>
      </w:r>
      <w:proofErr w:type="spellStart"/>
      <w:r w:rsidR="00F7646C" w:rsidRPr="00DA3AA4">
        <w:t>onsolidation</w:t>
      </w:r>
      <w:proofErr w:type="spellEnd"/>
      <w:r w:rsidR="00F7646C" w:rsidRPr="00DA3AA4">
        <w:t xml:space="preserve"> </w:t>
      </w:r>
      <w:r w:rsidR="00F7646C">
        <w:t xml:space="preserve">is expected to </w:t>
      </w:r>
      <w:r w:rsidR="0021366F">
        <w:t>meet ongoing needs for service delivery, provide</w:t>
      </w:r>
      <w:r w:rsidR="00F7646C">
        <w:t xml:space="preserve"> </w:t>
      </w:r>
      <w:r w:rsidR="00F7646C" w:rsidRPr="00DA3AA4">
        <w:t>activity management</w:t>
      </w:r>
      <w:r w:rsidR="0021366F">
        <w:t xml:space="preserve"> efficiencies,</w:t>
      </w:r>
      <w:r w:rsidR="00F7646C">
        <w:t xml:space="preserve"> </w:t>
      </w:r>
      <w:r w:rsidR="0021366F">
        <w:t>facilitate</w:t>
      </w:r>
      <w:r w:rsidR="00F7646C">
        <w:t xml:space="preserve"> intersectionality between the two sectors, and provide value for money.</w:t>
      </w:r>
    </w:p>
    <w:p w14:paraId="288D00B0" w14:textId="710E223A" w:rsidR="006B281A" w:rsidRPr="00C511E1" w:rsidRDefault="006B281A" w:rsidP="00C511E1">
      <w:pPr>
        <w:pStyle w:val="BodyText"/>
        <w:rPr>
          <w:b/>
          <w:bCs/>
          <w:color w:val="auto"/>
          <w:sz w:val="20"/>
          <w:szCs w:val="20"/>
        </w:rPr>
      </w:pPr>
      <w:bookmarkStart w:id="18" w:name="_Toc493063314"/>
      <w:bookmarkEnd w:id="18"/>
      <w:r w:rsidRPr="00C511E1">
        <w:rPr>
          <w:b/>
          <w:bCs/>
          <w:color w:val="auto"/>
          <w:sz w:val="20"/>
          <w:szCs w:val="20"/>
          <w:lang w:val="en-AU"/>
        </w:rPr>
        <w:t xml:space="preserve">DEVELOPMENT CHALLENGES </w:t>
      </w:r>
      <w:r w:rsidR="0080082F" w:rsidRPr="00C511E1">
        <w:rPr>
          <w:b/>
          <w:bCs/>
          <w:color w:val="auto"/>
          <w:sz w:val="20"/>
          <w:szCs w:val="20"/>
          <w:lang w:val="en-AU"/>
        </w:rPr>
        <w:t xml:space="preserve">FOR SERVICE DELIVERY </w:t>
      </w:r>
      <w:r w:rsidR="00C478F3">
        <w:rPr>
          <w:b/>
          <w:bCs/>
          <w:color w:val="auto"/>
          <w:sz w:val="20"/>
          <w:szCs w:val="20"/>
          <w:lang w:val="en-AU"/>
        </w:rPr>
        <w:t xml:space="preserve">FOR </w:t>
      </w:r>
      <w:r w:rsidR="00716A3B">
        <w:rPr>
          <w:b/>
          <w:bCs/>
          <w:color w:val="auto"/>
          <w:sz w:val="20"/>
          <w:szCs w:val="20"/>
          <w:lang w:val="en-AU"/>
        </w:rPr>
        <w:t>WOMEN</w:t>
      </w:r>
      <w:r w:rsidR="00716A3B" w:rsidRPr="00C511E1">
        <w:rPr>
          <w:b/>
          <w:bCs/>
          <w:color w:val="auto"/>
          <w:sz w:val="20"/>
          <w:szCs w:val="20"/>
          <w:lang w:val="en-AU"/>
        </w:rPr>
        <w:t xml:space="preserve"> </w:t>
      </w:r>
      <w:r w:rsidR="009C5931" w:rsidRPr="00C511E1">
        <w:rPr>
          <w:b/>
          <w:bCs/>
          <w:color w:val="auto"/>
          <w:sz w:val="20"/>
          <w:szCs w:val="20"/>
          <w:lang w:val="en-AU"/>
        </w:rPr>
        <w:t>AFFECTED</w:t>
      </w:r>
      <w:r w:rsidR="0080082F" w:rsidRPr="00C511E1">
        <w:rPr>
          <w:b/>
          <w:bCs/>
          <w:color w:val="auto"/>
          <w:sz w:val="20"/>
          <w:szCs w:val="20"/>
          <w:lang w:val="en-AU"/>
        </w:rPr>
        <w:t xml:space="preserve"> BY GBV </w:t>
      </w:r>
      <w:r w:rsidR="00C478F3">
        <w:rPr>
          <w:b/>
          <w:bCs/>
          <w:color w:val="auto"/>
          <w:sz w:val="20"/>
          <w:szCs w:val="20"/>
          <w:lang w:val="en-AU"/>
        </w:rPr>
        <w:t>OR PERSONS</w:t>
      </w:r>
      <w:r w:rsidR="0080082F" w:rsidRPr="00C511E1">
        <w:rPr>
          <w:b/>
          <w:bCs/>
          <w:color w:val="auto"/>
          <w:sz w:val="20"/>
          <w:szCs w:val="20"/>
          <w:lang w:val="en-AU"/>
        </w:rPr>
        <w:t xml:space="preserve"> WITH </w:t>
      </w:r>
      <w:r w:rsidRPr="00C511E1">
        <w:rPr>
          <w:b/>
          <w:bCs/>
          <w:color w:val="auto"/>
          <w:sz w:val="20"/>
          <w:szCs w:val="20"/>
          <w:lang w:val="en-AU"/>
        </w:rPr>
        <w:t>DISABILITY</w:t>
      </w:r>
    </w:p>
    <w:p w14:paraId="44603AFA" w14:textId="77777777" w:rsidR="006B281A" w:rsidRPr="00DA3AA4" w:rsidRDefault="006B281A" w:rsidP="000633BF">
      <w:pPr>
        <w:pStyle w:val="Sub-heading"/>
      </w:pPr>
      <w:r w:rsidRPr="00DA3AA4">
        <w:t>One in five ever-partnered Cambodian women aged 15-64 has experienced physical or sexual violence</w:t>
      </w:r>
    </w:p>
    <w:p w14:paraId="3AC356E5" w14:textId="4643F997" w:rsidR="006B281A" w:rsidRPr="00DA3AA4" w:rsidRDefault="00AB7013" w:rsidP="006B281A">
      <w:pPr>
        <w:pStyle w:val="BodyText"/>
      </w:pPr>
      <w:r>
        <w:t xml:space="preserve">GBV against women remains a problem in Cambodia. </w:t>
      </w:r>
      <w:r w:rsidR="00BD40B6">
        <w:t>O</w:t>
      </w:r>
      <w:r w:rsidR="006B281A" w:rsidRPr="00DA3AA4">
        <w:t xml:space="preserve">ne in five ever-partnered Cambodian women aged 15-64 </w:t>
      </w:r>
      <w:r w:rsidR="00BD40B6">
        <w:t>has reported</w:t>
      </w:r>
      <w:r w:rsidR="00BD40B6" w:rsidRPr="00DA3AA4">
        <w:t xml:space="preserve"> </w:t>
      </w:r>
      <w:r w:rsidR="006B281A" w:rsidRPr="00DA3AA4">
        <w:t>experiencing physical or sexual violence, or both, by an intimate partner in their lifetime</w:t>
      </w:r>
      <w:r w:rsidR="001370B7" w:rsidRPr="00DA3AA4">
        <w:t>;</w:t>
      </w:r>
      <w:r w:rsidR="006B281A" w:rsidRPr="00DA3AA4">
        <w:t xml:space="preserve"> </w:t>
      </w:r>
      <w:r w:rsidR="001370B7" w:rsidRPr="00DA3AA4">
        <w:t>e</w:t>
      </w:r>
      <w:r w:rsidR="006B281A" w:rsidRPr="00DA3AA4">
        <w:t>ight</w:t>
      </w:r>
      <w:r w:rsidR="0081440D" w:rsidRPr="00DA3AA4">
        <w:t xml:space="preserve"> percent</w:t>
      </w:r>
      <w:r w:rsidR="006B281A" w:rsidRPr="00DA3AA4">
        <w:t xml:space="preserve"> experienced it in the past 12 months. Rates of both were higher in rural areas.</w:t>
      </w:r>
      <w:r w:rsidR="006B281A" w:rsidRPr="00DA3AA4">
        <w:rPr>
          <w:rStyle w:val="FootnoteReference"/>
        </w:rPr>
        <w:footnoteReference w:id="24"/>
      </w:r>
      <w:r w:rsidR="006B281A" w:rsidRPr="00DA3AA4">
        <w:t xml:space="preserve"> Many women do not seek help, attributed to both the lack of suitable services, and the need for greater sensitivity, knowledge and other </w:t>
      </w:r>
      <w:r w:rsidR="00BD40B6" w:rsidRPr="00DA3AA4">
        <w:t>service provider</w:t>
      </w:r>
      <w:r w:rsidR="00BD40B6">
        <w:t xml:space="preserve"> </w:t>
      </w:r>
      <w:r w:rsidR="006B281A" w:rsidRPr="00DA3AA4">
        <w:t>capacit</w:t>
      </w:r>
      <w:r w:rsidR="00BD40B6">
        <w:t>ies</w:t>
      </w:r>
      <w:r w:rsidR="006B281A" w:rsidRPr="00DA3AA4">
        <w:t>.</w:t>
      </w:r>
      <w:r w:rsidR="006B281A" w:rsidRPr="00DA3AA4">
        <w:rPr>
          <w:rStyle w:val="FootnoteReference"/>
        </w:rPr>
        <w:footnoteReference w:id="25"/>
      </w:r>
    </w:p>
    <w:p w14:paraId="72E9735E" w14:textId="58C74D9F" w:rsidR="006B281A" w:rsidRPr="00DA3AA4" w:rsidRDefault="006B281A" w:rsidP="00C511E1">
      <w:pPr>
        <w:pStyle w:val="Sub-heading"/>
      </w:pPr>
      <w:r w:rsidRPr="00DA3AA4">
        <w:t>Around 10</w:t>
      </w:r>
      <w:r w:rsidR="0081440D" w:rsidRPr="00DA3AA4">
        <w:t xml:space="preserve"> percent</w:t>
      </w:r>
      <w:r w:rsidRPr="00DA3AA4">
        <w:t xml:space="preserve"> of Cambodia’s population has a physical difficulty; treatment needs are high</w:t>
      </w:r>
    </w:p>
    <w:p w14:paraId="0A8A65B4" w14:textId="67CC28D0" w:rsidR="00B040E1" w:rsidRPr="00DA3AA4" w:rsidRDefault="006E09B3" w:rsidP="006B281A">
      <w:pPr>
        <w:pStyle w:val="BodyText"/>
      </w:pPr>
      <w:r>
        <w:t>A</w:t>
      </w:r>
      <w:r w:rsidR="006B281A" w:rsidRPr="00DA3AA4">
        <w:t>pproximately 9.5</w:t>
      </w:r>
      <w:r w:rsidR="0081440D" w:rsidRPr="00DA3AA4">
        <w:t xml:space="preserve"> percent</w:t>
      </w:r>
      <w:r w:rsidR="006B281A" w:rsidRPr="00DA3AA4">
        <w:t xml:space="preserve"> of the </w:t>
      </w:r>
      <w:r>
        <w:t xml:space="preserve">Cambodian </w:t>
      </w:r>
      <w:r w:rsidR="006B281A" w:rsidRPr="00DA3AA4">
        <w:t>population over five years of age report</w:t>
      </w:r>
      <w:r>
        <w:t>ed</w:t>
      </w:r>
      <w:r w:rsidR="006B281A" w:rsidRPr="00DA3AA4">
        <w:t xml:space="preserve"> some form of </w:t>
      </w:r>
      <w:r w:rsidR="00052D36" w:rsidRPr="00DA3AA4">
        <w:t>disability</w:t>
      </w:r>
      <w:r>
        <w:rPr>
          <w:rStyle w:val="FootnoteReference"/>
        </w:rPr>
        <w:footnoteReference w:id="26"/>
      </w:r>
      <w:r w:rsidR="006B281A" w:rsidRPr="00DA3AA4">
        <w:t>; 2.1</w:t>
      </w:r>
      <w:r w:rsidR="0081440D" w:rsidRPr="00DA3AA4">
        <w:t xml:space="preserve"> percent</w:t>
      </w:r>
      <w:r w:rsidR="006B281A" w:rsidRPr="00DA3AA4">
        <w:t xml:space="preserve"> of the population reported a ‘strong difficulty’.</w:t>
      </w:r>
      <w:r w:rsidR="006B281A" w:rsidRPr="00DA3AA4">
        <w:rPr>
          <w:rStyle w:val="FootnoteReference"/>
        </w:rPr>
        <w:footnoteReference w:id="27"/>
      </w:r>
      <w:r w:rsidR="006B281A" w:rsidRPr="00DA3AA4">
        <w:t xml:space="preserve"> </w:t>
      </w:r>
      <w:r w:rsidR="00997EEC">
        <w:t>T</w:t>
      </w:r>
      <w:r w:rsidR="006B281A" w:rsidRPr="00DA3AA4">
        <w:t xml:space="preserve">he prevalence of impairment </w:t>
      </w:r>
      <w:r w:rsidR="00997EEC">
        <w:t xml:space="preserve">in children between two and nine years old is </w:t>
      </w:r>
      <w:r w:rsidR="006B281A" w:rsidRPr="00DA3AA4">
        <w:t>15.6</w:t>
      </w:r>
      <w:r w:rsidR="0081440D" w:rsidRPr="00DA3AA4">
        <w:t xml:space="preserve"> percent</w:t>
      </w:r>
      <w:r w:rsidR="006B281A" w:rsidRPr="00DA3AA4">
        <w:t xml:space="preserve">, and disability </w:t>
      </w:r>
      <w:r w:rsidR="00997EEC">
        <w:t>prevalence is</w:t>
      </w:r>
      <w:r w:rsidR="00997EEC" w:rsidRPr="00DA3AA4">
        <w:t xml:space="preserve"> </w:t>
      </w:r>
      <w:r w:rsidR="006B281A" w:rsidRPr="00DA3AA4">
        <w:t>10.1</w:t>
      </w:r>
      <w:r w:rsidR="00DB7C9E" w:rsidRPr="00DA3AA4">
        <w:t> </w:t>
      </w:r>
      <w:r w:rsidR="0081440D" w:rsidRPr="00DA3AA4">
        <w:t>percent</w:t>
      </w:r>
      <w:r w:rsidR="00997EEC">
        <w:t xml:space="preserve">, with </w:t>
      </w:r>
      <w:r w:rsidR="006B281A" w:rsidRPr="00DA3AA4">
        <w:t>treatment needs very high.</w:t>
      </w:r>
      <w:r w:rsidR="006B281A" w:rsidRPr="00DA3AA4">
        <w:rPr>
          <w:rStyle w:val="FootnoteReference"/>
        </w:rPr>
        <w:footnoteReference w:id="28"/>
      </w:r>
      <w:r w:rsidR="00B80279" w:rsidRPr="00DA3AA4">
        <w:t xml:space="preserve"> </w:t>
      </w:r>
    </w:p>
    <w:p w14:paraId="58900111" w14:textId="00B9894D" w:rsidR="006B281A" w:rsidRPr="00DA3AA4" w:rsidRDefault="00A7740E" w:rsidP="00C511E1">
      <w:pPr>
        <w:pStyle w:val="Sub-heading"/>
      </w:pPr>
      <w:r>
        <w:t>Disability</w:t>
      </w:r>
      <w:r w:rsidR="00997EEC">
        <w:t xml:space="preserve"> and GBV</w:t>
      </w:r>
      <w:r w:rsidR="006B281A" w:rsidRPr="00DA3AA4">
        <w:t xml:space="preserve"> service delivery </w:t>
      </w:r>
      <w:r w:rsidR="00CF4620">
        <w:t xml:space="preserve">capacity </w:t>
      </w:r>
      <w:r w:rsidR="00997EEC">
        <w:t>challenges</w:t>
      </w:r>
    </w:p>
    <w:p w14:paraId="2785C4BE" w14:textId="38CAECB3" w:rsidR="006B281A" w:rsidRPr="00F7649C" w:rsidRDefault="00C478F3">
      <w:pPr>
        <w:pStyle w:val="BodyText"/>
        <w:rPr>
          <w:lang w:val="en-AU"/>
        </w:rPr>
      </w:pPr>
      <w:r>
        <w:rPr>
          <w:rFonts w:ascii="Calibri Light" w:hAnsi="Calibri Light" w:cs="Arial"/>
          <w:color w:val="auto"/>
          <w:lang w:val="en-AU"/>
        </w:rPr>
        <w:t>Second National Action Plan to Prevent Violence against Women</w:t>
      </w:r>
      <w:r>
        <w:rPr>
          <w:lang w:val="en-AU"/>
        </w:rPr>
        <w:t xml:space="preserve"> (</w:t>
      </w:r>
      <w:r w:rsidR="00997EEC" w:rsidRPr="00F7649C">
        <w:rPr>
          <w:lang w:val="en-AU"/>
        </w:rPr>
        <w:t>NAPVAW2</w:t>
      </w:r>
      <w:r>
        <w:rPr>
          <w:lang w:val="en-AU"/>
        </w:rPr>
        <w:t>)</w:t>
      </w:r>
      <w:r w:rsidR="00997EEC" w:rsidRPr="00F7649C">
        <w:rPr>
          <w:lang w:val="en-AU"/>
        </w:rPr>
        <w:t xml:space="preserve"> and the </w:t>
      </w:r>
      <w:r>
        <w:rPr>
          <w:rFonts w:ascii="Calibri Light" w:hAnsi="Calibri Light"/>
          <w:color w:val="auto"/>
          <w:lang w:val="en-AU"/>
        </w:rPr>
        <w:t>National Disability Strategic Plan</w:t>
      </w:r>
      <w:r>
        <w:rPr>
          <w:lang w:val="en-AU"/>
        </w:rPr>
        <w:t xml:space="preserve"> (</w:t>
      </w:r>
      <w:r w:rsidR="00997EEC" w:rsidRPr="00F7649C">
        <w:rPr>
          <w:lang w:val="en-AU"/>
        </w:rPr>
        <w:t>NDSP</w:t>
      </w:r>
      <w:r>
        <w:rPr>
          <w:lang w:val="en-AU"/>
        </w:rPr>
        <w:t>)</w:t>
      </w:r>
      <w:r w:rsidR="00997EEC" w:rsidRPr="00F7649C">
        <w:rPr>
          <w:lang w:val="en-AU"/>
        </w:rPr>
        <w:t xml:space="preserve"> </w:t>
      </w:r>
      <w:r w:rsidR="00997EEC">
        <w:rPr>
          <w:lang w:val="en-AU"/>
        </w:rPr>
        <w:t xml:space="preserve">service provision </w:t>
      </w:r>
      <w:r w:rsidR="006B281A" w:rsidRPr="00F7649C">
        <w:rPr>
          <w:lang w:val="en-AU"/>
        </w:rPr>
        <w:t>challenges includ</w:t>
      </w:r>
      <w:r w:rsidR="00997EEC">
        <w:rPr>
          <w:lang w:val="en-AU"/>
        </w:rPr>
        <w:t>e</w:t>
      </w:r>
      <w:r w:rsidR="006B281A" w:rsidRPr="00F7649C">
        <w:rPr>
          <w:lang w:val="en-AU"/>
        </w:rPr>
        <w:t>:</w:t>
      </w:r>
    </w:p>
    <w:p w14:paraId="51D96A9D" w14:textId="3DF44A03" w:rsidR="006B281A" w:rsidRPr="00F7649C" w:rsidRDefault="00997EEC" w:rsidP="00C511E1">
      <w:pPr>
        <w:pStyle w:val="ListBullet"/>
        <w:tabs>
          <w:tab w:val="clear" w:pos="284"/>
        </w:tabs>
        <w:spacing w:before="100" w:after="0" w:line="260" w:lineRule="exact"/>
        <w:ind w:left="720"/>
        <w:rPr>
          <w:color w:val="auto"/>
        </w:rPr>
      </w:pPr>
      <w:r>
        <w:rPr>
          <w:color w:val="auto"/>
        </w:rPr>
        <w:t>T</w:t>
      </w:r>
      <w:r w:rsidR="006B281A" w:rsidRPr="00F7649C">
        <w:rPr>
          <w:color w:val="auto"/>
        </w:rPr>
        <w:t>he Ministry of Social Affairs, Veterans, and Youth Rehabilitation (</w:t>
      </w:r>
      <w:proofErr w:type="spellStart"/>
      <w:r w:rsidR="006B281A" w:rsidRPr="00F7649C">
        <w:rPr>
          <w:color w:val="auto"/>
        </w:rPr>
        <w:t>MoSVY</w:t>
      </w:r>
      <w:proofErr w:type="spellEnd"/>
      <w:r w:rsidR="006B281A" w:rsidRPr="00F7649C">
        <w:rPr>
          <w:color w:val="auto"/>
        </w:rPr>
        <w:t xml:space="preserve">), the </w:t>
      </w:r>
      <w:r w:rsidR="00511A99" w:rsidRPr="00F7649C">
        <w:rPr>
          <w:color w:val="auto"/>
        </w:rPr>
        <w:t>Disability Action Council (</w:t>
      </w:r>
      <w:r w:rsidR="006B281A" w:rsidRPr="00F7649C">
        <w:rPr>
          <w:color w:val="auto"/>
        </w:rPr>
        <w:t>DAC</w:t>
      </w:r>
      <w:r w:rsidR="00511A99" w:rsidRPr="00F7649C">
        <w:rPr>
          <w:color w:val="auto"/>
        </w:rPr>
        <w:t>)</w:t>
      </w:r>
      <w:r w:rsidR="006B281A" w:rsidRPr="00F7649C">
        <w:rPr>
          <w:color w:val="auto"/>
        </w:rPr>
        <w:t>, and the Ministry of Women’s Affairs (</w:t>
      </w:r>
      <w:proofErr w:type="spellStart"/>
      <w:r w:rsidR="006B281A" w:rsidRPr="00F7649C">
        <w:rPr>
          <w:color w:val="auto"/>
        </w:rPr>
        <w:t>MoWA</w:t>
      </w:r>
      <w:proofErr w:type="spellEnd"/>
      <w:r w:rsidR="006B281A" w:rsidRPr="00F7649C">
        <w:rPr>
          <w:color w:val="auto"/>
        </w:rPr>
        <w:t xml:space="preserve">) face capacity constraints in fulfilling their policy and monitoring functions, and to prepare, propose, and defend their budget needs; </w:t>
      </w:r>
    </w:p>
    <w:p w14:paraId="1CDBEEB7" w14:textId="54EE9E01" w:rsidR="006B281A" w:rsidRPr="00F7649C" w:rsidRDefault="006B281A" w:rsidP="006B281A">
      <w:pPr>
        <w:pStyle w:val="ListBullet"/>
        <w:tabs>
          <w:tab w:val="clear" w:pos="284"/>
        </w:tabs>
        <w:spacing w:before="100" w:after="0" w:line="260" w:lineRule="exact"/>
        <w:ind w:left="720"/>
        <w:rPr>
          <w:color w:val="auto"/>
        </w:rPr>
      </w:pPr>
      <w:r w:rsidRPr="00F7649C">
        <w:rPr>
          <w:color w:val="auto"/>
        </w:rPr>
        <w:t xml:space="preserve">Both </w:t>
      </w:r>
      <w:r w:rsidR="00511A99" w:rsidRPr="00F7649C">
        <w:rPr>
          <w:color w:val="auto"/>
        </w:rPr>
        <w:t xml:space="preserve">target </w:t>
      </w:r>
      <w:r w:rsidRPr="00F7649C">
        <w:rPr>
          <w:color w:val="auto"/>
        </w:rPr>
        <w:t xml:space="preserve">ministries </w:t>
      </w:r>
      <w:r w:rsidR="00511A99" w:rsidRPr="00F7649C">
        <w:rPr>
          <w:color w:val="auto"/>
        </w:rPr>
        <w:t>(</w:t>
      </w:r>
      <w:proofErr w:type="spellStart"/>
      <w:r w:rsidR="00511A99" w:rsidRPr="00F7649C">
        <w:rPr>
          <w:color w:val="auto"/>
        </w:rPr>
        <w:t>MoWA</w:t>
      </w:r>
      <w:proofErr w:type="spellEnd"/>
      <w:r w:rsidR="00511A99" w:rsidRPr="00F7649C">
        <w:rPr>
          <w:color w:val="auto"/>
        </w:rPr>
        <w:t xml:space="preserve"> and </w:t>
      </w:r>
      <w:proofErr w:type="spellStart"/>
      <w:r w:rsidR="00511A99" w:rsidRPr="00F7649C">
        <w:rPr>
          <w:color w:val="auto"/>
        </w:rPr>
        <w:t>MoSVY</w:t>
      </w:r>
      <w:proofErr w:type="spellEnd"/>
      <w:r w:rsidR="00511A99" w:rsidRPr="00F7649C">
        <w:rPr>
          <w:color w:val="auto"/>
        </w:rPr>
        <w:t xml:space="preserve">) </w:t>
      </w:r>
      <w:r w:rsidRPr="00F7649C">
        <w:rPr>
          <w:color w:val="auto"/>
        </w:rPr>
        <w:t>also face challenges in influencing other line ministries to include and report on the</w:t>
      </w:r>
      <w:r w:rsidR="00071458">
        <w:rPr>
          <w:color w:val="auto"/>
        </w:rPr>
        <w:t xml:space="preserve"> activities</w:t>
      </w:r>
      <w:r w:rsidRPr="00F7649C">
        <w:rPr>
          <w:color w:val="auto"/>
        </w:rPr>
        <w:t xml:space="preserve"> for which those line ministries have accepted responsibility under the </w:t>
      </w:r>
      <w:r w:rsidR="00AF55F0" w:rsidRPr="00F7649C">
        <w:rPr>
          <w:color w:val="auto"/>
        </w:rPr>
        <w:t>NAPVAW2</w:t>
      </w:r>
      <w:r w:rsidRPr="00F7649C">
        <w:rPr>
          <w:color w:val="auto"/>
        </w:rPr>
        <w:t xml:space="preserve"> and </w:t>
      </w:r>
      <w:r w:rsidR="00511A99" w:rsidRPr="00F7649C">
        <w:rPr>
          <w:color w:val="auto"/>
        </w:rPr>
        <w:t xml:space="preserve">the </w:t>
      </w:r>
      <w:r w:rsidRPr="00F7649C">
        <w:rPr>
          <w:color w:val="auto"/>
        </w:rPr>
        <w:t xml:space="preserve">NDSP; </w:t>
      </w:r>
    </w:p>
    <w:p w14:paraId="3C61A89D" w14:textId="606D519E" w:rsidR="006B281A" w:rsidRPr="00F7649C" w:rsidRDefault="006B281A" w:rsidP="006B281A">
      <w:pPr>
        <w:pStyle w:val="ListBullet"/>
        <w:tabs>
          <w:tab w:val="clear" w:pos="284"/>
        </w:tabs>
        <w:spacing w:before="100" w:after="0" w:line="260" w:lineRule="exact"/>
        <w:ind w:left="720"/>
        <w:rPr>
          <w:color w:val="auto"/>
        </w:rPr>
      </w:pPr>
      <w:r w:rsidRPr="00F7649C">
        <w:rPr>
          <w:color w:val="auto"/>
        </w:rPr>
        <w:t>At subnational level, government capacit</w:t>
      </w:r>
      <w:r w:rsidR="00EC7B2E" w:rsidRPr="00F7649C">
        <w:rPr>
          <w:color w:val="auto"/>
        </w:rPr>
        <w:t>y</w:t>
      </w:r>
      <w:r w:rsidR="00511A99" w:rsidRPr="00F7649C">
        <w:rPr>
          <w:color w:val="auto"/>
        </w:rPr>
        <w:t xml:space="preserve"> to provide services </w:t>
      </w:r>
      <w:r w:rsidR="00EC7B2E" w:rsidRPr="00F7649C">
        <w:rPr>
          <w:color w:val="auto"/>
        </w:rPr>
        <w:t xml:space="preserve">is limited. </w:t>
      </w:r>
      <w:r w:rsidR="00511A99" w:rsidRPr="00F7649C">
        <w:rPr>
          <w:color w:val="auto"/>
        </w:rPr>
        <w:t xml:space="preserve">Capacity challenges </w:t>
      </w:r>
      <w:r w:rsidRPr="00F7649C">
        <w:rPr>
          <w:color w:val="auto"/>
        </w:rPr>
        <w:t>includ</w:t>
      </w:r>
      <w:r w:rsidR="00511A99" w:rsidRPr="00F7649C">
        <w:rPr>
          <w:color w:val="auto"/>
        </w:rPr>
        <w:t>e</w:t>
      </w:r>
      <w:r w:rsidRPr="00F7649C">
        <w:rPr>
          <w:color w:val="auto"/>
        </w:rPr>
        <w:t xml:space="preserve"> </w:t>
      </w:r>
      <w:r w:rsidR="00823AA8" w:rsidRPr="00F7649C">
        <w:rPr>
          <w:color w:val="auto"/>
        </w:rPr>
        <w:t xml:space="preserve">coordination, </w:t>
      </w:r>
      <w:r w:rsidRPr="00F7649C">
        <w:rPr>
          <w:color w:val="auto"/>
        </w:rPr>
        <w:t xml:space="preserve">budget processes, management, and technical supervision; </w:t>
      </w:r>
    </w:p>
    <w:p w14:paraId="098E697A" w14:textId="5CC24F2E" w:rsidR="006B281A" w:rsidRPr="00F7649C" w:rsidRDefault="006B281A" w:rsidP="006B281A">
      <w:pPr>
        <w:pStyle w:val="ListBullet"/>
        <w:tabs>
          <w:tab w:val="clear" w:pos="284"/>
        </w:tabs>
        <w:spacing w:before="100" w:after="0" w:line="260" w:lineRule="exact"/>
        <w:ind w:left="720"/>
        <w:rPr>
          <w:color w:val="auto"/>
        </w:rPr>
      </w:pPr>
      <w:r w:rsidRPr="00F7649C">
        <w:rPr>
          <w:color w:val="auto"/>
        </w:rPr>
        <w:t xml:space="preserve">NGOs </w:t>
      </w:r>
      <w:r w:rsidR="00511A99" w:rsidRPr="00F7649C">
        <w:rPr>
          <w:color w:val="auto"/>
        </w:rPr>
        <w:t>currently</w:t>
      </w:r>
      <w:r w:rsidRPr="00F7649C">
        <w:rPr>
          <w:color w:val="auto"/>
        </w:rPr>
        <w:t xml:space="preserve"> provide the bulk of frontline services, particularly in subnational rural locations</w:t>
      </w:r>
      <w:r w:rsidR="00511A99" w:rsidRPr="00F7649C">
        <w:rPr>
          <w:color w:val="auto"/>
        </w:rPr>
        <w:t>;</w:t>
      </w:r>
      <w:r w:rsidRPr="00F7649C">
        <w:rPr>
          <w:color w:val="auto"/>
        </w:rPr>
        <w:t xml:space="preserve"> </w:t>
      </w:r>
    </w:p>
    <w:p w14:paraId="37712A03" w14:textId="1B6E4120" w:rsidR="006B281A" w:rsidRPr="00F7649C" w:rsidRDefault="0095123E" w:rsidP="006B281A">
      <w:pPr>
        <w:pStyle w:val="ListBullet"/>
        <w:tabs>
          <w:tab w:val="clear" w:pos="284"/>
        </w:tabs>
        <w:spacing w:before="100" w:after="0" w:line="260" w:lineRule="exact"/>
        <w:ind w:left="720"/>
        <w:rPr>
          <w:color w:val="auto"/>
        </w:rPr>
      </w:pPr>
      <w:r>
        <w:rPr>
          <w:color w:val="auto"/>
        </w:rPr>
        <w:t>Service delivery is a political issue in the run up to mid-2018</w:t>
      </w:r>
      <w:r w:rsidR="006B281A" w:rsidRPr="00F7649C">
        <w:rPr>
          <w:color w:val="auto"/>
        </w:rPr>
        <w:t xml:space="preserve"> national elections;</w:t>
      </w:r>
      <w:r w:rsidR="00CD63DC" w:rsidRPr="00F7649C">
        <w:rPr>
          <w:color w:val="auto"/>
        </w:rPr>
        <w:t xml:space="preserve"> </w:t>
      </w:r>
      <w:r w:rsidR="006B281A" w:rsidRPr="00F7649C">
        <w:rPr>
          <w:color w:val="auto"/>
        </w:rPr>
        <w:t xml:space="preserve">and </w:t>
      </w:r>
    </w:p>
    <w:p w14:paraId="0B6593E1" w14:textId="320FDFB0" w:rsidR="006B281A" w:rsidRPr="00F7649C" w:rsidRDefault="0095123E" w:rsidP="006B281A">
      <w:pPr>
        <w:pStyle w:val="ListBullet"/>
        <w:tabs>
          <w:tab w:val="clear" w:pos="284"/>
        </w:tabs>
        <w:spacing w:before="100" w:after="0" w:line="260" w:lineRule="exact"/>
        <w:ind w:left="720"/>
        <w:rPr>
          <w:color w:val="auto"/>
        </w:rPr>
      </w:pPr>
      <w:r>
        <w:rPr>
          <w:color w:val="auto"/>
        </w:rPr>
        <w:t xml:space="preserve">Future service delivery responsibilities and associated capacity development needs are unclear due to a </w:t>
      </w:r>
      <w:r w:rsidR="006B281A" w:rsidRPr="00F7649C">
        <w:rPr>
          <w:color w:val="auto"/>
        </w:rPr>
        <w:t xml:space="preserve">functional re-assignment of </w:t>
      </w:r>
      <w:r>
        <w:rPr>
          <w:color w:val="auto"/>
        </w:rPr>
        <w:t xml:space="preserve">sub-national </w:t>
      </w:r>
      <w:r w:rsidR="006B281A" w:rsidRPr="00F7649C">
        <w:rPr>
          <w:color w:val="auto"/>
        </w:rPr>
        <w:t xml:space="preserve">government responsibilities as part of the </w:t>
      </w:r>
      <w:r w:rsidRPr="00F7649C">
        <w:rPr>
          <w:color w:val="auto"/>
        </w:rPr>
        <w:t>Ministry of Interior (MOI</w:t>
      </w:r>
      <w:r>
        <w:rPr>
          <w:color w:val="auto"/>
        </w:rPr>
        <w:t>) chaired</w:t>
      </w:r>
      <w:r w:rsidRPr="00F7649C">
        <w:rPr>
          <w:color w:val="auto"/>
        </w:rPr>
        <w:t xml:space="preserve"> </w:t>
      </w:r>
      <w:proofErr w:type="spellStart"/>
      <w:r w:rsidR="006B281A" w:rsidRPr="00F7649C">
        <w:rPr>
          <w:color w:val="auto"/>
        </w:rPr>
        <w:t>deconcentration</w:t>
      </w:r>
      <w:proofErr w:type="spellEnd"/>
      <w:r w:rsidR="006B281A" w:rsidRPr="00F7649C">
        <w:rPr>
          <w:color w:val="auto"/>
        </w:rPr>
        <w:t xml:space="preserve"> and decentralisation (D&amp;D) reform.</w:t>
      </w:r>
      <w:r w:rsidR="00CD63DC" w:rsidRPr="00F7649C">
        <w:rPr>
          <w:color w:val="auto"/>
        </w:rPr>
        <w:t xml:space="preserve"> </w:t>
      </w:r>
    </w:p>
    <w:p w14:paraId="763AE680" w14:textId="5A11FE75" w:rsidR="00F763DE" w:rsidRPr="00DA3AA4" w:rsidRDefault="008626EA" w:rsidP="00DA3AA4">
      <w:pPr>
        <w:pStyle w:val="Sub-heading"/>
      </w:pPr>
      <w:r w:rsidRPr="00DA3AA4">
        <w:lastRenderedPageBreak/>
        <w:t xml:space="preserve">RGC </w:t>
      </w:r>
      <w:r w:rsidR="00670589">
        <w:t xml:space="preserve">is already </w:t>
      </w:r>
      <w:r w:rsidRPr="00DA3AA4">
        <w:t xml:space="preserve">implementing </w:t>
      </w:r>
      <w:r w:rsidR="00F763DE" w:rsidRPr="00DA3AA4">
        <w:t>PFM Reform and Social Protection</w:t>
      </w:r>
      <w:r w:rsidRPr="00DA3AA4">
        <w:t xml:space="preserve"> initiatives</w:t>
      </w:r>
    </w:p>
    <w:p w14:paraId="553B3FE3" w14:textId="71D74E09" w:rsidR="000608D0" w:rsidRPr="00F7649C" w:rsidRDefault="00353580">
      <w:pPr>
        <w:pStyle w:val="BodyText"/>
        <w:rPr>
          <w:lang w:val="en-AU"/>
        </w:rPr>
      </w:pPr>
      <w:r>
        <w:rPr>
          <w:lang w:val="en-AU"/>
        </w:rPr>
        <w:t>S</w:t>
      </w:r>
      <w:r w:rsidR="00393449" w:rsidRPr="00F7649C">
        <w:rPr>
          <w:lang w:val="en-AU"/>
        </w:rPr>
        <w:t>trengthening inclusive services</w:t>
      </w:r>
      <w:r>
        <w:rPr>
          <w:lang w:val="en-AU"/>
        </w:rPr>
        <w:t xml:space="preserve"> is already part of the RGC’s policy settings</w:t>
      </w:r>
      <w:r w:rsidR="00670589">
        <w:rPr>
          <w:lang w:val="en-AU"/>
        </w:rPr>
        <w:t xml:space="preserve"> and it is timely for Australia to focus on supporting the RGC</w:t>
      </w:r>
      <w:r w:rsidR="00DB08CE">
        <w:rPr>
          <w:lang w:val="en-AU"/>
        </w:rPr>
        <w:t xml:space="preserve"> to stren</w:t>
      </w:r>
      <w:r w:rsidR="006E0355">
        <w:rPr>
          <w:lang w:val="en-AU"/>
        </w:rPr>
        <w:t>g</w:t>
      </w:r>
      <w:r w:rsidR="00DB08CE">
        <w:rPr>
          <w:lang w:val="en-AU"/>
        </w:rPr>
        <w:t xml:space="preserve">then the </w:t>
      </w:r>
      <w:r w:rsidR="00670589">
        <w:rPr>
          <w:lang w:val="en-AU"/>
        </w:rPr>
        <w:t>financial sustainabi</w:t>
      </w:r>
      <w:r w:rsidR="006E0355">
        <w:rPr>
          <w:lang w:val="en-AU"/>
        </w:rPr>
        <w:t>lity</w:t>
      </w:r>
      <w:r w:rsidR="00DB08CE">
        <w:rPr>
          <w:lang w:val="en-AU"/>
        </w:rPr>
        <w:t xml:space="preserve"> of inclusive services.</w:t>
      </w:r>
    </w:p>
    <w:p w14:paraId="56A64362" w14:textId="613071F7" w:rsidR="00F763DE" w:rsidRPr="00F7649C" w:rsidRDefault="00A56EF4" w:rsidP="00F006C1">
      <w:pPr>
        <w:pStyle w:val="ListBullet"/>
        <w:tabs>
          <w:tab w:val="clear" w:pos="284"/>
        </w:tabs>
        <w:spacing w:before="100" w:after="0" w:line="260" w:lineRule="exact"/>
        <w:ind w:left="720"/>
        <w:rPr>
          <w:rFonts w:ascii="Calibri Light" w:hAnsi="Calibri Light"/>
          <w:color w:val="auto"/>
        </w:rPr>
      </w:pPr>
      <w:r>
        <w:rPr>
          <w:color w:val="auto"/>
        </w:rPr>
        <w:t xml:space="preserve">Key objectives of </w:t>
      </w:r>
      <w:r w:rsidR="00F763DE" w:rsidRPr="00F7649C">
        <w:rPr>
          <w:color w:val="auto"/>
        </w:rPr>
        <w:t xml:space="preserve">Phase 2 of </w:t>
      </w:r>
      <w:r>
        <w:rPr>
          <w:color w:val="auto"/>
        </w:rPr>
        <w:t>the</w:t>
      </w:r>
      <w:r w:rsidR="00F763DE" w:rsidRPr="00F7649C">
        <w:rPr>
          <w:color w:val="auto"/>
        </w:rPr>
        <w:t xml:space="preserve"> World Bank</w:t>
      </w:r>
      <w:r w:rsidR="008A6D0F">
        <w:rPr>
          <w:color w:val="auto"/>
        </w:rPr>
        <w:t>-</w:t>
      </w:r>
      <w:r w:rsidR="00F763DE" w:rsidRPr="00F7649C">
        <w:rPr>
          <w:color w:val="auto"/>
        </w:rPr>
        <w:t xml:space="preserve">facilitated Public Financial Management </w:t>
      </w:r>
      <w:r w:rsidR="00EE2763" w:rsidRPr="00F7649C">
        <w:rPr>
          <w:color w:val="auto"/>
        </w:rPr>
        <w:t xml:space="preserve">Reform </w:t>
      </w:r>
      <w:r w:rsidR="00F763DE" w:rsidRPr="00F7649C">
        <w:rPr>
          <w:color w:val="auto"/>
        </w:rPr>
        <w:t>Program (PFMRP)</w:t>
      </w:r>
      <w:r>
        <w:rPr>
          <w:color w:val="auto"/>
        </w:rPr>
        <w:t xml:space="preserve"> </w:t>
      </w:r>
      <w:r w:rsidR="00F763DE" w:rsidRPr="00F7649C">
        <w:rPr>
          <w:color w:val="auto"/>
        </w:rPr>
        <w:t xml:space="preserve">include building </w:t>
      </w:r>
      <w:r w:rsidR="00F763DE" w:rsidRPr="00F7649C">
        <w:rPr>
          <w:color w:val="auto"/>
          <w:szCs w:val="22"/>
        </w:rPr>
        <w:t>budget credibility</w:t>
      </w:r>
      <w:r w:rsidR="00F763DE" w:rsidRPr="00F7649C">
        <w:rPr>
          <w:color w:val="auto"/>
        </w:rPr>
        <w:t>, improving</w:t>
      </w:r>
      <w:r w:rsidR="00F763DE" w:rsidRPr="00F7649C">
        <w:rPr>
          <w:color w:val="auto"/>
          <w:szCs w:val="22"/>
        </w:rPr>
        <w:t xml:space="preserve"> finan</w:t>
      </w:r>
      <w:r w:rsidR="00F763DE" w:rsidRPr="00F7649C">
        <w:rPr>
          <w:color w:val="auto"/>
        </w:rPr>
        <w:t>cial accountability, i</w:t>
      </w:r>
      <w:r w:rsidR="00F763DE" w:rsidRPr="00F7649C">
        <w:rPr>
          <w:color w:val="auto"/>
          <w:szCs w:val="22"/>
        </w:rPr>
        <w:t>mprov</w:t>
      </w:r>
      <w:r w:rsidR="00F763DE" w:rsidRPr="00F7649C">
        <w:rPr>
          <w:color w:val="auto"/>
        </w:rPr>
        <w:t>ing</w:t>
      </w:r>
      <w:r w:rsidR="00F763DE" w:rsidRPr="00F7649C">
        <w:rPr>
          <w:color w:val="auto"/>
          <w:szCs w:val="22"/>
        </w:rPr>
        <w:t xml:space="preserve"> budget polic</w:t>
      </w:r>
      <w:r w:rsidR="00F763DE" w:rsidRPr="00F7649C">
        <w:rPr>
          <w:color w:val="auto"/>
        </w:rPr>
        <w:t xml:space="preserve">y links, </w:t>
      </w:r>
      <w:r w:rsidR="00F763DE" w:rsidRPr="00F7649C">
        <w:rPr>
          <w:color w:val="auto"/>
          <w:szCs w:val="22"/>
        </w:rPr>
        <w:t>and</w:t>
      </w:r>
      <w:r w:rsidR="00F763DE" w:rsidRPr="00F7649C">
        <w:rPr>
          <w:color w:val="auto"/>
        </w:rPr>
        <w:t> i</w:t>
      </w:r>
      <w:r w:rsidR="00F763DE" w:rsidRPr="00F7649C">
        <w:rPr>
          <w:color w:val="auto"/>
          <w:szCs w:val="22"/>
        </w:rPr>
        <w:t>mprov</w:t>
      </w:r>
      <w:r w:rsidR="00F763DE" w:rsidRPr="00F7649C">
        <w:rPr>
          <w:color w:val="auto"/>
        </w:rPr>
        <w:t>ing</w:t>
      </w:r>
      <w:r w:rsidR="00F763DE" w:rsidRPr="00F7649C">
        <w:rPr>
          <w:color w:val="auto"/>
          <w:szCs w:val="22"/>
        </w:rPr>
        <w:t xml:space="preserve"> performance accountability.</w:t>
      </w:r>
      <w:r w:rsidR="00F763DE" w:rsidRPr="00DA3AA4">
        <w:rPr>
          <w:rStyle w:val="FootnoteReference"/>
        </w:rPr>
        <w:footnoteReference w:id="29"/>
      </w:r>
      <w:r w:rsidR="00B80279" w:rsidRPr="00F7649C">
        <w:rPr>
          <w:color w:val="auto"/>
        </w:rPr>
        <w:t xml:space="preserve"> </w:t>
      </w:r>
    </w:p>
    <w:p w14:paraId="2B5FBC0D" w14:textId="47D36897" w:rsidR="00670589" w:rsidRPr="00C511E1" w:rsidRDefault="00B40D4F" w:rsidP="00F006C1">
      <w:pPr>
        <w:pStyle w:val="ListBullet"/>
        <w:tabs>
          <w:tab w:val="clear" w:pos="284"/>
        </w:tabs>
        <w:spacing w:before="100" w:after="0" w:line="260" w:lineRule="exact"/>
        <w:ind w:left="720"/>
        <w:rPr>
          <w:rFonts w:ascii="Calibri Light" w:hAnsi="Calibri Light"/>
          <w:color w:val="auto"/>
        </w:rPr>
      </w:pPr>
      <w:r>
        <w:rPr>
          <w:color w:val="auto"/>
          <w:w w:val="105"/>
        </w:rPr>
        <w:t>T</w:t>
      </w:r>
      <w:r w:rsidR="000608D0" w:rsidRPr="00F7649C">
        <w:rPr>
          <w:color w:val="auto"/>
          <w:w w:val="105"/>
        </w:rPr>
        <w:t xml:space="preserve">he National Social Protection Policy Framework 2016-2025 (SPPF) is </w:t>
      </w:r>
      <w:r w:rsidR="000608D0" w:rsidRPr="00F7649C">
        <w:rPr>
          <w:color w:val="auto"/>
        </w:rPr>
        <w:t>intended to strengthen and broaden human resource</w:t>
      </w:r>
      <w:r w:rsidR="000608D0" w:rsidRPr="00F7649C">
        <w:rPr>
          <w:color w:val="auto"/>
          <w:spacing w:val="-12"/>
        </w:rPr>
        <w:t xml:space="preserve"> </w:t>
      </w:r>
      <w:r w:rsidR="000608D0" w:rsidRPr="00F7649C">
        <w:rPr>
          <w:color w:val="auto"/>
        </w:rPr>
        <w:t>development</w:t>
      </w:r>
      <w:r w:rsidR="000608D0" w:rsidRPr="00F7649C">
        <w:rPr>
          <w:color w:val="auto"/>
          <w:spacing w:val="-12"/>
        </w:rPr>
        <w:t xml:space="preserve"> </w:t>
      </w:r>
      <w:r w:rsidR="000608D0" w:rsidRPr="00F7649C">
        <w:rPr>
          <w:color w:val="auto"/>
        </w:rPr>
        <w:t>as</w:t>
      </w:r>
      <w:r w:rsidR="000608D0" w:rsidRPr="00F7649C">
        <w:rPr>
          <w:color w:val="auto"/>
          <w:spacing w:val="-13"/>
        </w:rPr>
        <w:t xml:space="preserve"> </w:t>
      </w:r>
      <w:r w:rsidR="000608D0" w:rsidRPr="00F7649C">
        <w:rPr>
          <w:color w:val="auto"/>
        </w:rPr>
        <w:t>well</w:t>
      </w:r>
      <w:r w:rsidR="000608D0" w:rsidRPr="00F7649C">
        <w:rPr>
          <w:color w:val="auto"/>
          <w:spacing w:val="-13"/>
        </w:rPr>
        <w:t xml:space="preserve"> </w:t>
      </w:r>
      <w:r w:rsidR="000608D0" w:rsidRPr="00F7649C">
        <w:rPr>
          <w:color w:val="auto"/>
        </w:rPr>
        <w:t>as</w:t>
      </w:r>
      <w:r w:rsidR="000608D0" w:rsidRPr="00F7649C">
        <w:rPr>
          <w:color w:val="auto"/>
          <w:spacing w:val="-11"/>
        </w:rPr>
        <w:t xml:space="preserve"> </w:t>
      </w:r>
      <w:r w:rsidR="000608D0" w:rsidRPr="00F7649C">
        <w:rPr>
          <w:color w:val="auto"/>
        </w:rPr>
        <w:t>stimulat</w:t>
      </w:r>
      <w:r w:rsidR="00A56EF4">
        <w:rPr>
          <w:color w:val="auto"/>
        </w:rPr>
        <w:t>e</w:t>
      </w:r>
      <w:r w:rsidR="000608D0" w:rsidRPr="00F7649C">
        <w:rPr>
          <w:color w:val="auto"/>
          <w:spacing w:val="-14"/>
        </w:rPr>
        <w:t xml:space="preserve"> </w:t>
      </w:r>
      <w:r w:rsidR="000608D0" w:rsidRPr="00F7649C">
        <w:rPr>
          <w:color w:val="auto"/>
        </w:rPr>
        <w:t>national</w:t>
      </w:r>
      <w:r w:rsidR="000608D0" w:rsidRPr="00F7649C">
        <w:rPr>
          <w:color w:val="auto"/>
          <w:spacing w:val="-13"/>
        </w:rPr>
        <w:t xml:space="preserve"> </w:t>
      </w:r>
      <w:r w:rsidR="000608D0" w:rsidRPr="00F7649C">
        <w:rPr>
          <w:color w:val="auto"/>
        </w:rPr>
        <w:t>economic</w:t>
      </w:r>
      <w:r w:rsidR="000608D0" w:rsidRPr="00F7649C">
        <w:rPr>
          <w:color w:val="auto"/>
          <w:spacing w:val="-13"/>
        </w:rPr>
        <w:t xml:space="preserve"> </w:t>
      </w:r>
      <w:r w:rsidR="000608D0" w:rsidRPr="00F7649C">
        <w:rPr>
          <w:color w:val="auto"/>
        </w:rPr>
        <w:t>growth.</w:t>
      </w:r>
      <w:r w:rsidR="00B80279" w:rsidRPr="00F7649C">
        <w:rPr>
          <w:color w:val="auto"/>
        </w:rPr>
        <w:t xml:space="preserve"> </w:t>
      </w:r>
      <w:r w:rsidR="000608D0" w:rsidRPr="00F7649C">
        <w:rPr>
          <w:color w:val="auto"/>
        </w:rPr>
        <w:t>The SPPF seeks to harmoni</w:t>
      </w:r>
      <w:r w:rsidR="00B80279" w:rsidRPr="00F7649C">
        <w:rPr>
          <w:color w:val="auto"/>
        </w:rPr>
        <w:t>s</w:t>
      </w:r>
      <w:r w:rsidR="000608D0" w:rsidRPr="00F7649C">
        <w:rPr>
          <w:color w:val="auto"/>
        </w:rPr>
        <w:t>e, concentrate and strengthen existing schemes or programs in order to increase the effectiveness, transparency and consistency of the whole social protection system</w:t>
      </w:r>
      <w:r w:rsidR="00AC038C" w:rsidRPr="00F7649C">
        <w:rPr>
          <w:color w:val="auto"/>
        </w:rPr>
        <w:t>.</w:t>
      </w:r>
      <w:r w:rsidR="00B80279" w:rsidRPr="00F7649C">
        <w:rPr>
          <w:color w:val="auto"/>
        </w:rPr>
        <w:t xml:space="preserve"> </w:t>
      </w:r>
    </w:p>
    <w:p w14:paraId="6C5A7ACE" w14:textId="14603C67" w:rsidR="000608D0" w:rsidRPr="00C511E1" w:rsidRDefault="00DB08CE" w:rsidP="00C511E1">
      <w:pPr>
        <w:pStyle w:val="BodyText"/>
      </w:pPr>
      <w:r w:rsidRPr="00C511E1">
        <w:rPr>
          <w:lang w:val="en-AU"/>
        </w:rPr>
        <w:t xml:space="preserve">Australia can </w:t>
      </w:r>
      <w:r>
        <w:rPr>
          <w:lang w:val="en-AU"/>
        </w:rPr>
        <w:t xml:space="preserve">meaningfully contribute to implementation of these RGC policies, harnessing </w:t>
      </w:r>
      <w:r w:rsidRPr="00C511E1">
        <w:rPr>
          <w:lang w:val="en-AU"/>
        </w:rPr>
        <w:t xml:space="preserve">existing </w:t>
      </w:r>
      <w:r>
        <w:rPr>
          <w:lang w:val="en-AU"/>
        </w:rPr>
        <w:t>relationships and experience in both sectors.</w:t>
      </w:r>
    </w:p>
    <w:p w14:paraId="52E6C999" w14:textId="77777777" w:rsidR="006B281A" w:rsidRPr="00F7649C" w:rsidRDefault="006B281A" w:rsidP="006B281A">
      <w:pPr>
        <w:pStyle w:val="BodyText"/>
        <w:rPr>
          <w:b/>
          <w:bCs/>
          <w:color w:val="auto"/>
          <w:sz w:val="20"/>
          <w:szCs w:val="20"/>
          <w:lang w:val="en-AU"/>
        </w:rPr>
      </w:pPr>
      <w:r w:rsidRPr="00F7649C">
        <w:rPr>
          <w:b/>
          <w:bCs/>
          <w:color w:val="auto"/>
          <w:sz w:val="20"/>
          <w:szCs w:val="20"/>
          <w:lang w:val="en-AU"/>
        </w:rPr>
        <w:t>DEVELOPMENT AND END-OF-INVESTMENT OUTCOMES ENVISAGED</w:t>
      </w:r>
    </w:p>
    <w:p w14:paraId="7AD0C886" w14:textId="7B151EA7" w:rsidR="006B281A" w:rsidRPr="00DA3AA4" w:rsidRDefault="00A56EF4" w:rsidP="006B281A">
      <w:pPr>
        <w:pStyle w:val="BodyText"/>
      </w:pPr>
      <w:r>
        <w:t>T</w:t>
      </w:r>
      <w:r w:rsidR="006B281A" w:rsidRPr="00DA3AA4">
        <w:t xml:space="preserve">he </w:t>
      </w:r>
      <w:r w:rsidR="006B281A" w:rsidRPr="00F7649C">
        <w:rPr>
          <w:rFonts w:eastAsia="Times New Roman" w:cs="Times New Roman"/>
          <w:b/>
          <w:bCs/>
          <w:color w:val="auto"/>
          <w:sz w:val="21"/>
          <w:szCs w:val="21"/>
          <w:lang w:val="en-AU" w:eastAsia="en-AU"/>
        </w:rPr>
        <w:t>Australia-Cambodia Cooperation for Equitable Sustainable Services Program</w:t>
      </w:r>
      <w:r w:rsidR="006B281A" w:rsidRPr="00DA3AA4">
        <w:t xml:space="preserve"> (</w:t>
      </w:r>
      <w:r w:rsidR="006B281A" w:rsidRPr="00F7649C">
        <w:rPr>
          <w:rFonts w:eastAsia="Times New Roman" w:cs="Times New Roman"/>
          <w:b/>
          <w:bCs/>
          <w:color w:val="auto"/>
          <w:sz w:val="21"/>
          <w:szCs w:val="21"/>
          <w:lang w:val="en-AU" w:eastAsia="en-AU"/>
        </w:rPr>
        <w:t>ACCESS</w:t>
      </w:r>
      <w:r w:rsidR="006B281A" w:rsidRPr="00DA3AA4">
        <w:t>)</w:t>
      </w:r>
      <w:r w:rsidR="00D62E25">
        <w:t xml:space="preserve"> will </w:t>
      </w:r>
      <w:r>
        <w:t>address identified needs</w:t>
      </w:r>
      <w:r w:rsidR="006B281A" w:rsidRPr="00DA3AA4">
        <w:t>.</w:t>
      </w:r>
      <w:r w:rsidR="00CD63DC" w:rsidRPr="00DA3AA4">
        <w:t xml:space="preserve"> </w:t>
      </w:r>
      <w:r w:rsidR="006B281A" w:rsidRPr="00DA3AA4">
        <w:t xml:space="preserve">Key elements of the proposed program </w:t>
      </w:r>
      <w:r w:rsidR="00DB7C9E" w:rsidRPr="00DA3AA4">
        <w:t>are</w:t>
      </w:r>
      <w:r w:rsidR="006B281A" w:rsidRPr="00DA3AA4">
        <w:t>:</w:t>
      </w:r>
    </w:p>
    <w:p w14:paraId="36A9A3A2" w14:textId="6F1D72C8" w:rsidR="006B281A" w:rsidRPr="00F7649C" w:rsidRDefault="006B281A" w:rsidP="006B281A">
      <w:pPr>
        <w:pStyle w:val="ListBullet"/>
        <w:tabs>
          <w:tab w:val="clear" w:pos="284"/>
        </w:tabs>
        <w:spacing w:before="100" w:after="0" w:line="260" w:lineRule="exact"/>
        <w:ind w:left="567" w:hanging="425"/>
        <w:rPr>
          <w:color w:val="auto"/>
        </w:rPr>
      </w:pPr>
      <w:r w:rsidRPr="00F7649C">
        <w:rPr>
          <w:color w:val="auto"/>
        </w:rPr>
        <w:t xml:space="preserve">ACCESS </w:t>
      </w:r>
      <w:r w:rsidRPr="00F7649C">
        <w:rPr>
          <w:b/>
          <w:bCs/>
          <w:color w:val="auto"/>
          <w:sz w:val="21"/>
          <w:szCs w:val="21"/>
        </w:rPr>
        <w:t xml:space="preserve">will focus on strengthening financial sustainability </w:t>
      </w:r>
      <w:r w:rsidR="002B12CB" w:rsidRPr="00F7649C">
        <w:rPr>
          <w:b/>
          <w:bCs/>
          <w:color w:val="auto"/>
          <w:sz w:val="21"/>
          <w:szCs w:val="21"/>
        </w:rPr>
        <w:t xml:space="preserve">required </w:t>
      </w:r>
      <w:r w:rsidR="0071230E">
        <w:rPr>
          <w:b/>
          <w:bCs/>
          <w:color w:val="auto"/>
          <w:sz w:val="21"/>
          <w:szCs w:val="21"/>
        </w:rPr>
        <w:t>for</w:t>
      </w:r>
      <w:r w:rsidR="0071230E" w:rsidRPr="00F7649C">
        <w:rPr>
          <w:b/>
          <w:bCs/>
          <w:color w:val="auto"/>
          <w:sz w:val="21"/>
          <w:szCs w:val="21"/>
        </w:rPr>
        <w:t xml:space="preserve"> </w:t>
      </w:r>
      <w:r w:rsidRPr="00F7649C">
        <w:rPr>
          <w:b/>
          <w:bCs/>
          <w:color w:val="auto"/>
          <w:sz w:val="21"/>
          <w:szCs w:val="21"/>
        </w:rPr>
        <w:t>quality services in both sectors</w:t>
      </w:r>
      <w:r w:rsidRPr="00F7649C">
        <w:rPr>
          <w:color w:val="auto"/>
        </w:rPr>
        <w:t>.</w:t>
      </w:r>
      <w:r w:rsidR="00CD63DC" w:rsidRPr="00F7649C">
        <w:rPr>
          <w:color w:val="auto"/>
        </w:rPr>
        <w:t xml:space="preserve"> </w:t>
      </w:r>
      <w:r w:rsidRPr="00F7649C">
        <w:rPr>
          <w:color w:val="auto"/>
        </w:rPr>
        <w:t>T</w:t>
      </w:r>
      <w:r w:rsidR="00EF3FF3">
        <w:rPr>
          <w:color w:val="auto"/>
        </w:rPr>
        <w:t>he program</w:t>
      </w:r>
      <w:r w:rsidRPr="00F7649C">
        <w:rPr>
          <w:color w:val="auto"/>
        </w:rPr>
        <w:t xml:space="preserve"> will align with the RGC’s </w:t>
      </w:r>
      <w:r w:rsidR="0049398A" w:rsidRPr="00F7649C">
        <w:rPr>
          <w:color w:val="auto"/>
        </w:rPr>
        <w:t xml:space="preserve">PFM reform </w:t>
      </w:r>
      <w:r w:rsidR="00711AD8" w:rsidRPr="00F7649C">
        <w:rPr>
          <w:color w:val="auto"/>
        </w:rPr>
        <w:t xml:space="preserve">measures, such as improving the budget system under the </w:t>
      </w:r>
      <w:r w:rsidRPr="00F7649C">
        <w:rPr>
          <w:color w:val="auto"/>
        </w:rPr>
        <w:t>PFM</w:t>
      </w:r>
      <w:r w:rsidR="00711AD8" w:rsidRPr="00F7649C">
        <w:rPr>
          <w:color w:val="auto"/>
        </w:rPr>
        <w:t>RP</w:t>
      </w:r>
      <w:r w:rsidR="00F7649C">
        <w:rPr>
          <w:color w:val="auto"/>
        </w:rPr>
        <w:t>.</w:t>
      </w:r>
      <w:r w:rsidR="0049398A" w:rsidRPr="00DA3AA4">
        <w:rPr>
          <w:rStyle w:val="FootnoteReference"/>
        </w:rPr>
        <w:footnoteReference w:id="30"/>
      </w:r>
      <w:r w:rsidR="00B80279" w:rsidRPr="00F7649C">
        <w:rPr>
          <w:color w:val="auto"/>
        </w:rPr>
        <w:t xml:space="preserve"> </w:t>
      </w:r>
      <w:r w:rsidR="00790034" w:rsidRPr="00F7649C">
        <w:rPr>
          <w:color w:val="auto"/>
        </w:rPr>
        <w:t xml:space="preserve">ACCESS </w:t>
      </w:r>
      <w:r w:rsidRPr="00F7649C">
        <w:rPr>
          <w:color w:val="auto"/>
        </w:rPr>
        <w:t xml:space="preserve">will support </w:t>
      </w:r>
      <w:r w:rsidR="00C478F3">
        <w:rPr>
          <w:color w:val="auto"/>
        </w:rPr>
        <w:t>MOWA</w:t>
      </w:r>
      <w:r w:rsidRPr="00F7649C">
        <w:rPr>
          <w:color w:val="auto"/>
        </w:rPr>
        <w:t xml:space="preserve"> and</w:t>
      </w:r>
      <w:r w:rsidR="00F94D88" w:rsidRPr="00F7649C">
        <w:rPr>
          <w:color w:val="auto"/>
        </w:rPr>
        <w:t xml:space="preserve"> </w:t>
      </w:r>
      <w:r w:rsidR="00C478F3">
        <w:rPr>
          <w:color w:val="auto"/>
        </w:rPr>
        <w:t>MOSVY</w:t>
      </w:r>
      <w:r w:rsidRPr="00F7649C">
        <w:rPr>
          <w:color w:val="auto"/>
        </w:rPr>
        <w:t xml:space="preserve"> (target ministries) to </w:t>
      </w:r>
      <w:r w:rsidR="0071230E">
        <w:rPr>
          <w:color w:val="auto"/>
        </w:rPr>
        <w:t xml:space="preserve">improve their budget processes to </w:t>
      </w:r>
      <w:r w:rsidRPr="00F7649C">
        <w:rPr>
          <w:color w:val="auto"/>
        </w:rPr>
        <w:t>realise increased budget</w:t>
      </w:r>
      <w:r w:rsidR="0071230E">
        <w:rPr>
          <w:color w:val="auto"/>
        </w:rPr>
        <w:t>s</w:t>
      </w:r>
      <w:r w:rsidRPr="00F7649C">
        <w:rPr>
          <w:color w:val="auto"/>
        </w:rPr>
        <w:t xml:space="preserve"> (from a growing </w:t>
      </w:r>
      <w:r w:rsidR="0049398A" w:rsidRPr="00F7649C">
        <w:rPr>
          <w:color w:val="auto"/>
        </w:rPr>
        <w:t xml:space="preserve">Cambodian </w:t>
      </w:r>
      <w:r w:rsidRPr="00F7649C">
        <w:rPr>
          <w:color w:val="auto"/>
        </w:rPr>
        <w:t xml:space="preserve">economy) </w:t>
      </w:r>
      <w:r w:rsidR="0071230E">
        <w:rPr>
          <w:color w:val="auto"/>
        </w:rPr>
        <w:t>and to</w:t>
      </w:r>
      <w:r w:rsidR="00D62E25">
        <w:rPr>
          <w:color w:val="auto"/>
        </w:rPr>
        <w:t xml:space="preserve"> </w:t>
      </w:r>
      <w:r w:rsidR="0071230E">
        <w:rPr>
          <w:color w:val="auto"/>
        </w:rPr>
        <w:t>more effectively</w:t>
      </w:r>
      <w:r w:rsidR="0071230E" w:rsidRPr="00F7649C">
        <w:rPr>
          <w:color w:val="auto"/>
        </w:rPr>
        <w:t xml:space="preserve"> </w:t>
      </w:r>
      <w:r w:rsidRPr="00F7649C">
        <w:rPr>
          <w:color w:val="auto"/>
        </w:rPr>
        <w:t>deliver their mandates</w:t>
      </w:r>
      <w:r w:rsidR="0071230E">
        <w:rPr>
          <w:color w:val="auto"/>
        </w:rPr>
        <w:t xml:space="preserve">. ACCESS expects to work </w:t>
      </w:r>
      <w:r w:rsidRPr="00F7649C">
        <w:rPr>
          <w:color w:val="auto"/>
        </w:rPr>
        <w:t xml:space="preserve">in concert with the </w:t>
      </w:r>
      <w:r w:rsidR="00F94D88" w:rsidRPr="00F7649C">
        <w:rPr>
          <w:color w:val="auto"/>
        </w:rPr>
        <w:t>Ministry of Economy and Finance (</w:t>
      </w:r>
      <w:r w:rsidRPr="00F7649C">
        <w:rPr>
          <w:color w:val="auto"/>
        </w:rPr>
        <w:t>MEF</w:t>
      </w:r>
      <w:r w:rsidR="00F94D88" w:rsidRPr="00F7649C">
        <w:rPr>
          <w:color w:val="auto"/>
        </w:rPr>
        <w:t>)</w:t>
      </w:r>
      <w:r w:rsidRPr="00F7649C">
        <w:rPr>
          <w:color w:val="auto"/>
        </w:rPr>
        <w:t>.</w:t>
      </w:r>
      <w:r w:rsidR="00CD63DC" w:rsidRPr="00F7649C">
        <w:rPr>
          <w:color w:val="auto"/>
        </w:rPr>
        <w:t xml:space="preserve"> </w:t>
      </w:r>
      <w:r w:rsidR="00641816">
        <w:rPr>
          <w:color w:val="auto"/>
        </w:rPr>
        <w:t>Gender responsive budgeting approaches will also be supported.</w:t>
      </w:r>
    </w:p>
    <w:p w14:paraId="24F74782" w14:textId="6DCA4262" w:rsidR="006B281A" w:rsidRPr="00F7649C" w:rsidRDefault="006B281A" w:rsidP="006B281A">
      <w:pPr>
        <w:pStyle w:val="ListBullet"/>
        <w:tabs>
          <w:tab w:val="clear" w:pos="284"/>
        </w:tabs>
        <w:spacing w:before="100" w:after="0" w:line="260" w:lineRule="exact"/>
        <w:ind w:left="567" w:hanging="425"/>
        <w:rPr>
          <w:color w:val="auto"/>
        </w:rPr>
      </w:pPr>
      <w:r w:rsidRPr="00F7649C">
        <w:rPr>
          <w:color w:val="auto"/>
        </w:rPr>
        <w:t xml:space="preserve">ACCESS </w:t>
      </w:r>
      <w:r w:rsidRPr="00F7649C">
        <w:rPr>
          <w:b/>
          <w:bCs/>
          <w:color w:val="auto"/>
          <w:sz w:val="21"/>
          <w:szCs w:val="21"/>
        </w:rPr>
        <w:t>will seek to strengthen service delivery links between the RGC, NGO</w:t>
      </w:r>
      <w:r w:rsidR="00790034" w:rsidRPr="00F7649C">
        <w:rPr>
          <w:b/>
          <w:bCs/>
          <w:color w:val="auto"/>
          <w:sz w:val="21"/>
          <w:szCs w:val="21"/>
        </w:rPr>
        <w:t>s</w:t>
      </w:r>
      <w:r w:rsidRPr="00F7649C">
        <w:rPr>
          <w:b/>
          <w:bCs/>
          <w:color w:val="auto"/>
          <w:sz w:val="21"/>
          <w:szCs w:val="21"/>
        </w:rPr>
        <w:t xml:space="preserve"> and multilateral agencies at national and subnational level</w:t>
      </w:r>
      <w:r w:rsidR="00F94D88" w:rsidRPr="00F7649C">
        <w:rPr>
          <w:b/>
          <w:bCs/>
          <w:color w:val="auto"/>
          <w:sz w:val="21"/>
          <w:szCs w:val="21"/>
        </w:rPr>
        <w:t>s</w:t>
      </w:r>
      <w:r w:rsidRPr="00F7649C">
        <w:rPr>
          <w:color w:val="auto"/>
        </w:rPr>
        <w:t>, including supporting</w:t>
      </w:r>
      <w:r w:rsidR="00F94D88" w:rsidRPr="00F7649C">
        <w:rPr>
          <w:color w:val="auto"/>
        </w:rPr>
        <w:t xml:space="preserve"> the</w:t>
      </w:r>
      <w:r w:rsidRPr="00F7649C">
        <w:rPr>
          <w:color w:val="auto"/>
        </w:rPr>
        <w:t xml:space="preserve"> RGC target ministries’ leadership of service delivery.</w:t>
      </w:r>
      <w:r w:rsidR="00CD63DC" w:rsidRPr="00F7649C">
        <w:rPr>
          <w:color w:val="auto"/>
        </w:rPr>
        <w:t xml:space="preserve"> </w:t>
      </w:r>
      <w:r w:rsidRPr="00F7649C">
        <w:rPr>
          <w:color w:val="auto"/>
        </w:rPr>
        <w:t xml:space="preserve">A </w:t>
      </w:r>
      <w:r w:rsidR="001E20BE">
        <w:rPr>
          <w:color w:val="auto"/>
        </w:rPr>
        <w:t>competitive investment</w:t>
      </w:r>
      <w:r w:rsidRPr="00F7649C">
        <w:rPr>
          <w:color w:val="auto"/>
        </w:rPr>
        <w:t xml:space="preserve"> mechanism</w:t>
      </w:r>
      <w:r w:rsidR="001E20BE">
        <w:rPr>
          <w:color w:val="auto"/>
        </w:rPr>
        <w:t xml:space="preserve"> (CIM)</w:t>
      </w:r>
      <w:r w:rsidR="00BB47E6">
        <w:rPr>
          <w:rStyle w:val="FootnoteReference"/>
          <w:color w:val="auto"/>
        </w:rPr>
        <w:footnoteReference w:id="31"/>
      </w:r>
      <w:r w:rsidRPr="00F7649C">
        <w:rPr>
          <w:color w:val="auto"/>
        </w:rPr>
        <w:t xml:space="preserve"> and </w:t>
      </w:r>
      <w:r w:rsidR="00790034" w:rsidRPr="00F7649C">
        <w:rPr>
          <w:color w:val="auto"/>
        </w:rPr>
        <w:t xml:space="preserve">sector-specific </w:t>
      </w:r>
      <w:r w:rsidRPr="00F7649C">
        <w:rPr>
          <w:color w:val="auto"/>
        </w:rPr>
        <w:t>joint-planning will provide opportunities for this</w:t>
      </w:r>
      <w:r w:rsidR="00F94D88" w:rsidRPr="00F7649C">
        <w:rPr>
          <w:color w:val="auto"/>
        </w:rPr>
        <w:t>.</w:t>
      </w:r>
      <w:r w:rsidR="00B80279" w:rsidRPr="00F7649C">
        <w:rPr>
          <w:color w:val="auto"/>
        </w:rPr>
        <w:t xml:space="preserve"> </w:t>
      </w:r>
      <w:r w:rsidR="00F94D88" w:rsidRPr="00F7649C">
        <w:rPr>
          <w:color w:val="auto"/>
        </w:rPr>
        <w:t xml:space="preserve">ACCESS funding criteria are also </w:t>
      </w:r>
      <w:r w:rsidR="00790034" w:rsidRPr="00F7649C">
        <w:rPr>
          <w:color w:val="auto"/>
        </w:rPr>
        <w:t>expected</w:t>
      </w:r>
      <w:r w:rsidR="00F94D88" w:rsidRPr="00F7649C">
        <w:rPr>
          <w:color w:val="auto"/>
        </w:rPr>
        <w:t xml:space="preserve"> to contain</w:t>
      </w:r>
      <w:r w:rsidRPr="00F7649C">
        <w:rPr>
          <w:color w:val="auto"/>
        </w:rPr>
        <w:t xml:space="preserve"> cross-cutting </w:t>
      </w:r>
      <w:r w:rsidR="00F94D88" w:rsidRPr="00F7649C">
        <w:rPr>
          <w:color w:val="auto"/>
        </w:rPr>
        <w:t xml:space="preserve">requirements </w:t>
      </w:r>
      <w:r w:rsidR="00790034" w:rsidRPr="00F7649C">
        <w:rPr>
          <w:color w:val="auto"/>
        </w:rPr>
        <w:t xml:space="preserve">that RGC </w:t>
      </w:r>
      <w:r w:rsidR="00DE2B00" w:rsidRPr="00F7649C">
        <w:rPr>
          <w:color w:val="auto"/>
        </w:rPr>
        <w:t xml:space="preserve">subnational investment plans </w:t>
      </w:r>
      <w:r w:rsidR="00790034" w:rsidRPr="00F7649C">
        <w:rPr>
          <w:color w:val="auto"/>
        </w:rPr>
        <w:t>contain</w:t>
      </w:r>
      <w:r w:rsidR="00DE2B00" w:rsidRPr="00F7649C">
        <w:rPr>
          <w:color w:val="auto"/>
        </w:rPr>
        <w:t xml:space="preserve"> </w:t>
      </w:r>
      <w:r w:rsidR="00F94D88" w:rsidRPr="00F7649C">
        <w:rPr>
          <w:color w:val="auto"/>
        </w:rPr>
        <w:t>social inclusion</w:t>
      </w:r>
      <w:r w:rsidR="00071458">
        <w:rPr>
          <w:color w:val="auto"/>
        </w:rPr>
        <w:t xml:space="preserve"> activities</w:t>
      </w:r>
      <w:r w:rsidR="00F94D88" w:rsidRPr="00F7649C">
        <w:rPr>
          <w:color w:val="auto"/>
        </w:rPr>
        <w:t xml:space="preserve"> (i.e. for </w:t>
      </w:r>
      <w:r w:rsidR="003942AF" w:rsidRPr="00F7649C">
        <w:rPr>
          <w:color w:val="auto"/>
        </w:rPr>
        <w:t>persons with disabilities</w:t>
      </w:r>
      <w:r w:rsidR="00F94D88" w:rsidRPr="00F7649C">
        <w:rPr>
          <w:color w:val="auto"/>
        </w:rPr>
        <w:t>) and</w:t>
      </w:r>
      <w:r w:rsidR="00071458">
        <w:rPr>
          <w:color w:val="auto"/>
        </w:rPr>
        <w:t xml:space="preserve"> activities</w:t>
      </w:r>
      <w:r w:rsidR="00F94D88" w:rsidRPr="00F7649C">
        <w:rPr>
          <w:color w:val="auto"/>
        </w:rPr>
        <w:t xml:space="preserve"> </w:t>
      </w:r>
      <w:r w:rsidR="00DE2B00" w:rsidRPr="00F7649C">
        <w:rPr>
          <w:color w:val="auto"/>
        </w:rPr>
        <w:t xml:space="preserve">supporting </w:t>
      </w:r>
      <w:r w:rsidR="00716A3B">
        <w:rPr>
          <w:color w:val="auto"/>
        </w:rPr>
        <w:t xml:space="preserve">women </w:t>
      </w:r>
      <w:r w:rsidR="009C5931">
        <w:rPr>
          <w:color w:val="auto"/>
        </w:rPr>
        <w:t>affected</w:t>
      </w:r>
      <w:r w:rsidR="00DE2B00" w:rsidRPr="00F7649C">
        <w:rPr>
          <w:color w:val="auto"/>
        </w:rPr>
        <w:t xml:space="preserve"> by </w:t>
      </w:r>
      <w:r w:rsidR="00F94D88" w:rsidRPr="00F7649C">
        <w:rPr>
          <w:color w:val="auto"/>
        </w:rPr>
        <w:t>GBV</w:t>
      </w:r>
      <w:r w:rsidRPr="00F7649C">
        <w:rPr>
          <w:color w:val="auto"/>
        </w:rPr>
        <w:t>.</w:t>
      </w:r>
      <w:r w:rsidR="00BB47E6">
        <w:rPr>
          <w:color w:val="auto"/>
        </w:rPr>
        <w:t xml:space="preserve"> </w:t>
      </w:r>
      <w:r w:rsidR="00695340">
        <w:rPr>
          <w:color w:val="auto"/>
        </w:rPr>
        <w:t>Australia remains committed to ongoing support to service delivery in both disability and GBV sectors.</w:t>
      </w:r>
    </w:p>
    <w:p w14:paraId="3D7F0EE8" w14:textId="66B028F8" w:rsidR="006B281A" w:rsidRDefault="006B281A" w:rsidP="006B281A">
      <w:pPr>
        <w:pStyle w:val="ListBullet"/>
        <w:tabs>
          <w:tab w:val="clear" w:pos="284"/>
        </w:tabs>
        <w:spacing w:before="100" w:after="0" w:line="260" w:lineRule="exact"/>
        <w:ind w:left="567" w:hanging="425"/>
        <w:rPr>
          <w:color w:val="auto"/>
        </w:rPr>
      </w:pPr>
      <w:r w:rsidRPr="00F7649C">
        <w:rPr>
          <w:color w:val="auto"/>
        </w:rPr>
        <w:t xml:space="preserve">ACCESS will </w:t>
      </w:r>
      <w:r w:rsidRPr="00F7649C">
        <w:rPr>
          <w:b/>
          <w:bCs/>
          <w:color w:val="auto"/>
          <w:sz w:val="21"/>
          <w:szCs w:val="21"/>
        </w:rPr>
        <w:t xml:space="preserve">increasingly focus its support in the disabilities sector on strengthening economic inclusion for </w:t>
      </w:r>
      <w:r w:rsidR="003942AF" w:rsidRPr="00F7649C">
        <w:rPr>
          <w:b/>
          <w:bCs/>
          <w:color w:val="auto"/>
          <w:sz w:val="21"/>
          <w:szCs w:val="21"/>
        </w:rPr>
        <w:t>persons with disabilities</w:t>
      </w:r>
      <w:r w:rsidRPr="00F7649C">
        <w:rPr>
          <w:b/>
          <w:bCs/>
          <w:color w:val="auto"/>
          <w:sz w:val="21"/>
          <w:szCs w:val="21"/>
        </w:rPr>
        <w:t>, including stronger links between rehabilitation services and economic inclusion</w:t>
      </w:r>
      <w:r w:rsidRPr="00F7649C">
        <w:rPr>
          <w:color w:val="auto"/>
        </w:rPr>
        <w:t>.</w:t>
      </w:r>
      <w:r w:rsidR="00CD63DC" w:rsidRPr="00F7649C">
        <w:rPr>
          <w:color w:val="auto"/>
        </w:rPr>
        <w:t xml:space="preserve"> </w:t>
      </w:r>
      <w:r w:rsidRPr="00F7649C">
        <w:rPr>
          <w:color w:val="auto"/>
        </w:rPr>
        <w:t xml:space="preserve">Significantly, ACCESS will support the establishment of employment services for </w:t>
      </w:r>
      <w:r w:rsidR="003942AF" w:rsidRPr="00F7649C">
        <w:rPr>
          <w:color w:val="auto"/>
        </w:rPr>
        <w:t>persons with disabilities</w:t>
      </w:r>
      <w:r w:rsidRPr="00F7649C">
        <w:rPr>
          <w:color w:val="auto"/>
        </w:rPr>
        <w:t>, building on successful local and international models.</w:t>
      </w:r>
    </w:p>
    <w:p w14:paraId="0F209E38" w14:textId="0C72A23B" w:rsidR="00A56EF4" w:rsidRDefault="00A56EF4" w:rsidP="006B281A">
      <w:pPr>
        <w:pStyle w:val="ListBullet"/>
        <w:tabs>
          <w:tab w:val="clear" w:pos="284"/>
        </w:tabs>
        <w:spacing w:before="100" w:after="0" w:line="260" w:lineRule="exact"/>
        <w:ind w:left="567" w:hanging="425"/>
        <w:rPr>
          <w:color w:val="auto"/>
        </w:rPr>
      </w:pPr>
      <w:r w:rsidRPr="00F7649C">
        <w:rPr>
          <w:color w:val="auto"/>
        </w:rPr>
        <w:t xml:space="preserve">ACCESS will be able to </w:t>
      </w:r>
      <w:r w:rsidRPr="00C511E1">
        <w:rPr>
          <w:b/>
          <w:bCs/>
          <w:color w:val="auto"/>
          <w:sz w:val="21"/>
          <w:szCs w:val="21"/>
        </w:rPr>
        <w:t xml:space="preserve">make valuable contributions to </w:t>
      </w:r>
      <w:r w:rsidR="007F63D6">
        <w:rPr>
          <w:b/>
          <w:bCs/>
          <w:color w:val="auto"/>
          <w:sz w:val="21"/>
          <w:szCs w:val="21"/>
        </w:rPr>
        <w:t xml:space="preserve">the SPPF </w:t>
      </w:r>
      <w:r w:rsidRPr="00C511E1">
        <w:rPr>
          <w:b/>
          <w:bCs/>
          <w:color w:val="auto"/>
          <w:sz w:val="21"/>
          <w:szCs w:val="21"/>
        </w:rPr>
        <w:t>objectives</w:t>
      </w:r>
      <w:r w:rsidRPr="00F7649C">
        <w:rPr>
          <w:color w:val="auto"/>
        </w:rPr>
        <w:t xml:space="preserve">, including strengthening vocational training programs for persons with disabilities, policy contributions to social security schemes </w:t>
      </w:r>
      <w:r w:rsidR="007F63D6">
        <w:rPr>
          <w:color w:val="auto"/>
        </w:rPr>
        <w:t>(</w:t>
      </w:r>
      <w:r w:rsidRPr="00F7649C">
        <w:rPr>
          <w:color w:val="auto"/>
        </w:rPr>
        <w:t>promotion of the welfare of persons with disabilities</w:t>
      </w:r>
      <w:r w:rsidR="007F63D6">
        <w:rPr>
          <w:color w:val="auto"/>
        </w:rPr>
        <w:t>)</w:t>
      </w:r>
      <w:r w:rsidRPr="00F7649C">
        <w:rPr>
          <w:color w:val="auto"/>
        </w:rPr>
        <w:t xml:space="preserve">, and policy </w:t>
      </w:r>
      <w:r w:rsidR="007F63D6">
        <w:rPr>
          <w:color w:val="auto"/>
        </w:rPr>
        <w:t xml:space="preserve">contributions to </w:t>
      </w:r>
      <w:r w:rsidRPr="00F7649C">
        <w:rPr>
          <w:color w:val="auto"/>
        </w:rPr>
        <w:t>integration of all social security operators, including the Persons with Disabilities Foundation (PWDF).</w:t>
      </w:r>
    </w:p>
    <w:p w14:paraId="16038E43" w14:textId="248C70B9" w:rsidR="002246BA" w:rsidRDefault="0026277C" w:rsidP="00044C41">
      <w:pPr>
        <w:pStyle w:val="ListBullet"/>
        <w:tabs>
          <w:tab w:val="clear" w:pos="284"/>
        </w:tabs>
        <w:spacing w:before="100" w:after="0" w:line="260" w:lineRule="exact"/>
        <w:ind w:left="567" w:hanging="425"/>
      </w:pPr>
      <w:r w:rsidRPr="005F7698">
        <w:rPr>
          <w:color w:val="auto"/>
        </w:rPr>
        <w:t xml:space="preserve">Due to the consolidation of the GBV </w:t>
      </w:r>
      <w:r w:rsidR="006E0355" w:rsidRPr="00A0363A">
        <w:rPr>
          <w:color w:val="auto"/>
        </w:rPr>
        <w:t>sector</w:t>
      </w:r>
      <w:r w:rsidRPr="00A0363A">
        <w:rPr>
          <w:color w:val="auto"/>
        </w:rPr>
        <w:t xml:space="preserve"> and disability sector, </w:t>
      </w:r>
      <w:r w:rsidRPr="00A0363A">
        <w:rPr>
          <w:b/>
          <w:bCs/>
          <w:color w:val="auto"/>
          <w:sz w:val="21"/>
          <w:szCs w:val="21"/>
        </w:rPr>
        <w:t xml:space="preserve">ACCESS will be in the position to pay special attention </w:t>
      </w:r>
      <w:r w:rsidR="00D90152" w:rsidRPr="00A0363A">
        <w:rPr>
          <w:b/>
          <w:bCs/>
          <w:color w:val="auto"/>
          <w:sz w:val="21"/>
          <w:szCs w:val="21"/>
        </w:rPr>
        <w:t>to</w:t>
      </w:r>
      <w:r w:rsidRPr="00A0363A">
        <w:rPr>
          <w:b/>
          <w:bCs/>
          <w:color w:val="auto"/>
          <w:sz w:val="21"/>
          <w:szCs w:val="21"/>
        </w:rPr>
        <w:t xml:space="preserve"> services </w:t>
      </w:r>
      <w:r w:rsidR="00D90152" w:rsidRPr="00A0363A">
        <w:rPr>
          <w:b/>
          <w:bCs/>
          <w:color w:val="auto"/>
          <w:sz w:val="21"/>
          <w:szCs w:val="21"/>
        </w:rPr>
        <w:t>supporting</w:t>
      </w:r>
      <w:r w:rsidRPr="00A0363A">
        <w:rPr>
          <w:b/>
          <w:bCs/>
          <w:color w:val="auto"/>
          <w:sz w:val="21"/>
          <w:szCs w:val="21"/>
        </w:rPr>
        <w:t xml:space="preserve"> women with disabilities that experience GBV and other women who developed psychosocial illnesses due to </w:t>
      </w:r>
      <w:r w:rsidR="00B40D4F" w:rsidRPr="00A0363A">
        <w:rPr>
          <w:b/>
          <w:bCs/>
          <w:color w:val="auto"/>
          <w:sz w:val="21"/>
          <w:szCs w:val="21"/>
        </w:rPr>
        <w:t>violence</w:t>
      </w:r>
      <w:r w:rsidRPr="00A0363A">
        <w:rPr>
          <w:color w:val="auto"/>
        </w:rPr>
        <w:t>.</w:t>
      </w:r>
      <w:r w:rsidR="00D90152" w:rsidRPr="00A0363A">
        <w:rPr>
          <w:color w:val="auto"/>
        </w:rPr>
        <w:t xml:space="preserve"> A combination of the </w:t>
      </w:r>
      <w:r w:rsidR="007F63D6" w:rsidRPr="00A0363A">
        <w:rPr>
          <w:color w:val="auto"/>
        </w:rPr>
        <w:t xml:space="preserve">second End of Program Outcome </w:t>
      </w:r>
      <w:r w:rsidR="00D90152" w:rsidRPr="00A0363A">
        <w:rPr>
          <w:color w:val="auto"/>
        </w:rPr>
        <w:t xml:space="preserve">GBV and disability </w:t>
      </w:r>
      <w:proofErr w:type="spellStart"/>
      <w:r w:rsidR="004B0A9E" w:rsidRPr="00A0363A">
        <w:rPr>
          <w:color w:val="auto"/>
        </w:rPr>
        <w:t>work</w:t>
      </w:r>
      <w:r w:rsidR="00D90152" w:rsidRPr="00A0363A">
        <w:rPr>
          <w:color w:val="auto"/>
        </w:rPr>
        <w:t>streams</w:t>
      </w:r>
      <w:proofErr w:type="spellEnd"/>
      <w:r w:rsidR="00D90152" w:rsidRPr="00A0363A">
        <w:rPr>
          <w:color w:val="auto"/>
        </w:rPr>
        <w:t xml:space="preserve"> will provide relevant quality services</w:t>
      </w:r>
      <w:r w:rsidR="00D62E25" w:rsidRPr="00A0363A">
        <w:rPr>
          <w:color w:val="auto"/>
        </w:rPr>
        <w:t xml:space="preserve"> (see below)</w:t>
      </w:r>
      <w:r w:rsidR="00D90152" w:rsidRPr="00A0363A">
        <w:rPr>
          <w:color w:val="auto"/>
        </w:rPr>
        <w:t>.</w:t>
      </w:r>
      <w:r w:rsidR="00A0363A" w:rsidRPr="00A0363A">
        <w:rPr>
          <w:color w:val="auto"/>
        </w:rPr>
        <w:t xml:space="preserve"> </w:t>
      </w:r>
      <w:r w:rsidR="006B281A" w:rsidRPr="005F7698">
        <w:t xml:space="preserve">A draft </w:t>
      </w:r>
      <w:r w:rsidR="00A96B22" w:rsidRPr="00371CD1">
        <w:t>Program Logic Model</w:t>
      </w:r>
      <w:r w:rsidR="006B281A" w:rsidRPr="00FB51C6">
        <w:t xml:space="preserve"> for ACCESS is set out </w:t>
      </w:r>
      <w:r w:rsidR="00E54FD5" w:rsidRPr="00607617">
        <w:t xml:space="preserve">in </w:t>
      </w:r>
      <w:r w:rsidR="00E54FD5" w:rsidRPr="00A0363A">
        <w:rPr>
          <w:b/>
          <w:bCs/>
          <w:color w:val="auto"/>
          <w:sz w:val="21"/>
          <w:szCs w:val="21"/>
        </w:rPr>
        <w:t>Annex 3</w:t>
      </w:r>
      <w:r w:rsidR="006B281A" w:rsidRPr="00371CD1">
        <w:t>.</w:t>
      </w:r>
      <w:r w:rsidR="00CD63DC" w:rsidRPr="00FB51C6">
        <w:t xml:space="preserve"> </w:t>
      </w:r>
      <w:r w:rsidR="007F63D6" w:rsidRPr="00607617">
        <w:t xml:space="preserve"> </w:t>
      </w:r>
      <w:r w:rsidR="006B281A" w:rsidRPr="00607617">
        <w:t xml:space="preserve">The proposed goal and outcomes are summarised in the </w:t>
      </w:r>
      <w:r w:rsidR="006B281A" w:rsidRPr="00886B3B">
        <w:t>table below, and descriptions of ACCESS’ end of program outcomes (EOPOs) and intermediate outcomes (IOs) follow.</w:t>
      </w:r>
    </w:p>
    <w:p w14:paraId="3ACD3DF4" w14:textId="6AF964BF" w:rsidR="00593470" w:rsidRDefault="00593470" w:rsidP="00593470">
      <w:pPr>
        <w:pStyle w:val="ListBullet"/>
        <w:numPr>
          <w:ilvl w:val="0"/>
          <w:numId w:val="0"/>
        </w:numPr>
        <w:tabs>
          <w:tab w:val="clear" w:pos="284"/>
        </w:tabs>
        <w:spacing w:before="100" w:after="0" w:line="260" w:lineRule="exact"/>
        <w:ind w:left="644" w:hanging="360"/>
      </w:pPr>
    </w:p>
    <w:tbl>
      <w:tblPr>
        <w:tblStyle w:val="TableGrid"/>
        <w:tblW w:w="0" w:type="auto"/>
        <w:tblInd w:w="-147" w:type="dxa"/>
        <w:tblLook w:val="04A0" w:firstRow="1" w:lastRow="0" w:firstColumn="1" w:lastColumn="0" w:noHBand="0" w:noVBand="1"/>
      </w:tblPr>
      <w:tblGrid>
        <w:gridCol w:w="2410"/>
        <w:gridCol w:w="7365"/>
      </w:tblGrid>
      <w:tr w:rsidR="00593470" w14:paraId="1C4A340A" w14:textId="77777777" w:rsidTr="00593470">
        <w:tc>
          <w:tcPr>
            <w:tcW w:w="9775" w:type="dxa"/>
            <w:gridSpan w:val="2"/>
            <w:shd w:val="clear" w:color="auto" w:fill="69F0FF" w:themeFill="accent6" w:themeFillTint="66"/>
          </w:tcPr>
          <w:p w14:paraId="0A3487CB" w14:textId="22A11C8B" w:rsidR="00593470" w:rsidRDefault="00593470" w:rsidP="00593470">
            <w:pPr>
              <w:pStyle w:val="ListBullet"/>
              <w:numPr>
                <w:ilvl w:val="0"/>
                <w:numId w:val="0"/>
              </w:numPr>
              <w:tabs>
                <w:tab w:val="clear" w:pos="284"/>
              </w:tabs>
              <w:spacing w:before="100" w:after="0" w:line="260" w:lineRule="exact"/>
            </w:pPr>
            <w:r w:rsidRPr="00044C41">
              <w:rPr>
                <w:b/>
                <w:bCs/>
                <w:sz w:val="20"/>
                <w:szCs w:val="20"/>
              </w:rPr>
              <w:t>ACCESS Goal:  Improved sustainability of quality, inclusive services</w:t>
            </w:r>
          </w:p>
        </w:tc>
      </w:tr>
      <w:tr w:rsidR="00593470" w14:paraId="7DA4A146" w14:textId="77777777" w:rsidTr="00593470">
        <w:tc>
          <w:tcPr>
            <w:tcW w:w="9775" w:type="dxa"/>
            <w:gridSpan w:val="2"/>
            <w:shd w:val="clear" w:color="auto" w:fill="7FB64D" w:themeFill="accent2" w:themeFillShade="BF"/>
          </w:tcPr>
          <w:p w14:paraId="58CAF84E" w14:textId="30D91211" w:rsidR="00593470" w:rsidRDefault="00593470" w:rsidP="00593470">
            <w:pPr>
              <w:pStyle w:val="ListBullet"/>
              <w:numPr>
                <w:ilvl w:val="0"/>
                <w:numId w:val="0"/>
              </w:numPr>
              <w:tabs>
                <w:tab w:val="clear" w:pos="284"/>
              </w:tabs>
              <w:spacing w:before="100" w:after="0" w:line="260" w:lineRule="exact"/>
            </w:pPr>
            <w:r w:rsidRPr="00F34716">
              <w:rPr>
                <w:b/>
                <w:bCs/>
                <w:sz w:val="20"/>
                <w:szCs w:val="20"/>
              </w:rPr>
              <w:t>EOPO</w:t>
            </w:r>
            <w:r w:rsidRPr="00044C41">
              <w:rPr>
                <w:b/>
                <w:bCs/>
                <w:sz w:val="20"/>
                <w:szCs w:val="20"/>
              </w:rPr>
              <w:t xml:space="preserve">1:  Improved budget processes supporting services for persons with disabilities and for </w:t>
            </w:r>
            <w:proofErr w:type="spellStart"/>
            <w:r w:rsidRPr="00044C41">
              <w:rPr>
                <w:b/>
                <w:bCs/>
                <w:sz w:val="20"/>
                <w:szCs w:val="20"/>
              </w:rPr>
              <w:t>owmen</w:t>
            </w:r>
            <w:proofErr w:type="spellEnd"/>
            <w:r w:rsidRPr="00044C41">
              <w:rPr>
                <w:b/>
                <w:bCs/>
                <w:sz w:val="20"/>
                <w:szCs w:val="20"/>
              </w:rPr>
              <w:t xml:space="preserve"> affected by GBV</w:t>
            </w:r>
          </w:p>
        </w:tc>
      </w:tr>
      <w:tr w:rsidR="00593470" w14:paraId="08A08BCA" w14:textId="77777777" w:rsidTr="00332388">
        <w:tc>
          <w:tcPr>
            <w:tcW w:w="2410" w:type="dxa"/>
            <w:tcBorders>
              <w:bottom w:val="single" w:sz="4" w:space="0" w:color="auto"/>
            </w:tcBorders>
          </w:tcPr>
          <w:p w14:paraId="2FCBEB93" w14:textId="6504E451" w:rsidR="00593470" w:rsidRDefault="00593470" w:rsidP="00593470">
            <w:pPr>
              <w:pStyle w:val="ListBullet"/>
              <w:numPr>
                <w:ilvl w:val="0"/>
                <w:numId w:val="0"/>
              </w:numPr>
              <w:tabs>
                <w:tab w:val="clear" w:pos="284"/>
              </w:tabs>
              <w:spacing w:before="100" w:after="0" w:line="260" w:lineRule="exact"/>
            </w:pPr>
            <w:proofErr w:type="spellStart"/>
            <w:r w:rsidRPr="00F34716">
              <w:rPr>
                <w:b/>
                <w:bCs/>
                <w:sz w:val="20"/>
                <w:szCs w:val="20"/>
              </w:rPr>
              <w:t>Workstreams</w:t>
            </w:r>
            <w:proofErr w:type="spellEnd"/>
          </w:p>
        </w:tc>
        <w:tc>
          <w:tcPr>
            <w:tcW w:w="7365" w:type="dxa"/>
          </w:tcPr>
          <w:p w14:paraId="3D1924AB" w14:textId="2F7CBBEA" w:rsidR="00593470" w:rsidRDefault="00593470" w:rsidP="00593470">
            <w:pPr>
              <w:pStyle w:val="ListBullet"/>
              <w:numPr>
                <w:ilvl w:val="0"/>
                <w:numId w:val="0"/>
              </w:numPr>
              <w:tabs>
                <w:tab w:val="clear" w:pos="284"/>
              </w:tabs>
              <w:spacing w:before="100" w:after="0" w:line="260" w:lineRule="exact"/>
            </w:pPr>
            <w:r w:rsidRPr="00F34716">
              <w:rPr>
                <w:b/>
                <w:bCs/>
                <w:sz w:val="20"/>
                <w:szCs w:val="20"/>
              </w:rPr>
              <w:t>Intermediate Outcomes</w:t>
            </w:r>
          </w:p>
        </w:tc>
      </w:tr>
      <w:tr w:rsidR="00593470" w14:paraId="1A551B87" w14:textId="77777777" w:rsidTr="00332388">
        <w:tc>
          <w:tcPr>
            <w:tcW w:w="2410" w:type="dxa"/>
            <w:tcBorders>
              <w:bottom w:val="nil"/>
            </w:tcBorders>
          </w:tcPr>
          <w:p w14:paraId="121F8BCB" w14:textId="7E272255" w:rsidR="00593470" w:rsidRDefault="00593470" w:rsidP="00593470">
            <w:pPr>
              <w:pStyle w:val="ListBullet"/>
              <w:numPr>
                <w:ilvl w:val="0"/>
                <w:numId w:val="0"/>
              </w:numPr>
              <w:tabs>
                <w:tab w:val="clear" w:pos="284"/>
              </w:tabs>
              <w:spacing w:before="100" w:after="0" w:line="260" w:lineRule="exact"/>
            </w:pPr>
            <w:r w:rsidRPr="00593470">
              <w:rPr>
                <w:b/>
                <w:bCs/>
                <w:sz w:val="20"/>
                <w:szCs w:val="20"/>
              </w:rPr>
              <w:t>1.1 RGC focussed</w:t>
            </w:r>
          </w:p>
        </w:tc>
        <w:tc>
          <w:tcPr>
            <w:tcW w:w="7365" w:type="dxa"/>
          </w:tcPr>
          <w:p w14:paraId="5F42A231" w14:textId="2AF559DF" w:rsidR="00593470" w:rsidRDefault="00593470" w:rsidP="00593470">
            <w:pPr>
              <w:pStyle w:val="ListBullet"/>
              <w:numPr>
                <w:ilvl w:val="0"/>
                <w:numId w:val="0"/>
              </w:numPr>
              <w:tabs>
                <w:tab w:val="clear" w:pos="284"/>
              </w:tabs>
              <w:spacing w:before="100" w:after="0" w:line="260" w:lineRule="exact"/>
            </w:pPr>
            <w:proofErr w:type="spellStart"/>
            <w:r w:rsidRPr="00F34716">
              <w:rPr>
                <w:sz w:val="20"/>
                <w:szCs w:val="20"/>
              </w:rPr>
              <w:t>MoWA</w:t>
            </w:r>
            <w:proofErr w:type="spellEnd"/>
            <w:r w:rsidRPr="00F34716">
              <w:rPr>
                <w:sz w:val="20"/>
                <w:szCs w:val="20"/>
              </w:rPr>
              <w:t>, MOSVY, and DAC more effective in preparing, proposing and defending their budget needs related to the NAPVAW2 and the NDSP.</w:t>
            </w:r>
          </w:p>
        </w:tc>
      </w:tr>
      <w:tr w:rsidR="00593470" w14:paraId="4E4D00CA" w14:textId="77777777" w:rsidTr="00332388">
        <w:tc>
          <w:tcPr>
            <w:tcW w:w="2410" w:type="dxa"/>
            <w:tcBorders>
              <w:top w:val="nil"/>
            </w:tcBorders>
          </w:tcPr>
          <w:p w14:paraId="4E0DC8D5" w14:textId="743ADEF4" w:rsidR="00593470" w:rsidRDefault="00593470" w:rsidP="00593470">
            <w:pPr>
              <w:pStyle w:val="ListBullet"/>
              <w:numPr>
                <w:ilvl w:val="0"/>
                <w:numId w:val="0"/>
              </w:numPr>
              <w:tabs>
                <w:tab w:val="clear" w:pos="284"/>
              </w:tabs>
              <w:spacing w:before="100" w:after="0" w:line="260" w:lineRule="exact"/>
            </w:pPr>
          </w:p>
        </w:tc>
        <w:tc>
          <w:tcPr>
            <w:tcW w:w="7365" w:type="dxa"/>
          </w:tcPr>
          <w:p w14:paraId="01DE7577" w14:textId="7FBB30BE" w:rsidR="00593470" w:rsidRDefault="00593470" w:rsidP="00593470">
            <w:pPr>
              <w:pStyle w:val="ListBullet"/>
              <w:numPr>
                <w:ilvl w:val="0"/>
                <w:numId w:val="0"/>
              </w:numPr>
              <w:tabs>
                <w:tab w:val="clear" w:pos="284"/>
              </w:tabs>
              <w:spacing w:before="100" w:after="0" w:line="260" w:lineRule="exact"/>
            </w:pPr>
            <w:proofErr w:type="spellStart"/>
            <w:r w:rsidRPr="00F34716">
              <w:rPr>
                <w:sz w:val="20"/>
                <w:szCs w:val="20"/>
              </w:rPr>
              <w:t>MoWA</w:t>
            </w:r>
            <w:proofErr w:type="spellEnd"/>
            <w:r w:rsidRPr="00F34716">
              <w:rPr>
                <w:sz w:val="20"/>
                <w:szCs w:val="20"/>
              </w:rPr>
              <w:t>, MOSVY, and DAC advocate more effectively for line ministry implementation of the NAPVAW2 and the NDSP respectively.</w:t>
            </w:r>
          </w:p>
        </w:tc>
      </w:tr>
      <w:tr w:rsidR="00593470" w14:paraId="79425245" w14:textId="77777777" w:rsidTr="00593470">
        <w:tc>
          <w:tcPr>
            <w:tcW w:w="2410" w:type="dxa"/>
          </w:tcPr>
          <w:p w14:paraId="4C1C5702" w14:textId="4969DE0F" w:rsidR="00593470" w:rsidRDefault="00593470" w:rsidP="00593470">
            <w:pPr>
              <w:pStyle w:val="ListBullet"/>
              <w:numPr>
                <w:ilvl w:val="0"/>
                <w:numId w:val="0"/>
              </w:numPr>
              <w:tabs>
                <w:tab w:val="clear" w:pos="284"/>
              </w:tabs>
              <w:spacing w:before="100" w:after="0" w:line="260" w:lineRule="exact"/>
            </w:pPr>
            <w:r w:rsidRPr="00044C41">
              <w:rPr>
                <w:b/>
                <w:bCs/>
                <w:sz w:val="20"/>
                <w:szCs w:val="20"/>
              </w:rPr>
              <w:t>1.2 NGO focussed</w:t>
            </w:r>
          </w:p>
        </w:tc>
        <w:tc>
          <w:tcPr>
            <w:tcW w:w="7365" w:type="dxa"/>
          </w:tcPr>
          <w:p w14:paraId="7642BC64" w14:textId="1601E665" w:rsidR="00593470" w:rsidRDefault="00593470" w:rsidP="00593470">
            <w:pPr>
              <w:pStyle w:val="ListBullet"/>
              <w:numPr>
                <w:ilvl w:val="0"/>
                <w:numId w:val="0"/>
              </w:numPr>
              <w:tabs>
                <w:tab w:val="clear" w:pos="284"/>
              </w:tabs>
              <w:spacing w:before="100" w:after="0" w:line="260" w:lineRule="exact"/>
            </w:pPr>
            <w:r w:rsidRPr="00F34716">
              <w:rPr>
                <w:sz w:val="20"/>
                <w:szCs w:val="20"/>
              </w:rPr>
              <w:t>NGOs have more diverse and sustainable funding sources for services.</w:t>
            </w:r>
          </w:p>
        </w:tc>
      </w:tr>
      <w:tr w:rsidR="00593470" w14:paraId="7BFE91F9" w14:textId="77777777" w:rsidTr="00593470">
        <w:tc>
          <w:tcPr>
            <w:tcW w:w="9775" w:type="dxa"/>
            <w:gridSpan w:val="2"/>
            <w:shd w:val="clear" w:color="auto" w:fill="7FB64D" w:themeFill="accent2" w:themeFillShade="BF"/>
          </w:tcPr>
          <w:p w14:paraId="46210661" w14:textId="08D7546C" w:rsidR="00593470" w:rsidRDefault="00593470" w:rsidP="00593470">
            <w:pPr>
              <w:pStyle w:val="ListBullet"/>
              <w:numPr>
                <w:ilvl w:val="0"/>
                <w:numId w:val="0"/>
              </w:numPr>
              <w:tabs>
                <w:tab w:val="clear" w:pos="284"/>
              </w:tabs>
              <w:spacing w:before="100" w:after="0" w:line="260" w:lineRule="exact"/>
            </w:pPr>
            <w:r w:rsidRPr="00F34716">
              <w:rPr>
                <w:b/>
                <w:bCs/>
                <w:sz w:val="20"/>
                <w:szCs w:val="20"/>
              </w:rPr>
              <w:t>EOPO</w:t>
            </w:r>
            <w:r w:rsidRPr="00044C41">
              <w:rPr>
                <w:b/>
                <w:bCs/>
                <w:sz w:val="20"/>
                <w:szCs w:val="20"/>
              </w:rPr>
              <w:t xml:space="preserve"> 2:  Increased accessibility of quality services for persons with disabilities and for women affected by GBV</w:t>
            </w:r>
          </w:p>
        </w:tc>
      </w:tr>
      <w:tr w:rsidR="00593470" w14:paraId="1326F936" w14:textId="77777777" w:rsidTr="00332388">
        <w:tc>
          <w:tcPr>
            <w:tcW w:w="2410" w:type="dxa"/>
            <w:tcBorders>
              <w:bottom w:val="nil"/>
            </w:tcBorders>
          </w:tcPr>
          <w:p w14:paraId="499AB9D1" w14:textId="5E456928" w:rsidR="00593470" w:rsidRDefault="00593470" w:rsidP="00593470">
            <w:pPr>
              <w:pStyle w:val="ListBullet"/>
              <w:numPr>
                <w:ilvl w:val="0"/>
                <w:numId w:val="0"/>
              </w:numPr>
              <w:tabs>
                <w:tab w:val="clear" w:pos="284"/>
              </w:tabs>
              <w:spacing w:before="100" w:after="0" w:line="260" w:lineRule="exact"/>
            </w:pPr>
            <w:r w:rsidRPr="00593470">
              <w:rPr>
                <w:b/>
                <w:bCs/>
                <w:sz w:val="20"/>
                <w:szCs w:val="20"/>
              </w:rPr>
              <w:t>2.1 GBV</w:t>
            </w:r>
          </w:p>
        </w:tc>
        <w:tc>
          <w:tcPr>
            <w:tcW w:w="7365" w:type="dxa"/>
          </w:tcPr>
          <w:p w14:paraId="4FD756BA" w14:textId="1FD787EE" w:rsidR="00593470" w:rsidRDefault="00593470" w:rsidP="00593470">
            <w:pPr>
              <w:pStyle w:val="ListBullet"/>
              <w:numPr>
                <w:ilvl w:val="0"/>
                <w:numId w:val="0"/>
              </w:numPr>
              <w:tabs>
                <w:tab w:val="clear" w:pos="284"/>
              </w:tabs>
              <w:spacing w:before="100" w:after="0" w:line="260" w:lineRule="exact"/>
            </w:pPr>
            <w:r w:rsidRPr="00F34716">
              <w:rPr>
                <w:sz w:val="20"/>
                <w:szCs w:val="20"/>
              </w:rPr>
              <w:t>Increased adoption and operationalisation of existing standards for services for women affected by GBV.</w:t>
            </w:r>
          </w:p>
        </w:tc>
      </w:tr>
      <w:tr w:rsidR="00593470" w14:paraId="2A71C370" w14:textId="77777777" w:rsidTr="00332388">
        <w:tc>
          <w:tcPr>
            <w:tcW w:w="2410" w:type="dxa"/>
            <w:tcBorders>
              <w:top w:val="nil"/>
              <w:bottom w:val="single" w:sz="4" w:space="0" w:color="auto"/>
            </w:tcBorders>
          </w:tcPr>
          <w:p w14:paraId="58F53597" w14:textId="77777777" w:rsidR="00593470" w:rsidRDefault="00593470" w:rsidP="00593470">
            <w:pPr>
              <w:pStyle w:val="ListBullet"/>
              <w:numPr>
                <w:ilvl w:val="0"/>
                <w:numId w:val="0"/>
              </w:numPr>
              <w:tabs>
                <w:tab w:val="clear" w:pos="284"/>
              </w:tabs>
              <w:spacing w:before="100" w:after="0" w:line="260" w:lineRule="exact"/>
            </w:pPr>
          </w:p>
        </w:tc>
        <w:tc>
          <w:tcPr>
            <w:tcW w:w="7365" w:type="dxa"/>
          </w:tcPr>
          <w:p w14:paraId="5215D3F8" w14:textId="2A8671B4" w:rsidR="00593470" w:rsidRDefault="00593470" w:rsidP="00593470">
            <w:pPr>
              <w:pStyle w:val="ListBullet"/>
              <w:numPr>
                <w:ilvl w:val="0"/>
                <w:numId w:val="0"/>
              </w:numPr>
              <w:tabs>
                <w:tab w:val="clear" w:pos="284"/>
              </w:tabs>
              <w:spacing w:before="100" w:after="0" w:line="260" w:lineRule="exact"/>
            </w:pPr>
            <w:proofErr w:type="spellStart"/>
            <w:r w:rsidRPr="00F34716">
              <w:rPr>
                <w:sz w:val="20"/>
                <w:szCs w:val="20"/>
              </w:rPr>
              <w:t>MoWA</w:t>
            </w:r>
            <w:proofErr w:type="spellEnd"/>
            <w:r w:rsidRPr="00F34716">
              <w:rPr>
                <w:sz w:val="20"/>
                <w:szCs w:val="20"/>
              </w:rPr>
              <w:t xml:space="preserve"> effectively supports referral and coordination networks at national and subnational levels.</w:t>
            </w:r>
          </w:p>
        </w:tc>
      </w:tr>
      <w:tr w:rsidR="00593470" w14:paraId="04E8E24C" w14:textId="77777777" w:rsidTr="00332388">
        <w:tc>
          <w:tcPr>
            <w:tcW w:w="2410" w:type="dxa"/>
            <w:tcBorders>
              <w:bottom w:val="nil"/>
            </w:tcBorders>
          </w:tcPr>
          <w:p w14:paraId="2A1BF3A4" w14:textId="6FDC962B" w:rsidR="00593470" w:rsidRDefault="00593470" w:rsidP="00593470">
            <w:pPr>
              <w:pStyle w:val="ListBullet"/>
              <w:numPr>
                <w:ilvl w:val="0"/>
                <w:numId w:val="0"/>
              </w:numPr>
              <w:tabs>
                <w:tab w:val="clear" w:pos="284"/>
              </w:tabs>
              <w:spacing w:before="100" w:after="0" w:line="260" w:lineRule="exact"/>
            </w:pPr>
            <w:r>
              <w:rPr>
                <w:b/>
                <w:bCs/>
                <w:sz w:val="20"/>
                <w:szCs w:val="20"/>
              </w:rPr>
              <w:t>2.2 Disability</w:t>
            </w:r>
          </w:p>
        </w:tc>
        <w:tc>
          <w:tcPr>
            <w:tcW w:w="7365" w:type="dxa"/>
          </w:tcPr>
          <w:p w14:paraId="0D5EB23F" w14:textId="6A5310AC" w:rsidR="00593470" w:rsidRDefault="00593470" w:rsidP="00593470">
            <w:pPr>
              <w:pStyle w:val="ListBullet"/>
              <w:numPr>
                <w:ilvl w:val="0"/>
                <w:numId w:val="0"/>
              </w:numPr>
              <w:tabs>
                <w:tab w:val="clear" w:pos="284"/>
              </w:tabs>
              <w:spacing w:before="100" w:after="0" w:line="260" w:lineRule="exact"/>
            </w:pPr>
            <w:r w:rsidRPr="00F34716">
              <w:rPr>
                <w:sz w:val="20"/>
                <w:szCs w:val="20"/>
              </w:rPr>
              <w:t>Rehabilitation and employment services support increased economic inclusion of persons with disabilities.</w:t>
            </w:r>
          </w:p>
        </w:tc>
      </w:tr>
      <w:tr w:rsidR="00593470" w14:paraId="683E1545" w14:textId="77777777" w:rsidTr="00332388">
        <w:tc>
          <w:tcPr>
            <w:tcW w:w="2410" w:type="dxa"/>
            <w:tcBorders>
              <w:top w:val="nil"/>
              <w:bottom w:val="nil"/>
            </w:tcBorders>
          </w:tcPr>
          <w:p w14:paraId="1D42191D" w14:textId="77777777" w:rsidR="00593470" w:rsidRDefault="00593470" w:rsidP="00593470">
            <w:pPr>
              <w:pStyle w:val="ListBullet"/>
              <w:numPr>
                <w:ilvl w:val="0"/>
                <w:numId w:val="0"/>
              </w:numPr>
              <w:tabs>
                <w:tab w:val="clear" w:pos="284"/>
              </w:tabs>
              <w:spacing w:before="100" w:after="0" w:line="260" w:lineRule="exact"/>
            </w:pPr>
          </w:p>
        </w:tc>
        <w:tc>
          <w:tcPr>
            <w:tcW w:w="7365" w:type="dxa"/>
          </w:tcPr>
          <w:p w14:paraId="0BCA3ACA" w14:textId="0FB3883B" w:rsidR="00593470" w:rsidRDefault="00593470" w:rsidP="00593470">
            <w:pPr>
              <w:pStyle w:val="ListBullet"/>
              <w:numPr>
                <w:ilvl w:val="0"/>
                <w:numId w:val="0"/>
              </w:numPr>
              <w:tabs>
                <w:tab w:val="clear" w:pos="284"/>
              </w:tabs>
              <w:spacing w:before="100" w:after="0" w:line="260" w:lineRule="exact"/>
            </w:pPr>
            <w:r w:rsidRPr="00F34716">
              <w:rPr>
                <w:sz w:val="20"/>
                <w:szCs w:val="20"/>
              </w:rPr>
              <w:t xml:space="preserve">Persons with </w:t>
            </w:r>
            <w:proofErr w:type="spellStart"/>
            <w:r w:rsidRPr="00F34716">
              <w:rPr>
                <w:sz w:val="20"/>
                <w:szCs w:val="20"/>
              </w:rPr>
              <w:t>Disabilty</w:t>
            </w:r>
            <w:proofErr w:type="spellEnd"/>
            <w:r w:rsidRPr="00F34716">
              <w:rPr>
                <w:sz w:val="20"/>
                <w:szCs w:val="20"/>
              </w:rPr>
              <w:t xml:space="preserve"> Foundation (PWDF) increasingly independently manages rehabilitation services</w:t>
            </w:r>
          </w:p>
        </w:tc>
      </w:tr>
      <w:tr w:rsidR="00593470" w14:paraId="2D51F534" w14:textId="77777777" w:rsidTr="00332388">
        <w:tc>
          <w:tcPr>
            <w:tcW w:w="2410" w:type="dxa"/>
            <w:tcBorders>
              <w:top w:val="nil"/>
            </w:tcBorders>
          </w:tcPr>
          <w:p w14:paraId="486893F9" w14:textId="77777777" w:rsidR="00593470" w:rsidRDefault="00593470" w:rsidP="00593470">
            <w:pPr>
              <w:pStyle w:val="ListBullet"/>
              <w:numPr>
                <w:ilvl w:val="0"/>
                <w:numId w:val="0"/>
              </w:numPr>
              <w:tabs>
                <w:tab w:val="clear" w:pos="284"/>
              </w:tabs>
              <w:spacing w:before="100" w:after="0" w:line="260" w:lineRule="exact"/>
            </w:pPr>
          </w:p>
        </w:tc>
        <w:tc>
          <w:tcPr>
            <w:tcW w:w="7365" w:type="dxa"/>
          </w:tcPr>
          <w:p w14:paraId="6F01A633" w14:textId="757DE891" w:rsidR="00593470" w:rsidRDefault="00593470" w:rsidP="00593470">
            <w:pPr>
              <w:pStyle w:val="ListBullet"/>
              <w:numPr>
                <w:ilvl w:val="0"/>
                <w:numId w:val="0"/>
              </w:numPr>
              <w:tabs>
                <w:tab w:val="clear" w:pos="284"/>
              </w:tabs>
              <w:spacing w:before="100" w:after="0" w:line="260" w:lineRule="exact"/>
            </w:pPr>
            <w:r w:rsidRPr="00F34716">
              <w:rPr>
                <w:sz w:val="20"/>
                <w:szCs w:val="20"/>
              </w:rPr>
              <w:t>Employment services established for persons with a disability.</w:t>
            </w:r>
          </w:p>
        </w:tc>
      </w:tr>
      <w:tr w:rsidR="00593470" w14:paraId="68C182BA" w14:textId="77777777" w:rsidTr="00593470">
        <w:tc>
          <w:tcPr>
            <w:tcW w:w="2410" w:type="dxa"/>
          </w:tcPr>
          <w:p w14:paraId="5C2B7EB6" w14:textId="562A373E" w:rsidR="00593470" w:rsidRDefault="00593470" w:rsidP="00593470">
            <w:pPr>
              <w:pStyle w:val="ListBullet"/>
              <w:numPr>
                <w:ilvl w:val="0"/>
                <w:numId w:val="0"/>
              </w:numPr>
              <w:tabs>
                <w:tab w:val="clear" w:pos="284"/>
              </w:tabs>
              <w:spacing w:before="100" w:after="0" w:line="260" w:lineRule="exact"/>
            </w:pPr>
            <w:r w:rsidRPr="00044C41">
              <w:rPr>
                <w:b/>
                <w:bCs/>
                <w:sz w:val="20"/>
                <w:szCs w:val="20"/>
              </w:rPr>
              <w:t>3 Cross-cutting</w:t>
            </w:r>
          </w:p>
        </w:tc>
        <w:tc>
          <w:tcPr>
            <w:tcW w:w="7365" w:type="dxa"/>
          </w:tcPr>
          <w:p w14:paraId="0BA8E0B7" w14:textId="2C9637F1" w:rsidR="00593470" w:rsidRDefault="00593470" w:rsidP="00593470">
            <w:pPr>
              <w:pStyle w:val="ListBullet"/>
              <w:numPr>
                <w:ilvl w:val="0"/>
                <w:numId w:val="0"/>
              </w:numPr>
              <w:tabs>
                <w:tab w:val="clear" w:pos="284"/>
              </w:tabs>
              <w:spacing w:before="100" w:after="0" w:line="260" w:lineRule="exact"/>
            </w:pPr>
            <w:r w:rsidRPr="00F34716">
              <w:rPr>
                <w:sz w:val="20"/>
                <w:szCs w:val="20"/>
              </w:rPr>
              <w:t>Subnational investment plans promote inclusion and responses to GBV</w:t>
            </w:r>
          </w:p>
        </w:tc>
      </w:tr>
    </w:tbl>
    <w:p w14:paraId="14B71973" w14:textId="0233DE78" w:rsidR="006B281A" w:rsidRPr="00C247C7" w:rsidRDefault="006B281A" w:rsidP="00C247C7">
      <w:pPr>
        <w:pStyle w:val="Sub-heading"/>
      </w:pPr>
      <w:r w:rsidRPr="00C247C7">
        <w:t>EOPO 1:</w:t>
      </w:r>
      <w:r w:rsidR="00CD63DC" w:rsidRPr="00C247C7">
        <w:t xml:space="preserve"> </w:t>
      </w:r>
      <w:r w:rsidR="003D7923" w:rsidRPr="00C247C7">
        <w:t>Improved budget processes supporting</w:t>
      </w:r>
      <w:r w:rsidRPr="00C247C7">
        <w:t xml:space="preserve"> services for </w:t>
      </w:r>
      <w:r w:rsidR="003942AF" w:rsidRPr="00C247C7">
        <w:t>persons with disabilities</w:t>
      </w:r>
      <w:r w:rsidRPr="00C247C7">
        <w:t xml:space="preserve"> </w:t>
      </w:r>
      <w:r w:rsidR="00681364">
        <w:t>and for women</w:t>
      </w:r>
      <w:r w:rsidR="009C5931" w:rsidRPr="00C247C7">
        <w:t xml:space="preserve"> affected</w:t>
      </w:r>
      <w:r w:rsidRPr="00C247C7">
        <w:t xml:space="preserve"> by GBV</w:t>
      </w:r>
    </w:p>
    <w:p w14:paraId="4F581111" w14:textId="0ABFFFF7" w:rsidR="006B281A" w:rsidRPr="00F7649C" w:rsidRDefault="00C677CB">
      <w:pPr>
        <w:pStyle w:val="BodyText"/>
        <w:rPr>
          <w:lang w:val="en-AU"/>
        </w:rPr>
      </w:pPr>
      <w:r>
        <w:rPr>
          <w:lang w:val="en-AU"/>
        </w:rPr>
        <w:t>This outcome has t</w:t>
      </w:r>
      <w:r w:rsidR="006B281A" w:rsidRPr="00F7649C">
        <w:rPr>
          <w:lang w:val="en-AU"/>
        </w:rPr>
        <w:t xml:space="preserve">wo </w:t>
      </w:r>
      <w:proofErr w:type="spellStart"/>
      <w:r w:rsidR="006B281A" w:rsidRPr="00F7649C">
        <w:rPr>
          <w:lang w:val="en-AU"/>
        </w:rPr>
        <w:t>workstreams</w:t>
      </w:r>
      <w:proofErr w:type="spellEnd"/>
      <w:r w:rsidR="006B281A" w:rsidRPr="00F7649C">
        <w:rPr>
          <w:lang w:val="en-AU"/>
        </w:rPr>
        <w:t xml:space="preserve"> focusing on increasing </w:t>
      </w:r>
      <w:r w:rsidR="00DA6699" w:rsidRPr="00D55DAC">
        <w:rPr>
          <w:iCs/>
          <w:lang w:val="en-AU"/>
        </w:rPr>
        <w:t>sustainable</w:t>
      </w:r>
      <w:r w:rsidR="00DA6699" w:rsidRPr="00F7649C">
        <w:rPr>
          <w:iCs/>
          <w:lang w:val="en-AU"/>
        </w:rPr>
        <w:t xml:space="preserve"> </w:t>
      </w:r>
      <w:r w:rsidR="006B281A" w:rsidRPr="00F7649C">
        <w:rPr>
          <w:lang w:val="en-AU"/>
        </w:rPr>
        <w:t xml:space="preserve">funding for services for </w:t>
      </w:r>
      <w:r w:rsidR="003942AF" w:rsidRPr="00F7649C">
        <w:rPr>
          <w:lang w:val="en-AU"/>
        </w:rPr>
        <w:t>persons with disabilities</w:t>
      </w:r>
      <w:r w:rsidR="006B281A" w:rsidRPr="00F7649C">
        <w:rPr>
          <w:lang w:val="en-AU"/>
        </w:rPr>
        <w:t xml:space="preserve"> </w:t>
      </w:r>
      <w:r w:rsidR="005A6885">
        <w:rPr>
          <w:lang w:val="en-AU"/>
        </w:rPr>
        <w:t>or</w:t>
      </w:r>
      <w:r w:rsidR="009C5931">
        <w:rPr>
          <w:lang w:val="en-AU"/>
        </w:rPr>
        <w:t xml:space="preserve"> affected</w:t>
      </w:r>
      <w:r w:rsidR="006B281A" w:rsidRPr="00F7649C">
        <w:rPr>
          <w:lang w:val="en-AU"/>
        </w:rPr>
        <w:t xml:space="preserve"> by GBV.</w:t>
      </w:r>
    </w:p>
    <w:p w14:paraId="00938D2D" w14:textId="77777777" w:rsidR="006B281A" w:rsidRPr="00F7649C" w:rsidRDefault="006B281A" w:rsidP="006B281A">
      <w:pPr>
        <w:pStyle w:val="BodyText"/>
        <w:rPr>
          <w:b/>
          <w:bCs/>
          <w:i/>
          <w:iCs/>
          <w:color w:val="auto"/>
          <w:lang w:val="en-AU"/>
        </w:rPr>
      </w:pPr>
      <w:r w:rsidRPr="00F7649C">
        <w:rPr>
          <w:b/>
          <w:bCs/>
          <w:i/>
          <w:iCs/>
          <w:color w:val="auto"/>
          <w:lang w:val="en-AU"/>
        </w:rPr>
        <w:t xml:space="preserve">1.1 RGC-focused </w:t>
      </w:r>
      <w:proofErr w:type="spellStart"/>
      <w:r w:rsidRPr="00F7649C">
        <w:rPr>
          <w:b/>
          <w:bCs/>
          <w:i/>
          <w:iCs/>
          <w:color w:val="auto"/>
          <w:lang w:val="en-AU"/>
        </w:rPr>
        <w:t>workstream</w:t>
      </w:r>
      <w:proofErr w:type="spellEnd"/>
    </w:p>
    <w:p w14:paraId="379B9C37" w14:textId="6E06FAB1" w:rsidR="006B281A" w:rsidRPr="00782FF1" w:rsidRDefault="006B281A" w:rsidP="006B281A">
      <w:pPr>
        <w:pStyle w:val="BodyText"/>
        <w:spacing w:after="240"/>
      </w:pPr>
      <w:r w:rsidRPr="00C247C7">
        <w:t xml:space="preserve">This </w:t>
      </w:r>
      <w:proofErr w:type="spellStart"/>
      <w:r w:rsidRPr="00C247C7">
        <w:t>workstream</w:t>
      </w:r>
      <w:proofErr w:type="spellEnd"/>
      <w:r w:rsidRPr="00C247C7">
        <w:t xml:space="preserve"> </w:t>
      </w:r>
      <w:r w:rsidR="00C677CB">
        <w:t>will</w:t>
      </w:r>
      <w:r w:rsidR="00C677CB" w:rsidRPr="00C247C7">
        <w:t xml:space="preserve"> </w:t>
      </w:r>
      <w:r w:rsidRPr="00C247C7">
        <w:t xml:space="preserve">focus on </w:t>
      </w:r>
      <w:r w:rsidRPr="00F7649C">
        <w:rPr>
          <w:rFonts w:eastAsia="Times New Roman" w:cs="Times New Roman"/>
          <w:b/>
          <w:bCs/>
          <w:color w:val="auto"/>
          <w:sz w:val="21"/>
          <w:szCs w:val="21"/>
          <w:lang w:val="en-AU" w:eastAsia="en-AU"/>
        </w:rPr>
        <w:t xml:space="preserve">building capacity within </w:t>
      </w:r>
      <w:r w:rsidR="00C478F3">
        <w:rPr>
          <w:rFonts w:eastAsia="Times New Roman" w:cs="Times New Roman"/>
          <w:b/>
          <w:bCs/>
          <w:color w:val="auto"/>
          <w:sz w:val="21"/>
          <w:szCs w:val="21"/>
          <w:lang w:val="en-AU" w:eastAsia="en-AU"/>
        </w:rPr>
        <w:t>MOWA</w:t>
      </w:r>
      <w:r w:rsidR="00994D7F" w:rsidRPr="00F7649C">
        <w:rPr>
          <w:rFonts w:eastAsia="Times New Roman" w:cs="Times New Roman"/>
          <w:b/>
          <w:bCs/>
          <w:color w:val="auto"/>
          <w:sz w:val="21"/>
          <w:szCs w:val="21"/>
          <w:lang w:val="en-AU" w:eastAsia="en-AU"/>
        </w:rPr>
        <w:t xml:space="preserve">, </w:t>
      </w:r>
      <w:proofErr w:type="spellStart"/>
      <w:r w:rsidRPr="00F7649C">
        <w:rPr>
          <w:rFonts w:eastAsia="Times New Roman" w:cs="Times New Roman"/>
          <w:b/>
          <w:bCs/>
          <w:color w:val="auto"/>
          <w:sz w:val="21"/>
          <w:szCs w:val="21"/>
          <w:lang w:val="en-AU" w:eastAsia="en-AU"/>
        </w:rPr>
        <w:t>MoSVY</w:t>
      </w:r>
      <w:proofErr w:type="spellEnd"/>
      <w:r w:rsidR="00994D7F" w:rsidRPr="00F7649C">
        <w:rPr>
          <w:rFonts w:eastAsia="Times New Roman" w:cs="Times New Roman"/>
          <w:b/>
          <w:bCs/>
          <w:color w:val="auto"/>
          <w:sz w:val="21"/>
          <w:szCs w:val="21"/>
          <w:lang w:val="en-AU" w:eastAsia="en-AU"/>
        </w:rPr>
        <w:t xml:space="preserve">, and </w:t>
      </w:r>
      <w:r w:rsidR="004B51CD">
        <w:rPr>
          <w:rFonts w:eastAsia="Times New Roman" w:cs="Times New Roman"/>
          <w:b/>
          <w:bCs/>
          <w:color w:val="auto"/>
          <w:sz w:val="21"/>
          <w:szCs w:val="21"/>
          <w:lang w:val="en-AU" w:eastAsia="en-AU"/>
        </w:rPr>
        <w:t>DAC</w:t>
      </w:r>
      <w:r w:rsidRPr="00F7649C">
        <w:rPr>
          <w:rFonts w:eastAsia="Times New Roman" w:cs="Times New Roman"/>
          <w:b/>
          <w:bCs/>
          <w:color w:val="auto"/>
          <w:sz w:val="21"/>
          <w:szCs w:val="21"/>
          <w:lang w:val="en-AU" w:eastAsia="en-AU"/>
        </w:rPr>
        <w:t xml:space="preserve"> to prepare, propose and defend their budget</w:t>
      </w:r>
      <w:r w:rsidR="00B17121">
        <w:rPr>
          <w:rFonts w:eastAsia="Times New Roman" w:cs="Times New Roman"/>
          <w:b/>
          <w:bCs/>
          <w:color w:val="auto"/>
          <w:sz w:val="21"/>
          <w:szCs w:val="21"/>
          <w:lang w:val="en-AU" w:eastAsia="en-AU"/>
        </w:rPr>
        <w:t>s</w:t>
      </w:r>
      <w:r w:rsidRPr="00F7649C">
        <w:rPr>
          <w:rFonts w:eastAsia="Times New Roman" w:cs="Times New Roman"/>
          <w:b/>
          <w:bCs/>
          <w:color w:val="auto"/>
          <w:sz w:val="21"/>
          <w:szCs w:val="21"/>
          <w:lang w:val="en-AU" w:eastAsia="en-AU"/>
        </w:rPr>
        <w:t xml:space="preserve"> </w:t>
      </w:r>
      <w:r w:rsidRPr="00782FF1">
        <w:t xml:space="preserve">to support implementation of both the </w:t>
      </w:r>
      <w:r w:rsidR="00AF55F0" w:rsidRPr="00782FF1">
        <w:t>NAPVAW2</w:t>
      </w:r>
      <w:r w:rsidRPr="00782FF1">
        <w:t xml:space="preserve"> and the NDSP. The following two intermediate outcomes are identified.</w:t>
      </w:r>
    </w:p>
    <w:p w14:paraId="67C4AB8B" w14:textId="3A233278" w:rsidR="006B281A" w:rsidRPr="00782FF1" w:rsidRDefault="006B281A" w:rsidP="00782FF1">
      <w:pPr>
        <w:pStyle w:val="Sub-heading"/>
      </w:pPr>
      <w:r w:rsidRPr="00782FF1">
        <w:t xml:space="preserve">IO: </w:t>
      </w:r>
      <w:r w:rsidR="00C478F3">
        <w:t>MOWA</w:t>
      </w:r>
      <w:r w:rsidR="00994D7F" w:rsidRPr="00782FF1">
        <w:t xml:space="preserve">, </w:t>
      </w:r>
      <w:r w:rsidR="00C478F3">
        <w:t>MOSVY</w:t>
      </w:r>
      <w:r w:rsidR="00994D7F" w:rsidRPr="00782FF1">
        <w:t xml:space="preserve">, and </w:t>
      </w:r>
      <w:r w:rsidR="004B51CD">
        <w:t>DAC</w:t>
      </w:r>
      <w:r w:rsidRPr="00782FF1">
        <w:t xml:space="preserve"> more effective in preparing, proposing, and defending their budget needs related to </w:t>
      </w:r>
      <w:r w:rsidR="00031152" w:rsidRPr="00782FF1">
        <w:t xml:space="preserve">the </w:t>
      </w:r>
      <w:r w:rsidR="00AF55F0" w:rsidRPr="00782FF1">
        <w:t>NAPVAW2</w:t>
      </w:r>
      <w:r w:rsidRPr="00782FF1">
        <w:t xml:space="preserve"> and </w:t>
      </w:r>
      <w:r w:rsidR="00031152" w:rsidRPr="00782FF1">
        <w:t xml:space="preserve">the </w:t>
      </w:r>
      <w:r w:rsidRPr="00782FF1">
        <w:t>NDSP</w:t>
      </w:r>
    </w:p>
    <w:p w14:paraId="7EF5D653" w14:textId="74EEBFDC" w:rsidR="006B281A" w:rsidRPr="00F7649C" w:rsidRDefault="005B5150">
      <w:pPr>
        <w:pStyle w:val="BodyText"/>
        <w:rPr>
          <w:lang w:val="en-AU"/>
        </w:rPr>
      </w:pPr>
      <w:r>
        <w:rPr>
          <w:lang w:val="en-AU"/>
        </w:rPr>
        <w:t>T</w:t>
      </w:r>
      <w:r w:rsidR="006B281A" w:rsidRPr="00F7649C">
        <w:rPr>
          <w:lang w:val="en-AU"/>
        </w:rPr>
        <w:t xml:space="preserve">his </w:t>
      </w:r>
      <w:r w:rsidR="00031152" w:rsidRPr="00F7649C">
        <w:rPr>
          <w:lang w:val="en-AU"/>
        </w:rPr>
        <w:t xml:space="preserve">IO </w:t>
      </w:r>
      <w:r w:rsidR="006B281A" w:rsidRPr="00F7649C">
        <w:rPr>
          <w:lang w:val="en-AU"/>
        </w:rPr>
        <w:t>centre</w:t>
      </w:r>
      <w:r>
        <w:rPr>
          <w:lang w:val="en-AU"/>
        </w:rPr>
        <w:t>s</w:t>
      </w:r>
      <w:r w:rsidR="006B281A" w:rsidRPr="00F7649C">
        <w:rPr>
          <w:lang w:val="en-AU"/>
        </w:rPr>
        <w:t xml:space="preserve"> on strengthening both target line ministries’ capacities to implement the RGC PFM reform </w:t>
      </w:r>
      <w:r w:rsidR="00E13C2C" w:rsidRPr="00F7649C">
        <w:rPr>
          <w:lang w:val="en-AU"/>
        </w:rPr>
        <w:t>measures</w:t>
      </w:r>
      <w:r w:rsidR="006B281A" w:rsidRPr="00F7649C">
        <w:rPr>
          <w:lang w:val="en-AU"/>
        </w:rPr>
        <w:t xml:space="preserve">. Building closer technical cooperation between </w:t>
      </w:r>
      <w:r w:rsidR="00C333C2">
        <w:rPr>
          <w:lang w:val="en-AU"/>
        </w:rPr>
        <w:t>MEF</w:t>
      </w:r>
      <w:r w:rsidR="006B281A" w:rsidRPr="00F7649C">
        <w:rPr>
          <w:lang w:val="en-AU"/>
        </w:rPr>
        <w:t xml:space="preserve"> and the target ministries through technical assistance (TA) support is anticipated</w:t>
      </w:r>
      <w:r>
        <w:rPr>
          <w:lang w:val="en-AU"/>
        </w:rPr>
        <w:t xml:space="preserve">, including </w:t>
      </w:r>
      <w:r w:rsidR="00031152" w:rsidRPr="00F7649C">
        <w:rPr>
          <w:lang w:val="en-AU"/>
        </w:rPr>
        <w:t>g</w:t>
      </w:r>
      <w:r w:rsidR="006B281A" w:rsidRPr="00F7649C">
        <w:rPr>
          <w:lang w:val="en-AU"/>
        </w:rPr>
        <w:t xml:space="preserve">eneration and analysis of reliable evidence on which to base realistically costed </w:t>
      </w:r>
      <w:r w:rsidR="00523077">
        <w:rPr>
          <w:lang w:val="en-AU"/>
        </w:rPr>
        <w:t xml:space="preserve">gender sensitive </w:t>
      </w:r>
      <w:r w:rsidR="006B281A" w:rsidRPr="00F7649C">
        <w:rPr>
          <w:lang w:val="en-AU"/>
        </w:rPr>
        <w:t xml:space="preserve">budget submissions. Building on existing institutional arrangements, including </w:t>
      </w:r>
      <w:r w:rsidR="00C333C2">
        <w:rPr>
          <w:lang w:val="en-AU"/>
        </w:rPr>
        <w:t>MEF</w:t>
      </w:r>
      <w:r w:rsidR="006B281A" w:rsidRPr="00F7649C">
        <w:rPr>
          <w:lang w:val="en-AU"/>
        </w:rPr>
        <w:t xml:space="preserve"> financial controller</w:t>
      </w:r>
      <w:r w:rsidR="00031152" w:rsidRPr="00F7649C">
        <w:rPr>
          <w:lang w:val="en-AU"/>
        </w:rPr>
        <w:t>s</w:t>
      </w:r>
      <w:r w:rsidR="006B281A" w:rsidRPr="00F7649C">
        <w:rPr>
          <w:lang w:val="en-AU"/>
        </w:rPr>
        <w:t xml:space="preserve"> currently co-located in both target ministries will be essential. This </w:t>
      </w:r>
      <w:r w:rsidR="005720C0" w:rsidRPr="00F7649C">
        <w:rPr>
          <w:lang w:val="en-AU"/>
        </w:rPr>
        <w:t xml:space="preserve">is expected to </w:t>
      </w:r>
      <w:r w:rsidR="006B281A" w:rsidRPr="00F7649C">
        <w:rPr>
          <w:lang w:val="en-AU"/>
        </w:rPr>
        <w:t xml:space="preserve">provide a pathway to </w:t>
      </w:r>
      <w:r w:rsidR="005D6AAF">
        <w:rPr>
          <w:lang w:val="en-AU"/>
        </w:rPr>
        <w:t xml:space="preserve">improved budget processes and </w:t>
      </w:r>
      <w:r w:rsidR="006B281A" w:rsidRPr="00F7649C">
        <w:rPr>
          <w:lang w:val="en-AU"/>
        </w:rPr>
        <w:t>sustainable budget increases.</w:t>
      </w:r>
    </w:p>
    <w:p w14:paraId="382C1E65" w14:textId="2A3B4BFF" w:rsidR="006B281A" w:rsidRPr="00782FF1" w:rsidRDefault="006B281A" w:rsidP="00782FF1">
      <w:pPr>
        <w:pStyle w:val="Sub-heading"/>
      </w:pPr>
      <w:r w:rsidRPr="00782FF1">
        <w:t xml:space="preserve">IO: </w:t>
      </w:r>
      <w:r w:rsidR="00C478F3">
        <w:t>MOWA</w:t>
      </w:r>
      <w:r w:rsidR="00994D7F" w:rsidRPr="00782FF1">
        <w:t xml:space="preserve">, </w:t>
      </w:r>
      <w:r w:rsidR="00C478F3">
        <w:t>MOSVY</w:t>
      </w:r>
      <w:r w:rsidR="00994D7F" w:rsidRPr="00782FF1">
        <w:t>,</w:t>
      </w:r>
      <w:r w:rsidR="00DB7C9E" w:rsidRPr="00782FF1">
        <w:t xml:space="preserve"> </w:t>
      </w:r>
      <w:r w:rsidR="00994D7F" w:rsidRPr="00782FF1">
        <w:t xml:space="preserve">and </w:t>
      </w:r>
      <w:r w:rsidR="004B51CD">
        <w:t>DAC</w:t>
      </w:r>
      <w:r w:rsidRPr="00782FF1">
        <w:t xml:space="preserve"> advocate more effectively for line ministry implementation</w:t>
      </w:r>
      <w:r w:rsidR="00B611CD" w:rsidRPr="00782FF1">
        <w:t xml:space="preserve"> of</w:t>
      </w:r>
      <w:r w:rsidR="00DB7C9E" w:rsidRPr="00782FF1">
        <w:t>,</w:t>
      </w:r>
      <w:r w:rsidR="00B611CD" w:rsidRPr="00782FF1">
        <w:t xml:space="preserve"> and reporting</w:t>
      </w:r>
      <w:r w:rsidRPr="00782FF1">
        <w:t xml:space="preserve"> </w:t>
      </w:r>
      <w:r w:rsidR="00B611CD" w:rsidRPr="00782FF1">
        <w:t>on</w:t>
      </w:r>
      <w:r w:rsidR="00DB7C9E" w:rsidRPr="00782FF1">
        <w:t>,</w:t>
      </w:r>
      <w:r w:rsidR="00B611CD" w:rsidRPr="00782FF1">
        <w:t xml:space="preserve"> responsibilities under </w:t>
      </w:r>
      <w:r w:rsidRPr="00782FF1">
        <w:t xml:space="preserve">the </w:t>
      </w:r>
      <w:r w:rsidR="00AF55F0" w:rsidRPr="00782FF1">
        <w:t>NAPVAW2</w:t>
      </w:r>
      <w:r w:rsidRPr="00782FF1">
        <w:t xml:space="preserve"> and the NDSP</w:t>
      </w:r>
    </w:p>
    <w:p w14:paraId="2E95D6D1" w14:textId="735C6E31" w:rsidR="009E0287" w:rsidRDefault="006B281A" w:rsidP="006B281A">
      <w:pPr>
        <w:pStyle w:val="BodyText"/>
      </w:pPr>
      <w:r w:rsidRPr="00782FF1">
        <w:t xml:space="preserve">Linked to the previous </w:t>
      </w:r>
      <w:r w:rsidR="0049398A" w:rsidRPr="00782FF1">
        <w:t>IO</w:t>
      </w:r>
      <w:r w:rsidRPr="00782FF1">
        <w:t>, through aligning with the RGC’s PFM</w:t>
      </w:r>
      <w:r w:rsidR="005720C0" w:rsidRPr="00782FF1">
        <w:t>RP</w:t>
      </w:r>
      <w:r w:rsidRPr="00782FF1">
        <w:t xml:space="preserve">, and through ongoing political economy analysis, ACCESS would work with </w:t>
      </w:r>
      <w:r w:rsidR="00C478F3">
        <w:t>MOWA</w:t>
      </w:r>
      <w:r w:rsidR="00994D7F" w:rsidRPr="00782FF1">
        <w:t xml:space="preserve">, </w:t>
      </w:r>
      <w:r w:rsidR="00C478F3">
        <w:t>MOSVY</w:t>
      </w:r>
      <w:r w:rsidR="00994D7F" w:rsidRPr="00782FF1">
        <w:t xml:space="preserve"> and </w:t>
      </w:r>
      <w:r w:rsidR="004B51CD">
        <w:t>DAC</w:t>
      </w:r>
      <w:r w:rsidRPr="00782FF1">
        <w:t xml:space="preserve"> to </w:t>
      </w:r>
      <w:r w:rsidRPr="00F7649C">
        <w:rPr>
          <w:rFonts w:eastAsia="Times New Roman" w:cs="Times New Roman"/>
          <w:b/>
          <w:bCs/>
          <w:color w:val="auto"/>
          <w:sz w:val="21"/>
          <w:szCs w:val="21"/>
          <w:lang w:val="en-AU" w:eastAsia="en-AU"/>
        </w:rPr>
        <w:t xml:space="preserve">generate evidence and analysis that will assist other non-target line ministries with responsibilities under the </w:t>
      </w:r>
      <w:r w:rsidR="00AF55F0" w:rsidRPr="00F7649C">
        <w:rPr>
          <w:rFonts w:eastAsia="Times New Roman" w:cs="Times New Roman"/>
          <w:b/>
          <w:bCs/>
          <w:color w:val="auto"/>
          <w:sz w:val="21"/>
          <w:szCs w:val="21"/>
          <w:lang w:val="en-AU" w:eastAsia="en-AU"/>
        </w:rPr>
        <w:t>NAPVAW2</w:t>
      </w:r>
      <w:r w:rsidRPr="00F7649C">
        <w:rPr>
          <w:rFonts w:eastAsia="Times New Roman" w:cs="Times New Roman"/>
          <w:b/>
          <w:bCs/>
          <w:color w:val="auto"/>
          <w:sz w:val="21"/>
          <w:szCs w:val="21"/>
          <w:lang w:val="en-AU" w:eastAsia="en-AU"/>
        </w:rPr>
        <w:t xml:space="preserve"> and the NDSP to deliver on their </w:t>
      </w:r>
      <w:r w:rsidR="00AF55F0" w:rsidRPr="00F7649C">
        <w:rPr>
          <w:rFonts w:eastAsia="Times New Roman" w:cs="Times New Roman"/>
          <w:b/>
          <w:bCs/>
          <w:color w:val="auto"/>
          <w:sz w:val="21"/>
          <w:szCs w:val="21"/>
          <w:lang w:val="en-AU" w:eastAsia="en-AU"/>
        </w:rPr>
        <w:lastRenderedPageBreak/>
        <w:t>NAPVAW2</w:t>
      </w:r>
      <w:r w:rsidRPr="00F7649C">
        <w:rPr>
          <w:rFonts w:eastAsia="Times New Roman" w:cs="Times New Roman"/>
          <w:b/>
          <w:bCs/>
          <w:color w:val="auto"/>
          <w:sz w:val="21"/>
          <w:szCs w:val="21"/>
          <w:lang w:val="en-AU" w:eastAsia="en-AU"/>
        </w:rPr>
        <w:t xml:space="preserve"> and NDSP responsibilities.</w:t>
      </w:r>
      <w:r w:rsidRPr="00782FF1">
        <w:t xml:space="preserve"> An initial </w:t>
      </w:r>
      <w:r w:rsidR="005720C0" w:rsidRPr="00782FF1">
        <w:t>engagement with</w:t>
      </w:r>
      <w:r w:rsidRPr="00782FF1">
        <w:t xml:space="preserve"> the Ministry of Health (</w:t>
      </w:r>
      <w:proofErr w:type="spellStart"/>
      <w:r w:rsidRPr="00782FF1">
        <w:t>MoH</w:t>
      </w:r>
      <w:proofErr w:type="spellEnd"/>
      <w:r w:rsidRPr="00782FF1">
        <w:t xml:space="preserve">) is likely. </w:t>
      </w:r>
      <w:r w:rsidR="005E269E">
        <w:t>T</w:t>
      </w:r>
      <w:r w:rsidR="005720C0" w:rsidRPr="00782FF1">
        <w:t>h</w:t>
      </w:r>
      <w:r w:rsidR="005E269E">
        <w:t xml:space="preserve">is approach will build </w:t>
      </w:r>
      <w:r w:rsidR="005E269E" w:rsidRPr="00782FF1">
        <w:t>NAPVAW2 and the NDSP</w:t>
      </w:r>
      <w:r w:rsidR="005E269E" w:rsidRPr="00782FF1" w:rsidDel="009E0287">
        <w:t xml:space="preserve"> </w:t>
      </w:r>
      <w:r w:rsidR="005E269E">
        <w:t xml:space="preserve">technical advisory capacities of </w:t>
      </w:r>
      <w:r w:rsidR="00C478F3">
        <w:t>MOWA</w:t>
      </w:r>
      <w:r w:rsidR="00994D7F" w:rsidRPr="00782FF1">
        <w:t xml:space="preserve">, </w:t>
      </w:r>
      <w:r w:rsidR="00C478F3">
        <w:t>MOSVY</w:t>
      </w:r>
      <w:r w:rsidR="00994D7F" w:rsidRPr="00782FF1">
        <w:t xml:space="preserve"> and </w:t>
      </w:r>
      <w:r w:rsidR="004B51CD">
        <w:t>DAC</w:t>
      </w:r>
      <w:r w:rsidR="005E269E">
        <w:t>’s</w:t>
      </w:r>
      <w:r w:rsidRPr="00782FF1">
        <w:t xml:space="preserve"> </w:t>
      </w:r>
      <w:r w:rsidR="005E269E">
        <w:t xml:space="preserve">when supporting those </w:t>
      </w:r>
      <w:r w:rsidRPr="00782FF1">
        <w:t>line ministries</w:t>
      </w:r>
      <w:r w:rsidR="005720C0" w:rsidRPr="00782FF1">
        <w:t xml:space="preserve"> fac</w:t>
      </w:r>
      <w:r w:rsidR="005E269E">
        <w:t>ing</w:t>
      </w:r>
      <w:r w:rsidR="005720C0" w:rsidRPr="00782FF1">
        <w:t xml:space="preserve"> challenges </w:t>
      </w:r>
      <w:r w:rsidR="009E0287">
        <w:t xml:space="preserve">planning and </w:t>
      </w:r>
      <w:r w:rsidR="005720C0" w:rsidRPr="00782FF1">
        <w:t>implementing their responsibilities</w:t>
      </w:r>
      <w:r w:rsidRPr="00782FF1">
        <w:t>. Building relationships, and generating and analysing data are central elements of this approach.</w:t>
      </w:r>
      <w:r w:rsidR="00B80279" w:rsidRPr="00782FF1">
        <w:t xml:space="preserve"> </w:t>
      </w:r>
    </w:p>
    <w:p w14:paraId="0F55E90B" w14:textId="1BBB9ECC" w:rsidR="009E0287" w:rsidRDefault="00CF2749" w:rsidP="006B281A">
      <w:pPr>
        <w:pStyle w:val="BodyText"/>
      </w:pPr>
      <w:r w:rsidRPr="00782FF1">
        <w:t>Engagement with MOI regarding the scope of</w:t>
      </w:r>
      <w:r w:rsidR="00071458">
        <w:t xml:space="preserve"> activities</w:t>
      </w:r>
      <w:r w:rsidRPr="00782FF1">
        <w:t xml:space="preserve"> conducted by the W</w:t>
      </w:r>
      <w:r w:rsidR="00C16294">
        <w:t>omen’s and Children’s Consultative Committee (WCCC)</w:t>
      </w:r>
      <w:r w:rsidRPr="00782FF1">
        <w:t xml:space="preserve"> at provincial</w:t>
      </w:r>
      <w:r w:rsidR="00C16294">
        <w:t xml:space="preserve"> and</w:t>
      </w:r>
      <w:r w:rsidRPr="00782FF1">
        <w:t xml:space="preserve"> district </w:t>
      </w:r>
      <w:r w:rsidR="00CA4D7F" w:rsidRPr="00782FF1">
        <w:t>levels</w:t>
      </w:r>
      <w:r w:rsidR="00C16294">
        <w:t>,</w:t>
      </w:r>
      <w:r w:rsidR="00CA4D7F" w:rsidRPr="00782FF1">
        <w:t xml:space="preserve"> </w:t>
      </w:r>
      <w:r w:rsidRPr="00782FF1">
        <w:t xml:space="preserve">and </w:t>
      </w:r>
      <w:r w:rsidR="00CA4D7F" w:rsidRPr="00782FF1">
        <w:t xml:space="preserve">the </w:t>
      </w:r>
      <w:r w:rsidR="00C16294">
        <w:rPr>
          <w:rFonts w:ascii="Calibri Light" w:hAnsi="Calibri Light" w:cs="Arial"/>
          <w:color w:val="auto"/>
          <w:lang w:val="en-AU"/>
        </w:rPr>
        <w:t>Commune Committee for Women and Children</w:t>
      </w:r>
      <w:r w:rsidR="00C16294">
        <w:t xml:space="preserve"> (CCWC) </w:t>
      </w:r>
      <w:r w:rsidR="00CA4D7F" w:rsidRPr="00782FF1">
        <w:t xml:space="preserve">at </w:t>
      </w:r>
      <w:r w:rsidRPr="00782FF1">
        <w:t xml:space="preserve">commune level is </w:t>
      </w:r>
      <w:r w:rsidR="00CA4D7F" w:rsidRPr="00782FF1">
        <w:t xml:space="preserve">also </w:t>
      </w:r>
      <w:r w:rsidRPr="00782FF1">
        <w:t>envisaged.</w:t>
      </w:r>
      <w:r w:rsidR="00B80279" w:rsidRPr="00782FF1">
        <w:t xml:space="preserve"> </w:t>
      </w:r>
      <w:r w:rsidR="005F0F67" w:rsidRPr="00782FF1">
        <w:t xml:space="preserve">Most </w:t>
      </w:r>
      <w:r w:rsidR="00CA4D7F" w:rsidRPr="00782FF1">
        <w:t>stakeholders (police, health care provider</w:t>
      </w:r>
      <w:r w:rsidR="004F02A8">
        <w:t>s</w:t>
      </w:r>
      <w:r w:rsidR="00CA4D7F" w:rsidRPr="00782FF1">
        <w:t>, women and children focal person</w:t>
      </w:r>
      <w:r w:rsidR="004F02A8">
        <w:t>s</w:t>
      </w:r>
      <w:r w:rsidR="00CA4D7F" w:rsidRPr="00782FF1">
        <w:t>, social affair</w:t>
      </w:r>
      <w:r w:rsidR="004F02A8">
        <w:t xml:space="preserve">s and </w:t>
      </w:r>
      <w:r w:rsidR="00CA4D7F" w:rsidRPr="00782FF1">
        <w:t>women affair staff) at sub-national level are members of WCCC</w:t>
      </w:r>
      <w:r w:rsidR="005F0F67" w:rsidRPr="00782FF1">
        <w:t xml:space="preserve"> </w:t>
      </w:r>
      <w:r w:rsidR="00CA4D7F" w:rsidRPr="00782FF1">
        <w:t>or CCWC</w:t>
      </w:r>
      <w:r w:rsidR="005F0F67" w:rsidRPr="00782FF1">
        <w:t>.</w:t>
      </w:r>
      <w:r w:rsidR="00B80279" w:rsidRPr="00782FF1">
        <w:t xml:space="preserve"> </w:t>
      </w:r>
      <w:r w:rsidR="005F0F67" w:rsidRPr="00782FF1">
        <w:t xml:space="preserve">These mechanisms </w:t>
      </w:r>
      <w:r w:rsidR="00CA4D7F" w:rsidRPr="00782FF1">
        <w:t>are mandat</w:t>
      </w:r>
      <w:r w:rsidR="005F0F67" w:rsidRPr="00782FF1">
        <w:t>ed to</w:t>
      </w:r>
      <w:r w:rsidR="00CA4D7F" w:rsidRPr="00782FF1">
        <w:t xml:space="preserve"> provid</w:t>
      </w:r>
      <w:r w:rsidR="005F0F67" w:rsidRPr="00782FF1">
        <w:t>e</w:t>
      </w:r>
      <w:r w:rsidR="00CA4D7F" w:rsidRPr="00782FF1">
        <w:t xml:space="preserve"> services to GBV survivors. In</w:t>
      </w:r>
      <w:r w:rsidR="005F0F67" w:rsidRPr="00782FF1">
        <w:t xml:space="preserve"> practice, the national budget </w:t>
      </w:r>
      <w:r w:rsidR="00CA4D7F" w:rsidRPr="00782FF1">
        <w:t xml:space="preserve">for </w:t>
      </w:r>
      <w:r w:rsidR="005F0F67" w:rsidRPr="00782FF1">
        <w:t xml:space="preserve">the </w:t>
      </w:r>
      <w:r w:rsidR="00CA4D7F" w:rsidRPr="00782FF1">
        <w:t>WCCC’s</w:t>
      </w:r>
      <w:r w:rsidR="00071458">
        <w:t xml:space="preserve"> activities</w:t>
      </w:r>
      <w:r w:rsidR="00CA4D7F" w:rsidRPr="00782FF1">
        <w:t xml:space="preserve"> </w:t>
      </w:r>
      <w:r w:rsidR="005F0F67" w:rsidRPr="00782FF1">
        <w:t>is</w:t>
      </w:r>
      <w:r w:rsidR="00CA4D7F" w:rsidRPr="00782FF1">
        <w:t xml:space="preserve"> provided through </w:t>
      </w:r>
      <w:proofErr w:type="spellStart"/>
      <w:r w:rsidR="00CA4D7F" w:rsidRPr="00782FF1">
        <w:t>MoI</w:t>
      </w:r>
      <w:proofErr w:type="spellEnd"/>
      <w:r w:rsidR="00CA4D7F" w:rsidRPr="00782FF1">
        <w:t xml:space="preserve">. However, the major part of the </w:t>
      </w:r>
      <w:r w:rsidR="005F0F67" w:rsidRPr="00782FF1">
        <w:t>budget i</w:t>
      </w:r>
      <w:r w:rsidR="00CA4D7F" w:rsidRPr="00782FF1">
        <w:t xml:space="preserve">s </w:t>
      </w:r>
      <w:r w:rsidR="005F0F67" w:rsidRPr="00782FF1">
        <w:t xml:space="preserve">currently not directed at </w:t>
      </w:r>
      <w:r w:rsidR="00CA4D7F" w:rsidRPr="00782FF1">
        <w:t>supporting GBV service delivery for women and children</w:t>
      </w:r>
      <w:r w:rsidR="005F0F67" w:rsidRPr="00782FF1">
        <w:t xml:space="preserve">, </w:t>
      </w:r>
      <w:r w:rsidR="00CA4D7F" w:rsidRPr="00782FF1">
        <w:t>but for awareness raising only</w:t>
      </w:r>
      <w:r w:rsidR="005F0F67" w:rsidRPr="00782FF1">
        <w:t>.</w:t>
      </w:r>
      <w:r w:rsidR="00B80279" w:rsidRPr="00782FF1">
        <w:t xml:space="preserve"> </w:t>
      </w:r>
    </w:p>
    <w:p w14:paraId="0F96E66E" w14:textId="1C40F32A" w:rsidR="006B281A" w:rsidRPr="00782FF1" w:rsidRDefault="00CF2749" w:rsidP="006B281A">
      <w:pPr>
        <w:pStyle w:val="BodyText"/>
      </w:pPr>
      <w:r w:rsidRPr="00782FF1">
        <w:t>Strengthening the position of the target ministries as sources of knowledge, information and technical support to line ministries to implement their NAPVAW2 and NDSP responsibilities is expected to generate positive relationships.</w:t>
      </w:r>
      <w:r w:rsidR="00B80279" w:rsidRPr="00782FF1">
        <w:t xml:space="preserve"> </w:t>
      </w:r>
      <w:r w:rsidRPr="00782FF1">
        <w:t xml:space="preserve">This is expected to contribute to addressing bottlenecks faced by </w:t>
      </w:r>
      <w:proofErr w:type="spellStart"/>
      <w:r w:rsidRPr="00782FF1">
        <w:t>MoWA</w:t>
      </w:r>
      <w:proofErr w:type="spellEnd"/>
      <w:r w:rsidRPr="00782FF1">
        <w:t xml:space="preserve"> and </w:t>
      </w:r>
      <w:proofErr w:type="spellStart"/>
      <w:r w:rsidRPr="00782FF1">
        <w:t>MoSVY</w:t>
      </w:r>
      <w:proofErr w:type="spellEnd"/>
      <w:r w:rsidRPr="00782FF1">
        <w:t xml:space="preserve"> in encouraging line ministries to implement the action plans.</w:t>
      </w:r>
      <w:r w:rsidR="00B80279" w:rsidRPr="00782FF1">
        <w:t xml:space="preserve"> </w:t>
      </w:r>
      <w:proofErr w:type="spellStart"/>
      <w:r w:rsidRPr="00782FF1">
        <w:t>Workstream</w:t>
      </w:r>
      <w:proofErr w:type="spellEnd"/>
      <w:r w:rsidRPr="00782FF1">
        <w:t xml:space="preserve"> meetings would provide valuable opportunities</w:t>
      </w:r>
      <w:r w:rsidR="005232F8">
        <w:t xml:space="preserve"> for policy dialogue, including on gender equality, and</w:t>
      </w:r>
      <w:r w:rsidRPr="00782FF1">
        <w:t xml:space="preserve"> to develop additional strategies, which could then be translated into project proposals.</w:t>
      </w:r>
    </w:p>
    <w:p w14:paraId="2B12C65B" w14:textId="77777777" w:rsidR="006B281A" w:rsidRPr="00782FF1" w:rsidRDefault="006B281A" w:rsidP="00782FF1">
      <w:pPr>
        <w:pStyle w:val="Sub-heading"/>
      </w:pPr>
      <w:r w:rsidRPr="00782FF1">
        <w:t xml:space="preserve">1.2 NGO-focused </w:t>
      </w:r>
      <w:proofErr w:type="spellStart"/>
      <w:r w:rsidRPr="00782FF1">
        <w:t>workstream</w:t>
      </w:r>
      <w:proofErr w:type="spellEnd"/>
    </w:p>
    <w:p w14:paraId="0A5053F9" w14:textId="219DE33C" w:rsidR="006B281A" w:rsidRPr="00782FF1" w:rsidRDefault="006B281A" w:rsidP="006B281A">
      <w:pPr>
        <w:pStyle w:val="BodyText"/>
      </w:pPr>
      <w:r w:rsidRPr="00782FF1">
        <w:t>Recognising that NGOs</w:t>
      </w:r>
      <w:r w:rsidR="00891CC5" w:rsidRPr="00782FF1">
        <w:t>’</w:t>
      </w:r>
      <w:r w:rsidRPr="00782FF1">
        <w:t xml:space="preserve"> financial sustainability is an internal matter</w:t>
      </w:r>
      <w:r w:rsidR="00DB7C9E" w:rsidRPr="00782FF1">
        <w:t xml:space="preserve"> for each NGO</w:t>
      </w:r>
      <w:r w:rsidRPr="00782FF1">
        <w:t xml:space="preserve">, this </w:t>
      </w:r>
      <w:proofErr w:type="spellStart"/>
      <w:r w:rsidRPr="00782FF1">
        <w:t>workstream</w:t>
      </w:r>
      <w:proofErr w:type="spellEnd"/>
      <w:r w:rsidRPr="00782FF1">
        <w:t xml:space="preserve"> would foster</w:t>
      </w:r>
      <w:r w:rsidRPr="00F7649C">
        <w:rPr>
          <w:b/>
          <w:bCs/>
          <w:color w:val="auto"/>
          <w:sz w:val="20"/>
          <w:szCs w:val="20"/>
          <w:lang w:val="en-AU"/>
        </w:rPr>
        <w:t xml:space="preserve"> </w:t>
      </w:r>
      <w:r w:rsidRPr="00F7649C">
        <w:rPr>
          <w:rFonts w:eastAsia="Times New Roman" w:cs="Times New Roman"/>
          <w:b/>
          <w:bCs/>
          <w:color w:val="auto"/>
          <w:sz w:val="21"/>
          <w:szCs w:val="21"/>
          <w:lang w:val="en-AU" w:eastAsia="en-AU"/>
        </w:rPr>
        <w:t>development of a funding diversification strategy that NGOs</w:t>
      </w:r>
      <w:r w:rsidRPr="00782FF1">
        <w:t xml:space="preserve">, particularly local NGOs, could apply. The strategy would include accessing private sector funding, including through corporate social responsibility </w:t>
      </w:r>
      <w:r w:rsidR="009E37CF" w:rsidRPr="00782FF1">
        <w:t xml:space="preserve">(CSR) </w:t>
      </w:r>
      <w:r w:rsidRPr="00782FF1">
        <w:t>and social entrepreneurship</w:t>
      </w:r>
      <w:r w:rsidR="00071458">
        <w:t xml:space="preserve"> activities</w:t>
      </w:r>
      <w:r w:rsidRPr="00782FF1">
        <w:t xml:space="preserve"> in Cambodia. Opportunities may exist for corporate-sponsored sports events, or the development of branding/logo campaigns evidencing a company’s support to initiatives targeting </w:t>
      </w:r>
      <w:r w:rsidR="003942AF" w:rsidRPr="00782FF1">
        <w:t>persons with disabilities</w:t>
      </w:r>
      <w:r w:rsidRPr="00782FF1">
        <w:t xml:space="preserve"> or </w:t>
      </w:r>
      <w:r w:rsidR="00C16294">
        <w:t xml:space="preserve">women </w:t>
      </w:r>
      <w:r w:rsidR="009C5931">
        <w:t>affected</w:t>
      </w:r>
      <w:r w:rsidRPr="00782FF1">
        <w:t xml:space="preserve"> by GBV. </w:t>
      </w:r>
    </w:p>
    <w:p w14:paraId="46B232CD" w14:textId="77777777" w:rsidR="006B281A" w:rsidRPr="00782FF1" w:rsidRDefault="006B281A" w:rsidP="00782FF1">
      <w:pPr>
        <w:pStyle w:val="Sub-heading"/>
      </w:pPr>
      <w:r w:rsidRPr="00782FF1">
        <w:t xml:space="preserve">IO: NGOs have more diverse and sustainable funding sources for services </w:t>
      </w:r>
    </w:p>
    <w:p w14:paraId="2757C66C" w14:textId="1B7EB9F8" w:rsidR="004F02A8" w:rsidRPr="00F7649C" w:rsidRDefault="004F02A8" w:rsidP="004F02A8">
      <w:pPr>
        <w:pStyle w:val="BodyText"/>
        <w:rPr>
          <w:color w:val="auto"/>
          <w:lang w:val="en-AU"/>
        </w:rPr>
      </w:pPr>
      <w:r>
        <w:rPr>
          <w:color w:val="auto"/>
          <w:lang w:val="en-AU"/>
        </w:rPr>
        <w:t>T</w:t>
      </w:r>
      <w:r w:rsidRPr="00F7649C">
        <w:rPr>
          <w:color w:val="auto"/>
          <w:lang w:val="en-AU"/>
        </w:rPr>
        <w:t xml:space="preserve">his IO will </w:t>
      </w:r>
      <w:r w:rsidRPr="00F7649C">
        <w:rPr>
          <w:rFonts w:eastAsia="Times New Roman" w:cs="Times New Roman"/>
          <w:b/>
          <w:bCs/>
          <w:color w:val="auto"/>
          <w:sz w:val="21"/>
          <w:szCs w:val="21"/>
          <w:lang w:val="en-AU" w:eastAsia="en-AU"/>
        </w:rPr>
        <w:t>support efforts to diversify funding</w:t>
      </w:r>
      <w:r w:rsidRPr="00F7649C">
        <w:rPr>
          <w:color w:val="auto"/>
          <w:lang w:val="en-AU"/>
        </w:rPr>
        <w:t xml:space="preserve">, particularly </w:t>
      </w:r>
      <w:r>
        <w:rPr>
          <w:color w:val="auto"/>
          <w:lang w:val="en-AU"/>
        </w:rPr>
        <w:t>for</w:t>
      </w:r>
      <w:r w:rsidRPr="00F7649C">
        <w:rPr>
          <w:color w:val="auto"/>
          <w:lang w:val="en-AU"/>
        </w:rPr>
        <w:t xml:space="preserve"> local NGOs that Australia has been working with for many years and that continue to play essential roles in service provision</w:t>
      </w:r>
      <w:r>
        <w:rPr>
          <w:color w:val="auto"/>
          <w:lang w:val="en-AU"/>
        </w:rPr>
        <w:t xml:space="preserve"> in both sectors</w:t>
      </w:r>
      <w:r w:rsidRPr="00F7649C">
        <w:rPr>
          <w:color w:val="auto"/>
          <w:lang w:val="en-AU"/>
        </w:rPr>
        <w:t>. Th</w:t>
      </w:r>
      <w:r>
        <w:rPr>
          <w:color w:val="auto"/>
          <w:lang w:val="en-AU"/>
        </w:rPr>
        <w:t>e</w:t>
      </w:r>
      <w:r w:rsidRPr="00F7649C">
        <w:rPr>
          <w:color w:val="auto"/>
          <w:lang w:val="en-AU"/>
        </w:rPr>
        <w:t xml:space="preserve"> IO seeks to address ongoing </w:t>
      </w:r>
      <w:r>
        <w:rPr>
          <w:color w:val="auto"/>
          <w:lang w:val="en-AU"/>
        </w:rPr>
        <w:t xml:space="preserve">service </w:t>
      </w:r>
      <w:r w:rsidRPr="00F7649C">
        <w:rPr>
          <w:color w:val="auto"/>
          <w:lang w:val="en-AU"/>
        </w:rPr>
        <w:t>provision, while localising</w:t>
      </w:r>
      <w:r>
        <w:rPr>
          <w:color w:val="auto"/>
          <w:lang w:val="en-AU"/>
        </w:rPr>
        <w:t xml:space="preserve">, </w:t>
      </w:r>
      <w:r w:rsidRPr="00F7649C">
        <w:rPr>
          <w:color w:val="auto"/>
          <w:lang w:val="en-AU"/>
        </w:rPr>
        <w:t>diversifying</w:t>
      </w:r>
      <w:r>
        <w:rPr>
          <w:color w:val="auto"/>
          <w:lang w:val="en-AU"/>
        </w:rPr>
        <w:t xml:space="preserve"> and building </w:t>
      </w:r>
      <w:r w:rsidR="006E0355">
        <w:rPr>
          <w:color w:val="auto"/>
          <w:lang w:val="en-AU"/>
        </w:rPr>
        <w:t>sustainability</w:t>
      </w:r>
      <w:r w:rsidRPr="00F7649C">
        <w:rPr>
          <w:color w:val="auto"/>
          <w:lang w:val="en-AU"/>
        </w:rPr>
        <w:t xml:space="preserve"> funding sources for </w:t>
      </w:r>
      <w:r>
        <w:rPr>
          <w:color w:val="auto"/>
          <w:lang w:val="en-AU"/>
        </w:rPr>
        <w:t xml:space="preserve">services provided by </w:t>
      </w:r>
      <w:r w:rsidRPr="00F7649C">
        <w:rPr>
          <w:color w:val="auto"/>
          <w:lang w:val="en-AU"/>
        </w:rPr>
        <w:t>local NGO</w:t>
      </w:r>
      <w:r>
        <w:rPr>
          <w:color w:val="auto"/>
          <w:lang w:val="en-AU"/>
        </w:rPr>
        <w:t>s</w:t>
      </w:r>
      <w:r w:rsidRPr="00F7649C">
        <w:rPr>
          <w:color w:val="auto"/>
          <w:lang w:val="en-AU"/>
        </w:rPr>
        <w:t xml:space="preserve">. </w:t>
      </w:r>
    </w:p>
    <w:p w14:paraId="4F9D240C" w14:textId="39DE3ADF" w:rsidR="006B281A" w:rsidRPr="00B66888" w:rsidRDefault="006B281A" w:rsidP="00782FF1">
      <w:pPr>
        <w:pStyle w:val="Sub-heading"/>
      </w:pPr>
      <w:r w:rsidRPr="00B66888">
        <w:t>EOPO 2:</w:t>
      </w:r>
      <w:r w:rsidR="00CD63DC" w:rsidRPr="00B66888">
        <w:t xml:space="preserve"> </w:t>
      </w:r>
      <w:r w:rsidRPr="00B66888">
        <w:t xml:space="preserve">Increased accessibility of quality services for </w:t>
      </w:r>
      <w:r w:rsidR="00681364">
        <w:t xml:space="preserve">persons with disabilities </w:t>
      </w:r>
      <w:r w:rsidR="002E2CC4">
        <w:t xml:space="preserve">and </w:t>
      </w:r>
      <w:r w:rsidR="00681364">
        <w:t xml:space="preserve">for women </w:t>
      </w:r>
      <w:r w:rsidR="005A6885" w:rsidRPr="00B66888">
        <w:t>affected by GBV</w:t>
      </w:r>
    </w:p>
    <w:p w14:paraId="5A7CAF8F" w14:textId="07C7C31E" w:rsidR="006B281A" w:rsidRPr="00B66888" w:rsidRDefault="006B281A" w:rsidP="006B281A">
      <w:pPr>
        <w:pStyle w:val="BodyText"/>
      </w:pPr>
      <w:r w:rsidRPr="00B66888">
        <w:t xml:space="preserve">Under this </w:t>
      </w:r>
      <w:r w:rsidR="00CA237F" w:rsidRPr="00B66888">
        <w:t xml:space="preserve">EOPO </w:t>
      </w:r>
      <w:r w:rsidRPr="00B66888">
        <w:t xml:space="preserve">there will be two </w:t>
      </w:r>
      <w:r w:rsidR="00C755D5" w:rsidRPr="00B66888">
        <w:t>activity</w:t>
      </w:r>
      <w:r w:rsidR="00CA237F" w:rsidRPr="00B66888">
        <w:t xml:space="preserve"> </w:t>
      </w:r>
      <w:proofErr w:type="spellStart"/>
      <w:r w:rsidR="00CA237F" w:rsidRPr="00B66888">
        <w:t>workstreams</w:t>
      </w:r>
      <w:proofErr w:type="spellEnd"/>
      <w:r w:rsidRPr="00B66888">
        <w:t xml:space="preserve"> focusing on the two target </w:t>
      </w:r>
      <w:r w:rsidR="00CF2D7C" w:rsidRPr="00B66888">
        <w:t>groups</w:t>
      </w:r>
      <w:r w:rsidR="00891CC5" w:rsidRPr="00B66888">
        <w:t xml:space="preserve"> (persons with disabilities and</w:t>
      </w:r>
      <w:r w:rsidR="009C5931">
        <w:t xml:space="preserve"> </w:t>
      </w:r>
      <w:r w:rsidR="00C16294">
        <w:t xml:space="preserve">women </w:t>
      </w:r>
      <w:r w:rsidR="00891CC5" w:rsidRPr="00B66888">
        <w:t>affected by GBV)</w:t>
      </w:r>
      <w:r w:rsidRPr="00B66888">
        <w:t>.</w:t>
      </w:r>
      <w:r w:rsidR="00071458">
        <w:t xml:space="preserve"> </w:t>
      </w:r>
      <w:r w:rsidR="004F02A8">
        <w:t>A</w:t>
      </w:r>
      <w:r w:rsidR="00071458">
        <w:t>ctivities</w:t>
      </w:r>
      <w:r w:rsidR="00CA237F" w:rsidRPr="00B66888">
        <w:t xml:space="preserve"> in the </w:t>
      </w:r>
      <w:proofErr w:type="spellStart"/>
      <w:r w:rsidR="00CA237F" w:rsidRPr="00B66888">
        <w:t>workstreams</w:t>
      </w:r>
      <w:proofErr w:type="spellEnd"/>
      <w:r w:rsidR="00CA237F" w:rsidRPr="00B66888">
        <w:t xml:space="preserve"> under this EOPO </w:t>
      </w:r>
      <w:r w:rsidRPr="00B66888">
        <w:t xml:space="preserve">could be scaled to </w:t>
      </w:r>
      <w:r w:rsidR="00CA237F" w:rsidRPr="00B66888">
        <w:t xml:space="preserve">include </w:t>
      </w:r>
      <w:r w:rsidRPr="00B66888">
        <w:t xml:space="preserve">other services and target groups </w:t>
      </w:r>
      <w:r w:rsidR="00CA237F" w:rsidRPr="00B66888">
        <w:t>w</w:t>
      </w:r>
      <w:r w:rsidR="002E2CC4">
        <w:t>h</w:t>
      </w:r>
      <w:r w:rsidR="00CA237F" w:rsidRPr="00B66888">
        <w:t xml:space="preserve">ere </w:t>
      </w:r>
      <w:r w:rsidRPr="00B66888">
        <w:t xml:space="preserve">funding available. </w:t>
      </w:r>
      <w:r w:rsidRPr="00F7649C">
        <w:rPr>
          <w:rFonts w:eastAsia="Times New Roman" w:cs="Times New Roman"/>
          <w:b/>
          <w:bCs/>
          <w:color w:val="auto"/>
          <w:sz w:val="21"/>
          <w:szCs w:val="21"/>
          <w:lang w:val="en-AU" w:eastAsia="en-AU"/>
        </w:rPr>
        <w:t xml:space="preserve">An initial focus </w:t>
      </w:r>
      <w:r w:rsidR="004F02A8">
        <w:rPr>
          <w:rFonts w:eastAsia="Times New Roman" w:cs="Times New Roman"/>
          <w:b/>
          <w:bCs/>
          <w:color w:val="auto"/>
          <w:sz w:val="21"/>
          <w:szCs w:val="21"/>
          <w:lang w:val="en-AU" w:eastAsia="en-AU"/>
        </w:rPr>
        <w:t xml:space="preserve">will be </w:t>
      </w:r>
      <w:r w:rsidRPr="00F7649C">
        <w:rPr>
          <w:rFonts w:eastAsia="Times New Roman" w:cs="Times New Roman"/>
          <w:b/>
          <w:bCs/>
          <w:color w:val="auto"/>
          <w:sz w:val="21"/>
          <w:szCs w:val="21"/>
          <w:lang w:val="en-AU" w:eastAsia="en-AU"/>
        </w:rPr>
        <w:t>on the health sector</w:t>
      </w:r>
      <w:r w:rsidRPr="00B66888">
        <w:t xml:space="preserve"> </w:t>
      </w:r>
      <w:r w:rsidR="00891CC5" w:rsidRPr="00B66888">
        <w:t>elements of</w:t>
      </w:r>
      <w:r w:rsidRPr="00B66888">
        <w:t xml:space="preserve"> both </w:t>
      </w:r>
      <w:proofErr w:type="spellStart"/>
      <w:r w:rsidR="00513974" w:rsidRPr="00B66888">
        <w:t>workstreams</w:t>
      </w:r>
      <w:proofErr w:type="spellEnd"/>
      <w:r w:rsidR="00513974" w:rsidRPr="00B66888">
        <w:t>. This</w:t>
      </w:r>
      <w:r w:rsidR="00D43B63">
        <w:t xml:space="preserve"> reflects </w:t>
      </w:r>
      <w:r w:rsidR="00513974" w:rsidRPr="00B66888">
        <w:t xml:space="preserve">both </w:t>
      </w:r>
      <w:proofErr w:type="spellStart"/>
      <w:r w:rsidR="00513974" w:rsidRPr="00B66888">
        <w:t>workstreams</w:t>
      </w:r>
      <w:proofErr w:type="spellEnd"/>
      <w:r w:rsidR="00D43B63">
        <w:t>’ technical alignment</w:t>
      </w:r>
      <w:r w:rsidR="00513974" w:rsidRPr="00B66888">
        <w:t xml:space="preserve">, </w:t>
      </w:r>
      <w:r w:rsidRPr="00B66888">
        <w:t>capitalise</w:t>
      </w:r>
      <w:r w:rsidR="00513974" w:rsidRPr="00B66888">
        <w:t>s</w:t>
      </w:r>
      <w:r w:rsidRPr="00B66888">
        <w:t xml:space="preserve"> on gains made under the previous</w:t>
      </w:r>
      <w:r w:rsidR="00D43B63">
        <w:t xml:space="preserve"> </w:t>
      </w:r>
      <w:r w:rsidR="00D43B63" w:rsidRPr="00B66888">
        <w:t>EVAW and DRIC</w:t>
      </w:r>
      <w:r w:rsidRPr="00B66888">
        <w:t xml:space="preserve"> investments, and </w:t>
      </w:r>
      <w:r w:rsidR="006E0355">
        <w:t>maximise</w:t>
      </w:r>
      <w:r w:rsidR="00D43B63" w:rsidRPr="00B66888">
        <w:t xml:space="preserve"> </w:t>
      </w:r>
      <w:r w:rsidR="00513974" w:rsidRPr="00B66888">
        <w:t xml:space="preserve">synergies </w:t>
      </w:r>
      <w:r w:rsidR="00D43B63">
        <w:t>with</w:t>
      </w:r>
      <w:r w:rsidRPr="00B66888">
        <w:t xml:space="preserve"> DFAT health sector investments</w:t>
      </w:r>
      <w:r w:rsidR="00E45C30" w:rsidRPr="00B66888">
        <w:t>, such as the Cambodia Health Equity and Quality Improvement Project (</w:t>
      </w:r>
      <w:r w:rsidR="005E375B" w:rsidRPr="00B66888">
        <w:t>H-EQIP)</w:t>
      </w:r>
      <w:r w:rsidRPr="00B66888">
        <w:t xml:space="preserve">. </w:t>
      </w:r>
      <w:r w:rsidR="00784669" w:rsidRPr="00AB1AC4">
        <w:t xml:space="preserve">Technical engagement with RGC at sub-national level would take place in two ways:  via (strengthened) RGC mechanisms (i.e. national </w:t>
      </w:r>
      <w:proofErr w:type="spellStart"/>
      <w:r w:rsidR="00784669" w:rsidRPr="00AB1AC4">
        <w:t>MoSVY</w:t>
      </w:r>
      <w:proofErr w:type="spellEnd"/>
      <w:r w:rsidR="00784669" w:rsidRPr="00AB1AC4">
        <w:t xml:space="preserve"> representatives are capacitated to engage with provincial and district counterparts) and through service providers working with subnational RGC agencies. Modalities would be clarified in activity proposals, tailored to the relevant activity.</w:t>
      </w:r>
    </w:p>
    <w:p w14:paraId="7C67DA8F" w14:textId="77777777" w:rsidR="006B281A" w:rsidRPr="00B66888" w:rsidRDefault="006B281A" w:rsidP="00B66888">
      <w:pPr>
        <w:pStyle w:val="Sub-heading"/>
      </w:pPr>
      <w:r w:rsidRPr="00B66888">
        <w:lastRenderedPageBreak/>
        <w:t xml:space="preserve">2.1 Gender-based violence </w:t>
      </w:r>
      <w:proofErr w:type="spellStart"/>
      <w:r w:rsidRPr="00B66888">
        <w:t>workstream</w:t>
      </w:r>
      <w:proofErr w:type="spellEnd"/>
    </w:p>
    <w:p w14:paraId="3738A972" w14:textId="5B022582" w:rsidR="006B281A" w:rsidRDefault="006B281A" w:rsidP="006B281A">
      <w:pPr>
        <w:pStyle w:val="BodyText"/>
      </w:pPr>
      <w:r w:rsidRPr="00B66888">
        <w:t>While the focus</w:t>
      </w:r>
      <w:r w:rsidR="000F7F66" w:rsidRPr="00B66888">
        <w:t xml:space="preserve"> of</w:t>
      </w:r>
      <w:r w:rsidR="00071458">
        <w:t xml:space="preserve"> activities</w:t>
      </w:r>
      <w:r w:rsidR="000F7F66" w:rsidRPr="00B66888">
        <w:t xml:space="preserve"> in this </w:t>
      </w:r>
      <w:proofErr w:type="spellStart"/>
      <w:r w:rsidR="000F7F66" w:rsidRPr="00B66888">
        <w:t>workstream</w:t>
      </w:r>
      <w:proofErr w:type="spellEnd"/>
      <w:r w:rsidR="000F7F66" w:rsidRPr="00B66888">
        <w:t xml:space="preserve"> will be </w:t>
      </w:r>
      <w:r w:rsidRPr="00B66888">
        <w:t xml:space="preserve">on services, the overall approach and grantee criteria will </w:t>
      </w:r>
      <w:r w:rsidRPr="00F7649C">
        <w:rPr>
          <w:rFonts w:eastAsia="Times New Roman" w:cs="Times New Roman"/>
          <w:b/>
          <w:bCs/>
          <w:color w:val="auto"/>
          <w:sz w:val="21"/>
          <w:szCs w:val="21"/>
          <w:lang w:val="en-AU" w:eastAsia="en-AU"/>
        </w:rPr>
        <w:t>emphasise integration of prevention principles</w:t>
      </w:r>
      <w:r w:rsidRPr="00B66888">
        <w:t>. This will be both primary prevention in terms of the role of service providers in shifting social norms around acceptance of and reliance on violence; and secondary prevention due to the role of services in mitigating further incidents.</w:t>
      </w:r>
      <w:r w:rsidR="00B80279" w:rsidRPr="00B66888">
        <w:t xml:space="preserve"> </w:t>
      </w:r>
      <w:r w:rsidR="00D67043" w:rsidRPr="00B66888">
        <w:t xml:space="preserve">It is expected that grantees and capacity building providers or supporting agencies will integrate strategies that promote the role of service providers and community leaders in fostering positive social norms. </w:t>
      </w:r>
      <w:r w:rsidR="00B17121">
        <w:t>A</w:t>
      </w:r>
      <w:r w:rsidR="00D67043" w:rsidRPr="00B66888">
        <w:t>dditional technical support and specific learning and development</w:t>
      </w:r>
      <w:r w:rsidR="00071458">
        <w:t xml:space="preserve"> activities</w:t>
      </w:r>
      <w:r w:rsidR="00B17121">
        <w:t xml:space="preserve"> are anticipated for this</w:t>
      </w:r>
      <w:r w:rsidR="00D67043" w:rsidRPr="00B66888">
        <w:t>.</w:t>
      </w:r>
      <w:r w:rsidR="00306416">
        <w:t xml:space="preserve"> Some flexibility in funding will be required to support targeted primary prevention activities prioritised and jointly agreed with </w:t>
      </w:r>
      <w:proofErr w:type="spellStart"/>
      <w:r w:rsidR="00306416">
        <w:t>MoWA</w:t>
      </w:r>
      <w:proofErr w:type="spellEnd"/>
      <w:r w:rsidR="00FB11D0">
        <w:t xml:space="preserve">, such as </w:t>
      </w:r>
      <w:r w:rsidR="0039350D">
        <w:t>promoting behavioural change to prevent gender-based violence against women through mass media and social media, as well as on engagement of youth.</w:t>
      </w:r>
    </w:p>
    <w:p w14:paraId="13C939E2" w14:textId="7C65E203" w:rsidR="006B281A" w:rsidRPr="00B66888" w:rsidRDefault="006B281A" w:rsidP="00B66888">
      <w:pPr>
        <w:pStyle w:val="Sub-heading"/>
      </w:pPr>
      <w:r w:rsidRPr="00B66888">
        <w:t xml:space="preserve">IO: Increased adoption and operationalisation of standards for services for </w:t>
      </w:r>
      <w:r w:rsidR="00716A3B">
        <w:t>women</w:t>
      </w:r>
      <w:r w:rsidR="00716A3B" w:rsidRPr="00B66888">
        <w:t xml:space="preserve"> </w:t>
      </w:r>
      <w:r w:rsidR="009C5931" w:rsidRPr="00B66888">
        <w:t>affected</w:t>
      </w:r>
      <w:r w:rsidRPr="00B66888">
        <w:t xml:space="preserve"> by GBV </w:t>
      </w:r>
    </w:p>
    <w:p w14:paraId="29BE40CF" w14:textId="77777777" w:rsidR="006B281A" w:rsidRPr="00F7649C" w:rsidRDefault="006B281A">
      <w:pPr>
        <w:pStyle w:val="BodyText"/>
        <w:rPr>
          <w:lang w:val="en-AU"/>
        </w:rPr>
      </w:pPr>
      <w:r w:rsidRPr="00F7649C">
        <w:rPr>
          <w:lang w:val="en-AU"/>
        </w:rPr>
        <w:t>This will prioritise two areas of service provision:</w:t>
      </w:r>
    </w:p>
    <w:p w14:paraId="02C91766" w14:textId="3B259ABF" w:rsidR="006B281A" w:rsidRPr="00B66888" w:rsidRDefault="006B281A" w:rsidP="006B281A">
      <w:pPr>
        <w:pStyle w:val="BodyText"/>
      </w:pPr>
      <w:r w:rsidRPr="00F7649C">
        <w:rPr>
          <w:rFonts w:eastAsia="Times New Roman" w:cs="Times New Roman"/>
          <w:b/>
          <w:bCs/>
          <w:color w:val="auto"/>
          <w:sz w:val="21"/>
          <w:szCs w:val="21"/>
          <w:lang w:val="en-AU" w:eastAsia="en-AU"/>
        </w:rPr>
        <w:t>Health sector</w:t>
      </w:r>
      <w:r w:rsidRPr="00B66888">
        <w:t xml:space="preserve">: </w:t>
      </w:r>
      <w:r w:rsidRPr="00F7649C">
        <w:rPr>
          <w:rFonts w:eastAsia="Times New Roman" w:cs="Times New Roman"/>
          <w:b/>
          <w:bCs/>
          <w:color w:val="auto"/>
          <w:sz w:val="21"/>
          <w:szCs w:val="21"/>
          <w:lang w:val="en-AU" w:eastAsia="en-AU"/>
        </w:rPr>
        <w:t>Counselling and psycho-social support</w:t>
      </w:r>
      <w:r w:rsidR="00D67043" w:rsidRPr="00C511E1">
        <w:t>,</w:t>
      </w:r>
      <w:r w:rsidRPr="00B66888">
        <w:t xml:space="preserve"> as outlined in the Minimum Standards for Basic Counselling of Women Survivors of GBV (</w:t>
      </w:r>
      <w:proofErr w:type="spellStart"/>
      <w:r w:rsidRPr="00B66888">
        <w:t>MoH</w:t>
      </w:r>
      <w:proofErr w:type="spellEnd"/>
      <w:r w:rsidRPr="00B66888">
        <w:t xml:space="preserve"> and </w:t>
      </w:r>
      <w:proofErr w:type="spellStart"/>
      <w:r w:rsidRPr="00B66888">
        <w:t>MoWA</w:t>
      </w:r>
      <w:proofErr w:type="spellEnd"/>
      <w:r w:rsidRPr="00B66888">
        <w:t>, 2016), and the role of health services as outlined in the National Guidelines for Management of Violence Against Women in the Clinical Handbook on Health Care for Women Subjected to Intimate Partner Violence or Sexual Violence (</w:t>
      </w:r>
      <w:proofErr w:type="spellStart"/>
      <w:r w:rsidRPr="00B66888">
        <w:t>MoH</w:t>
      </w:r>
      <w:proofErr w:type="spellEnd"/>
      <w:r w:rsidRPr="00B66888">
        <w:t xml:space="preserve">, 2016). </w:t>
      </w:r>
    </w:p>
    <w:p w14:paraId="7793617E" w14:textId="1595028F" w:rsidR="006B281A" w:rsidRPr="00B66888" w:rsidRDefault="006B281A" w:rsidP="006B281A">
      <w:pPr>
        <w:pStyle w:val="BodyText"/>
      </w:pPr>
      <w:r w:rsidRPr="00F7649C">
        <w:rPr>
          <w:rFonts w:eastAsia="Times New Roman" w:cs="Times New Roman"/>
          <w:b/>
          <w:bCs/>
          <w:color w:val="auto"/>
          <w:sz w:val="21"/>
          <w:szCs w:val="21"/>
          <w:lang w:val="en-AU" w:eastAsia="en-AU"/>
        </w:rPr>
        <w:t>Justice</w:t>
      </w:r>
      <w:r w:rsidRPr="00B66888">
        <w:t xml:space="preserve">: Implementation of the forthcoming guidelines on mediation (expected in 2017), legal assistance and potentially strengthening the role of </w:t>
      </w:r>
      <w:r w:rsidR="00C478F3">
        <w:t>MOWA</w:t>
      </w:r>
      <w:r w:rsidRPr="00B66888">
        <w:t xml:space="preserve"> Judicial Police Agents. It is not proposed to engage beyond this with the formal justice sector. </w:t>
      </w:r>
      <w:r w:rsidR="00A55357" w:rsidRPr="00B66888">
        <w:t>T</w:t>
      </w:r>
      <w:r w:rsidR="00EF3FF3">
        <w:t>he program</w:t>
      </w:r>
      <w:r w:rsidR="00A55357" w:rsidRPr="00B66888">
        <w:t xml:space="preserve"> may also explore opportunities to support strengthened medico-legal responses and related connections between health and justice elements.</w:t>
      </w:r>
      <w:r w:rsidR="00084DFD">
        <w:t xml:space="preserve">  </w:t>
      </w:r>
    </w:p>
    <w:p w14:paraId="6C101CE1" w14:textId="7B5D2532" w:rsidR="006B281A" w:rsidRPr="00044C41" w:rsidRDefault="006B281A" w:rsidP="006B281A">
      <w:pPr>
        <w:pStyle w:val="BodyText"/>
        <w:rPr>
          <w:color w:val="auto"/>
        </w:rPr>
      </w:pPr>
      <w:r w:rsidRPr="00044C41">
        <w:rPr>
          <w:color w:val="auto"/>
        </w:rPr>
        <w:t xml:space="preserve">Other services </w:t>
      </w:r>
      <w:r w:rsidR="003A100B" w:rsidRPr="00044C41">
        <w:rPr>
          <w:color w:val="auto"/>
        </w:rPr>
        <w:t xml:space="preserve">and coordination efforts </w:t>
      </w:r>
      <w:r w:rsidRPr="00044C41">
        <w:rPr>
          <w:color w:val="auto"/>
        </w:rPr>
        <w:t xml:space="preserve">may be supported, on the advice of </w:t>
      </w:r>
      <w:r w:rsidR="00C478F3" w:rsidRPr="00044C41">
        <w:rPr>
          <w:color w:val="auto"/>
        </w:rPr>
        <w:t>MOWA</w:t>
      </w:r>
      <w:r w:rsidRPr="00044C41">
        <w:rPr>
          <w:color w:val="auto"/>
        </w:rPr>
        <w:t xml:space="preserve"> and with consideration of referral needs (see following outcome).</w:t>
      </w:r>
      <w:r w:rsidR="00D67043" w:rsidRPr="00044C41">
        <w:rPr>
          <w:color w:val="auto"/>
        </w:rPr>
        <w:t xml:space="preserve"> This</w:t>
      </w:r>
      <w:r w:rsidR="00B17121" w:rsidRPr="00044C41">
        <w:rPr>
          <w:color w:val="auto"/>
        </w:rPr>
        <w:t xml:space="preserve"> is intended to support </w:t>
      </w:r>
      <w:r w:rsidR="00D67043" w:rsidRPr="00044C41">
        <w:rPr>
          <w:color w:val="auto"/>
        </w:rPr>
        <w:t xml:space="preserve">progress towards fulfilling the Essential Services Package for Women and Girls Subject to Violence developed by UN Women, </w:t>
      </w:r>
      <w:r w:rsidR="00C16294">
        <w:t>UN Population Fund (</w:t>
      </w:r>
      <w:r w:rsidR="00D67043" w:rsidRPr="00044C41">
        <w:rPr>
          <w:color w:val="auto"/>
        </w:rPr>
        <w:t>UNFPA</w:t>
      </w:r>
      <w:r w:rsidR="00C16294">
        <w:rPr>
          <w:color w:val="auto"/>
        </w:rPr>
        <w:t>)</w:t>
      </w:r>
      <w:r w:rsidR="00D67043" w:rsidRPr="00044C41">
        <w:rPr>
          <w:color w:val="auto"/>
        </w:rPr>
        <w:t xml:space="preserve">, </w:t>
      </w:r>
      <w:r w:rsidR="00C16294">
        <w:t>United Nations Development Programme (</w:t>
      </w:r>
      <w:r w:rsidR="00D67043" w:rsidRPr="00044C41">
        <w:rPr>
          <w:color w:val="auto"/>
        </w:rPr>
        <w:t>UNDP</w:t>
      </w:r>
      <w:r w:rsidR="00C16294">
        <w:rPr>
          <w:color w:val="auto"/>
        </w:rPr>
        <w:t>)</w:t>
      </w:r>
      <w:r w:rsidR="00D67043" w:rsidRPr="00044C41">
        <w:rPr>
          <w:color w:val="auto"/>
        </w:rPr>
        <w:t xml:space="preserve">, </w:t>
      </w:r>
      <w:r w:rsidR="00C16294">
        <w:rPr>
          <w:color w:val="auto"/>
        </w:rPr>
        <w:t>World Health Organisation (</w:t>
      </w:r>
      <w:r w:rsidR="00D67043" w:rsidRPr="00044C41">
        <w:rPr>
          <w:color w:val="auto"/>
        </w:rPr>
        <w:t>WHO</w:t>
      </w:r>
      <w:r w:rsidR="00C16294">
        <w:rPr>
          <w:color w:val="auto"/>
        </w:rPr>
        <w:t>)</w:t>
      </w:r>
      <w:r w:rsidR="00D67043" w:rsidRPr="00044C41">
        <w:rPr>
          <w:color w:val="auto"/>
        </w:rPr>
        <w:t xml:space="preserve">, and </w:t>
      </w:r>
      <w:r w:rsidR="00C333C2">
        <w:rPr>
          <w:rFonts w:ascii="Calibri Light" w:hAnsi="Calibri Light" w:cs="Arial"/>
          <w:color w:val="auto"/>
          <w:lang w:val="en-AU"/>
        </w:rPr>
        <w:t>United Nations Office on Drugs and Crime (</w:t>
      </w:r>
      <w:r w:rsidR="00D67043" w:rsidRPr="00044C41">
        <w:rPr>
          <w:color w:val="auto"/>
        </w:rPr>
        <w:t>UNODC</w:t>
      </w:r>
      <w:r w:rsidR="00C333C2">
        <w:rPr>
          <w:color w:val="auto"/>
        </w:rPr>
        <w:t>),</w:t>
      </w:r>
      <w:r w:rsidR="00D67043" w:rsidRPr="00044C41">
        <w:rPr>
          <w:color w:val="auto"/>
        </w:rPr>
        <w:t xml:space="preserve"> with support from the Australian and Spanish governments.</w:t>
      </w:r>
      <w:r w:rsidR="00D67043" w:rsidRPr="00044C41">
        <w:rPr>
          <w:rStyle w:val="FootnoteReference"/>
          <w:color w:val="auto"/>
        </w:rPr>
        <w:footnoteReference w:id="32"/>
      </w:r>
      <w:r w:rsidR="003A100B" w:rsidRPr="00044C41">
        <w:rPr>
          <w:color w:val="auto"/>
        </w:rPr>
        <w:t xml:space="preserve">  </w:t>
      </w:r>
    </w:p>
    <w:p w14:paraId="4130C91E" w14:textId="6BC50E74" w:rsidR="006B281A" w:rsidRPr="00B66888" w:rsidRDefault="006B281A" w:rsidP="00B66888">
      <w:pPr>
        <w:pStyle w:val="Sub-heading"/>
      </w:pPr>
      <w:r w:rsidRPr="00B66888">
        <w:t xml:space="preserve">IO: </w:t>
      </w:r>
      <w:r w:rsidR="00C478F3">
        <w:t>MOWA</w:t>
      </w:r>
      <w:r w:rsidRPr="00B66888">
        <w:t xml:space="preserve"> effectively supports referral and coordination networks at national and sub-national levels</w:t>
      </w:r>
    </w:p>
    <w:p w14:paraId="07A0549A" w14:textId="24CB1DB6" w:rsidR="006B281A" w:rsidRPr="00F7649C" w:rsidRDefault="00B04814" w:rsidP="00F006C1">
      <w:pPr>
        <w:rPr>
          <w:color w:val="auto"/>
          <w:lang w:val="en-AU"/>
        </w:rPr>
      </w:pPr>
      <w:r w:rsidRPr="00F7649C">
        <w:rPr>
          <w:color w:val="auto"/>
          <w:lang w:val="en-AU"/>
        </w:rPr>
        <w:t>Activities</w:t>
      </w:r>
      <w:r w:rsidR="00074DB6" w:rsidRPr="00F7649C">
        <w:rPr>
          <w:color w:val="auto"/>
          <w:lang w:val="en-AU"/>
        </w:rPr>
        <w:t xml:space="preserve"> under this IO </w:t>
      </w:r>
      <w:r w:rsidR="006B281A" w:rsidRPr="00F7649C">
        <w:rPr>
          <w:color w:val="auto"/>
          <w:lang w:val="en-AU"/>
        </w:rPr>
        <w:t xml:space="preserve">will </w:t>
      </w:r>
      <w:r w:rsidR="006B281A" w:rsidRPr="00F7649C">
        <w:rPr>
          <w:rFonts w:eastAsia="Times New Roman" w:cs="Times New Roman"/>
          <w:b/>
          <w:bCs/>
          <w:color w:val="auto"/>
          <w:sz w:val="21"/>
          <w:szCs w:val="21"/>
          <w:lang w:val="en-AU" w:eastAsia="en-AU"/>
        </w:rPr>
        <w:t xml:space="preserve">focus on </w:t>
      </w:r>
      <w:r w:rsidR="00C478F3">
        <w:rPr>
          <w:rFonts w:eastAsia="Times New Roman" w:cs="Times New Roman"/>
          <w:b/>
          <w:bCs/>
          <w:color w:val="auto"/>
          <w:sz w:val="21"/>
          <w:szCs w:val="21"/>
          <w:lang w:val="en-AU" w:eastAsia="en-AU"/>
        </w:rPr>
        <w:t>MOWA</w:t>
      </w:r>
      <w:r w:rsidR="006B281A" w:rsidRPr="00F7649C">
        <w:rPr>
          <w:rFonts w:eastAsia="Times New Roman" w:cs="Times New Roman"/>
          <w:b/>
          <w:bCs/>
          <w:color w:val="auto"/>
          <w:sz w:val="21"/>
          <w:szCs w:val="21"/>
          <w:lang w:val="en-AU" w:eastAsia="en-AU"/>
        </w:rPr>
        <w:t>’s role in building network capacity, relationships, and compliance to the Referral Guidelines</w:t>
      </w:r>
      <w:r w:rsidR="006B281A" w:rsidRPr="00F7649C">
        <w:rPr>
          <w:color w:val="auto"/>
          <w:lang w:val="en-AU"/>
        </w:rPr>
        <w:t xml:space="preserve"> for Women and Girl Survivors of Gender-Based Violence (</w:t>
      </w:r>
      <w:proofErr w:type="spellStart"/>
      <w:r w:rsidR="006B281A" w:rsidRPr="00F7649C">
        <w:rPr>
          <w:color w:val="auto"/>
          <w:lang w:val="en-AU"/>
        </w:rPr>
        <w:t>MoWA</w:t>
      </w:r>
      <w:proofErr w:type="spellEnd"/>
      <w:r w:rsidR="006B281A" w:rsidRPr="00F7649C">
        <w:rPr>
          <w:color w:val="auto"/>
          <w:lang w:val="en-AU"/>
        </w:rPr>
        <w:t xml:space="preserve">, 2016). Work </w:t>
      </w:r>
      <w:r w:rsidR="00CA4873" w:rsidRPr="00F7649C">
        <w:rPr>
          <w:color w:val="auto"/>
          <w:lang w:val="en-AU"/>
        </w:rPr>
        <w:t xml:space="preserve">referencing </w:t>
      </w:r>
      <w:r w:rsidR="006B281A" w:rsidRPr="00F7649C">
        <w:rPr>
          <w:color w:val="auto"/>
          <w:lang w:val="en-AU"/>
        </w:rPr>
        <w:t xml:space="preserve">the Access to Justice for Women </w:t>
      </w:r>
      <w:r w:rsidR="00074DB6" w:rsidRPr="00F7649C">
        <w:rPr>
          <w:color w:val="auto"/>
          <w:lang w:val="en-AU"/>
        </w:rPr>
        <w:t>Phase 2 (ATJW2)</w:t>
      </w:r>
      <w:r w:rsidR="006B281A" w:rsidRPr="00F7649C">
        <w:rPr>
          <w:color w:val="auto"/>
          <w:lang w:val="en-AU"/>
        </w:rPr>
        <w:t xml:space="preserve"> communities of practice approach</w:t>
      </w:r>
      <w:r w:rsidR="00CA4873" w:rsidRPr="00F7649C">
        <w:rPr>
          <w:color w:val="auto"/>
          <w:lang w:val="en-AU"/>
        </w:rPr>
        <w:t>, which is now institutionalised into the WCCC as a sub-group called Working Group focussed on GBV</w:t>
      </w:r>
      <w:r w:rsidR="00B17121">
        <w:rPr>
          <w:color w:val="auto"/>
          <w:lang w:val="en-AU"/>
        </w:rPr>
        <w:t xml:space="preserve"> is anticipated</w:t>
      </w:r>
      <w:r w:rsidR="00B2174E" w:rsidRPr="00F7649C">
        <w:rPr>
          <w:color w:val="auto"/>
          <w:lang w:val="en-AU"/>
        </w:rPr>
        <w:t xml:space="preserve">. The aim will be </w:t>
      </w:r>
      <w:r w:rsidR="006B281A" w:rsidRPr="00F7649C">
        <w:rPr>
          <w:rFonts w:eastAsia="Times New Roman" w:cs="Times New Roman"/>
          <w:b/>
          <w:bCs/>
          <w:color w:val="auto"/>
          <w:sz w:val="21"/>
          <w:szCs w:val="21"/>
          <w:lang w:val="en-AU" w:eastAsia="en-AU"/>
        </w:rPr>
        <w:t xml:space="preserve">to fulfil the virtual one-stop service centre model </w:t>
      </w:r>
      <w:r w:rsidR="00B2174E" w:rsidRPr="00F7649C">
        <w:rPr>
          <w:rFonts w:eastAsia="Times New Roman" w:cs="Times New Roman"/>
          <w:b/>
          <w:bCs/>
          <w:color w:val="auto"/>
          <w:sz w:val="21"/>
          <w:szCs w:val="21"/>
          <w:lang w:val="en-AU" w:eastAsia="en-AU"/>
        </w:rPr>
        <w:t xml:space="preserve">that </w:t>
      </w:r>
      <w:r w:rsidR="00C478F3">
        <w:rPr>
          <w:rFonts w:eastAsia="Times New Roman" w:cs="Times New Roman"/>
          <w:b/>
          <w:bCs/>
          <w:color w:val="auto"/>
          <w:sz w:val="21"/>
          <w:szCs w:val="21"/>
          <w:lang w:val="en-AU" w:eastAsia="en-AU"/>
        </w:rPr>
        <w:t>MOWA</w:t>
      </w:r>
      <w:r w:rsidR="00B2174E" w:rsidRPr="00F7649C">
        <w:rPr>
          <w:rFonts w:eastAsia="Times New Roman" w:cs="Times New Roman"/>
          <w:b/>
          <w:bCs/>
          <w:color w:val="auto"/>
          <w:sz w:val="21"/>
          <w:szCs w:val="21"/>
          <w:lang w:val="en-AU" w:eastAsia="en-AU"/>
        </w:rPr>
        <w:t xml:space="preserve"> </w:t>
      </w:r>
      <w:r w:rsidR="006B281A" w:rsidRPr="00F7649C">
        <w:rPr>
          <w:rFonts w:eastAsia="Times New Roman" w:cs="Times New Roman"/>
          <w:b/>
          <w:bCs/>
          <w:color w:val="auto"/>
          <w:sz w:val="21"/>
          <w:szCs w:val="21"/>
          <w:lang w:val="en-AU" w:eastAsia="en-AU"/>
        </w:rPr>
        <w:t>advocate</w:t>
      </w:r>
      <w:r w:rsidR="00B2174E" w:rsidRPr="00F7649C">
        <w:rPr>
          <w:rFonts w:eastAsia="Times New Roman" w:cs="Times New Roman"/>
          <w:b/>
          <w:bCs/>
          <w:color w:val="auto"/>
          <w:sz w:val="21"/>
          <w:szCs w:val="21"/>
          <w:lang w:val="en-AU" w:eastAsia="en-AU"/>
        </w:rPr>
        <w:t>s</w:t>
      </w:r>
      <w:r w:rsidR="006B281A" w:rsidRPr="00F7649C">
        <w:rPr>
          <w:color w:val="auto"/>
          <w:lang w:val="en-AU"/>
        </w:rPr>
        <w:t xml:space="preserve">. </w:t>
      </w:r>
      <w:r w:rsidR="00B17121">
        <w:rPr>
          <w:color w:val="auto"/>
          <w:lang w:val="en-AU"/>
        </w:rPr>
        <w:t xml:space="preserve">Any </w:t>
      </w:r>
      <w:r w:rsidR="00195D4E" w:rsidRPr="00F7649C">
        <w:rPr>
          <w:color w:val="auto"/>
          <w:lang w:val="en-AU"/>
        </w:rPr>
        <w:t xml:space="preserve">expansion would be based on a thorough </w:t>
      </w:r>
      <w:r w:rsidR="006B281A" w:rsidRPr="00F7649C">
        <w:rPr>
          <w:color w:val="auto"/>
          <w:lang w:val="en-AU"/>
        </w:rPr>
        <w:t>mapping of service availability and needs. The Provincial Departments of Women’s Affairs (</w:t>
      </w:r>
      <w:proofErr w:type="spellStart"/>
      <w:r w:rsidR="006B281A" w:rsidRPr="00F7649C">
        <w:rPr>
          <w:color w:val="auto"/>
          <w:lang w:val="en-AU"/>
        </w:rPr>
        <w:t>PDoWA</w:t>
      </w:r>
      <w:proofErr w:type="spellEnd"/>
      <w:r w:rsidR="006B281A" w:rsidRPr="00F7649C">
        <w:rPr>
          <w:color w:val="auto"/>
          <w:lang w:val="en-AU"/>
        </w:rPr>
        <w:t>)</w:t>
      </w:r>
      <w:r w:rsidR="00C333C2">
        <w:rPr>
          <w:color w:val="auto"/>
          <w:lang w:val="en-AU"/>
        </w:rPr>
        <w:t>,</w:t>
      </w:r>
      <w:r w:rsidR="006B281A" w:rsidRPr="00F7649C">
        <w:rPr>
          <w:color w:val="auto"/>
          <w:lang w:val="en-AU"/>
        </w:rPr>
        <w:t xml:space="preserve"> </w:t>
      </w:r>
      <w:r w:rsidR="00695C3B" w:rsidRPr="00F7649C">
        <w:rPr>
          <w:color w:val="auto"/>
          <w:lang w:val="en-AU"/>
        </w:rPr>
        <w:t>WCCC</w:t>
      </w:r>
      <w:r w:rsidR="00C333C2">
        <w:rPr>
          <w:color w:val="auto"/>
          <w:lang w:val="en-AU"/>
        </w:rPr>
        <w:t xml:space="preserve">, </w:t>
      </w:r>
      <w:r w:rsidR="00695C3B" w:rsidRPr="00F7649C">
        <w:rPr>
          <w:color w:val="auto"/>
          <w:lang w:val="en-AU"/>
        </w:rPr>
        <w:t xml:space="preserve">and </w:t>
      </w:r>
      <w:r w:rsidR="00797E0D" w:rsidRPr="00F7649C">
        <w:rPr>
          <w:color w:val="auto"/>
          <w:lang w:val="en-AU"/>
        </w:rPr>
        <w:t xml:space="preserve">CCWC </w:t>
      </w:r>
      <w:r w:rsidR="00B17121">
        <w:rPr>
          <w:color w:val="auto"/>
          <w:lang w:val="en-AU"/>
        </w:rPr>
        <w:t>will be</w:t>
      </w:r>
      <w:r w:rsidR="006B281A" w:rsidRPr="00F7649C">
        <w:rPr>
          <w:color w:val="auto"/>
          <w:lang w:val="en-AU"/>
        </w:rPr>
        <w:t xml:space="preserve"> key stakeholders. </w:t>
      </w:r>
      <w:r w:rsidR="00B17121">
        <w:rPr>
          <w:color w:val="auto"/>
          <w:lang w:val="en-AU"/>
        </w:rPr>
        <w:t>ACCESS will explore</w:t>
      </w:r>
      <w:r w:rsidR="006B281A" w:rsidRPr="00F7649C">
        <w:rPr>
          <w:color w:val="auto"/>
          <w:lang w:val="en-AU"/>
        </w:rPr>
        <w:t xml:space="preserve"> opportunities to link to the work of the DFAT-funded Community Policing Initiative (</w:t>
      </w:r>
      <w:r w:rsidR="00195D4E" w:rsidRPr="00F7649C">
        <w:rPr>
          <w:color w:val="auto"/>
          <w:lang w:val="en-AU"/>
        </w:rPr>
        <w:t>C</w:t>
      </w:r>
      <w:r w:rsidR="006B281A" w:rsidRPr="00F7649C">
        <w:rPr>
          <w:color w:val="auto"/>
          <w:lang w:val="en-AU"/>
        </w:rPr>
        <w:t xml:space="preserve">PI) and </w:t>
      </w:r>
      <w:r w:rsidR="00C478F3">
        <w:rPr>
          <w:color w:val="auto"/>
          <w:lang w:val="en-AU"/>
        </w:rPr>
        <w:t>MOWA</w:t>
      </w:r>
      <w:r w:rsidR="006B281A" w:rsidRPr="00F7649C">
        <w:rPr>
          <w:color w:val="auto"/>
          <w:lang w:val="en-AU"/>
        </w:rPr>
        <w:t xml:space="preserve"> Judicial Police Agents and Officers.</w:t>
      </w:r>
    </w:p>
    <w:p w14:paraId="2CDA3D1C" w14:textId="77777777" w:rsidR="006B281A" w:rsidRPr="00F7649C" w:rsidRDefault="006B281A" w:rsidP="006B281A">
      <w:pPr>
        <w:pStyle w:val="BodyText"/>
        <w:rPr>
          <w:b/>
          <w:bCs/>
          <w:i/>
          <w:iCs/>
          <w:color w:val="auto"/>
          <w:lang w:val="en-AU"/>
        </w:rPr>
      </w:pPr>
      <w:r w:rsidRPr="00F7649C">
        <w:rPr>
          <w:b/>
          <w:bCs/>
          <w:i/>
          <w:iCs/>
          <w:color w:val="auto"/>
          <w:lang w:val="en-AU"/>
        </w:rPr>
        <w:t xml:space="preserve">2.2 Disability </w:t>
      </w:r>
      <w:proofErr w:type="spellStart"/>
      <w:r w:rsidRPr="00F7649C">
        <w:rPr>
          <w:b/>
          <w:bCs/>
          <w:i/>
          <w:iCs/>
          <w:color w:val="auto"/>
          <w:lang w:val="en-AU"/>
        </w:rPr>
        <w:t>workstream</w:t>
      </w:r>
      <w:proofErr w:type="spellEnd"/>
    </w:p>
    <w:p w14:paraId="4B67389B" w14:textId="2D3ABEED" w:rsidR="006B281A" w:rsidRPr="00B66888" w:rsidRDefault="006B281A" w:rsidP="00B66888">
      <w:pPr>
        <w:pStyle w:val="Sub-heading"/>
      </w:pPr>
      <w:r w:rsidRPr="00B66888">
        <w:t xml:space="preserve">IO: Rehabilitation and employment services support increased economic inclusion of </w:t>
      </w:r>
      <w:r w:rsidR="008B32DB" w:rsidRPr="00B66888">
        <w:t>persons with disabilities</w:t>
      </w:r>
    </w:p>
    <w:p w14:paraId="51F37F8E" w14:textId="70696767" w:rsidR="006B281A" w:rsidRPr="00B66888" w:rsidRDefault="00224E47" w:rsidP="006B281A">
      <w:pPr>
        <w:pStyle w:val="BodyText"/>
      </w:pPr>
      <w:r>
        <w:t xml:space="preserve">ACCESS will start </w:t>
      </w:r>
      <w:r w:rsidR="006B281A" w:rsidRPr="00F7649C">
        <w:rPr>
          <w:rFonts w:eastAsia="Times New Roman" w:cs="Times New Roman"/>
          <w:b/>
          <w:bCs/>
          <w:color w:val="auto"/>
          <w:sz w:val="21"/>
          <w:szCs w:val="21"/>
          <w:lang w:val="en-AU" w:eastAsia="en-AU"/>
        </w:rPr>
        <w:t>engagement on economic inclusion focus</w:t>
      </w:r>
      <w:r>
        <w:rPr>
          <w:rFonts w:eastAsia="Times New Roman" w:cs="Times New Roman"/>
          <w:b/>
          <w:bCs/>
          <w:color w:val="auto"/>
          <w:sz w:val="21"/>
          <w:szCs w:val="21"/>
          <w:lang w:val="en-AU" w:eastAsia="en-AU"/>
        </w:rPr>
        <w:t>sing</w:t>
      </w:r>
      <w:r w:rsidR="006B281A" w:rsidRPr="00F7649C">
        <w:rPr>
          <w:rFonts w:eastAsia="Times New Roman" w:cs="Times New Roman"/>
          <w:b/>
          <w:bCs/>
          <w:color w:val="auto"/>
          <w:sz w:val="21"/>
          <w:szCs w:val="21"/>
          <w:lang w:val="en-AU" w:eastAsia="en-AU"/>
        </w:rPr>
        <w:t xml:space="preserve"> on </w:t>
      </w:r>
      <w:r w:rsidR="008B32DB" w:rsidRPr="00F7649C">
        <w:rPr>
          <w:rFonts w:eastAsia="Times New Roman" w:cs="Times New Roman"/>
          <w:b/>
          <w:bCs/>
          <w:color w:val="auto"/>
          <w:sz w:val="21"/>
          <w:szCs w:val="21"/>
          <w:lang w:val="en-AU" w:eastAsia="en-AU"/>
        </w:rPr>
        <w:t xml:space="preserve">persons </w:t>
      </w:r>
      <w:r w:rsidR="006B281A" w:rsidRPr="00F7649C">
        <w:rPr>
          <w:rFonts w:eastAsia="Times New Roman" w:cs="Times New Roman"/>
          <w:b/>
          <w:bCs/>
          <w:color w:val="auto"/>
          <w:sz w:val="21"/>
          <w:szCs w:val="21"/>
          <w:lang w:val="en-AU" w:eastAsia="en-AU"/>
        </w:rPr>
        <w:t>with disabilities</w:t>
      </w:r>
      <w:r w:rsidR="00EF6AD3">
        <w:rPr>
          <w:rFonts w:eastAsia="Times New Roman" w:cs="Times New Roman"/>
          <w:b/>
          <w:bCs/>
          <w:color w:val="auto"/>
          <w:sz w:val="21"/>
          <w:szCs w:val="21"/>
          <w:lang w:val="en-AU" w:eastAsia="en-AU"/>
        </w:rPr>
        <w:t xml:space="preserve">, </w:t>
      </w:r>
      <w:r w:rsidR="00EF6AD3" w:rsidRPr="00C511E1">
        <w:t xml:space="preserve">and </w:t>
      </w:r>
      <w:r w:rsidR="00EF6AD3">
        <w:t>if increased funding exists, explore</w:t>
      </w:r>
      <w:r w:rsidR="008B32DB" w:rsidRPr="00F7649C">
        <w:rPr>
          <w:rFonts w:eastAsia="Times New Roman" w:cs="Times New Roman"/>
          <w:b/>
          <w:bCs/>
          <w:color w:val="auto"/>
          <w:sz w:val="21"/>
          <w:szCs w:val="21"/>
          <w:lang w:val="en-AU" w:eastAsia="en-AU"/>
        </w:rPr>
        <w:t xml:space="preserve"> </w:t>
      </w:r>
      <w:r w:rsidR="006B281A" w:rsidRPr="00B66888">
        <w:t>expan</w:t>
      </w:r>
      <w:r w:rsidR="00EF6AD3">
        <w:t>sion</w:t>
      </w:r>
      <w:r w:rsidR="006B281A" w:rsidRPr="00B66888">
        <w:t xml:space="preserve"> economic empowerment</w:t>
      </w:r>
      <w:r w:rsidR="00EF6AD3">
        <w:t xml:space="preserve"> activities</w:t>
      </w:r>
      <w:r w:rsidR="006B281A" w:rsidRPr="00B66888">
        <w:t xml:space="preserve"> for </w:t>
      </w:r>
      <w:r w:rsidR="00716A3B">
        <w:t xml:space="preserve">women </w:t>
      </w:r>
      <w:r w:rsidR="009C5931">
        <w:t>affected</w:t>
      </w:r>
      <w:r w:rsidR="006B281A" w:rsidRPr="00C511E1">
        <w:t xml:space="preserve"> </w:t>
      </w:r>
      <w:r w:rsidR="006B281A" w:rsidRPr="00B66888">
        <w:t>by GBV</w:t>
      </w:r>
      <w:r w:rsidR="008B32DB" w:rsidRPr="00B66888">
        <w:t xml:space="preserve">, or </w:t>
      </w:r>
      <w:r w:rsidR="00EF6AD3">
        <w:t xml:space="preserve">for </w:t>
      </w:r>
      <w:r w:rsidR="008B32DB" w:rsidRPr="00B66888">
        <w:t>other marginalised groups</w:t>
      </w:r>
      <w:r w:rsidR="006B281A" w:rsidRPr="00B66888">
        <w:t xml:space="preserve">. </w:t>
      </w:r>
      <w:r w:rsidR="006B281A" w:rsidRPr="00F7649C">
        <w:rPr>
          <w:rFonts w:eastAsia="Times New Roman" w:cs="Times New Roman"/>
          <w:b/>
          <w:bCs/>
          <w:color w:val="auto"/>
          <w:sz w:val="21"/>
          <w:szCs w:val="21"/>
          <w:lang w:val="en-AU" w:eastAsia="en-AU"/>
        </w:rPr>
        <w:t xml:space="preserve">The initial focus will be on social inclusion through </w:t>
      </w:r>
      <w:r w:rsidR="00A55357" w:rsidRPr="00F7649C">
        <w:rPr>
          <w:rFonts w:eastAsia="Times New Roman" w:cs="Times New Roman"/>
          <w:b/>
          <w:bCs/>
          <w:color w:val="auto"/>
          <w:sz w:val="21"/>
          <w:szCs w:val="21"/>
          <w:lang w:val="en-AU" w:eastAsia="en-AU"/>
        </w:rPr>
        <w:t xml:space="preserve">physical </w:t>
      </w:r>
      <w:r w:rsidR="006B281A" w:rsidRPr="00F7649C">
        <w:rPr>
          <w:rFonts w:eastAsia="Times New Roman" w:cs="Times New Roman"/>
          <w:b/>
          <w:bCs/>
          <w:color w:val="auto"/>
          <w:sz w:val="21"/>
          <w:szCs w:val="21"/>
          <w:lang w:val="en-AU" w:eastAsia="en-AU"/>
        </w:rPr>
        <w:t xml:space="preserve">rehabilitation, including prosthetics and other aids, and </w:t>
      </w:r>
      <w:r w:rsidR="008B32DB" w:rsidRPr="00F7649C">
        <w:rPr>
          <w:rFonts w:eastAsia="Times New Roman" w:cs="Times New Roman"/>
          <w:b/>
          <w:bCs/>
          <w:color w:val="auto"/>
          <w:sz w:val="21"/>
          <w:szCs w:val="21"/>
          <w:lang w:val="en-AU" w:eastAsia="en-AU"/>
        </w:rPr>
        <w:t xml:space="preserve">on </w:t>
      </w:r>
      <w:r w:rsidR="006B281A" w:rsidRPr="00F7649C">
        <w:rPr>
          <w:rFonts w:eastAsia="Times New Roman" w:cs="Times New Roman"/>
          <w:b/>
          <w:bCs/>
          <w:color w:val="auto"/>
          <w:sz w:val="21"/>
          <w:szCs w:val="21"/>
          <w:lang w:val="en-AU" w:eastAsia="en-AU"/>
        </w:rPr>
        <w:t xml:space="preserve">formal employment through job placement and </w:t>
      </w:r>
      <w:r w:rsidR="00A55357" w:rsidRPr="00F7649C">
        <w:rPr>
          <w:rFonts w:eastAsia="Times New Roman" w:cs="Times New Roman"/>
          <w:b/>
          <w:bCs/>
          <w:color w:val="auto"/>
          <w:sz w:val="21"/>
          <w:szCs w:val="21"/>
          <w:lang w:val="en-AU" w:eastAsia="en-AU"/>
        </w:rPr>
        <w:t xml:space="preserve">creating awareness about </w:t>
      </w:r>
      <w:r w:rsidR="00DE0316" w:rsidRPr="00F7649C">
        <w:rPr>
          <w:rFonts w:eastAsia="Times New Roman" w:cs="Times New Roman"/>
          <w:b/>
          <w:bCs/>
          <w:color w:val="auto"/>
          <w:sz w:val="21"/>
          <w:szCs w:val="21"/>
          <w:lang w:val="en-AU" w:eastAsia="en-AU"/>
        </w:rPr>
        <w:t xml:space="preserve">inclusive </w:t>
      </w:r>
      <w:r w:rsidR="006B281A" w:rsidRPr="00F7649C">
        <w:rPr>
          <w:rFonts w:eastAsia="Times New Roman" w:cs="Times New Roman"/>
          <w:b/>
          <w:bCs/>
          <w:color w:val="auto"/>
          <w:sz w:val="21"/>
          <w:szCs w:val="21"/>
          <w:lang w:val="en-AU" w:eastAsia="en-AU"/>
        </w:rPr>
        <w:t xml:space="preserve">workplaces, as well as strengthening the workforce readiness of </w:t>
      </w:r>
      <w:r w:rsidR="008B32DB" w:rsidRPr="00F7649C">
        <w:rPr>
          <w:rFonts w:eastAsia="Times New Roman" w:cs="Times New Roman"/>
          <w:b/>
          <w:bCs/>
          <w:color w:val="auto"/>
          <w:sz w:val="21"/>
          <w:szCs w:val="21"/>
          <w:lang w:val="en-AU" w:eastAsia="en-AU"/>
        </w:rPr>
        <w:t xml:space="preserve">persons </w:t>
      </w:r>
      <w:r w:rsidR="006B281A" w:rsidRPr="00F7649C">
        <w:rPr>
          <w:rFonts w:eastAsia="Times New Roman" w:cs="Times New Roman"/>
          <w:b/>
          <w:bCs/>
          <w:color w:val="auto"/>
          <w:sz w:val="21"/>
          <w:szCs w:val="21"/>
          <w:lang w:val="en-AU" w:eastAsia="en-AU"/>
        </w:rPr>
        <w:t>with disabilities</w:t>
      </w:r>
      <w:r w:rsidR="006B281A" w:rsidRPr="00F7649C">
        <w:rPr>
          <w:b/>
          <w:bCs/>
          <w:color w:val="auto"/>
          <w:sz w:val="20"/>
          <w:szCs w:val="20"/>
          <w:lang w:val="en-AU"/>
        </w:rPr>
        <w:t>.</w:t>
      </w:r>
      <w:r w:rsidR="006B281A" w:rsidRPr="00B66888">
        <w:t xml:space="preserve"> </w:t>
      </w:r>
      <w:r w:rsidR="00EF6AD3">
        <w:t xml:space="preserve">ACCESS sees </w:t>
      </w:r>
      <w:r w:rsidR="006B281A" w:rsidRPr="00B66888">
        <w:t>promoting entrepreneurship of</w:t>
      </w:r>
      <w:r w:rsidR="00DB7C9E" w:rsidRPr="00B66888">
        <w:t>,</w:t>
      </w:r>
      <w:r w:rsidR="006B281A" w:rsidRPr="00B66888">
        <w:t xml:space="preserve"> or involving</w:t>
      </w:r>
      <w:r w:rsidR="00DB7C9E" w:rsidRPr="00B66888">
        <w:t>,</w:t>
      </w:r>
      <w:r w:rsidR="006B281A" w:rsidRPr="00B66888">
        <w:t xml:space="preserve"> </w:t>
      </w:r>
      <w:r w:rsidR="008B32DB" w:rsidRPr="00B66888">
        <w:t xml:space="preserve">persons </w:t>
      </w:r>
      <w:r w:rsidR="006B281A" w:rsidRPr="00B66888">
        <w:t xml:space="preserve">with disabilities, </w:t>
      </w:r>
      <w:r w:rsidR="00EF6AD3">
        <w:t>as</w:t>
      </w:r>
      <w:r w:rsidR="006B281A" w:rsidRPr="00B66888">
        <w:t xml:space="preserve"> supporting financially viable and </w:t>
      </w:r>
      <w:r w:rsidR="006B281A" w:rsidRPr="00B66888">
        <w:lastRenderedPageBreak/>
        <w:t xml:space="preserve">sustainable enterprises. </w:t>
      </w:r>
      <w:r w:rsidR="0014767A" w:rsidRPr="00B66888">
        <w:t>ACCESS</w:t>
      </w:r>
      <w:r w:rsidR="006B281A" w:rsidRPr="00B66888">
        <w:t xml:space="preserve"> will not support poorly conceived ventures based on low-level skills with no clear market links.</w:t>
      </w:r>
      <w:r w:rsidR="00B80279" w:rsidRPr="00B66888">
        <w:t xml:space="preserve"> </w:t>
      </w:r>
      <w:r w:rsidR="00EF6AD3">
        <w:t xml:space="preserve">Proposals </w:t>
      </w:r>
      <w:r w:rsidR="00F61192" w:rsidRPr="00B66888">
        <w:t>address</w:t>
      </w:r>
      <w:r w:rsidR="00EF6AD3">
        <w:t>ing</w:t>
      </w:r>
      <w:r w:rsidR="00F61192" w:rsidRPr="00B66888">
        <w:t xml:space="preserve"> </w:t>
      </w:r>
      <w:proofErr w:type="spellStart"/>
      <w:r w:rsidR="00F61192" w:rsidRPr="00B66888">
        <w:t>intersectionalities</w:t>
      </w:r>
      <w:proofErr w:type="spellEnd"/>
      <w:r w:rsidR="00F61192" w:rsidRPr="00B66888">
        <w:t xml:space="preserve"> of different groups of persons with disabilities (i.e. children, aged, women, LGBTQI)</w:t>
      </w:r>
      <w:r w:rsidR="00EF6AD3">
        <w:t xml:space="preserve"> can be made via the</w:t>
      </w:r>
      <w:r w:rsidR="006E4CAC">
        <w:t xml:space="preserve"> CIM</w:t>
      </w:r>
      <w:r w:rsidR="00F61192" w:rsidRPr="00B66888">
        <w:t xml:space="preserve">. </w:t>
      </w:r>
    </w:p>
    <w:p w14:paraId="05713DFC" w14:textId="42B595F6" w:rsidR="006B281A" w:rsidRPr="00B66888" w:rsidRDefault="006B281A" w:rsidP="00B66888">
      <w:pPr>
        <w:pStyle w:val="Sub-heading"/>
      </w:pPr>
      <w:r w:rsidRPr="00B66888">
        <w:t xml:space="preserve">IO: </w:t>
      </w:r>
      <w:r w:rsidR="00E8562C" w:rsidRPr="00C511E1">
        <w:t>T</w:t>
      </w:r>
      <w:r w:rsidR="00FE724B" w:rsidRPr="00C511E1">
        <w:t>he</w:t>
      </w:r>
      <w:r w:rsidR="00FE724B" w:rsidRPr="00B66888">
        <w:t xml:space="preserve"> </w:t>
      </w:r>
      <w:r w:rsidRPr="00B66888">
        <w:t xml:space="preserve">PWDF increasingly independently manages </w:t>
      </w:r>
      <w:r w:rsidR="00C22ECB" w:rsidRPr="00B66888">
        <w:t xml:space="preserve">physical </w:t>
      </w:r>
      <w:r w:rsidRPr="00B66888">
        <w:t xml:space="preserve">rehabilitation services </w:t>
      </w:r>
    </w:p>
    <w:p w14:paraId="6463A664" w14:textId="0F83F593" w:rsidR="006B281A" w:rsidRPr="00B66888" w:rsidRDefault="00B04814" w:rsidP="006B281A">
      <w:pPr>
        <w:pStyle w:val="BodyText"/>
      </w:pPr>
      <w:r w:rsidRPr="00B66888">
        <w:t>Activities</w:t>
      </w:r>
      <w:r w:rsidR="006B281A" w:rsidRPr="00B66888">
        <w:t xml:space="preserve"> under this </w:t>
      </w:r>
      <w:r w:rsidR="0014767A" w:rsidRPr="00B66888">
        <w:t xml:space="preserve">IO </w:t>
      </w:r>
      <w:r w:rsidR="006B281A" w:rsidRPr="00B66888">
        <w:t>will</w:t>
      </w:r>
      <w:r w:rsidR="006B281A" w:rsidRPr="00F7649C">
        <w:rPr>
          <w:b/>
          <w:bCs/>
          <w:color w:val="auto"/>
          <w:sz w:val="20"/>
          <w:szCs w:val="20"/>
          <w:lang w:val="en-AU"/>
        </w:rPr>
        <w:t xml:space="preserve"> </w:t>
      </w:r>
      <w:r w:rsidR="006B281A" w:rsidRPr="00F7649C">
        <w:rPr>
          <w:rFonts w:eastAsia="Times New Roman" w:cs="Times New Roman"/>
          <w:b/>
          <w:bCs/>
          <w:color w:val="auto"/>
          <w:sz w:val="21"/>
          <w:szCs w:val="21"/>
          <w:lang w:val="en-AU" w:eastAsia="en-AU"/>
        </w:rPr>
        <w:t xml:space="preserve">build management readiness for sustainable quality services following the planned handover to the PWDF of </w:t>
      </w:r>
      <w:r w:rsidR="00C22ECB" w:rsidRPr="00F7649C">
        <w:rPr>
          <w:rFonts w:eastAsia="Times New Roman" w:cs="Times New Roman"/>
          <w:b/>
          <w:bCs/>
          <w:color w:val="auto"/>
          <w:sz w:val="21"/>
          <w:szCs w:val="21"/>
          <w:lang w:val="en-AU" w:eastAsia="en-AU"/>
        </w:rPr>
        <w:t xml:space="preserve">physical </w:t>
      </w:r>
      <w:r w:rsidR="006B281A" w:rsidRPr="00F7649C">
        <w:rPr>
          <w:rFonts w:eastAsia="Times New Roman" w:cs="Times New Roman"/>
          <w:b/>
          <w:bCs/>
          <w:color w:val="auto"/>
          <w:sz w:val="21"/>
          <w:szCs w:val="21"/>
          <w:lang w:val="en-AU" w:eastAsia="en-AU"/>
        </w:rPr>
        <w:t>rehabilitation services, currently operated with support from a range of international organisations</w:t>
      </w:r>
      <w:r w:rsidR="006B281A" w:rsidRPr="00F7649C">
        <w:rPr>
          <w:b/>
          <w:bCs/>
          <w:color w:val="auto"/>
          <w:sz w:val="20"/>
          <w:szCs w:val="20"/>
          <w:lang w:val="en-AU"/>
        </w:rPr>
        <w:t>.</w:t>
      </w:r>
      <w:r w:rsidR="006B281A" w:rsidRPr="00B66888">
        <w:t xml:space="preserve"> </w:t>
      </w:r>
      <w:r w:rsidR="00E8562C">
        <w:t>ACCESS will prioritise r</w:t>
      </w:r>
      <w:r w:rsidR="006B281A" w:rsidRPr="00B66888">
        <w:t xml:space="preserve">ehabilitation services </w:t>
      </w:r>
      <w:r w:rsidR="00E8562C">
        <w:t>as they enable</w:t>
      </w:r>
      <w:r w:rsidR="006B281A" w:rsidRPr="00B66888">
        <w:t xml:space="preserve"> social and economic inclusion and </w:t>
      </w:r>
      <w:r w:rsidR="00E8562C" w:rsidRPr="00B66888">
        <w:t>provid</w:t>
      </w:r>
      <w:r w:rsidR="00E8562C">
        <w:t>e</w:t>
      </w:r>
      <w:r w:rsidR="00E8562C" w:rsidRPr="00B66888">
        <w:t xml:space="preserve"> </w:t>
      </w:r>
      <w:r w:rsidR="006B281A" w:rsidRPr="00B66888">
        <w:t xml:space="preserve">emotional and social support to clients and their families. </w:t>
      </w:r>
      <w:r w:rsidR="00E8562C">
        <w:t>T</w:t>
      </w:r>
      <w:r w:rsidR="006B281A" w:rsidRPr="00B66888">
        <w:t>h</w:t>
      </w:r>
      <w:r w:rsidR="00E8562C">
        <w:t>is outcome contemplates the</w:t>
      </w:r>
      <w:r w:rsidR="006B281A" w:rsidRPr="00B66888">
        <w:t xml:space="preserve"> existing network of 11 </w:t>
      </w:r>
      <w:r w:rsidR="00C22ECB" w:rsidRPr="00B66888">
        <w:t xml:space="preserve">physical </w:t>
      </w:r>
      <w:r w:rsidR="006B281A" w:rsidRPr="00B66888">
        <w:t xml:space="preserve">rehabilitation centres, </w:t>
      </w:r>
      <w:r w:rsidR="00D125EA" w:rsidRPr="00B66888">
        <w:t xml:space="preserve">one Spinal Cord Injury Centre, </w:t>
      </w:r>
      <w:r w:rsidR="006B281A" w:rsidRPr="00B66888">
        <w:t>one orthopaedic component factory</w:t>
      </w:r>
      <w:r w:rsidR="00E8562C">
        <w:t>,</w:t>
      </w:r>
      <w:r w:rsidR="006B281A" w:rsidRPr="00B66888">
        <w:t xml:space="preserve"> and </w:t>
      </w:r>
      <w:r w:rsidR="00EC7B2E" w:rsidRPr="00B66888">
        <w:t xml:space="preserve">three </w:t>
      </w:r>
      <w:r w:rsidR="006B281A" w:rsidRPr="00B66888">
        <w:t>orthotic and prosthetic repair workshops.</w:t>
      </w:r>
    </w:p>
    <w:p w14:paraId="5DF32CDB" w14:textId="1CC0F8BE" w:rsidR="006B281A" w:rsidRPr="00B66888" w:rsidRDefault="006B281A" w:rsidP="00B66888">
      <w:pPr>
        <w:pStyle w:val="Sub-heading"/>
      </w:pPr>
      <w:r w:rsidRPr="00B66888">
        <w:t xml:space="preserve">IO: </w:t>
      </w:r>
      <w:r w:rsidR="004A7EF9" w:rsidRPr="00B66888">
        <w:t>E</w:t>
      </w:r>
      <w:r w:rsidRPr="00B66888">
        <w:t>mployment services established</w:t>
      </w:r>
      <w:r w:rsidR="0014767A" w:rsidRPr="00B66888">
        <w:t xml:space="preserve"> for persons with disabilities</w:t>
      </w:r>
    </w:p>
    <w:p w14:paraId="550CC84A" w14:textId="13ADA3D5" w:rsidR="006B281A" w:rsidRPr="00B66888" w:rsidRDefault="00140938" w:rsidP="006B281A">
      <w:pPr>
        <w:pStyle w:val="BodyText"/>
      </w:pPr>
      <w:r>
        <w:t>ACCESS will adopt multiple approaches in</w:t>
      </w:r>
      <w:r w:rsidR="00E8562C">
        <w:t xml:space="preserve"> </w:t>
      </w:r>
      <w:r>
        <w:t>t</w:t>
      </w:r>
      <w:r w:rsidR="006B281A" w:rsidRPr="00B66888">
        <w:t>his exploratory area</w:t>
      </w:r>
      <w:r>
        <w:t>;</w:t>
      </w:r>
      <w:r w:rsidR="006B281A" w:rsidRPr="00B66888">
        <w:t xml:space="preserve"> </w:t>
      </w:r>
      <w:r>
        <w:t>a</w:t>
      </w:r>
      <w:r w:rsidR="006B281A" w:rsidRPr="00B66888">
        <w:t xml:space="preserve">n early focus will be on </w:t>
      </w:r>
      <w:r w:rsidR="006B281A" w:rsidRPr="00F7649C">
        <w:rPr>
          <w:rFonts w:eastAsia="Times New Roman" w:cs="Times New Roman"/>
          <w:b/>
          <w:bCs/>
          <w:color w:val="auto"/>
          <w:sz w:val="21"/>
          <w:szCs w:val="21"/>
          <w:lang w:val="en-AU" w:eastAsia="en-AU"/>
        </w:rPr>
        <w:t xml:space="preserve">establishing a job placement service linking </w:t>
      </w:r>
      <w:r w:rsidR="00176431" w:rsidRPr="00F7649C">
        <w:rPr>
          <w:rFonts w:eastAsia="Times New Roman" w:cs="Times New Roman"/>
          <w:b/>
          <w:bCs/>
          <w:color w:val="auto"/>
          <w:sz w:val="21"/>
          <w:szCs w:val="21"/>
          <w:lang w:val="en-AU" w:eastAsia="en-AU"/>
        </w:rPr>
        <w:t>persons with disabilities</w:t>
      </w:r>
      <w:r w:rsidR="006B281A" w:rsidRPr="00F7649C">
        <w:rPr>
          <w:rFonts w:eastAsia="Times New Roman" w:cs="Times New Roman"/>
          <w:b/>
          <w:bCs/>
          <w:color w:val="auto"/>
          <w:sz w:val="21"/>
          <w:szCs w:val="21"/>
          <w:lang w:val="en-AU" w:eastAsia="en-AU"/>
        </w:rPr>
        <w:t xml:space="preserve"> with employment opportunities</w:t>
      </w:r>
      <w:r w:rsidR="006B281A" w:rsidRPr="00B66888">
        <w:t>.</w:t>
      </w:r>
      <w:r w:rsidR="00071458">
        <w:t xml:space="preserve"> </w:t>
      </w:r>
      <w:r w:rsidR="00E8562C">
        <w:t>Activities are expected to include b</w:t>
      </w:r>
      <w:r w:rsidR="006B281A" w:rsidRPr="00B66888">
        <w:t>reak</w:t>
      </w:r>
      <w:r w:rsidR="009B053B" w:rsidRPr="00B66888">
        <w:t>ing</w:t>
      </w:r>
      <w:r w:rsidR="006B281A" w:rsidRPr="00B66888">
        <w:t xml:space="preserve"> down stigma and discrimination</w:t>
      </w:r>
      <w:r w:rsidR="009B053B" w:rsidRPr="00B66888">
        <w:t xml:space="preserve"> against persons with disabilities</w:t>
      </w:r>
      <w:r w:rsidR="00E8562C">
        <w:t xml:space="preserve"> </w:t>
      </w:r>
      <w:r w:rsidR="00E8562C" w:rsidRPr="00B66888">
        <w:t xml:space="preserve">seeking </w:t>
      </w:r>
      <w:r w:rsidR="006E0355" w:rsidRPr="00B66888">
        <w:t>employment</w:t>
      </w:r>
      <w:r w:rsidR="006E0355">
        <w:t>, with</w:t>
      </w:r>
      <w:r w:rsidR="006B281A" w:rsidRPr="00B66888">
        <w:t xml:space="preserve"> </w:t>
      </w:r>
      <w:r w:rsidR="00592002" w:rsidRPr="00B66888">
        <w:t xml:space="preserve">a specific focus on ensuring women with disabilities are equally able to access </w:t>
      </w:r>
      <w:r w:rsidR="00E8562C">
        <w:t xml:space="preserve">employment </w:t>
      </w:r>
      <w:r w:rsidR="00592002" w:rsidRPr="00B66888">
        <w:t>services.</w:t>
      </w:r>
    </w:p>
    <w:p w14:paraId="666CACF3" w14:textId="77777777" w:rsidR="006B281A" w:rsidRPr="00B66888" w:rsidRDefault="006B281A" w:rsidP="00B66888">
      <w:pPr>
        <w:pStyle w:val="Sub-heading"/>
      </w:pPr>
      <w:r w:rsidRPr="00B66888">
        <w:t xml:space="preserve">3. Cross-cutting </w:t>
      </w:r>
      <w:proofErr w:type="spellStart"/>
      <w:r w:rsidRPr="00B66888">
        <w:t>workstream</w:t>
      </w:r>
      <w:proofErr w:type="spellEnd"/>
    </w:p>
    <w:p w14:paraId="7233DFF5" w14:textId="77777777" w:rsidR="006B281A" w:rsidRPr="00B66888" w:rsidRDefault="006B281A" w:rsidP="00C511E1">
      <w:pPr>
        <w:pStyle w:val="Sub-heading"/>
        <w:spacing w:before="0"/>
      </w:pPr>
      <w:r w:rsidRPr="00B66888">
        <w:t>IO: Sub-national investment plans promote social inclusion and responses to GBV</w:t>
      </w:r>
    </w:p>
    <w:p w14:paraId="4B23B99B" w14:textId="46A3153D" w:rsidR="006B281A" w:rsidRPr="00B66888" w:rsidRDefault="00E56FDE" w:rsidP="006B281A">
      <w:pPr>
        <w:pStyle w:val="BodyText"/>
      </w:pPr>
      <w:r>
        <w:rPr>
          <w:lang w:val="en-AU"/>
        </w:rPr>
        <w:t xml:space="preserve">ACCESS will invest in the work of </w:t>
      </w:r>
      <w:r w:rsidR="001168F6">
        <w:rPr>
          <w:lang w:val="en-AU"/>
        </w:rPr>
        <w:t xml:space="preserve">DPOs, </w:t>
      </w:r>
      <w:r w:rsidR="006B281A" w:rsidRPr="00F7649C">
        <w:rPr>
          <w:lang w:val="en-AU"/>
        </w:rPr>
        <w:t>NGOs</w:t>
      </w:r>
      <w:r w:rsidR="00152780" w:rsidRPr="00F7649C">
        <w:rPr>
          <w:lang w:val="en-AU"/>
        </w:rPr>
        <w:t>, international agencies and other partners</w:t>
      </w:r>
      <w:r w:rsidR="006B281A" w:rsidRPr="00F7649C">
        <w:rPr>
          <w:lang w:val="en-AU"/>
        </w:rPr>
        <w:t xml:space="preserve"> across both sectors working to engage with and influence commune investment plans and links to </w:t>
      </w:r>
      <w:r w:rsidR="0050465F" w:rsidRPr="00F7649C">
        <w:rPr>
          <w:lang w:val="en-AU"/>
        </w:rPr>
        <w:t>the RGC V</w:t>
      </w:r>
      <w:r w:rsidR="006B281A" w:rsidRPr="00F7649C">
        <w:rPr>
          <w:lang w:val="en-AU"/>
        </w:rPr>
        <w:t xml:space="preserve">illage and </w:t>
      </w:r>
      <w:r w:rsidR="0050465F" w:rsidRPr="00F7649C">
        <w:rPr>
          <w:lang w:val="en-AU"/>
        </w:rPr>
        <w:t>C</w:t>
      </w:r>
      <w:r w:rsidR="006B281A" w:rsidRPr="00F7649C">
        <w:rPr>
          <w:lang w:val="en-AU"/>
        </w:rPr>
        <w:t xml:space="preserve">ommune </w:t>
      </w:r>
      <w:r w:rsidR="0050465F" w:rsidRPr="00F7649C">
        <w:rPr>
          <w:lang w:val="en-AU"/>
        </w:rPr>
        <w:t>S</w:t>
      </w:r>
      <w:r w:rsidR="006B281A" w:rsidRPr="00F7649C">
        <w:rPr>
          <w:lang w:val="en-AU"/>
        </w:rPr>
        <w:t xml:space="preserve">afety </w:t>
      </w:r>
      <w:r w:rsidR="0050465F" w:rsidRPr="00F7649C">
        <w:rPr>
          <w:lang w:val="en-AU"/>
        </w:rPr>
        <w:t>P</w:t>
      </w:r>
      <w:r w:rsidR="006B281A" w:rsidRPr="00F7649C">
        <w:rPr>
          <w:lang w:val="en-AU"/>
        </w:rPr>
        <w:t>olicy</w:t>
      </w:r>
      <w:r w:rsidR="0050465F" w:rsidRPr="00F7649C">
        <w:rPr>
          <w:lang w:val="en-AU"/>
        </w:rPr>
        <w:t xml:space="preserve"> (VCSP)</w:t>
      </w:r>
      <w:r w:rsidR="006B281A" w:rsidRPr="00F7649C">
        <w:rPr>
          <w:lang w:val="en-AU"/>
        </w:rPr>
        <w:t xml:space="preserve">. </w:t>
      </w:r>
      <w:r w:rsidR="002B278F" w:rsidRPr="00F7649C">
        <w:rPr>
          <w:lang w:val="en-AU"/>
        </w:rPr>
        <w:t>An</w:t>
      </w:r>
      <w:r w:rsidR="006B281A" w:rsidRPr="00F7649C">
        <w:rPr>
          <w:lang w:val="en-AU"/>
        </w:rPr>
        <w:t>ticipated</w:t>
      </w:r>
      <w:r w:rsidR="00071458">
        <w:rPr>
          <w:lang w:val="en-AU"/>
        </w:rPr>
        <w:t xml:space="preserve"> activities</w:t>
      </w:r>
      <w:r w:rsidR="006B281A" w:rsidRPr="00F7649C">
        <w:rPr>
          <w:lang w:val="en-AU"/>
        </w:rPr>
        <w:t xml:space="preserve"> </w:t>
      </w:r>
      <w:r w:rsidR="002B278F" w:rsidRPr="00F7649C">
        <w:rPr>
          <w:lang w:val="en-AU"/>
        </w:rPr>
        <w:t>include</w:t>
      </w:r>
      <w:r w:rsidR="006B281A" w:rsidRPr="00F7649C">
        <w:rPr>
          <w:lang w:val="en-AU"/>
        </w:rPr>
        <w:t xml:space="preserve"> minimis</w:t>
      </w:r>
      <w:r w:rsidR="002B278F" w:rsidRPr="00F7649C">
        <w:rPr>
          <w:lang w:val="en-AU"/>
        </w:rPr>
        <w:t>ing</w:t>
      </w:r>
      <w:r w:rsidR="006B281A" w:rsidRPr="00F7649C">
        <w:rPr>
          <w:lang w:val="en-AU"/>
        </w:rPr>
        <w:t xml:space="preserve"> risk factors associated with GBV, such as alcohol consumption. </w:t>
      </w:r>
      <w:r w:rsidR="00140938">
        <w:rPr>
          <w:lang w:val="en-AU"/>
        </w:rPr>
        <w:t>Improving coordination</w:t>
      </w:r>
      <w:r w:rsidR="006B281A" w:rsidRPr="00F7649C">
        <w:rPr>
          <w:lang w:val="en-AU"/>
        </w:rPr>
        <w:t xml:space="preserve"> and</w:t>
      </w:r>
      <w:r w:rsidR="00140938">
        <w:rPr>
          <w:lang w:val="en-AU"/>
        </w:rPr>
        <w:t xml:space="preserve"> providing</w:t>
      </w:r>
      <w:r w:rsidR="002B278F" w:rsidRPr="00F7649C">
        <w:rPr>
          <w:lang w:val="en-AU"/>
        </w:rPr>
        <w:t xml:space="preserve"> </w:t>
      </w:r>
      <w:r w:rsidR="006B281A" w:rsidRPr="00F7649C">
        <w:rPr>
          <w:lang w:val="en-AU"/>
        </w:rPr>
        <w:t xml:space="preserve">supporting materials </w:t>
      </w:r>
      <w:r w:rsidR="002B278F" w:rsidRPr="00F7649C">
        <w:rPr>
          <w:lang w:val="en-AU"/>
        </w:rPr>
        <w:t xml:space="preserve">to </w:t>
      </w:r>
      <w:r w:rsidR="006B281A" w:rsidRPr="00F7649C">
        <w:rPr>
          <w:lang w:val="en-AU"/>
        </w:rPr>
        <w:t xml:space="preserve">build commune councils’ understanding of, and commitment to, </w:t>
      </w:r>
      <w:r w:rsidR="002B278F" w:rsidRPr="00F7649C">
        <w:rPr>
          <w:lang w:val="en-AU"/>
        </w:rPr>
        <w:t xml:space="preserve">social </w:t>
      </w:r>
      <w:r w:rsidR="006B281A" w:rsidRPr="00F7649C">
        <w:rPr>
          <w:lang w:val="en-AU"/>
        </w:rPr>
        <w:t>inclusion</w:t>
      </w:r>
      <w:r w:rsidR="002B278F" w:rsidRPr="00F7649C">
        <w:rPr>
          <w:lang w:val="en-AU"/>
        </w:rPr>
        <w:t xml:space="preserve">, </w:t>
      </w:r>
      <w:r w:rsidR="00140938">
        <w:rPr>
          <w:lang w:val="en-AU"/>
        </w:rPr>
        <w:t>are anticipated</w:t>
      </w:r>
      <w:r w:rsidR="006B281A" w:rsidRPr="006A619B">
        <w:rPr>
          <w:lang w:val="en-AU"/>
        </w:rPr>
        <w:t xml:space="preserve">. </w:t>
      </w:r>
      <w:r w:rsidR="006E5A14" w:rsidRPr="00B66888">
        <w:t>ACCESS</w:t>
      </w:r>
      <w:r w:rsidR="006B281A" w:rsidRPr="00B66888">
        <w:t xml:space="preserve"> will work with </w:t>
      </w:r>
      <w:r w:rsidR="00C478F3">
        <w:t>MOWA</w:t>
      </w:r>
      <w:r w:rsidR="006B281A" w:rsidRPr="00B66888">
        <w:t>/</w:t>
      </w:r>
      <w:proofErr w:type="spellStart"/>
      <w:r w:rsidR="006B281A" w:rsidRPr="00B66888">
        <w:t>PDoWA</w:t>
      </w:r>
      <w:proofErr w:type="spellEnd"/>
      <w:r w:rsidR="006B281A" w:rsidRPr="00B66888">
        <w:t xml:space="preserve">, </w:t>
      </w:r>
      <w:r w:rsidR="00C478F3">
        <w:t>MOSVY</w:t>
      </w:r>
      <w:r w:rsidR="00695C3B" w:rsidRPr="00B66888">
        <w:t>/</w:t>
      </w:r>
      <w:proofErr w:type="spellStart"/>
      <w:r w:rsidR="00695C3B" w:rsidRPr="00B66888">
        <w:t>PoSVY</w:t>
      </w:r>
      <w:proofErr w:type="spellEnd"/>
      <w:r w:rsidR="006B281A" w:rsidRPr="00B66888">
        <w:t xml:space="preserve"> to </w:t>
      </w:r>
      <w:r w:rsidR="006B281A" w:rsidRPr="00F7649C">
        <w:rPr>
          <w:rFonts w:eastAsia="Times New Roman" w:cs="Times New Roman"/>
          <w:b/>
          <w:bCs/>
          <w:color w:val="auto"/>
          <w:sz w:val="21"/>
          <w:szCs w:val="21"/>
          <w:lang w:val="en-AU" w:eastAsia="en-AU"/>
        </w:rPr>
        <w:t>better understand and influence provincial and district planning, budgeting, and supervision that promotes social inclusion</w:t>
      </w:r>
      <w:r w:rsidR="006E5A14" w:rsidRPr="00F7649C">
        <w:rPr>
          <w:rFonts w:eastAsia="Times New Roman" w:cs="Times New Roman"/>
          <w:b/>
          <w:bCs/>
          <w:color w:val="auto"/>
          <w:sz w:val="21"/>
          <w:szCs w:val="21"/>
          <w:lang w:val="en-AU" w:eastAsia="en-AU"/>
        </w:rPr>
        <w:t>, particularly for persons with disabilities,</w:t>
      </w:r>
      <w:r w:rsidR="006B281A" w:rsidRPr="00F7649C">
        <w:rPr>
          <w:rFonts w:eastAsia="Times New Roman" w:cs="Times New Roman"/>
          <w:b/>
          <w:bCs/>
          <w:color w:val="auto"/>
          <w:sz w:val="21"/>
          <w:szCs w:val="21"/>
          <w:lang w:val="en-AU" w:eastAsia="en-AU"/>
        </w:rPr>
        <w:t xml:space="preserve"> and</w:t>
      </w:r>
      <w:r w:rsidR="006E5A14" w:rsidRPr="00F7649C">
        <w:rPr>
          <w:rFonts w:eastAsia="Times New Roman" w:cs="Times New Roman"/>
          <w:b/>
          <w:bCs/>
          <w:color w:val="auto"/>
          <w:sz w:val="21"/>
          <w:szCs w:val="21"/>
          <w:lang w:val="en-AU" w:eastAsia="en-AU"/>
        </w:rPr>
        <w:t xml:space="preserve"> that contemplates </w:t>
      </w:r>
      <w:r w:rsidR="00B04814" w:rsidRPr="00F7649C">
        <w:rPr>
          <w:rFonts w:eastAsia="Times New Roman" w:cs="Times New Roman"/>
          <w:b/>
          <w:bCs/>
          <w:color w:val="auto"/>
          <w:sz w:val="21"/>
          <w:szCs w:val="21"/>
          <w:lang w:val="en-AU" w:eastAsia="en-AU"/>
        </w:rPr>
        <w:t>appropriate</w:t>
      </w:r>
      <w:r w:rsidR="006B281A" w:rsidRPr="00F7649C">
        <w:rPr>
          <w:rFonts w:eastAsia="Times New Roman" w:cs="Times New Roman"/>
          <w:b/>
          <w:bCs/>
          <w:color w:val="auto"/>
          <w:sz w:val="21"/>
          <w:szCs w:val="21"/>
          <w:lang w:val="en-AU" w:eastAsia="en-AU"/>
        </w:rPr>
        <w:t xml:space="preserve"> responses to GBV</w:t>
      </w:r>
      <w:r w:rsidR="006B281A" w:rsidRPr="00B66888">
        <w:t xml:space="preserve">. This will require engagement with </w:t>
      </w:r>
      <w:r w:rsidR="004B51CD">
        <w:t>MOI</w:t>
      </w:r>
      <w:r w:rsidR="006B281A" w:rsidRPr="00B66888">
        <w:t xml:space="preserve"> and the National Committee for </w:t>
      </w:r>
      <w:r w:rsidR="00562924" w:rsidRPr="00B66888">
        <w:t xml:space="preserve">Democratic Development (NCDD), the two key advocates of </w:t>
      </w:r>
      <w:r w:rsidR="00B04814" w:rsidRPr="00B66888">
        <w:t>D&amp;D</w:t>
      </w:r>
      <w:r w:rsidR="00562924" w:rsidRPr="00B66888">
        <w:t xml:space="preserve"> reform</w:t>
      </w:r>
      <w:r w:rsidR="006B281A" w:rsidRPr="00B66888">
        <w:t>.</w:t>
      </w:r>
    </w:p>
    <w:p w14:paraId="39B5723C" w14:textId="0F8475F9" w:rsidR="006B281A" w:rsidRPr="00F7649C" w:rsidRDefault="00EC6D37" w:rsidP="006B281A">
      <w:pPr>
        <w:pStyle w:val="BodyText"/>
        <w:rPr>
          <w:b/>
          <w:bCs/>
          <w:color w:val="auto"/>
          <w:sz w:val="20"/>
          <w:szCs w:val="20"/>
          <w:lang w:val="en-AU"/>
        </w:rPr>
      </w:pPr>
      <w:bookmarkStart w:id="19" w:name="_Hlk494308653"/>
      <w:r w:rsidRPr="00F7649C">
        <w:rPr>
          <w:b/>
          <w:bCs/>
          <w:color w:val="auto"/>
          <w:sz w:val="20"/>
          <w:szCs w:val="20"/>
          <w:lang w:val="en-AU"/>
        </w:rPr>
        <w:t xml:space="preserve">PROPOSED </w:t>
      </w:r>
      <w:r w:rsidR="006B281A" w:rsidRPr="00F7649C">
        <w:rPr>
          <w:b/>
          <w:bCs/>
          <w:color w:val="auto"/>
          <w:sz w:val="20"/>
          <w:szCs w:val="20"/>
          <w:lang w:val="en-AU"/>
        </w:rPr>
        <w:t>DELIVERY APPROACH AND KEY PARTNERSHIPS</w:t>
      </w:r>
    </w:p>
    <w:p w14:paraId="00EC2EE8" w14:textId="5D197559" w:rsidR="006B281A" w:rsidRPr="00B66888" w:rsidRDefault="006B281A" w:rsidP="00B66888">
      <w:pPr>
        <w:pStyle w:val="Sub-heading"/>
      </w:pPr>
      <w:r w:rsidRPr="00AB4CCD">
        <w:t xml:space="preserve">ACCESS will </w:t>
      </w:r>
      <w:r w:rsidR="004125C6" w:rsidRPr="00AB4CCD">
        <w:t>fund identified gaps in service provision and provide</w:t>
      </w:r>
      <w:r w:rsidRPr="00AB4CCD">
        <w:t xml:space="preserve"> </w:t>
      </w:r>
      <w:r w:rsidR="004125C6" w:rsidRPr="00AB4CCD">
        <w:t xml:space="preserve">TA </w:t>
      </w:r>
      <w:r w:rsidR="00EC6D37" w:rsidRPr="00AB4CCD">
        <w:t>‘</w:t>
      </w:r>
      <w:r w:rsidRPr="00AB4CCD">
        <w:t>accompaniment</w:t>
      </w:r>
      <w:r w:rsidR="00EC6D37" w:rsidRPr="00AB4CCD">
        <w:t>’</w:t>
      </w:r>
      <w:r w:rsidR="004125C6" w:rsidRPr="00AB4CCD">
        <w:t xml:space="preserve"> </w:t>
      </w:r>
    </w:p>
    <w:p w14:paraId="7FD03C37" w14:textId="67AE8202" w:rsidR="006B281A" w:rsidRPr="00F7649C" w:rsidRDefault="006B281A">
      <w:pPr>
        <w:pStyle w:val="BodyText"/>
        <w:rPr>
          <w:lang w:val="en-AU"/>
        </w:rPr>
      </w:pPr>
      <w:r w:rsidRPr="00F7649C">
        <w:rPr>
          <w:lang w:val="en-AU"/>
        </w:rPr>
        <w:t xml:space="preserve">ACCESS will adopt an accompaniment approach (a process of progressive </w:t>
      </w:r>
      <w:r w:rsidR="00FA4E6D" w:rsidRPr="00F7649C">
        <w:rPr>
          <w:lang w:val="en-AU"/>
        </w:rPr>
        <w:t xml:space="preserve">TA and </w:t>
      </w:r>
      <w:r w:rsidRPr="00F7649C">
        <w:rPr>
          <w:lang w:val="en-AU"/>
        </w:rPr>
        <w:t xml:space="preserve">support to operationalise </w:t>
      </w:r>
      <w:r w:rsidR="00FA4E6D" w:rsidRPr="00F7649C">
        <w:rPr>
          <w:lang w:val="en-AU"/>
        </w:rPr>
        <w:t>capacity development</w:t>
      </w:r>
      <w:r w:rsidRPr="00F7649C">
        <w:rPr>
          <w:lang w:val="en-AU"/>
        </w:rPr>
        <w:t>) as follows:</w:t>
      </w:r>
    </w:p>
    <w:p w14:paraId="72A30430" w14:textId="7812495D" w:rsidR="006B281A" w:rsidRPr="00F7649C" w:rsidRDefault="006B281A" w:rsidP="006B281A">
      <w:pPr>
        <w:pStyle w:val="ListBullet"/>
        <w:tabs>
          <w:tab w:val="clear" w:pos="284"/>
        </w:tabs>
        <w:spacing w:before="100" w:after="0" w:line="260" w:lineRule="exact"/>
        <w:ind w:left="720"/>
        <w:rPr>
          <w:color w:val="auto"/>
        </w:rPr>
      </w:pPr>
      <w:r w:rsidRPr="00F7649C">
        <w:rPr>
          <w:color w:val="auto"/>
        </w:rPr>
        <w:t>Supporting planning process</w:t>
      </w:r>
      <w:r w:rsidR="00FF6466">
        <w:rPr>
          <w:color w:val="auto"/>
        </w:rPr>
        <w:t>es</w:t>
      </w:r>
      <w:r w:rsidRPr="00F7649C">
        <w:rPr>
          <w:color w:val="auto"/>
        </w:rPr>
        <w:t xml:space="preserve"> in each of </w:t>
      </w:r>
      <w:r w:rsidR="00C478F3">
        <w:rPr>
          <w:color w:val="auto"/>
        </w:rPr>
        <w:t>MOWA</w:t>
      </w:r>
      <w:r w:rsidRPr="00F7649C">
        <w:rPr>
          <w:color w:val="auto"/>
        </w:rPr>
        <w:t xml:space="preserve"> and </w:t>
      </w:r>
      <w:r w:rsidR="00C478F3">
        <w:rPr>
          <w:color w:val="auto"/>
        </w:rPr>
        <w:t>MOSVY</w:t>
      </w:r>
      <w:r w:rsidRPr="00F7649C">
        <w:rPr>
          <w:color w:val="auto"/>
        </w:rPr>
        <w:t xml:space="preserve"> that prioritise the RGC’s responsibility for service delivery</w:t>
      </w:r>
      <w:r w:rsidR="00FA4E6D" w:rsidRPr="00F7649C">
        <w:rPr>
          <w:color w:val="auto"/>
        </w:rPr>
        <w:t>;</w:t>
      </w:r>
      <w:r w:rsidRPr="00F7649C">
        <w:rPr>
          <w:color w:val="auto"/>
        </w:rPr>
        <w:t xml:space="preserve"> </w:t>
      </w:r>
    </w:p>
    <w:p w14:paraId="72E494B4" w14:textId="42F5BAFB" w:rsidR="006B281A" w:rsidRPr="00F7649C" w:rsidRDefault="006B281A" w:rsidP="006B281A">
      <w:pPr>
        <w:pStyle w:val="ListBullet"/>
        <w:tabs>
          <w:tab w:val="clear" w:pos="284"/>
        </w:tabs>
        <w:spacing w:before="100" w:after="0" w:line="260" w:lineRule="exact"/>
        <w:ind w:left="720"/>
        <w:rPr>
          <w:color w:val="auto"/>
        </w:rPr>
      </w:pPr>
      <w:r w:rsidRPr="00F7649C">
        <w:rPr>
          <w:color w:val="auto"/>
        </w:rPr>
        <w:t xml:space="preserve">Selection of </w:t>
      </w:r>
      <w:r w:rsidR="00C755D5" w:rsidRPr="00F7649C">
        <w:rPr>
          <w:color w:val="auto"/>
        </w:rPr>
        <w:t>activity</w:t>
      </w:r>
      <w:r w:rsidRPr="00F7649C">
        <w:rPr>
          <w:color w:val="auto"/>
        </w:rPr>
        <w:t xml:space="preserve"> sites will be centred on joint RGC-</w:t>
      </w:r>
      <w:proofErr w:type="spellStart"/>
      <w:r w:rsidRPr="00F7649C">
        <w:rPr>
          <w:color w:val="auto"/>
        </w:rPr>
        <w:t>GoA</w:t>
      </w:r>
      <w:proofErr w:type="spellEnd"/>
      <w:r w:rsidRPr="00F7649C">
        <w:rPr>
          <w:color w:val="auto"/>
        </w:rPr>
        <w:t xml:space="preserve"> agreement, taking into consideration jointly developed site selection criteria; </w:t>
      </w:r>
    </w:p>
    <w:p w14:paraId="4629B38D" w14:textId="6C147A15" w:rsidR="006B281A" w:rsidRPr="00F7649C" w:rsidRDefault="006B281A" w:rsidP="006B281A">
      <w:pPr>
        <w:pStyle w:val="ListBullet"/>
        <w:tabs>
          <w:tab w:val="clear" w:pos="284"/>
        </w:tabs>
        <w:spacing w:before="100" w:after="0" w:line="260" w:lineRule="exact"/>
        <w:ind w:left="720"/>
        <w:rPr>
          <w:color w:val="auto"/>
        </w:rPr>
      </w:pPr>
      <w:r w:rsidRPr="00F7649C">
        <w:rPr>
          <w:color w:val="auto"/>
        </w:rPr>
        <w:t xml:space="preserve">At </w:t>
      </w:r>
      <w:r w:rsidR="00C333C2">
        <w:rPr>
          <w:color w:val="auto"/>
        </w:rPr>
        <w:t xml:space="preserve">the </w:t>
      </w:r>
      <w:r w:rsidRPr="00F7649C">
        <w:rPr>
          <w:color w:val="auto"/>
        </w:rPr>
        <w:t xml:space="preserve">national level ACCESS will strengthen the </w:t>
      </w:r>
      <w:r w:rsidR="003D7923" w:rsidRPr="00F7649C">
        <w:rPr>
          <w:color w:val="auto"/>
        </w:rPr>
        <w:t xml:space="preserve">budget process related </w:t>
      </w:r>
      <w:r w:rsidRPr="00F7649C">
        <w:rPr>
          <w:color w:val="auto"/>
        </w:rPr>
        <w:t>capacities of</w:t>
      </w:r>
      <w:r w:rsidR="00FA4E6D" w:rsidRPr="00F7649C">
        <w:rPr>
          <w:color w:val="auto"/>
        </w:rPr>
        <w:t xml:space="preserve"> </w:t>
      </w:r>
      <w:r w:rsidR="00C478F3">
        <w:rPr>
          <w:color w:val="auto"/>
        </w:rPr>
        <w:t>MOWA</w:t>
      </w:r>
      <w:r w:rsidR="002303DB" w:rsidRPr="00F7649C">
        <w:rPr>
          <w:color w:val="auto"/>
        </w:rPr>
        <w:t xml:space="preserve">, </w:t>
      </w:r>
      <w:r w:rsidR="00C478F3">
        <w:rPr>
          <w:color w:val="auto"/>
        </w:rPr>
        <w:t>MOSVY</w:t>
      </w:r>
      <w:r w:rsidR="002303DB" w:rsidRPr="00F7649C">
        <w:rPr>
          <w:color w:val="auto"/>
        </w:rPr>
        <w:t xml:space="preserve">, and </w:t>
      </w:r>
      <w:r w:rsidR="004B51CD">
        <w:rPr>
          <w:color w:val="auto"/>
        </w:rPr>
        <w:t>DAC</w:t>
      </w:r>
      <w:r w:rsidRPr="00F7649C">
        <w:rPr>
          <w:color w:val="auto"/>
        </w:rPr>
        <w:t xml:space="preserve"> </w:t>
      </w:r>
      <w:r w:rsidR="003D7923" w:rsidRPr="00F7649C">
        <w:rPr>
          <w:color w:val="auto"/>
        </w:rPr>
        <w:t xml:space="preserve">with the aim of </w:t>
      </w:r>
      <w:r w:rsidRPr="00F7649C">
        <w:rPr>
          <w:color w:val="auto"/>
        </w:rPr>
        <w:t>secur</w:t>
      </w:r>
      <w:r w:rsidR="003D7923" w:rsidRPr="00F7649C">
        <w:rPr>
          <w:color w:val="auto"/>
        </w:rPr>
        <w:t>ing</w:t>
      </w:r>
      <w:r w:rsidRPr="00F7649C">
        <w:rPr>
          <w:color w:val="auto"/>
        </w:rPr>
        <w:t xml:space="preserve"> and execut</w:t>
      </w:r>
      <w:r w:rsidR="003D7923" w:rsidRPr="00F7649C">
        <w:rPr>
          <w:color w:val="auto"/>
        </w:rPr>
        <w:t>ing</w:t>
      </w:r>
      <w:r w:rsidRPr="00F7649C">
        <w:rPr>
          <w:color w:val="auto"/>
        </w:rPr>
        <w:t xml:space="preserve"> increased budgets;</w:t>
      </w:r>
      <w:r w:rsidR="00B80279" w:rsidRPr="00F7649C">
        <w:rPr>
          <w:color w:val="auto"/>
        </w:rPr>
        <w:t xml:space="preserve"> </w:t>
      </w:r>
      <w:r w:rsidR="00FA4E6D" w:rsidRPr="00F7649C">
        <w:rPr>
          <w:color w:val="auto"/>
        </w:rPr>
        <w:t>and</w:t>
      </w:r>
    </w:p>
    <w:p w14:paraId="48DA134C" w14:textId="4752D772" w:rsidR="006B281A" w:rsidRPr="00F7649C" w:rsidRDefault="006B281A" w:rsidP="00947285">
      <w:pPr>
        <w:pStyle w:val="ListBullet"/>
        <w:tabs>
          <w:tab w:val="clear" w:pos="284"/>
        </w:tabs>
        <w:spacing w:before="100" w:after="0" w:line="260" w:lineRule="exact"/>
        <w:ind w:left="720"/>
        <w:rPr>
          <w:color w:val="auto"/>
        </w:rPr>
      </w:pPr>
      <w:r w:rsidRPr="00F7649C">
        <w:rPr>
          <w:color w:val="auto"/>
        </w:rPr>
        <w:t>ACCESS will also work with subnational stakeholder</w:t>
      </w:r>
      <w:r w:rsidR="00CD35AE">
        <w:rPr>
          <w:color w:val="auto"/>
        </w:rPr>
        <w:t>s</w:t>
      </w:r>
      <w:r w:rsidRPr="00F7649C">
        <w:rPr>
          <w:color w:val="auto"/>
        </w:rPr>
        <w:t xml:space="preserve"> to improve quality service delivery</w:t>
      </w:r>
      <w:r w:rsidR="00B04814" w:rsidRPr="00F7649C">
        <w:rPr>
          <w:color w:val="auto"/>
        </w:rPr>
        <w:t>, particularly through improved understanding and coordination of services</w:t>
      </w:r>
      <w:r w:rsidR="00FA4E6D" w:rsidRPr="00F7649C">
        <w:rPr>
          <w:color w:val="auto"/>
        </w:rPr>
        <w:t>.</w:t>
      </w:r>
      <w:r w:rsidRPr="00F7649C">
        <w:rPr>
          <w:color w:val="auto"/>
        </w:rPr>
        <w:t xml:space="preserve"> </w:t>
      </w:r>
    </w:p>
    <w:p w14:paraId="4C5DA081" w14:textId="7F1DDED0" w:rsidR="00212FF0" w:rsidRDefault="006B281A" w:rsidP="006B281A">
      <w:pPr>
        <w:pStyle w:val="BodyText"/>
      </w:pPr>
      <w:r w:rsidRPr="00B66888">
        <w:t>T</w:t>
      </w:r>
      <w:r w:rsidR="00EF3FF3">
        <w:t>he program</w:t>
      </w:r>
      <w:r w:rsidRPr="00B66888">
        <w:t xml:space="preserve"> will include </w:t>
      </w:r>
      <w:r w:rsidR="00FA4E6D" w:rsidRPr="00B66888">
        <w:t xml:space="preserve">a </w:t>
      </w:r>
      <w:r w:rsidRPr="00F7649C">
        <w:rPr>
          <w:rFonts w:eastAsia="Times New Roman" w:cs="Times New Roman"/>
          <w:b/>
          <w:bCs/>
          <w:color w:val="auto"/>
          <w:sz w:val="21"/>
          <w:szCs w:val="21"/>
          <w:lang w:val="en-AU" w:eastAsia="en-AU"/>
        </w:rPr>
        <w:t xml:space="preserve">competitive </w:t>
      </w:r>
      <w:r w:rsidR="006E4CAC">
        <w:rPr>
          <w:rFonts w:eastAsia="Times New Roman" w:cs="Times New Roman"/>
          <w:b/>
          <w:bCs/>
          <w:color w:val="auto"/>
          <w:sz w:val="21"/>
          <w:szCs w:val="21"/>
          <w:lang w:val="en-AU" w:eastAsia="en-AU"/>
        </w:rPr>
        <w:t>investment</w:t>
      </w:r>
      <w:r w:rsidRPr="00F7649C">
        <w:rPr>
          <w:rFonts w:eastAsia="Times New Roman" w:cs="Times New Roman"/>
          <w:b/>
          <w:bCs/>
          <w:color w:val="auto"/>
          <w:sz w:val="21"/>
          <w:szCs w:val="21"/>
          <w:lang w:val="en-AU" w:eastAsia="en-AU"/>
        </w:rPr>
        <w:t xml:space="preserve"> mechanism</w:t>
      </w:r>
      <w:r w:rsidR="00FF6466">
        <w:rPr>
          <w:rFonts w:eastAsia="Times New Roman" w:cs="Times New Roman"/>
          <w:b/>
          <w:bCs/>
          <w:color w:val="auto"/>
          <w:sz w:val="21"/>
          <w:szCs w:val="21"/>
          <w:lang w:val="en-AU" w:eastAsia="en-AU"/>
        </w:rPr>
        <w:t xml:space="preserve"> </w:t>
      </w:r>
      <w:r w:rsidR="006E4CAC">
        <w:rPr>
          <w:rFonts w:eastAsia="Times New Roman" w:cs="Times New Roman"/>
          <w:b/>
          <w:bCs/>
          <w:color w:val="auto"/>
          <w:sz w:val="21"/>
          <w:szCs w:val="21"/>
          <w:lang w:val="en-AU" w:eastAsia="en-AU"/>
        </w:rPr>
        <w:t xml:space="preserve">(CIM) </w:t>
      </w:r>
      <w:r w:rsidR="009C36F8">
        <w:t xml:space="preserve">to fund </w:t>
      </w:r>
      <w:r w:rsidRPr="00B66888">
        <w:t>long term</w:t>
      </w:r>
      <w:r w:rsidR="00FF6466">
        <w:t xml:space="preserve"> activities</w:t>
      </w:r>
      <w:r w:rsidRPr="00B66888">
        <w:t>, with two rounds over the life of t</w:t>
      </w:r>
      <w:r w:rsidR="00EF3FF3">
        <w:t>he program</w:t>
      </w:r>
      <w:r w:rsidR="000A7473" w:rsidRPr="00B66888">
        <w:t xml:space="preserve"> (Year 1 and Year 3)</w:t>
      </w:r>
      <w:r w:rsidRPr="00B66888">
        <w:t xml:space="preserve">. </w:t>
      </w:r>
      <w:r w:rsidR="002D0164">
        <w:rPr>
          <w:rFonts w:ascii="Calibri Light" w:eastAsia="Times New Roman" w:hAnsi="Calibri Light" w:cs="Arial"/>
          <w:color w:val="auto"/>
          <w:lang w:val="en-AU"/>
        </w:rPr>
        <w:t>CIMP</w:t>
      </w:r>
      <w:r w:rsidR="002D0164" w:rsidRPr="00F7649C">
        <w:rPr>
          <w:rFonts w:ascii="Calibri Light" w:eastAsia="Times New Roman" w:hAnsi="Calibri Light" w:cs="Arial"/>
          <w:color w:val="auto"/>
          <w:lang w:val="en-AU"/>
        </w:rPr>
        <w:t xml:space="preserve"> </w:t>
      </w:r>
      <w:r w:rsidR="002D0164">
        <w:rPr>
          <w:rFonts w:ascii="Calibri Light" w:eastAsia="Times New Roman" w:hAnsi="Calibri Light" w:cs="Arial"/>
          <w:color w:val="auto"/>
          <w:lang w:val="en-AU"/>
        </w:rPr>
        <w:t>membership is expected to include</w:t>
      </w:r>
      <w:r w:rsidR="002D0164" w:rsidRPr="00F7649C">
        <w:rPr>
          <w:rFonts w:ascii="Calibri Light" w:eastAsia="Times New Roman" w:hAnsi="Calibri Light" w:cs="Arial"/>
          <w:color w:val="auto"/>
          <w:lang w:val="en-AU"/>
        </w:rPr>
        <w:t xml:space="preserve">: </w:t>
      </w:r>
      <w:r w:rsidR="002D0164" w:rsidRPr="00F7649C">
        <w:rPr>
          <w:color w:val="auto"/>
        </w:rPr>
        <w:t>DFAT First Secretary (chair);</w:t>
      </w:r>
      <w:r w:rsidR="002D0164">
        <w:rPr>
          <w:color w:val="auto"/>
        </w:rPr>
        <w:t xml:space="preserve"> </w:t>
      </w:r>
      <w:r w:rsidR="002D0164" w:rsidRPr="00F7649C">
        <w:rPr>
          <w:color w:val="auto"/>
        </w:rPr>
        <w:t>MEF;</w:t>
      </w:r>
      <w:r w:rsidR="002D0164">
        <w:rPr>
          <w:color w:val="auto"/>
        </w:rPr>
        <w:t xml:space="preserve"> </w:t>
      </w:r>
      <w:r w:rsidR="002D0164" w:rsidRPr="00F7649C">
        <w:rPr>
          <w:color w:val="auto"/>
        </w:rPr>
        <w:t>Managing Contractor; and</w:t>
      </w:r>
      <w:r w:rsidR="002D0164">
        <w:rPr>
          <w:color w:val="auto"/>
        </w:rPr>
        <w:t xml:space="preserve"> a</w:t>
      </w:r>
      <w:r w:rsidR="002D0164" w:rsidRPr="00F7649C">
        <w:rPr>
          <w:color w:val="auto"/>
        </w:rPr>
        <w:t>n independent member (NGO/private sector).</w:t>
      </w:r>
      <w:r w:rsidR="002D0164">
        <w:rPr>
          <w:color w:val="auto"/>
        </w:rPr>
        <w:t xml:space="preserve"> The CIM will fund </w:t>
      </w:r>
      <w:r w:rsidR="002D0164">
        <w:t>s</w:t>
      </w:r>
      <w:r w:rsidRPr="00B66888">
        <w:t>elected</w:t>
      </w:r>
      <w:r w:rsidR="00071458">
        <w:t xml:space="preserve"> activities</w:t>
      </w:r>
      <w:r w:rsidRPr="00B66888">
        <w:t xml:space="preserve"> and </w:t>
      </w:r>
      <w:r w:rsidR="001E32E8" w:rsidRPr="00B66888">
        <w:t xml:space="preserve">specialist </w:t>
      </w:r>
      <w:r w:rsidR="000A7473" w:rsidRPr="00B66888">
        <w:t>TA</w:t>
      </w:r>
      <w:r w:rsidR="002D0164">
        <w:t xml:space="preserve"> centred plans jointly developed with each target ministry</w:t>
      </w:r>
      <w:r w:rsidRPr="00B66888">
        <w:t>.</w:t>
      </w:r>
      <w:r w:rsidR="009C36F8">
        <w:t xml:space="preserve">  </w:t>
      </w:r>
      <w:r w:rsidR="00F95BDE">
        <w:rPr>
          <w:color w:val="auto"/>
        </w:rPr>
        <w:t xml:space="preserve">The CIM is intended to be complementary to the RGC budget and </w:t>
      </w:r>
      <w:r w:rsidR="001D28BF">
        <w:rPr>
          <w:color w:val="auto"/>
        </w:rPr>
        <w:t xml:space="preserve">will </w:t>
      </w:r>
      <w:r w:rsidR="00F95BDE">
        <w:rPr>
          <w:color w:val="auto"/>
        </w:rPr>
        <w:t xml:space="preserve">fund </w:t>
      </w:r>
      <w:r w:rsidR="00F95BDE" w:rsidRPr="00387718">
        <w:rPr>
          <w:color w:val="auto"/>
        </w:rPr>
        <w:t xml:space="preserve">TA and </w:t>
      </w:r>
      <w:r w:rsidR="001D28BF">
        <w:rPr>
          <w:color w:val="auto"/>
        </w:rPr>
        <w:t xml:space="preserve">activities (delivered by activity </w:t>
      </w:r>
      <w:r w:rsidR="00F95BDE" w:rsidRPr="00387718">
        <w:rPr>
          <w:color w:val="auto"/>
        </w:rPr>
        <w:lastRenderedPageBreak/>
        <w:t>implementers</w:t>
      </w:r>
      <w:r w:rsidR="001D28BF">
        <w:rPr>
          <w:color w:val="auto"/>
        </w:rPr>
        <w:t xml:space="preserve">) </w:t>
      </w:r>
      <w:r w:rsidR="00F95BDE">
        <w:rPr>
          <w:color w:val="auto"/>
        </w:rPr>
        <w:t xml:space="preserve">to fill government </w:t>
      </w:r>
      <w:r w:rsidR="001D28BF">
        <w:rPr>
          <w:color w:val="auto"/>
        </w:rPr>
        <w:t xml:space="preserve">GBV and disability </w:t>
      </w:r>
      <w:r w:rsidR="00F95BDE">
        <w:rPr>
          <w:color w:val="auto"/>
        </w:rPr>
        <w:t>service provision gaps</w:t>
      </w:r>
      <w:r w:rsidR="00F95BDE" w:rsidRPr="00387718">
        <w:rPr>
          <w:color w:val="auto"/>
        </w:rPr>
        <w:t xml:space="preserve">.  </w:t>
      </w:r>
      <w:r w:rsidR="009C36F8">
        <w:t>We anticipate the following process will apply for the CIM.</w:t>
      </w:r>
    </w:p>
    <w:p w14:paraId="76A7CBB7" w14:textId="751412EF" w:rsidR="009C36F8" w:rsidRPr="00DA4BAA" w:rsidRDefault="009C36F8" w:rsidP="00044C41">
      <w:pPr>
        <w:pStyle w:val="ListBullet"/>
        <w:tabs>
          <w:tab w:val="clear" w:pos="284"/>
        </w:tabs>
        <w:spacing w:before="100" w:after="0" w:line="260" w:lineRule="exact"/>
        <w:ind w:left="720"/>
      </w:pPr>
      <w:r>
        <w:rPr>
          <w:color w:val="auto"/>
        </w:rPr>
        <w:t xml:space="preserve">Joint-planning </w:t>
      </w:r>
      <w:r w:rsidR="001045F3">
        <w:rPr>
          <w:color w:val="auto"/>
        </w:rPr>
        <w:t>will be</w:t>
      </w:r>
      <w:r>
        <w:rPr>
          <w:color w:val="auto"/>
        </w:rPr>
        <w:t xml:space="preserve"> conducted at </w:t>
      </w:r>
      <w:proofErr w:type="spellStart"/>
      <w:r>
        <w:rPr>
          <w:color w:val="auto"/>
        </w:rPr>
        <w:t>w</w:t>
      </w:r>
      <w:r w:rsidRPr="00044C41">
        <w:rPr>
          <w:color w:val="auto"/>
        </w:rPr>
        <w:t>orkstream</w:t>
      </w:r>
      <w:proofErr w:type="spellEnd"/>
      <w:r w:rsidRPr="00044C41">
        <w:rPr>
          <w:color w:val="auto"/>
        </w:rPr>
        <w:t xml:space="preserve"> meetings</w:t>
      </w:r>
      <w:r>
        <w:rPr>
          <w:color w:val="auto"/>
        </w:rPr>
        <w:t>, identifying</w:t>
      </w:r>
      <w:r w:rsidRPr="00044C41">
        <w:rPr>
          <w:color w:val="auto"/>
        </w:rPr>
        <w:t xml:space="preserve"> </w:t>
      </w:r>
      <w:r>
        <w:rPr>
          <w:color w:val="auto"/>
        </w:rPr>
        <w:t xml:space="preserve">and agreeing on </w:t>
      </w:r>
      <w:r w:rsidRPr="00044C41">
        <w:rPr>
          <w:color w:val="auto"/>
        </w:rPr>
        <w:t xml:space="preserve">needs </w:t>
      </w:r>
      <w:r>
        <w:rPr>
          <w:color w:val="auto"/>
        </w:rPr>
        <w:t>that ACCESS can assist in meeting through funded activities.</w:t>
      </w:r>
    </w:p>
    <w:p w14:paraId="30817469" w14:textId="77777777" w:rsidR="001045F3" w:rsidRDefault="009C36F8" w:rsidP="00044C41">
      <w:pPr>
        <w:pStyle w:val="ListBullet"/>
        <w:tabs>
          <w:tab w:val="clear" w:pos="284"/>
        </w:tabs>
        <w:spacing w:before="100" w:after="0" w:line="260" w:lineRule="exact"/>
        <w:ind w:left="720"/>
      </w:pPr>
      <w:r w:rsidRPr="00044C41">
        <w:rPr>
          <w:color w:val="auto"/>
        </w:rPr>
        <w:t xml:space="preserve">ACCESS </w:t>
      </w:r>
      <w:r w:rsidR="001045F3">
        <w:rPr>
          <w:color w:val="auto"/>
        </w:rPr>
        <w:t xml:space="preserve">will </w:t>
      </w:r>
      <w:r w:rsidRPr="00044C41">
        <w:rPr>
          <w:color w:val="auto"/>
        </w:rPr>
        <w:t xml:space="preserve">issue a call for Expressions of Interest in response to agreed identified needs.  </w:t>
      </w:r>
    </w:p>
    <w:p w14:paraId="7185608E" w14:textId="75EEB837" w:rsidR="001045F3" w:rsidRDefault="001045F3" w:rsidP="00044C41">
      <w:pPr>
        <w:pStyle w:val="ListBullet"/>
        <w:tabs>
          <w:tab w:val="clear" w:pos="284"/>
        </w:tabs>
        <w:spacing w:before="100" w:after="0" w:line="260" w:lineRule="exact"/>
        <w:ind w:left="720"/>
      </w:pPr>
      <w:r w:rsidRPr="00387718">
        <w:rPr>
          <w:color w:val="auto"/>
        </w:rPr>
        <w:t>The MC</w:t>
      </w:r>
      <w:r w:rsidR="001D28BF">
        <w:rPr>
          <w:color w:val="auto"/>
        </w:rPr>
        <w:t xml:space="preserve"> (or a mini</w:t>
      </w:r>
      <w:r w:rsidR="00405938">
        <w:rPr>
          <w:color w:val="auto"/>
        </w:rPr>
        <w:t>-</w:t>
      </w:r>
      <w:r w:rsidR="001D28BF">
        <w:rPr>
          <w:color w:val="auto"/>
        </w:rPr>
        <w:t xml:space="preserve">panel delegated by the </w:t>
      </w:r>
      <w:proofErr w:type="spellStart"/>
      <w:r w:rsidR="001D28BF">
        <w:rPr>
          <w:color w:val="auto"/>
        </w:rPr>
        <w:t>workstream</w:t>
      </w:r>
      <w:proofErr w:type="spellEnd"/>
      <w:r w:rsidR="001D28BF">
        <w:rPr>
          <w:color w:val="auto"/>
        </w:rPr>
        <w:t xml:space="preserve"> meeting)</w:t>
      </w:r>
      <w:r w:rsidRPr="00387718">
        <w:rPr>
          <w:color w:val="auto"/>
        </w:rPr>
        <w:t xml:space="preserve"> </w:t>
      </w:r>
      <w:r>
        <w:rPr>
          <w:color w:val="auto"/>
        </w:rPr>
        <w:t xml:space="preserve">will </w:t>
      </w:r>
      <w:r w:rsidRPr="00387718">
        <w:rPr>
          <w:color w:val="auto"/>
        </w:rPr>
        <w:t xml:space="preserve">appraise the </w:t>
      </w:r>
      <w:r>
        <w:rPr>
          <w:color w:val="auto"/>
        </w:rPr>
        <w:t>expressions of interest and present them</w:t>
      </w:r>
      <w:r w:rsidRPr="00387718">
        <w:rPr>
          <w:color w:val="auto"/>
        </w:rPr>
        <w:t xml:space="preserve"> to the </w:t>
      </w:r>
      <w:r w:rsidR="001D28BF">
        <w:rPr>
          <w:color w:val="auto"/>
        </w:rPr>
        <w:t xml:space="preserve">plenary </w:t>
      </w:r>
      <w:proofErr w:type="spellStart"/>
      <w:r w:rsidRPr="00387718">
        <w:rPr>
          <w:color w:val="auto"/>
        </w:rPr>
        <w:t>workstream</w:t>
      </w:r>
      <w:proofErr w:type="spellEnd"/>
      <w:r w:rsidRPr="00387718">
        <w:rPr>
          <w:color w:val="auto"/>
        </w:rPr>
        <w:t xml:space="preserve"> meeting</w:t>
      </w:r>
      <w:r>
        <w:rPr>
          <w:color w:val="auto"/>
        </w:rPr>
        <w:t xml:space="preserve">, which will </w:t>
      </w:r>
      <w:r w:rsidR="00405938">
        <w:rPr>
          <w:color w:val="auto"/>
        </w:rPr>
        <w:t xml:space="preserve">identify proposals that the </w:t>
      </w:r>
      <w:proofErr w:type="spellStart"/>
      <w:r w:rsidR="00405938">
        <w:rPr>
          <w:color w:val="auto"/>
        </w:rPr>
        <w:t>workstream</w:t>
      </w:r>
      <w:proofErr w:type="spellEnd"/>
      <w:r w:rsidR="00405938">
        <w:rPr>
          <w:color w:val="auto"/>
        </w:rPr>
        <w:t xml:space="preserve"> meeting wishes to see</w:t>
      </w:r>
      <w:r>
        <w:rPr>
          <w:color w:val="auto"/>
        </w:rPr>
        <w:t xml:space="preserve"> to </w:t>
      </w:r>
      <w:r w:rsidR="00634362">
        <w:rPr>
          <w:color w:val="auto"/>
        </w:rPr>
        <w:t>take</w:t>
      </w:r>
      <w:r w:rsidR="00405938">
        <w:rPr>
          <w:color w:val="auto"/>
        </w:rPr>
        <w:t>n</w:t>
      </w:r>
      <w:r w:rsidR="00634362">
        <w:rPr>
          <w:color w:val="auto"/>
        </w:rPr>
        <w:t xml:space="preserve"> forward.</w:t>
      </w:r>
    </w:p>
    <w:p w14:paraId="3F21B3BE" w14:textId="6B7F6291" w:rsidR="00634362" w:rsidRDefault="00634362" w:rsidP="00044C41">
      <w:pPr>
        <w:pStyle w:val="ListBullet"/>
        <w:tabs>
          <w:tab w:val="clear" w:pos="284"/>
        </w:tabs>
        <w:spacing w:before="100" w:after="0" w:line="260" w:lineRule="exact"/>
        <w:ind w:left="720"/>
      </w:pPr>
      <w:r>
        <w:rPr>
          <w:color w:val="auto"/>
        </w:rPr>
        <w:t>ACCESS will invite selected proponents to submit fully-fledged proposals.  ACCESS GBV and disability TA personnel will be available to assist selected proponents to refine their proposals to maximise efficiency of the CIM process.</w:t>
      </w:r>
    </w:p>
    <w:p w14:paraId="54C759FB" w14:textId="0E9A75D5" w:rsidR="00405938" w:rsidRPr="008E2D8D" w:rsidRDefault="009C36F8" w:rsidP="00044C41">
      <w:pPr>
        <w:pStyle w:val="ListBullet"/>
        <w:tabs>
          <w:tab w:val="clear" w:pos="284"/>
        </w:tabs>
        <w:spacing w:before="100" w:after="0" w:line="260" w:lineRule="exact"/>
        <w:ind w:left="720"/>
      </w:pPr>
      <w:r w:rsidRPr="00044C41">
        <w:rPr>
          <w:color w:val="auto"/>
        </w:rPr>
        <w:t>Proponents</w:t>
      </w:r>
      <w:r w:rsidR="001045F3">
        <w:rPr>
          <w:color w:val="auto"/>
        </w:rPr>
        <w:t xml:space="preserve"> </w:t>
      </w:r>
      <w:r w:rsidR="00634362">
        <w:rPr>
          <w:color w:val="auto"/>
        </w:rPr>
        <w:t>are expected to</w:t>
      </w:r>
      <w:r w:rsidRPr="00044C41">
        <w:rPr>
          <w:color w:val="auto"/>
        </w:rPr>
        <w:t xml:space="preserve"> include NGOs, UN Agencies, </w:t>
      </w:r>
      <w:proofErr w:type="gramStart"/>
      <w:r w:rsidRPr="00044C41">
        <w:rPr>
          <w:color w:val="auto"/>
        </w:rPr>
        <w:t>Private</w:t>
      </w:r>
      <w:proofErr w:type="gramEnd"/>
      <w:r w:rsidRPr="00044C41">
        <w:rPr>
          <w:color w:val="auto"/>
        </w:rPr>
        <w:t xml:space="preserve"> Sector organisations</w:t>
      </w:r>
      <w:r>
        <w:rPr>
          <w:color w:val="auto"/>
        </w:rPr>
        <w:t xml:space="preserve">.  </w:t>
      </w:r>
    </w:p>
    <w:p w14:paraId="7F1C6F2D" w14:textId="77777777" w:rsidR="00405938" w:rsidRPr="00DA4BAA" w:rsidRDefault="00405938" w:rsidP="00405938">
      <w:pPr>
        <w:pStyle w:val="ListBullet"/>
        <w:tabs>
          <w:tab w:val="clear" w:pos="284"/>
        </w:tabs>
        <w:spacing w:before="100" w:after="0" w:line="260" w:lineRule="exact"/>
        <w:ind w:left="720"/>
      </w:pPr>
      <w:r>
        <w:rPr>
          <w:color w:val="auto"/>
        </w:rPr>
        <w:t xml:space="preserve">The </w:t>
      </w:r>
      <w:proofErr w:type="spellStart"/>
      <w:r>
        <w:rPr>
          <w:color w:val="auto"/>
        </w:rPr>
        <w:t>workstream</w:t>
      </w:r>
      <w:proofErr w:type="spellEnd"/>
      <w:r>
        <w:rPr>
          <w:color w:val="auto"/>
        </w:rPr>
        <w:t xml:space="preserve"> meeting will recommend to the CIMP the supported proposals.</w:t>
      </w:r>
    </w:p>
    <w:p w14:paraId="00E2080A" w14:textId="77777777" w:rsidR="00405938" w:rsidRDefault="00405938" w:rsidP="00405938">
      <w:pPr>
        <w:pStyle w:val="ListBullet"/>
        <w:tabs>
          <w:tab w:val="clear" w:pos="284"/>
        </w:tabs>
        <w:spacing w:before="100" w:after="0" w:line="260" w:lineRule="exact"/>
        <w:ind w:left="720"/>
        <w:rPr>
          <w:color w:val="auto"/>
        </w:rPr>
      </w:pPr>
      <w:r w:rsidRPr="00C96852">
        <w:rPr>
          <w:color w:val="auto"/>
        </w:rPr>
        <w:t>The CIMP decides on proposals.</w:t>
      </w:r>
    </w:p>
    <w:p w14:paraId="7A5B1051" w14:textId="77777777" w:rsidR="00405938" w:rsidRPr="00C96852" w:rsidRDefault="00405938" w:rsidP="00405938">
      <w:pPr>
        <w:pStyle w:val="ListBullet"/>
        <w:tabs>
          <w:tab w:val="clear" w:pos="284"/>
        </w:tabs>
        <w:spacing w:before="100" w:after="0" w:line="260" w:lineRule="exact"/>
        <w:ind w:left="720"/>
        <w:rPr>
          <w:color w:val="auto"/>
        </w:rPr>
      </w:pPr>
      <w:r>
        <w:rPr>
          <w:color w:val="auto"/>
        </w:rPr>
        <w:t>Activities are implemented and monitored.</w:t>
      </w:r>
    </w:p>
    <w:p w14:paraId="3BECC879" w14:textId="62FB6C1D" w:rsidR="009C36F8" w:rsidRPr="00044C41" w:rsidRDefault="009C36F8" w:rsidP="00044C41">
      <w:pPr>
        <w:pStyle w:val="BodyText"/>
        <w:rPr>
          <w:lang w:val="en-AU"/>
        </w:rPr>
      </w:pPr>
      <w:r w:rsidRPr="00044C41">
        <w:rPr>
          <w:lang w:val="en-AU"/>
        </w:rPr>
        <w:t xml:space="preserve">RGC agencies (target ministries, subnational authorities) </w:t>
      </w:r>
      <w:r w:rsidR="00634362" w:rsidRPr="00044C41">
        <w:rPr>
          <w:lang w:val="en-AU"/>
        </w:rPr>
        <w:t>wishing to</w:t>
      </w:r>
      <w:r w:rsidRPr="00044C41">
        <w:rPr>
          <w:lang w:val="en-AU"/>
        </w:rPr>
        <w:t xml:space="preserve"> have activities funded </w:t>
      </w:r>
      <w:r w:rsidR="00634362" w:rsidRPr="00044C41">
        <w:rPr>
          <w:lang w:val="en-AU"/>
        </w:rPr>
        <w:t>via the CIM</w:t>
      </w:r>
      <w:r w:rsidRPr="00044C41">
        <w:rPr>
          <w:lang w:val="en-AU"/>
        </w:rPr>
        <w:t xml:space="preserve"> </w:t>
      </w:r>
      <w:r w:rsidR="00405938" w:rsidRPr="00044C41">
        <w:rPr>
          <w:lang w:val="en-AU"/>
        </w:rPr>
        <w:t>will</w:t>
      </w:r>
      <w:r w:rsidRPr="00044C41">
        <w:rPr>
          <w:lang w:val="en-AU"/>
        </w:rPr>
        <w:t xml:space="preserve"> need to </w:t>
      </w:r>
      <w:r w:rsidR="00F95BDE" w:rsidRPr="00044C41">
        <w:rPr>
          <w:lang w:val="en-AU"/>
        </w:rPr>
        <w:t>reach agreement</w:t>
      </w:r>
      <w:r w:rsidRPr="00044C41">
        <w:rPr>
          <w:lang w:val="en-AU"/>
        </w:rPr>
        <w:t xml:space="preserve"> with proponents (i.e. a joint </w:t>
      </w:r>
      <w:r w:rsidR="00F95BDE" w:rsidRPr="00044C41">
        <w:rPr>
          <w:lang w:val="en-AU"/>
        </w:rPr>
        <w:t>RGC/</w:t>
      </w:r>
      <w:r w:rsidRPr="00044C41">
        <w:rPr>
          <w:lang w:val="en-AU"/>
        </w:rPr>
        <w:t>UN Agency</w:t>
      </w:r>
      <w:r w:rsidR="00405938" w:rsidRPr="00044C41">
        <w:rPr>
          <w:lang w:val="en-AU"/>
        </w:rPr>
        <w:t xml:space="preserve"> proposal</w:t>
      </w:r>
      <w:r w:rsidRPr="00044C41">
        <w:rPr>
          <w:lang w:val="en-AU"/>
        </w:rPr>
        <w:t>).</w:t>
      </w:r>
      <w:r w:rsidR="00F95BDE" w:rsidRPr="00044C41">
        <w:rPr>
          <w:lang w:val="en-AU"/>
        </w:rPr>
        <w:t xml:space="preserve">  Such proposals would need to include written agreement from RGC agencies that the RGC agency will seek to increase its budget to fund the services in subsequent years.</w:t>
      </w:r>
      <w:r w:rsidR="001D28BF" w:rsidRPr="00044C41">
        <w:rPr>
          <w:lang w:val="en-AU"/>
        </w:rPr>
        <w:t xml:space="preserve"> </w:t>
      </w:r>
      <w:r w:rsidR="00405938" w:rsidRPr="00044C41">
        <w:rPr>
          <w:lang w:val="en-AU"/>
        </w:rPr>
        <w:t xml:space="preserve"> Proposals of this kind would co-fund RGC activities for which insufficient RGC budget exists, such as </w:t>
      </w:r>
      <w:r w:rsidR="00B77FBA" w:rsidRPr="00044C41">
        <w:rPr>
          <w:lang w:val="en-AU"/>
        </w:rPr>
        <w:t xml:space="preserve">workshops or mid-term reviews etc. </w:t>
      </w:r>
      <w:r w:rsidR="00405938" w:rsidRPr="00044C41">
        <w:rPr>
          <w:lang w:val="en-AU"/>
        </w:rPr>
        <w:t xml:space="preserve"> </w:t>
      </w:r>
    </w:p>
    <w:p w14:paraId="79C35B93" w14:textId="622F1CD8" w:rsidR="009C36F8" w:rsidRPr="00044C41" w:rsidRDefault="009C36F8" w:rsidP="00044C41">
      <w:pPr>
        <w:pStyle w:val="BodyText"/>
        <w:rPr>
          <w:lang w:val="en-AU"/>
        </w:rPr>
      </w:pPr>
      <w:r w:rsidRPr="00044C41">
        <w:rPr>
          <w:lang w:val="en-AU"/>
        </w:rPr>
        <w:t xml:space="preserve">ACCESS will not provide </w:t>
      </w:r>
      <w:r w:rsidR="00193A7C" w:rsidRPr="00044C41">
        <w:rPr>
          <w:lang w:val="en-AU"/>
        </w:rPr>
        <w:t xml:space="preserve">direct </w:t>
      </w:r>
      <w:r w:rsidRPr="00044C41">
        <w:rPr>
          <w:lang w:val="en-AU"/>
        </w:rPr>
        <w:t xml:space="preserve">budget support </w:t>
      </w:r>
      <w:r w:rsidR="00193A7C" w:rsidRPr="00044C41">
        <w:rPr>
          <w:lang w:val="en-AU"/>
        </w:rPr>
        <w:t>to the RGC for activities</w:t>
      </w:r>
      <w:r w:rsidR="00F95BDE" w:rsidRPr="00044C41">
        <w:rPr>
          <w:lang w:val="en-AU"/>
        </w:rPr>
        <w:t xml:space="preserve">, nor will ACCESS funds be used to support </w:t>
      </w:r>
      <w:r w:rsidR="00EC56CE" w:rsidRPr="00044C41">
        <w:rPr>
          <w:lang w:val="en-AU"/>
        </w:rPr>
        <w:t>daily subsistence allowance (</w:t>
      </w:r>
      <w:r w:rsidR="00F95BDE" w:rsidRPr="00044C41">
        <w:rPr>
          <w:lang w:val="en-AU"/>
        </w:rPr>
        <w:t>DSA</w:t>
      </w:r>
      <w:r w:rsidR="00EC56CE" w:rsidRPr="00044C41">
        <w:rPr>
          <w:lang w:val="en-AU"/>
        </w:rPr>
        <w:t>)</w:t>
      </w:r>
      <w:r w:rsidR="00F95BDE" w:rsidRPr="00044C41">
        <w:rPr>
          <w:lang w:val="en-AU"/>
        </w:rPr>
        <w:t xml:space="preserve"> or other payment for participation in the Program or its activities</w:t>
      </w:r>
      <w:r w:rsidR="00193A7C" w:rsidRPr="00044C41">
        <w:rPr>
          <w:lang w:val="en-AU"/>
        </w:rPr>
        <w:t xml:space="preserve">.  ACCESS acknowledges that the appropriate source of funding for target ministry and subnational </w:t>
      </w:r>
      <w:r w:rsidR="00405938" w:rsidRPr="00044C41">
        <w:rPr>
          <w:lang w:val="en-AU"/>
        </w:rPr>
        <w:t xml:space="preserve">RGC </w:t>
      </w:r>
      <w:r w:rsidR="00193A7C" w:rsidRPr="00044C41">
        <w:rPr>
          <w:lang w:val="en-AU"/>
        </w:rPr>
        <w:t xml:space="preserve">authority activities is the RGC budget. </w:t>
      </w:r>
      <w:r w:rsidR="00405938" w:rsidRPr="00044C41">
        <w:rPr>
          <w:lang w:val="en-AU"/>
        </w:rPr>
        <w:t>ACCESS’ PFM activities will seek to support enhanced (and hopefully increased) RGC budgets for Years 2-5.</w:t>
      </w:r>
    </w:p>
    <w:bookmarkEnd w:id="19"/>
    <w:p w14:paraId="69B91E49" w14:textId="4B94F3DF" w:rsidR="006B281A" w:rsidRPr="00B66888" w:rsidRDefault="006B281A" w:rsidP="00B66888">
      <w:pPr>
        <w:pStyle w:val="Sub-heading"/>
      </w:pPr>
      <w:r w:rsidRPr="00B66888">
        <w:t xml:space="preserve">Program </w:t>
      </w:r>
      <w:r w:rsidR="004A6469" w:rsidRPr="00B66888">
        <w:t>Governance</w:t>
      </w:r>
    </w:p>
    <w:p w14:paraId="0FA8CC81" w14:textId="03A571EF" w:rsidR="00AC7561" w:rsidRPr="00F7649C" w:rsidRDefault="006B281A">
      <w:pPr>
        <w:pStyle w:val="BodyText"/>
        <w:rPr>
          <w:lang w:val="en-AU"/>
        </w:rPr>
      </w:pPr>
      <w:r w:rsidRPr="00B66888">
        <w:t>A</w:t>
      </w:r>
      <w:r w:rsidRPr="00C511E1">
        <w:rPr>
          <w:rFonts w:eastAsia="Times New Roman" w:cs="Times New Roman"/>
          <w:b/>
          <w:bCs/>
          <w:sz w:val="21"/>
          <w:szCs w:val="21"/>
          <w:lang w:val="en-AU" w:eastAsia="en-AU"/>
        </w:rPr>
        <w:t xml:space="preserve"> </w:t>
      </w:r>
      <w:r w:rsidR="006C6D11" w:rsidRPr="00C511E1">
        <w:rPr>
          <w:rFonts w:eastAsia="Times New Roman" w:cs="Times New Roman"/>
          <w:b/>
          <w:bCs/>
          <w:sz w:val="21"/>
          <w:szCs w:val="21"/>
          <w:lang w:val="en-AU" w:eastAsia="en-AU"/>
        </w:rPr>
        <w:t xml:space="preserve">six-monthly </w:t>
      </w:r>
      <w:r w:rsidRPr="00F7649C">
        <w:rPr>
          <w:rFonts w:eastAsia="Times New Roman" w:cs="Times New Roman"/>
          <w:b/>
          <w:bCs/>
          <w:sz w:val="21"/>
          <w:szCs w:val="21"/>
          <w:lang w:val="en-AU" w:eastAsia="en-AU"/>
        </w:rPr>
        <w:t>joint RGC-</w:t>
      </w:r>
      <w:proofErr w:type="spellStart"/>
      <w:r w:rsidRPr="00F7649C">
        <w:rPr>
          <w:rFonts w:eastAsia="Times New Roman" w:cs="Times New Roman"/>
          <w:b/>
          <w:bCs/>
          <w:sz w:val="21"/>
          <w:szCs w:val="21"/>
          <w:lang w:val="en-AU" w:eastAsia="en-AU"/>
        </w:rPr>
        <w:t>GoA</w:t>
      </w:r>
      <w:proofErr w:type="spellEnd"/>
      <w:r w:rsidRPr="00F7649C">
        <w:rPr>
          <w:rFonts w:eastAsia="Times New Roman" w:cs="Times New Roman"/>
          <w:b/>
          <w:bCs/>
          <w:sz w:val="21"/>
          <w:szCs w:val="21"/>
          <w:lang w:val="en-AU" w:eastAsia="en-AU"/>
        </w:rPr>
        <w:t xml:space="preserve"> Inter-Ministerial Steering Committee</w:t>
      </w:r>
      <w:r w:rsidR="00970F6E" w:rsidRPr="00F7649C">
        <w:rPr>
          <w:rFonts w:eastAsia="Times New Roman" w:cs="Times New Roman"/>
          <w:b/>
          <w:bCs/>
          <w:sz w:val="21"/>
          <w:szCs w:val="21"/>
          <w:lang w:val="en-AU" w:eastAsia="en-AU"/>
        </w:rPr>
        <w:t xml:space="preserve"> </w:t>
      </w:r>
      <w:r w:rsidRPr="00F7649C">
        <w:rPr>
          <w:lang w:val="en-AU"/>
        </w:rPr>
        <w:t>is proposed</w:t>
      </w:r>
      <w:r w:rsidR="00086AFA">
        <w:rPr>
          <w:lang w:val="en-AU"/>
        </w:rPr>
        <w:t xml:space="preserve"> as the </w:t>
      </w:r>
      <w:r w:rsidR="00086AFA" w:rsidRPr="00F7649C">
        <w:rPr>
          <w:lang w:val="en-AU"/>
        </w:rPr>
        <w:t xml:space="preserve">ACCESS Steering Committee </w:t>
      </w:r>
      <w:r w:rsidR="00086AFA">
        <w:rPr>
          <w:lang w:val="en-AU"/>
        </w:rPr>
        <w:t>(</w:t>
      </w:r>
      <w:r w:rsidR="00086AFA" w:rsidRPr="00F7649C">
        <w:rPr>
          <w:lang w:val="en-AU"/>
        </w:rPr>
        <w:t>ASC</w:t>
      </w:r>
      <w:r w:rsidR="00086AFA">
        <w:rPr>
          <w:lang w:val="en-AU"/>
        </w:rPr>
        <w:t>)</w:t>
      </w:r>
      <w:r w:rsidR="008E1487">
        <w:rPr>
          <w:lang w:val="en-AU"/>
        </w:rPr>
        <w:t xml:space="preserve">, providing </w:t>
      </w:r>
      <w:r w:rsidR="008E1487" w:rsidRPr="00F7649C">
        <w:rPr>
          <w:lang w:val="en-AU"/>
        </w:rPr>
        <w:t>strategic guidance and review</w:t>
      </w:r>
      <w:r w:rsidR="008E1487">
        <w:rPr>
          <w:lang w:val="en-AU"/>
        </w:rPr>
        <w:t>ing</w:t>
      </w:r>
      <w:r w:rsidR="008E1487" w:rsidRPr="00F7649C">
        <w:rPr>
          <w:lang w:val="en-AU"/>
        </w:rPr>
        <w:t xml:space="preserve"> progress</w:t>
      </w:r>
      <w:r w:rsidR="00086AFA">
        <w:rPr>
          <w:lang w:val="en-AU"/>
        </w:rPr>
        <w:t xml:space="preserve">. </w:t>
      </w:r>
      <w:r w:rsidRPr="00F7649C">
        <w:rPr>
          <w:lang w:val="en-AU"/>
        </w:rPr>
        <w:t xml:space="preserve"> </w:t>
      </w:r>
      <w:r w:rsidR="00086AFA">
        <w:rPr>
          <w:lang w:val="en-AU"/>
        </w:rPr>
        <w:t>R</w:t>
      </w:r>
      <w:r w:rsidRPr="00F7649C">
        <w:rPr>
          <w:lang w:val="en-AU"/>
        </w:rPr>
        <w:t xml:space="preserve">epresentation </w:t>
      </w:r>
      <w:r w:rsidR="00086AFA">
        <w:rPr>
          <w:lang w:val="en-AU"/>
        </w:rPr>
        <w:t xml:space="preserve">is anticipated </w:t>
      </w:r>
      <w:r w:rsidRPr="00F7649C">
        <w:rPr>
          <w:lang w:val="en-AU"/>
        </w:rPr>
        <w:t xml:space="preserve">from </w:t>
      </w:r>
      <w:r w:rsidR="00C478F3">
        <w:rPr>
          <w:lang w:val="en-AU"/>
        </w:rPr>
        <w:t>MOWA</w:t>
      </w:r>
      <w:r w:rsidRPr="00F7649C">
        <w:rPr>
          <w:lang w:val="en-AU"/>
        </w:rPr>
        <w:t xml:space="preserve">, </w:t>
      </w:r>
      <w:r w:rsidR="00C478F3">
        <w:rPr>
          <w:lang w:val="en-AU"/>
        </w:rPr>
        <w:t>MOSVY</w:t>
      </w:r>
      <w:r w:rsidR="002303DB" w:rsidRPr="00F7649C">
        <w:rPr>
          <w:lang w:val="en-AU"/>
        </w:rPr>
        <w:t xml:space="preserve">, </w:t>
      </w:r>
      <w:r w:rsidR="004B51CD">
        <w:rPr>
          <w:lang w:val="en-AU"/>
        </w:rPr>
        <w:t>DAC</w:t>
      </w:r>
      <w:r w:rsidRPr="00F7649C">
        <w:rPr>
          <w:lang w:val="en-AU"/>
        </w:rPr>
        <w:t>,</w:t>
      </w:r>
      <w:r w:rsidR="00994443" w:rsidRPr="00F7649C">
        <w:rPr>
          <w:lang w:val="en-AU"/>
        </w:rPr>
        <w:t xml:space="preserve"> </w:t>
      </w:r>
      <w:r w:rsidR="004B51CD">
        <w:rPr>
          <w:lang w:val="en-AU"/>
        </w:rPr>
        <w:t>MOI</w:t>
      </w:r>
      <w:r w:rsidR="008A2839" w:rsidRPr="00F7649C">
        <w:rPr>
          <w:lang w:val="en-AU"/>
        </w:rPr>
        <w:t xml:space="preserve">, </w:t>
      </w:r>
      <w:r w:rsidR="004B51CD">
        <w:rPr>
          <w:lang w:val="en-AU"/>
        </w:rPr>
        <w:t>MOH</w:t>
      </w:r>
      <w:r w:rsidR="00086AFA">
        <w:rPr>
          <w:lang w:val="en-AU"/>
        </w:rPr>
        <w:t>,</w:t>
      </w:r>
      <w:r w:rsidR="006C6D11">
        <w:rPr>
          <w:lang w:val="en-AU"/>
        </w:rPr>
        <w:t xml:space="preserve"> </w:t>
      </w:r>
      <w:r w:rsidR="00C333C2">
        <w:rPr>
          <w:lang w:val="en-AU"/>
        </w:rPr>
        <w:t>MEF</w:t>
      </w:r>
      <w:r w:rsidR="006C6D11">
        <w:rPr>
          <w:lang w:val="en-AU"/>
        </w:rPr>
        <w:t>,</w:t>
      </w:r>
      <w:r w:rsidR="00086AFA">
        <w:rPr>
          <w:lang w:val="en-AU"/>
        </w:rPr>
        <w:t xml:space="preserve"> </w:t>
      </w:r>
      <w:r w:rsidRPr="00F7649C">
        <w:rPr>
          <w:lang w:val="en-AU"/>
        </w:rPr>
        <w:t>DFAT (Development Counsellor or similar)</w:t>
      </w:r>
      <w:r w:rsidR="00AC7561" w:rsidRPr="00F7649C">
        <w:rPr>
          <w:lang w:val="en-AU"/>
        </w:rPr>
        <w:t xml:space="preserve">, and the </w:t>
      </w:r>
      <w:r w:rsidR="006C6D11">
        <w:rPr>
          <w:lang w:val="en-AU"/>
        </w:rPr>
        <w:t xml:space="preserve">ACCESS </w:t>
      </w:r>
      <w:r w:rsidR="00AC7561" w:rsidRPr="00F7649C">
        <w:rPr>
          <w:lang w:val="en-AU"/>
        </w:rPr>
        <w:t>Team Leader</w:t>
      </w:r>
      <w:r w:rsidRPr="00F7649C">
        <w:rPr>
          <w:lang w:val="en-AU"/>
        </w:rPr>
        <w:t xml:space="preserve">. </w:t>
      </w:r>
      <w:r w:rsidR="006C6D11">
        <w:rPr>
          <w:lang w:val="en-AU"/>
        </w:rPr>
        <w:t xml:space="preserve"> O</w:t>
      </w:r>
      <w:r w:rsidR="006C6D11" w:rsidRPr="00F7649C">
        <w:rPr>
          <w:lang w:val="en-AU"/>
        </w:rPr>
        <w:t xml:space="preserve">ther RGC agencies </w:t>
      </w:r>
      <w:r w:rsidR="006C6D11">
        <w:rPr>
          <w:lang w:val="en-AU"/>
        </w:rPr>
        <w:t xml:space="preserve">may be invited to participate, </w:t>
      </w:r>
      <w:r w:rsidR="006C6D11" w:rsidRPr="00F7649C">
        <w:rPr>
          <w:lang w:val="en-AU"/>
        </w:rPr>
        <w:t xml:space="preserve">as agreed (i.e. </w:t>
      </w:r>
      <w:r w:rsidR="00B754D1">
        <w:rPr>
          <w:lang w:val="en-AU"/>
        </w:rPr>
        <w:t>Ministry of Labour and Vocational Training (</w:t>
      </w:r>
      <w:proofErr w:type="spellStart"/>
      <w:r w:rsidR="006C6D11" w:rsidRPr="00F7649C">
        <w:rPr>
          <w:lang w:val="en-AU"/>
        </w:rPr>
        <w:t>MoLVT</w:t>
      </w:r>
      <w:proofErr w:type="spellEnd"/>
      <w:r w:rsidR="006C6D11" w:rsidRPr="00F7649C">
        <w:rPr>
          <w:lang w:val="en-AU"/>
        </w:rPr>
        <w:t>)</w:t>
      </w:r>
      <w:r w:rsidR="00B754D1">
        <w:rPr>
          <w:lang w:val="en-AU"/>
        </w:rPr>
        <w:t>)</w:t>
      </w:r>
      <w:r w:rsidR="006C6D11">
        <w:rPr>
          <w:lang w:val="en-AU"/>
        </w:rPr>
        <w:t>. The Program’s</w:t>
      </w:r>
      <w:r w:rsidR="00AC7561" w:rsidRPr="00F7649C">
        <w:rPr>
          <w:lang w:val="en-AU"/>
        </w:rPr>
        <w:t xml:space="preserve"> management team and TA personnel may be invited to attend on an advisory basis. </w:t>
      </w:r>
      <w:r w:rsidR="00FF4955" w:rsidRPr="00F7649C">
        <w:rPr>
          <w:lang w:val="en-AU"/>
        </w:rPr>
        <w:t>DFAT and the RGC will agree on appropriate arrangements for the A</w:t>
      </w:r>
      <w:r w:rsidR="00EC7B2E" w:rsidRPr="00F7649C">
        <w:rPr>
          <w:lang w:val="en-AU"/>
        </w:rPr>
        <w:t>SC</w:t>
      </w:r>
      <w:r w:rsidR="00FF4955" w:rsidRPr="00F7649C">
        <w:rPr>
          <w:lang w:val="en-AU"/>
        </w:rPr>
        <w:t>.</w:t>
      </w:r>
    </w:p>
    <w:p w14:paraId="5510EF47" w14:textId="2CAAE108" w:rsidR="004A6469" w:rsidRPr="00B66888" w:rsidRDefault="009B6D76" w:rsidP="00B66888">
      <w:pPr>
        <w:pStyle w:val="Sub-heading"/>
      </w:pPr>
      <w:r w:rsidRPr="00B66888">
        <w:t xml:space="preserve">Accessing funds through the </w:t>
      </w:r>
      <w:r w:rsidR="006E4CAC">
        <w:t>CIM</w:t>
      </w:r>
      <w:r w:rsidRPr="00B66888">
        <w:t xml:space="preserve"> and monitoring progress</w:t>
      </w:r>
    </w:p>
    <w:p w14:paraId="0AE8E94E" w14:textId="4B24AB49" w:rsidR="004A6469" w:rsidRPr="00F7649C" w:rsidRDefault="008A55CE">
      <w:pPr>
        <w:pStyle w:val="BodyText"/>
        <w:rPr>
          <w:lang w:val="en-AU"/>
        </w:rPr>
      </w:pPr>
      <w:r>
        <w:rPr>
          <w:lang w:val="en-AU"/>
        </w:rPr>
        <w:t>S</w:t>
      </w:r>
      <w:r w:rsidR="00B04814" w:rsidRPr="00F7649C">
        <w:rPr>
          <w:lang w:val="en-AU"/>
        </w:rPr>
        <w:t>ector specific</w:t>
      </w:r>
      <w:r w:rsidR="004A6469" w:rsidRPr="00F7649C">
        <w:rPr>
          <w:lang w:val="en-AU"/>
        </w:rPr>
        <w:t xml:space="preserve"> </w:t>
      </w:r>
      <w:proofErr w:type="spellStart"/>
      <w:r w:rsidR="004A6469" w:rsidRPr="00F7649C">
        <w:rPr>
          <w:lang w:val="en-AU"/>
        </w:rPr>
        <w:t>workstream</w:t>
      </w:r>
      <w:proofErr w:type="spellEnd"/>
      <w:r w:rsidR="004A6469" w:rsidRPr="00F7649C">
        <w:rPr>
          <w:lang w:val="en-AU"/>
        </w:rPr>
        <w:t xml:space="preserve"> meetings at each target ministr</w:t>
      </w:r>
      <w:r w:rsidR="0071230E">
        <w:rPr>
          <w:lang w:val="en-AU"/>
        </w:rPr>
        <w:t>y</w:t>
      </w:r>
      <w:r w:rsidR="004A6469" w:rsidRPr="00F7649C">
        <w:rPr>
          <w:lang w:val="en-AU"/>
        </w:rPr>
        <w:t xml:space="preserve"> </w:t>
      </w:r>
      <w:r>
        <w:rPr>
          <w:lang w:val="en-AU"/>
        </w:rPr>
        <w:t>will</w:t>
      </w:r>
      <w:r w:rsidRPr="00F7649C">
        <w:rPr>
          <w:lang w:val="en-AU"/>
        </w:rPr>
        <w:t xml:space="preserve"> </w:t>
      </w:r>
      <w:r w:rsidR="004A6469" w:rsidRPr="00F7649C">
        <w:rPr>
          <w:lang w:val="en-AU"/>
        </w:rPr>
        <w:t xml:space="preserve">conduct </w:t>
      </w:r>
      <w:r w:rsidR="009B6D76" w:rsidRPr="00F7649C">
        <w:rPr>
          <w:lang w:val="en-AU"/>
        </w:rPr>
        <w:t xml:space="preserve">joint </w:t>
      </w:r>
      <w:r w:rsidR="004A6469" w:rsidRPr="00F7649C">
        <w:rPr>
          <w:lang w:val="en-AU"/>
        </w:rPr>
        <w:t xml:space="preserve">planning and </w:t>
      </w:r>
      <w:r w:rsidR="009B6D76" w:rsidRPr="00F7649C">
        <w:rPr>
          <w:lang w:val="en-AU"/>
        </w:rPr>
        <w:t xml:space="preserve">generate </w:t>
      </w:r>
      <w:r w:rsidR="00C755D5" w:rsidRPr="00F7649C">
        <w:rPr>
          <w:lang w:val="en-AU"/>
        </w:rPr>
        <w:t>activity</w:t>
      </w:r>
      <w:r w:rsidR="009B6D76" w:rsidRPr="00F7649C">
        <w:rPr>
          <w:lang w:val="en-AU"/>
        </w:rPr>
        <w:t xml:space="preserve"> </w:t>
      </w:r>
      <w:r w:rsidR="004A6469" w:rsidRPr="00F7649C">
        <w:rPr>
          <w:lang w:val="en-AU"/>
        </w:rPr>
        <w:t>proposals</w:t>
      </w:r>
      <w:r w:rsidR="005232F8">
        <w:rPr>
          <w:lang w:val="en-AU"/>
        </w:rPr>
        <w:t xml:space="preserve"> on the back of policy dialogue</w:t>
      </w:r>
      <w:r w:rsidR="009B6D76" w:rsidRPr="00F7649C">
        <w:rPr>
          <w:lang w:val="en-AU"/>
        </w:rPr>
        <w:t>.</w:t>
      </w:r>
      <w:r w:rsidR="006C68E3">
        <w:rPr>
          <w:lang w:val="en-AU"/>
        </w:rPr>
        <w:t xml:space="preserve"> </w:t>
      </w:r>
      <w:r w:rsidR="009B6D76" w:rsidRPr="00F7649C">
        <w:rPr>
          <w:lang w:val="en-AU"/>
        </w:rPr>
        <w:t xml:space="preserve"> </w:t>
      </w:r>
      <w:r>
        <w:rPr>
          <w:lang w:val="en-AU"/>
        </w:rPr>
        <w:t>E</w:t>
      </w:r>
      <w:r w:rsidR="00B04814" w:rsidRPr="00F7649C">
        <w:rPr>
          <w:lang w:val="en-AU"/>
        </w:rPr>
        <w:t>ach target ministr</w:t>
      </w:r>
      <w:r>
        <w:rPr>
          <w:lang w:val="en-AU"/>
        </w:rPr>
        <w:t>y is expected to</w:t>
      </w:r>
      <w:r w:rsidR="009B6D76" w:rsidRPr="00F7649C">
        <w:rPr>
          <w:lang w:val="en-AU"/>
        </w:rPr>
        <w:t xml:space="preserve"> </w:t>
      </w:r>
      <w:r w:rsidR="0071230E">
        <w:rPr>
          <w:lang w:val="en-AU"/>
        </w:rPr>
        <w:t>chair</w:t>
      </w:r>
      <w:r w:rsidR="009B6D76" w:rsidRPr="00F7649C">
        <w:rPr>
          <w:lang w:val="en-AU"/>
        </w:rPr>
        <w:t xml:space="preserve"> these meetings</w:t>
      </w:r>
      <w:r w:rsidR="006C68E3">
        <w:rPr>
          <w:lang w:val="en-AU"/>
        </w:rPr>
        <w:t>, providing representation of up to three persons</w:t>
      </w:r>
      <w:r w:rsidR="009B6D76" w:rsidRPr="00F7649C">
        <w:rPr>
          <w:lang w:val="en-AU"/>
        </w:rPr>
        <w:t>.</w:t>
      </w:r>
      <w:r w:rsidR="00B80279" w:rsidRPr="00F7649C">
        <w:rPr>
          <w:lang w:val="en-AU"/>
        </w:rPr>
        <w:t xml:space="preserve"> </w:t>
      </w:r>
      <w:r w:rsidR="006C68E3">
        <w:rPr>
          <w:lang w:val="en-AU"/>
        </w:rPr>
        <w:t xml:space="preserve"> Target ministry participation is assumed to be the RGC’s in kind contribution to the Program</w:t>
      </w:r>
      <w:proofErr w:type="gramStart"/>
      <w:r w:rsidR="006C68E3">
        <w:rPr>
          <w:lang w:val="en-AU"/>
        </w:rPr>
        <w:t>;  target</w:t>
      </w:r>
      <w:proofErr w:type="gramEnd"/>
      <w:r w:rsidR="006C68E3">
        <w:rPr>
          <w:lang w:val="en-AU"/>
        </w:rPr>
        <w:t xml:space="preserve"> ministries would be responsible for </w:t>
      </w:r>
      <w:proofErr w:type="spellStart"/>
      <w:r w:rsidR="006C68E3">
        <w:rPr>
          <w:lang w:val="en-AU"/>
        </w:rPr>
        <w:t>paymen</w:t>
      </w:r>
      <w:proofErr w:type="spellEnd"/>
      <w:r w:rsidR="006C68E3">
        <w:rPr>
          <w:lang w:val="en-AU"/>
        </w:rPr>
        <w:t xml:space="preserve"> </w:t>
      </w:r>
      <w:proofErr w:type="spellStart"/>
      <w:r w:rsidR="006C68E3">
        <w:rPr>
          <w:lang w:val="en-AU"/>
        </w:rPr>
        <w:t>tof</w:t>
      </w:r>
      <w:proofErr w:type="spellEnd"/>
      <w:r w:rsidR="006C68E3">
        <w:rPr>
          <w:lang w:val="en-AU"/>
        </w:rPr>
        <w:t xml:space="preserve"> any salary supplements.  </w:t>
      </w:r>
      <w:r w:rsidR="00FF4955" w:rsidRPr="00F7649C">
        <w:rPr>
          <w:lang w:val="en-AU"/>
        </w:rPr>
        <w:t>The</w:t>
      </w:r>
      <w:r w:rsidR="00086AFA">
        <w:rPr>
          <w:lang w:val="en-AU"/>
        </w:rPr>
        <w:t>se</w:t>
      </w:r>
      <w:r w:rsidR="00FF4955" w:rsidRPr="00F7649C">
        <w:rPr>
          <w:lang w:val="en-AU"/>
        </w:rPr>
        <w:t xml:space="preserve"> joint planning processes will enable </w:t>
      </w:r>
      <w:r w:rsidR="00086AFA">
        <w:rPr>
          <w:lang w:val="en-AU"/>
        </w:rPr>
        <w:t>stakeholders</w:t>
      </w:r>
      <w:r w:rsidR="00FF4955" w:rsidRPr="00F7649C">
        <w:rPr>
          <w:lang w:val="en-AU"/>
        </w:rPr>
        <w:t xml:space="preserve"> to </w:t>
      </w:r>
      <w:r w:rsidR="00BA5202" w:rsidRPr="00F7649C">
        <w:rPr>
          <w:lang w:val="en-AU"/>
        </w:rPr>
        <w:t>work together to develop</w:t>
      </w:r>
      <w:r w:rsidR="00071458">
        <w:rPr>
          <w:lang w:val="en-AU"/>
        </w:rPr>
        <w:t xml:space="preserve"> activities</w:t>
      </w:r>
      <w:r w:rsidR="00BA5202" w:rsidRPr="00F7649C">
        <w:rPr>
          <w:lang w:val="en-AU"/>
        </w:rPr>
        <w:t xml:space="preserve"> that </w:t>
      </w:r>
      <w:r w:rsidR="007157E5" w:rsidRPr="00F7649C">
        <w:rPr>
          <w:lang w:val="en-AU"/>
        </w:rPr>
        <w:t xml:space="preserve">respond to priorities </w:t>
      </w:r>
      <w:r w:rsidR="007157E5" w:rsidRPr="00D55DAC">
        <w:rPr>
          <w:lang w:val="en-AU"/>
        </w:rPr>
        <w:t xml:space="preserve">(i.e. </w:t>
      </w:r>
      <w:proofErr w:type="spellStart"/>
      <w:r w:rsidR="007157E5" w:rsidRPr="00D55DAC">
        <w:rPr>
          <w:lang w:val="en-AU"/>
        </w:rPr>
        <w:t>MoWA</w:t>
      </w:r>
      <w:proofErr w:type="spellEnd"/>
      <w:r w:rsidR="007157E5" w:rsidRPr="00D55DAC">
        <w:rPr>
          <w:lang w:val="en-AU"/>
        </w:rPr>
        <w:t xml:space="preserve"> indicated a desire to expand its one-stop shop service centre approach and to support training for judicial police officers)</w:t>
      </w:r>
      <w:r w:rsidR="00FF4955" w:rsidRPr="00F7649C">
        <w:rPr>
          <w:lang w:val="en-AU"/>
        </w:rPr>
        <w:t>.</w:t>
      </w:r>
      <w:r w:rsidR="00B80279" w:rsidRPr="00F7649C">
        <w:rPr>
          <w:lang w:val="en-AU"/>
        </w:rPr>
        <w:t xml:space="preserve"> </w:t>
      </w:r>
      <w:r w:rsidR="008B0BC1">
        <w:rPr>
          <w:lang w:val="en-AU"/>
        </w:rPr>
        <w:t xml:space="preserve"> The </w:t>
      </w:r>
      <w:proofErr w:type="spellStart"/>
      <w:r w:rsidR="008B0BC1">
        <w:rPr>
          <w:lang w:val="en-AU"/>
        </w:rPr>
        <w:t>workstream</w:t>
      </w:r>
      <w:proofErr w:type="spellEnd"/>
      <w:r w:rsidR="008B0BC1">
        <w:rPr>
          <w:lang w:val="en-AU"/>
        </w:rPr>
        <w:t xml:space="preserve"> meetings may also provide </w:t>
      </w:r>
      <w:r w:rsidR="004768A2">
        <w:rPr>
          <w:lang w:val="en-AU"/>
        </w:rPr>
        <w:t xml:space="preserve">opportunities for increased donor harmonisation behind the NAPVAW2 and the NDSP. </w:t>
      </w:r>
      <w:r w:rsidR="00F608B6" w:rsidRPr="00F7649C">
        <w:rPr>
          <w:lang w:val="en-AU"/>
        </w:rPr>
        <w:t xml:space="preserve">Two </w:t>
      </w:r>
      <w:r w:rsidR="00086AFA">
        <w:rPr>
          <w:lang w:val="en-AU"/>
        </w:rPr>
        <w:t>funding</w:t>
      </w:r>
      <w:r w:rsidR="00086AFA" w:rsidRPr="00F7649C">
        <w:rPr>
          <w:lang w:val="en-AU"/>
        </w:rPr>
        <w:t xml:space="preserve"> </w:t>
      </w:r>
      <w:r w:rsidR="00F608B6" w:rsidRPr="00F7649C">
        <w:rPr>
          <w:lang w:val="en-AU"/>
        </w:rPr>
        <w:t>rounds are proposed:</w:t>
      </w:r>
      <w:r w:rsidR="00B80279" w:rsidRPr="00F7649C">
        <w:rPr>
          <w:lang w:val="en-AU"/>
        </w:rPr>
        <w:t xml:space="preserve"> </w:t>
      </w:r>
      <w:r w:rsidR="00F608B6" w:rsidRPr="00F7649C">
        <w:rPr>
          <w:lang w:val="en-AU"/>
        </w:rPr>
        <w:t xml:space="preserve">Year 1 </w:t>
      </w:r>
      <w:r w:rsidR="007477AD" w:rsidRPr="00F7649C">
        <w:rPr>
          <w:lang w:val="en-AU"/>
        </w:rPr>
        <w:t xml:space="preserve">(for Years 1-3), </w:t>
      </w:r>
      <w:r w:rsidR="00F608B6" w:rsidRPr="00F7649C">
        <w:rPr>
          <w:lang w:val="en-AU"/>
        </w:rPr>
        <w:t>and Year 3</w:t>
      </w:r>
      <w:r w:rsidR="007477AD" w:rsidRPr="00F7649C">
        <w:rPr>
          <w:lang w:val="en-AU"/>
        </w:rPr>
        <w:t xml:space="preserve"> (for years 4 and 5)</w:t>
      </w:r>
      <w:r w:rsidR="00F608B6" w:rsidRPr="00F7649C">
        <w:rPr>
          <w:lang w:val="en-AU"/>
        </w:rPr>
        <w:t>.</w:t>
      </w:r>
      <w:r w:rsidR="00B80279" w:rsidRPr="00F7649C">
        <w:rPr>
          <w:lang w:val="en-AU"/>
        </w:rPr>
        <w:t xml:space="preserve"> </w:t>
      </w:r>
      <w:r w:rsidR="00086AFA">
        <w:rPr>
          <w:lang w:val="en-AU"/>
        </w:rPr>
        <w:t xml:space="preserve">Activity implementers </w:t>
      </w:r>
      <w:r w:rsidR="00B04814" w:rsidRPr="00F7649C">
        <w:rPr>
          <w:lang w:val="en-AU"/>
        </w:rPr>
        <w:t xml:space="preserve">are expected to include </w:t>
      </w:r>
      <w:r w:rsidR="001168F6">
        <w:rPr>
          <w:lang w:val="en-AU"/>
        </w:rPr>
        <w:t xml:space="preserve">DPOs, </w:t>
      </w:r>
      <w:r w:rsidR="00B04814" w:rsidRPr="00F7649C">
        <w:rPr>
          <w:lang w:val="en-AU"/>
        </w:rPr>
        <w:t>NGOs, international organisations, and the private sector</w:t>
      </w:r>
      <w:r w:rsidR="00086AFA">
        <w:rPr>
          <w:rStyle w:val="FootnoteReference"/>
          <w:lang w:val="en-AU"/>
        </w:rPr>
        <w:footnoteReference w:id="33"/>
      </w:r>
      <w:r w:rsidR="00B04814" w:rsidRPr="00F7649C">
        <w:rPr>
          <w:lang w:val="en-AU"/>
        </w:rPr>
        <w:t>.</w:t>
      </w:r>
      <w:r w:rsidR="00B80279" w:rsidRPr="00F7649C">
        <w:rPr>
          <w:lang w:val="en-AU"/>
        </w:rPr>
        <w:t xml:space="preserve"> </w:t>
      </w:r>
      <w:r w:rsidR="00B04814" w:rsidRPr="00F7649C">
        <w:rPr>
          <w:lang w:val="en-AU"/>
        </w:rPr>
        <w:t xml:space="preserve">DFAT </w:t>
      </w:r>
      <w:r w:rsidR="00086AFA">
        <w:rPr>
          <w:lang w:val="en-AU"/>
        </w:rPr>
        <w:t>will use specific</w:t>
      </w:r>
      <w:r w:rsidR="00086AFA" w:rsidRPr="00F7649C">
        <w:rPr>
          <w:lang w:val="en-AU"/>
        </w:rPr>
        <w:t xml:space="preserve"> contractual arrangements </w:t>
      </w:r>
      <w:r w:rsidR="00086AFA">
        <w:rPr>
          <w:lang w:val="en-AU"/>
        </w:rPr>
        <w:t xml:space="preserve">for </w:t>
      </w:r>
      <w:r w:rsidR="00B04814" w:rsidRPr="00F7649C">
        <w:rPr>
          <w:lang w:val="en-AU"/>
        </w:rPr>
        <w:t xml:space="preserve">UN </w:t>
      </w:r>
      <w:r w:rsidR="00B04814" w:rsidRPr="00F7649C">
        <w:rPr>
          <w:lang w:val="en-AU"/>
        </w:rPr>
        <w:lastRenderedPageBreak/>
        <w:t>agencies</w:t>
      </w:r>
      <w:r w:rsidR="00086AFA">
        <w:rPr>
          <w:lang w:val="en-AU"/>
        </w:rPr>
        <w:t xml:space="preserve"> </w:t>
      </w:r>
      <w:r w:rsidR="00B04814" w:rsidRPr="00F7649C">
        <w:rPr>
          <w:lang w:val="en-AU"/>
        </w:rPr>
        <w:t>in line with this decision-making process.</w:t>
      </w:r>
      <w:r w:rsidR="00086AFA">
        <w:rPr>
          <w:lang w:val="en-AU"/>
        </w:rPr>
        <w:t xml:space="preserve"> </w:t>
      </w:r>
      <w:r w:rsidR="009B6D76" w:rsidRPr="00F7649C">
        <w:rPr>
          <w:lang w:val="en-AU"/>
        </w:rPr>
        <w:t xml:space="preserve">An ACCESS </w:t>
      </w:r>
      <w:r w:rsidR="006E4CAC">
        <w:rPr>
          <w:lang w:val="en-AU"/>
        </w:rPr>
        <w:t>CIM Panel (CIM</w:t>
      </w:r>
      <w:r w:rsidR="009B6D76" w:rsidRPr="00F7649C">
        <w:rPr>
          <w:lang w:val="en-AU"/>
        </w:rPr>
        <w:t xml:space="preserve">P) would screen proposals and decide on </w:t>
      </w:r>
      <w:r w:rsidR="00090501">
        <w:rPr>
          <w:lang w:val="en-AU"/>
        </w:rPr>
        <w:t>investments</w:t>
      </w:r>
      <w:r w:rsidR="009B6D76" w:rsidRPr="00F7649C">
        <w:rPr>
          <w:lang w:val="en-AU"/>
        </w:rPr>
        <w:t>.</w:t>
      </w:r>
      <w:r w:rsidR="00B80279" w:rsidRPr="00F7649C">
        <w:rPr>
          <w:lang w:val="en-AU"/>
        </w:rPr>
        <w:t xml:space="preserve"> </w:t>
      </w:r>
      <w:r w:rsidR="00FF4955" w:rsidRPr="00F7649C">
        <w:rPr>
          <w:lang w:val="en-AU"/>
        </w:rPr>
        <w:t xml:space="preserve">Proposed membership of the </w:t>
      </w:r>
      <w:r w:rsidR="006E4CAC">
        <w:rPr>
          <w:lang w:val="en-AU"/>
        </w:rPr>
        <w:t>CIMP</w:t>
      </w:r>
      <w:r w:rsidR="00FF4955" w:rsidRPr="00F7649C">
        <w:rPr>
          <w:lang w:val="en-AU"/>
        </w:rPr>
        <w:t xml:space="preserve"> is:</w:t>
      </w:r>
      <w:r w:rsidR="00B80279" w:rsidRPr="00F7649C">
        <w:rPr>
          <w:lang w:val="en-AU"/>
        </w:rPr>
        <w:t xml:space="preserve"> </w:t>
      </w:r>
      <w:r w:rsidR="00FF4955" w:rsidRPr="00F7649C">
        <w:rPr>
          <w:lang w:val="en-AU"/>
        </w:rPr>
        <w:t>DFAT First Secretary Development Cooperation</w:t>
      </w:r>
      <w:r w:rsidR="006C5E4A" w:rsidRPr="00F7649C">
        <w:rPr>
          <w:lang w:val="en-AU"/>
        </w:rPr>
        <w:t>;</w:t>
      </w:r>
      <w:r w:rsidR="00FF4955" w:rsidRPr="00F7649C">
        <w:rPr>
          <w:lang w:val="en-AU"/>
        </w:rPr>
        <w:t xml:space="preserve"> </w:t>
      </w:r>
      <w:r w:rsidR="00C333C2">
        <w:rPr>
          <w:lang w:val="en-AU"/>
        </w:rPr>
        <w:t>MEF</w:t>
      </w:r>
      <w:r w:rsidR="00B754D1">
        <w:rPr>
          <w:lang w:val="en-AU"/>
        </w:rPr>
        <w:t>;</w:t>
      </w:r>
      <w:r w:rsidR="00F01467" w:rsidRPr="00F7649C">
        <w:rPr>
          <w:lang w:val="en-AU"/>
        </w:rPr>
        <w:t xml:space="preserve"> </w:t>
      </w:r>
      <w:r w:rsidR="00FF4955" w:rsidRPr="00F7649C">
        <w:rPr>
          <w:lang w:val="en-AU"/>
        </w:rPr>
        <w:t xml:space="preserve">the </w:t>
      </w:r>
      <w:r w:rsidR="00B04814" w:rsidRPr="00F7649C">
        <w:rPr>
          <w:lang w:val="en-AU"/>
        </w:rPr>
        <w:t>Managing Contractor</w:t>
      </w:r>
      <w:r w:rsidR="006C5E4A" w:rsidRPr="00F7649C">
        <w:rPr>
          <w:lang w:val="en-AU"/>
        </w:rPr>
        <w:t>;</w:t>
      </w:r>
      <w:r w:rsidR="00FF4955" w:rsidRPr="00F7649C">
        <w:rPr>
          <w:lang w:val="en-AU"/>
        </w:rPr>
        <w:t xml:space="preserve"> and an independent member drawn from an NGO or the private sector.</w:t>
      </w:r>
      <w:r w:rsidR="00B80279" w:rsidRPr="00F7649C">
        <w:rPr>
          <w:lang w:val="en-AU"/>
        </w:rPr>
        <w:t xml:space="preserve"> </w:t>
      </w:r>
    </w:p>
    <w:p w14:paraId="244AFABA" w14:textId="28AD7DF5" w:rsidR="009B6D76" w:rsidRPr="00730597" w:rsidRDefault="009B6D76" w:rsidP="00B66888">
      <w:pPr>
        <w:pStyle w:val="Sub-heading"/>
      </w:pPr>
      <w:r w:rsidRPr="00B66888">
        <w:t>Implementation Management</w:t>
      </w:r>
      <w:r w:rsidR="00B80279" w:rsidRPr="00B66888">
        <w:t xml:space="preserve"> </w:t>
      </w:r>
    </w:p>
    <w:p w14:paraId="6B817D8C" w14:textId="0810EBB4" w:rsidR="004A6469" w:rsidRPr="00B66888" w:rsidRDefault="008039E6" w:rsidP="00B66888">
      <w:pPr>
        <w:pStyle w:val="BodyText"/>
        <w:rPr>
          <w:lang w:val="en-AU"/>
        </w:rPr>
      </w:pPr>
      <w:r>
        <w:rPr>
          <w:lang w:val="en-AU"/>
        </w:rPr>
        <w:t>A</w:t>
      </w:r>
      <w:r w:rsidR="00904AD2">
        <w:rPr>
          <w:lang w:val="en-AU"/>
        </w:rPr>
        <w:t xml:space="preserve"> DFAT-contracted </w:t>
      </w:r>
      <w:r w:rsidR="00B04814" w:rsidRPr="00B66888">
        <w:rPr>
          <w:lang w:val="en-AU"/>
        </w:rPr>
        <w:t>Managing Contractor</w:t>
      </w:r>
      <w:r w:rsidR="004A6469" w:rsidRPr="00B66888">
        <w:rPr>
          <w:lang w:val="en-AU"/>
        </w:rPr>
        <w:t xml:space="preserve"> </w:t>
      </w:r>
      <w:r w:rsidR="00904AD2">
        <w:rPr>
          <w:lang w:val="en-AU"/>
        </w:rPr>
        <w:t>will</w:t>
      </w:r>
      <w:r w:rsidR="00904AD2" w:rsidRPr="00B66888">
        <w:rPr>
          <w:lang w:val="en-AU"/>
        </w:rPr>
        <w:t xml:space="preserve"> </w:t>
      </w:r>
      <w:r w:rsidR="004A6469" w:rsidRPr="00B66888">
        <w:rPr>
          <w:lang w:val="en-AU"/>
        </w:rPr>
        <w:t>implement ACCESS</w:t>
      </w:r>
      <w:r w:rsidR="00904AD2">
        <w:rPr>
          <w:lang w:val="en-AU"/>
        </w:rPr>
        <w:t>.</w:t>
      </w:r>
      <w:r>
        <w:rPr>
          <w:lang w:val="en-AU"/>
        </w:rPr>
        <w:t xml:space="preserve">  The Design Team considered other implementation modality options (</w:t>
      </w:r>
      <w:proofErr w:type="spellStart"/>
      <w:r>
        <w:rPr>
          <w:lang w:val="en-AU"/>
        </w:rPr>
        <w:t>SWAp</w:t>
      </w:r>
      <w:proofErr w:type="spellEnd"/>
      <w:r>
        <w:rPr>
          <w:lang w:val="en-AU"/>
        </w:rPr>
        <w:t xml:space="preserve">, direct budget support, funding UN agencies or international organisations to deliver the Program), and found that given DFAT’s past investment experience in similar programs in Cambodia, management efficiency, responsiveness and value for money are maximised through a Managing Contractor model. </w:t>
      </w:r>
      <w:r w:rsidR="00904AD2">
        <w:rPr>
          <w:lang w:val="en-AU"/>
        </w:rPr>
        <w:t xml:space="preserve"> Functions anticipated include: procuring </w:t>
      </w:r>
      <w:r w:rsidR="004A6469" w:rsidRPr="00B66888">
        <w:rPr>
          <w:lang w:val="en-AU"/>
        </w:rPr>
        <w:t xml:space="preserve">and managing </w:t>
      </w:r>
      <w:r w:rsidR="00084DFD">
        <w:rPr>
          <w:lang w:val="en-AU"/>
        </w:rPr>
        <w:t xml:space="preserve">experienced </w:t>
      </w:r>
      <w:r w:rsidR="004A6469" w:rsidRPr="00B66888">
        <w:rPr>
          <w:lang w:val="en-AU"/>
        </w:rPr>
        <w:t>international and national TA personnel</w:t>
      </w:r>
      <w:r w:rsidR="00904AD2">
        <w:rPr>
          <w:lang w:val="en-AU"/>
        </w:rPr>
        <w:t xml:space="preserve"> in GBV and disability, </w:t>
      </w:r>
      <w:r w:rsidR="00B04814" w:rsidRPr="00B66888">
        <w:rPr>
          <w:lang w:val="en-AU"/>
        </w:rPr>
        <w:t>monitoring and evaluation (</w:t>
      </w:r>
      <w:r w:rsidR="004A6469" w:rsidRPr="00B66888">
        <w:rPr>
          <w:lang w:val="en-AU"/>
        </w:rPr>
        <w:t>M&amp;E</w:t>
      </w:r>
      <w:r w:rsidR="00B04814" w:rsidRPr="00B66888">
        <w:rPr>
          <w:lang w:val="en-AU"/>
        </w:rPr>
        <w:t>)</w:t>
      </w:r>
      <w:r w:rsidR="00090501">
        <w:rPr>
          <w:lang w:val="en-AU"/>
        </w:rPr>
        <w:t xml:space="preserve"> - </w:t>
      </w:r>
      <w:r w:rsidR="00A67A76">
        <w:rPr>
          <w:lang w:val="en-AU"/>
        </w:rPr>
        <w:t>this might include subcontracting DPOs to provide specific services, such as disability audits,</w:t>
      </w:r>
      <w:r w:rsidR="004A6469" w:rsidRPr="00B66888">
        <w:rPr>
          <w:lang w:val="en-AU"/>
        </w:rPr>
        <w:t xml:space="preserve"> performance and results reporting, and </w:t>
      </w:r>
      <w:r w:rsidR="00090501">
        <w:rPr>
          <w:lang w:val="en-AU"/>
        </w:rPr>
        <w:t>investment</w:t>
      </w:r>
      <w:r w:rsidR="004A6469" w:rsidRPr="00B66888">
        <w:rPr>
          <w:lang w:val="en-AU"/>
        </w:rPr>
        <w:t xml:space="preserve"> </w:t>
      </w:r>
      <w:r w:rsidR="00AF26C6" w:rsidRPr="00B66888">
        <w:rPr>
          <w:lang w:val="en-AU"/>
        </w:rPr>
        <w:t xml:space="preserve">monitoring and </w:t>
      </w:r>
      <w:r w:rsidR="004A6469" w:rsidRPr="00B66888">
        <w:rPr>
          <w:lang w:val="en-AU"/>
        </w:rPr>
        <w:t>management.</w:t>
      </w:r>
      <w:r w:rsidR="00B80279" w:rsidRPr="00B66888">
        <w:rPr>
          <w:lang w:val="en-AU"/>
        </w:rPr>
        <w:t xml:space="preserve"> </w:t>
      </w:r>
      <w:r w:rsidR="00A67A76">
        <w:rPr>
          <w:lang w:val="en-AU"/>
        </w:rPr>
        <w:t xml:space="preserve"> </w:t>
      </w:r>
    </w:p>
    <w:p w14:paraId="61BA44BD" w14:textId="77777777" w:rsidR="006B281A" w:rsidRPr="00B66888" w:rsidRDefault="006B281A" w:rsidP="00B66888">
      <w:pPr>
        <w:pStyle w:val="Sub-heading"/>
      </w:pPr>
      <w:r w:rsidRPr="00B66888">
        <w:t>Monitoring, Evaluation and Learning</w:t>
      </w:r>
    </w:p>
    <w:p w14:paraId="1606E703" w14:textId="4A25AB95" w:rsidR="006B281A" w:rsidRPr="00B66888" w:rsidRDefault="004957C2" w:rsidP="00C511E1">
      <w:pPr>
        <w:pStyle w:val="BodyText"/>
        <w:spacing w:before="0"/>
      </w:pPr>
      <w:r>
        <w:t>P</w:t>
      </w:r>
      <w:r w:rsidR="00EF3FF3">
        <w:t>rogram</w:t>
      </w:r>
      <w:r w:rsidR="006B281A" w:rsidRPr="00B66888">
        <w:t xml:space="preserve"> </w:t>
      </w:r>
      <w:r w:rsidR="00071458">
        <w:t>activities</w:t>
      </w:r>
      <w:r w:rsidR="006B281A" w:rsidRPr="00B66888">
        <w:t xml:space="preserve"> </w:t>
      </w:r>
      <w:r>
        <w:t xml:space="preserve">will </w:t>
      </w:r>
      <w:r w:rsidR="006B281A" w:rsidRPr="00B66888">
        <w:t xml:space="preserve">generate data </w:t>
      </w:r>
      <w:r w:rsidR="006724D2">
        <w:t>relevant to</w:t>
      </w:r>
      <w:r w:rsidR="00D67043" w:rsidRPr="00B66888">
        <w:t xml:space="preserve"> </w:t>
      </w:r>
      <w:r w:rsidR="003D7923" w:rsidRPr="00B66888">
        <w:t>improv</w:t>
      </w:r>
      <w:r w:rsidR="006724D2">
        <w:t>ing</w:t>
      </w:r>
      <w:r w:rsidR="003D7923" w:rsidRPr="00B66888">
        <w:t xml:space="preserve"> budget processes and </w:t>
      </w:r>
      <w:r w:rsidR="00D67043" w:rsidRPr="00B66888">
        <w:t>increas</w:t>
      </w:r>
      <w:r w:rsidR="006724D2">
        <w:t xml:space="preserve">ing </w:t>
      </w:r>
      <w:r w:rsidR="00D67043" w:rsidRPr="00B66888">
        <w:t>budgets</w:t>
      </w:r>
      <w:r w:rsidR="006724D2">
        <w:rPr>
          <w:rStyle w:val="FootnoteReference"/>
        </w:rPr>
        <w:footnoteReference w:id="34"/>
      </w:r>
      <w:r w:rsidR="00D67043" w:rsidRPr="00B66888">
        <w:t xml:space="preserve"> and </w:t>
      </w:r>
      <w:r w:rsidR="006724D2">
        <w:t>ideally</w:t>
      </w:r>
      <w:r w:rsidR="00D67043" w:rsidRPr="00B66888">
        <w:t xml:space="preserve"> </w:t>
      </w:r>
      <w:r w:rsidR="006B281A" w:rsidRPr="00B66888">
        <w:t>social accountability</w:t>
      </w:r>
      <w:r w:rsidR="00D67043" w:rsidRPr="00B66888">
        <w:t xml:space="preserve"> efforts</w:t>
      </w:r>
      <w:r w:rsidR="006B281A" w:rsidRPr="00B66888">
        <w:t xml:space="preserve">. </w:t>
      </w:r>
      <w:r w:rsidR="009148F0">
        <w:t>C</w:t>
      </w:r>
      <w:r w:rsidR="009148F0" w:rsidRPr="00B66888">
        <w:t xml:space="preserve">ommon indictors across grantees linked to the NAPVAW2 and the NDSP </w:t>
      </w:r>
      <w:r w:rsidR="009148F0">
        <w:t>are anticipated in t</w:t>
      </w:r>
      <w:r w:rsidR="006B281A" w:rsidRPr="00B66888">
        <w:t xml:space="preserve">his </w:t>
      </w:r>
      <w:r w:rsidR="009148F0">
        <w:rPr>
          <w:rFonts w:eastAsia="Times New Roman" w:cs="Times New Roman"/>
          <w:b/>
          <w:bCs/>
          <w:color w:val="auto"/>
          <w:sz w:val="21"/>
          <w:szCs w:val="21"/>
          <w:lang w:val="en-AU" w:eastAsia="en-AU"/>
        </w:rPr>
        <w:t xml:space="preserve">embedded </w:t>
      </w:r>
      <w:r w:rsidR="009148F0" w:rsidRPr="00F7649C">
        <w:rPr>
          <w:rFonts w:eastAsia="Times New Roman" w:cs="Times New Roman"/>
          <w:b/>
          <w:bCs/>
          <w:color w:val="auto"/>
          <w:sz w:val="21"/>
          <w:szCs w:val="21"/>
          <w:lang w:val="en-AU" w:eastAsia="en-AU"/>
        </w:rPr>
        <w:t>monitoring, evaluation and learnin</w:t>
      </w:r>
      <w:r w:rsidR="009148F0" w:rsidRPr="009148F0">
        <w:rPr>
          <w:rFonts w:eastAsia="Times New Roman" w:cs="Times New Roman"/>
          <w:b/>
          <w:bCs/>
          <w:color w:val="auto"/>
          <w:sz w:val="21"/>
          <w:szCs w:val="21"/>
          <w:lang w:val="en-AU" w:eastAsia="en-AU"/>
        </w:rPr>
        <w:t>g</w:t>
      </w:r>
      <w:r w:rsidR="009148F0" w:rsidRPr="00C511E1">
        <w:rPr>
          <w:rFonts w:eastAsia="Times New Roman" w:cs="Times New Roman"/>
          <w:b/>
          <w:bCs/>
          <w:color w:val="auto"/>
          <w:sz w:val="21"/>
          <w:szCs w:val="21"/>
          <w:lang w:val="en-AU" w:eastAsia="en-AU"/>
        </w:rPr>
        <w:t xml:space="preserve"> (MEL) </w:t>
      </w:r>
      <w:r w:rsidR="009148F0" w:rsidRPr="009148F0">
        <w:rPr>
          <w:rFonts w:eastAsia="Times New Roman" w:cs="Times New Roman"/>
          <w:b/>
          <w:bCs/>
          <w:color w:val="auto"/>
          <w:sz w:val="21"/>
          <w:szCs w:val="21"/>
          <w:lang w:val="en-AU" w:eastAsia="en-AU"/>
        </w:rPr>
        <w:t>ap</w:t>
      </w:r>
      <w:r w:rsidR="009148F0">
        <w:rPr>
          <w:rFonts w:eastAsia="Times New Roman" w:cs="Times New Roman"/>
          <w:b/>
          <w:bCs/>
          <w:color w:val="auto"/>
          <w:sz w:val="21"/>
          <w:szCs w:val="21"/>
          <w:lang w:val="en-AU" w:eastAsia="en-AU"/>
        </w:rPr>
        <w:t>proach</w:t>
      </w:r>
      <w:r w:rsidR="00261E48" w:rsidRPr="00B66888">
        <w:t>.</w:t>
      </w:r>
      <w:r w:rsidR="00B80279" w:rsidRPr="00B66888">
        <w:t xml:space="preserve"> </w:t>
      </w:r>
      <w:r w:rsidR="009148F0">
        <w:t>G</w:t>
      </w:r>
      <w:r w:rsidR="006B281A" w:rsidRPr="00B66888">
        <w:t>rantees</w:t>
      </w:r>
      <w:r w:rsidR="005B5150">
        <w:t>’</w:t>
      </w:r>
      <w:r w:rsidR="006B281A" w:rsidRPr="00B66888">
        <w:t xml:space="preserve"> own systems</w:t>
      </w:r>
      <w:r w:rsidR="00261E48" w:rsidRPr="00B66888">
        <w:t xml:space="preserve"> </w:t>
      </w:r>
      <w:r w:rsidR="005B5150">
        <w:t>will</w:t>
      </w:r>
      <w:r w:rsidR="00261E48" w:rsidRPr="00B66888">
        <w:t xml:space="preserve"> generate the data</w:t>
      </w:r>
      <w:r w:rsidR="006B281A" w:rsidRPr="00B66888">
        <w:t xml:space="preserve">. </w:t>
      </w:r>
      <w:r w:rsidR="009148F0">
        <w:t xml:space="preserve">ACCESS’s MEL will also </w:t>
      </w:r>
      <w:r w:rsidR="005B5150">
        <w:t xml:space="preserve">support </w:t>
      </w:r>
      <w:r w:rsidR="009148F0">
        <w:t>develop</w:t>
      </w:r>
      <w:r w:rsidR="005B5150">
        <w:t xml:space="preserve">ment of </w:t>
      </w:r>
      <w:r w:rsidR="006B281A" w:rsidRPr="00B66888">
        <w:t xml:space="preserve">practice examples as communication materials for </w:t>
      </w:r>
      <w:r w:rsidR="00984F4D" w:rsidRPr="00B66888">
        <w:t>peer learning and potential replication of promising</w:t>
      </w:r>
      <w:r w:rsidR="00071458">
        <w:t xml:space="preserve"> activities</w:t>
      </w:r>
      <w:r w:rsidR="006B281A" w:rsidRPr="00B66888">
        <w:t xml:space="preserve">. </w:t>
      </w:r>
      <w:r w:rsidR="00815041">
        <w:t>W</w:t>
      </w:r>
      <w:r w:rsidR="00815041" w:rsidRPr="00B66888">
        <w:t xml:space="preserve">hen conducting </w:t>
      </w:r>
      <w:r w:rsidR="00815041">
        <w:t>activities</w:t>
      </w:r>
      <w:r w:rsidR="00815041" w:rsidRPr="00B66888">
        <w:t xml:space="preserve"> at community level</w:t>
      </w:r>
      <w:proofErr w:type="gramStart"/>
      <w:r w:rsidR="00815041">
        <w:t>,</w:t>
      </w:r>
      <w:proofErr w:type="gramEnd"/>
      <w:r w:rsidR="00815041" w:rsidRPr="00B66888">
        <w:rPr>
          <w:rStyle w:val="FootnoteReference"/>
        </w:rPr>
        <w:footnoteReference w:id="35"/>
      </w:r>
      <w:r w:rsidR="00815041">
        <w:t>g</w:t>
      </w:r>
      <w:r w:rsidR="006B281A" w:rsidRPr="00B66888">
        <w:t xml:space="preserve">rantees will collect data on </w:t>
      </w:r>
      <w:r w:rsidR="00815041">
        <w:t xml:space="preserve">the </w:t>
      </w:r>
      <w:r w:rsidR="006B281A" w:rsidRPr="00B66888">
        <w:t>incidence</w:t>
      </w:r>
      <w:r w:rsidR="00984F4D" w:rsidRPr="00B66888">
        <w:t xml:space="preserve"> of violence and referral to services</w:t>
      </w:r>
      <w:r w:rsidR="006B281A" w:rsidRPr="00B66888">
        <w:t xml:space="preserve"> </w:t>
      </w:r>
      <w:r w:rsidR="00815041">
        <w:t xml:space="preserve">as well as </w:t>
      </w:r>
      <w:r w:rsidR="006E0355" w:rsidRPr="00F7649C">
        <w:rPr>
          <w:lang w:val="en-AU"/>
        </w:rPr>
        <w:t>disaggregated</w:t>
      </w:r>
      <w:r w:rsidR="00815041" w:rsidRPr="00F7649C">
        <w:rPr>
          <w:lang w:val="en-AU"/>
        </w:rPr>
        <w:t xml:space="preserve"> data on </w:t>
      </w:r>
      <w:r w:rsidR="00815041">
        <w:rPr>
          <w:lang w:val="en-AU"/>
        </w:rPr>
        <w:t xml:space="preserve">disability </w:t>
      </w:r>
      <w:r w:rsidR="00815041" w:rsidRPr="00F7649C">
        <w:rPr>
          <w:lang w:val="en-AU"/>
        </w:rPr>
        <w:t>service use and referrals</w:t>
      </w:r>
      <w:r w:rsidR="00815041">
        <w:t xml:space="preserve">; these data will support ACCESS’ intersectionality efforts between the two sectors.  ACCESS will conduct </w:t>
      </w:r>
      <w:r w:rsidR="006B281A" w:rsidRPr="00F7649C">
        <w:rPr>
          <w:rFonts w:eastAsia="Times New Roman" w:cs="Times New Roman"/>
          <w:b/>
          <w:bCs/>
          <w:sz w:val="21"/>
          <w:szCs w:val="21"/>
          <w:lang w:val="en-AU" w:eastAsia="en-AU"/>
        </w:rPr>
        <w:t>an annual joint reflection</w:t>
      </w:r>
      <w:r w:rsidR="006B281A" w:rsidRPr="00F7649C">
        <w:rPr>
          <w:b/>
          <w:bCs/>
          <w:sz w:val="20"/>
          <w:szCs w:val="20"/>
          <w:lang w:val="en-AU"/>
        </w:rPr>
        <w:t xml:space="preserve"> </w:t>
      </w:r>
      <w:r w:rsidR="006B281A" w:rsidRPr="00F7649C">
        <w:rPr>
          <w:rFonts w:eastAsia="Times New Roman" w:cs="Times New Roman"/>
          <w:b/>
          <w:bCs/>
          <w:sz w:val="21"/>
          <w:szCs w:val="21"/>
          <w:lang w:val="en-AU" w:eastAsia="en-AU"/>
        </w:rPr>
        <w:t>process linked to the annual plan</w:t>
      </w:r>
      <w:r w:rsidR="006B281A" w:rsidRPr="00B66888">
        <w:t>. A</w:t>
      </w:r>
      <w:r w:rsidR="005B5150">
        <w:t>n end of Year 3</w:t>
      </w:r>
      <w:r w:rsidR="006B281A" w:rsidRPr="00B66888">
        <w:t xml:space="preserve"> </w:t>
      </w:r>
      <w:r w:rsidR="00090501">
        <w:t>ACCESS investment</w:t>
      </w:r>
      <w:r w:rsidR="006B281A" w:rsidRPr="00B66888">
        <w:t xml:space="preserve"> stocktake </w:t>
      </w:r>
      <w:r w:rsidR="00815041">
        <w:t xml:space="preserve">will support </w:t>
      </w:r>
      <w:r w:rsidR="006B281A" w:rsidRPr="00B66888">
        <w:t xml:space="preserve">a final smaller round of </w:t>
      </w:r>
      <w:r w:rsidR="00090501">
        <w:t>investments</w:t>
      </w:r>
      <w:r w:rsidR="00DE746C" w:rsidRPr="00B66888">
        <w:t xml:space="preserve"> in Year 3 (for Years 4 and 5)</w:t>
      </w:r>
      <w:r w:rsidR="006B281A" w:rsidRPr="00B66888">
        <w:t>.</w:t>
      </w:r>
      <w:r w:rsidR="00B80279" w:rsidRPr="00B66888">
        <w:t xml:space="preserve"> </w:t>
      </w:r>
      <w:r w:rsidR="00984F4D" w:rsidRPr="00B66888">
        <w:t xml:space="preserve">An </w:t>
      </w:r>
      <w:r w:rsidR="00984F4D" w:rsidRPr="00D55DAC">
        <w:rPr>
          <w:b/>
          <w:bCs/>
          <w:sz w:val="21"/>
          <w:szCs w:val="21"/>
          <w:lang w:val="en-AU"/>
        </w:rPr>
        <w:t xml:space="preserve">independent </w:t>
      </w:r>
      <w:r w:rsidR="00F7649C" w:rsidRPr="00F7649C">
        <w:rPr>
          <w:b/>
          <w:bCs/>
          <w:sz w:val="21"/>
          <w:szCs w:val="21"/>
          <w:lang w:val="en-AU"/>
        </w:rPr>
        <w:t>mid-term</w:t>
      </w:r>
      <w:r w:rsidR="00984F4D" w:rsidRPr="00D55DAC">
        <w:rPr>
          <w:b/>
          <w:bCs/>
          <w:sz w:val="21"/>
          <w:szCs w:val="21"/>
          <w:lang w:val="en-AU"/>
        </w:rPr>
        <w:t xml:space="preserve"> review</w:t>
      </w:r>
      <w:r w:rsidR="00984F4D" w:rsidRPr="00F7649C">
        <w:rPr>
          <w:lang w:val="en-AU"/>
        </w:rPr>
        <w:t xml:space="preserve"> </w:t>
      </w:r>
      <w:r w:rsidR="00815041">
        <w:rPr>
          <w:lang w:val="en-AU"/>
        </w:rPr>
        <w:t>will</w:t>
      </w:r>
      <w:r w:rsidR="00984F4D" w:rsidRPr="00F7649C">
        <w:rPr>
          <w:lang w:val="en-AU"/>
        </w:rPr>
        <w:t xml:space="preserve"> be conducted in Year 3.</w:t>
      </w:r>
      <w:r w:rsidR="00815041">
        <w:rPr>
          <w:lang w:val="en-AU"/>
        </w:rPr>
        <w:t xml:space="preserve">  </w:t>
      </w:r>
      <w:r w:rsidR="006B281A" w:rsidRPr="00F7649C">
        <w:rPr>
          <w:lang w:val="en-AU"/>
        </w:rPr>
        <w:t xml:space="preserve">ACCESS will </w:t>
      </w:r>
      <w:r w:rsidR="006D2C61" w:rsidRPr="00F7649C">
        <w:rPr>
          <w:lang w:val="en-AU"/>
        </w:rPr>
        <w:t xml:space="preserve">generate </w:t>
      </w:r>
      <w:r w:rsidR="006B281A" w:rsidRPr="00F7649C">
        <w:rPr>
          <w:rFonts w:eastAsia="Times New Roman" w:cs="Times New Roman"/>
          <w:b/>
          <w:bCs/>
          <w:sz w:val="21"/>
          <w:szCs w:val="21"/>
          <w:lang w:val="en-AU" w:eastAsia="en-AU"/>
        </w:rPr>
        <w:t>six monthly progress and financial reports</w:t>
      </w:r>
      <w:r w:rsidR="006B281A" w:rsidRPr="00B66888">
        <w:t xml:space="preserve">, </w:t>
      </w:r>
      <w:r w:rsidR="00815041">
        <w:t>and</w:t>
      </w:r>
      <w:r w:rsidR="006B281A" w:rsidRPr="00B66888">
        <w:t xml:space="preserve"> </w:t>
      </w:r>
      <w:r w:rsidR="00C755D5" w:rsidRPr="00B66888">
        <w:t>activity</w:t>
      </w:r>
      <w:r w:rsidR="006B281A" w:rsidRPr="00B66888">
        <w:t xml:space="preserve"> results report</w:t>
      </w:r>
      <w:r w:rsidR="00815041">
        <w:t>s</w:t>
      </w:r>
      <w:r w:rsidR="006B281A" w:rsidRPr="00B66888">
        <w:t xml:space="preserve"> as required by </w:t>
      </w:r>
      <w:r w:rsidR="006D2C61" w:rsidRPr="00B66888">
        <w:t xml:space="preserve">the RGC and by </w:t>
      </w:r>
      <w:r w:rsidR="006B281A" w:rsidRPr="00B66888">
        <w:t xml:space="preserve">DFAT. Where possible non-financial progress reports and </w:t>
      </w:r>
      <w:r w:rsidR="00C755D5" w:rsidRPr="00B66888">
        <w:t>activity</w:t>
      </w:r>
      <w:r w:rsidR="006B281A" w:rsidRPr="00B66888">
        <w:t xml:space="preserve"> reports will be made available to ACCESS stakeholders. </w:t>
      </w:r>
    </w:p>
    <w:p w14:paraId="21D9250D" w14:textId="6CA78B69" w:rsidR="006B281A" w:rsidRPr="00F7649C" w:rsidRDefault="006B281A" w:rsidP="006B281A">
      <w:pPr>
        <w:pStyle w:val="BodyText"/>
        <w:spacing w:line="240" w:lineRule="auto"/>
        <w:rPr>
          <w:b/>
          <w:bCs/>
          <w:color w:val="auto"/>
          <w:sz w:val="20"/>
          <w:szCs w:val="20"/>
          <w:lang w:val="en-AU"/>
        </w:rPr>
      </w:pPr>
      <w:r w:rsidRPr="00F7649C">
        <w:rPr>
          <w:b/>
          <w:bCs/>
          <w:color w:val="auto"/>
          <w:sz w:val="20"/>
          <w:szCs w:val="20"/>
          <w:lang w:val="en-AU"/>
        </w:rPr>
        <w:t>CRITICAL RISKS AND CHALLENGES TO SUCCESS</w:t>
      </w:r>
    </w:p>
    <w:p w14:paraId="226F17BA" w14:textId="3DC321CD" w:rsidR="006B281A" w:rsidRPr="00F7649C" w:rsidRDefault="005D283D" w:rsidP="00F006C1">
      <w:pPr>
        <w:pStyle w:val="ListBullet"/>
        <w:rPr>
          <w:color w:val="auto"/>
        </w:rPr>
      </w:pPr>
      <w:r w:rsidRPr="00F7649C">
        <w:rPr>
          <w:b/>
          <w:bCs/>
          <w:color w:val="auto"/>
          <w:sz w:val="21"/>
          <w:szCs w:val="21"/>
        </w:rPr>
        <w:t>Demands on</w:t>
      </w:r>
      <w:r w:rsidR="006B281A" w:rsidRPr="00F7649C">
        <w:rPr>
          <w:b/>
          <w:bCs/>
          <w:color w:val="auto"/>
          <w:sz w:val="21"/>
          <w:szCs w:val="21"/>
        </w:rPr>
        <w:t xml:space="preserve"> capacities and financial and human resources</w:t>
      </w:r>
      <w:r w:rsidR="006B281A" w:rsidRPr="00F7649C">
        <w:rPr>
          <w:i/>
          <w:iCs/>
          <w:color w:val="auto"/>
        </w:rPr>
        <w:t>:</w:t>
      </w:r>
      <w:r w:rsidR="00CD63DC" w:rsidRPr="00F7649C">
        <w:rPr>
          <w:color w:val="auto"/>
        </w:rPr>
        <w:t xml:space="preserve"> </w:t>
      </w:r>
      <w:r w:rsidR="002E47EF">
        <w:rPr>
          <w:color w:val="auto"/>
        </w:rPr>
        <w:t>Concurrently b</w:t>
      </w:r>
      <w:r w:rsidR="006B281A" w:rsidRPr="00F7649C">
        <w:rPr>
          <w:color w:val="auto"/>
        </w:rPr>
        <w:t xml:space="preserve">uilding financial management </w:t>
      </w:r>
      <w:r w:rsidR="002E47EF">
        <w:rPr>
          <w:color w:val="auto"/>
        </w:rPr>
        <w:t>and</w:t>
      </w:r>
      <w:r w:rsidR="006B281A" w:rsidRPr="00F7649C">
        <w:rPr>
          <w:color w:val="auto"/>
        </w:rPr>
        <w:t xml:space="preserve"> service delivery capacities </w:t>
      </w:r>
      <w:r w:rsidR="002E47EF">
        <w:rPr>
          <w:color w:val="auto"/>
        </w:rPr>
        <w:t>may</w:t>
      </w:r>
      <w:r w:rsidR="007477AD" w:rsidRPr="00F7649C">
        <w:rPr>
          <w:color w:val="auto"/>
        </w:rPr>
        <w:t xml:space="preserve"> burden</w:t>
      </w:r>
      <w:r w:rsidR="006B281A" w:rsidRPr="00F7649C">
        <w:rPr>
          <w:color w:val="auto"/>
        </w:rPr>
        <w:t xml:space="preserve"> the target ministries.</w:t>
      </w:r>
      <w:r w:rsidR="00CD63DC" w:rsidRPr="00F7649C">
        <w:rPr>
          <w:color w:val="auto"/>
        </w:rPr>
        <w:t xml:space="preserve"> </w:t>
      </w:r>
      <w:r w:rsidR="004D3258">
        <w:rPr>
          <w:color w:val="auto"/>
        </w:rPr>
        <w:t>ACCESS</w:t>
      </w:r>
      <w:r w:rsidR="006B281A" w:rsidRPr="00F7649C">
        <w:rPr>
          <w:color w:val="auto"/>
        </w:rPr>
        <w:t xml:space="preserve"> will need to </w:t>
      </w:r>
      <w:r w:rsidR="004D3258">
        <w:rPr>
          <w:color w:val="auto"/>
        </w:rPr>
        <w:t xml:space="preserve">set </w:t>
      </w:r>
      <w:r w:rsidR="006B281A" w:rsidRPr="00F7649C">
        <w:rPr>
          <w:color w:val="auto"/>
        </w:rPr>
        <w:t xml:space="preserve">realistic </w:t>
      </w:r>
      <w:r w:rsidR="004D3258">
        <w:rPr>
          <w:color w:val="auto"/>
        </w:rPr>
        <w:t xml:space="preserve">implementation </w:t>
      </w:r>
      <w:r w:rsidR="006B281A" w:rsidRPr="00F7649C">
        <w:rPr>
          <w:color w:val="auto"/>
        </w:rPr>
        <w:t xml:space="preserve">targets, </w:t>
      </w:r>
      <w:r w:rsidR="0056432D" w:rsidRPr="00F7649C">
        <w:rPr>
          <w:color w:val="auto"/>
        </w:rPr>
        <w:t xml:space="preserve">assign clear roles and responsibilities, </w:t>
      </w:r>
      <w:r w:rsidR="00096127" w:rsidRPr="00F7649C">
        <w:rPr>
          <w:color w:val="auto"/>
        </w:rPr>
        <w:t xml:space="preserve">take advantage of opportunities, </w:t>
      </w:r>
      <w:r w:rsidR="006B281A" w:rsidRPr="00F7649C">
        <w:rPr>
          <w:color w:val="auto"/>
        </w:rPr>
        <w:t>build internal MEL systems</w:t>
      </w:r>
      <w:r w:rsidR="004D3258">
        <w:rPr>
          <w:color w:val="auto"/>
        </w:rPr>
        <w:t>, and w</w:t>
      </w:r>
      <w:r w:rsidR="00A55357" w:rsidRPr="00F7649C">
        <w:rPr>
          <w:color w:val="auto"/>
        </w:rPr>
        <w:t xml:space="preserve">ork with </w:t>
      </w:r>
      <w:r w:rsidR="004D3258">
        <w:rPr>
          <w:color w:val="auto"/>
        </w:rPr>
        <w:t>relevant stakeholders (</w:t>
      </w:r>
      <w:r w:rsidR="004B51CD">
        <w:rPr>
          <w:color w:val="auto"/>
        </w:rPr>
        <w:t>MOH</w:t>
      </w:r>
      <w:r w:rsidR="00A55357" w:rsidRPr="00F7649C">
        <w:rPr>
          <w:color w:val="auto"/>
        </w:rPr>
        <w:t xml:space="preserve">, </w:t>
      </w:r>
      <w:r w:rsidR="004B51CD">
        <w:rPr>
          <w:color w:val="auto"/>
        </w:rPr>
        <w:t>MOI</w:t>
      </w:r>
      <w:r w:rsidR="00A55357" w:rsidRPr="00F7649C">
        <w:rPr>
          <w:color w:val="auto"/>
        </w:rPr>
        <w:t xml:space="preserve"> and </w:t>
      </w:r>
      <w:r w:rsidR="004B51CD">
        <w:rPr>
          <w:color w:val="auto"/>
        </w:rPr>
        <w:t>MOLVT</w:t>
      </w:r>
      <w:r w:rsidR="004D3258">
        <w:rPr>
          <w:color w:val="auto"/>
        </w:rPr>
        <w:t>)</w:t>
      </w:r>
      <w:r w:rsidR="00A55357" w:rsidRPr="00F7649C">
        <w:rPr>
          <w:color w:val="auto"/>
        </w:rPr>
        <w:t>.</w:t>
      </w:r>
    </w:p>
    <w:p w14:paraId="1AEDF04C" w14:textId="51969D97" w:rsidR="006B281A" w:rsidRPr="00F7649C" w:rsidRDefault="006B281A" w:rsidP="00F006C1">
      <w:pPr>
        <w:pStyle w:val="ListBullet"/>
        <w:rPr>
          <w:color w:val="auto"/>
        </w:rPr>
      </w:pPr>
      <w:r w:rsidRPr="00F7649C">
        <w:rPr>
          <w:b/>
          <w:bCs/>
          <w:color w:val="auto"/>
          <w:sz w:val="21"/>
          <w:szCs w:val="21"/>
        </w:rPr>
        <w:t>Fragmented approach dissipates investment</w:t>
      </w:r>
      <w:r w:rsidRPr="00F7649C">
        <w:rPr>
          <w:b/>
          <w:bCs/>
          <w:color w:val="auto"/>
          <w:sz w:val="20"/>
          <w:szCs w:val="20"/>
        </w:rPr>
        <w:t>:</w:t>
      </w:r>
      <w:r w:rsidR="00CD63DC" w:rsidRPr="00F7649C">
        <w:rPr>
          <w:color w:val="auto"/>
        </w:rPr>
        <w:t xml:space="preserve"> </w:t>
      </w:r>
      <w:r w:rsidR="002E47EF">
        <w:rPr>
          <w:color w:val="auto"/>
        </w:rPr>
        <w:t>A patchy Program footprint</w:t>
      </w:r>
      <w:r w:rsidRPr="00F7649C">
        <w:rPr>
          <w:color w:val="auto"/>
        </w:rPr>
        <w:t xml:space="preserve"> may dissipat</w:t>
      </w:r>
      <w:r w:rsidR="002E47EF">
        <w:rPr>
          <w:color w:val="auto"/>
        </w:rPr>
        <w:t>e ACCESS’ results and component intersectionality.</w:t>
      </w:r>
      <w:r w:rsidRPr="00F7649C">
        <w:rPr>
          <w:color w:val="auto"/>
        </w:rPr>
        <w:t xml:space="preserve"> </w:t>
      </w:r>
      <w:r w:rsidR="002E47EF">
        <w:rPr>
          <w:rFonts w:cs="Arial"/>
          <w:color w:val="auto"/>
          <w:szCs w:val="16"/>
        </w:rPr>
        <w:t>P</w:t>
      </w:r>
      <w:r w:rsidRPr="00F7649C">
        <w:rPr>
          <w:rFonts w:cs="Arial"/>
          <w:color w:val="auto"/>
          <w:szCs w:val="16"/>
        </w:rPr>
        <w:t>roposal screening</w:t>
      </w:r>
      <w:r w:rsidR="002E47EF">
        <w:rPr>
          <w:rFonts w:cs="Arial"/>
          <w:color w:val="auto"/>
          <w:szCs w:val="16"/>
        </w:rPr>
        <w:t xml:space="preserve"> and </w:t>
      </w:r>
      <w:r w:rsidRPr="00F7649C">
        <w:rPr>
          <w:rFonts w:cs="Arial"/>
          <w:color w:val="auto"/>
          <w:szCs w:val="16"/>
        </w:rPr>
        <w:t>TA support to target ministries and to NGOs</w:t>
      </w:r>
      <w:r w:rsidR="002E47EF">
        <w:rPr>
          <w:rFonts w:cs="Arial"/>
          <w:color w:val="auto"/>
          <w:szCs w:val="16"/>
        </w:rPr>
        <w:t xml:space="preserve"> are expected to minimise this risk</w:t>
      </w:r>
      <w:r w:rsidRPr="00F7649C">
        <w:rPr>
          <w:rFonts w:cs="Arial"/>
          <w:color w:val="auto"/>
          <w:szCs w:val="16"/>
        </w:rPr>
        <w:t>.</w:t>
      </w:r>
    </w:p>
    <w:p w14:paraId="35285027" w14:textId="01F479D0" w:rsidR="006B281A" w:rsidRPr="00F7649C" w:rsidRDefault="0082006B" w:rsidP="00F006C1">
      <w:pPr>
        <w:pStyle w:val="ListBullet"/>
        <w:rPr>
          <w:color w:val="auto"/>
        </w:rPr>
      </w:pPr>
      <w:r w:rsidRPr="00F7649C">
        <w:rPr>
          <w:b/>
          <w:bCs/>
          <w:color w:val="auto"/>
          <w:sz w:val="21"/>
          <w:szCs w:val="21"/>
        </w:rPr>
        <w:t>RGC budget allocations for GBV</w:t>
      </w:r>
      <w:r w:rsidR="006B281A" w:rsidRPr="00F7649C">
        <w:rPr>
          <w:b/>
          <w:bCs/>
          <w:color w:val="auto"/>
          <w:sz w:val="21"/>
          <w:szCs w:val="21"/>
        </w:rPr>
        <w:t xml:space="preserve"> and disability services do not increase</w:t>
      </w:r>
      <w:r w:rsidR="006B281A" w:rsidRPr="00F7649C">
        <w:rPr>
          <w:b/>
          <w:bCs/>
          <w:color w:val="auto"/>
          <w:sz w:val="20"/>
          <w:szCs w:val="20"/>
        </w:rPr>
        <w:t>:</w:t>
      </w:r>
      <w:r w:rsidR="00CD63DC" w:rsidRPr="00F7649C">
        <w:rPr>
          <w:b/>
          <w:bCs/>
          <w:color w:val="auto"/>
          <w:sz w:val="20"/>
          <w:szCs w:val="20"/>
        </w:rPr>
        <w:t xml:space="preserve"> </w:t>
      </w:r>
      <w:r w:rsidR="007B3482">
        <w:rPr>
          <w:color w:val="auto"/>
        </w:rPr>
        <w:t>N</w:t>
      </w:r>
      <w:r w:rsidR="006B281A" w:rsidRPr="00F7649C">
        <w:rPr>
          <w:color w:val="auto"/>
        </w:rPr>
        <w:t>o increase in RGC budget allocations for services</w:t>
      </w:r>
      <w:r w:rsidR="007B3482">
        <w:rPr>
          <w:color w:val="auto"/>
        </w:rPr>
        <w:t xml:space="preserve"> could occur.  ACCESS will provide PFM TA, conduct ongoing political economy analysis</w:t>
      </w:r>
      <w:r w:rsidR="00523077">
        <w:rPr>
          <w:color w:val="auto"/>
        </w:rPr>
        <w:t>, introduce gender sensitive budgeting approaches,</w:t>
      </w:r>
      <w:r w:rsidR="007B3482">
        <w:rPr>
          <w:color w:val="auto"/>
        </w:rPr>
        <w:t xml:space="preserve"> and build r</w:t>
      </w:r>
      <w:r w:rsidR="006B281A" w:rsidRPr="00F7649C">
        <w:rPr>
          <w:color w:val="auto"/>
        </w:rPr>
        <w:t xml:space="preserve">elationships </w:t>
      </w:r>
      <w:r w:rsidR="00542716" w:rsidRPr="00F7649C">
        <w:rPr>
          <w:color w:val="auto"/>
        </w:rPr>
        <w:t xml:space="preserve">in both sectors </w:t>
      </w:r>
      <w:r w:rsidR="007B3482">
        <w:rPr>
          <w:color w:val="auto"/>
        </w:rPr>
        <w:t xml:space="preserve">and </w:t>
      </w:r>
      <w:r w:rsidR="00096127" w:rsidRPr="00F7649C">
        <w:rPr>
          <w:color w:val="auto"/>
        </w:rPr>
        <w:t xml:space="preserve">with </w:t>
      </w:r>
      <w:r w:rsidR="00C333C2">
        <w:rPr>
          <w:color w:val="auto"/>
        </w:rPr>
        <w:t>MEF</w:t>
      </w:r>
      <w:r w:rsidR="007B3482">
        <w:rPr>
          <w:color w:val="auto"/>
        </w:rPr>
        <w:t xml:space="preserve"> to mitigate this risk</w:t>
      </w:r>
      <w:r w:rsidR="006B281A" w:rsidRPr="00F7649C">
        <w:rPr>
          <w:color w:val="auto"/>
        </w:rPr>
        <w:t>.</w:t>
      </w:r>
    </w:p>
    <w:p w14:paraId="6697B903" w14:textId="45C78468" w:rsidR="006B281A" w:rsidRPr="00F7649C" w:rsidRDefault="006B281A" w:rsidP="00F006C1">
      <w:pPr>
        <w:pStyle w:val="ListBullet"/>
        <w:rPr>
          <w:color w:val="auto"/>
        </w:rPr>
      </w:pPr>
      <w:r w:rsidRPr="00F7649C">
        <w:rPr>
          <w:b/>
          <w:bCs/>
          <w:color w:val="auto"/>
          <w:sz w:val="21"/>
          <w:szCs w:val="21"/>
        </w:rPr>
        <w:t>Upcoming electoral process disrupt</w:t>
      </w:r>
      <w:r w:rsidR="00542716" w:rsidRPr="00F7649C">
        <w:rPr>
          <w:b/>
          <w:bCs/>
          <w:color w:val="auto"/>
          <w:sz w:val="21"/>
          <w:szCs w:val="21"/>
        </w:rPr>
        <w:t>s</w:t>
      </w:r>
      <w:r w:rsidRPr="00F7649C">
        <w:rPr>
          <w:b/>
          <w:bCs/>
          <w:color w:val="auto"/>
          <w:sz w:val="21"/>
          <w:szCs w:val="21"/>
        </w:rPr>
        <w:t xml:space="preserve"> opportunities to realise progress</w:t>
      </w:r>
      <w:r w:rsidRPr="00F7649C">
        <w:rPr>
          <w:b/>
          <w:bCs/>
          <w:color w:val="auto"/>
          <w:sz w:val="20"/>
          <w:szCs w:val="20"/>
        </w:rPr>
        <w:t>:</w:t>
      </w:r>
      <w:r w:rsidR="00CD63DC" w:rsidRPr="00F7649C">
        <w:rPr>
          <w:b/>
          <w:bCs/>
          <w:color w:val="auto"/>
          <w:sz w:val="20"/>
          <w:szCs w:val="20"/>
        </w:rPr>
        <w:t xml:space="preserve"> </w:t>
      </w:r>
      <w:r w:rsidR="00AC35A2" w:rsidRPr="00F7649C">
        <w:rPr>
          <w:color w:val="auto"/>
        </w:rPr>
        <w:t xml:space="preserve">General Elections to be held in 2018 present risks </w:t>
      </w:r>
      <w:r w:rsidR="007C1A18">
        <w:rPr>
          <w:color w:val="auto"/>
        </w:rPr>
        <w:t>to</w:t>
      </w:r>
      <w:r w:rsidR="00AC35A2" w:rsidRPr="00F7649C">
        <w:rPr>
          <w:color w:val="auto"/>
        </w:rPr>
        <w:t xml:space="preserve"> implementation. </w:t>
      </w:r>
    </w:p>
    <w:p w14:paraId="45BF2245" w14:textId="77777777" w:rsidR="00ED12A2" w:rsidRDefault="00ED12A2" w:rsidP="006B281A">
      <w:pPr>
        <w:pStyle w:val="BodyText"/>
        <w:spacing w:line="240" w:lineRule="auto"/>
        <w:rPr>
          <w:b/>
          <w:bCs/>
          <w:color w:val="auto"/>
          <w:sz w:val="20"/>
          <w:szCs w:val="20"/>
          <w:lang w:val="en-AU"/>
        </w:rPr>
      </w:pPr>
      <w:r>
        <w:rPr>
          <w:b/>
          <w:bCs/>
          <w:color w:val="auto"/>
          <w:sz w:val="20"/>
          <w:szCs w:val="20"/>
          <w:lang w:val="en-AU"/>
        </w:rPr>
        <w:br w:type="page"/>
      </w:r>
    </w:p>
    <w:p w14:paraId="65A1A7EA" w14:textId="21689F97" w:rsidR="006B281A" w:rsidRPr="00F7649C" w:rsidRDefault="006B281A" w:rsidP="006B281A">
      <w:pPr>
        <w:pStyle w:val="BodyText"/>
        <w:spacing w:line="240" w:lineRule="auto"/>
        <w:rPr>
          <w:b/>
          <w:bCs/>
          <w:color w:val="auto"/>
          <w:sz w:val="20"/>
          <w:szCs w:val="20"/>
          <w:lang w:val="en-AU"/>
        </w:rPr>
      </w:pPr>
      <w:r w:rsidRPr="00F7649C">
        <w:rPr>
          <w:b/>
          <w:bCs/>
          <w:color w:val="auto"/>
          <w:sz w:val="20"/>
          <w:szCs w:val="20"/>
          <w:lang w:val="en-AU"/>
        </w:rPr>
        <w:lastRenderedPageBreak/>
        <w:t>TIMEFRAME FOR ENGAGEMENT AND RESOURCE COMMITMENTS</w:t>
      </w:r>
    </w:p>
    <w:p w14:paraId="2789A48F" w14:textId="4D20E4E8" w:rsidR="004F68E1" w:rsidRDefault="006B281A">
      <w:pPr>
        <w:pStyle w:val="BodyText"/>
        <w:rPr>
          <w:lang w:val="en-AU"/>
        </w:rPr>
      </w:pPr>
      <w:r w:rsidRPr="00B66888">
        <w:t xml:space="preserve">A </w:t>
      </w:r>
      <w:r w:rsidRPr="00F7649C">
        <w:rPr>
          <w:rFonts w:eastAsia="Times New Roman" w:cs="Times New Roman"/>
          <w:b/>
          <w:bCs/>
          <w:sz w:val="21"/>
          <w:szCs w:val="21"/>
          <w:lang w:val="en-AU" w:eastAsia="en-AU"/>
        </w:rPr>
        <w:t xml:space="preserve">budget of AUD25 million </w:t>
      </w:r>
      <w:r w:rsidR="00B754D1">
        <w:rPr>
          <w:rFonts w:eastAsia="Times New Roman" w:cs="Times New Roman"/>
          <w:b/>
          <w:bCs/>
          <w:sz w:val="21"/>
          <w:szCs w:val="21"/>
          <w:lang w:val="en-AU" w:eastAsia="en-AU"/>
        </w:rPr>
        <w:t xml:space="preserve">(USD20 million approx.) </w:t>
      </w:r>
      <w:r w:rsidRPr="00F7649C">
        <w:rPr>
          <w:rFonts w:eastAsia="Times New Roman" w:cs="Times New Roman"/>
          <w:b/>
          <w:bCs/>
          <w:sz w:val="21"/>
          <w:szCs w:val="21"/>
          <w:lang w:val="en-AU" w:eastAsia="en-AU"/>
        </w:rPr>
        <w:t>over five</w:t>
      </w:r>
      <w:r w:rsidR="00542716" w:rsidRPr="00F7649C">
        <w:rPr>
          <w:rFonts w:eastAsia="Times New Roman" w:cs="Times New Roman"/>
          <w:b/>
          <w:bCs/>
          <w:sz w:val="21"/>
          <w:szCs w:val="21"/>
          <w:lang w:val="en-AU" w:eastAsia="en-AU"/>
        </w:rPr>
        <w:t xml:space="preserve"> </w:t>
      </w:r>
      <w:r w:rsidRPr="00F7649C">
        <w:rPr>
          <w:rFonts w:eastAsia="Times New Roman" w:cs="Times New Roman"/>
          <w:b/>
          <w:bCs/>
          <w:sz w:val="21"/>
          <w:szCs w:val="21"/>
          <w:lang w:val="en-AU" w:eastAsia="en-AU"/>
        </w:rPr>
        <w:t>years</w:t>
      </w:r>
      <w:r w:rsidRPr="00F7649C">
        <w:rPr>
          <w:lang w:val="en-AU"/>
        </w:rPr>
        <w:t xml:space="preserve"> is proposed</w:t>
      </w:r>
      <w:r w:rsidR="0021366F">
        <w:rPr>
          <w:lang w:val="en-AU"/>
        </w:rPr>
        <w:t xml:space="preserve"> with t</w:t>
      </w:r>
      <w:r w:rsidR="00EF3FF3">
        <w:rPr>
          <w:lang w:val="en-AU"/>
        </w:rPr>
        <w:t>he program</w:t>
      </w:r>
      <w:r w:rsidR="0021366F">
        <w:rPr>
          <w:lang w:val="en-AU"/>
        </w:rPr>
        <w:t xml:space="preserve">’s term from </w:t>
      </w:r>
      <w:proofErr w:type="spellStart"/>
      <w:r w:rsidR="00B754D1">
        <w:rPr>
          <w:lang w:val="en-AU"/>
        </w:rPr>
        <w:t>mid</w:t>
      </w:r>
      <w:r w:rsidR="00B62E91">
        <w:rPr>
          <w:lang w:val="en-AU"/>
        </w:rPr>
        <w:t xml:space="preserve"> </w:t>
      </w:r>
      <w:r w:rsidRPr="00F7649C">
        <w:rPr>
          <w:lang w:val="en-AU"/>
        </w:rPr>
        <w:t>2018</w:t>
      </w:r>
      <w:proofErr w:type="spellEnd"/>
      <w:r w:rsidRPr="00F7649C">
        <w:rPr>
          <w:lang w:val="en-AU"/>
        </w:rPr>
        <w:t xml:space="preserve"> to 30 June 2023.</w:t>
      </w:r>
      <w:r w:rsidR="00CD63DC" w:rsidRPr="00F7649C">
        <w:rPr>
          <w:lang w:val="en-AU"/>
        </w:rPr>
        <w:t xml:space="preserve"> </w:t>
      </w:r>
      <w:r w:rsidR="004F68E1">
        <w:rPr>
          <w:lang w:val="en-AU"/>
        </w:rPr>
        <w:t xml:space="preserve"> Fifty percent of the budget </w:t>
      </w:r>
      <w:r w:rsidR="00B754D1">
        <w:rPr>
          <w:lang w:val="en-AU"/>
        </w:rPr>
        <w:t>(AUD</w:t>
      </w:r>
      <w:r w:rsidR="004F68E1">
        <w:rPr>
          <w:lang w:val="en-AU"/>
        </w:rPr>
        <w:t>12.5 million</w:t>
      </w:r>
      <w:r w:rsidR="00B754D1">
        <w:rPr>
          <w:lang w:val="en-AU"/>
        </w:rPr>
        <w:t>/USD10 million)</w:t>
      </w:r>
      <w:r w:rsidR="004F68E1">
        <w:rPr>
          <w:lang w:val="en-AU"/>
        </w:rPr>
        <w:t xml:space="preserve"> will be available for activity costs, and the remainder split between management costs (including corporate services staff) and specialist TA personnel (Team Leader, PFM advisor, GBV and disability leads</w:t>
      </w:r>
      <w:r w:rsidR="00C50325">
        <w:rPr>
          <w:lang w:val="en-AU"/>
        </w:rPr>
        <w:t xml:space="preserve"> and M&amp;E</w:t>
      </w:r>
      <w:r w:rsidR="004F68E1">
        <w:rPr>
          <w:lang w:val="en-AU"/>
        </w:rPr>
        <w:t xml:space="preserve">) - </w:t>
      </w:r>
      <w:r w:rsidR="00BF4585">
        <w:rPr>
          <w:lang w:val="en-AU"/>
        </w:rPr>
        <w:t>AUD</w:t>
      </w:r>
      <w:r w:rsidR="004F68E1">
        <w:rPr>
          <w:lang w:val="en-AU"/>
        </w:rPr>
        <w:t>6.25 million</w:t>
      </w:r>
      <w:r w:rsidR="00BF4585">
        <w:rPr>
          <w:lang w:val="en-AU"/>
        </w:rPr>
        <w:t xml:space="preserve"> (USD5 million)</w:t>
      </w:r>
      <w:r w:rsidR="004F68E1">
        <w:rPr>
          <w:lang w:val="en-AU"/>
        </w:rPr>
        <w:t xml:space="preserve"> for each category.  Tenderers will be encouraged to display innovation in costs savings in their bids.  The figures below are indicative only.</w:t>
      </w:r>
    </w:p>
    <w:tbl>
      <w:tblPr>
        <w:tblW w:w="481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57" w:type="dxa"/>
          <w:bottom w:w="57" w:type="dxa"/>
        </w:tblCellMar>
        <w:tblLook w:val="04A0" w:firstRow="1" w:lastRow="0" w:firstColumn="1" w:lastColumn="0" w:noHBand="0" w:noVBand="1"/>
      </w:tblPr>
      <w:tblGrid>
        <w:gridCol w:w="4855"/>
        <w:gridCol w:w="2069"/>
        <w:gridCol w:w="2338"/>
      </w:tblGrid>
      <w:tr w:rsidR="004F68E1" w:rsidRPr="00F7649C" w14:paraId="7C486ECD" w14:textId="77777777" w:rsidTr="00044C41">
        <w:trPr>
          <w:cantSplit/>
        </w:trPr>
        <w:tc>
          <w:tcPr>
            <w:tcW w:w="2621" w:type="pct"/>
            <w:shd w:val="clear" w:color="auto" w:fill="65C5B4" w:themeFill="accent1"/>
            <w:vAlign w:val="center"/>
          </w:tcPr>
          <w:p w14:paraId="4EC05256" w14:textId="77777777" w:rsidR="004F68E1" w:rsidRPr="00F7649C" w:rsidRDefault="004F68E1" w:rsidP="005E7747">
            <w:pPr>
              <w:pStyle w:val="BodyText"/>
              <w:spacing w:before="0" w:after="0" w:line="240" w:lineRule="auto"/>
              <w:jc w:val="center"/>
              <w:rPr>
                <w:b/>
                <w:bCs/>
                <w:iCs/>
                <w:color w:val="auto"/>
                <w:sz w:val="16"/>
                <w:szCs w:val="16"/>
                <w:lang w:val="en-AU"/>
              </w:rPr>
            </w:pPr>
            <w:r w:rsidRPr="00F7649C">
              <w:rPr>
                <w:b/>
                <w:bCs/>
                <w:iCs/>
                <w:color w:val="auto"/>
                <w:sz w:val="16"/>
                <w:szCs w:val="16"/>
                <w:lang w:val="en-AU"/>
              </w:rPr>
              <w:t>Item</w:t>
            </w:r>
          </w:p>
        </w:tc>
        <w:tc>
          <w:tcPr>
            <w:tcW w:w="1117" w:type="pct"/>
            <w:shd w:val="clear" w:color="auto" w:fill="65C5B4" w:themeFill="accent1"/>
            <w:vAlign w:val="center"/>
          </w:tcPr>
          <w:p w14:paraId="433616FE" w14:textId="0234E734" w:rsidR="004F68E1" w:rsidRPr="00F7649C" w:rsidRDefault="004F68E1" w:rsidP="00AF4EA2">
            <w:pPr>
              <w:pStyle w:val="BodyText"/>
              <w:spacing w:before="0" w:after="0" w:line="240" w:lineRule="auto"/>
              <w:jc w:val="center"/>
              <w:rPr>
                <w:b/>
                <w:bCs/>
                <w:iCs/>
                <w:color w:val="auto"/>
                <w:sz w:val="16"/>
                <w:szCs w:val="16"/>
                <w:lang w:val="en-AU"/>
              </w:rPr>
            </w:pPr>
            <w:r w:rsidRPr="00F7649C">
              <w:rPr>
                <w:b/>
                <w:bCs/>
                <w:iCs/>
                <w:color w:val="auto"/>
                <w:sz w:val="16"/>
                <w:szCs w:val="16"/>
                <w:lang w:val="en-AU"/>
              </w:rPr>
              <w:t>Annual</w:t>
            </w:r>
            <w:r w:rsidR="00BF4585">
              <w:rPr>
                <w:b/>
                <w:bCs/>
                <w:iCs/>
                <w:color w:val="auto"/>
                <w:sz w:val="16"/>
                <w:szCs w:val="16"/>
                <w:lang w:val="en-AU"/>
              </w:rPr>
              <w:t xml:space="preserve"> </w:t>
            </w:r>
            <w:r w:rsidRPr="00F7649C">
              <w:rPr>
                <w:b/>
                <w:bCs/>
                <w:iCs/>
                <w:color w:val="auto"/>
                <w:sz w:val="16"/>
                <w:szCs w:val="16"/>
                <w:lang w:val="en-AU"/>
              </w:rPr>
              <w:t>million</w:t>
            </w:r>
          </w:p>
        </w:tc>
        <w:tc>
          <w:tcPr>
            <w:tcW w:w="1262" w:type="pct"/>
            <w:shd w:val="clear" w:color="auto" w:fill="65C5B4" w:themeFill="accent1"/>
            <w:vAlign w:val="center"/>
          </w:tcPr>
          <w:p w14:paraId="2A042692" w14:textId="1D191D8F" w:rsidR="004F68E1" w:rsidRPr="00F7649C" w:rsidRDefault="004F68E1" w:rsidP="005F7698">
            <w:pPr>
              <w:pStyle w:val="BodyText"/>
              <w:spacing w:before="0" w:after="0" w:line="240" w:lineRule="auto"/>
              <w:jc w:val="center"/>
              <w:rPr>
                <w:b/>
                <w:bCs/>
                <w:iCs/>
                <w:color w:val="auto"/>
                <w:sz w:val="16"/>
                <w:szCs w:val="16"/>
                <w:lang w:val="en-AU"/>
              </w:rPr>
            </w:pPr>
            <w:r w:rsidRPr="00F7649C">
              <w:rPr>
                <w:b/>
                <w:bCs/>
                <w:iCs/>
                <w:color w:val="auto"/>
                <w:sz w:val="16"/>
                <w:szCs w:val="16"/>
                <w:lang w:val="en-AU"/>
              </w:rPr>
              <w:t>Over 5 Years</w:t>
            </w:r>
            <w:r w:rsidR="00BF4585">
              <w:rPr>
                <w:b/>
                <w:bCs/>
                <w:iCs/>
                <w:color w:val="auto"/>
                <w:sz w:val="16"/>
                <w:szCs w:val="16"/>
                <w:lang w:val="en-AU"/>
              </w:rPr>
              <w:t xml:space="preserve"> </w:t>
            </w:r>
            <w:r w:rsidRPr="00F7649C">
              <w:rPr>
                <w:b/>
                <w:bCs/>
                <w:iCs/>
                <w:color w:val="auto"/>
                <w:sz w:val="16"/>
                <w:szCs w:val="16"/>
                <w:lang w:val="en-AU"/>
              </w:rPr>
              <w:t>million</w:t>
            </w:r>
          </w:p>
        </w:tc>
      </w:tr>
      <w:tr w:rsidR="004F68E1" w:rsidRPr="00F7649C" w14:paraId="2D9B0624" w14:textId="77777777" w:rsidTr="00044C41">
        <w:trPr>
          <w:cantSplit/>
        </w:trPr>
        <w:tc>
          <w:tcPr>
            <w:tcW w:w="2621" w:type="pct"/>
            <w:shd w:val="clear" w:color="auto" w:fill="F2F2F2" w:themeFill="background1" w:themeFillShade="F2"/>
          </w:tcPr>
          <w:p w14:paraId="3D44A418" w14:textId="77777777" w:rsidR="004F68E1" w:rsidRPr="00F7649C" w:rsidRDefault="004F68E1" w:rsidP="005E7747">
            <w:pPr>
              <w:tabs>
                <w:tab w:val="left" w:pos="567"/>
              </w:tabs>
              <w:autoSpaceDE w:val="0"/>
              <w:autoSpaceDN w:val="0"/>
              <w:adjustRightInd w:val="0"/>
              <w:spacing w:before="0" w:after="0" w:line="240" w:lineRule="auto"/>
              <w:jc w:val="both"/>
              <w:rPr>
                <w:rFonts w:ascii="Calibri Light" w:hAnsi="Calibri Light" w:cs="Arial"/>
                <w:b/>
                <w:color w:val="auto"/>
                <w:sz w:val="18"/>
                <w:szCs w:val="18"/>
                <w:lang w:val="en-AU"/>
              </w:rPr>
            </w:pPr>
            <w:r>
              <w:rPr>
                <w:rFonts w:ascii="Calibri Light" w:hAnsi="Calibri Light" w:cs="Arial"/>
                <w:b/>
                <w:color w:val="auto"/>
                <w:sz w:val="18"/>
                <w:szCs w:val="18"/>
                <w:lang w:val="en-AU"/>
              </w:rPr>
              <w:t xml:space="preserve">Total </w:t>
            </w:r>
            <w:r w:rsidRPr="00F7649C">
              <w:rPr>
                <w:rFonts w:ascii="Calibri Light" w:hAnsi="Calibri Light" w:cs="Arial"/>
                <w:b/>
                <w:color w:val="auto"/>
                <w:sz w:val="18"/>
                <w:szCs w:val="18"/>
                <w:lang w:val="en-AU"/>
              </w:rPr>
              <w:t>funds available for</w:t>
            </w:r>
            <w:r>
              <w:rPr>
                <w:rFonts w:ascii="Calibri Light" w:hAnsi="Calibri Light" w:cs="Arial"/>
                <w:b/>
                <w:color w:val="auto"/>
                <w:sz w:val="18"/>
                <w:szCs w:val="18"/>
                <w:lang w:val="en-AU"/>
              </w:rPr>
              <w:t xml:space="preserve"> activities</w:t>
            </w:r>
          </w:p>
        </w:tc>
        <w:tc>
          <w:tcPr>
            <w:tcW w:w="1117" w:type="pct"/>
            <w:shd w:val="clear" w:color="auto" w:fill="F2F2F2" w:themeFill="background1" w:themeFillShade="F2"/>
          </w:tcPr>
          <w:p w14:paraId="0D580AAF" w14:textId="678FA7BA" w:rsidR="004F68E1" w:rsidRPr="00F7649C" w:rsidRDefault="00BF4585" w:rsidP="007F5501">
            <w:pPr>
              <w:tabs>
                <w:tab w:val="left" w:pos="567"/>
              </w:tabs>
              <w:autoSpaceDE w:val="0"/>
              <w:autoSpaceDN w:val="0"/>
              <w:adjustRightInd w:val="0"/>
              <w:spacing w:before="0" w:after="0" w:line="240" w:lineRule="auto"/>
              <w:ind w:right="406"/>
              <w:jc w:val="right"/>
              <w:rPr>
                <w:rFonts w:ascii="Calibri Light" w:hAnsi="Calibri Light" w:cs="Arial"/>
                <w:b/>
                <w:color w:val="auto"/>
                <w:sz w:val="18"/>
                <w:szCs w:val="18"/>
                <w:lang w:val="en-AU"/>
              </w:rPr>
            </w:pPr>
            <w:r>
              <w:rPr>
                <w:rFonts w:ascii="Calibri Light" w:hAnsi="Calibri Light" w:cs="Arial"/>
                <w:b/>
                <w:color w:val="auto"/>
                <w:sz w:val="18"/>
                <w:szCs w:val="18"/>
                <w:lang w:val="en-AU"/>
              </w:rPr>
              <w:t xml:space="preserve">AUD </w:t>
            </w:r>
            <w:r w:rsidR="004F68E1" w:rsidRPr="00F7649C">
              <w:rPr>
                <w:rFonts w:ascii="Calibri Light" w:hAnsi="Calibri Light" w:cs="Arial"/>
                <w:b/>
                <w:color w:val="auto"/>
                <w:sz w:val="18"/>
                <w:szCs w:val="18"/>
                <w:lang w:val="en-AU"/>
              </w:rPr>
              <w:t>2.5</w:t>
            </w:r>
            <w:r>
              <w:rPr>
                <w:rFonts w:ascii="Calibri Light" w:hAnsi="Calibri Light" w:cs="Arial"/>
                <w:b/>
                <w:color w:val="auto"/>
                <w:sz w:val="18"/>
                <w:szCs w:val="18"/>
                <w:lang w:val="en-AU"/>
              </w:rPr>
              <w:t xml:space="preserve"> / USD 2.0</w:t>
            </w:r>
          </w:p>
        </w:tc>
        <w:tc>
          <w:tcPr>
            <w:tcW w:w="1262" w:type="pct"/>
            <w:shd w:val="clear" w:color="auto" w:fill="F2F2F2" w:themeFill="background1" w:themeFillShade="F2"/>
          </w:tcPr>
          <w:p w14:paraId="059E8683" w14:textId="0D226DEE" w:rsidR="004F68E1" w:rsidRPr="00F7649C" w:rsidRDefault="00BF4585" w:rsidP="005E7747">
            <w:pPr>
              <w:tabs>
                <w:tab w:val="left" w:pos="567"/>
              </w:tabs>
              <w:autoSpaceDE w:val="0"/>
              <w:autoSpaceDN w:val="0"/>
              <w:adjustRightInd w:val="0"/>
              <w:spacing w:before="0" w:after="0" w:line="240" w:lineRule="auto"/>
              <w:ind w:right="406"/>
              <w:jc w:val="right"/>
              <w:rPr>
                <w:rFonts w:ascii="Calibri Light" w:hAnsi="Calibri Light" w:cs="Arial"/>
                <w:b/>
                <w:color w:val="auto"/>
                <w:sz w:val="18"/>
                <w:szCs w:val="18"/>
                <w:lang w:val="en-AU"/>
              </w:rPr>
            </w:pPr>
            <w:r>
              <w:rPr>
                <w:rFonts w:ascii="Calibri Light" w:hAnsi="Calibri Light" w:cs="Arial"/>
                <w:b/>
                <w:color w:val="auto"/>
                <w:sz w:val="18"/>
                <w:szCs w:val="18"/>
                <w:lang w:val="en-AU"/>
              </w:rPr>
              <w:t>AUD</w:t>
            </w:r>
            <w:r w:rsidRPr="00F7649C" w:rsidDel="00BF4585">
              <w:rPr>
                <w:rFonts w:ascii="Calibri Light" w:hAnsi="Calibri Light" w:cs="Arial"/>
                <w:b/>
                <w:color w:val="auto"/>
                <w:sz w:val="18"/>
                <w:szCs w:val="18"/>
                <w:lang w:val="en-AU"/>
              </w:rPr>
              <w:t xml:space="preserve"> </w:t>
            </w:r>
            <w:r w:rsidR="004F68E1" w:rsidRPr="00F7649C">
              <w:rPr>
                <w:rFonts w:ascii="Calibri Light" w:hAnsi="Calibri Light" w:cs="Arial"/>
                <w:b/>
                <w:color w:val="auto"/>
                <w:sz w:val="18"/>
                <w:szCs w:val="18"/>
                <w:lang w:val="en-AU"/>
              </w:rPr>
              <w:t xml:space="preserve">12.5 </w:t>
            </w:r>
            <w:r>
              <w:rPr>
                <w:rFonts w:ascii="Calibri Light" w:hAnsi="Calibri Light" w:cs="Arial"/>
                <w:b/>
                <w:color w:val="auto"/>
                <w:sz w:val="18"/>
                <w:szCs w:val="18"/>
                <w:lang w:val="en-AU"/>
              </w:rPr>
              <w:t>/USD 10.0</w:t>
            </w:r>
          </w:p>
        </w:tc>
      </w:tr>
      <w:tr w:rsidR="004F68E1" w:rsidRPr="00F7649C" w14:paraId="4C8024B5" w14:textId="77777777" w:rsidTr="00044C41">
        <w:trPr>
          <w:cantSplit/>
        </w:trPr>
        <w:tc>
          <w:tcPr>
            <w:tcW w:w="2621" w:type="pct"/>
            <w:shd w:val="clear" w:color="auto" w:fill="F2F2F2" w:themeFill="background1" w:themeFillShade="F2"/>
          </w:tcPr>
          <w:p w14:paraId="2F474F8C" w14:textId="13395F49" w:rsidR="004F68E1" w:rsidRPr="00F7649C" w:rsidRDefault="004F68E1" w:rsidP="007F5501">
            <w:pPr>
              <w:tabs>
                <w:tab w:val="left" w:pos="567"/>
              </w:tabs>
              <w:autoSpaceDE w:val="0"/>
              <w:autoSpaceDN w:val="0"/>
              <w:adjustRightInd w:val="0"/>
              <w:spacing w:before="0" w:after="0" w:line="240" w:lineRule="auto"/>
              <w:jc w:val="both"/>
              <w:rPr>
                <w:rFonts w:ascii="Calibri Light" w:hAnsi="Calibri Light" w:cs="Arial"/>
                <w:b/>
                <w:color w:val="auto"/>
                <w:sz w:val="18"/>
                <w:szCs w:val="18"/>
                <w:lang w:val="en-AU"/>
              </w:rPr>
            </w:pPr>
            <w:r w:rsidRPr="00F7649C">
              <w:rPr>
                <w:rFonts w:ascii="Calibri Light" w:hAnsi="Calibri Light" w:cs="Arial"/>
                <w:b/>
                <w:color w:val="auto"/>
                <w:sz w:val="18"/>
                <w:szCs w:val="18"/>
                <w:lang w:val="en-AU"/>
              </w:rPr>
              <w:t>Management Costs (includes corporate services</w:t>
            </w:r>
            <w:r w:rsidR="00BF4585">
              <w:rPr>
                <w:rFonts w:ascii="Calibri Light" w:hAnsi="Calibri Light" w:cs="Arial"/>
                <w:b/>
                <w:color w:val="auto"/>
                <w:sz w:val="18"/>
                <w:szCs w:val="18"/>
                <w:lang w:val="en-AU"/>
              </w:rPr>
              <w:t>;</w:t>
            </w:r>
            <w:r w:rsidRPr="00F7649C">
              <w:rPr>
                <w:rFonts w:ascii="Calibri Light" w:hAnsi="Calibri Light" w:cs="Arial"/>
                <w:b/>
                <w:color w:val="auto"/>
                <w:sz w:val="18"/>
                <w:szCs w:val="18"/>
                <w:lang w:val="en-AU"/>
              </w:rPr>
              <w:t xml:space="preserve"> excludes TA</w:t>
            </w:r>
            <w:r w:rsidR="00BF4585">
              <w:rPr>
                <w:rFonts w:ascii="Calibri Light" w:hAnsi="Calibri Light" w:cs="Arial"/>
                <w:b/>
                <w:color w:val="auto"/>
                <w:sz w:val="18"/>
                <w:szCs w:val="18"/>
                <w:lang w:val="en-AU"/>
              </w:rPr>
              <w:t>)</w:t>
            </w:r>
          </w:p>
        </w:tc>
        <w:tc>
          <w:tcPr>
            <w:tcW w:w="1117" w:type="pct"/>
            <w:shd w:val="clear" w:color="auto" w:fill="F2F2F2" w:themeFill="background1" w:themeFillShade="F2"/>
          </w:tcPr>
          <w:p w14:paraId="5DC377BD" w14:textId="4B9C7A1D" w:rsidR="004F68E1" w:rsidRPr="00F7649C" w:rsidRDefault="00BF4585" w:rsidP="00AF4EA2">
            <w:pPr>
              <w:tabs>
                <w:tab w:val="left" w:pos="567"/>
              </w:tabs>
              <w:autoSpaceDE w:val="0"/>
              <w:autoSpaceDN w:val="0"/>
              <w:adjustRightInd w:val="0"/>
              <w:spacing w:before="0" w:after="0" w:line="240" w:lineRule="auto"/>
              <w:ind w:right="406"/>
              <w:jc w:val="right"/>
              <w:rPr>
                <w:rFonts w:ascii="Calibri Light" w:hAnsi="Calibri Light" w:cs="Arial"/>
                <w:b/>
                <w:color w:val="auto"/>
                <w:sz w:val="18"/>
                <w:szCs w:val="18"/>
                <w:lang w:val="en-AU"/>
              </w:rPr>
            </w:pPr>
            <w:r>
              <w:rPr>
                <w:rFonts w:ascii="Calibri Light" w:hAnsi="Calibri Light" w:cs="Arial"/>
                <w:b/>
                <w:color w:val="auto"/>
                <w:sz w:val="18"/>
                <w:szCs w:val="18"/>
                <w:lang w:val="en-AU"/>
              </w:rPr>
              <w:t xml:space="preserve">AUD </w:t>
            </w:r>
            <w:r w:rsidR="004F68E1" w:rsidRPr="00F7649C">
              <w:rPr>
                <w:rFonts w:ascii="Calibri Light" w:hAnsi="Calibri Light" w:cs="Arial"/>
                <w:b/>
                <w:color w:val="auto"/>
                <w:sz w:val="18"/>
                <w:szCs w:val="18"/>
                <w:lang w:val="en-AU"/>
              </w:rPr>
              <w:t>1.25</w:t>
            </w:r>
            <w:r>
              <w:rPr>
                <w:rFonts w:ascii="Calibri Light" w:hAnsi="Calibri Light" w:cs="Arial"/>
                <w:b/>
                <w:color w:val="auto"/>
                <w:sz w:val="18"/>
                <w:szCs w:val="18"/>
                <w:lang w:val="en-AU"/>
              </w:rPr>
              <w:t xml:space="preserve"> / USD 1.0</w:t>
            </w:r>
          </w:p>
        </w:tc>
        <w:tc>
          <w:tcPr>
            <w:tcW w:w="1262" w:type="pct"/>
            <w:shd w:val="clear" w:color="auto" w:fill="F2F2F2" w:themeFill="background1" w:themeFillShade="F2"/>
          </w:tcPr>
          <w:p w14:paraId="2ED56B3F" w14:textId="4D059A41" w:rsidR="004F68E1" w:rsidRPr="00F7649C" w:rsidRDefault="00BF4585" w:rsidP="005E7747">
            <w:pPr>
              <w:tabs>
                <w:tab w:val="left" w:pos="567"/>
              </w:tabs>
              <w:autoSpaceDE w:val="0"/>
              <w:autoSpaceDN w:val="0"/>
              <w:adjustRightInd w:val="0"/>
              <w:spacing w:before="0" w:after="0" w:line="240" w:lineRule="auto"/>
              <w:ind w:right="406"/>
              <w:jc w:val="right"/>
              <w:rPr>
                <w:rFonts w:ascii="Calibri Light" w:hAnsi="Calibri Light" w:cs="Arial"/>
                <w:b/>
                <w:color w:val="auto"/>
                <w:sz w:val="18"/>
                <w:szCs w:val="18"/>
                <w:lang w:val="en-AU"/>
              </w:rPr>
            </w:pPr>
            <w:r>
              <w:rPr>
                <w:rFonts w:ascii="Calibri Light" w:hAnsi="Calibri Light" w:cs="Arial"/>
                <w:b/>
                <w:color w:val="auto"/>
                <w:sz w:val="18"/>
                <w:szCs w:val="18"/>
                <w:lang w:val="en-AU"/>
              </w:rPr>
              <w:t>AUD</w:t>
            </w:r>
            <w:r w:rsidRPr="00F7649C" w:rsidDel="00BF4585">
              <w:rPr>
                <w:rFonts w:ascii="Calibri Light" w:hAnsi="Calibri Light" w:cs="Arial"/>
                <w:b/>
                <w:color w:val="auto"/>
                <w:sz w:val="18"/>
                <w:szCs w:val="18"/>
                <w:lang w:val="en-AU"/>
              </w:rPr>
              <w:t xml:space="preserve"> </w:t>
            </w:r>
            <w:r w:rsidR="004F68E1" w:rsidRPr="00F7649C">
              <w:rPr>
                <w:rFonts w:ascii="Calibri Light" w:hAnsi="Calibri Light" w:cs="Arial"/>
                <w:b/>
                <w:color w:val="auto"/>
                <w:sz w:val="18"/>
                <w:szCs w:val="18"/>
                <w:lang w:val="en-AU"/>
              </w:rPr>
              <w:t xml:space="preserve">6.25 </w:t>
            </w:r>
            <w:r>
              <w:rPr>
                <w:rFonts w:ascii="Calibri Light" w:hAnsi="Calibri Light" w:cs="Arial"/>
                <w:b/>
                <w:color w:val="auto"/>
                <w:sz w:val="18"/>
                <w:szCs w:val="18"/>
                <w:lang w:val="en-AU"/>
              </w:rPr>
              <w:t>/USD 5.0</w:t>
            </w:r>
          </w:p>
        </w:tc>
      </w:tr>
      <w:tr w:rsidR="004F68E1" w:rsidRPr="00F7649C" w14:paraId="6DED97A4" w14:textId="77777777" w:rsidTr="00044C41">
        <w:trPr>
          <w:cantSplit/>
        </w:trPr>
        <w:tc>
          <w:tcPr>
            <w:tcW w:w="2621" w:type="pct"/>
            <w:shd w:val="clear" w:color="auto" w:fill="F2F2F2" w:themeFill="background1" w:themeFillShade="F2"/>
          </w:tcPr>
          <w:p w14:paraId="6B0CFEE8" w14:textId="77777777" w:rsidR="004F68E1" w:rsidRPr="00F7649C" w:rsidRDefault="004F68E1" w:rsidP="005E7747">
            <w:pPr>
              <w:tabs>
                <w:tab w:val="left" w:pos="567"/>
              </w:tabs>
              <w:autoSpaceDE w:val="0"/>
              <w:autoSpaceDN w:val="0"/>
              <w:adjustRightInd w:val="0"/>
              <w:spacing w:before="0" w:after="0" w:line="240" w:lineRule="auto"/>
              <w:jc w:val="both"/>
              <w:rPr>
                <w:rFonts w:ascii="Calibri Light" w:hAnsi="Calibri Light" w:cs="Arial"/>
                <w:b/>
                <w:color w:val="auto"/>
                <w:sz w:val="18"/>
                <w:szCs w:val="18"/>
                <w:lang w:val="en-AU"/>
              </w:rPr>
            </w:pPr>
            <w:r w:rsidRPr="00F7649C">
              <w:rPr>
                <w:rFonts w:ascii="Calibri Light" w:hAnsi="Calibri Light" w:cs="Arial"/>
                <w:b/>
                <w:color w:val="auto"/>
                <w:sz w:val="18"/>
                <w:szCs w:val="18"/>
                <w:lang w:val="en-AU"/>
              </w:rPr>
              <w:t>Specialist TA Personnel Costs</w:t>
            </w:r>
          </w:p>
        </w:tc>
        <w:tc>
          <w:tcPr>
            <w:tcW w:w="1117" w:type="pct"/>
            <w:shd w:val="clear" w:color="auto" w:fill="F2F2F2" w:themeFill="background1" w:themeFillShade="F2"/>
          </w:tcPr>
          <w:p w14:paraId="6C9BEB3C" w14:textId="6AFB82C8" w:rsidR="004F68E1" w:rsidRPr="00F7649C" w:rsidRDefault="00BF4585" w:rsidP="007F5501">
            <w:pPr>
              <w:tabs>
                <w:tab w:val="left" w:pos="567"/>
              </w:tabs>
              <w:autoSpaceDE w:val="0"/>
              <w:autoSpaceDN w:val="0"/>
              <w:adjustRightInd w:val="0"/>
              <w:spacing w:before="0" w:after="0" w:line="240" w:lineRule="auto"/>
              <w:ind w:right="406"/>
              <w:jc w:val="right"/>
              <w:rPr>
                <w:rFonts w:ascii="Calibri Light" w:hAnsi="Calibri Light" w:cs="Arial"/>
                <w:b/>
                <w:color w:val="auto"/>
                <w:sz w:val="18"/>
                <w:szCs w:val="18"/>
                <w:lang w:val="en-AU"/>
              </w:rPr>
            </w:pPr>
            <w:r>
              <w:rPr>
                <w:rFonts w:ascii="Calibri Light" w:hAnsi="Calibri Light" w:cs="Arial"/>
                <w:b/>
                <w:color w:val="auto"/>
                <w:sz w:val="18"/>
                <w:szCs w:val="18"/>
                <w:lang w:val="en-AU"/>
              </w:rPr>
              <w:t>AUD</w:t>
            </w:r>
            <w:r w:rsidRPr="00F7649C" w:rsidDel="00BF4585">
              <w:rPr>
                <w:rFonts w:ascii="Calibri Light" w:hAnsi="Calibri Light" w:cs="Arial"/>
                <w:b/>
                <w:color w:val="auto"/>
                <w:sz w:val="18"/>
                <w:szCs w:val="18"/>
                <w:lang w:val="en-AU"/>
              </w:rPr>
              <w:t xml:space="preserve"> </w:t>
            </w:r>
            <w:r w:rsidR="004F68E1" w:rsidRPr="00F7649C">
              <w:rPr>
                <w:rFonts w:ascii="Calibri Light" w:hAnsi="Calibri Light" w:cs="Arial"/>
                <w:b/>
                <w:color w:val="auto"/>
                <w:sz w:val="18"/>
                <w:szCs w:val="18"/>
                <w:lang w:val="en-AU"/>
              </w:rPr>
              <w:t>1.25</w:t>
            </w:r>
            <w:r>
              <w:rPr>
                <w:rFonts w:ascii="Calibri Light" w:hAnsi="Calibri Light" w:cs="Arial"/>
                <w:b/>
                <w:color w:val="auto"/>
                <w:sz w:val="18"/>
                <w:szCs w:val="18"/>
                <w:lang w:val="en-AU"/>
              </w:rPr>
              <w:t xml:space="preserve"> / USD 1.0</w:t>
            </w:r>
          </w:p>
        </w:tc>
        <w:tc>
          <w:tcPr>
            <w:tcW w:w="1262" w:type="pct"/>
            <w:shd w:val="clear" w:color="auto" w:fill="F2F2F2" w:themeFill="background1" w:themeFillShade="F2"/>
          </w:tcPr>
          <w:p w14:paraId="349C5ECC" w14:textId="4DD52452" w:rsidR="004F68E1" w:rsidRPr="00F7649C" w:rsidRDefault="00BF4585" w:rsidP="005E7747">
            <w:pPr>
              <w:tabs>
                <w:tab w:val="left" w:pos="567"/>
              </w:tabs>
              <w:autoSpaceDE w:val="0"/>
              <w:autoSpaceDN w:val="0"/>
              <w:adjustRightInd w:val="0"/>
              <w:spacing w:before="0" w:after="0" w:line="240" w:lineRule="auto"/>
              <w:ind w:right="406"/>
              <w:jc w:val="right"/>
              <w:rPr>
                <w:rFonts w:ascii="Calibri Light" w:hAnsi="Calibri Light" w:cs="Arial"/>
                <w:b/>
                <w:color w:val="auto"/>
                <w:sz w:val="18"/>
                <w:szCs w:val="18"/>
                <w:lang w:val="en-AU"/>
              </w:rPr>
            </w:pPr>
            <w:r>
              <w:rPr>
                <w:rFonts w:ascii="Calibri Light" w:hAnsi="Calibri Light" w:cs="Arial"/>
                <w:b/>
                <w:color w:val="auto"/>
                <w:sz w:val="18"/>
                <w:szCs w:val="18"/>
                <w:lang w:val="en-AU"/>
              </w:rPr>
              <w:t>AUD</w:t>
            </w:r>
            <w:r w:rsidRPr="00F7649C" w:rsidDel="00BF4585">
              <w:rPr>
                <w:rFonts w:ascii="Calibri Light" w:hAnsi="Calibri Light" w:cs="Arial"/>
                <w:b/>
                <w:color w:val="auto"/>
                <w:sz w:val="18"/>
                <w:szCs w:val="18"/>
                <w:lang w:val="en-AU"/>
              </w:rPr>
              <w:t xml:space="preserve"> </w:t>
            </w:r>
            <w:r w:rsidR="004F68E1" w:rsidRPr="00F7649C">
              <w:rPr>
                <w:rFonts w:ascii="Calibri Light" w:hAnsi="Calibri Light" w:cs="Arial"/>
                <w:b/>
                <w:color w:val="auto"/>
                <w:sz w:val="18"/>
                <w:szCs w:val="18"/>
                <w:lang w:val="en-AU"/>
              </w:rPr>
              <w:t>6.25</w:t>
            </w:r>
            <w:r>
              <w:rPr>
                <w:rFonts w:ascii="Calibri Light" w:hAnsi="Calibri Light" w:cs="Arial"/>
                <w:b/>
                <w:color w:val="auto"/>
                <w:sz w:val="18"/>
                <w:szCs w:val="18"/>
                <w:lang w:val="en-AU"/>
              </w:rPr>
              <w:t xml:space="preserve"> / USD 5.0</w:t>
            </w:r>
          </w:p>
        </w:tc>
      </w:tr>
      <w:tr w:rsidR="004F68E1" w:rsidRPr="00F7649C" w14:paraId="492DFEE9" w14:textId="77777777" w:rsidTr="00044C41">
        <w:trPr>
          <w:cantSplit/>
        </w:trPr>
        <w:tc>
          <w:tcPr>
            <w:tcW w:w="2621" w:type="pct"/>
            <w:shd w:val="clear" w:color="auto" w:fill="F2F2F2" w:themeFill="background1" w:themeFillShade="F2"/>
          </w:tcPr>
          <w:p w14:paraId="4EDF5F1F" w14:textId="77777777" w:rsidR="004F68E1" w:rsidRPr="00F7649C" w:rsidRDefault="004F68E1" w:rsidP="005E7747">
            <w:pPr>
              <w:tabs>
                <w:tab w:val="left" w:pos="567"/>
              </w:tabs>
              <w:autoSpaceDE w:val="0"/>
              <w:autoSpaceDN w:val="0"/>
              <w:adjustRightInd w:val="0"/>
              <w:spacing w:before="0" w:after="0" w:line="240" w:lineRule="auto"/>
              <w:jc w:val="both"/>
              <w:rPr>
                <w:rFonts w:ascii="Calibri Light" w:hAnsi="Calibri Light" w:cs="Arial"/>
                <w:b/>
                <w:color w:val="auto"/>
                <w:sz w:val="18"/>
                <w:szCs w:val="18"/>
                <w:lang w:val="en-AU"/>
              </w:rPr>
            </w:pPr>
            <w:r w:rsidRPr="00F7649C">
              <w:rPr>
                <w:rFonts w:ascii="Calibri Light" w:hAnsi="Calibri Light" w:cs="Arial"/>
                <w:b/>
                <w:color w:val="auto"/>
                <w:sz w:val="18"/>
                <w:szCs w:val="18"/>
                <w:lang w:val="en-AU"/>
              </w:rPr>
              <w:t>Total Program Cost</w:t>
            </w:r>
          </w:p>
        </w:tc>
        <w:tc>
          <w:tcPr>
            <w:tcW w:w="1117" w:type="pct"/>
            <w:shd w:val="clear" w:color="auto" w:fill="F2F2F2" w:themeFill="background1" w:themeFillShade="F2"/>
          </w:tcPr>
          <w:p w14:paraId="6A50FB81" w14:textId="77777777" w:rsidR="004F68E1" w:rsidRPr="00F7649C" w:rsidRDefault="004F68E1" w:rsidP="005E7747">
            <w:pPr>
              <w:tabs>
                <w:tab w:val="left" w:pos="567"/>
              </w:tabs>
              <w:autoSpaceDE w:val="0"/>
              <w:autoSpaceDN w:val="0"/>
              <w:adjustRightInd w:val="0"/>
              <w:spacing w:before="0" w:after="0" w:line="240" w:lineRule="auto"/>
              <w:ind w:right="406"/>
              <w:jc w:val="right"/>
              <w:rPr>
                <w:rFonts w:ascii="Calibri Light" w:hAnsi="Calibri Light" w:cs="Arial"/>
                <w:b/>
                <w:color w:val="auto"/>
                <w:sz w:val="18"/>
                <w:szCs w:val="18"/>
                <w:lang w:val="en-AU"/>
              </w:rPr>
            </w:pPr>
          </w:p>
        </w:tc>
        <w:tc>
          <w:tcPr>
            <w:tcW w:w="1262" w:type="pct"/>
            <w:shd w:val="clear" w:color="auto" w:fill="F2F2F2" w:themeFill="background1" w:themeFillShade="F2"/>
          </w:tcPr>
          <w:p w14:paraId="3FCD7C80" w14:textId="04DF4CC3" w:rsidR="004F68E1" w:rsidRPr="00F7649C" w:rsidRDefault="00BF4585" w:rsidP="005E7747">
            <w:pPr>
              <w:tabs>
                <w:tab w:val="left" w:pos="567"/>
              </w:tabs>
              <w:autoSpaceDE w:val="0"/>
              <w:autoSpaceDN w:val="0"/>
              <w:adjustRightInd w:val="0"/>
              <w:spacing w:before="0" w:after="0" w:line="240" w:lineRule="auto"/>
              <w:ind w:right="406"/>
              <w:jc w:val="right"/>
              <w:rPr>
                <w:rFonts w:ascii="Calibri Light" w:hAnsi="Calibri Light" w:cs="Arial"/>
                <w:b/>
                <w:color w:val="auto"/>
                <w:sz w:val="18"/>
                <w:szCs w:val="18"/>
                <w:lang w:val="en-AU"/>
              </w:rPr>
            </w:pPr>
            <w:r>
              <w:rPr>
                <w:rFonts w:ascii="Calibri Light" w:hAnsi="Calibri Light" w:cs="Arial"/>
                <w:b/>
                <w:color w:val="auto"/>
                <w:sz w:val="18"/>
                <w:szCs w:val="18"/>
                <w:lang w:val="en-AU"/>
              </w:rPr>
              <w:t>AUD</w:t>
            </w:r>
            <w:r w:rsidRPr="00F7649C" w:rsidDel="00BF4585">
              <w:rPr>
                <w:rFonts w:ascii="Calibri Light" w:hAnsi="Calibri Light" w:cs="Arial"/>
                <w:b/>
                <w:color w:val="auto"/>
                <w:sz w:val="18"/>
                <w:szCs w:val="18"/>
                <w:lang w:val="en-AU"/>
              </w:rPr>
              <w:t xml:space="preserve"> </w:t>
            </w:r>
            <w:r w:rsidR="004F68E1" w:rsidRPr="00F7649C">
              <w:rPr>
                <w:rFonts w:ascii="Calibri Light" w:hAnsi="Calibri Light" w:cs="Arial"/>
                <w:b/>
                <w:color w:val="auto"/>
                <w:sz w:val="18"/>
                <w:szCs w:val="18"/>
                <w:lang w:val="en-AU"/>
              </w:rPr>
              <w:t xml:space="preserve">25.00 </w:t>
            </w:r>
            <w:r>
              <w:rPr>
                <w:rFonts w:ascii="Calibri Light" w:hAnsi="Calibri Light" w:cs="Arial"/>
                <w:b/>
                <w:color w:val="auto"/>
                <w:sz w:val="18"/>
                <w:szCs w:val="18"/>
                <w:lang w:val="en-AU"/>
              </w:rPr>
              <w:t>/ USD 20.0</w:t>
            </w:r>
          </w:p>
        </w:tc>
      </w:tr>
    </w:tbl>
    <w:p w14:paraId="5A3021F0" w14:textId="06A3C71C" w:rsidR="00D44E64" w:rsidRDefault="00394C94" w:rsidP="00AB1AC4">
      <w:pPr>
        <w:pStyle w:val="BodyText"/>
        <w:rPr>
          <w:color w:val="auto"/>
        </w:rPr>
      </w:pPr>
      <w:r>
        <w:t xml:space="preserve">This budget will </w:t>
      </w:r>
      <w:r w:rsidR="00D44E64">
        <w:t xml:space="preserve">deliver </w:t>
      </w:r>
      <w:r w:rsidR="00D44E64">
        <w:rPr>
          <w:color w:val="auto"/>
        </w:rPr>
        <w:t>Specialist TA personnel to work with the RGC to:</w:t>
      </w:r>
    </w:p>
    <w:p w14:paraId="3933D03A" w14:textId="68903A46" w:rsidR="00D44E64" w:rsidRPr="00AB1AC4" w:rsidRDefault="00CD35AE" w:rsidP="00AB1AC4">
      <w:pPr>
        <w:pStyle w:val="ListBullet"/>
        <w:tabs>
          <w:tab w:val="clear" w:pos="284"/>
        </w:tabs>
        <w:spacing w:before="100" w:after="0" w:line="260" w:lineRule="exact"/>
        <w:ind w:left="567" w:hanging="425"/>
        <w:rPr>
          <w:color w:val="auto"/>
        </w:rPr>
      </w:pPr>
      <w:r>
        <w:rPr>
          <w:color w:val="auto"/>
        </w:rPr>
        <w:t>strengthen</w:t>
      </w:r>
      <w:r w:rsidR="00D44E64" w:rsidRPr="00AB1AC4">
        <w:rPr>
          <w:color w:val="auto"/>
        </w:rPr>
        <w:t xml:space="preserve"> budget processes and financial sustainability of quality services in GBV and </w:t>
      </w:r>
      <w:r w:rsidR="006E0355" w:rsidRPr="00AB1AC4">
        <w:rPr>
          <w:color w:val="auto"/>
        </w:rPr>
        <w:t>disability</w:t>
      </w:r>
      <w:r w:rsidR="00D44E64" w:rsidRPr="00AB1AC4">
        <w:rPr>
          <w:color w:val="auto"/>
        </w:rPr>
        <w:t xml:space="preserve"> sectors;</w:t>
      </w:r>
    </w:p>
    <w:p w14:paraId="4B407039" w14:textId="4329D7AC" w:rsidR="00D44E64" w:rsidRPr="00AB1AC4" w:rsidRDefault="00D44E64" w:rsidP="00D44E64">
      <w:pPr>
        <w:pStyle w:val="ListBullet"/>
        <w:tabs>
          <w:tab w:val="clear" w:pos="284"/>
        </w:tabs>
        <w:spacing w:before="100" w:after="0" w:line="260" w:lineRule="exact"/>
        <w:ind w:left="567" w:hanging="425"/>
        <w:rPr>
          <w:color w:val="auto"/>
        </w:rPr>
      </w:pPr>
      <w:r w:rsidRPr="00AB1AC4">
        <w:rPr>
          <w:color w:val="auto"/>
        </w:rPr>
        <w:t>strengthen service delivery links between the RGC, NGOs multilateral agencies and the private sector at national and subnational levels;</w:t>
      </w:r>
    </w:p>
    <w:p w14:paraId="5D3850D5" w14:textId="34A40209" w:rsidR="00D44E64" w:rsidRDefault="00D44E64" w:rsidP="00D44E64">
      <w:pPr>
        <w:pStyle w:val="ListBullet"/>
        <w:tabs>
          <w:tab w:val="clear" w:pos="284"/>
        </w:tabs>
        <w:spacing w:before="100" w:after="0" w:line="260" w:lineRule="exact"/>
        <w:ind w:left="567" w:hanging="425"/>
        <w:rPr>
          <w:color w:val="auto"/>
        </w:rPr>
      </w:pPr>
      <w:r w:rsidRPr="00AB1AC4">
        <w:rPr>
          <w:color w:val="auto"/>
        </w:rPr>
        <w:t>strengthen economic inclusion for persons with disabilities, including women affected by GBV, by establishing stronger links between rehabilitation services and economic inclusion</w:t>
      </w:r>
      <w:r>
        <w:rPr>
          <w:color w:val="auto"/>
        </w:rPr>
        <w:t>;</w:t>
      </w:r>
    </w:p>
    <w:p w14:paraId="062A4803" w14:textId="14D8BC74" w:rsidR="00D44E64" w:rsidRDefault="00D44E64" w:rsidP="00D44E64">
      <w:pPr>
        <w:pStyle w:val="ListBullet"/>
        <w:tabs>
          <w:tab w:val="clear" w:pos="284"/>
        </w:tabs>
        <w:spacing w:before="100" w:after="0" w:line="260" w:lineRule="exact"/>
        <w:ind w:left="567" w:hanging="425"/>
        <w:rPr>
          <w:color w:val="auto"/>
        </w:rPr>
      </w:pPr>
      <w:r>
        <w:rPr>
          <w:color w:val="auto"/>
        </w:rPr>
        <w:t xml:space="preserve">strengthen the </w:t>
      </w:r>
      <w:r w:rsidR="006E0355">
        <w:rPr>
          <w:color w:val="auto"/>
        </w:rPr>
        <w:t>function</w:t>
      </w:r>
      <w:r>
        <w:rPr>
          <w:color w:val="auto"/>
        </w:rPr>
        <w:t xml:space="preserve"> effectiveness of the target ministries </w:t>
      </w:r>
      <w:r w:rsidR="006E0355">
        <w:rPr>
          <w:color w:val="auto"/>
        </w:rPr>
        <w:t>themselves</w:t>
      </w:r>
      <w:r>
        <w:rPr>
          <w:color w:val="auto"/>
        </w:rPr>
        <w:t xml:space="preserve"> (</w:t>
      </w:r>
      <w:r w:rsidR="00C478F3">
        <w:rPr>
          <w:color w:val="auto"/>
        </w:rPr>
        <w:t>MOWA</w:t>
      </w:r>
      <w:r>
        <w:rPr>
          <w:color w:val="auto"/>
        </w:rPr>
        <w:t xml:space="preserve"> and </w:t>
      </w:r>
      <w:r w:rsidR="00C478F3">
        <w:rPr>
          <w:color w:val="auto"/>
        </w:rPr>
        <w:t>MOSVY</w:t>
      </w:r>
      <w:r>
        <w:rPr>
          <w:color w:val="auto"/>
        </w:rPr>
        <w:t xml:space="preserve">), and their roles as sources of technical expertise, policy and coordination for other national line ministries and subnational </w:t>
      </w:r>
      <w:r w:rsidR="006E0355">
        <w:rPr>
          <w:color w:val="auto"/>
        </w:rPr>
        <w:t>authorities</w:t>
      </w:r>
      <w:r>
        <w:rPr>
          <w:color w:val="auto"/>
        </w:rPr>
        <w:t xml:space="preserve">;  </w:t>
      </w:r>
    </w:p>
    <w:p w14:paraId="05DC951E" w14:textId="64B28CC2" w:rsidR="00D44E64" w:rsidRDefault="00D44E64" w:rsidP="00AB1AC4">
      <w:pPr>
        <w:pStyle w:val="ListBullet"/>
        <w:tabs>
          <w:tab w:val="clear" w:pos="284"/>
        </w:tabs>
        <w:spacing w:before="100" w:after="0" w:line="260" w:lineRule="exact"/>
        <w:ind w:left="567" w:hanging="425"/>
        <w:rPr>
          <w:color w:val="auto"/>
        </w:rPr>
      </w:pPr>
      <w:r w:rsidRPr="00AB1AC4">
        <w:rPr>
          <w:color w:val="auto"/>
        </w:rPr>
        <w:t>advance delivery of quality services supporting women with disabilities that experience GBV and other women who developed psychosocial illnesses due to violence</w:t>
      </w:r>
      <w:r>
        <w:rPr>
          <w:color w:val="auto"/>
        </w:rPr>
        <w:t>;  and</w:t>
      </w:r>
    </w:p>
    <w:p w14:paraId="2C6EE073" w14:textId="3985C713" w:rsidR="00D44E64" w:rsidRDefault="00D44E64" w:rsidP="00D44E64">
      <w:pPr>
        <w:pStyle w:val="ListBullet"/>
        <w:tabs>
          <w:tab w:val="clear" w:pos="284"/>
        </w:tabs>
        <w:spacing w:before="100" w:after="0" w:line="260" w:lineRule="exact"/>
        <w:ind w:left="567" w:hanging="425"/>
        <w:rPr>
          <w:color w:val="auto"/>
        </w:rPr>
      </w:pPr>
      <w:r>
        <w:rPr>
          <w:color w:val="auto"/>
        </w:rPr>
        <w:t xml:space="preserve">Permit Australia </w:t>
      </w:r>
      <w:r w:rsidRPr="00F7649C">
        <w:rPr>
          <w:color w:val="auto"/>
        </w:rPr>
        <w:t xml:space="preserve">to </w:t>
      </w:r>
      <w:r w:rsidR="006E0355">
        <w:rPr>
          <w:color w:val="auto"/>
        </w:rPr>
        <w:t>continue</w:t>
      </w:r>
      <w:r>
        <w:rPr>
          <w:color w:val="auto"/>
        </w:rPr>
        <w:t xml:space="preserve"> its highly valued </w:t>
      </w:r>
      <w:r w:rsidRPr="00A07B50">
        <w:rPr>
          <w:color w:val="auto"/>
        </w:rPr>
        <w:t xml:space="preserve">contributions </w:t>
      </w:r>
      <w:r>
        <w:rPr>
          <w:color w:val="auto"/>
        </w:rPr>
        <w:t>to policy discussions with the RGC in both sectors.</w:t>
      </w:r>
    </w:p>
    <w:p w14:paraId="28CA7EC7" w14:textId="44E6EBD4" w:rsidR="004F68E1" w:rsidRDefault="004F68E1">
      <w:pPr>
        <w:pStyle w:val="BodyText"/>
        <w:rPr>
          <w:lang w:val="en-AU"/>
        </w:rPr>
      </w:pPr>
      <w:r>
        <w:t xml:space="preserve">A table providing additional details is set out in </w:t>
      </w:r>
      <w:r w:rsidRPr="00AB1AC4">
        <w:rPr>
          <w:rFonts w:eastAsia="Times New Roman" w:cs="Times New Roman"/>
          <w:b/>
          <w:bCs/>
          <w:sz w:val="21"/>
          <w:szCs w:val="21"/>
          <w:lang w:val="en-AU" w:eastAsia="en-AU"/>
        </w:rPr>
        <w:t>Annex 12</w:t>
      </w:r>
      <w:r>
        <w:rPr>
          <w:lang w:val="en-AU"/>
        </w:rPr>
        <w:t xml:space="preserve">. </w:t>
      </w:r>
    </w:p>
    <w:p w14:paraId="604CA06B" w14:textId="4B0F660B" w:rsidR="004F68E1" w:rsidRDefault="004F68E1">
      <w:pPr>
        <w:pStyle w:val="BodyText"/>
        <w:rPr>
          <w:lang w:val="en-AU"/>
        </w:rPr>
      </w:pPr>
      <w:r w:rsidRPr="00F7649C">
        <w:rPr>
          <w:lang w:val="en-AU"/>
        </w:rPr>
        <w:t xml:space="preserve">As ACCESS builds on previous DFAT investments in Cambodia and engages in the majority with existing government and non-government stakeholders, the investment is considered </w:t>
      </w:r>
      <w:r w:rsidRPr="00F7649C">
        <w:rPr>
          <w:rFonts w:eastAsia="Times New Roman" w:cs="Times New Roman"/>
          <w:b/>
          <w:bCs/>
          <w:sz w:val="21"/>
          <w:szCs w:val="21"/>
          <w:lang w:val="en-AU" w:eastAsia="en-AU"/>
        </w:rPr>
        <w:t>low risk</w:t>
      </w:r>
      <w:r w:rsidRPr="00F7649C">
        <w:rPr>
          <w:lang w:val="en-AU"/>
        </w:rPr>
        <w:t>.</w:t>
      </w:r>
      <w:r>
        <w:rPr>
          <w:lang w:val="en-AU"/>
        </w:rPr>
        <w:t xml:space="preserve">  </w:t>
      </w:r>
    </w:p>
    <w:p w14:paraId="39C0AC16" w14:textId="2E0DBE5C" w:rsidR="00D10F3B" w:rsidRPr="00F7649C" w:rsidRDefault="00D10F3B">
      <w:pPr>
        <w:pStyle w:val="BodyText"/>
        <w:rPr>
          <w:lang w:val="en-AU"/>
        </w:rPr>
      </w:pPr>
      <w:r w:rsidRPr="00F7649C">
        <w:rPr>
          <w:lang w:val="en-AU"/>
        </w:rPr>
        <w:t xml:space="preserve">Tables highlighting key differences of approach between the former programs (DRIC and EVAW Program) and the ACCESS Program </w:t>
      </w:r>
      <w:r w:rsidR="00C571C4">
        <w:rPr>
          <w:lang w:val="en-AU"/>
        </w:rPr>
        <w:t xml:space="preserve">are set out in </w:t>
      </w:r>
      <w:r w:rsidR="00C571C4" w:rsidRPr="00C511E1">
        <w:rPr>
          <w:rFonts w:eastAsia="Times New Roman" w:cs="Times New Roman"/>
          <w:b/>
          <w:bCs/>
          <w:sz w:val="21"/>
          <w:szCs w:val="21"/>
          <w:lang w:val="en-AU" w:eastAsia="en-AU"/>
        </w:rPr>
        <w:t xml:space="preserve">Annex </w:t>
      </w:r>
      <w:r w:rsidR="0080106D">
        <w:rPr>
          <w:rFonts w:eastAsia="Times New Roman" w:cs="Times New Roman"/>
          <w:b/>
          <w:bCs/>
          <w:sz w:val="21"/>
          <w:szCs w:val="21"/>
          <w:lang w:val="en-AU" w:eastAsia="en-AU"/>
        </w:rPr>
        <w:t>10</w:t>
      </w:r>
      <w:r w:rsidR="00C571C4">
        <w:rPr>
          <w:lang w:val="en-AU"/>
        </w:rPr>
        <w:t xml:space="preserve">. </w:t>
      </w:r>
    </w:p>
    <w:p w14:paraId="2F9687E8" w14:textId="77777777" w:rsidR="006B281A" w:rsidRPr="00F7649C" w:rsidRDefault="006B281A" w:rsidP="00794C57">
      <w:pPr>
        <w:pStyle w:val="BodyText"/>
        <w:rPr>
          <w:rFonts w:asciiTheme="majorHAnsi" w:hAnsiTheme="majorHAnsi"/>
          <w:b/>
          <w:color w:val="auto"/>
          <w:sz w:val="16"/>
          <w:szCs w:val="16"/>
          <w:lang w:val="en-AU"/>
        </w:rPr>
        <w:sectPr w:rsidR="006B281A" w:rsidRPr="00F7649C" w:rsidSect="00FC322F">
          <w:headerReference w:type="default" r:id="rId12"/>
          <w:footerReference w:type="default" r:id="rId13"/>
          <w:headerReference w:type="first" r:id="rId14"/>
          <w:footerReference w:type="first" r:id="rId15"/>
          <w:pgSz w:w="11906" w:h="16838" w:code="9"/>
          <w:pgMar w:top="1701" w:right="1134" w:bottom="1418" w:left="1134" w:header="425" w:footer="493" w:gutter="0"/>
          <w:cols w:space="397"/>
          <w:titlePg/>
          <w:docGrid w:linePitch="360"/>
        </w:sectPr>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FFFFFF"/>
        <w:tblCellMar>
          <w:top w:w="28" w:type="dxa"/>
          <w:bottom w:w="28" w:type="dxa"/>
        </w:tblCellMar>
        <w:tblLook w:val="01E0" w:firstRow="1" w:lastRow="1" w:firstColumn="1" w:lastColumn="1" w:noHBand="0" w:noVBand="0"/>
      </w:tblPr>
      <w:tblGrid>
        <w:gridCol w:w="8487"/>
      </w:tblGrid>
      <w:tr w:rsidR="00681995" w:rsidRPr="00F7649C" w14:paraId="5A5B501B" w14:textId="77777777" w:rsidTr="00D55DAC">
        <w:trPr>
          <w:trHeight w:val="360"/>
          <w:tblHeader/>
          <w:jc w:val="center"/>
        </w:trPr>
        <w:tc>
          <w:tcPr>
            <w:tcW w:w="5000" w:type="pct"/>
            <w:shd w:val="clear" w:color="auto" w:fill="C1E7E0" w:themeFill="accent1" w:themeFillTint="66"/>
          </w:tcPr>
          <w:p w14:paraId="77001CBC" w14:textId="43475964" w:rsidR="009161EC" w:rsidRPr="00F7649C" w:rsidRDefault="009161EC">
            <w:pPr>
              <w:pStyle w:val="Heading1"/>
              <w:rPr>
                <w:lang w:val="en-AU"/>
              </w:rPr>
            </w:pPr>
            <w:bookmarkStart w:id="20" w:name="_Toc493063318"/>
            <w:bookmarkStart w:id="21" w:name="_Toc493063458"/>
            <w:bookmarkStart w:id="22" w:name="_Toc493063596"/>
            <w:bookmarkStart w:id="23" w:name="_Toc493063731"/>
            <w:bookmarkStart w:id="24" w:name="_Toc493150340"/>
            <w:bookmarkStart w:id="25" w:name="_Toc493783579"/>
            <w:bookmarkStart w:id="26" w:name="_Toc493783718"/>
            <w:bookmarkStart w:id="27" w:name="_Toc493784881"/>
            <w:bookmarkStart w:id="28" w:name="_Toc493063319"/>
            <w:bookmarkStart w:id="29" w:name="_Toc493063459"/>
            <w:bookmarkStart w:id="30" w:name="_Toc493063597"/>
            <w:bookmarkStart w:id="31" w:name="_Toc493063732"/>
            <w:bookmarkStart w:id="32" w:name="_Toc493150341"/>
            <w:bookmarkStart w:id="33" w:name="_Toc493783580"/>
            <w:bookmarkStart w:id="34" w:name="_Toc493783719"/>
            <w:bookmarkStart w:id="35" w:name="_Toc493784882"/>
            <w:bookmarkStart w:id="36" w:name="_Toc493063320"/>
            <w:bookmarkStart w:id="37" w:name="_Toc493063460"/>
            <w:bookmarkStart w:id="38" w:name="_Toc493063598"/>
            <w:bookmarkStart w:id="39" w:name="_Toc493063733"/>
            <w:bookmarkStart w:id="40" w:name="_Toc493150342"/>
            <w:bookmarkStart w:id="41" w:name="_Toc493783581"/>
            <w:bookmarkStart w:id="42" w:name="_Toc493783720"/>
            <w:bookmarkStart w:id="43" w:name="_Toc493784883"/>
            <w:bookmarkStart w:id="44" w:name="_Toc493063321"/>
            <w:bookmarkStart w:id="45" w:name="_Toc493063461"/>
            <w:bookmarkStart w:id="46" w:name="_Toc493063599"/>
            <w:bookmarkStart w:id="47" w:name="_Toc493063734"/>
            <w:bookmarkStart w:id="48" w:name="_Toc493150343"/>
            <w:bookmarkStart w:id="49" w:name="_Toc493783582"/>
            <w:bookmarkStart w:id="50" w:name="_Toc493783721"/>
            <w:bookmarkStart w:id="51" w:name="_Toc493784884"/>
            <w:bookmarkStart w:id="52" w:name="_Toc493063322"/>
            <w:bookmarkStart w:id="53" w:name="_Toc493063462"/>
            <w:bookmarkStart w:id="54" w:name="_Toc493063600"/>
            <w:bookmarkStart w:id="55" w:name="_Toc493063735"/>
            <w:bookmarkStart w:id="56" w:name="_Toc493150344"/>
            <w:bookmarkStart w:id="57" w:name="_Toc493783583"/>
            <w:bookmarkStart w:id="58" w:name="_Toc493783722"/>
            <w:bookmarkStart w:id="59" w:name="_Toc493784885"/>
            <w:bookmarkStart w:id="60" w:name="_Toc493063323"/>
            <w:bookmarkStart w:id="61" w:name="_Toc493063463"/>
            <w:bookmarkStart w:id="62" w:name="_Toc493063601"/>
            <w:bookmarkStart w:id="63" w:name="_Toc493063736"/>
            <w:bookmarkStart w:id="64" w:name="_Toc493150345"/>
            <w:bookmarkStart w:id="65" w:name="_Toc493783584"/>
            <w:bookmarkStart w:id="66" w:name="_Toc493783723"/>
            <w:bookmarkStart w:id="67" w:name="_Toc493784886"/>
            <w:bookmarkStart w:id="68" w:name="_Toc493063324"/>
            <w:bookmarkStart w:id="69" w:name="_Toc493063464"/>
            <w:bookmarkStart w:id="70" w:name="_Toc493063602"/>
            <w:bookmarkStart w:id="71" w:name="_Toc493063737"/>
            <w:bookmarkStart w:id="72" w:name="_Toc493150346"/>
            <w:bookmarkStart w:id="73" w:name="_Toc493783585"/>
            <w:bookmarkStart w:id="74" w:name="_Toc493783724"/>
            <w:bookmarkStart w:id="75" w:name="_Toc493784887"/>
            <w:bookmarkStart w:id="76" w:name="_Toc493063325"/>
            <w:bookmarkStart w:id="77" w:name="_Toc493063465"/>
            <w:bookmarkStart w:id="78" w:name="_Toc493063603"/>
            <w:bookmarkStart w:id="79" w:name="_Toc493063738"/>
            <w:bookmarkStart w:id="80" w:name="_Toc493150347"/>
            <w:bookmarkStart w:id="81" w:name="_Toc493783586"/>
            <w:bookmarkStart w:id="82" w:name="_Toc493783725"/>
            <w:bookmarkStart w:id="83" w:name="_Toc493784888"/>
            <w:bookmarkStart w:id="84" w:name="_Toc493063326"/>
            <w:bookmarkStart w:id="85" w:name="_Toc493063466"/>
            <w:bookmarkStart w:id="86" w:name="_Toc493063604"/>
            <w:bookmarkStart w:id="87" w:name="_Toc493063739"/>
            <w:bookmarkStart w:id="88" w:name="_Toc493150348"/>
            <w:bookmarkStart w:id="89" w:name="_Toc493783587"/>
            <w:bookmarkStart w:id="90" w:name="_Toc493783726"/>
            <w:bookmarkStart w:id="91" w:name="_Toc493784889"/>
            <w:bookmarkStart w:id="92" w:name="_Toc493063327"/>
            <w:bookmarkStart w:id="93" w:name="_Toc493063467"/>
            <w:bookmarkStart w:id="94" w:name="_Toc493063605"/>
            <w:bookmarkStart w:id="95" w:name="_Toc493063740"/>
            <w:bookmarkStart w:id="96" w:name="_Toc493150349"/>
            <w:bookmarkStart w:id="97" w:name="_Toc493783588"/>
            <w:bookmarkStart w:id="98" w:name="_Toc493783727"/>
            <w:bookmarkStart w:id="99" w:name="_Toc493784890"/>
            <w:bookmarkStart w:id="100" w:name="_Toc493063328"/>
            <w:bookmarkStart w:id="101" w:name="_Toc493063468"/>
            <w:bookmarkStart w:id="102" w:name="_Toc493063606"/>
            <w:bookmarkStart w:id="103" w:name="_Toc493063741"/>
            <w:bookmarkStart w:id="104" w:name="_Toc493150350"/>
            <w:bookmarkStart w:id="105" w:name="_Toc493783589"/>
            <w:bookmarkStart w:id="106" w:name="_Toc493783728"/>
            <w:bookmarkStart w:id="107" w:name="_Toc493784891"/>
            <w:bookmarkStart w:id="108" w:name="_Toc493063329"/>
            <w:bookmarkStart w:id="109" w:name="_Toc493063469"/>
            <w:bookmarkStart w:id="110" w:name="_Toc493063607"/>
            <w:bookmarkStart w:id="111" w:name="_Toc493063742"/>
            <w:bookmarkStart w:id="112" w:name="_Toc493150351"/>
            <w:bookmarkStart w:id="113" w:name="_Toc493783590"/>
            <w:bookmarkStart w:id="114" w:name="_Toc493783729"/>
            <w:bookmarkStart w:id="115" w:name="_Toc493784892"/>
            <w:bookmarkStart w:id="116" w:name="_Toc493063330"/>
            <w:bookmarkStart w:id="117" w:name="_Toc493063470"/>
            <w:bookmarkStart w:id="118" w:name="_Toc493063608"/>
            <w:bookmarkStart w:id="119" w:name="_Toc493063743"/>
            <w:bookmarkStart w:id="120" w:name="_Toc493150352"/>
            <w:bookmarkStart w:id="121" w:name="_Toc493783591"/>
            <w:bookmarkStart w:id="122" w:name="_Toc493783730"/>
            <w:bookmarkStart w:id="123" w:name="_Toc493784893"/>
            <w:bookmarkStart w:id="124" w:name="_Toc493063332"/>
            <w:bookmarkStart w:id="125" w:name="_Toc493063472"/>
            <w:bookmarkStart w:id="126" w:name="_Toc493063610"/>
            <w:bookmarkStart w:id="127" w:name="_Toc493063745"/>
            <w:bookmarkStart w:id="128" w:name="_Toc493150354"/>
            <w:bookmarkStart w:id="129" w:name="_Toc493783593"/>
            <w:bookmarkStart w:id="130" w:name="_Toc493783732"/>
            <w:bookmarkStart w:id="131" w:name="_Toc493784895"/>
            <w:bookmarkStart w:id="132" w:name="_Toc493063374"/>
            <w:bookmarkStart w:id="133" w:name="_Toc493063514"/>
            <w:bookmarkStart w:id="134" w:name="_Toc493063652"/>
            <w:bookmarkStart w:id="135" w:name="_Toc493063787"/>
            <w:bookmarkStart w:id="136" w:name="_Toc493150396"/>
            <w:bookmarkStart w:id="137" w:name="_Toc493783635"/>
            <w:bookmarkStart w:id="138" w:name="_Toc493783774"/>
            <w:bookmarkStart w:id="139" w:name="_Toc493784937"/>
            <w:bookmarkStart w:id="140" w:name="_Toc493063412"/>
            <w:bookmarkStart w:id="141" w:name="_Toc493063552"/>
            <w:bookmarkStart w:id="142" w:name="_Toc493063690"/>
            <w:bookmarkStart w:id="143" w:name="_Toc493063825"/>
            <w:bookmarkStart w:id="144" w:name="_Toc493150434"/>
            <w:bookmarkStart w:id="145" w:name="_Toc493783673"/>
            <w:bookmarkStart w:id="146" w:name="_Toc493783812"/>
            <w:bookmarkStart w:id="147" w:name="_Toc493784975"/>
            <w:bookmarkStart w:id="148" w:name="_Toc493150438"/>
            <w:bookmarkStart w:id="149" w:name="_Toc494456083"/>
            <w:bookmarkStart w:id="150" w:name="_Toc482801262"/>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rsidRPr="00C511E1">
              <w:t>Analysis</w:t>
            </w:r>
            <w:r w:rsidRPr="00F7649C">
              <w:rPr>
                <w:lang w:val="en-AU"/>
              </w:rPr>
              <w:t xml:space="preserve"> and Strategic Context</w:t>
            </w:r>
            <w:bookmarkEnd w:id="148"/>
            <w:bookmarkEnd w:id="149"/>
          </w:p>
        </w:tc>
      </w:tr>
    </w:tbl>
    <w:p w14:paraId="7C1D06BA" w14:textId="28D300F0" w:rsidR="009161EC" w:rsidRPr="001C7CF4" w:rsidRDefault="009161EC">
      <w:pPr>
        <w:pStyle w:val="Heading2"/>
      </w:pPr>
      <w:bookmarkStart w:id="151" w:name="_Toc493150439"/>
      <w:bookmarkStart w:id="152" w:name="_Toc494456084"/>
      <w:r w:rsidRPr="00730597">
        <w:t>Country</w:t>
      </w:r>
      <w:r w:rsidR="00465806" w:rsidRPr="00730597">
        <w:t xml:space="preserve"> </w:t>
      </w:r>
      <w:r w:rsidRPr="001C7CF4">
        <w:t>/</w:t>
      </w:r>
      <w:r w:rsidR="00465806" w:rsidRPr="001C7CF4">
        <w:t xml:space="preserve"> </w:t>
      </w:r>
      <w:r w:rsidRPr="001C7CF4">
        <w:t>Regional and Sector Issues</w:t>
      </w:r>
      <w:bookmarkEnd w:id="150"/>
      <w:bookmarkEnd w:id="151"/>
      <w:bookmarkEnd w:id="152"/>
    </w:p>
    <w:p w14:paraId="0098157F" w14:textId="77777777" w:rsidR="009161EC" w:rsidRPr="00F7649C" w:rsidRDefault="009161EC" w:rsidP="009161EC">
      <w:pPr>
        <w:spacing w:before="240"/>
        <w:rPr>
          <w:rFonts w:ascii="Franklin Gothic Medium" w:hAnsi="Franklin Gothic Medium"/>
          <w:color w:val="auto"/>
          <w:lang w:val="en-AU"/>
        </w:rPr>
      </w:pPr>
      <w:r w:rsidRPr="00F7649C">
        <w:rPr>
          <w:rFonts w:ascii="Franklin Gothic Medium" w:hAnsi="Franklin Gothic Medium"/>
          <w:color w:val="auto"/>
          <w:lang w:val="en-AU"/>
        </w:rPr>
        <w:t>Royal Government of Cambodia policy context</w:t>
      </w:r>
    </w:p>
    <w:p w14:paraId="00C97B36" w14:textId="418F77B5" w:rsidR="00B215A8" w:rsidRPr="00F7649C" w:rsidRDefault="00633016" w:rsidP="00EA5B44">
      <w:pPr>
        <w:pStyle w:val="BodyText"/>
        <w:rPr>
          <w:b/>
          <w:bCs/>
          <w:i/>
          <w:iCs/>
          <w:color w:val="auto"/>
          <w:lang w:val="en-AU"/>
        </w:rPr>
      </w:pPr>
      <w:r w:rsidRPr="00F7649C">
        <w:rPr>
          <w:b/>
          <w:bCs/>
          <w:i/>
          <w:iCs/>
          <w:color w:val="auto"/>
          <w:lang w:val="en-AU"/>
        </w:rPr>
        <w:t>Gender Based Violence (</w:t>
      </w:r>
      <w:r w:rsidR="00B215A8" w:rsidRPr="00F7649C">
        <w:rPr>
          <w:b/>
          <w:bCs/>
          <w:i/>
          <w:iCs/>
          <w:color w:val="auto"/>
          <w:lang w:val="en-AU"/>
        </w:rPr>
        <w:t>GBV</w:t>
      </w:r>
      <w:r w:rsidRPr="00F7649C">
        <w:rPr>
          <w:b/>
          <w:bCs/>
          <w:i/>
          <w:iCs/>
          <w:color w:val="auto"/>
          <w:lang w:val="en-AU"/>
        </w:rPr>
        <w:t>)</w:t>
      </w:r>
    </w:p>
    <w:p w14:paraId="1E98BF6E" w14:textId="2DC922D0" w:rsidR="00EA5B44" w:rsidRPr="00F7649C" w:rsidRDefault="00EA5B44">
      <w:pPr>
        <w:pStyle w:val="BodyText"/>
        <w:rPr>
          <w:lang w:val="en-AU"/>
        </w:rPr>
      </w:pPr>
      <w:r w:rsidRPr="00F7649C">
        <w:rPr>
          <w:lang w:val="en-AU"/>
        </w:rPr>
        <w:t xml:space="preserve">The </w:t>
      </w:r>
      <w:r w:rsidR="00AF55F0" w:rsidRPr="00F7649C">
        <w:rPr>
          <w:lang w:val="en-AU"/>
        </w:rPr>
        <w:t>NAPVAW2</w:t>
      </w:r>
      <w:r w:rsidRPr="00F7649C">
        <w:rPr>
          <w:lang w:val="en-AU"/>
        </w:rPr>
        <w:t xml:space="preserve"> is the primary RGC policy that sets out key strategies for government, national institutions, civil society, development partners and international organisations to work together to prevent and </w:t>
      </w:r>
      <w:r w:rsidR="00FD471F">
        <w:rPr>
          <w:lang w:val="en-AU"/>
        </w:rPr>
        <w:t xml:space="preserve">respond to </w:t>
      </w:r>
      <w:r w:rsidR="00574043">
        <w:rPr>
          <w:lang w:val="en-AU"/>
        </w:rPr>
        <w:t>VAW</w:t>
      </w:r>
      <w:r w:rsidRPr="00F7649C">
        <w:rPr>
          <w:lang w:val="en-AU"/>
        </w:rPr>
        <w:t xml:space="preserve">. </w:t>
      </w:r>
      <w:r w:rsidR="00E04080">
        <w:t xml:space="preserve">The NAPVAW2 establishes RGC policy guidelines for client centred, human rights based, and socially inclusive service standards </w:t>
      </w:r>
      <w:sdt>
        <w:sdtPr>
          <w:id w:val="711692405"/>
          <w:citation/>
        </w:sdtPr>
        <w:sdtContent>
          <w:r w:rsidR="00E04080">
            <w:fldChar w:fldCharType="begin"/>
          </w:r>
          <w:r w:rsidR="00E04080">
            <w:rPr>
              <w:lang w:val="en-AU"/>
            </w:rPr>
            <w:instrText xml:space="preserve">CITATION MoW13 \p 20 \l 3081 </w:instrText>
          </w:r>
          <w:r w:rsidR="00E04080">
            <w:fldChar w:fldCharType="separate"/>
          </w:r>
          <w:r w:rsidR="00E04080">
            <w:rPr>
              <w:noProof/>
              <w:lang w:val="en-AU"/>
            </w:rPr>
            <w:t>(MoWA, 2015, p. 20)</w:t>
          </w:r>
          <w:r w:rsidR="00E04080">
            <w:fldChar w:fldCharType="end"/>
          </w:r>
        </w:sdtContent>
      </w:sdt>
      <w:r w:rsidR="00E04080">
        <w:t>.</w:t>
      </w:r>
    </w:p>
    <w:p w14:paraId="28C94AF9" w14:textId="571AE376" w:rsidR="009161EC" w:rsidRDefault="00B215A8" w:rsidP="00C511E1">
      <w:pPr>
        <w:pStyle w:val="BodyText"/>
        <w:rPr>
          <w:color w:val="auto"/>
        </w:rPr>
      </w:pPr>
      <w:r w:rsidRPr="00B66888">
        <w:t xml:space="preserve">The </w:t>
      </w:r>
      <w:r w:rsidR="009161EC" w:rsidRPr="00B66888">
        <w:t>Strategic Plan for Gender Equality and the Empowerment of Women 2014-2018 (</w:t>
      </w:r>
      <w:proofErr w:type="spellStart"/>
      <w:r w:rsidR="009161EC" w:rsidRPr="00B66888">
        <w:t>Neary</w:t>
      </w:r>
      <w:proofErr w:type="spellEnd"/>
      <w:r w:rsidR="009161EC" w:rsidRPr="00B66888">
        <w:t xml:space="preserve"> </w:t>
      </w:r>
      <w:proofErr w:type="spellStart"/>
      <w:r w:rsidR="009161EC" w:rsidRPr="00B66888">
        <w:t>Rattanak</w:t>
      </w:r>
      <w:proofErr w:type="spellEnd"/>
      <w:r w:rsidR="009161EC" w:rsidRPr="00B66888">
        <w:t xml:space="preserve"> IV) </w:t>
      </w:r>
      <w:r w:rsidR="00E04080">
        <w:t>is a cross-government reform policy on</w:t>
      </w:r>
      <w:r w:rsidRPr="00B66888">
        <w:t xml:space="preserve"> effective gender analysis, institutional advocacy and policy advice.</w:t>
      </w:r>
      <w:r w:rsidR="00B80279" w:rsidRPr="00B66888">
        <w:t xml:space="preserve"> </w:t>
      </w:r>
      <w:r w:rsidR="00E04080">
        <w:t>P</w:t>
      </w:r>
      <w:r w:rsidR="009161EC" w:rsidRPr="00F7649C">
        <w:rPr>
          <w:color w:val="auto"/>
        </w:rPr>
        <w:t>r</w:t>
      </w:r>
      <w:r w:rsidR="00E04080">
        <w:rPr>
          <w:color w:val="auto"/>
        </w:rPr>
        <w:t>ovision of</w:t>
      </w:r>
      <w:r w:rsidR="0019576B" w:rsidRPr="00F7649C">
        <w:rPr>
          <w:color w:val="auto"/>
        </w:rPr>
        <w:t>,</w:t>
      </w:r>
      <w:r w:rsidR="009161EC" w:rsidRPr="00F7649C">
        <w:rPr>
          <w:color w:val="auto"/>
        </w:rPr>
        <w:t xml:space="preserve"> and access to</w:t>
      </w:r>
      <w:r w:rsidR="0019576B" w:rsidRPr="00F7649C">
        <w:rPr>
          <w:color w:val="auto"/>
        </w:rPr>
        <w:t>,</w:t>
      </w:r>
      <w:r w:rsidR="009161EC" w:rsidRPr="00F7649C">
        <w:rPr>
          <w:color w:val="auto"/>
        </w:rPr>
        <w:t xml:space="preserve"> quality and affordable health services responding to women’s specific health need</w:t>
      </w:r>
      <w:r w:rsidR="00E04080">
        <w:rPr>
          <w:color w:val="auto"/>
        </w:rPr>
        <w:t>s, ensuring</w:t>
      </w:r>
      <w:r w:rsidR="009161EC" w:rsidRPr="00F7649C">
        <w:rPr>
          <w:color w:val="auto"/>
        </w:rPr>
        <w:t xml:space="preserve"> safety for women and girls in the family and society</w:t>
      </w:r>
      <w:r w:rsidR="00E04080">
        <w:rPr>
          <w:color w:val="auto"/>
        </w:rPr>
        <w:t xml:space="preserve">, and improving aid </w:t>
      </w:r>
      <w:r w:rsidR="009161EC" w:rsidRPr="00F7649C">
        <w:rPr>
          <w:color w:val="auto"/>
        </w:rPr>
        <w:t xml:space="preserve">effectiveness and development sustainability </w:t>
      </w:r>
      <w:r w:rsidR="00E04080">
        <w:rPr>
          <w:color w:val="auto"/>
        </w:rPr>
        <w:t>are key elements of t</w:t>
      </w:r>
      <w:r w:rsidR="00E04080" w:rsidRPr="00B66888">
        <w:t xml:space="preserve">he </w:t>
      </w:r>
      <w:proofErr w:type="spellStart"/>
      <w:r w:rsidR="00E04080" w:rsidRPr="00B66888">
        <w:t>Neary</w:t>
      </w:r>
      <w:proofErr w:type="spellEnd"/>
      <w:r w:rsidR="00E04080" w:rsidRPr="00B66888">
        <w:t xml:space="preserve"> </w:t>
      </w:r>
      <w:proofErr w:type="spellStart"/>
      <w:r w:rsidR="00E04080" w:rsidRPr="00B66888">
        <w:t>Rattanak</w:t>
      </w:r>
      <w:proofErr w:type="spellEnd"/>
      <w:r w:rsidR="00E04080" w:rsidRPr="00B66888">
        <w:t xml:space="preserve"> IV</w:t>
      </w:r>
      <w:r w:rsidR="00E04080">
        <w:t>.</w:t>
      </w:r>
    </w:p>
    <w:p w14:paraId="5DEDCF20" w14:textId="2AC67C22" w:rsidR="00EA5B44" w:rsidRPr="00F7649C" w:rsidRDefault="00B215A8" w:rsidP="009161EC">
      <w:pPr>
        <w:pStyle w:val="BodyText"/>
        <w:rPr>
          <w:b/>
          <w:bCs/>
          <w:i/>
          <w:iCs/>
          <w:color w:val="auto"/>
          <w:lang w:val="en-AU"/>
        </w:rPr>
      </w:pPr>
      <w:r w:rsidRPr="00F7649C">
        <w:rPr>
          <w:b/>
          <w:bCs/>
          <w:i/>
          <w:iCs/>
          <w:color w:val="auto"/>
          <w:lang w:val="en-AU"/>
        </w:rPr>
        <w:t>Disabilities</w:t>
      </w:r>
    </w:p>
    <w:p w14:paraId="0E23A8B1" w14:textId="1847F2BF" w:rsidR="00B215A8" w:rsidRPr="00B66888" w:rsidRDefault="00437E71" w:rsidP="00B215A8">
      <w:pPr>
        <w:pStyle w:val="BodyText"/>
      </w:pPr>
      <w:r>
        <w:t>Key aspects of t</w:t>
      </w:r>
      <w:r w:rsidR="001923DC" w:rsidRPr="00B66888">
        <w:t xml:space="preserve">he NDSP </w:t>
      </w:r>
      <w:r w:rsidR="00AA1A63">
        <w:t xml:space="preserve">include providing </w:t>
      </w:r>
      <w:r w:rsidR="001923DC" w:rsidRPr="00F7649C">
        <w:rPr>
          <w:color w:val="auto"/>
        </w:rPr>
        <w:t>social protection, education, vocational training, employment, job placement and other services to persons with disabilities</w:t>
      </w:r>
      <w:r w:rsidR="00AA1A63">
        <w:rPr>
          <w:color w:val="auto"/>
        </w:rPr>
        <w:t>, strategies to deliver empowerment through</w:t>
      </w:r>
      <w:r w:rsidR="001923DC" w:rsidRPr="00F7649C">
        <w:rPr>
          <w:color w:val="auto"/>
        </w:rPr>
        <w:t xml:space="preserve"> participation in decision making and political</w:t>
      </w:r>
      <w:r w:rsidR="00AA1A63">
        <w:rPr>
          <w:color w:val="auto"/>
        </w:rPr>
        <w:t xml:space="preserve"> participation,</w:t>
      </w:r>
      <w:r w:rsidR="001923DC" w:rsidRPr="00F7649C">
        <w:rPr>
          <w:color w:val="auto"/>
        </w:rPr>
        <w:t xml:space="preserve"> and </w:t>
      </w:r>
      <w:r w:rsidR="00AA1A63">
        <w:rPr>
          <w:color w:val="auto"/>
        </w:rPr>
        <w:t>improving access (</w:t>
      </w:r>
      <w:r w:rsidR="001923DC" w:rsidRPr="00F7649C">
        <w:rPr>
          <w:color w:val="auto"/>
        </w:rPr>
        <w:t>physical environment, public transport and facilities, knowledge, information and communication</w:t>
      </w:r>
      <w:r w:rsidR="00AA1A63">
        <w:rPr>
          <w:color w:val="auto"/>
        </w:rPr>
        <w:t>)</w:t>
      </w:r>
      <w:r w:rsidR="001923DC" w:rsidRPr="00F7649C">
        <w:rPr>
          <w:color w:val="auto"/>
        </w:rPr>
        <w:t>.</w:t>
      </w:r>
      <w:sdt>
        <w:sdtPr>
          <w:rPr>
            <w:color w:val="auto"/>
          </w:rPr>
          <w:id w:val="234833302"/>
          <w:citation/>
        </w:sdtPr>
        <w:sdtContent>
          <w:r w:rsidR="001923DC" w:rsidRPr="00F62DEC">
            <w:rPr>
              <w:color w:val="auto"/>
            </w:rPr>
            <w:fldChar w:fldCharType="begin"/>
          </w:r>
          <w:r w:rsidR="001923DC" w:rsidRPr="00F7649C">
            <w:rPr>
              <w:color w:val="auto"/>
            </w:rPr>
            <w:instrText xml:space="preserve">CITATION Dis14 \p 4 \l 1033 </w:instrText>
          </w:r>
          <w:r w:rsidR="001923DC" w:rsidRPr="00F62DEC">
            <w:rPr>
              <w:color w:val="auto"/>
            </w:rPr>
            <w:fldChar w:fldCharType="separate"/>
          </w:r>
          <w:r w:rsidR="00566024">
            <w:rPr>
              <w:noProof/>
              <w:color w:val="auto"/>
            </w:rPr>
            <w:t xml:space="preserve"> </w:t>
          </w:r>
          <w:r w:rsidR="00566024" w:rsidRPr="00566024">
            <w:rPr>
              <w:noProof/>
              <w:color w:val="auto"/>
            </w:rPr>
            <w:t>(Disability Action Council, 2014, p. 4)</w:t>
          </w:r>
          <w:r w:rsidR="001923DC" w:rsidRPr="00F62DEC">
            <w:rPr>
              <w:color w:val="auto"/>
            </w:rPr>
            <w:fldChar w:fldCharType="end"/>
          </w:r>
        </w:sdtContent>
      </w:sdt>
      <w:r w:rsidR="001923DC" w:rsidRPr="00F7649C">
        <w:rPr>
          <w:color w:val="auto"/>
        </w:rPr>
        <w:t>.</w:t>
      </w:r>
      <w:r w:rsidR="00AA1A63">
        <w:rPr>
          <w:color w:val="auto"/>
        </w:rPr>
        <w:t xml:space="preserve"> </w:t>
      </w:r>
      <w:r w:rsidR="00B215A8" w:rsidRPr="00B66888">
        <w:t xml:space="preserve">The RGC’s 2009 Law on the Protection and the Promotion of the Rights of Persons with Disabilities </w:t>
      </w:r>
      <w:r w:rsidR="00AA1A63">
        <w:t>is the</w:t>
      </w:r>
      <w:r w:rsidR="00B215A8" w:rsidRPr="00B66888">
        <w:t xml:space="preserve"> key legal framework, including </w:t>
      </w:r>
      <w:r w:rsidR="00AA1A63">
        <w:t>for</w:t>
      </w:r>
      <w:r w:rsidR="00B215A8" w:rsidRPr="00B66888">
        <w:t xml:space="preserve"> employment, and vocational training.</w:t>
      </w:r>
      <w:r w:rsidR="00B80279" w:rsidRPr="00B66888">
        <w:t xml:space="preserve"> </w:t>
      </w:r>
    </w:p>
    <w:p w14:paraId="752C5138" w14:textId="26DC01A6" w:rsidR="0019576B" w:rsidRPr="00F7649C" w:rsidRDefault="0019576B" w:rsidP="009161EC">
      <w:pPr>
        <w:pStyle w:val="BodyText"/>
        <w:rPr>
          <w:b/>
          <w:bCs/>
          <w:i/>
          <w:iCs/>
          <w:color w:val="auto"/>
          <w:lang w:val="en-AU"/>
        </w:rPr>
      </w:pPr>
      <w:r w:rsidRPr="00F7649C">
        <w:rPr>
          <w:b/>
          <w:bCs/>
          <w:i/>
          <w:iCs/>
          <w:color w:val="auto"/>
          <w:lang w:val="en-AU"/>
        </w:rPr>
        <w:t>Australia’s contribution</w:t>
      </w:r>
    </w:p>
    <w:p w14:paraId="3A058210" w14:textId="6B870DA5" w:rsidR="00B215A8" w:rsidRPr="00F7649C" w:rsidRDefault="00B215A8">
      <w:pPr>
        <w:pStyle w:val="BodyText"/>
        <w:rPr>
          <w:lang w:val="en-AU"/>
        </w:rPr>
      </w:pPr>
      <w:r w:rsidRPr="00F7649C">
        <w:rPr>
          <w:lang w:val="en-AU"/>
        </w:rPr>
        <w:t xml:space="preserve">Australia currently implements two separate five-year programs ending in 2017, addressing violence against women and disabilities in Cambodia: a $13.5 million Ending Violence </w:t>
      </w:r>
      <w:proofErr w:type="gramStart"/>
      <w:r w:rsidRPr="00F7649C">
        <w:rPr>
          <w:lang w:val="en-AU"/>
        </w:rPr>
        <w:t>Against</w:t>
      </w:r>
      <w:proofErr w:type="gramEnd"/>
      <w:r w:rsidRPr="00F7649C">
        <w:rPr>
          <w:lang w:val="en-AU"/>
        </w:rPr>
        <w:t xml:space="preserve"> Women (EVAW) Program, and a $10.4 million Disabilities Rights Initiative Cambodia (DRIC) Program</w:t>
      </w:r>
      <w:r w:rsidR="00574043">
        <w:rPr>
          <w:lang w:val="en-AU"/>
        </w:rPr>
        <w:t>, implemented by UNDP, UNICEF, and WHO</w:t>
      </w:r>
      <w:r w:rsidRPr="00F7649C">
        <w:rPr>
          <w:lang w:val="en-AU"/>
        </w:rPr>
        <w:t>.</w:t>
      </w:r>
      <w:r w:rsidR="00B80279" w:rsidRPr="00F7649C">
        <w:rPr>
          <w:lang w:val="en-AU"/>
        </w:rPr>
        <w:t xml:space="preserve"> </w:t>
      </w:r>
      <w:r w:rsidR="00186AFA" w:rsidRPr="00F7649C">
        <w:rPr>
          <w:lang w:val="en-AU"/>
        </w:rPr>
        <w:t xml:space="preserve">Australia has also been active </w:t>
      </w:r>
      <w:r w:rsidR="006C244E">
        <w:rPr>
          <w:lang w:val="en-AU"/>
        </w:rPr>
        <w:t xml:space="preserve">in </w:t>
      </w:r>
      <w:r w:rsidR="00186AFA" w:rsidRPr="00F7649C">
        <w:rPr>
          <w:lang w:val="en-AU"/>
        </w:rPr>
        <w:t>education</w:t>
      </w:r>
      <w:r w:rsidR="006C244E">
        <w:rPr>
          <w:lang w:val="en-AU"/>
        </w:rPr>
        <w:t xml:space="preserve">, </w:t>
      </w:r>
      <w:r w:rsidR="00186AFA" w:rsidRPr="00F7649C">
        <w:rPr>
          <w:lang w:val="en-AU"/>
        </w:rPr>
        <w:t>health</w:t>
      </w:r>
      <w:r w:rsidR="006C244E">
        <w:rPr>
          <w:lang w:val="en-AU"/>
        </w:rPr>
        <w:t>, infrastructure and agriculture.</w:t>
      </w:r>
    </w:p>
    <w:p w14:paraId="506C76F1" w14:textId="2779F9C5" w:rsidR="00AC6729" w:rsidRDefault="006C244E" w:rsidP="000D25E7">
      <w:pPr>
        <w:pStyle w:val="BodyText"/>
      </w:pPr>
      <w:r>
        <w:rPr>
          <w:lang w:val="en-AU"/>
        </w:rPr>
        <w:t>Australia is well positioned</w:t>
      </w:r>
      <w:r w:rsidR="009161EC" w:rsidRPr="00F7649C">
        <w:rPr>
          <w:lang w:val="en-AU"/>
        </w:rPr>
        <w:t xml:space="preserve"> to </w:t>
      </w:r>
      <w:r w:rsidR="00D2616C" w:rsidRPr="00F7649C">
        <w:rPr>
          <w:lang w:val="en-AU"/>
        </w:rPr>
        <w:t xml:space="preserve">build on </w:t>
      </w:r>
      <w:r>
        <w:rPr>
          <w:lang w:val="en-AU"/>
        </w:rPr>
        <w:t>its existing GBV and disability</w:t>
      </w:r>
      <w:r w:rsidR="00D2616C" w:rsidRPr="00F7649C">
        <w:rPr>
          <w:lang w:val="en-AU"/>
        </w:rPr>
        <w:t xml:space="preserve"> investments</w:t>
      </w:r>
      <w:r>
        <w:rPr>
          <w:lang w:val="en-AU"/>
        </w:rPr>
        <w:t>.</w:t>
      </w:r>
      <w:r w:rsidR="00D2616C" w:rsidRPr="00F7649C">
        <w:rPr>
          <w:lang w:val="en-AU"/>
        </w:rPr>
        <w:t xml:space="preserve"> </w:t>
      </w:r>
      <w:r w:rsidR="005E78D9">
        <w:rPr>
          <w:lang w:val="en-AU"/>
        </w:rPr>
        <w:t xml:space="preserve">Increasing </w:t>
      </w:r>
      <w:r w:rsidR="009161EC" w:rsidRPr="00F7649C">
        <w:rPr>
          <w:lang w:val="en-AU"/>
        </w:rPr>
        <w:t xml:space="preserve">accessible, appropriate, quality services, and of a coordinated response </w:t>
      </w:r>
      <w:r w:rsidR="006129FD">
        <w:rPr>
          <w:lang w:val="en-AU"/>
        </w:rPr>
        <w:t xml:space="preserve">that meets </w:t>
      </w:r>
      <w:r w:rsidR="009161EC" w:rsidRPr="00F7649C">
        <w:rPr>
          <w:lang w:val="en-AU"/>
        </w:rPr>
        <w:t xml:space="preserve">the varied needs of all survivors of </w:t>
      </w:r>
      <w:r w:rsidR="00D2616C" w:rsidRPr="00F7649C">
        <w:rPr>
          <w:lang w:val="en-AU"/>
        </w:rPr>
        <w:t>GBV</w:t>
      </w:r>
      <w:r w:rsidR="009161EC" w:rsidRPr="00F7649C">
        <w:rPr>
          <w:lang w:val="en-AU"/>
        </w:rPr>
        <w:t xml:space="preserve">, without discrimination </w:t>
      </w:r>
      <w:r w:rsidR="005E78D9">
        <w:rPr>
          <w:lang w:val="en-AU"/>
        </w:rPr>
        <w:t xml:space="preserve">will be a key focus </w:t>
      </w:r>
      <w:r w:rsidR="009161EC" w:rsidRPr="00F7649C">
        <w:rPr>
          <w:lang w:val="en-AU"/>
        </w:rPr>
        <w:t>(</w:t>
      </w:r>
      <w:r w:rsidR="003C5EC0" w:rsidRPr="00F7649C">
        <w:rPr>
          <w:iCs/>
          <w:lang w:val="en-AU"/>
        </w:rPr>
        <w:t>NAPVAW2</w:t>
      </w:r>
      <w:r w:rsidR="009161EC" w:rsidRPr="00F7649C">
        <w:rPr>
          <w:lang w:val="en-AU"/>
        </w:rPr>
        <w:t xml:space="preserve">strategic area 2). </w:t>
      </w:r>
      <w:r w:rsidR="005E78D9">
        <w:rPr>
          <w:lang w:val="en-AU"/>
        </w:rPr>
        <w:t xml:space="preserve">In the disability sector Australia </w:t>
      </w:r>
      <w:r w:rsidR="00574043">
        <w:rPr>
          <w:lang w:val="en-AU"/>
        </w:rPr>
        <w:t>will</w:t>
      </w:r>
      <w:r w:rsidR="005E78D9">
        <w:rPr>
          <w:lang w:val="en-AU"/>
        </w:rPr>
        <w:t xml:space="preserve"> focus on employment (NDSP Strategic Objective 1), health services (NDSP Strategic Objective 2), national/sub-national cooperation (NDSP Strategic Objective 10), and on </w:t>
      </w:r>
      <w:r w:rsidR="006E0355">
        <w:rPr>
          <w:lang w:val="en-AU"/>
        </w:rPr>
        <w:t>gender</w:t>
      </w:r>
      <w:r w:rsidR="005E78D9">
        <w:rPr>
          <w:lang w:val="en-AU"/>
        </w:rPr>
        <w:t xml:space="preserve"> equality through </w:t>
      </w:r>
      <w:r w:rsidR="005E78D9" w:rsidRPr="00F7649C">
        <w:rPr>
          <w:lang w:val="en-AU"/>
        </w:rPr>
        <w:t>synergies between ACCESS’ GBV and disability components</w:t>
      </w:r>
      <w:r w:rsidR="005E78D9" w:rsidRPr="00F7649C" w:rsidDel="003C5EC0">
        <w:rPr>
          <w:lang w:val="en-AU"/>
        </w:rPr>
        <w:t xml:space="preserve"> </w:t>
      </w:r>
      <w:r w:rsidR="005E78D9">
        <w:rPr>
          <w:lang w:val="en-AU"/>
        </w:rPr>
        <w:t xml:space="preserve">(NDSP Strategic Objective 9). </w:t>
      </w:r>
      <w:r w:rsidR="006E0355">
        <w:rPr>
          <w:lang w:val="en-AU"/>
        </w:rPr>
        <w:t>Australia</w:t>
      </w:r>
      <w:r w:rsidR="005E78D9">
        <w:rPr>
          <w:lang w:val="en-AU"/>
        </w:rPr>
        <w:t xml:space="preserve"> will support development of user-</w:t>
      </w:r>
      <w:proofErr w:type="spellStart"/>
      <w:r w:rsidR="005E78D9">
        <w:rPr>
          <w:lang w:val="en-AU"/>
        </w:rPr>
        <w:t>centered</w:t>
      </w:r>
      <w:proofErr w:type="spellEnd"/>
      <w:r w:rsidR="005E78D9">
        <w:rPr>
          <w:lang w:val="en-AU"/>
        </w:rPr>
        <w:t xml:space="preserve"> services.</w:t>
      </w:r>
    </w:p>
    <w:p w14:paraId="430F6B38" w14:textId="77777777" w:rsidR="006F4827" w:rsidRDefault="006F4827" w:rsidP="00730597">
      <w:pPr>
        <w:pStyle w:val="Heading2"/>
      </w:pPr>
      <w:bookmarkStart w:id="153" w:name="_Toc482801263"/>
      <w:bookmarkStart w:id="154" w:name="_Toc493150440"/>
      <w:r>
        <w:br w:type="page"/>
      </w:r>
    </w:p>
    <w:p w14:paraId="7852FDA0" w14:textId="7215A2B2" w:rsidR="009161EC" w:rsidRPr="00F7649C" w:rsidRDefault="009161EC" w:rsidP="00730597">
      <w:pPr>
        <w:pStyle w:val="Heading2"/>
      </w:pPr>
      <w:bookmarkStart w:id="155" w:name="_Toc494456085"/>
      <w:r w:rsidRPr="00F7649C">
        <w:t>Development Problem</w:t>
      </w:r>
      <w:r w:rsidR="001D3056">
        <w:t xml:space="preserve"> </w:t>
      </w:r>
      <w:r w:rsidRPr="00F7649C">
        <w:t>/</w:t>
      </w:r>
      <w:r w:rsidR="001D3056">
        <w:t xml:space="preserve"> </w:t>
      </w:r>
      <w:r w:rsidRPr="00F7649C">
        <w:t>Issue Analysis</w:t>
      </w:r>
      <w:bookmarkEnd w:id="153"/>
      <w:bookmarkEnd w:id="154"/>
      <w:bookmarkEnd w:id="155"/>
    </w:p>
    <w:p w14:paraId="073F9916" w14:textId="1BD3A28E" w:rsidR="00560BE1" w:rsidRDefault="008355ED" w:rsidP="00C511E1">
      <w:pPr>
        <w:pStyle w:val="Sub-heading"/>
      </w:pPr>
      <w:r>
        <w:t>GBV and disability - l</w:t>
      </w:r>
      <w:r w:rsidR="00560BE1">
        <w:t xml:space="preserve">inked but different </w:t>
      </w:r>
      <w:r w:rsidR="00532770">
        <w:t>issues</w:t>
      </w:r>
    </w:p>
    <w:p w14:paraId="4A6CB2A0" w14:textId="3A685F0C" w:rsidR="00CD35AE" w:rsidRDefault="008854E8" w:rsidP="009161EC">
      <w:pPr>
        <w:pStyle w:val="BodyText"/>
        <w:rPr>
          <w:lang w:val="en-AU"/>
        </w:rPr>
      </w:pPr>
      <w:r>
        <w:rPr>
          <w:lang w:val="en-AU"/>
        </w:rPr>
        <w:t>Combining g</w:t>
      </w:r>
      <w:r w:rsidR="00445621">
        <w:rPr>
          <w:lang w:val="en-AU"/>
        </w:rPr>
        <w:t xml:space="preserve">ender equality and disability </w:t>
      </w:r>
      <w:r>
        <w:rPr>
          <w:lang w:val="en-AU"/>
        </w:rPr>
        <w:t xml:space="preserve">activities risks </w:t>
      </w:r>
      <w:r w:rsidR="008355ED">
        <w:rPr>
          <w:lang w:val="en-AU"/>
        </w:rPr>
        <w:t>dilution of messages, resources, and attention</w:t>
      </w:r>
      <w:r>
        <w:rPr>
          <w:lang w:val="en-AU"/>
        </w:rPr>
        <w:t xml:space="preserve"> in each sector</w:t>
      </w:r>
      <w:r w:rsidR="008355ED">
        <w:rPr>
          <w:lang w:val="en-AU"/>
        </w:rPr>
        <w:t xml:space="preserve">. </w:t>
      </w:r>
      <w:r>
        <w:rPr>
          <w:lang w:val="en-AU"/>
        </w:rPr>
        <w:t xml:space="preserve">Australia will </w:t>
      </w:r>
      <w:r w:rsidR="00831C2E">
        <w:rPr>
          <w:lang w:val="en-AU"/>
        </w:rPr>
        <w:t>focus on the following links between the two sectors</w:t>
      </w:r>
      <w:r>
        <w:rPr>
          <w:lang w:val="en-AU"/>
        </w:rPr>
        <w:t xml:space="preserve">.  </w:t>
      </w:r>
    </w:p>
    <w:p w14:paraId="7265A2FB" w14:textId="09137498" w:rsidR="00982B90" w:rsidRDefault="00982B90" w:rsidP="009161EC">
      <w:pPr>
        <w:pStyle w:val="BodyText"/>
        <w:rPr>
          <w:b/>
          <w:bCs/>
          <w:i/>
          <w:iCs/>
          <w:color w:val="auto"/>
          <w:lang w:val="en-AU"/>
        </w:rPr>
      </w:pPr>
      <w:r>
        <w:rPr>
          <w:b/>
          <w:bCs/>
          <w:i/>
          <w:iCs/>
          <w:color w:val="auto"/>
          <w:lang w:val="en-AU"/>
        </w:rPr>
        <w:t>Sustainable resourcing of services in both sectors is needed</w:t>
      </w:r>
    </w:p>
    <w:p w14:paraId="48FCB995" w14:textId="39CE4653" w:rsidR="00574043" w:rsidRDefault="00574043" w:rsidP="00574043">
      <w:pPr>
        <w:pStyle w:val="BodyText"/>
      </w:pPr>
      <w:r>
        <w:rPr>
          <w:lang w:val="en-AU"/>
        </w:rPr>
        <w:t xml:space="preserve">A recent review of global violence initiatives highlights that while many governments have developed national plans of action to address violence against women and girls or children, few have dedicated budget lines and domestic spending to support them </w:t>
      </w:r>
      <w:sdt>
        <w:sdtPr>
          <w:id w:val="229430467"/>
          <w:citation/>
        </w:sdtPr>
        <w:sdtContent>
          <w:r>
            <w:rPr>
              <w:lang w:val="en-AU"/>
            </w:rPr>
            <w:fldChar w:fldCharType="begin"/>
          </w:r>
          <w:r>
            <w:rPr>
              <w:lang w:val="en-AU"/>
            </w:rPr>
            <w:instrText xml:space="preserve"> CITATION Ara14 \l 3081 </w:instrText>
          </w:r>
          <w:r>
            <w:rPr>
              <w:lang w:val="en-AU"/>
            </w:rPr>
            <w:fldChar w:fldCharType="separate"/>
          </w:r>
          <w:r>
            <w:rPr>
              <w:noProof/>
              <w:lang w:val="en-AU"/>
            </w:rPr>
            <w:t>(Arango, Morton, Gennari, Kiplesund, &amp; Ellsberg, 2014)</w:t>
          </w:r>
          <w:r>
            <w:rPr>
              <w:lang w:val="en-AU"/>
            </w:rPr>
            <w:fldChar w:fldCharType="end"/>
          </w:r>
        </w:sdtContent>
      </w:sdt>
      <w:r>
        <w:t xml:space="preserve">. In Cambodia, there is minimal state budget allocated to GBV-related activities. A preliminary analysis of the cost of violence under taken by UN Women identified that the Ministry of Health is the only ministry with a budget allocation of any significance for GBV-related interventions. Services such as shelters, counselling, and legal aid, tend to be provided by CSOs, using their own independently raised funds or donor grants </w:t>
      </w:r>
      <w:sdt>
        <w:sdtPr>
          <w:id w:val="145014878"/>
          <w:citation/>
        </w:sdtPr>
        <w:sdtContent>
          <w:r>
            <w:rPr>
              <w:lang w:val="en-AU"/>
            </w:rPr>
            <w:fldChar w:fldCharType="begin"/>
          </w:r>
          <w:r>
            <w:rPr>
              <w:lang w:val="en-AU"/>
            </w:rPr>
            <w:instrText xml:space="preserve">CITATION UNW13 \p 33-35 \l 3081 </w:instrText>
          </w:r>
          <w:r>
            <w:rPr>
              <w:lang w:val="en-AU"/>
            </w:rPr>
            <w:fldChar w:fldCharType="separate"/>
          </w:r>
          <w:r>
            <w:rPr>
              <w:noProof/>
              <w:lang w:val="en-AU"/>
            </w:rPr>
            <w:t>(UN Women, 2013, pp. 33-35)</w:t>
          </w:r>
          <w:r>
            <w:rPr>
              <w:lang w:val="en-AU"/>
            </w:rPr>
            <w:fldChar w:fldCharType="end"/>
          </w:r>
        </w:sdtContent>
      </w:sdt>
      <w:r>
        <w:t>. Similarly, government funding for implementation of the NDSP is not yet available, and, as recognised in the NDSP, ministries need to develop their respective budget plans</w:t>
      </w:r>
      <w:sdt>
        <w:sdtPr>
          <w:rPr>
            <w:lang w:val="en-AU" w:eastAsia="ja-JP"/>
          </w:rPr>
          <w:id w:val="-1497799988"/>
          <w:citation/>
        </w:sdtPr>
        <w:sdtContent>
          <w:r>
            <w:rPr>
              <w:lang w:val="en-AU" w:eastAsia="ja-JP"/>
            </w:rPr>
            <w:fldChar w:fldCharType="begin"/>
          </w:r>
          <w:r>
            <w:rPr>
              <w:lang w:val="en-AU" w:eastAsia="ja-JP"/>
            </w:rPr>
            <w:instrText xml:space="preserve">CITATION Dis14 \p "Ch. 7" \l 1033 </w:instrText>
          </w:r>
          <w:r>
            <w:rPr>
              <w:lang w:val="en-AU" w:eastAsia="ja-JP"/>
            </w:rPr>
            <w:fldChar w:fldCharType="separate"/>
          </w:r>
          <w:r>
            <w:rPr>
              <w:noProof/>
              <w:lang w:val="en-AU" w:eastAsia="ja-JP"/>
            </w:rPr>
            <w:t xml:space="preserve"> (Disability Action Council, 2014, p. Ch. 7)</w:t>
          </w:r>
          <w:r>
            <w:rPr>
              <w:lang w:val="en-AU" w:eastAsia="ja-JP"/>
            </w:rPr>
            <w:fldChar w:fldCharType="end"/>
          </w:r>
        </w:sdtContent>
      </w:sdt>
      <w:r>
        <w:rPr>
          <w:lang w:val="en-AU" w:eastAsia="ja-JP"/>
        </w:rPr>
        <w:t>.</w:t>
      </w:r>
      <w:r>
        <w:rPr>
          <w:lang w:val="en-AU"/>
        </w:rPr>
        <w:t xml:space="preserve"> </w:t>
      </w:r>
    </w:p>
    <w:p w14:paraId="22685A34" w14:textId="2AC36591" w:rsidR="00574043" w:rsidRDefault="00C478F3" w:rsidP="00574043">
      <w:pPr>
        <w:pStyle w:val="BodyText"/>
      </w:pPr>
      <w:r>
        <w:t>MOWA</w:t>
      </w:r>
      <w:r w:rsidR="00574043">
        <w:t xml:space="preserve"> and </w:t>
      </w:r>
      <w:r>
        <w:t>MOSVY</w:t>
      </w:r>
      <w:r w:rsidR="00574043">
        <w:t xml:space="preserve"> can only encourage line ministries to allocate their resources to activities under the NAPVAW2 and the NDSP. Engaging </w:t>
      </w:r>
      <w:r w:rsidR="00C333C2">
        <w:t>MEF</w:t>
      </w:r>
      <w:r w:rsidR="00574043">
        <w:t xml:space="preserve"> in ACCESS could ensure policy buy-in, and </w:t>
      </w:r>
      <w:r w:rsidR="00574043">
        <w:rPr>
          <w:b/>
        </w:rPr>
        <w:t>t</w:t>
      </w:r>
      <w:r w:rsidR="00574043">
        <w:rPr>
          <w:b/>
          <w:bCs/>
          <w:color w:val="auto"/>
          <w:sz w:val="21"/>
          <w:szCs w:val="21"/>
          <w:lang w:val="en-AU"/>
        </w:rPr>
        <w:t>here is some optimism that evidence-based realistic budgeting processes, combined with inter-ministerial relationship building and advocacy, will yield positive budget outcomes</w:t>
      </w:r>
      <w:r w:rsidR="00574043">
        <w:t xml:space="preserve"> (mentioned by both the World Bank and </w:t>
      </w:r>
      <w:r>
        <w:t>MOWA</w:t>
      </w:r>
      <w:r w:rsidR="00574043">
        <w:t xml:space="preserve">). </w:t>
      </w:r>
    </w:p>
    <w:p w14:paraId="36FCFDFB" w14:textId="22DD3E6D" w:rsidR="009161EC" w:rsidRPr="00F7649C" w:rsidRDefault="00925EAF" w:rsidP="009161EC">
      <w:pPr>
        <w:pStyle w:val="BodyText"/>
        <w:rPr>
          <w:b/>
          <w:bCs/>
          <w:i/>
          <w:iCs/>
          <w:color w:val="auto"/>
          <w:lang w:val="en-AU"/>
        </w:rPr>
      </w:pPr>
      <w:r>
        <w:rPr>
          <w:b/>
          <w:bCs/>
          <w:i/>
          <w:iCs/>
          <w:color w:val="auto"/>
          <w:lang w:val="en-AU"/>
        </w:rPr>
        <w:t>T</w:t>
      </w:r>
      <w:r w:rsidR="009161EC" w:rsidRPr="00F7649C">
        <w:rPr>
          <w:b/>
          <w:bCs/>
          <w:i/>
          <w:iCs/>
          <w:color w:val="auto"/>
          <w:lang w:val="en-AU"/>
        </w:rPr>
        <w:t xml:space="preserve">he coordination roles of </w:t>
      </w:r>
      <w:r w:rsidR="001923DC" w:rsidRPr="00F7649C">
        <w:rPr>
          <w:b/>
          <w:bCs/>
          <w:i/>
          <w:iCs/>
          <w:color w:val="auto"/>
          <w:lang w:val="en-AU"/>
        </w:rPr>
        <w:t>the</w:t>
      </w:r>
      <w:r>
        <w:rPr>
          <w:b/>
          <w:bCs/>
          <w:i/>
          <w:iCs/>
          <w:color w:val="auto"/>
          <w:lang w:val="en-AU"/>
        </w:rPr>
        <w:t xml:space="preserve"> lead ministries, </w:t>
      </w:r>
      <w:r w:rsidR="00C478F3">
        <w:rPr>
          <w:b/>
          <w:bCs/>
          <w:i/>
          <w:iCs/>
          <w:color w:val="auto"/>
          <w:lang w:val="en-AU"/>
        </w:rPr>
        <w:t>MOWA</w:t>
      </w:r>
      <w:r w:rsidR="009161EC" w:rsidRPr="00F7649C">
        <w:rPr>
          <w:b/>
          <w:bCs/>
          <w:i/>
          <w:iCs/>
          <w:color w:val="auto"/>
          <w:lang w:val="en-AU"/>
        </w:rPr>
        <w:t xml:space="preserve"> and </w:t>
      </w:r>
      <w:r w:rsidR="00C478F3">
        <w:rPr>
          <w:b/>
          <w:bCs/>
          <w:i/>
          <w:iCs/>
          <w:color w:val="auto"/>
          <w:lang w:val="en-AU"/>
        </w:rPr>
        <w:t>MOSVY</w:t>
      </w:r>
      <w:r w:rsidR="009161EC" w:rsidRPr="00F7649C">
        <w:rPr>
          <w:b/>
          <w:bCs/>
          <w:i/>
          <w:iCs/>
          <w:color w:val="auto"/>
          <w:lang w:val="en-AU"/>
        </w:rPr>
        <w:t xml:space="preserve"> </w:t>
      </w:r>
      <w:r>
        <w:rPr>
          <w:b/>
          <w:bCs/>
          <w:i/>
          <w:iCs/>
          <w:color w:val="auto"/>
          <w:lang w:val="en-AU"/>
        </w:rPr>
        <w:t>need to be strengthened</w:t>
      </w:r>
    </w:p>
    <w:p w14:paraId="29B5DE3A" w14:textId="1D95EE2B" w:rsidR="00574043" w:rsidRDefault="00C478F3" w:rsidP="00574043">
      <w:pPr>
        <w:pStyle w:val="BodyText"/>
        <w:rPr>
          <w:lang w:val="en-AU"/>
        </w:rPr>
      </w:pPr>
      <w:r>
        <w:rPr>
          <w:lang w:val="en-AU"/>
        </w:rPr>
        <w:t>MOWA</w:t>
      </w:r>
      <w:r w:rsidR="00574043">
        <w:rPr>
          <w:lang w:val="en-AU"/>
        </w:rPr>
        <w:t xml:space="preserve"> and </w:t>
      </w:r>
      <w:r>
        <w:rPr>
          <w:lang w:val="en-AU"/>
        </w:rPr>
        <w:t>MOSVY</w:t>
      </w:r>
      <w:r w:rsidR="00574043">
        <w:rPr>
          <w:lang w:val="en-AU"/>
        </w:rPr>
        <w:t xml:space="preserve"> have clear roles in respect of the NAPVAW2 and the NDSP respectively, but face constraints in capacity, coordination, and </w:t>
      </w:r>
      <w:r w:rsidR="00574043">
        <w:t>cross-ministerial influence</w:t>
      </w:r>
      <w:r w:rsidR="00574043">
        <w:rPr>
          <w:lang w:val="en-AU"/>
        </w:rPr>
        <w:t xml:space="preserve"> at national and sub-national levels. </w:t>
      </w:r>
      <w:r>
        <w:rPr>
          <w:lang w:val="en-AU"/>
        </w:rPr>
        <w:t>MOWA</w:t>
      </w:r>
      <w:r w:rsidR="00574043">
        <w:rPr>
          <w:lang w:val="en-AU"/>
        </w:rPr>
        <w:t xml:space="preserve"> </w:t>
      </w:r>
      <w:r w:rsidR="00574043">
        <w:t>currently has strong and engaged leadership, and its</w:t>
      </w:r>
      <w:r w:rsidR="00574043">
        <w:rPr>
          <w:lang w:val="en-AU"/>
        </w:rPr>
        <w:t xml:space="preserve"> policy and monitoring (rather than implementing) role is clearly recognised across the sectors. </w:t>
      </w:r>
      <w:r>
        <w:t>MOSVY</w:t>
      </w:r>
      <w:r w:rsidR="00574043">
        <w:t xml:space="preserve"> is in a similar position, although the disabilities sector receives greater attention from the RGC and the international community. </w:t>
      </w:r>
      <w:r>
        <w:rPr>
          <w:lang w:val="en-AU"/>
        </w:rPr>
        <w:t>MOSVY</w:t>
      </w:r>
      <w:r w:rsidR="00574043">
        <w:rPr>
          <w:lang w:val="en-AU"/>
        </w:rPr>
        <w:t>’s role is to implement activities under the NDSP, and DAC</w:t>
      </w:r>
      <w:r w:rsidR="006129FD">
        <w:rPr>
          <w:lang w:val="en-AU"/>
        </w:rPr>
        <w:t>’s</w:t>
      </w:r>
      <w:r w:rsidR="00574043">
        <w:rPr>
          <w:lang w:val="en-AU"/>
        </w:rPr>
        <w:t xml:space="preserve"> role is to coordinate activities. </w:t>
      </w:r>
    </w:p>
    <w:p w14:paraId="411B2033" w14:textId="423CA1D1" w:rsidR="00574043" w:rsidRDefault="00574043" w:rsidP="00574043">
      <w:pPr>
        <w:pStyle w:val="BodyText"/>
        <w:rPr>
          <w:lang w:val="en-AU"/>
        </w:rPr>
      </w:pPr>
      <w:r>
        <w:rPr>
          <w:lang w:val="en-AU"/>
        </w:rPr>
        <w:t xml:space="preserve">An investment in strengthening the policy and coordination functions in both sectors would exponentially progress the implementation of both strategies. Further, improved coordination </w:t>
      </w:r>
      <w:r w:rsidR="00523077">
        <w:rPr>
          <w:lang w:val="en-AU"/>
        </w:rPr>
        <w:t xml:space="preserve">is expected to </w:t>
      </w:r>
      <w:r>
        <w:rPr>
          <w:lang w:val="en-AU"/>
        </w:rPr>
        <w:t xml:space="preserve">contribute to increased funding </w:t>
      </w:r>
      <w:r w:rsidR="00533CC5">
        <w:rPr>
          <w:lang w:val="en-AU"/>
        </w:rPr>
        <w:t>efficiencies as gaps, overlap and</w:t>
      </w:r>
      <w:r>
        <w:rPr>
          <w:lang w:val="en-AU"/>
        </w:rPr>
        <w:t xml:space="preserve"> duplication between the various supporting agencies (government, international donors, and NGOs</w:t>
      </w:r>
      <w:r w:rsidR="00533CC5">
        <w:rPr>
          <w:lang w:val="en-AU"/>
        </w:rPr>
        <w:t>)</w:t>
      </w:r>
      <w:r>
        <w:rPr>
          <w:lang w:val="en-AU"/>
        </w:rPr>
        <w:t xml:space="preserve"> are addressed. </w:t>
      </w:r>
      <w:r w:rsidR="00523077">
        <w:rPr>
          <w:lang w:val="en-AU"/>
        </w:rPr>
        <w:t xml:space="preserve"> Gender sensitive budgeting approaches will also assist in highlighting areas where coordinated approaches make sense.  </w:t>
      </w:r>
      <w:r>
        <w:t xml:space="preserve">The PFM and D&amp;D reform processes both offer opportunities </w:t>
      </w:r>
      <w:r w:rsidR="00533CC5">
        <w:t>for further strengthening of these functions</w:t>
      </w:r>
      <w:r>
        <w:t>.</w:t>
      </w:r>
    </w:p>
    <w:p w14:paraId="6B8C85B7" w14:textId="6413148D" w:rsidR="00375840" w:rsidRPr="00F7649C" w:rsidRDefault="00D53346" w:rsidP="00375840">
      <w:pPr>
        <w:pStyle w:val="BodyText"/>
        <w:rPr>
          <w:b/>
          <w:bCs/>
          <w:i/>
          <w:iCs/>
          <w:color w:val="auto"/>
          <w:lang w:val="en-AU"/>
        </w:rPr>
      </w:pPr>
      <w:r w:rsidRPr="00F7649C">
        <w:rPr>
          <w:b/>
          <w:bCs/>
          <w:i/>
          <w:iCs/>
          <w:color w:val="auto"/>
          <w:lang w:val="en-AU"/>
        </w:rPr>
        <w:t>Hybrid RGC/NGO disabilities and GBV service provision likely to continue</w:t>
      </w:r>
      <w:r w:rsidR="00D158FE">
        <w:rPr>
          <w:b/>
          <w:bCs/>
          <w:i/>
          <w:iCs/>
          <w:color w:val="auto"/>
          <w:lang w:val="en-AU"/>
        </w:rPr>
        <w:t xml:space="preserve"> -opportunities exist to strengthen working relationships </w:t>
      </w:r>
      <w:r w:rsidR="00375840" w:rsidRPr="00F7649C">
        <w:rPr>
          <w:b/>
          <w:bCs/>
          <w:i/>
          <w:iCs/>
          <w:color w:val="auto"/>
          <w:lang w:val="en-AU"/>
        </w:rPr>
        <w:t xml:space="preserve"> </w:t>
      </w:r>
    </w:p>
    <w:p w14:paraId="1EEA305B" w14:textId="67E7DA88" w:rsidR="00D53346" w:rsidRPr="00F7649C" w:rsidRDefault="00D53346" w:rsidP="00D53346">
      <w:pPr>
        <w:pStyle w:val="BodyText"/>
        <w:rPr>
          <w:lang w:val="en-AU"/>
        </w:rPr>
      </w:pPr>
      <w:r w:rsidRPr="00F7649C">
        <w:rPr>
          <w:lang w:val="en-AU"/>
        </w:rPr>
        <w:t>While potential exists for greater integration of some</w:t>
      </w:r>
      <w:r>
        <w:rPr>
          <w:lang w:val="en-AU"/>
        </w:rPr>
        <w:t xml:space="preserve"> activities</w:t>
      </w:r>
      <w:r w:rsidRPr="00F7649C">
        <w:rPr>
          <w:lang w:val="en-AU"/>
        </w:rPr>
        <w:t xml:space="preserve"> with RGC services, particularly in the health sector, the RGC does not have a defined policy for direct service provision for persons with disabilities or </w:t>
      </w:r>
      <w:r w:rsidR="006129FD">
        <w:rPr>
          <w:lang w:val="en-AU"/>
        </w:rPr>
        <w:t xml:space="preserve">for women </w:t>
      </w:r>
      <w:r w:rsidRPr="00F7649C">
        <w:rPr>
          <w:lang w:val="en-AU"/>
        </w:rPr>
        <w:t xml:space="preserve">affected by </w:t>
      </w:r>
      <w:r w:rsidR="006129FD">
        <w:rPr>
          <w:lang w:val="en-AU"/>
        </w:rPr>
        <w:t>GBV</w:t>
      </w:r>
      <w:r w:rsidRPr="00F7649C">
        <w:rPr>
          <w:lang w:val="en-AU"/>
        </w:rPr>
        <w:t xml:space="preserve">. </w:t>
      </w:r>
      <w:r w:rsidR="00D158FE">
        <w:rPr>
          <w:lang w:val="en-AU"/>
        </w:rPr>
        <w:t>It</w:t>
      </w:r>
      <w:r w:rsidR="00D158FE">
        <w:t xml:space="preserve"> does not appear that the RGC is positioned to fully support service provision in the face of donor funding reductions in the short term</w:t>
      </w:r>
      <w:r w:rsidR="00D158FE">
        <w:rPr>
          <w:lang w:val="en-AU"/>
        </w:rPr>
        <w:t>.</w:t>
      </w:r>
      <w:r w:rsidRPr="00F7649C">
        <w:rPr>
          <w:lang w:val="en-AU"/>
        </w:rPr>
        <w:t xml:space="preserve"> Cessation of donor funding to non-government service providers would have significant impact on those in need as well as a loss of progress made to date. NGOs will therefore continue to have a critical role to play in providing services.</w:t>
      </w:r>
    </w:p>
    <w:p w14:paraId="1B92D1D6" w14:textId="26EC6601" w:rsidR="009161EC" w:rsidRPr="00F7649C" w:rsidRDefault="009161EC">
      <w:pPr>
        <w:pStyle w:val="BodyText"/>
        <w:rPr>
          <w:lang w:val="en-AU"/>
        </w:rPr>
      </w:pPr>
      <w:r w:rsidRPr="00F7649C">
        <w:rPr>
          <w:lang w:val="en-AU"/>
        </w:rPr>
        <w:t>National and international NGOs through funding, technical assistance, development of service standards guidelines and protocols, and management accompaniment have been important in building the quality and coverage of services. Several opportunities to consolidate and expand on gains made to date were identified, particularly moving to implementation of policies and guidelines developed with previous support. DRIC and EVAW program efforts to bring NGO, UN, and government actors together have assisted coordination, sharing of lessons and experience, and cross-learning. These elements are widely valued and opportunities exist for them to continue. Fostering closer relationships between NGOs and the RGC will require careful handling by t</w:t>
      </w:r>
      <w:r w:rsidR="00EF3FF3">
        <w:rPr>
          <w:lang w:val="en-AU"/>
        </w:rPr>
        <w:t>he program</w:t>
      </w:r>
      <w:r w:rsidRPr="00F7649C">
        <w:rPr>
          <w:lang w:val="en-AU"/>
        </w:rPr>
        <w:t xml:space="preserve">. </w:t>
      </w:r>
    </w:p>
    <w:p w14:paraId="6C84AF91" w14:textId="77777777" w:rsidR="00062A2C" w:rsidRPr="00D55DAC" w:rsidRDefault="00062A2C" w:rsidP="00062A2C">
      <w:pPr>
        <w:pStyle w:val="BodyText"/>
        <w:rPr>
          <w:b/>
          <w:bCs/>
          <w:i/>
          <w:iCs/>
          <w:color w:val="auto"/>
          <w:lang w:val="en-AU"/>
        </w:rPr>
      </w:pPr>
      <w:r w:rsidRPr="00D55DAC">
        <w:rPr>
          <w:b/>
          <w:bCs/>
          <w:i/>
          <w:iCs/>
          <w:color w:val="auto"/>
          <w:lang w:val="en-AU"/>
        </w:rPr>
        <w:t>International organisations’ valuable policy dialogue contributions</w:t>
      </w:r>
    </w:p>
    <w:p w14:paraId="3950335B" w14:textId="26BB9403" w:rsidR="00062A2C" w:rsidRPr="00F7649C" w:rsidRDefault="00062A2C" w:rsidP="00062A2C">
      <w:pPr>
        <w:pStyle w:val="BodyText"/>
        <w:rPr>
          <w:lang w:val="en-AU"/>
        </w:rPr>
      </w:pPr>
      <w:r w:rsidRPr="00F7649C">
        <w:rPr>
          <w:lang w:val="en-AU"/>
        </w:rPr>
        <w:t xml:space="preserve">In parallel with the valuable role that NGOs have played in supporting the RGC’s efforts to deliver services to persons with disabilities and to </w:t>
      </w:r>
      <w:r w:rsidR="00716A3B">
        <w:rPr>
          <w:lang w:val="en-AU"/>
        </w:rPr>
        <w:t xml:space="preserve">women </w:t>
      </w:r>
      <w:r>
        <w:rPr>
          <w:lang w:val="en-AU"/>
        </w:rPr>
        <w:t>affected</w:t>
      </w:r>
      <w:r w:rsidRPr="00F7649C">
        <w:rPr>
          <w:lang w:val="en-AU"/>
        </w:rPr>
        <w:t xml:space="preserve"> by GBV, UN agencies have played a valuable role in both sectors, strengthening policy and legislative framework development, as well as contributing to service delivery. Given the current contexts in both sectors, opportunities exist for future Australian support to continue to engage with UN agencies, principally on policy dialogue and leveraging UN expertise to improve service delivery quality. </w:t>
      </w:r>
    </w:p>
    <w:p w14:paraId="50D78026" w14:textId="72413255" w:rsidR="00375840" w:rsidRDefault="00375840" w:rsidP="00C511E1">
      <w:pPr>
        <w:pStyle w:val="Sub-heading"/>
      </w:pPr>
      <w:r>
        <w:t>Sector specific issues</w:t>
      </w:r>
      <w:r w:rsidR="00D158FE">
        <w:t xml:space="preserve"> </w:t>
      </w:r>
    </w:p>
    <w:p w14:paraId="7E51DA35" w14:textId="77777777" w:rsidR="00D158FE" w:rsidRDefault="00D158FE" w:rsidP="00D158FE">
      <w:pPr>
        <w:pStyle w:val="BodyText"/>
        <w:rPr>
          <w:b/>
          <w:bCs/>
          <w:i/>
          <w:iCs/>
          <w:color w:val="auto"/>
          <w:lang w:val="en-AU"/>
        </w:rPr>
      </w:pPr>
      <w:r>
        <w:rPr>
          <w:b/>
          <w:bCs/>
          <w:i/>
          <w:iCs/>
          <w:color w:val="auto"/>
          <w:lang w:val="en-AU"/>
        </w:rPr>
        <w:t>Gender based violence in Cambodia</w:t>
      </w:r>
    </w:p>
    <w:p w14:paraId="252D0EC7" w14:textId="77777777" w:rsidR="00D158FE" w:rsidRDefault="00D158FE" w:rsidP="00D158FE">
      <w:pPr>
        <w:pStyle w:val="BodyText"/>
      </w:pPr>
      <w:r>
        <w:t>While the prevalence and incidence of GBV is sufficiently high in Cambodia to warrant attention, it is not as endemic as it is in other settings.</w:t>
      </w:r>
      <w:r>
        <w:rPr>
          <w:rStyle w:val="FootnoteReference"/>
        </w:rPr>
        <w:footnoteReference w:id="36"/>
      </w:r>
      <w:r>
        <w:t xml:space="preserve"> This provides a further rationale for strengthening access to and quality of mostly existing services, rather than advocating a substantial scale up or emergency style response. </w:t>
      </w:r>
    </w:p>
    <w:p w14:paraId="4C9CB4F2" w14:textId="77777777" w:rsidR="00D158FE" w:rsidRDefault="00D158FE" w:rsidP="00D158FE">
      <w:pPr>
        <w:pStyle w:val="BodyText"/>
      </w:pPr>
      <w:r>
        <w:rPr>
          <w:lang w:val="en-AU"/>
        </w:rPr>
        <w:t xml:space="preserve">In Cambodia, the dominant form of GBV is intimate partner or domestic violence. In the National Survey on Women’s Health and Life Experiences in Cambodia, undertaken in 2014 approximately </w:t>
      </w:r>
      <w:r>
        <w:rPr>
          <w:b/>
          <w:bCs/>
          <w:sz w:val="21"/>
          <w:szCs w:val="21"/>
          <w:lang w:val="en-AU"/>
        </w:rPr>
        <w:t>one in five ever partnered women aged 15-64 reported having experienced physical and/or sexual violence by an intimate partner</w:t>
      </w:r>
      <w:r>
        <w:t xml:space="preserve"> at least once in their lifetime. Eight percent reported experiencing physical or sexual violence in the 12 months prior to the survey. For those experiencing violence, it was more likely to be severe (for three quarters of women) and frequent, rather than a one-off incident </w:t>
      </w:r>
      <w:sdt>
        <w:sdtPr>
          <w:id w:val="-1794280187"/>
          <w:citation/>
        </w:sdtPr>
        <w:sdtContent>
          <w:r>
            <w:rPr>
              <w:lang w:val="en-AU"/>
            </w:rPr>
            <w:fldChar w:fldCharType="begin"/>
          </w:r>
          <w:r>
            <w:rPr>
              <w:lang w:val="en-AU"/>
            </w:rPr>
            <w:instrText xml:space="preserve">CITATION MoW15 \p 46 \l 3081 </w:instrText>
          </w:r>
          <w:r>
            <w:rPr>
              <w:lang w:val="en-AU"/>
            </w:rPr>
            <w:fldChar w:fldCharType="separate"/>
          </w:r>
          <w:r>
            <w:rPr>
              <w:noProof/>
              <w:lang w:val="en-AU"/>
            </w:rPr>
            <w:t>(MoWA, 2015, p. 46)</w:t>
          </w:r>
          <w:r>
            <w:rPr>
              <w:lang w:val="en-AU"/>
            </w:rPr>
            <w:fldChar w:fldCharType="end"/>
          </w:r>
        </w:sdtContent>
      </w:sdt>
      <w:r>
        <w:t xml:space="preserve">. Cambodian women also experience non-partner violence. The same survey found that 14 percent of women aged 15-64 reported having experienced physical violence by someone other than an intimate partner after the age of 15, and four percent had experienced sexual violence by a non-intimate partner </w:t>
      </w:r>
      <w:sdt>
        <w:sdtPr>
          <w:id w:val="-1469741829"/>
          <w:citation/>
        </w:sdtPr>
        <w:sdtContent>
          <w:r>
            <w:rPr>
              <w:lang w:val="en-AU"/>
            </w:rPr>
            <w:fldChar w:fldCharType="begin"/>
          </w:r>
          <w:r>
            <w:rPr>
              <w:lang w:val="en-AU"/>
            </w:rPr>
            <w:instrText xml:space="preserve">CITATION MoW15 \p 58 \l 3081 </w:instrText>
          </w:r>
          <w:r>
            <w:rPr>
              <w:lang w:val="en-AU"/>
            </w:rPr>
            <w:fldChar w:fldCharType="separate"/>
          </w:r>
          <w:r>
            <w:rPr>
              <w:noProof/>
              <w:lang w:val="en-AU"/>
            </w:rPr>
            <w:t>(MoWA, 2015, p. 58)</w:t>
          </w:r>
          <w:r>
            <w:rPr>
              <w:lang w:val="en-AU"/>
            </w:rPr>
            <w:fldChar w:fldCharType="end"/>
          </w:r>
        </w:sdtContent>
      </w:sdt>
      <w:r>
        <w:t xml:space="preserve">. </w:t>
      </w:r>
    </w:p>
    <w:p w14:paraId="32D67AC9" w14:textId="4D5CB0E9" w:rsidR="00D158FE" w:rsidRDefault="00D158FE" w:rsidP="00D158FE">
      <w:pPr>
        <w:pStyle w:val="BodyText"/>
      </w:pPr>
      <w:r>
        <w:t>Women with disabilities in Cambodia experience much higher levels of emotional, physical and sexual violence than wom</w:t>
      </w:r>
      <w:r w:rsidR="00CD35AE">
        <w:t>en without disabilities. They a</w:t>
      </w:r>
      <w:r>
        <w:t>re much more likely to be insulted, made to feel bad about themselves, belittled, intimidated, and subjected to physical and sexual violence than their nondisabled peers. Women with disabilities are less likely to escape the situation because many intersecting drivers of social exclusion are influencing their lives. They have less financial autonomy and less power than their peers without disabilities</w:t>
      </w:r>
      <w:sdt>
        <w:sdtPr>
          <w:id w:val="-285274079"/>
          <w:citation/>
        </w:sdtPr>
        <w:sdtContent>
          <w:r>
            <w:fldChar w:fldCharType="begin"/>
          </w:r>
          <w:r>
            <w:rPr>
              <w:lang w:val="en-AU"/>
            </w:rPr>
            <w:instrText xml:space="preserve">CITATION Ast13 \p 21 \l 3081 </w:instrText>
          </w:r>
          <w:r>
            <w:fldChar w:fldCharType="separate"/>
          </w:r>
          <w:r>
            <w:rPr>
              <w:noProof/>
              <w:lang w:val="en-AU"/>
            </w:rPr>
            <w:t xml:space="preserve"> (Astbury &amp; Walji, 2013, p. 21)</w:t>
          </w:r>
          <w:r>
            <w:fldChar w:fldCharType="end"/>
          </w:r>
        </w:sdtContent>
      </w:sdt>
      <w:r>
        <w:t>.</w:t>
      </w:r>
    </w:p>
    <w:p w14:paraId="5DFA1969" w14:textId="3DD3720B" w:rsidR="001923DC" w:rsidRPr="00F7649C" w:rsidRDefault="00D158FE" w:rsidP="001923DC">
      <w:pPr>
        <w:pStyle w:val="BodyText"/>
        <w:rPr>
          <w:b/>
          <w:bCs/>
          <w:i/>
          <w:iCs/>
          <w:color w:val="auto"/>
          <w:lang w:val="en-AU"/>
        </w:rPr>
      </w:pPr>
      <w:r>
        <w:rPr>
          <w:b/>
          <w:bCs/>
          <w:i/>
          <w:iCs/>
          <w:color w:val="auto"/>
          <w:lang w:val="en-AU"/>
        </w:rPr>
        <w:t>D</w:t>
      </w:r>
      <w:r w:rsidR="001923DC" w:rsidRPr="00F7649C">
        <w:rPr>
          <w:b/>
          <w:bCs/>
          <w:i/>
          <w:iCs/>
          <w:color w:val="auto"/>
          <w:lang w:val="en-AU"/>
        </w:rPr>
        <w:t>isabilities</w:t>
      </w:r>
    </w:p>
    <w:p w14:paraId="233D0192" w14:textId="2D2F5E53" w:rsidR="001A15CE" w:rsidRDefault="001A15CE" w:rsidP="001A15CE">
      <w:pPr>
        <w:pStyle w:val="BodyText"/>
        <w:rPr>
          <w:lang w:val="en-AU" w:eastAsia="ja-JP"/>
        </w:rPr>
      </w:pPr>
      <w:r>
        <w:t xml:space="preserve">The 2014 </w:t>
      </w:r>
      <w:r w:rsidR="006129FD">
        <w:t>Cambodia Demographic and Health Survey (</w:t>
      </w:r>
      <w:r>
        <w:t>CDHS</w:t>
      </w:r>
      <w:r w:rsidR="006129FD">
        <w:t>)</w:t>
      </w:r>
      <w:r>
        <w:t xml:space="preserve"> identifie</w:t>
      </w:r>
      <w:r w:rsidR="003B6F92">
        <w:t>d</w:t>
      </w:r>
      <w:r>
        <w:t xml:space="preserve"> that 9.5 percent of the population age five years and over ha</w:t>
      </w:r>
      <w:r w:rsidR="003B6F92">
        <w:t>d</w:t>
      </w:r>
      <w:r>
        <w:t xml:space="preserve"> some form of disability </w:t>
      </w:r>
      <w:sdt>
        <w:sdtPr>
          <w:rPr>
            <w:lang w:val="en-AU"/>
          </w:rPr>
          <w:id w:val="-1080370599"/>
          <w:citation/>
        </w:sdtPr>
        <w:sdtContent>
          <w:r>
            <w:rPr>
              <w:lang w:val="en-AU"/>
            </w:rPr>
            <w:fldChar w:fldCharType="begin"/>
          </w:r>
          <w:r>
            <w:rPr>
              <w:lang w:val="en-AU"/>
            </w:rPr>
            <w:instrText xml:space="preserve">CITATION Placeholder2 \l 1033 </w:instrText>
          </w:r>
          <w:r>
            <w:rPr>
              <w:lang w:val="en-AU"/>
            </w:rPr>
            <w:fldChar w:fldCharType="separate"/>
          </w:r>
          <w:r>
            <w:rPr>
              <w:noProof/>
              <w:lang w:val="en-AU"/>
            </w:rPr>
            <w:t>(National Institute of Statistics, 2015)</w:t>
          </w:r>
          <w:r>
            <w:rPr>
              <w:lang w:val="en-AU"/>
            </w:rPr>
            <w:fldChar w:fldCharType="end"/>
          </w:r>
        </w:sdtContent>
      </w:sdt>
      <w:r>
        <w:t xml:space="preserve">. A significant concern for persons with disabilities is </w:t>
      </w:r>
      <w:r>
        <w:rPr>
          <w:b/>
          <w:bCs/>
          <w:i/>
          <w:iCs/>
          <w:color w:val="auto"/>
          <w:lang w:val="en-AU"/>
        </w:rPr>
        <w:t>economic and social inclusion</w:t>
      </w:r>
      <w:r>
        <w:t>.</w:t>
      </w:r>
      <w:r>
        <w:rPr>
          <w:lang w:val="en-AU"/>
        </w:rPr>
        <w:t xml:space="preserve"> </w:t>
      </w:r>
      <w:r>
        <w:rPr>
          <w:lang w:val="en-AU" w:eastAsia="ja-JP"/>
        </w:rPr>
        <w:t xml:space="preserve">Reasonable workplace accommodation, non-discrimination, effective participation, respect for differences, equality of opportunity, and equality between men and women are not yet part of the internal policies of many companies and government institutions in Cambodia </w:t>
      </w:r>
      <w:sdt>
        <w:sdtPr>
          <w:rPr>
            <w:lang w:val="en-AU" w:eastAsia="ja-JP"/>
          </w:rPr>
          <w:id w:val="1998992659"/>
          <w:citation/>
        </w:sdtPr>
        <w:sdtContent>
          <w:r>
            <w:rPr>
              <w:lang w:val="en-AU" w:eastAsia="ja-JP"/>
            </w:rPr>
            <w:fldChar w:fldCharType="begin"/>
          </w:r>
          <w:r>
            <w:rPr>
              <w:lang w:val="en-AU" w:eastAsia="ja-JP"/>
            </w:rPr>
            <w:instrText xml:space="preserve">CITATION Dis17 \l 1033 </w:instrText>
          </w:r>
          <w:r>
            <w:rPr>
              <w:lang w:val="en-AU" w:eastAsia="ja-JP"/>
            </w:rPr>
            <w:fldChar w:fldCharType="separate"/>
          </w:r>
          <w:r>
            <w:rPr>
              <w:noProof/>
              <w:lang w:val="en-AU" w:eastAsia="ja-JP"/>
            </w:rPr>
            <w:t>(Disability Action Council, 2017)</w:t>
          </w:r>
          <w:r>
            <w:rPr>
              <w:lang w:val="en-AU" w:eastAsia="ja-JP"/>
            </w:rPr>
            <w:fldChar w:fldCharType="end"/>
          </w:r>
        </w:sdtContent>
      </w:sdt>
      <w:r>
        <w:rPr>
          <w:lang w:val="en-AU" w:eastAsia="ja-JP"/>
        </w:rPr>
        <w:t xml:space="preserve">. </w:t>
      </w:r>
    </w:p>
    <w:p w14:paraId="767205AB" w14:textId="24C90574" w:rsidR="001A15CE" w:rsidRDefault="001A15CE" w:rsidP="001A15CE">
      <w:pPr>
        <w:pStyle w:val="BodyText"/>
        <w:rPr>
          <w:color w:val="auto"/>
          <w:lang w:val="en-AU"/>
        </w:rPr>
      </w:pPr>
      <w:r>
        <w:t xml:space="preserve">Economic inclusion is a mandatory goal for the RGC as a ratifying party since 2012 of the </w:t>
      </w:r>
      <w:r w:rsidR="006129FD">
        <w:t>United Nations Convention on the Rights of Persons with Disabilities (</w:t>
      </w:r>
      <w:r>
        <w:t>UNCRPD</w:t>
      </w:r>
      <w:r w:rsidR="006129FD">
        <w:t>)</w:t>
      </w:r>
      <w:r>
        <w:t>. Article 27 of the UNCRPD states that ‘</w:t>
      </w:r>
      <w:r>
        <w:rPr>
          <w:i/>
          <w:iCs/>
          <w:lang w:val="en-AU"/>
        </w:rPr>
        <w:t>States Parties recognise the right of persons with disabilities to work, on an equal basis with others; this includes the right to the opportunity to gain a living by work freely chosen or accepted in a labour market and work environment that is open, inclusive and accessible to persons with disabilities</w:t>
      </w:r>
      <w:r>
        <w:t xml:space="preserve">’ </w:t>
      </w:r>
      <w:sdt>
        <w:sdtPr>
          <w:id w:val="1971861599"/>
          <w:citation/>
        </w:sdtPr>
        <w:sdtContent>
          <w:r>
            <w:rPr>
              <w:lang w:val="en-AU"/>
            </w:rPr>
            <w:fldChar w:fldCharType="begin"/>
          </w:r>
          <w:r>
            <w:rPr>
              <w:lang w:val="en-AU"/>
            </w:rPr>
            <w:instrText xml:space="preserve"> CITATION Con06 \l 1033 </w:instrText>
          </w:r>
          <w:r>
            <w:rPr>
              <w:lang w:val="en-AU"/>
            </w:rPr>
            <w:fldChar w:fldCharType="separate"/>
          </w:r>
          <w:r>
            <w:rPr>
              <w:noProof/>
              <w:lang w:val="en-AU"/>
            </w:rPr>
            <w:t>(UN, 2006)</w:t>
          </w:r>
          <w:r>
            <w:rPr>
              <w:lang w:val="en-AU"/>
            </w:rPr>
            <w:fldChar w:fldCharType="end"/>
          </w:r>
        </w:sdtContent>
      </w:sdt>
      <w:r>
        <w:t xml:space="preserve">. The RGC Law on the Protection and the Promotion of the Rights of Persons with Disabilities reiterates in chapter seven the right of persons with disabilities to employment and vocational training </w:t>
      </w:r>
      <w:sdt>
        <w:sdtPr>
          <w:id w:val="-588235260"/>
          <w:citation/>
        </w:sdtPr>
        <w:sdtContent>
          <w:r>
            <w:rPr>
              <w:lang w:val="en-AU"/>
            </w:rPr>
            <w:fldChar w:fldCharType="begin"/>
          </w:r>
          <w:r>
            <w:rPr>
              <w:lang w:val="en-AU"/>
            </w:rPr>
            <w:instrText xml:space="preserve"> CITATION RGC09 \l 1033 </w:instrText>
          </w:r>
          <w:r>
            <w:rPr>
              <w:lang w:val="en-AU"/>
            </w:rPr>
            <w:fldChar w:fldCharType="separate"/>
          </w:r>
          <w:r>
            <w:rPr>
              <w:noProof/>
              <w:lang w:val="en-AU"/>
            </w:rPr>
            <w:t>(RGC, 2009)</w:t>
          </w:r>
          <w:r>
            <w:rPr>
              <w:lang w:val="en-AU"/>
            </w:rPr>
            <w:fldChar w:fldCharType="end"/>
          </w:r>
        </w:sdtContent>
      </w:sdt>
      <w:r>
        <w:t xml:space="preserve">. An additional RGC sub-decree </w:t>
      </w:r>
      <w:sdt>
        <w:sdtPr>
          <w:rPr>
            <w:rFonts w:ascii="Calibri Light" w:hAnsi="Calibri Light"/>
            <w:lang w:val="en-AU"/>
          </w:rPr>
          <w:id w:val="1872501138"/>
          <w:citation/>
        </w:sdtPr>
        <w:sdtContent>
          <w:r>
            <w:rPr>
              <w:rFonts w:ascii="Calibri Light" w:hAnsi="Calibri Light"/>
              <w:lang w:val="en-AU"/>
            </w:rPr>
            <w:fldChar w:fldCharType="begin"/>
          </w:r>
          <w:r>
            <w:rPr>
              <w:rFonts w:ascii="Calibri Light" w:hAnsi="Calibri Light"/>
              <w:lang w:val="en-AU"/>
            </w:rPr>
            <w:instrText xml:space="preserve"> CITATION RGC10 \l 1033 </w:instrText>
          </w:r>
          <w:r>
            <w:rPr>
              <w:rFonts w:ascii="Calibri Light" w:hAnsi="Calibri Light"/>
              <w:lang w:val="en-AU"/>
            </w:rPr>
            <w:fldChar w:fldCharType="separate"/>
          </w:r>
          <w:r>
            <w:rPr>
              <w:rFonts w:ascii="Calibri Light" w:hAnsi="Calibri Light"/>
              <w:noProof/>
              <w:lang w:val="en-AU"/>
            </w:rPr>
            <w:t>(RGC, 2010)</w:t>
          </w:r>
          <w:r>
            <w:rPr>
              <w:rFonts w:ascii="Calibri Light" w:hAnsi="Calibri Light"/>
              <w:lang w:val="en-AU"/>
            </w:rPr>
            <w:fldChar w:fldCharType="end"/>
          </w:r>
        </w:sdtContent>
      </w:sdt>
      <w:r>
        <w:rPr>
          <w:rFonts w:ascii="Calibri Light" w:hAnsi="Calibri Light"/>
          <w:lang w:val="en-AU"/>
        </w:rPr>
        <w:t xml:space="preserve"> sets employment</w:t>
      </w:r>
      <w:r>
        <w:rPr>
          <w:lang w:val="en-AU"/>
        </w:rPr>
        <w:t xml:space="preserve"> quotas for persons with disabilities in government institutions to two percent and in private companies to one percent of the total workforce. </w:t>
      </w:r>
    </w:p>
    <w:p w14:paraId="0F5063D7" w14:textId="77777777" w:rsidR="001A15CE" w:rsidRDefault="001A15CE" w:rsidP="001A15CE">
      <w:pPr>
        <w:pStyle w:val="BodyText"/>
        <w:rPr>
          <w:rFonts w:ascii="Calibri Light" w:hAnsi="Calibri Light"/>
          <w:iCs/>
          <w:color w:val="auto"/>
          <w:lang w:val="en-AU"/>
        </w:rPr>
      </w:pPr>
      <w:r>
        <w:rPr>
          <w:color w:val="auto"/>
          <w:lang w:val="en-AU"/>
        </w:rPr>
        <w:t xml:space="preserve">During the design mission to Phnom Penh a member of a group discussion with DPO representatives said </w:t>
      </w:r>
      <w:r>
        <w:rPr>
          <w:rFonts w:ascii="Calibri Light" w:hAnsi="Calibri Light"/>
          <w:i/>
          <w:iCs/>
          <w:color w:val="auto"/>
          <w:lang w:val="en-AU"/>
        </w:rPr>
        <w:t>‘Without money, I just don’t count. Once I have money, people take me seriously. People don’t care about my disability if I have money.’</w:t>
      </w:r>
      <w:r>
        <w:rPr>
          <w:rFonts w:ascii="Calibri Light" w:hAnsi="Calibri Light"/>
          <w:iCs/>
          <w:color w:val="auto"/>
          <w:lang w:val="en-AU"/>
        </w:rPr>
        <w:t xml:space="preserve"> This statement reflects the urgent need of persons with disabilities for economic inclusion, to both reduce deprivation and as part of the process of combatting the attitudinal barriers and stigma that they face.</w:t>
      </w:r>
    </w:p>
    <w:p w14:paraId="1A12E62E" w14:textId="4FAD7733" w:rsidR="001A15CE" w:rsidRDefault="00847C51" w:rsidP="001A15CE">
      <w:pPr>
        <w:jc w:val="both"/>
        <w:rPr>
          <w:rFonts w:ascii="Calibri Light" w:hAnsi="Calibri Light"/>
          <w:iCs/>
          <w:color w:val="auto"/>
          <w:lang w:val="en-AU"/>
        </w:rPr>
      </w:pPr>
      <w:r>
        <w:rPr>
          <w:rFonts w:ascii="Calibri Light" w:hAnsi="Calibri Light"/>
          <w:iCs/>
          <w:color w:val="auto"/>
          <w:lang w:val="en-AU"/>
        </w:rPr>
        <w:t>In 2016, the Cambodian Disabled People’s Organisation (</w:t>
      </w:r>
      <w:r w:rsidR="001A15CE">
        <w:rPr>
          <w:rFonts w:ascii="Calibri Light" w:hAnsi="Calibri Light"/>
          <w:iCs/>
          <w:color w:val="auto"/>
          <w:lang w:val="en-AU"/>
        </w:rPr>
        <w:t>CDPO</w:t>
      </w:r>
      <w:r>
        <w:rPr>
          <w:rFonts w:ascii="Calibri Light" w:hAnsi="Calibri Light"/>
          <w:iCs/>
          <w:color w:val="auto"/>
          <w:lang w:val="en-AU"/>
        </w:rPr>
        <w:t>)</w:t>
      </w:r>
      <w:r w:rsidR="001A15CE">
        <w:rPr>
          <w:rFonts w:ascii="Calibri Light" w:hAnsi="Calibri Light"/>
          <w:iCs/>
          <w:color w:val="auto"/>
          <w:lang w:val="en-AU"/>
        </w:rPr>
        <w:t xml:space="preserve">, </w:t>
      </w:r>
      <w:r w:rsidR="006E0355">
        <w:rPr>
          <w:rFonts w:ascii="Calibri Light" w:hAnsi="Calibri Light"/>
          <w:iCs/>
          <w:color w:val="auto"/>
          <w:lang w:val="en-AU"/>
        </w:rPr>
        <w:t>Cambodia’s</w:t>
      </w:r>
      <w:r w:rsidR="001A15CE">
        <w:rPr>
          <w:rFonts w:ascii="Calibri Light" w:hAnsi="Calibri Light"/>
          <w:iCs/>
          <w:color w:val="auto"/>
          <w:lang w:val="en-AU"/>
        </w:rPr>
        <w:t xml:space="preserve"> largest </w:t>
      </w:r>
      <w:r>
        <w:rPr>
          <w:rFonts w:ascii="Calibri Light" w:hAnsi="Calibri Light"/>
          <w:iCs/>
          <w:color w:val="auto"/>
          <w:lang w:val="en-AU"/>
        </w:rPr>
        <w:t>Disabled People’s Organisation (</w:t>
      </w:r>
      <w:r w:rsidR="001A15CE">
        <w:rPr>
          <w:rFonts w:ascii="Calibri Light" w:hAnsi="Calibri Light"/>
          <w:iCs/>
          <w:color w:val="auto"/>
          <w:lang w:val="en-AU"/>
        </w:rPr>
        <w:t>DPO</w:t>
      </w:r>
      <w:r>
        <w:rPr>
          <w:rFonts w:ascii="Calibri Light" w:hAnsi="Calibri Light"/>
          <w:iCs/>
          <w:color w:val="auto"/>
          <w:lang w:val="en-AU"/>
        </w:rPr>
        <w:t>)</w:t>
      </w:r>
      <w:r w:rsidR="001A15CE">
        <w:rPr>
          <w:rFonts w:ascii="Calibri Light" w:hAnsi="Calibri Light"/>
          <w:iCs/>
          <w:color w:val="auto"/>
          <w:lang w:val="en-AU"/>
        </w:rPr>
        <w:t xml:space="preserve"> with headquarter</w:t>
      </w:r>
      <w:r w:rsidR="00CD35AE">
        <w:rPr>
          <w:rFonts w:ascii="Calibri Light" w:hAnsi="Calibri Light"/>
          <w:iCs/>
          <w:color w:val="auto"/>
          <w:lang w:val="en-AU"/>
        </w:rPr>
        <w:t>s</w:t>
      </w:r>
      <w:r w:rsidR="001A15CE">
        <w:rPr>
          <w:rFonts w:ascii="Calibri Light" w:hAnsi="Calibri Light"/>
          <w:iCs/>
          <w:color w:val="auto"/>
          <w:lang w:val="en-AU"/>
        </w:rPr>
        <w:t xml:space="preserve"> in Phnom Penh</w:t>
      </w:r>
      <w:r>
        <w:rPr>
          <w:rFonts w:ascii="Calibri Light" w:hAnsi="Calibri Light"/>
          <w:iCs/>
          <w:color w:val="auto"/>
          <w:lang w:val="en-AU"/>
        </w:rPr>
        <w:t>,</w:t>
      </w:r>
      <w:r w:rsidR="001A15CE">
        <w:rPr>
          <w:rFonts w:ascii="Calibri Light" w:hAnsi="Calibri Light"/>
          <w:iCs/>
          <w:color w:val="auto"/>
          <w:lang w:val="en-AU"/>
        </w:rPr>
        <w:t xml:space="preserve"> developed a concept note on an ‘Inclusive Employment Initiative for Youth with Disabilities’. ACCESS has the capacity to link CDPO’s eagerness with the political power of </w:t>
      </w:r>
      <w:proofErr w:type="spellStart"/>
      <w:r w:rsidR="001A15CE">
        <w:rPr>
          <w:rFonts w:ascii="Calibri Light" w:hAnsi="Calibri Light"/>
          <w:iCs/>
          <w:color w:val="auto"/>
          <w:lang w:val="en-AU"/>
        </w:rPr>
        <w:t>MoSVY</w:t>
      </w:r>
      <w:proofErr w:type="spellEnd"/>
      <w:r w:rsidR="001A15CE">
        <w:rPr>
          <w:rFonts w:ascii="Calibri Light" w:hAnsi="Calibri Light"/>
          <w:iCs/>
          <w:color w:val="auto"/>
          <w:lang w:val="en-AU"/>
        </w:rPr>
        <w:t xml:space="preserve"> and </w:t>
      </w:r>
      <w:proofErr w:type="spellStart"/>
      <w:r w:rsidR="001A15CE">
        <w:rPr>
          <w:rFonts w:ascii="Calibri Light" w:hAnsi="Calibri Light"/>
          <w:iCs/>
          <w:color w:val="auto"/>
          <w:lang w:val="en-AU"/>
        </w:rPr>
        <w:t>MoLVT</w:t>
      </w:r>
      <w:proofErr w:type="spellEnd"/>
      <w:r w:rsidR="001A15CE">
        <w:rPr>
          <w:rFonts w:ascii="Calibri Light" w:hAnsi="Calibri Light"/>
          <w:iCs/>
          <w:color w:val="auto"/>
          <w:lang w:val="en-AU"/>
        </w:rPr>
        <w:t xml:space="preserve"> to create a sustainable inclusive employment hub.</w:t>
      </w:r>
    </w:p>
    <w:p w14:paraId="2737733C" w14:textId="77777777" w:rsidR="009161EC" w:rsidRPr="00F7649C" w:rsidRDefault="009161EC" w:rsidP="00064060">
      <w:pPr>
        <w:pStyle w:val="BodyText"/>
        <w:keepNext/>
        <w:rPr>
          <w:b/>
          <w:bCs/>
          <w:i/>
          <w:iCs/>
          <w:color w:val="auto"/>
          <w:lang w:val="en-AU"/>
        </w:rPr>
      </w:pPr>
      <w:r w:rsidRPr="00F7649C">
        <w:rPr>
          <w:b/>
          <w:bCs/>
          <w:i/>
          <w:iCs/>
          <w:color w:val="auto"/>
          <w:lang w:val="en-AU"/>
        </w:rPr>
        <w:t>Challenges facing economic inclusion of persons with disabilities</w:t>
      </w:r>
    </w:p>
    <w:p w14:paraId="154C852A" w14:textId="356A4048" w:rsidR="009161EC" w:rsidRPr="00064060" w:rsidRDefault="009161EC" w:rsidP="009161EC">
      <w:pPr>
        <w:pStyle w:val="BodyText"/>
      </w:pPr>
      <w:r w:rsidRPr="00064060">
        <w:t xml:space="preserve">Even if </w:t>
      </w:r>
      <w:r w:rsidRPr="00F7649C">
        <w:rPr>
          <w:b/>
          <w:color w:val="auto"/>
          <w:sz w:val="21"/>
          <w:szCs w:val="21"/>
          <w:lang w:val="en-AU"/>
        </w:rPr>
        <w:t>persons with disabilities</w:t>
      </w:r>
      <w:r w:rsidRPr="00064060">
        <w:t xml:space="preserve"> have sufficient educational qualifications, they have fewer social contacts than their non-disabled peers and are likely to have a more limited life experience. As a result</w:t>
      </w:r>
      <w:r w:rsidR="00847C51">
        <w:t>,</w:t>
      </w:r>
      <w:r w:rsidRPr="00064060">
        <w:t xml:space="preserve"> they have challenges in accessing information about what careers are available or how to get into those careers. In addition to this, services to support their </w:t>
      </w:r>
      <w:r w:rsidR="0074779E" w:rsidRPr="00064060">
        <w:t xml:space="preserve">engagement in the work force, such as </w:t>
      </w:r>
      <w:r w:rsidRPr="00064060">
        <w:t>accessible transportation</w:t>
      </w:r>
      <w:r w:rsidR="0074779E" w:rsidRPr="00064060">
        <w:t xml:space="preserve"> and training</w:t>
      </w:r>
      <w:r w:rsidRPr="00064060">
        <w:t xml:space="preserve"> are often </w:t>
      </w:r>
      <w:r w:rsidR="0074779E" w:rsidRPr="00064060">
        <w:t xml:space="preserve">either not available or not </w:t>
      </w:r>
      <w:r w:rsidRPr="00064060">
        <w:t xml:space="preserve">accessible </w:t>
      </w:r>
      <w:r w:rsidR="0074779E" w:rsidRPr="00064060">
        <w:t>for persons with disabilities</w:t>
      </w:r>
      <w:r w:rsidRPr="00064060">
        <w:t xml:space="preserve">. </w:t>
      </w:r>
      <w:r w:rsidR="001776BC" w:rsidRPr="00064060">
        <w:t xml:space="preserve">Persons with disabilities </w:t>
      </w:r>
      <w:r w:rsidRPr="00064060">
        <w:t xml:space="preserve">themselves </w:t>
      </w:r>
      <w:r w:rsidR="004343BF" w:rsidRPr="00064060">
        <w:t xml:space="preserve">also </w:t>
      </w:r>
      <w:r w:rsidRPr="00064060">
        <w:t>may lack self-confidence as well as life skills and may not be ready for a workplace mentality.</w:t>
      </w:r>
      <w:r w:rsidR="00B80279" w:rsidRPr="00064060">
        <w:t xml:space="preserve"> </w:t>
      </w:r>
      <w:r w:rsidR="0074779E" w:rsidRPr="00064060">
        <w:t xml:space="preserve">A unique set of </w:t>
      </w:r>
      <w:r w:rsidR="00B213A1" w:rsidRPr="00064060">
        <w:t xml:space="preserve">barriers </w:t>
      </w:r>
      <w:r w:rsidR="0074779E" w:rsidRPr="00064060">
        <w:t>faces persons with disabilities when they seek economic inclusion.</w:t>
      </w:r>
      <w:r w:rsidR="00B213A1" w:rsidRPr="00064060">
        <w:t xml:space="preserve"> These barriers are even greater for women with disabilities as they have less access to personal development oppo</w:t>
      </w:r>
      <w:r w:rsidR="006E0355">
        <w:t>rt</w:t>
      </w:r>
      <w:r w:rsidR="00B213A1" w:rsidRPr="00064060">
        <w:t>u</w:t>
      </w:r>
      <w:r w:rsidR="006E0355">
        <w:t xml:space="preserve">nities </w:t>
      </w:r>
      <w:r w:rsidR="00B213A1" w:rsidRPr="00064060">
        <w:t xml:space="preserve">due to attitudinal and </w:t>
      </w:r>
      <w:r w:rsidR="00572FB6" w:rsidRPr="00064060">
        <w:t>behavioural</w:t>
      </w:r>
      <w:r w:rsidR="00B213A1" w:rsidRPr="00064060">
        <w:t xml:space="preserve"> barriers within societies.</w:t>
      </w:r>
    </w:p>
    <w:p w14:paraId="339D50DC" w14:textId="38A97C03" w:rsidR="009161EC" w:rsidRPr="00F7649C" w:rsidRDefault="009161EC">
      <w:pPr>
        <w:pStyle w:val="BodyText"/>
        <w:rPr>
          <w:lang w:val="en-AU"/>
        </w:rPr>
      </w:pPr>
      <w:r w:rsidRPr="00F7649C">
        <w:rPr>
          <w:b/>
          <w:sz w:val="21"/>
          <w:szCs w:val="21"/>
          <w:lang w:val="en-AU"/>
        </w:rPr>
        <w:t>Employers</w:t>
      </w:r>
      <w:r w:rsidRPr="00F7649C">
        <w:rPr>
          <w:lang w:val="en-AU"/>
        </w:rPr>
        <w:t xml:space="preserve"> have a range of reasons for employing or not employing persons with disabilities. Some employers directly reject candidates with disabilities; others employ them for charity reasons or due to CSR programs; and a few are aware that persons with disabilities can work well. Both kind</w:t>
      </w:r>
      <w:r w:rsidR="00CD35AE">
        <w:rPr>
          <w:lang w:val="en-AU"/>
        </w:rPr>
        <w:t>s</w:t>
      </w:r>
      <w:r w:rsidRPr="00F7649C">
        <w:rPr>
          <w:lang w:val="en-AU"/>
        </w:rPr>
        <w:t xml:space="preserve"> of employers – those with positive and those with negative atti</w:t>
      </w:r>
      <w:r w:rsidR="00CD35AE">
        <w:rPr>
          <w:lang w:val="en-AU"/>
        </w:rPr>
        <w:t>tudes – have low expectations about</w:t>
      </w:r>
      <w:r w:rsidRPr="00F7649C">
        <w:rPr>
          <w:lang w:val="en-AU"/>
        </w:rPr>
        <w:t xml:space="preserve"> the achievement of persons with disabilities and have </w:t>
      </w:r>
      <w:r w:rsidR="0019576B" w:rsidRPr="00F7649C">
        <w:rPr>
          <w:lang w:val="en-AU"/>
        </w:rPr>
        <w:t xml:space="preserve">little capacity to help </w:t>
      </w:r>
      <w:r w:rsidRPr="00F7649C">
        <w:rPr>
          <w:lang w:val="en-AU"/>
        </w:rPr>
        <w:t xml:space="preserve">them perform better. </w:t>
      </w:r>
    </w:p>
    <w:p w14:paraId="3533CF08" w14:textId="4E0E9C4C" w:rsidR="009161EC" w:rsidRPr="00F7649C" w:rsidRDefault="009161EC">
      <w:pPr>
        <w:pStyle w:val="BodyText"/>
        <w:rPr>
          <w:lang w:val="en-AU"/>
        </w:rPr>
      </w:pPr>
      <w:r w:rsidRPr="00F7649C">
        <w:rPr>
          <w:lang w:val="en-AU"/>
        </w:rPr>
        <w:t xml:space="preserve">Barriers arise in </w:t>
      </w:r>
      <w:r w:rsidR="00CD35AE">
        <w:rPr>
          <w:lang w:val="en-AU"/>
        </w:rPr>
        <w:t xml:space="preserve">the </w:t>
      </w:r>
      <w:r w:rsidRPr="00F7649C">
        <w:rPr>
          <w:lang w:val="en-AU"/>
        </w:rPr>
        <w:t xml:space="preserve">form of inaccessible working environments; non-existence of suitable transportation; insufficient knowledge about reasonable accommodation and </w:t>
      </w:r>
      <w:r w:rsidR="00847C51" w:rsidRPr="00F7649C">
        <w:rPr>
          <w:lang w:val="en-AU"/>
        </w:rPr>
        <w:t>low-cost</w:t>
      </w:r>
      <w:r w:rsidRPr="00F7649C">
        <w:rPr>
          <w:lang w:val="en-AU"/>
        </w:rPr>
        <w:t xml:space="preserve"> solutions; insufficient support services for workers with disabilities; or simply unverified prejudices. </w:t>
      </w:r>
      <w:r w:rsidR="0042774E">
        <w:rPr>
          <w:lang w:val="en-AU"/>
        </w:rPr>
        <w:t>A number of b</w:t>
      </w:r>
      <w:r w:rsidR="00283FE5">
        <w:rPr>
          <w:lang w:val="en-AU"/>
        </w:rPr>
        <w:t xml:space="preserve">arriers to participation and personal development may also arise within the households </w:t>
      </w:r>
      <w:r w:rsidR="00847C51">
        <w:rPr>
          <w:lang w:val="en-AU"/>
        </w:rPr>
        <w:t xml:space="preserve">where </w:t>
      </w:r>
      <w:r w:rsidR="00283FE5">
        <w:rPr>
          <w:lang w:val="en-AU"/>
        </w:rPr>
        <w:t>persons with disabilities live. Some persons with disabilit</w:t>
      </w:r>
      <w:r w:rsidR="00847C51">
        <w:rPr>
          <w:lang w:val="en-AU"/>
        </w:rPr>
        <w:t>ies</w:t>
      </w:r>
      <w:r w:rsidR="00283FE5">
        <w:rPr>
          <w:lang w:val="en-AU"/>
        </w:rPr>
        <w:t xml:space="preserve"> experience </w:t>
      </w:r>
      <w:r w:rsidR="003A26B6">
        <w:rPr>
          <w:lang w:val="en-AU"/>
        </w:rPr>
        <w:t>an over-protective family</w:t>
      </w:r>
      <w:r w:rsidR="00283FE5">
        <w:rPr>
          <w:lang w:val="en-AU"/>
        </w:rPr>
        <w:t xml:space="preserve"> caused</w:t>
      </w:r>
      <w:r w:rsidR="00B05F0F">
        <w:rPr>
          <w:lang w:val="en-AU"/>
        </w:rPr>
        <w:t xml:space="preserve"> by the fear that exposure to soci</w:t>
      </w:r>
      <w:r w:rsidR="00283FE5">
        <w:rPr>
          <w:lang w:val="en-AU"/>
        </w:rPr>
        <w:t xml:space="preserve">ety will harm the family member with a disability. </w:t>
      </w:r>
      <w:r w:rsidR="003A26B6">
        <w:rPr>
          <w:lang w:val="en-AU"/>
        </w:rPr>
        <w:t>Women with disabilities, on</w:t>
      </w:r>
      <w:r w:rsidR="00283FE5">
        <w:rPr>
          <w:lang w:val="en-AU"/>
        </w:rPr>
        <w:t xml:space="preserve"> the other hand, often experience disadvantages due to traditional gender roles that limit their free participation in society and </w:t>
      </w:r>
      <w:r w:rsidR="00572FB6">
        <w:rPr>
          <w:lang w:val="en-AU"/>
        </w:rPr>
        <w:t>their</w:t>
      </w:r>
      <w:r w:rsidR="00283FE5">
        <w:rPr>
          <w:lang w:val="en-AU"/>
        </w:rPr>
        <w:t xml:space="preserve"> personal development.</w:t>
      </w:r>
    </w:p>
    <w:p w14:paraId="628B430A" w14:textId="77777777" w:rsidR="006F4827" w:rsidRDefault="006F4827" w:rsidP="009161EC">
      <w:pPr>
        <w:pStyle w:val="BodyText"/>
        <w:rPr>
          <w:lang w:val="en-AU"/>
        </w:rPr>
      </w:pPr>
      <w:r>
        <w:rPr>
          <w:lang w:val="en-AU"/>
        </w:rPr>
        <w:br w:type="page"/>
      </w:r>
    </w:p>
    <w:p w14:paraId="77F75D4F" w14:textId="3145F6EE" w:rsidR="009161EC" w:rsidRPr="00F7649C" w:rsidRDefault="0074779E" w:rsidP="009161EC">
      <w:pPr>
        <w:pStyle w:val="BodyText"/>
        <w:rPr>
          <w:b/>
          <w:bCs/>
          <w:i/>
          <w:iCs/>
          <w:color w:val="auto"/>
          <w:lang w:val="en-AU"/>
        </w:rPr>
      </w:pPr>
      <w:r w:rsidRPr="00F7649C">
        <w:rPr>
          <w:b/>
          <w:bCs/>
          <w:i/>
          <w:iCs/>
          <w:color w:val="auto"/>
          <w:lang w:val="en-AU"/>
        </w:rPr>
        <w:t xml:space="preserve">The </w:t>
      </w:r>
      <w:r w:rsidR="009161EC" w:rsidRPr="00F7649C">
        <w:rPr>
          <w:b/>
          <w:bCs/>
          <w:i/>
          <w:iCs/>
          <w:color w:val="auto"/>
          <w:lang w:val="en-AU"/>
        </w:rPr>
        <w:t xml:space="preserve">RGC faces challenges in uptake of management of </w:t>
      </w:r>
      <w:r w:rsidR="00AC587D" w:rsidRPr="00F7649C">
        <w:rPr>
          <w:b/>
          <w:bCs/>
          <w:i/>
          <w:iCs/>
          <w:color w:val="auto"/>
          <w:lang w:val="en-AU"/>
        </w:rPr>
        <w:t xml:space="preserve">physical </w:t>
      </w:r>
      <w:r w:rsidR="009161EC" w:rsidRPr="00F7649C">
        <w:rPr>
          <w:b/>
          <w:bCs/>
          <w:i/>
          <w:iCs/>
          <w:color w:val="auto"/>
          <w:lang w:val="en-AU"/>
        </w:rPr>
        <w:t>rehabilitation centres</w:t>
      </w:r>
    </w:p>
    <w:p w14:paraId="67C3A9B7" w14:textId="7EBD0606" w:rsidR="009161EC" w:rsidRPr="00F7649C" w:rsidRDefault="009161EC">
      <w:pPr>
        <w:pStyle w:val="BodyText"/>
        <w:rPr>
          <w:lang w:val="en-AU"/>
        </w:rPr>
      </w:pPr>
      <w:r w:rsidRPr="00F7649C">
        <w:rPr>
          <w:lang w:val="en-AU"/>
        </w:rPr>
        <w:t xml:space="preserve">The RGC faces capacity and financial challenges associated with the transfer of responsibility from external management to RGC management. </w:t>
      </w:r>
      <w:r w:rsidR="00DB7F46" w:rsidRPr="00F7649C">
        <w:rPr>
          <w:lang w:val="en-AU"/>
        </w:rPr>
        <w:t xml:space="preserve">Physical </w:t>
      </w:r>
      <w:r w:rsidRPr="00F7649C">
        <w:rPr>
          <w:lang w:val="en-AU"/>
        </w:rPr>
        <w:t xml:space="preserve">Rehabilitation services have been prioritised because of the important role they play in enabling social and economic inclusion of </w:t>
      </w:r>
      <w:r w:rsidR="00176431" w:rsidRPr="00F7649C">
        <w:rPr>
          <w:lang w:val="en-AU"/>
        </w:rPr>
        <w:t>persons with disabilities</w:t>
      </w:r>
      <w:r w:rsidRPr="00F7649C">
        <w:rPr>
          <w:lang w:val="en-AU"/>
        </w:rPr>
        <w:t>, and in providing emotional and social support to clients and their families. There is an existing network of 11 rehabilitation centres and two orthotic and prosthetic services</w:t>
      </w:r>
      <w:r w:rsidR="00C758A1" w:rsidRPr="00F7649C">
        <w:rPr>
          <w:lang w:val="en-AU"/>
        </w:rPr>
        <w:t xml:space="preserve"> throughout the country</w:t>
      </w:r>
      <w:r w:rsidRPr="00F7649C">
        <w:rPr>
          <w:lang w:val="en-AU"/>
        </w:rPr>
        <w:t xml:space="preserve"> that would require various levels of on-going support to ensure that management capacities within the RGC are built and maintained.</w:t>
      </w:r>
    </w:p>
    <w:p w14:paraId="66932D39" w14:textId="58D3DBB7" w:rsidR="00AC6729" w:rsidRDefault="004343BF" w:rsidP="00C511E1">
      <w:pPr>
        <w:pStyle w:val="BodyText"/>
      </w:pPr>
      <w:r w:rsidRPr="00F7649C">
        <w:rPr>
          <w:lang w:val="en-AU"/>
        </w:rPr>
        <w:t>A</w:t>
      </w:r>
      <w:r w:rsidR="001923DC" w:rsidRPr="00F7649C">
        <w:rPr>
          <w:lang w:val="en-AU"/>
        </w:rPr>
        <w:t xml:space="preserve"> 2016 WHO report </w:t>
      </w:r>
      <w:r w:rsidRPr="00F7649C">
        <w:rPr>
          <w:lang w:val="en-AU"/>
        </w:rPr>
        <w:t>about</w:t>
      </w:r>
      <w:r w:rsidR="001923DC" w:rsidRPr="00F7649C">
        <w:rPr>
          <w:lang w:val="en-AU"/>
        </w:rPr>
        <w:t xml:space="preserve"> the sustainability of physical rehabilitation services in Cambodia</w:t>
      </w:r>
      <w:r w:rsidRPr="00F7649C">
        <w:rPr>
          <w:lang w:val="en-AU"/>
        </w:rPr>
        <w:t xml:space="preserve"> included </w:t>
      </w:r>
      <w:r w:rsidR="00FF41F5" w:rsidRPr="00F7649C">
        <w:rPr>
          <w:lang w:val="en-AU"/>
        </w:rPr>
        <w:t>nine</w:t>
      </w:r>
      <w:r w:rsidR="001923DC" w:rsidRPr="00F7649C">
        <w:rPr>
          <w:lang w:val="en-AU"/>
        </w:rPr>
        <w:t xml:space="preserve"> recommendations that </w:t>
      </w:r>
      <w:r w:rsidR="00FF41F5" w:rsidRPr="00F7649C">
        <w:rPr>
          <w:lang w:val="en-AU"/>
        </w:rPr>
        <w:t xml:space="preserve">are highly relevant to the proposed </w:t>
      </w:r>
      <w:r w:rsidR="001923DC" w:rsidRPr="00F7649C">
        <w:rPr>
          <w:lang w:val="en-AU"/>
        </w:rPr>
        <w:t>ACCESS</w:t>
      </w:r>
      <w:r w:rsidR="00FF41F5" w:rsidRPr="00F7649C">
        <w:rPr>
          <w:lang w:val="en-AU"/>
        </w:rPr>
        <w:t xml:space="preserve"> Program</w:t>
      </w:r>
      <w:r w:rsidR="001923DC" w:rsidRPr="00F7649C">
        <w:rPr>
          <w:lang w:val="en-AU"/>
        </w:rPr>
        <w:t>. One o</w:t>
      </w:r>
      <w:r w:rsidR="00DC6E3C" w:rsidRPr="00F7649C">
        <w:rPr>
          <w:lang w:val="en-AU"/>
        </w:rPr>
        <w:t>f</w:t>
      </w:r>
      <w:r w:rsidR="001923DC" w:rsidRPr="00F7649C">
        <w:rPr>
          <w:lang w:val="en-AU"/>
        </w:rPr>
        <w:t xml:space="preserve"> the recommendations focuses on the </w:t>
      </w:r>
      <w:r w:rsidRPr="00F7649C">
        <w:rPr>
          <w:lang w:val="en-AU"/>
        </w:rPr>
        <w:t xml:space="preserve">idea of </w:t>
      </w:r>
      <w:r w:rsidR="001923DC" w:rsidRPr="00F7649C">
        <w:rPr>
          <w:lang w:val="en-AU"/>
        </w:rPr>
        <w:t xml:space="preserve">progressive cost sharing between </w:t>
      </w:r>
      <w:r w:rsidR="00DC6E3C" w:rsidRPr="00F7649C">
        <w:rPr>
          <w:lang w:val="en-AU"/>
        </w:rPr>
        <w:t xml:space="preserve">the </w:t>
      </w:r>
      <w:r w:rsidR="001923DC" w:rsidRPr="00F7649C">
        <w:rPr>
          <w:lang w:val="en-AU"/>
        </w:rPr>
        <w:t xml:space="preserve">RGC and </w:t>
      </w:r>
      <w:r w:rsidR="00FF41F5" w:rsidRPr="00F7649C">
        <w:rPr>
          <w:lang w:val="en-AU"/>
        </w:rPr>
        <w:t xml:space="preserve">international </w:t>
      </w:r>
      <w:r w:rsidR="00DC6E3C" w:rsidRPr="00F7649C">
        <w:rPr>
          <w:lang w:val="en-AU"/>
        </w:rPr>
        <w:t>organisations</w:t>
      </w:r>
      <w:r w:rsidR="001923DC" w:rsidRPr="00F7649C">
        <w:rPr>
          <w:lang w:val="en-AU"/>
        </w:rPr>
        <w:t xml:space="preserve"> where the RGC </w:t>
      </w:r>
      <w:r w:rsidR="00DC6E3C" w:rsidRPr="00F7649C">
        <w:rPr>
          <w:lang w:val="en-AU"/>
        </w:rPr>
        <w:t>over</w:t>
      </w:r>
      <w:r w:rsidR="001923DC" w:rsidRPr="00F7649C">
        <w:rPr>
          <w:lang w:val="en-AU"/>
        </w:rPr>
        <w:t xml:space="preserve"> time </w:t>
      </w:r>
      <w:r w:rsidR="00DC6E3C" w:rsidRPr="00F7649C">
        <w:rPr>
          <w:lang w:val="en-AU"/>
        </w:rPr>
        <w:t xml:space="preserve">increases its responsibility for </w:t>
      </w:r>
      <w:r w:rsidR="001A10FC">
        <w:rPr>
          <w:lang w:val="en-AU"/>
        </w:rPr>
        <w:t xml:space="preserve">most </w:t>
      </w:r>
      <w:r w:rsidR="001923DC" w:rsidRPr="00F7649C">
        <w:rPr>
          <w:lang w:val="en-AU"/>
        </w:rPr>
        <w:t xml:space="preserve">of the funding </w:t>
      </w:r>
      <w:sdt>
        <w:sdtPr>
          <w:rPr>
            <w:lang w:val="en-AU"/>
          </w:rPr>
          <w:id w:val="-1325651453"/>
          <w:citation/>
        </w:sdtPr>
        <w:sdtEndPr>
          <w:rPr>
            <w:lang w:val="en-GB"/>
          </w:rPr>
        </w:sdtEndPr>
        <w:sdtContent>
          <w:r w:rsidR="001923DC" w:rsidRPr="00F62DEC">
            <w:rPr>
              <w:lang w:val="en-AU"/>
            </w:rPr>
            <w:fldChar w:fldCharType="begin"/>
          </w:r>
          <w:r w:rsidR="001A10FC">
            <w:rPr>
              <w:lang w:val="en-AU"/>
            </w:rPr>
            <w:instrText xml:space="preserve">CITATION Bai16 \t  \l 1033 </w:instrText>
          </w:r>
          <w:r w:rsidR="001923DC" w:rsidRPr="00F62DEC">
            <w:rPr>
              <w:lang w:val="en-AU"/>
            </w:rPr>
            <w:fldChar w:fldCharType="separate"/>
          </w:r>
          <w:r w:rsidR="001A10FC" w:rsidRPr="00C511E1">
            <w:rPr>
              <w:noProof/>
              <w:lang w:val="en-AU"/>
            </w:rPr>
            <w:t>(Bailey, 2016)</w:t>
          </w:r>
          <w:r w:rsidR="001923DC" w:rsidRPr="00F62DEC">
            <w:rPr>
              <w:lang w:val="en-AU"/>
            </w:rPr>
            <w:fldChar w:fldCharType="end"/>
          </w:r>
        </w:sdtContent>
      </w:sdt>
      <w:r w:rsidR="001A10FC">
        <w:t>.</w:t>
      </w:r>
      <w:bookmarkStart w:id="156" w:name="_Toc482801264"/>
      <w:bookmarkStart w:id="157" w:name="_Toc493150441"/>
    </w:p>
    <w:p w14:paraId="0FA6A11C" w14:textId="0726623B" w:rsidR="009161EC" w:rsidRPr="00F7649C" w:rsidRDefault="009161EC" w:rsidP="00C511E1">
      <w:pPr>
        <w:pStyle w:val="Heading2"/>
      </w:pPr>
      <w:bookmarkStart w:id="158" w:name="_Toc494456086"/>
      <w:r w:rsidRPr="00F7649C">
        <w:t>Evidence-base</w:t>
      </w:r>
      <w:r w:rsidR="001D3056">
        <w:t xml:space="preserve"> </w:t>
      </w:r>
      <w:r w:rsidRPr="00F7649C">
        <w:t>/</w:t>
      </w:r>
      <w:r w:rsidR="001D3056">
        <w:t xml:space="preserve"> </w:t>
      </w:r>
      <w:r w:rsidRPr="00F7649C">
        <w:t>Lessons Learned</w:t>
      </w:r>
      <w:bookmarkEnd w:id="156"/>
      <w:bookmarkEnd w:id="157"/>
      <w:bookmarkEnd w:id="158"/>
    </w:p>
    <w:p w14:paraId="5E60FCC2" w14:textId="177231B9" w:rsidR="00837279" w:rsidRDefault="00837279" w:rsidP="00837279">
      <w:pPr>
        <w:pStyle w:val="BodyText"/>
        <w:rPr>
          <w:lang w:val="en-AU"/>
        </w:rPr>
      </w:pPr>
      <w:r>
        <w:rPr>
          <w:lang w:val="en-AU"/>
        </w:rPr>
        <w:t xml:space="preserve">This section </w:t>
      </w:r>
      <w:r w:rsidR="0042774E">
        <w:rPr>
          <w:lang w:val="en-AU"/>
        </w:rPr>
        <w:t xml:space="preserve">summarises </w:t>
      </w:r>
      <w:r>
        <w:rPr>
          <w:lang w:val="en-AU"/>
        </w:rPr>
        <w:t xml:space="preserve">the key points of evidence and experience that have informed the approach proposed in the design. More detail is </w:t>
      </w:r>
      <w:r w:rsidR="00847C51">
        <w:rPr>
          <w:lang w:val="en-AU"/>
        </w:rPr>
        <w:t xml:space="preserve">set out in </w:t>
      </w:r>
      <w:r w:rsidR="00847C51" w:rsidRPr="00044C41">
        <w:rPr>
          <w:b/>
          <w:sz w:val="21"/>
          <w:szCs w:val="21"/>
          <w:lang w:val="en-AU"/>
        </w:rPr>
        <w:t>Annex 2</w:t>
      </w:r>
      <w:r w:rsidR="00BC7324">
        <w:rPr>
          <w:b/>
          <w:bCs/>
          <w:sz w:val="21"/>
          <w:szCs w:val="21"/>
          <w:lang w:val="en-AU"/>
        </w:rPr>
        <w:t>.</w:t>
      </w:r>
    </w:p>
    <w:p w14:paraId="49CD7864" w14:textId="77777777" w:rsidR="00837279" w:rsidRDefault="00837279" w:rsidP="00837279">
      <w:pPr>
        <w:pStyle w:val="BodyText"/>
        <w:rPr>
          <w:b/>
          <w:bCs/>
          <w:i/>
          <w:iCs/>
          <w:color w:val="auto"/>
          <w:lang w:val="en-AU"/>
        </w:rPr>
      </w:pPr>
      <w:r>
        <w:rPr>
          <w:b/>
          <w:bCs/>
          <w:i/>
          <w:iCs/>
          <w:color w:val="auto"/>
          <w:lang w:val="en-AU"/>
        </w:rPr>
        <w:t>Evidence supporting an investment addressing gender based violence</w:t>
      </w:r>
    </w:p>
    <w:p w14:paraId="6A906CF7" w14:textId="3F773774" w:rsidR="00837279" w:rsidRDefault="00837279" w:rsidP="00837279">
      <w:pPr>
        <w:pStyle w:val="BodyText"/>
        <w:rPr>
          <w:lang w:val="en-AU"/>
        </w:rPr>
      </w:pPr>
      <w:r>
        <w:rPr>
          <w:rFonts w:eastAsia="MS Mincho"/>
          <w:lang w:val="en-AU"/>
        </w:rPr>
        <w:t xml:space="preserve">A key lesson from global GBV programming is </w:t>
      </w:r>
      <w:r>
        <w:rPr>
          <w:b/>
          <w:sz w:val="21"/>
          <w:szCs w:val="21"/>
          <w:lang w:val="en-AU"/>
        </w:rPr>
        <w:t>the importance of a multi-sectoral response</w:t>
      </w:r>
      <w:r>
        <w:t>, and avoiding ‘</w:t>
      </w:r>
      <w:proofErr w:type="spellStart"/>
      <w:r>
        <w:t>siloing</w:t>
      </w:r>
      <w:proofErr w:type="spellEnd"/>
      <w:r>
        <w:t>’ (</w:t>
      </w:r>
      <w:proofErr w:type="spellStart"/>
      <w:r>
        <w:t>Heise</w:t>
      </w:r>
      <w:proofErr w:type="spellEnd"/>
      <w:r>
        <w:t xml:space="preserve">, 2011; Ellsberg, et al., 2015; </w:t>
      </w:r>
      <w:proofErr w:type="spellStart"/>
      <w:r>
        <w:t>Michau</w:t>
      </w:r>
      <w:proofErr w:type="spellEnd"/>
      <w:r>
        <w:t xml:space="preserve">, Horn, Bank, </w:t>
      </w:r>
      <w:proofErr w:type="spellStart"/>
      <w:r>
        <w:t>Dutt</w:t>
      </w:r>
      <w:proofErr w:type="spellEnd"/>
      <w:r>
        <w:t xml:space="preserve">, &amp; Zimmerman, 2015). Services such as advice, counselling, safety planning and referral to other agencies, can increase the safety behaviours and reduce further harm for those affected by intimate partner violence </w:t>
      </w:r>
      <w:sdt>
        <w:sdtPr>
          <w:id w:val="466781228"/>
          <w:citation/>
        </w:sdtPr>
        <w:sdtContent>
          <w:r>
            <w:rPr>
              <w:lang w:val="en-AU"/>
            </w:rPr>
            <w:fldChar w:fldCharType="begin"/>
          </w:r>
          <w:r>
            <w:rPr>
              <w:lang w:val="en-AU"/>
            </w:rPr>
            <w:instrText xml:space="preserve">CITATION WHO101 \p 112 \l 3081 </w:instrText>
          </w:r>
          <w:r>
            <w:rPr>
              <w:lang w:val="en-AU"/>
            </w:rPr>
            <w:fldChar w:fldCharType="separate"/>
          </w:r>
          <w:r>
            <w:rPr>
              <w:noProof/>
              <w:lang w:val="en-AU"/>
            </w:rPr>
            <w:t>(WHO, 2010, p. 112)</w:t>
          </w:r>
          <w:r>
            <w:rPr>
              <w:lang w:val="en-AU"/>
            </w:rPr>
            <w:fldChar w:fldCharType="end"/>
          </w:r>
        </w:sdtContent>
      </w:sdt>
      <w:r>
        <w:t xml:space="preserve">. </w:t>
      </w:r>
      <w:r>
        <w:rPr>
          <w:lang w:val="en-AU"/>
        </w:rPr>
        <w:t xml:space="preserve">This program includes a specific focus on the referral network and the accompaniment function that can be filled by </w:t>
      </w:r>
      <w:proofErr w:type="spellStart"/>
      <w:r>
        <w:rPr>
          <w:lang w:val="en-AU"/>
        </w:rPr>
        <w:t>PDoWA</w:t>
      </w:r>
      <w:proofErr w:type="spellEnd"/>
      <w:r>
        <w:rPr>
          <w:lang w:val="en-AU"/>
        </w:rPr>
        <w:t xml:space="preserve">, </w:t>
      </w:r>
      <w:proofErr w:type="spellStart"/>
      <w:r>
        <w:rPr>
          <w:lang w:val="en-AU"/>
        </w:rPr>
        <w:t>DoWA</w:t>
      </w:r>
      <w:proofErr w:type="spellEnd"/>
      <w:r>
        <w:rPr>
          <w:lang w:val="en-AU"/>
        </w:rPr>
        <w:t>, and W</w:t>
      </w:r>
      <w:r w:rsidR="0042774E">
        <w:rPr>
          <w:lang w:val="en-AU"/>
        </w:rPr>
        <w:t>CCC</w:t>
      </w:r>
      <w:r>
        <w:rPr>
          <w:lang w:val="en-AU"/>
        </w:rPr>
        <w:t xml:space="preserve"> members.</w:t>
      </w:r>
    </w:p>
    <w:p w14:paraId="41B13B5D" w14:textId="5B972AD7" w:rsidR="00837279" w:rsidRDefault="00837279" w:rsidP="00837279">
      <w:pPr>
        <w:pStyle w:val="BodyText"/>
        <w:rPr>
          <w:rFonts w:ascii="MS Mincho" w:eastAsia="MS Mincho" w:hAnsi="MS Mincho" w:cs="MS Mincho"/>
          <w:lang w:val="en-AU"/>
        </w:rPr>
      </w:pPr>
      <w:r>
        <w:rPr>
          <w:lang w:val="en-AU"/>
        </w:rPr>
        <w:t xml:space="preserve">The design includes a </w:t>
      </w:r>
      <w:r>
        <w:rPr>
          <w:b/>
          <w:sz w:val="21"/>
          <w:szCs w:val="21"/>
          <w:lang w:val="en-AU"/>
        </w:rPr>
        <w:t>specific focus on the health sector</w:t>
      </w:r>
      <w:r>
        <w:t xml:space="preserve"> through support for implementation of recently finalised guidelines. This builds on the opportunity provided by existing relationships, experience, and the already commenced implementation process. T</w:t>
      </w:r>
      <w:r>
        <w:rPr>
          <w:lang w:val="en-AU"/>
        </w:rPr>
        <w:t>he health sector also links GBV and disability, particularly</w:t>
      </w:r>
      <w:r w:rsidR="0042774E">
        <w:rPr>
          <w:lang w:val="en-AU"/>
        </w:rPr>
        <w:t xml:space="preserve"> under</w:t>
      </w:r>
      <w:r>
        <w:rPr>
          <w:lang w:val="en-AU"/>
        </w:rPr>
        <w:t xml:space="preserve"> psycho-social support and mental health. Health workers also have a leadership role, and through their mode of care can demonstrate that violence is not just a private matter. Health workers can also </w:t>
      </w:r>
      <w:r>
        <w:rPr>
          <w:b/>
          <w:sz w:val="21"/>
          <w:szCs w:val="21"/>
          <w:lang w:val="en-AU"/>
        </w:rPr>
        <w:t>contribute to shifts in social norms that support rather than further victimise those who are affected by violence</w:t>
      </w:r>
      <w:r>
        <w:t xml:space="preserve">, and through this, have a role in primary prevention of violence </w:t>
      </w:r>
      <w:sdt>
        <w:sdtPr>
          <w:id w:val="-580447804"/>
          <w:citation/>
        </w:sdtPr>
        <w:sdtContent>
          <w:r>
            <w:rPr>
              <w:lang w:val="en-AU"/>
            </w:rPr>
            <w:fldChar w:fldCharType="begin"/>
          </w:r>
          <w:r>
            <w:rPr>
              <w:lang w:val="en-AU"/>
            </w:rPr>
            <w:instrText xml:space="preserve">CITATION Gar151 \p 1568 \l 3081 </w:instrText>
          </w:r>
          <w:r>
            <w:rPr>
              <w:lang w:val="en-AU"/>
            </w:rPr>
            <w:fldChar w:fldCharType="separate"/>
          </w:r>
          <w:r>
            <w:rPr>
              <w:noProof/>
              <w:lang w:val="en-AU"/>
            </w:rPr>
            <w:t>(García-Moreno, et al., 2015b, p. 1568)</w:t>
          </w:r>
          <w:r>
            <w:rPr>
              <w:lang w:val="en-AU"/>
            </w:rPr>
            <w:fldChar w:fldCharType="end"/>
          </w:r>
        </w:sdtContent>
      </w:sdt>
      <w:r>
        <w:t xml:space="preserve">. </w:t>
      </w:r>
      <w:r>
        <w:rPr>
          <w:rFonts w:ascii="MS Mincho" w:eastAsia="MS Mincho" w:hAnsi="MS Mincho" w:cs="MS Mincho" w:hint="eastAsia"/>
          <w:lang w:val="en-AU"/>
        </w:rPr>
        <w:t> </w:t>
      </w:r>
    </w:p>
    <w:p w14:paraId="473F2D63" w14:textId="06DC04AA" w:rsidR="00837279" w:rsidRDefault="00837279" w:rsidP="00837279">
      <w:pPr>
        <w:pStyle w:val="BodyText"/>
      </w:pPr>
      <w:r>
        <w:t xml:space="preserve">Including </w:t>
      </w:r>
      <w:r>
        <w:rPr>
          <w:b/>
          <w:color w:val="auto"/>
          <w:sz w:val="21"/>
          <w:szCs w:val="21"/>
          <w:lang w:val="en-AU"/>
        </w:rPr>
        <w:t>implementation of the forthcoming mediation guidelines</w:t>
      </w:r>
      <w:r>
        <w:rPr>
          <w:lang w:val="en-AU"/>
        </w:rPr>
        <w:t xml:space="preserve"> </w:t>
      </w:r>
      <w:r>
        <w:t xml:space="preserve">in ACCESS also intends to contribute to a multi-sectoral response that brings in community leaders and institutions, </w:t>
      </w:r>
      <w:r w:rsidR="00C478F3">
        <w:t>MOWA</w:t>
      </w:r>
      <w:r>
        <w:t xml:space="preserve">’s Judicial Police Agents and Officers (JPA / JPO), and community police, and encourages advocacy on behalf of those affected by GBV. A review of mediation commissioned by </w:t>
      </w:r>
      <w:proofErr w:type="spellStart"/>
      <w:r>
        <w:t>UN</w:t>
      </w:r>
      <w:r w:rsidR="0042774E">
        <w:t>W</w:t>
      </w:r>
      <w:r>
        <w:t>omen</w:t>
      </w:r>
      <w:proofErr w:type="spellEnd"/>
      <w:r>
        <w:t xml:space="preserve"> found that mediation is likely to be ‘the most common intervention in intimate partner violence, [that it] will continue, and [therefore] must be moved toward a process that recognises the basic human right of women and girls to live without violence’ </w:t>
      </w:r>
      <w:sdt>
        <w:sdtPr>
          <w:id w:val="-871150394"/>
          <w:citation/>
        </w:sdtPr>
        <w:sdtContent>
          <w:r>
            <w:rPr>
              <w:color w:val="auto"/>
              <w:lang w:val="en-AU"/>
            </w:rPr>
            <w:fldChar w:fldCharType="begin"/>
          </w:r>
          <w:r>
            <w:rPr>
              <w:color w:val="auto"/>
              <w:lang w:val="en-AU"/>
            </w:rPr>
            <w:instrText xml:space="preserve">CITATION Mau15 \p 25 \l 3081 </w:instrText>
          </w:r>
          <w:r>
            <w:rPr>
              <w:color w:val="auto"/>
              <w:lang w:val="en-AU"/>
            </w:rPr>
            <w:fldChar w:fldCharType="separate"/>
          </w:r>
          <w:r>
            <w:rPr>
              <w:noProof/>
              <w:color w:val="auto"/>
              <w:lang w:val="en-AU"/>
            </w:rPr>
            <w:t>(Mauney, 2015, p. 25)</w:t>
          </w:r>
          <w:r>
            <w:rPr>
              <w:color w:val="auto"/>
              <w:lang w:val="en-AU"/>
            </w:rPr>
            <w:fldChar w:fldCharType="end"/>
          </w:r>
        </w:sdtContent>
      </w:sdt>
      <w:r>
        <w:t>. Work to develop minimum standards and associated training for mediators is in process and is expected to be completed prior to the start-up of ACCESS.</w:t>
      </w:r>
      <w:r>
        <w:rPr>
          <w:b/>
          <w:i/>
          <w:color w:val="auto"/>
          <w:lang w:val="en-AU"/>
        </w:rPr>
        <w:t xml:space="preserve"> </w:t>
      </w:r>
    </w:p>
    <w:p w14:paraId="5DBCF732" w14:textId="7A7866DD" w:rsidR="00837279" w:rsidRDefault="00837279" w:rsidP="00837279">
      <w:pPr>
        <w:pStyle w:val="BodyText"/>
        <w:rPr>
          <w:lang w:val="en-AU"/>
        </w:rPr>
      </w:pPr>
      <w:r>
        <w:t xml:space="preserve">The design proposes an </w:t>
      </w:r>
      <w:r>
        <w:rPr>
          <w:b/>
          <w:sz w:val="21"/>
          <w:szCs w:val="21"/>
          <w:lang w:val="en-AU"/>
        </w:rPr>
        <w:t>integrated and targeted, rather than broad, stand-alone approach to prevention of GBV</w:t>
      </w:r>
      <w:r>
        <w:rPr>
          <w:b/>
          <w:lang w:val="en-AU"/>
        </w:rPr>
        <w:t xml:space="preserve">. </w:t>
      </w:r>
      <w:r>
        <w:rPr>
          <w:lang w:val="en-AU"/>
        </w:rPr>
        <w:t>There is still a very limited evidence base on what works for prevention. Some of the more promising examples are extremely resource intensive, require considerable attention to formative research and messaging, and would quickly eat up this program</w:t>
      </w:r>
      <w:r w:rsidR="00CD35AE">
        <w:rPr>
          <w:lang w:val="en-AU"/>
        </w:rPr>
        <w:t>’</w:t>
      </w:r>
      <w:r>
        <w:rPr>
          <w:lang w:val="en-AU"/>
        </w:rPr>
        <w:t xml:space="preserve">s resources – both in time and money. Initiatives showing promising results, such as work to address alcohol as a trigger or something that exacerbates violence, can continue to be supported through the </w:t>
      </w:r>
      <w:r w:rsidR="00090501">
        <w:rPr>
          <w:lang w:val="en-AU"/>
        </w:rPr>
        <w:t>ACCESS CIM</w:t>
      </w:r>
      <w:r>
        <w:rPr>
          <w:lang w:val="en-AU"/>
        </w:rPr>
        <w:t>.</w:t>
      </w:r>
    </w:p>
    <w:p w14:paraId="356416E6" w14:textId="77777777" w:rsidR="00837279" w:rsidRDefault="00837279" w:rsidP="00837279">
      <w:pPr>
        <w:pStyle w:val="BodyText"/>
        <w:rPr>
          <w:lang w:val="en-AU"/>
        </w:rPr>
      </w:pPr>
      <w:r>
        <w:rPr>
          <w:lang w:val="en-AU"/>
        </w:rPr>
        <w:t xml:space="preserve">In each of these areas ACCESS will draw on the DFAT published </w:t>
      </w:r>
      <w:r>
        <w:rPr>
          <w:i/>
          <w:lang w:val="en-AU"/>
        </w:rPr>
        <w:t xml:space="preserve">Triple Jeopardy </w:t>
      </w:r>
      <w:r>
        <w:rPr>
          <w:lang w:val="en-AU"/>
        </w:rPr>
        <w:t xml:space="preserve">research and recommendations on violence against women with disabilities. This </w:t>
      </w:r>
      <w:r>
        <w:t>points to successful strategies in increasing access to sexual and reproductive health care services for women with disabilities that provide an opportunity for learning and replication through ACCESS. These include sensitisation of service providers; supporting women with disabilities to share their concerns with community workers; and training women with disabilities to act as liaison points and advocates for, and</w:t>
      </w:r>
      <w:r>
        <w:rPr>
          <w:rFonts w:ascii="MS Mincho" w:eastAsia="MS Mincho" w:hAnsi="MS Mincho" w:cs="MS Mincho" w:hint="eastAsia"/>
          <w:color w:val="auto"/>
          <w:sz w:val="24"/>
          <w:szCs w:val="24"/>
          <w:lang w:val="en-AU"/>
        </w:rPr>
        <w:t xml:space="preserve"> </w:t>
      </w:r>
      <w:r>
        <w:t>counsellors of, other women with disabilities</w:t>
      </w:r>
      <w:sdt>
        <w:sdtPr>
          <w:id w:val="-1658442567"/>
          <w:citation/>
        </w:sdtPr>
        <w:sdtContent>
          <w:r>
            <w:rPr>
              <w:color w:val="auto"/>
              <w:lang w:val="en-AU"/>
            </w:rPr>
            <w:fldChar w:fldCharType="begin"/>
          </w:r>
          <w:r>
            <w:rPr>
              <w:color w:val="auto"/>
              <w:lang w:val="en-AU"/>
            </w:rPr>
            <w:instrText xml:space="preserve">CITATION Ast13 \p 30 \l 3081 </w:instrText>
          </w:r>
          <w:r>
            <w:rPr>
              <w:color w:val="auto"/>
              <w:lang w:val="en-AU"/>
            </w:rPr>
            <w:fldChar w:fldCharType="separate"/>
          </w:r>
          <w:r>
            <w:rPr>
              <w:noProof/>
              <w:color w:val="auto"/>
              <w:lang w:val="en-AU"/>
            </w:rPr>
            <w:t xml:space="preserve"> (Astbury &amp; Walji, 2013, p. 30)</w:t>
          </w:r>
          <w:r>
            <w:rPr>
              <w:color w:val="auto"/>
              <w:lang w:val="en-AU"/>
            </w:rPr>
            <w:fldChar w:fldCharType="end"/>
          </w:r>
        </w:sdtContent>
      </w:sdt>
      <w:r>
        <w:t xml:space="preserve">). </w:t>
      </w:r>
    </w:p>
    <w:p w14:paraId="5BCF584F" w14:textId="77777777" w:rsidR="00837279" w:rsidRDefault="00837279" w:rsidP="00837279">
      <w:pPr>
        <w:pStyle w:val="BodyText"/>
        <w:rPr>
          <w:b/>
          <w:bCs/>
          <w:i/>
          <w:iCs/>
          <w:color w:val="auto"/>
          <w:lang w:val="en-AU"/>
        </w:rPr>
      </w:pPr>
      <w:r>
        <w:rPr>
          <w:b/>
          <w:bCs/>
          <w:i/>
          <w:iCs/>
          <w:color w:val="auto"/>
          <w:lang w:val="en-AU"/>
        </w:rPr>
        <w:t>Building on the experience of DRIC</w:t>
      </w:r>
    </w:p>
    <w:p w14:paraId="3C7BB7F9" w14:textId="3DAB9C3C" w:rsidR="00837279" w:rsidRDefault="00837279" w:rsidP="00837279">
      <w:pPr>
        <w:pStyle w:val="BodyText"/>
        <w:rPr>
          <w:lang w:val="en-AU"/>
        </w:rPr>
      </w:pPr>
      <w:r>
        <w:rPr>
          <w:lang w:val="en-AU"/>
        </w:rPr>
        <w:t xml:space="preserve">DRIC aimed to ensure that persons with disabilities have increased opportunities for participation in social, economic, cultural and political life through effective implementation of the NDSP and the UNCRPD. </w:t>
      </w:r>
      <w:r>
        <w:t xml:space="preserve">The mid-term review found DRIC to be relevant for Cambodia and largely on track to achieve its goals. Only physical rehabilitation was found to be very complex and facing ongoing challenges. The mid-term review made recommendations to improve the efficiency of the DRIC Program and highlighted challenges in terms of coordination, communication and synergy across components, external communication and coordination, and advocacy. </w:t>
      </w:r>
      <w:r>
        <w:rPr>
          <w:lang w:val="en-AU"/>
        </w:rPr>
        <w:t xml:space="preserve">Opportunities exist for ACCESS to pick up on the DRIC mid-term review findings related to rehabilitation services. Functioning physical rehabilitation services are an essential and much needed step for the empowerment of persons with disabilities in Cambodia, enabling them to interact with others and engage in education, work and leisure activities. </w:t>
      </w:r>
    </w:p>
    <w:p w14:paraId="714DAD29" w14:textId="514E6E57" w:rsidR="00837279" w:rsidRDefault="00837279" w:rsidP="00837279">
      <w:pPr>
        <w:pStyle w:val="BodyText"/>
        <w:rPr>
          <w:lang w:val="en-AU"/>
        </w:rPr>
      </w:pPr>
      <w:r>
        <w:rPr>
          <w:lang w:val="en-AU"/>
        </w:rPr>
        <w:t xml:space="preserve">Physical rehabilitation services for persons with disabilities have been prioritised because of the important role they play in enabling social and economic inclusion, and in providing emotional and social support to clients and their families. </w:t>
      </w:r>
    </w:p>
    <w:p w14:paraId="4BF8F8B4" w14:textId="77777777" w:rsidR="00837279" w:rsidRDefault="00837279" w:rsidP="00837279">
      <w:pPr>
        <w:pStyle w:val="BodyText"/>
        <w:rPr>
          <w:b/>
          <w:i/>
          <w:lang w:val="en-AU"/>
        </w:rPr>
      </w:pPr>
      <w:r>
        <w:rPr>
          <w:b/>
          <w:i/>
          <w:lang w:val="en-AU"/>
        </w:rPr>
        <w:t>Employment services for persons with disabilities</w:t>
      </w:r>
    </w:p>
    <w:p w14:paraId="5F8FA5BB" w14:textId="2B88BDBD" w:rsidR="009B553E" w:rsidRPr="00F7649C" w:rsidRDefault="00837279" w:rsidP="009B553E">
      <w:pPr>
        <w:pStyle w:val="BodyText"/>
        <w:rPr>
          <w:b/>
          <w:bCs/>
          <w:i/>
          <w:iCs/>
          <w:lang w:val="en-AU"/>
        </w:rPr>
      </w:pPr>
      <w:r>
        <w:t>Access to jobs and income are the most likely factors which will empower persons with disabilities, increasing their wellbeing and social inclusion. An inclusive employment hub that acts as a matchmaker between persons with disabilities and emp</w:t>
      </w:r>
      <w:r w:rsidR="00CD35AE">
        <w:t xml:space="preserve">loyers can achieve this goal. </w:t>
      </w:r>
      <w:r w:rsidR="009B553E" w:rsidRPr="00F7649C">
        <w:rPr>
          <w:lang w:val="en-AU"/>
        </w:rPr>
        <w:t xml:space="preserve">To bridge these gaps </w:t>
      </w:r>
      <w:r w:rsidR="009B553E">
        <w:rPr>
          <w:lang w:val="en-AU"/>
        </w:rPr>
        <w:t xml:space="preserve">and overcome barriers, </w:t>
      </w:r>
      <w:r w:rsidR="009B553E" w:rsidRPr="00F7649C">
        <w:rPr>
          <w:lang w:val="en-AU"/>
        </w:rPr>
        <w:t xml:space="preserve">persons with disabilities and employers need a bridge or </w:t>
      </w:r>
      <w:r w:rsidR="009B553E" w:rsidRPr="00F7649C">
        <w:rPr>
          <w:b/>
          <w:sz w:val="21"/>
          <w:szCs w:val="21"/>
          <w:lang w:val="en-AU"/>
        </w:rPr>
        <w:t>match-maker</w:t>
      </w:r>
      <w:r w:rsidR="009B553E" w:rsidRPr="00064060">
        <w:t xml:space="preserve"> to bring persons with disabilities into employment. After successful matchmaking, both side usually have a need for </w:t>
      </w:r>
      <w:r w:rsidR="009B553E" w:rsidRPr="00F7649C">
        <w:rPr>
          <w:b/>
          <w:sz w:val="21"/>
          <w:szCs w:val="21"/>
          <w:lang w:val="en-AU"/>
        </w:rPr>
        <w:t>continues coaching</w:t>
      </w:r>
      <w:r w:rsidR="009B553E" w:rsidRPr="00064060">
        <w:t xml:space="preserve"> over a certain amount of time to ensure the sustainability of the employment.</w:t>
      </w:r>
    </w:p>
    <w:p w14:paraId="5DC89B3F" w14:textId="77777777" w:rsidR="00837279" w:rsidRDefault="00837279" w:rsidP="00837279">
      <w:pPr>
        <w:pStyle w:val="BodyText"/>
        <w:rPr>
          <w:b/>
          <w:bCs/>
          <w:iCs/>
          <w:color w:val="auto"/>
          <w:lang w:val="en-AU"/>
        </w:rPr>
      </w:pPr>
      <w:r>
        <w:rPr>
          <w:b/>
          <w:bCs/>
          <w:i/>
          <w:iCs/>
          <w:color w:val="auto"/>
          <w:lang w:val="en-AU"/>
        </w:rPr>
        <w:t xml:space="preserve">Working with service providers and community leaders as influencers of social norms </w:t>
      </w:r>
    </w:p>
    <w:p w14:paraId="73F89561" w14:textId="77777777" w:rsidR="00837279" w:rsidRDefault="00837279" w:rsidP="00837279">
      <w:pPr>
        <w:pStyle w:val="BodyText"/>
        <w:rPr>
          <w:sz w:val="24"/>
          <w:szCs w:val="24"/>
        </w:rPr>
      </w:pPr>
      <w:r>
        <w:t xml:space="preserve">Both qualitative and quantitative data suggest that a variety of social norms and beliefs related to gender and family privacy contribute to physical and sexual violence </w:t>
      </w:r>
      <w:sdt>
        <w:sdtPr>
          <w:id w:val="-1542116716"/>
          <w:citation/>
        </w:sdtPr>
        <w:sdtContent>
          <w:r>
            <w:rPr>
              <w:lang w:val="en-AU"/>
            </w:rPr>
            <w:fldChar w:fldCharType="begin"/>
          </w:r>
          <w:r>
            <w:rPr>
              <w:lang w:val="en-AU"/>
            </w:rPr>
            <w:instrText xml:space="preserve">CITATION Hei11 \p 12 \t  \l 3081 </w:instrText>
          </w:r>
          <w:r>
            <w:rPr>
              <w:lang w:val="en-AU"/>
            </w:rPr>
            <w:fldChar w:fldCharType="separate"/>
          </w:r>
          <w:r>
            <w:rPr>
              <w:noProof/>
              <w:lang w:val="en-AU"/>
            </w:rPr>
            <w:t>(Heise, 2011, p. 12)</w:t>
          </w:r>
          <w:r>
            <w:rPr>
              <w:lang w:val="en-AU"/>
            </w:rPr>
            <w:fldChar w:fldCharType="end"/>
          </w:r>
        </w:sdtContent>
      </w:sdt>
      <w:r>
        <w:t xml:space="preserve">. </w:t>
      </w:r>
      <w:r>
        <w:rPr>
          <w:lang w:val="en-AU"/>
        </w:rPr>
        <w:t xml:space="preserve">Social norms also play a role in acceptance of persons with disabilities and reducing stigma and discrimination. </w:t>
      </w:r>
      <w:r>
        <w:t xml:space="preserve">A social norm is a rule of behaviour that people in a group conform to because they believe (a) most other people in the group conform to it, and (b) most other people in the group believe they ought to conform to it </w:t>
      </w:r>
      <w:sdt>
        <w:sdtPr>
          <w:rPr>
            <w:lang w:val="en-AU"/>
          </w:rPr>
          <w:id w:val="-767156619"/>
          <w:citation/>
        </w:sdtPr>
        <w:sdtContent>
          <w:r>
            <w:rPr>
              <w:lang w:val="en-AU"/>
            </w:rPr>
            <w:fldChar w:fldCharType="begin"/>
          </w:r>
          <w:r>
            <w:rPr>
              <w:lang w:val="en-AU"/>
            </w:rPr>
            <w:instrText xml:space="preserve">CITATION Ale16 \p 9 \l 3081 </w:instrText>
          </w:r>
          <w:r>
            <w:rPr>
              <w:lang w:val="en-AU"/>
            </w:rPr>
            <w:fldChar w:fldCharType="separate"/>
          </w:r>
          <w:r>
            <w:rPr>
              <w:noProof/>
              <w:lang w:val="en-AU"/>
            </w:rPr>
            <w:t>(Alexander-Scott, Bell, &amp; Holden, 2016, p. 9)</w:t>
          </w:r>
          <w:r>
            <w:rPr>
              <w:lang w:val="en-AU"/>
            </w:rPr>
            <w:fldChar w:fldCharType="end"/>
          </w:r>
        </w:sdtContent>
      </w:sdt>
      <w:r>
        <w:rPr>
          <w:lang w:val="en-AU"/>
        </w:rPr>
        <w:t xml:space="preserve">. </w:t>
      </w:r>
      <w:r>
        <w:t xml:space="preserve">Evidence suggests that norms correlate more strongly with behaviour change than do personal attitudes </w:t>
      </w:r>
      <w:r>
        <w:rPr>
          <w:noProof/>
          <w:lang w:val="en-AU"/>
        </w:rPr>
        <w:t>(Ajzen &amp; Fishbein, 2005; Bicchieri &amp; Mercier, 2014)</w:t>
      </w:r>
      <w:r>
        <w:t xml:space="preserve">. Social norms are shaped by the interaction of culture and tradition, informal and formal policy and law, and the actions of influential members of communities. </w:t>
      </w:r>
    </w:p>
    <w:p w14:paraId="22878DBF" w14:textId="39FD404B" w:rsidR="00837279" w:rsidRDefault="00837279" w:rsidP="00837279">
      <w:pPr>
        <w:pStyle w:val="BodyText"/>
        <w:rPr>
          <w:lang w:val="en-AU"/>
        </w:rPr>
      </w:pPr>
      <w:r>
        <w:rPr>
          <w:lang w:val="en-AU"/>
        </w:rPr>
        <w:t xml:space="preserve">Therefore, although ambitious, this design includes focus on influencing and measuring social norms that underpin violence and discrimination against persons with disabilities. The primary strategy will be through working with service providers and power holders (those who set or influence local guidelines and expectations in communities). This includes supporting the role of civil society organisations, particularly women’s organisations to influence and monitor these individuals and structures. Work targeting the roles of Commune Councils and other community leaders can be supported through the </w:t>
      </w:r>
      <w:r w:rsidR="00090501">
        <w:rPr>
          <w:lang w:val="en-AU"/>
        </w:rPr>
        <w:t>CIM</w:t>
      </w:r>
      <w:r>
        <w:rPr>
          <w:lang w:val="en-AU"/>
        </w:rPr>
        <w:t xml:space="preserve">. The Managing Contractor will need to factor influencing social norms into political economy analysis, and support through technical assistance to </w:t>
      </w:r>
      <w:r w:rsidR="00CD35AE">
        <w:rPr>
          <w:lang w:val="en-AU"/>
        </w:rPr>
        <w:t>activity implementers receiving ACCESS funding</w:t>
      </w:r>
      <w:r>
        <w:rPr>
          <w:lang w:val="en-AU"/>
        </w:rPr>
        <w:t>.</w:t>
      </w:r>
    </w:p>
    <w:p w14:paraId="41904E77" w14:textId="5A5DB7DC" w:rsidR="00BA0D75" w:rsidRPr="00BA0D75" w:rsidRDefault="007F5501" w:rsidP="00BA0D75">
      <w:pPr>
        <w:suppressAutoHyphens w:val="0"/>
        <w:spacing w:before="0" w:after="0" w:line="240" w:lineRule="auto"/>
        <w:rPr>
          <w:color w:val="000000" w:themeColor="text1"/>
          <w:lang w:val="en-AU"/>
        </w:rPr>
      </w:pPr>
      <w:r>
        <w:rPr>
          <w:color w:val="000000" w:themeColor="text1"/>
          <w:lang w:val="en-AU"/>
        </w:rPr>
        <w:t>P</w:t>
      </w:r>
      <w:r w:rsidR="00BA0D75">
        <w:rPr>
          <w:color w:val="000000" w:themeColor="text1"/>
          <w:lang w:val="en-AU"/>
        </w:rPr>
        <w:t>rovision of training on s</w:t>
      </w:r>
      <w:r w:rsidR="00BA0D75" w:rsidRPr="00BA0D75">
        <w:rPr>
          <w:color w:val="000000" w:themeColor="text1"/>
          <w:lang w:val="en-AU"/>
        </w:rPr>
        <w:t>ensitisation to disability issues</w:t>
      </w:r>
      <w:r w:rsidR="00BA0D75">
        <w:rPr>
          <w:color w:val="000000" w:themeColor="text1"/>
          <w:lang w:val="en-AU"/>
        </w:rPr>
        <w:t xml:space="preserve"> </w:t>
      </w:r>
      <w:r w:rsidR="00BA0D75" w:rsidRPr="00BA0D75">
        <w:rPr>
          <w:color w:val="000000" w:themeColor="text1"/>
          <w:lang w:val="en-AU"/>
        </w:rPr>
        <w:t>for all service providers (Police, health, law and justic</w:t>
      </w:r>
      <w:r w:rsidR="00BA0D75">
        <w:rPr>
          <w:color w:val="000000" w:themeColor="text1"/>
          <w:lang w:val="en-AU"/>
        </w:rPr>
        <w:t xml:space="preserve">e, crisis centre and services) will also contribute to changing social norms. </w:t>
      </w:r>
    </w:p>
    <w:p w14:paraId="2B1D0879" w14:textId="6D7AEE4E" w:rsidR="009161EC" w:rsidRPr="00F7649C" w:rsidRDefault="009161EC" w:rsidP="00064060">
      <w:pPr>
        <w:pStyle w:val="Heading2"/>
      </w:pPr>
      <w:bookmarkStart w:id="159" w:name="_Toc482801265"/>
      <w:bookmarkStart w:id="160" w:name="_Toc493150442"/>
      <w:bookmarkStart w:id="161" w:name="_Toc494456087"/>
      <w:r w:rsidRPr="00F7649C">
        <w:t>Strategic Setting and Rationale for Australian</w:t>
      </w:r>
      <w:r w:rsidR="001D3056">
        <w:t xml:space="preserve"> </w:t>
      </w:r>
      <w:r w:rsidRPr="00F7649C">
        <w:t>/</w:t>
      </w:r>
      <w:r w:rsidR="001D3056">
        <w:t xml:space="preserve"> </w:t>
      </w:r>
      <w:r w:rsidRPr="00F7649C">
        <w:t>DFAT engagement</w:t>
      </w:r>
      <w:bookmarkEnd w:id="159"/>
      <w:bookmarkEnd w:id="160"/>
      <w:bookmarkEnd w:id="161"/>
    </w:p>
    <w:p w14:paraId="13DADC4E" w14:textId="1131F485" w:rsidR="009161EC" w:rsidRPr="00F7649C" w:rsidRDefault="00633016" w:rsidP="00064060">
      <w:pPr>
        <w:pStyle w:val="BodyText"/>
        <w:keepNext/>
        <w:rPr>
          <w:b/>
          <w:bCs/>
          <w:i/>
          <w:iCs/>
          <w:color w:val="auto"/>
          <w:lang w:val="en-AU"/>
        </w:rPr>
      </w:pPr>
      <w:bookmarkStart w:id="162" w:name="_Toc309456675"/>
      <w:bookmarkStart w:id="163" w:name="_Toc436741514"/>
      <w:bookmarkStart w:id="164" w:name="_Toc437667233"/>
      <w:r w:rsidRPr="00F7649C">
        <w:rPr>
          <w:b/>
          <w:bCs/>
          <w:i/>
          <w:iCs/>
          <w:color w:val="auto"/>
          <w:lang w:val="en-AU"/>
        </w:rPr>
        <w:t>The proposed investment aligns with Australia</w:t>
      </w:r>
      <w:r w:rsidR="002B144F">
        <w:rPr>
          <w:b/>
          <w:bCs/>
          <w:i/>
          <w:iCs/>
          <w:color w:val="auto"/>
          <w:lang w:val="en-AU"/>
        </w:rPr>
        <w:t>n</w:t>
      </w:r>
      <w:r w:rsidRPr="00F7649C">
        <w:rPr>
          <w:b/>
          <w:bCs/>
          <w:i/>
          <w:iCs/>
          <w:color w:val="auto"/>
          <w:lang w:val="en-AU"/>
        </w:rPr>
        <w:t xml:space="preserve"> </w:t>
      </w:r>
      <w:r w:rsidR="002B144F">
        <w:rPr>
          <w:b/>
          <w:bCs/>
          <w:i/>
          <w:iCs/>
          <w:color w:val="auto"/>
          <w:lang w:val="en-AU"/>
        </w:rPr>
        <w:t>a</w:t>
      </w:r>
      <w:r w:rsidRPr="00F7649C">
        <w:rPr>
          <w:b/>
          <w:bCs/>
          <w:i/>
          <w:iCs/>
          <w:color w:val="auto"/>
          <w:lang w:val="en-AU"/>
        </w:rPr>
        <w:t xml:space="preserve">id </w:t>
      </w:r>
      <w:r w:rsidR="002B144F">
        <w:rPr>
          <w:b/>
          <w:bCs/>
          <w:i/>
          <w:iCs/>
          <w:color w:val="auto"/>
          <w:lang w:val="en-AU"/>
        </w:rPr>
        <w:t>p</w:t>
      </w:r>
      <w:r w:rsidR="009161EC" w:rsidRPr="00F7649C">
        <w:rPr>
          <w:b/>
          <w:bCs/>
          <w:i/>
          <w:iCs/>
          <w:color w:val="auto"/>
          <w:lang w:val="en-AU"/>
        </w:rPr>
        <w:t>olicy</w:t>
      </w:r>
      <w:bookmarkEnd w:id="162"/>
      <w:bookmarkEnd w:id="163"/>
      <w:bookmarkEnd w:id="164"/>
      <w:r w:rsidR="00DC3623">
        <w:rPr>
          <w:b/>
          <w:bCs/>
          <w:i/>
          <w:iCs/>
          <w:color w:val="auto"/>
          <w:lang w:val="en-AU"/>
        </w:rPr>
        <w:t xml:space="preserve"> settings</w:t>
      </w:r>
    </w:p>
    <w:p w14:paraId="57008638" w14:textId="1175B94E" w:rsidR="009161EC" w:rsidRPr="00F7649C" w:rsidRDefault="00480355">
      <w:pPr>
        <w:pStyle w:val="BodyText"/>
        <w:rPr>
          <w:lang w:val="en-AU"/>
        </w:rPr>
      </w:pPr>
      <w:r>
        <w:t>G</w:t>
      </w:r>
      <w:r w:rsidR="009161EC" w:rsidRPr="00064060">
        <w:t xml:space="preserve">ender equality and women’s empowerment </w:t>
      </w:r>
      <w:r w:rsidR="00167EE3">
        <w:t>i</w:t>
      </w:r>
      <w:r w:rsidR="009161EC" w:rsidRPr="00064060">
        <w:t>s one of six</w:t>
      </w:r>
      <w:r w:rsidR="00DC3623">
        <w:t xml:space="preserve"> Australian aid policy</w:t>
      </w:r>
      <w:r w:rsidR="009161EC" w:rsidRPr="00064060">
        <w:t xml:space="preserve"> investment priorities</w:t>
      </w:r>
      <w:r w:rsidR="00DC3623">
        <w:t xml:space="preserve">; </w:t>
      </w:r>
      <w:r w:rsidR="009161EC" w:rsidRPr="00064060">
        <w:t>more than 80</w:t>
      </w:r>
      <w:r w:rsidR="00555D93" w:rsidRPr="00064060">
        <w:t> </w:t>
      </w:r>
      <w:r w:rsidR="0081440D" w:rsidRPr="00064060">
        <w:t>percent</w:t>
      </w:r>
      <w:r w:rsidR="009161EC" w:rsidRPr="00064060">
        <w:t xml:space="preserve"> of all </w:t>
      </w:r>
      <w:r w:rsidR="00064395">
        <w:t>aid investments</w:t>
      </w:r>
      <w:r w:rsidR="00DC3623">
        <w:t xml:space="preserve"> </w:t>
      </w:r>
      <w:r w:rsidR="009161EC" w:rsidRPr="00064060">
        <w:t xml:space="preserve">are required to effectively address gender issues </w:t>
      </w:r>
      <w:sdt>
        <w:sdtPr>
          <w:id w:val="-626551929"/>
          <w:citation/>
        </w:sdtPr>
        <w:sdtContent>
          <w:r w:rsidR="009161EC" w:rsidRPr="00F62DEC">
            <w:rPr>
              <w:color w:val="auto"/>
              <w:lang w:val="en-AU"/>
            </w:rPr>
            <w:fldChar w:fldCharType="begin"/>
          </w:r>
          <w:r w:rsidR="009161EC" w:rsidRPr="00F7649C">
            <w:rPr>
              <w:color w:val="auto"/>
              <w:lang w:val="en-AU"/>
            </w:rPr>
            <w:instrText xml:space="preserve">CITATION DFA4b \p 8 \l 1033 </w:instrText>
          </w:r>
          <w:r w:rsidR="009161EC" w:rsidRPr="00F62DEC">
            <w:rPr>
              <w:color w:val="auto"/>
              <w:lang w:val="en-AU"/>
            </w:rPr>
            <w:fldChar w:fldCharType="separate"/>
          </w:r>
          <w:r w:rsidR="00566024">
            <w:rPr>
              <w:noProof/>
              <w:color w:val="auto"/>
              <w:lang w:val="en-AU"/>
            </w:rPr>
            <w:t xml:space="preserve"> </w:t>
          </w:r>
          <w:r w:rsidR="00566024" w:rsidRPr="00566024">
            <w:rPr>
              <w:noProof/>
              <w:color w:val="auto"/>
              <w:lang w:val="en-AU"/>
            </w:rPr>
            <w:t>(DFAT, 2014b, p. 8)</w:t>
          </w:r>
          <w:r w:rsidR="009161EC" w:rsidRPr="00F62DEC">
            <w:rPr>
              <w:color w:val="auto"/>
              <w:lang w:val="en-AU"/>
            </w:rPr>
            <w:fldChar w:fldCharType="end"/>
          </w:r>
        </w:sdtContent>
      </w:sdt>
      <w:r w:rsidR="009161EC" w:rsidRPr="00064060">
        <w:t xml:space="preserve">. </w:t>
      </w:r>
      <w:r w:rsidR="00DC3623">
        <w:t xml:space="preserve"> </w:t>
      </w:r>
      <w:r w:rsidR="00DC3623" w:rsidRPr="00C511E1">
        <w:t>Enhancing women’s voice in decision-making, leadership and peace-building</w:t>
      </w:r>
      <w:r w:rsidR="00DC3623">
        <w:t>, p</w:t>
      </w:r>
      <w:r w:rsidR="00DC3623" w:rsidRPr="00C511E1">
        <w:t>romoting women’s economic empowerment</w:t>
      </w:r>
      <w:r w:rsidR="00DC3623">
        <w:t xml:space="preserve">, </w:t>
      </w:r>
      <w:r w:rsidR="00DC3623" w:rsidRPr="00C511E1">
        <w:t>and</w:t>
      </w:r>
      <w:r w:rsidR="00DC3623">
        <w:t xml:space="preserve"> EVAW are also </w:t>
      </w:r>
      <w:r w:rsidR="00572FB6">
        <w:t>priorities</w:t>
      </w:r>
      <w:r w:rsidR="00167EE3">
        <w:t xml:space="preserve"> (</w:t>
      </w:r>
      <w:r w:rsidR="00CD35AE">
        <w:t>t</w:t>
      </w:r>
      <w:r w:rsidR="009161EC" w:rsidRPr="00064060">
        <w:t xml:space="preserve">he </w:t>
      </w:r>
      <w:r w:rsidR="0019576B" w:rsidRPr="00064060">
        <w:t xml:space="preserve">2016 </w:t>
      </w:r>
      <w:r w:rsidR="009161EC" w:rsidRPr="00064060">
        <w:t>Gender Equality and Women’s Empowerment Strategy</w:t>
      </w:r>
      <w:sdt>
        <w:sdtPr>
          <w:id w:val="-145593502"/>
          <w:citation/>
        </w:sdtPr>
        <w:sdtContent>
          <w:r w:rsidR="009161EC" w:rsidRPr="00C511E1">
            <w:fldChar w:fldCharType="begin"/>
          </w:r>
          <w:r w:rsidR="009161EC" w:rsidRPr="00C511E1">
            <w:instrText xml:space="preserve"> CITATION DFA16 \l 3081 </w:instrText>
          </w:r>
          <w:r w:rsidR="009161EC" w:rsidRPr="00C511E1">
            <w:fldChar w:fldCharType="separate"/>
          </w:r>
          <w:r w:rsidR="00566024" w:rsidRPr="00C511E1">
            <w:t xml:space="preserve"> (DFAT, 2016)</w:t>
          </w:r>
          <w:r w:rsidR="009161EC" w:rsidRPr="00C511E1">
            <w:fldChar w:fldCharType="end"/>
          </w:r>
        </w:sdtContent>
      </w:sdt>
      <w:r w:rsidR="00167EE3">
        <w:t>)</w:t>
      </w:r>
      <w:r w:rsidR="00DC3623">
        <w:t>.</w:t>
      </w:r>
      <w:r w:rsidR="009161EC" w:rsidRPr="00064060">
        <w:t xml:space="preserve">The </w:t>
      </w:r>
      <w:r w:rsidR="009161EC" w:rsidRPr="00F7649C">
        <w:rPr>
          <w:i/>
          <w:iCs/>
          <w:lang w:val="en-AU"/>
        </w:rPr>
        <w:t>Cambodia Aid Investment Plan 2014 – 2018</w:t>
      </w:r>
      <w:r w:rsidR="009161EC" w:rsidRPr="00064060">
        <w:t xml:space="preserve"> </w:t>
      </w:r>
      <w:r w:rsidR="009907AF" w:rsidRPr="00064060">
        <w:t xml:space="preserve">(AIP) </w:t>
      </w:r>
      <w:r w:rsidR="00DC3623">
        <w:t>describes the</w:t>
      </w:r>
      <w:r w:rsidR="009161EC" w:rsidRPr="00064060">
        <w:t xml:space="preserve"> twin-track approach </w:t>
      </w:r>
      <w:r w:rsidR="00DC3623">
        <w:t>of</w:t>
      </w:r>
      <w:r w:rsidR="000B34F5" w:rsidRPr="00F7649C">
        <w:rPr>
          <w:lang w:val="en-AU"/>
        </w:rPr>
        <w:t xml:space="preserve"> </w:t>
      </w:r>
      <w:r w:rsidR="009161EC" w:rsidRPr="00F7649C">
        <w:rPr>
          <w:lang w:val="en-AU"/>
        </w:rPr>
        <w:t xml:space="preserve">improving gender equality through all investments, </w:t>
      </w:r>
      <w:r w:rsidR="00DC3623">
        <w:rPr>
          <w:lang w:val="en-AU"/>
        </w:rPr>
        <w:t xml:space="preserve">and having </w:t>
      </w:r>
      <w:r w:rsidR="009161EC" w:rsidRPr="00F7649C">
        <w:rPr>
          <w:lang w:val="en-AU"/>
        </w:rPr>
        <w:t xml:space="preserve">a specific </w:t>
      </w:r>
      <w:r w:rsidR="00DC3623">
        <w:rPr>
          <w:lang w:val="en-AU"/>
        </w:rPr>
        <w:t xml:space="preserve">EVAW </w:t>
      </w:r>
      <w:r w:rsidR="009161EC" w:rsidRPr="00F7649C">
        <w:rPr>
          <w:lang w:val="en-AU"/>
        </w:rPr>
        <w:t>program</w:t>
      </w:r>
      <w:r w:rsidR="00DC3623">
        <w:rPr>
          <w:lang w:val="en-AU"/>
        </w:rPr>
        <w:t xml:space="preserve">;  </w:t>
      </w:r>
      <w:r w:rsidR="009161EC" w:rsidRPr="00F7649C">
        <w:rPr>
          <w:lang w:val="en-AU"/>
        </w:rPr>
        <w:t>women’s economic empowerment is a growing priority</w:t>
      </w:r>
      <w:r w:rsidR="00DC3623">
        <w:rPr>
          <w:lang w:val="en-AU"/>
        </w:rPr>
        <w:t xml:space="preserve"> for the Cambodian aid program</w:t>
      </w:r>
      <w:r w:rsidR="009161EC" w:rsidRPr="00F7649C">
        <w:rPr>
          <w:lang w:val="en-AU"/>
        </w:rPr>
        <w:t xml:space="preserve">. </w:t>
      </w:r>
    </w:p>
    <w:p w14:paraId="564A69AB" w14:textId="0553FC3F" w:rsidR="00D42FA3" w:rsidRDefault="009161EC" w:rsidP="00044C41">
      <w:pPr>
        <w:pStyle w:val="BodyText"/>
      </w:pPr>
      <w:r w:rsidRPr="00DA4BAA">
        <w:rPr>
          <w:lang w:val="en-AU"/>
        </w:rPr>
        <w:t>Th</w:t>
      </w:r>
      <w:r w:rsidR="00CD35AE" w:rsidRPr="00DA4BAA">
        <w:rPr>
          <w:lang w:val="en-AU"/>
        </w:rPr>
        <w:t>e DFAT aid program’s disability</w:t>
      </w:r>
      <w:r w:rsidRPr="007F5501">
        <w:rPr>
          <w:lang w:val="en-AU"/>
        </w:rPr>
        <w:t xml:space="preserve"> strategy – </w:t>
      </w:r>
      <w:r w:rsidRPr="00607617">
        <w:rPr>
          <w:i/>
          <w:iCs/>
          <w:lang w:val="en-AU"/>
        </w:rPr>
        <w:t>Development for All 2015-2020: Strategy for strengthening disability-inclusive development in Australia’s aid program</w:t>
      </w:r>
      <w:r w:rsidRPr="00607617">
        <w:t xml:space="preserve"> –aims to promote improved quality of life of </w:t>
      </w:r>
      <w:r w:rsidR="00176431" w:rsidRPr="00886B3B">
        <w:t>persons with disabilities</w:t>
      </w:r>
      <w:r w:rsidRPr="00886B3B">
        <w:t xml:space="preserve"> in developing countries.</w:t>
      </w:r>
      <w:r w:rsidR="00CD63DC" w:rsidRPr="00886B3B">
        <w:t xml:space="preserve"> </w:t>
      </w:r>
      <w:r w:rsidR="00D42FA3" w:rsidRPr="00886B3B">
        <w:t>This str</w:t>
      </w:r>
      <w:r w:rsidR="00D42FA3">
        <w:t>ategy describes Australia’s twin track approach of mainstreaming —actively including people with disabilities as participants and beneficiaries of development efforts and targeting —designing development initiatives specifically to benefit people with disabilities.  Mainstreaming seeks to ensure that broader systems, policies and services include and benefit people with disabilities. Targeting seeks to address barriers and exclusion and may include:  assistive devices to support mobility; assistive technology to enhance communication; community-based rehabilitation, and</w:t>
      </w:r>
      <w:r w:rsidR="00D42FA3">
        <w:rPr>
          <w:rStyle w:val="FootnoteReference1"/>
          <w:i/>
        </w:rPr>
        <w:t xml:space="preserve"> </w:t>
      </w:r>
      <w:r w:rsidR="00D42FA3">
        <w:t>life skills training programs for people with disabilities to build their capacity to participate more fully in community, education and employment.</w:t>
      </w:r>
    </w:p>
    <w:p w14:paraId="471144D4" w14:textId="77777777" w:rsidR="009161EC" w:rsidRPr="00F7649C" w:rsidRDefault="009161EC" w:rsidP="00F006C1">
      <w:pPr>
        <w:pStyle w:val="BodyText"/>
        <w:rPr>
          <w:b/>
          <w:bCs/>
          <w:i/>
          <w:iCs/>
          <w:color w:val="auto"/>
          <w:lang w:val="en-AU"/>
        </w:rPr>
      </w:pPr>
      <w:r w:rsidRPr="00F7649C">
        <w:rPr>
          <w:b/>
          <w:bCs/>
          <w:i/>
          <w:iCs/>
          <w:color w:val="auto"/>
          <w:lang w:val="en-AU"/>
        </w:rPr>
        <w:t xml:space="preserve">Why it makes sense for Australia to </w:t>
      </w:r>
      <w:r w:rsidR="00840D3A" w:rsidRPr="00F7649C">
        <w:rPr>
          <w:b/>
          <w:bCs/>
          <w:i/>
          <w:iCs/>
          <w:color w:val="auto"/>
          <w:lang w:val="en-AU"/>
        </w:rPr>
        <w:t xml:space="preserve">continue to </w:t>
      </w:r>
      <w:r w:rsidRPr="00F7649C">
        <w:rPr>
          <w:b/>
          <w:bCs/>
          <w:i/>
          <w:iCs/>
          <w:color w:val="auto"/>
          <w:lang w:val="en-AU"/>
        </w:rPr>
        <w:t>invest</w:t>
      </w:r>
      <w:r w:rsidR="00840D3A" w:rsidRPr="00F7649C">
        <w:rPr>
          <w:b/>
          <w:bCs/>
          <w:i/>
          <w:iCs/>
          <w:color w:val="auto"/>
          <w:lang w:val="en-AU"/>
        </w:rPr>
        <w:t xml:space="preserve"> in the disability and GBV sectors</w:t>
      </w:r>
    </w:p>
    <w:p w14:paraId="541A1FD9" w14:textId="2BCEB32A" w:rsidR="00855796" w:rsidRPr="00F7649C" w:rsidRDefault="004F4C50">
      <w:pPr>
        <w:pStyle w:val="BodyText"/>
        <w:rPr>
          <w:lang w:val="en-AU"/>
        </w:rPr>
      </w:pPr>
      <w:r>
        <w:rPr>
          <w:lang w:val="en-AU"/>
        </w:rPr>
        <w:t>Despite Cambodia’s robust economic growth</w:t>
      </w:r>
      <w:r>
        <w:rPr>
          <w:rStyle w:val="FootnoteReference"/>
          <w:lang w:val="en-AU"/>
        </w:rPr>
        <w:footnoteReference w:id="37"/>
      </w:r>
      <w:r>
        <w:rPr>
          <w:lang w:val="en-AU"/>
        </w:rPr>
        <w:t>, h</w:t>
      </w:r>
      <w:r w:rsidR="00105AFF" w:rsidRPr="00F7649C">
        <w:rPr>
          <w:lang w:val="en-AU"/>
        </w:rPr>
        <w:t>uman development, particularly in the areas of health and</w:t>
      </w:r>
      <w:r w:rsidR="00855796" w:rsidRPr="00F7649C">
        <w:rPr>
          <w:lang w:val="en-AU"/>
        </w:rPr>
        <w:t xml:space="preserve"> </w:t>
      </w:r>
      <w:r w:rsidR="00105AFF" w:rsidRPr="00F7649C">
        <w:rPr>
          <w:lang w:val="en-AU"/>
        </w:rPr>
        <w:t xml:space="preserve">education, remains an important </w:t>
      </w:r>
      <w:r w:rsidR="00855796" w:rsidRPr="00F7649C">
        <w:rPr>
          <w:lang w:val="en-AU"/>
        </w:rPr>
        <w:t>development challeng</w:t>
      </w:r>
      <w:r w:rsidR="00167EE3">
        <w:rPr>
          <w:lang w:val="en-AU"/>
        </w:rPr>
        <w:t>e</w:t>
      </w:r>
      <w:r w:rsidR="00855796" w:rsidRPr="00F7649C">
        <w:rPr>
          <w:lang w:val="en-AU"/>
        </w:rPr>
        <w:t>.</w:t>
      </w:r>
      <w:r>
        <w:rPr>
          <w:lang w:val="en-AU"/>
        </w:rPr>
        <w:t xml:space="preserve">  P</w:t>
      </w:r>
      <w:r w:rsidR="00855796" w:rsidRPr="00F7649C">
        <w:rPr>
          <w:lang w:val="en-AU"/>
        </w:rPr>
        <w:t>ro-growth and pro-poor investments appear warranted to compensate for development partner-funded budget reductions.</w:t>
      </w:r>
      <w:r w:rsidR="00855796" w:rsidRPr="00064060">
        <w:rPr>
          <w:rStyle w:val="FootnoteReference"/>
        </w:rPr>
        <w:footnoteReference w:id="38"/>
      </w:r>
      <w:r w:rsidR="00B80279" w:rsidRPr="00064060">
        <w:t xml:space="preserve"> </w:t>
      </w:r>
      <w:r w:rsidR="00855796" w:rsidRPr="00F7649C">
        <w:rPr>
          <w:rFonts w:ascii="Calibri Light" w:hAnsi="Calibri Light" w:cs="Arial"/>
          <w:lang w:val="en-AU"/>
        </w:rPr>
        <w:t>Cambodia faces overall budget constraints</w:t>
      </w:r>
      <w:r w:rsidR="00167EE3">
        <w:rPr>
          <w:rFonts w:ascii="Calibri Light" w:hAnsi="Calibri Light" w:cs="Arial"/>
          <w:lang w:val="en-AU"/>
        </w:rPr>
        <w:t>. C</w:t>
      </w:r>
      <w:r w:rsidR="00855796" w:rsidRPr="00F7649C">
        <w:rPr>
          <w:rFonts w:ascii="Calibri Light" w:hAnsi="Calibri Light" w:cs="Arial"/>
          <w:lang w:val="en-AU"/>
        </w:rPr>
        <w:t>hallenges</w:t>
      </w:r>
      <w:r w:rsidR="00167EE3">
        <w:rPr>
          <w:rFonts w:ascii="Calibri Light" w:hAnsi="Calibri Light" w:cs="Arial"/>
          <w:lang w:val="en-AU"/>
        </w:rPr>
        <w:t xml:space="preserve"> also exist</w:t>
      </w:r>
      <w:r w:rsidR="00855796" w:rsidRPr="00F7649C">
        <w:rPr>
          <w:rFonts w:ascii="Calibri Light" w:hAnsi="Calibri Light" w:cs="Arial"/>
          <w:lang w:val="en-AU"/>
        </w:rPr>
        <w:t xml:space="preserve"> in mobilising expertise and in pushing through PFM reforms required to deliver services. </w:t>
      </w:r>
      <w:r w:rsidR="00167EE3">
        <w:rPr>
          <w:lang w:val="en-AU"/>
        </w:rPr>
        <w:t>I</w:t>
      </w:r>
      <w:r w:rsidR="00855796" w:rsidRPr="00F7649C">
        <w:rPr>
          <w:lang w:val="en-AU"/>
        </w:rPr>
        <w:t>nvestments in social inclusion support</w:t>
      </w:r>
      <w:r>
        <w:rPr>
          <w:lang w:val="en-AU"/>
        </w:rPr>
        <w:t>s</w:t>
      </w:r>
      <w:r w:rsidR="00855796" w:rsidRPr="00F7649C">
        <w:rPr>
          <w:lang w:val="en-AU"/>
        </w:rPr>
        <w:t xml:space="preserve"> economic growth</w:t>
      </w:r>
      <w:r>
        <w:rPr>
          <w:lang w:val="en-AU"/>
        </w:rPr>
        <w:t xml:space="preserve">, </w:t>
      </w:r>
      <w:r w:rsidR="00167EE3">
        <w:rPr>
          <w:lang w:val="en-AU"/>
        </w:rPr>
        <w:t>with</w:t>
      </w:r>
      <w:r w:rsidR="00855796" w:rsidRPr="00F7649C">
        <w:rPr>
          <w:lang w:val="en-AU"/>
        </w:rPr>
        <w:t xml:space="preserve"> positive impacts on productivity and labour market participation</w:t>
      </w:r>
      <w:r w:rsidR="00167EE3">
        <w:rPr>
          <w:lang w:val="en-AU"/>
        </w:rPr>
        <w:t>,</w:t>
      </w:r>
      <w:r w:rsidR="00855796" w:rsidRPr="00F7649C">
        <w:rPr>
          <w:lang w:val="en-AU"/>
        </w:rPr>
        <w:t xml:space="preserve"> limit</w:t>
      </w:r>
      <w:r>
        <w:rPr>
          <w:lang w:val="en-AU"/>
        </w:rPr>
        <w:t>ing</w:t>
      </w:r>
      <w:r w:rsidR="00855796" w:rsidRPr="00F7649C">
        <w:rPr>
          <w:lang w:val="en-AU"/>
        </w:rPr>
        <w:t xml:space="preserve"> the need for negative coping strategies that reduce growth.</w:t>
      </w:r>
      <w:r w:rsidR="00B80279" w:rsidRPr="00F7649C">
        <w:rPr>
          <w:lang w:val="en-AU"/>
        </w:rPr>
        <w:t xml:space="preserve"> </w:t>
      </w:r>
    </w:p>
    <w:p w14:paraId="7EE4D302" w14:textId="33BC1073" w:rsidR="00A95AF8" w:rsidRPr="00F7649C" w:rsidRDefault="00167EE3">
      <w:pPr>
        <w:pStyle w:val="BodyText"/>
        <w:rPr>
          <w:lang w:val="en-AU"/>
        </w:rPr>
      </w:pPr>
      <w:r>
        <w:rPr>
          <w:lang w:val="en-AU"/>
        </w:rPr>
        <w:t>E</w:t>
      </w:r>
      <w:r w:rsidR="00A95AF8" w:rsidRPr="00F7649C">
        <w:rPr>
          <w:lang w:val="en-AU"/>
        </w:rPr>
        <w:t xml:space="preserve">conomic costs </w:t>
      </w:r>
      <w:r>
        <w:rPr>
          <w:lang w:val="en-AU"/>
        </w:rPr>
        <w:t xml:space="preserve">are </w:t>
      </w:r>
      <w:r w:rsidR="00A95AF8" w:rsidRPr="00F7649C">
        <w:rPr>
          <w:lang w:val="en-AU"/>
        </w:rPr>
        <w:t>associated with GBV</w:t>
      </w:r>
      <w:r>
        <w:rPr>
          <w:lang w:val="en-AU"/>
        </w:rPr>
        <w:t xml:space="preserve">. GBV prevention accrues </w:t>
      </w:r>
      <w:r w:rsidR="00F202C1" w:rsidRPr="00F7649C">
        <w:rPr>
          <w:lang w:val="en-AU"/>
        </w:rPr>
        <w:t xml:space="preserve">benefits </w:t>
      </w:r>
      <w:r>
        <w:rPr>
          <w:lang w:val="en-AU"/>
        </w:rPr>
        <w:t xml:space="preserve">to </w:t>
      </w:r>
      <w:r w:rsidR="00F202C1" w:rsidRPr="00F7649C">
        <w:rPr>
          <w:lang w:val="en-AU"/>
        </w:rPr>
        <w:t>both individuals and to the Cambodian state</w:t>
      </w:r>
      <w:r w:rsidR="00A95AF8" w:rsidRPr="00F7649C">
        <w:rPr>
          <w:lang w:val="en-AU"/>
        </w:rPr>
        <w:t>. The cost of pain, suffering and premature mortality</w:t>
      </w:r>
      <w:r w:rsidR="00F202C1">
        <w:rPr>
          <w:lang w:val="en-AU"/>
        </w:rPr>
        <w:t xml:space="preserve">, </w:t>
      </w:r>
      <w:r w:rsidR="00A95AF8" w:rsidRPr="00F7649C">
        <w:rPr>
          <w:lang w:val="en-AU"/>
        </w:rPr>
        <w:t xml:space="preserve">health services, criminal justice and social welfare services for </w:t>
      </w:r>
      <w:r w:rsidR="00716A3B">
        <w:rPr>
          <w:lang w:val="en-AU"/>
        </w:rPr>
        <w:t xml:space="preserve">women </w:t>
      </w:r>
      <w:r w:rsidR="009C5931">
        <w:rPr>
          <w:lang w:val="en-AU"/>
        </w:rPr>
        <w:t>affected</w:t>
      </w:r>
      <w:r w:rsidR="00A95AF8" w:rsidRPr="00F7649C">
        <w:rPr>
          <w:lang w:val="en-AU"/>
        </w:rPr>
        <w:t xml:space="preserve"> by GBV are significant. </w:t>
      </w:r>
      <w:r w:rsidR="00F202C1">
        <w:rPr>
          <w:lang w:val="en-AU"/>
        </w:rPr>
        <w:t>Victims self-funding services also incurs e</w:t>
      </w:r>
      <w:r w:rsidR="00A95AF8" w:rsidRPr="00F7649C">
        <w:rPr>
          <w:lang w:val="en-AU"/>
        </w:rPr>
        <w:t>conomic losses.</w:t>
      </w:r>
    </w:p>
    <w:p w14:paraId="0944B468" w14:textId="5149FFD9" w:rsidR="00855796" w:rsidRPr="00F7649C" w:rsidRDefault="00855796">
      <w:pPr>
        <w:pStyle w:val="BodyText"/>
        <w:rPr>
          <w:lang w:val="en-AU"/>
        </w:rPr>
      </w:pPr>
      <w:r w:rsidRPr="00F7649C">
        <w:rPr>
          <w:lang w:val="en-AU"/>
        </w:rPr>
        <w:t xml:space="preserve">Working together, the RGC, the </w:t>
      </w:r>
      <w:proofErr w:type="spellStart"/>
      <w:r w:rsidRPr="00F7649C">
        <w:rPr>
          <w:lang w:val="en-AU"/>
        </w:rPr>
        <w:t>GoA</w:t>
      </w:r>
      <w:proofErr w:type="spellEnd"/>
      <w:r w:rsidR="00F202C1">
        <w:rPr>
          <w:lang w:val="en-AU"/>
        </w:rPr>
        <w:t xml:space="preserve">, </w:t>
      </w:r>
      <w:r w:rsidRPr="00F7649C">
        <w:rPr>
          <w:lang w:val="en-AU"/>
        </w:rPr>
        <w:t>NGO</w:t>
      </w:r>
      <w:r w:rsidR="00033750" w:rsidRPr="00F7649C">
        <w:rPr>
          <w:lang w:val="en-AU"/>
        </w:rPr>
        <w:t>s</w:t>
      </w:r>
      <w:r w:rsidRPr="00F7649C">
        <w:rPr>
          <w:lang w:val="en-AU"/>
        </w:rPr>
        <w:t xml:space="preserve"> and international agencies have </w:t>
      </w:r>
      <w:r w:rsidR="00CB55DF">
        <w:rPr>
          <w:lang w:val="en-AU"/>
        </w:rPr>
        <w:t xml:space="preserve">progressed </w:t>
      </w:r>
      <w:r w:rsidR="00CB55DF" w:rsidRPr="00F7649C">
        <w:rPr>
          <w:lang w:val="en-AU"/>
        </w:rPr>
        <w:t>minimum</w:t>
      </w:r>
      <w:r w:rsidRPr="00F7649C">
        <w:rPr>
          <w:lang w:val="en-AU"/>
        </w:rPr>
        <w:t xml:space="preserve"> </w:t>
      </w:r>
      <w:r w:rsidR="00F202C1">
        <w:rPr>
          <w:lang w:val="en-AU"/>
        </w:rPr>
        <w:t xml:space="preserve">GBV and disability </w:t>
      </w:r>
      <w:r w:rsidRPr="00F7649C">
        <w:rPr>
          <w:lang w:val="en-AU"/>
        </w:rPr>
        <w:t>service provision.</w:t>
      </w:r>
      <w:r w:rsidR="00B80279" w:rsidRPr="00F7649C">
        <w:rPr>
          <w:lang w:val="en-AU"/>
        </w:rPr>
        <w:t xml:space="preserve"> </w:t>
      </w:r>
      <w:r w:rsidR="0019576B" w:rsidRPr="00F7649C">
        <w:rPr>
          <w:lang w:val="en-AU"/>
        </w:rPr>
        <w:t>ACCESS</w:t>
      </w:r>
      <w:r w:rsidRPr="00F7649C">
        <w:rPr>
          <w:lang w:val="en-AU"/>
        </w:rPr>
        <w:t xml:space="preserve"> </w:t>
      </w:r>
      <w:r w:rsidR="00F202C1">
        <w:rPr>
          <w:lang w:val="en-AU"/>
        </w:rPr>
        <w:t xml:space="preserve">will </w:t>
      </w:r>
      <w:r w:rsidRPr="00F7649C">
        <w:rPr>
          <w:lang w:val="en-AU"/>
        </w:rPr>
        <w:t>strengthen the</w:t>
      </w:r>
      <w:r w:rsidR="00167EE3">
        <w:rPr>
          <w:lang w:val="en-AU"/>
        </w:rPr>
        <w:t>se services’</w:t>
      </w:r>
      <w:r w:rsidRPr="00F7649C">
        <w:rPr>
          <w:lang w:val="en-AU"/>
        </w:rPr>
        <w:t xml:space="preserve"> financial sustainability </w:t>
      </w:r>
      <w:r w:rsidR="00F202C1">
        <w:rPr>
          <w:lang w:val="en-AU"/>
        </w:rPr>
        <w:t xml:space="preserve">and </w:t>
      </w:r>
      <w:r w:rsidRPr="00F7649C">
        <w:rPr>
          <w:lang w:val="en-AU"/>
        </w:rPr>
        <w:t xml:space="preserve">underpin </w:t>
      </w:r>
      <w:r w:rsidR="00167EE3">
        <w:rPr>
          <w:lang w:val="en-AU"/>
        </w:rPr>
        <w:t xml:space="preserve">ongoing </w:t>
      </w:r>
      <w:r w:rsidRPr="00F7649C">
        <w:rPr>
          <w:lang w:val="en-AU"/>
        </w:rPr>
        <w:t>service</w:t>
      </w:r>
      <w:r w:rsidR="00167EE3">
        <w:rPr>
          <w:lang w:val="en-AU"/>
        </w:rPr>
        <w:t xml:space="preserve"> delivery</w:t>
      </w:r>
      <w:r w:rsidRPr="00F7649C">
        <w:rPr>
          <w:lang w:val="en-AU"/>
        </w:rPr>
        <w:t>.</w:t>
      </w:r>
      <w:r w:rsidR="00B80279" w:rsidRPr="00F7649C">
        <w:rPr>
          <w:lang w:val="en-AU"/>
        </w:rPr>
        <w:t xml:space="preserve"> </w:t>
      </w:r>
    </w:p>
    <w:p w14:paraId="742AE195" w14:textId="4E189689" w:rsidR="009161EC" w:rsidRPr="00F7649C" w:rsidRDefault="009161EC" w:rsidP="00F006C1">
      <w:pPr>
        <w:pStyle w:val="BodyText"/>
        <w:rPr>
          <w:b/>
          <w:bCs/>
          <w:i/>
          <w:iCs/>
          <w:color w:val="auto"/>
          <w:lang w:val="en-AU"/>
        </w:rPr>
      </w:pPr>
      <w:r w:rsidRPr="00F7649C">
        <w:rPr>
          <w:b/>
          <w:bCs/>
          <w:i/>
          <w:iCs/>
          <w:color w:val="auto"/>
          <w:lang w:val="en-AU"/>
        </w:rPr>
        <w:t>Australia’s value</w:t>
      </w:r>
      <w:r w:rsidR="00CA5178">
        <w:rPr>
          <w:b/>
          <w:bCs/>
          <w:i/>
          <w:iCs/>
          <w:color w:val="auto"/>
          <w:lang w:val="en-AU"/>
        </w:rPr>
        <w:t>-</w:t>
      </w:r>
      <w:r w:rsidRPr="00F7649C">
        <w:rPr>
          <w:b/>
          <w:bCs/>
          <w:i/>
          <w:iCs/>
          <w:color w:val="auto"/>
          <w:lang w:val="en-AU"/>
        </w:rPr>
        <w:t>add</w:t>
      </w:r>
    </w:p>
    <w:p w14:paraId="75EF85C2" w14:textId="6C7BEEF2" w:rsidR="00E424A4" w:rsidRDefault="00CA5178" w:rsidP="009161EC">
      <w:pPr>
        <w:pStyle w:val="BodyText"/>
        <w:rPr>
          <w:color w:val="auto"/>
        </w:rPr>
      </w:pPr>
      <w:r w:rsidRPr="00F7649C">
        <w:rPr>
          <w:color w:val="auto"/>
        </w:rPr>
        <w:t xml:space="preserve">Accessing </w:t>
      </w:r>
      <w:r w:rsidR="00412D4B">
        <w:rPr>
          <w:color w:val="auto"/>
        </w:rPr>
        <w:t xml:space="preserve">Australia’s existing </w:t>
      </w:r>
      <w:r w:rsidRPr="00F7649C">
        <w:rPr>
          <w:color w:val="auto"/>
        </w:rPr>
        <w:t>network</w:t>
      </w:r>
      <w:r w:rsidR="00412D4B">
        <w:rPr>
          <w:color w:val="auto"/>
        </w:rPr>
        <w:t>s in both sectors</w:t>
      </w:r>
      <w:r w:rsidRPr="00F7649C">
        <w:rPr>
          <w:color w:val="auto"/>
        </w:rPr>
        <w:t xml:space="preserve"> will facilitate a smooth transition to a consolidated </w:t>
      </w:r>
      <w:r>
        <w:rPr>
          <w:color w:val="auto"/>
        </w:rPr>
        <w:t>p</w:t>
      </w:r>
      <w:r w:rsidRPr="00F7649C">
        <w:rPr>
          <w:color w:val="auto"/>
        </w:rPr>
        <w:t>rogram</w:t>
      </w:r>
      <w:r>
        <w:rPr>
          <w:color w:val="auto"/>
        </w:rPr>
        <w:t>.</w:t>
      </w:r>
      <w:r w:rsidRPr="00F7649C">
        <w:rPr>
          <w:lang w:val="en-AU"/>
        </w:rPr>
        <w:t xml:space="preserve"> </w:t>
      </w:r>
      <w:r w:rsidR="00412D4B">
        <w:rPr>
          <w:lang w:val="en-AU"/>
        </w:rPr>
        <w:t xml:space="preserve">Australia’s key points of </w:t>
      </w:r>
      <w:r w:rsidR="009161EC" w:rsidRPr="00F7649C">
        <w:rPr>
          <w:lang w:val="en-AU"/>
        </w:rPr>
        <w:t>differentiation and value add</w:t>
      </w:r>
      <w:r w:rsidR="00412D4B">
        <w:rPr>
          <w:lang w:val="en-AU"/>
        </w:rPr>
        <w:t xml:space="preserve"> include:</w:t>
      </w:r>
      <w:r w:rsidR="009161EC" w:rsidRPr="00F7649C">
        <w:rPr>
          <w:lang w:val="en-AU"/>
        </w:rPr>
        <w:t xml:space="preserve"> </w:t>
      </w:r>
      <w:r w:rsidR="009161EC" w:rsidRPr="00F7649C">
        <w:rPr>
          <w:color w:val="auto"/>
        </w:rPr>
        <w:t>our expertise in disability service provision and social inclusion</w:t>
      </w:r>
      <w:r w:rsidR="001021B5">
        <w:rPr>
          <w:color w:val="auto"/>
        </w:rPr>
        <w:t>,</w:t>
      </w:r>
      <w:r w:rsidR="009161EC" w:rsidRPr="00F7649C">
        <w:rPr>
          <w:color w:val="auto"/>
        </w:rPr>
        <w:t xml:space="preserve"> including economic inclusion</w:t>
      </w:r>
      <w:r w:rsidR="001021B5">
        <w:rPr>
          <w:color w:val="auto"/>
        </w:rPr>
        <w:t xml:space="preserve"> and gender equality</w:t>
      </w:r>
      <w:r w:rsidR="009161EC" w:rsidRPr="00F7649C">
        <w:rPr>
          <w:color w:val="auto"/>
        </w:rPr>
        <w:t>;</w:t>
      </w:r>
      <w:r w:rsidR="00412D4B">
        <w:rPr>
          <w:color w:val="auto"/>
        </w:rPr>
        <w:t xml:space="preserve"> </w:t>
      </w:r>
      <w:r w:rsidR="009161EC" w:rsidRPr="00F7649C">
        <w:rPr>
          <w:color w:val="auto"/>
        </w:rPr>
        <w:t xml:space="preserve">our expertise in service provision to </w:t>
      </w:r>
      <w:r w:rsidR="00716A3B">
        <w:rPr>
          <w:color w:val="auto"/>
        </w:rPr>
        <w:t>women</w:t>
      </w:r>
      <w:r w:rsidR="00716A3B" w:rsidRPr="00F7649C">
        <w:rPr>
          <w:color w:val="auto"/>
        </w:rPr>
        <w:t xml:space="preserve"> </w:t>
      </w:r>
      <w:r w:rsidR="009161EC" w:rsidRPr="00F7649C">
        <w:rPr>
          <w:color w:val="auto"/>
        </w:rPr>
        <w:t xml:space="preserve">affected by </w:t>
      </w:r>
      <w:r w:rsidR="004343BF" w:rsidRPr="00F7649C">
        <w:rPr>
          <w:color w:val="auto"/>
        </w:rPr>
        <w:t>GBV</w:t>
      </w:r>
      <w:r w:rsidR="009161EC" w:rsidRPr="00F7649C">
        <w:rPr>
          <w:color w:val="auto"/>
        </w:rPr>
        <w:t>;</w:t>
      </w:r>
      <w:r w:rsidR="00412D4B">
        <w:rPr>
          <w:color w:val="auto"/>
        </w:rPr>
        <w:t xml:space="preserve"> </w:t>
      </w:r>
      <w:r w:rsidR="009161EC" w:rsidRPr="00F7649C">
        <w:rPr>
          <w:color w:val="auto"/>
        </w:rPr>
        <w:t>our flexibility;</w:t>
      </w:r>
      <w:r w:rsidR="00412D4B">
        <w:rPr>
          <w:color w:val="auto"/>
        </w:rPr>
        <w:t xml:space="preserve"> </w:t>
      </w:r>
      <w:r w:rsidR="009161EC" w:rsidRPr="00F7649C">
        <w:rPr>
          <w:color w:val="auto"/>
        </w:rPr>
        <w:t>our relationship</w:t>
      </w:r>
      <w:r w:rsidR="00412D4B">
        <w:rPr>
          <w:color w:val="auto"/>
        </w:rPr>
        <w:t>s</w:t>
      </w:r>
      <w:r w:rsidR="009161EC" w:rsidRPr="00F7649C">
        <w:rPr>
          <w:color w:val="auto"/>
        </w:rPr>
        <w:t xml:space="preserve">- with the RGC, other donors and with the private sector; </w:t>
      </w:r>
      <w:r w:rsidR="00412D4B">
        <w:rPr>
          <w:color w:val="auto"/>
        </w:rPr>
        <w:t xml:space="preserve"> </w:t>
      </w:r>
      <w:r w:rsidR="009161EC" w:rsidRPr="00F7649C">
        <w:rPr>
          <w:color w:val="auto"/>
        </w:rPr>
        <w:t>our focus on specific PFM objectives, aligning with the RGC’s PFM reform efforts;</w:t>
      </w:r>
      <w:r w:rsidR="00412D4B">
        <w:rPr>
          <w:color w:val="auto"/>
        </w:rPr>
        <w:t xml:space="preserve"> </w:t>
      </w:r>
      <w:r w:rsidR="00523077">
        <w:rPr>
          <w:color w:val="auto"/>
        </w:rPr>
        <w:t xml:space="preserve">our experience in gender-sensitive budgeting approaches in developing contexts; </w:t>
      </w:r>
      <w:r w:rsidR="009161EC" w:rsidRPr="00F7649C">
        <w:rPr>
          <w:color w:val="auto"/>
        </w:rPr>
        <w:t>our target-ministr</w:t>
      </w:r>
      <w:r w:rsidR="002030AC" w:rsidRPr="00F7649C">
        <w:rPr>
          <w:color w:val="auto"/>
        </w:rPr>
        <w:t>ies’-</w:t>
      </w:r>
      <w:r w:rsidR="009161EC" w:rsidRPr="00F7649C">
        <w:rPr>
          <w:color w:val="auto"/>
        </w:rPr>
        <w:t>led coordinated annual planning, and joint review points, ensuring</w:t>
      </w:r>
      <w:r w:rsidR="00071458">
        <w:rPr>
          <w:color w:val="auto"/>
        </w:rPr>
        <w:t xml:space="preserve"> activities</w:t>
      </w:r>
      <w:r w:rsidR="009161EC" w:rsidRPr="00F7649C">
        <w:rPr>
          <w:color w:val="auto"/>
        </w:rPr>
        <w:t xml:space="preserve"> contribute to strategic outcomes and avoid overlap;</w:t>
      </w:r>
      <w:r w:rsidR="00412D4B">
        <w:rPr>
          <w:color w:val="auto"/>
        </w:rPr>
        <w:t xml:space="preserve"> and </w:t>
      </w:r>
      <w:r w:rsidR="009161EC" w:rsidRPr="00F7649C">
        <w:rPr>
          <w:color w:val="auto"/>
        </w:rPr>
        <w:t xml:space="preserve">our focus on building sustainability </w:t>
      </w:r>
      <w:r w:rsidR="00412D4B">
        <w:rPr>
          <w:color w:val="auto"/>
        </w:rPr>
        <w:t>(</w:t>
      </w:r>
      <w:r w:rsidR="009161EC" w:rsidRPr="00F7649C">
        <w:rPr>
          <w:color w:val="auto"/>
        </w:rPr>
        <w:t>increased funds and RGC leadership</w:t>
      </w:r>
      <w:r w:rsidR="00412D4B">
        <w:rPr>
          <w:color w:val="auto"/>
        </w:rPr>
        <w:t>)</w:t>
      </w:r>
      <w:r w:rsidR="009161EC" w:rsidRPr="00F7649C">
        <w:rPr>
          <w:color w:val="auto"/>
        </w:rPr>
        <w:t>.</w:t>
      </w:r>
      <w:r w:rsidR="00CD63DC" w:rsidRPr="00F7649C">
        <w:rPr>
          <w:color w:val="auto"/>
        </w:rPr>
        <w:t xml:space="preserve"> </w:t>
      </w:r>
      <w:r w:rsidR="002536D4" w:rsidRPr="00F7649C">
        <w:rPr>
          <w:rFonts w:ascii="Calibri Light" w:hAnsi="Calibri Light" w:cs="Arial"/>
          <w:lang w:val="en-AU"/>
        </w:rPr>
        <w:t>Australia’s expertise in both sectors is well regarded within the region. Continued Australian investment in addressing GBV and disability challenges in Cambodia will be highly valued.</w:t>
      </w:r>
      <w:r w:rsidR="001021B5">
        <w:rPr>
          <w:rStyle w:val="FootnoteReference"/>
          <w:rFonts w:ascii="Calibri Light" w:hAnsi="Calibri Light" w:cs="Arial"/>
          <w:lang w:val="en-AU"/>
        </w:rPr>
        <w:footnoteReference w:id="39"/>
      </w:r>
    </w:p>
    <w:p w14:paraId="00EB5E97" w14:textId="6E27DB9B" w:rsidR="009161EC" w:rsidRPr="00F7649C" w:rsidRDefault="00633016" w:rsidP="009161EC">
      <w:pPr>
        <w:pStyle w:val="BodyText"/>
        <w:rPr>
          <w:b/>
          <w:bCs/>
          <w:i/>
          <w:iCs/>
          <w:color w:val="auto"/>
          <w:lang w:val="en-AU"/>
        </w:rPr>
      </w:pPr>
      <w:r w:rsidRPr="00F7649C">
        <w:rPr>
          <w:b/>
          <w:bCs/>
          <w:i/>
          <w:iCs/>
          <w:color w:val="auto"/>
          <w:lang w:val="en-AU"/>
        </w:rPr>
        <w:t>The investment will provide engagement o</w:t>
      </w:r>
      <w:r w:rsidR="009161EC" w:rsidRPr="00F7649C">
        <w:rPr>
          <w:b/>
          <w:bCs/>
          <w:i/>
          <w:iCs/>
          <w:color w:val="auto"/>
          <w:lang w:val="en-AU"/>
        </w:rPr>
        <w:t>pportunities for Australia</w:t>
      </w:r>
    </w:p>
    <w:p w14:paraId="21273A01" w14:textId="1D5F5E5F" w:rsidR="009161EC" w:rsidRPr="00F7649C" w:rsidRDefault="009161EC">
      <w:pPr>
        <w:pStyle w:val="BodyText"/>
        <w:rPr>
          <w:lang w:val="en-AU"/>
        </w:rPr>
      </w:pPr>
      <w:r w:rsidRPr="00F7649C">
        <w:rPr>
          <w:lang w:val="en-AU"/>
        </w:rPr>
        <w:t xml:space="preserve">ACCESS will </w:t>
      </w:r>
      <w:r w:rsidR="00E85015">
        <w:rPr>
          <w:lang w:val="en-AU"/>
        </w:rPr>
        <w:t xml:space="preserve">provide </w:t>
      </w:r>
      <w:r w:rsidR="00572FB6">
        <w:rPr>
          <w:lang w:val="en-AU"/>
        </w:rPr>
        <w:t>Australia</w:t>
      </w:r>
      <w:r w:rsidR="00E85015">
        <w:rPr>
          <w:lang w:val="en-AU"/>
        </w:rPr>
        <w:t xml:space="preserve"> with opportunities to engage with a broad range of stakeholders in both </w:t>
      </w:r>
      <w:r w:rsidR="0066429E">
        <w:rPr>
          <w:lang w:val="en-AU"/>
        </w:rPr>
        <w:t xml:space="preserve">the GBV and disabilities </w:t>
      </w:r>
      <w:r w:rsidR="00E85015">
        <w:rPr>
          <w:lang w:val="en-AU"/>
        </w:rPr>
        <w:t>sectors</w:t>
      </w:r>
      <w:r w:rsidR="0066429E">
        <w:rPr>
          <w:lang w:val="en-AU"/>
        </w:rPr>
        <w:t>, as well as with MEF on PFM reform</w:t>
      </w:r>
      <w:r w:rsidR="00E85015">
        <w:rPr>
          <w:lang w:val="en-AU"/>
        </w:rPr>
        <w:t>.</w:t>
      </w:r>
      <w:r w:rsidR="00E85015">
        <w:rPr>
          <w:rStyle w:val="FootnoteReference"/>
          <w:lang w:val="en-AU"/>
        </w:rPr>
        <w:footnoteReference w:id="40"/>
      </w:r>
      <w:r w:rsidR="00E85015">
        <w:rPr>
          <w:lang w:val="en-AU"/>
        </w:rPr>
        <w:t xml:space="preserve"> </w:t>
      </w:r>
      <w:r w:rsidR="00633016" w:rsidRPr="00F7649C">
        <w:rPr>
          <w:lang w:val="en-AU"/>
        </w:rPr>
        <w:t xml:space="preserve"> </w:t>
      </w:r>
      <w:r w:rsidR="00B80279" w:rsidRPr="00F7649C">
        <w:rPr>
          <w:lang w:val="en-AU"/>
        </w:rPr>
        <w:t xml:space="preserve"> </w:t>
      </w:r>
      <w:r w:rsidR="003C1A89">
        <w:rPr>
          <w:lang w:val="en-AU"/>
        </w:rPr>
        <w:t xml:space="preserve">This engagement will enable </w:t>
      </w:r>
      <w:r w:rsidRPr="00F7649C">
        <w:rPr>
          <w:lang w:val="en-AU"/>
        </w:rPr>
        <w:t xml:space="preserve">Australia to provide targeted technical and financial resources and work closely with key RGC agencies </w:t>
      </w:r>
      <w:r w:rsidR="00E85015">
        <w:rPr>
          <w:lang w:val="en-AU"/>
        </w:rPr>
        <w:t>(i.e. MEF)</w:t>
      </w:r>
      <w:r w:rsidRPr="00F7649C">
        <w:rPr>
          <w:lang w:val="en-AU"/>
        </w:rPr>
        <w:t xml:space="preserve"> </w:t>
      </w:r>
      <w:r w:rsidR="007F5501">
        <w:rPr>
          <w:lang w:val="en-AU"/>
        </w:rPr>
        <w:t xml:space="preserve">and harmonise with other international organisations (i.e. the World Bank) </w:t>
      </w:r>
      <w:r w:rsidRPr="00F7649C">
        <w:rPr>
          <w:lang w:val="en-AU"/>
        </w:rPr>
        <w:t>to build sustainab</w:t>
      </w:r>
      <w:r w:rsidR="00AC1F02" w:rsidRPr="00F7649C">
        <w:rPr>
          <w:lang w:val="en-AU"/>
        </w:rPr>
        <w:t>le services</w:t>
      </w:r>
      <w:r w:rsidRPr="00F7649C">
        <w:rPr>
          <w:lang w:val="en-AU"/>
        </w:rPr>
        <w:t xml:space="preserve"> in both sectors.</w:t>
      </w:r>
      <w:r w:rsidR="003C1A89">
        <w:rPr>
          <w:lang w:val="en-AU"/>
        </w:rPr>
        <w:t xml:space="preserve">  DFAT senior management engagement is anticipated, through attendance at the ASC, </w:t>
      </w:r>
      <w:proofErr w:type="spellStart"/>
      <w:r w:rsidR="003C1A89">
        <w:rPr>
          <w:lang w:val="en-AU"/>
        </w:rPr>
        <w:t>workstream</w:t>
      </w:r>
      <w:proofErr w:type="spellEnd"/>
      <w:r w:rsidR="003C1A89">
        <w:rPr>
          <w:lang w:val="en-AU"/>
        </w:rPr>
        <w:t xml:space="preserve"> meetings, and through ongoing engagement with service providers and RGC agencies.</w:t>
      </w:r>
    </w:p>
    <w:p w14:paraId="78E8EF35" w14:textId="5880FEDC" w:rsidR="009161EC" w:rsidRPr="00F7649C" w:rsidRDefault="009161EC" w:rsidP="00064060">
      <w:pPr>
        <w:pStyle w:val="Heading2"/>
      </w:pPr>
      <w:bookmarkStart w:id="165" w:name="_Toc482801266"/>
      <w:bookmarkStart w:id="166" w:name="_Toc493150443"/>
      <w:bookmarkStart w:id="167" w:name="_Toc494456088"/>
      <w:r w:rsidRPr="00F7649C">
        <w:t>Innovation and Private Sector Engagement</w:t>
      </w:r>
      <w:bookmarkEnd w:id="165"/>
      <w:bookmarkEnd w:id="166"/>
      <w:bookmarkEnd w:id="167"/>
    </w:p>
    <w:p w14:paraId="1B2DC2F6" w14:textId="40E6A5E0" w:rsidR="009161EC" w:rsidRPr="00F7649C" w:rsidRDefault="009161EC" w:rsidP="00F006C1">
      <w:pPr>
        <w:pStyle w:val="BodyText"/>
        <w:rPr>
          <w:b/>
          <w:bCs/>
          <w:i/>
          <w:iCs/>
          <w:color w:val="auto"/>
          <w:lang w:val="en-AU"/>
        </w:rPr>
      </w:pPr>
      <w:r w:rsidRPr="00F7649C">
        <w:rPr>
          <w:b/>
          <w:bCs/>
          <w:i/>
          <w:iCs/>
          <w:color w:val="auto"/>
          <w:lang w:val="en-AU"/>
        </w:rPr>
        <w:t xml:space="preserve">Why </w:t>
      </w:r>
      <w:r w:rsidR="0099556E" w:rsidRPr="00F7649C">
        <w:rPr>
          <w:b/>
          <w:bCs/>
          <w:i/>
          <w:iCs/>
          <w:color w:val="auto"/>
          <w:lang w:val="en-AU"/>
        </w:rPr>
        <w:t>p</w:t>
      </w:r>
      <w:r w:rsidRPr="00F7649C">
        <w:rPr>
          <w:b/>
          <w:bCs/>
          <w:i/>
          <w:iCs/>
          <w:color w:val="auto"/>
          <w:lang w:val="en-AU"/>
        </w:rPr>
        <w:t xml:space="preserve">rivate </w:t>
      </w:r>
      <w:r w:rsidR="0099556E" w:rsidRPr="00F7649C">
        <w:rPr>
          <w:b/>
          <w:bCs/>
          <w:i/>
          <w:iCs/>
          <w:color w:val="auto"/>
          <w:lang w:val="en-AU"/>
        </w:rPr>
        <w:t>s</w:t>
      </w:r>
      <w:r w:rsidRPr="00F7649C">
        <w:rPr>
          <w:b/>
          <w:bCs/>
          <w:i/>
          <w:iCs/>
          <w:color w:val="auto"/>
          <w:lang w:val="en-AU"/>
        </w:rPr>
        <w:t xml:space="preserve">ector </w:t>
      </w:r>
      <w:r w:rsidR="0099556E" w:rsidRPr="00F7649C">
        <w:rPr>
          <w:b/>
          <w:bCs/>
          <w:i/>
          <w:iCs/>
          <w:color w:val="auto"/>
          <w:lang w:val="en-AU"/>
        </w:rPr>
        <w:t>e</w:t>
      </w:r>
      <w:r w:rsidRPr="00F7649C">
        <w:rPr>
          <w:b/>
          <w:bCs/>
          <w:i/>
          <w:iCs/>
          <w:color w:val="auto"/>
          <w:lang w:val="en-AU"/>
        </w:rPr>
        <w:t xml:space="preserve">ngagement in ACCESS </w:t>
      </w:r>
      <w:r w:rsidR="00821BA8">
        <w:rPr>
          <w:b/>
          <w:bCs/>
          <w:i/>
          <w:iCs/>
          <w:color w:val="auto"/>
          <w:lang w:val="en-AU"/>
        </w:rPr>
        <w:t>makes sense</w:t>
      </w:r>
    </w:p>
    <w:p w14:paraId="459D10D6" w14:textId="3E3387CC" w:rsidR="009161EC" w:rsidRPr="00F7649C" w:rsidRDefault="009161EC" w:rsidP="009161EC">
      <w:pPr>
        <w:rPr>
          <w:rFonts w:ascii="Calibri Light" w:hAnsi="Calibri Light" w:cs="Arial"/>
          <w:bCs/>
          <w:iCs/>
          <w:color w:val="auto"/>
          <w:lang w:val="en-AU"/>
        </w:rPr>
      </w:pPr>
      <w:r w:rsidRPr="00F7649C">
        <w:rPr>
          <w:rFonts w:ascii="Calibri Light" w:hAnsi="Calibri Light" w:cs="Arial"/>
          <w:bCs/>
          <w:iCs/>
          <w:color w:val="auto"/>
          <w:lang w:val="en-AU"/>
        </w:rPr>
        <w:t>As the private sector in developing countries provides some 60</w:t>
      </w:r>
      <w:r w:rsidR="0081440D" w:rsidRPr="00F7649C">
        <w:rPr>
          <w:rFonts w:ascii="Calibri Light" w:hAnsi="Calibri Light" w:cs="Arial"/>
          <w:bCs/>
          <w:iCs/>
          <w:color w:val="auto"/>
          <w:lang w:val="en-AU"/>
        </w:rPr>
        <w:t xml:space="preserve"> percent</w:t>
      </w:r>
      <w:r w:rsidRPr="00F7649C">
        <w:rPr>
          <w:rFonts w:ascii="Calibri Light" w:hAnsi="Calibri Light" w:cs="Arial"/>
          <w:bCs/>
          <w:iCs/>
          <w:color w:val="auto"/>
          <w:lang w:val="en-AU"/>
        </w:rPr>
        <w:t xml:space="preserve"> of GDP, 80 </w:t>
      </w:r>
      <w:r w:rsidR="0081440D" w:rsidRPr="00F7649C">
        <w:rPr>
          <w:rFonts w:ascii="Calibri Light" w:hAnsi="Calibri Light" w:cs="Arial"/>
          <w:bCs/>
          <w:iCs/>
          <w:color w:val="auto"/>
          <w:lang w:val="en-AU"/>
        </w:rPr>
        <w:t>percent</w:t>
      </w:r>
      <w:r w:rsidRPr="00F7649C">
        <w:rPr>
          <w:rFonts w:ascii="Calibri Light" w:hAnsi="Calibri Light" w:cs="Arial"/>
          <w:bCs/>
          <w:iCs/>
          <w:color w:val="auto"/>
          <w:lang w:val="en-AU"/>
        </w:rPr>
        <w:t xml:space="preserve"> of capital flows and 90 </w:t>
      </w:r>
      <w:r w:rsidR="0081440D" w:rsidRPr="00F7649C">
        <w:rPr>
          <w:rFonts w:ascii="Calibri Light" w:hAnsi="Calibri Light" w:cs="Arial"/>
          <w:bCs/>
          <w:iCs/>
          <w:color w:val="auto"/>
          <w:lang w:val="en-AU"/>
        </w:rPr>
        <w:t>percent</w:t>
      </w:r>
      <w:r w:rsidRPr="00F7649C">
        <w:rPr>
          <w:rFonts w:ascii="Calibri Light" w:hAnsi="Calibri Light" w:cs="Arial"/>
          <w:bCs/>
          <w:iCs/>
          <w:color w:val="auto"/>
          <w:lang w:val="en-AU"/>
        </w:rPr>
        <w:t xml:space="preserve"> of jobs, </w:t>
      </w:r>
      <w:r w:rsidR="00821BA8">
        <w:rPr>
          <w:rFonts w:ascii="Calibri Light" w:hAnsi="Calibri Light" w:cs="Arial"/>
          <w:bCs/>
          <w:iCs/>
          <w:color w:val="auto"/>
          <w:lang w:val="en-AU"/>
        </w:rPr>
        <w:t>working with the</w:t>
      </w:r>
      <w:r w:rsidR="00CB3760">
        <w:rPr>
          <w:rFonts w:ascii="Calibri Light" w:hAnsi="Calibri Light" w:cs="Arial"/>
          <w:bCs/>
          <w:iCs/>
          <w:color w:val="auto"/>
          <w:lang w:val="en-AU"/>
        </w:rPr>
        <w:t xml:space="preserve"> </w:t>
      </w:r>
      <w:r w:rsidRPr="00F7649C">
        <w:rPr>
          <w:rFonts w:ascii="Calibri Light" w:hAnsi="Calibri Light" w:cs="Arial"/>
          <w:bCs/>
          <w:iCs/>
          <w:color w:val="auto"/>
          <w:lang w:val="en-AU"/>
        </w:rPr>
        <w:t xml:space="preserve">private sector will </w:t>
      </w:r>
      <w:r w:rsidR="009951C6" w:rsidRPr="00F7649C">
        <w:rPr>
          <w:rFonts w:ascii="Calibri Light" w:hAnsi="Calibri Light" w:cs="Arial"/>
          <w:bCs/>
          <w:iCs/>
          <w:color w:val="auto"/>
          <w:lang w:val="en-AU"/>
        </w:rPr>
        <w:t>add value</w:t>
      </w:r>
      <w:r w:rsidR="00CB3760">
        <w:rPr>
          <w:rFonts w:ascii="Calibri Light" w:hAnsi="Calibri Light" w:cs="Arial"/>
          <w:bCs/>
          <w:iCs/>
          <w:color w:val="auto"/>
          <w:lang w:val="en-AU"/>
        </w:rPr>
        <w:t xml:space="preserve"> to ACCESS</w:t>
      </w:r>
      <w:r w:rsidRPr="00F7649C">
        <w:rPr>
          <w:rFonts w:ascii="Calibri Light" w:hAnsi="Calibri Light" w:cs="Arial"/>
          <w:bCs/>
          <w:iCs/>
          <w:color w:val="auto"/>
          <w:lang w:val="en-AU"/>
        </w:rPr>
        <w:t>.</w:t>
      </w:r>
      <w:r w:rsidRPr="00F7649C">
        <w:rPr>
          <w:rFonts w:ascii="Calibri Light" w:hAnsi="Calibri Light"/>
          <w:bCs/>
          <w:iCs/>
          <w:color w:val="auto"/>
          <w:vertAlign w:val="superscript"/>
          <w:lang w:val="en-AU"/>
        </w:rPr>
        <w:footnoteReference w:id="41"/>
      </w:r>
      <w:r w:rsidR="00CD63DC" w:rsidRPr="00F7649C">
        <w:rPr>
          <w:rFonts w:ascii="Calibri Light" w:hAnsi="Calibri Light" w:cs="Arial"/>
          <w:bCs/>
          <w:iCs/>
          <w:color w:val="auto"/>
          <w:lang w:val="en-AU"/>
        </w:rPr>
        <w:t xml:space="preserve"> </w:t>
      </w:r>
      <w:r w:rsidRPr="00F7649C">
        <w:rPr>
          <w:rFonts w:ascii="Calibri Light" w:hAnsi="Calibri Light" w:cs="Arial"/>
          <w:bCs/>
          <w:iCs/>
          <w:color w:val="auto"/>
          <w:lang w:val="en-AU"/>
        </w:rPr>
        <w:t xml:space="preserve">Australia </w:t>
      </w:r>
      <w:r w:rsidR="00821BA8">
        <w:rPr>
          <w:rFonts w:ascii="Calibri Light" w:hAnsi="Calibri Light" w:cs="Arial"/>
          <w:bCs/>
          <w:iCs/>
          <w:color w:val="auto"/>
          <w:lang w:val="en-AU"/>
        </w:rPr>
        <w:t>considers</w:t>
      </w:r>
      <w:r w:rsidRPr="00F7649C">
        <w:rPr>
          <w:rFonts w:ascii="Calibri Light" w:hAnsi="Calibri Light" w:cs="Arial"/>
          <w:bCs/>
          <w:iCs/>
          <w:color w:val="auto"/>
          <w:lang w:val="en-AU"/>
        </w:rPr>
        <w:t xml:space="preserve"> global and local commercial enterprises (business) ranging from the informal sector to large multinational corporations</w:t>
      </w:r>
      <w:r w:rsidR="00821BA8">
        <w:rPr>
          <w:rFonts w:ascii="Calibri Light" w:hAnsi="Calibri Light" w:cs="Arial"/>
          <w:bCs/>
          <w:iCs/>
          <w:color w:val="auto"/>
          <w:lang w:val="en-AU"/>
        </w:rPr>
        <w:t xml:space="preserve"> as the private sector</w:t>
      </w:r>
      <w:r w:rsidR="00FB4BFB" w:rsidRPr="00064060">
        <w:rPr>
          <w:rStyle w:val="FootnoteReference"/>
        </w:rPr>
        <w:footnoteReference w:id="42"/>
      </w:r>
      <w:r w:rsidRPr="00F7649C">
        <w:rPr>
          <w:rFonts w:ascii="Calibri Light" w:hAnsi="Calibri Light" w:cs="Arial"/>
          <w:bCs/>
          <w:iCs/>
          <w:color w:val="auto"/>
          <w:lang w:val="en-AU"/>
        </w:rPr>
        <w:t xml:space="preserve">. </w:t>
      </w:r>
      <w:r w:rsidR="00821BA8">
        <w:rPr>
          <w:rFonts w:ascii="Calibri Light" w:hAnsi="Calibri Light" w:cs="Arial"/>
          <w:bCs/>
          <w:iCs/>
          <w:color w:val="auto"/>
          <w:lang w:val="en-AU"/>
        </w:rPr>
        <w:t xml:space="preserve">ACCESS acknowledges </w:t>
      </w:r>
      <w:r w:rsidRPr="00F7649C">
        <w:rPr>
          <w:rFonts w:ascii="Calibri Light" w:hAnsi="Calibri Light" w:cs="Arial"/>
          <w:bCs/>
          <w:iCs/>
          <w:color w:val="auto"/>
          <w:lang w:val="en-AU"/>
        </w:rPr>
        <w:t>that public and private interests need to coalesce for social and economic inclusion.</w:t>
      </w:r>
      <w:r w:rsidR="00C76AB5">
        <w:rPr>
          <w:rFonts w:ascii="Calibri Light" w:hAnsi="Calibri Light" w:cs="Arial"/>
          <w:bCs/>
          <w:iCs/>
          <w:color w:val="auto"/>
          <w:lang w:val="en-AU"/>
        </w:rPr>
        <w:t xml:space="preserve"> I</w:t>
      </w:r>
      <w:r w:rsidR="00C76AB5" w:rsidRPr="00F7649C">
        <w:rPr>
          <w:rFonts w:ascii="Calibri Light" w:hAnsi="Calibri Light" w:cs="Arial"/>
          <w:bCs/>
          <w:iCs/>
          <w:color w:val="auto"/>
          <w:lang w:val="en-AU"/>
        </w:rPr>
        <w:t>mplement</w:t>
      </w:r>
      <w:r w:rsidR="00C76AB5">
        <w:rPr>
          <w:rFonts w:ascii="Calibri Light" w:hAnsi="Calibri Light" w:cs="Arial"/>
          <w:bCs/>
          <w:iCs/>
          <w:color w:val="auto"/>
          <w:lang w:val="en-AU"/>
        </w:rPr>
        <w:t>ing the</w:t>
      </w:r>
      <w:r w:rsidR="00C76AB5" w:rsidRPr="00F7649C">
        <w:rPr>
          <w:rFonts w:ascii="Calibri Light" w:hAnsi="Calibri Light" w:cs="Arial"/>
          <w:bCs/>
          <w:iCs/>
          <w:color w:val="auto"/>
          <w:lang w:val="en-AU"/>
        </w:rPr>
        <w:t xml:space="preserve"> inclusive employment </w:t>
      </w:r>
      <w:r w:rsidR="00C76AB5">
        <w:rPr>
          <w:rFonts w:ascii="Calibri Light" w:hAnsi="Calibri Light" w:cs="Arial"/>
          <w:bCs/>
          <w:iCs/>
          <w:color w:val="auto"/>
          <w:lang w:val="en-AU"/>
        </w:rPr>
        <w:t xml:space="preserve">hub will require developing </w:t>
      </w:r>
      <w:r w:rsidR="009951C6" w:rsidRPr="00F7649C">
        <w:rPr>
          <w:rFonts w:ascii="Calibri Light" w:hAnsi="Calibri Light" w:cs="Arial"/>
          <w:bCs/>
          <w:iCs/>
          <w:color w:val="auto"/>
          <w:lang w:val="en-AU"/>
        </w:rPr>
        <w:t>closer relationships with the private sector in Cambodia</w:t>
      </w:r>
      <w:r w:rsidR="00C76AB5">
        <w:rPr>
          <w:rFonts w:ascii="Calibri Light" w:hAnsi="Calibri Light" w:cs="Arial"/>
          <w:bCs/>
          <w:iCs/>
          <w:color w:val="auto"/>
          <w:lang w:val="en-AU"/>
        </w:rPr>
        <w:t>.</w:t>
      </w:r>
      <w:r w:rsidR="009951C6" w:rsidRPr="00F7649C">
        <w:rPr>
          <w:rFonts w:ascii="Calibri Light" w:hAnsi="Calibri Light" w:cs="Arial"/>
          <w:bCs/>
          <w:iCs/>
          <w:color w:val="auto"/>
          <w:lang w:val="en-AU"/>
        </w:rPr>
        <w:t xml:space="preserve"> </w:t>
      </w:r>
    </w:p>
    <w:p w14:paraId="359BC7CC" w14:textId="61407601" w:rsidR="009161EC" w:rsidRPr="00D55DAC" w:rsidRDefault="009161EC" w:rsidP="00F006C1">
      <w:pPr>
        <w:pStyle w:val="BodyText"/>
        <w:rPr>
          <w:b/>
          <w:bCs/>
          <w:i/>
          <w:iCs/>
          <w:color w:val="auto"/>
          <w:lang w:val="en-AU"/>
        </w:rPr>
      </w:pPr>
      <w:r w:rsidRPr="00F7649C">
        <w:rPr>
          <w:b/>
          <w:bCs/>
          <w:i/>
          <w:iCs/>
          <w:color w:val="auto"/>
          <w:lang w:val="en-AU"/>
        </w:rPr>
        <w:t xml:space="preserve">How Australia will support </w:t>
      </w:r>
      <w:r w:rsidR="0099556E" w:rsidRPr="00F7649C">
        <w:rPr>
          <w:b/>
          <w:bCs/>
          <w:i/>
          <w:iCs/>
          <w:color w:val="auto"/>
          <w:lang w:val="en-AU"/>
        </w:rPr>
        <w:t>p</w:t>
      </w:r>
      <w:r w:rsidRPr="00F7649C">
        <w:rPr>
          <w:b/>
          <w:bCs/>
          <w:i/>
          <w:iCs/>
          <w:color w:val="auto"/>
          <w:lang w:val="en-AU"/>
        </w:rPr>
        <w:t xml:space="preserve">rivate </w:t>
      </w:r>
      <w:r w:rsidR="0099556E" w:rsidRPr="00F7649C">
        <w:rPr>
          <w:b/>
          <w:bCs/>
          <w:i/>
          <w:iCs/>
          <w:color w:val="auto"/>
          <w:lang w:val="en-AU"/>
        </w:rPr>
        <w:t>s</w:t>
      </w:r>
      <w:r w:rsidRPr="00F7649C">
        <w:rPr>
          <w:b/>
          <w:bCs/>
          <w:i/>
          <w:iCs/>
          <w:color w:val="auto"/>
          <w:lang w:val="en-AU"/>
        </w:rPr>
        <w:t xml:space="preserve">ector </w:t>
      </w:r>
      <w:r w:rsidR="0099556E" w:rsidRPr="00F7649C">
        <w:rPr>
          <w:b/>
          <w:bCs/>
          <w:i/>
          <w:iCs/>
          <w:color w:val="auto"/>
          <w:lang w:val="en-AU"/>
        </w:rPr>
        <w:t>e</w:t>
      </w:r>
      <w:r w:rsidRPr="00F7649C">
        <w:rPr>
          <w:b/>
          <w:bCs/>
          <w:i/>
          <w:iCs/>
          <w:color w:val="auto"/>
          <w:lang w:val="en-AU"/>
        </w:rPr>
        <w:t>ngagement through this investment</w:t>
      </w:r>
    </w:p>
    <w:p w14:paraId="232639F7" w14:textId="45CB63BC" w:rsidR="009161EC" w:rsidRPr="00F7649C" w:rsidRDefault="008A4C31" w:rsidP="009161EC">
      <w:pPr>
        <w:rPr>
          <w:rFonts w:ascii="Calibri Light" w:hAnsi="Calibri Light" w:cs="Arial"/>
          <w:color w:val="auto"/>
          <w:lang w:val="en-AU" w:eastAsia="en-AU"/>
        </w:rPr>
      </w:pPr>
      <w:r>
        <w:rPr>
          <w:rFonts w:ascii="Calibri Light" w:hAnsi="Calibri Light" w:cs="Arial"/>
          <w:color w:val="auto"/>
          <w:lang w:val="en-AU" w:eastAsia="en-AU"/>
        </w:rPr>
        <w:t xml:space="preserve">The private sector will be involved in ACCESS both as active service delivery participants and as intervention targets.  </w:t>
      </w:r>
      <w:r w:rsidR="00E016D3">
        <w:rPr>
          <w:rFonts w:ascii="Calibri Light" w:hAnsi="Calibri Light" w:cs="Arial"/>
          <w:color w:val="auto"/>
          <w:lang w:val="en-AU" w:eastAsia="en-AU"/>
        </w:rPr>
        <w:t>Worki</w:t>
      </w:r>
      <w:r w:rsidR="00F638C5">
        <w:rPr>
          <w:rFonts w:ascii="Calibri Light" w:hAnsi="Calibri Light" w:cs="Arial"/>
          <w:color w:val="auto"/>
          <w:lang w:val="en-AU" w:eastAsia="en-AU"/>
        </w:rPr>
        <w:t>n</w:t>
      </w:r>
      <w:r w:rsidR="00E016D3">
        <w:rPr>
          <w:rFonts w:ascii="Calibri Light" w:hAnsi="Calibri Light" w:cs="Arial"/>
          <w:color w:val="auto"/>
          <w:lang w:val="en-AU" w:eastAsia="en-AU"/>
        </w:rPr>
        <w:t>g</w:t>
      </w:r>
      <w:r w:rsidR="00F638C5">
        <w:rPr>
          <w:rFonts w:ascii="Calibri Light" w:hAnsi="Calibri Light" w:cs="Arial"/>
          <w:color w:val="auto"/>
          <w:lang w:val="en-AU" w:eastAsia="en-AU"/>
        </w:rPr>
        <w:t xml:space="preserve"> with private sector to address GBV and disabilities service provision is expected.  The employment hub is an example.  ACCESS will also target private sector on issues such as reasonable accommodation measures and supporting RGC quota </w:t>
      </w:r>
      <w:r w:rsidR="00572FB6">
        <w:rPr>
          <w:rFonts w:ascii="Calibri Light" w:hAnsi="Calibri Light" w:cs="Arial"/>
          <w:color w:val="auto"/>
          <w:lang w:val="en-AU" w:eastAsia="en-AU"/>
        </w:rPr>
        <w:t>requirements</w:t>
      </w:r>
      <w:r w:rsidR="00F638C5">
        <w:rPr>
          <w:rFonts w:ascii="Calibri Light" w:hAnsi="Calibri Light" w:cs="Arial"/>
          <w:color w:val="auto"/>
          <w:lang w:val="en-AU" w:eastAsia="en-AU"/>
        </w:rPr>
        <w:t xml:space="preserve"> for employment of persons with disabilities.  </w:t>
      </w:r>
      <w:r w:rsidR="00E137A8">
        <w:rPr>
          <w:rFonts w:ascii="Calibri Light" w:hAnsi="Calibri Light" w:cs="Arial"/>
          <w:color w:val="auto"/>
          <w:lang w:val="en-AU" w:eastAsia="en-AU"/>
        </w:rPr>
        <w:t xml:space="preserve">Private sector </w:t>
      </w:r>
      <w:r w:rsidR="00470B7E">
        <w:rPr>
          <w:rFonts w:ascii="Calibri Light" w:hAnsi="Calibri Light" w:cs="Arial"/>
          <w:color w:val="auto"/>
          <w:lang w:val="en-AU" w:eastAsia="en-AU"/>
        </w:rPr>
        <w:t>c</w:t>
      </w:r>
      <w:r w:rsidR="009161EC" w:rsidRPr="00F7649C">
        <w:rPr>
          <w:rFonts w:ascii="Calibri Light" w:hAnsi="Calibri Light" w:cs="Arial"/>
          <w:color w:val="auto"/>
          <w:lang w:val="en-AU" w:eastAsia="en-AU"/>
        </w:rPr>
        <w:t>ollaboration and partnering</w:t>
      </w:r>
      <w:r w:rsidR="00470B7E">
        <w:rPr>
          <w:rStyle w:val="FootnoteReference"/>
          <w:rFonts w:ascii="Calibri Light" w:hAnsi="Calibri Light" w:cs="Arial"/>
          <w:color w:val="auto"/>
          <w:lang w:val="en-AU" w:eastAsia="en-AU"/>
        </w:rPr>
        <w:footnoteReference w:id="43"/>
      </w:r>
      <w:r w:rsidR="009161EC" w:rsidRPr="00F7649C">
        <w:rPr>
          <w:rFonts w:ascii="Calibri Light" w:hAnsi="Calibri Light" w:cs="Arial"/>
          <w:color w:val="auto"/>
          <w:lang w:val="en-AU" w:eastAsia="en-AU"/>
        </w:rPr>
        <w:t xml:space="preserve"> </w:t>
      </w:r>
      <w:r w:rsidR="00E137A8">
        <w:rPr>
          <w:rFonts w:ascii="Calibri Light" w:hAnsi="Calibri Light" w:cs="Arial"/>
          <w:color w:val="auto"/>
          <w:lang w:val="en-AU" w:eastAsia="en-AU"/>
        </w:rPr>
        <w:t xml:space="preserve">will need to </w:t>
      </w:r>
      <w:r w:rsidR="00EE33C3">
        <w:rPr>
          <w:rFonts w:ascii="Calibri Light" w:hAnsi="Calibri Light" w:cs="Arial"/>
          <w:color w:val="auto"/>
          <w:lang w:val="en-AU" w:eastAsia="en-AU"/>
        </w:rPr>
        <w:t xml:space="preserve">be </w:t>
      </w:r>
      <w:r w:rsidR="00FB4BFB" w:rsidRPr="00F7649C">
        <w:rPr>
          <w:rFonts w:ascii="Calibri Light" w:hAnsi="Calibri Light" w:cs="Arial"/>
          <w:color w:val="auto"/>
          <w:lang w:val="en-AU" w:eastAsia="en-AU"/>
        </w:rPr>
        <w:t xml:space="preserve">complementary, build value, provide a return on investment, </w:t>
      </w:r>
      <w:r w:rsidR="00E137A8">
        <w:rPr>
          <w:rFonts w:ascii="Calibri Light" w:hAnsi="Calibri Light" w:cs="Arial"/>
          <w:color w:val="auto"/>
          <w:lang w:val="en-AU" w:eastAsia="en-AU"/>
        </w:rPr>
        <w:t>be</w:t>
      </w:r>
      <w:r w:rsidR="00FB4BFB" w:rsidRPr="00F7649C">
        <w:rPr>
          <w:rFonts w:ascii="Calibri Light" w:hAnsi="Calibri Light" w:cs="Arial"/>
          <w:color w:val="auto"/>
          <w:lang w:val="en-AU" w:eastAsia="en-AU"/>
        </w:rPr>
        <w:t xml:space="preserve"> open and transparent and share</w:t>
      </w:r>
      <w:r w:rsidR="009951C6" w:rsidRPr="00F7649C">
        <w:rPr>
          <w:rFonts w:ascii="Calibri Light" w:hAnsi="Calibri Light" w:cs="Arial"/>
          <w:color w:val="auto"/>
          <w:lang w:val="en-AU" w:eastAsia="en-AU"/>
        </w:rPr>
        <w:t xml:space="preserve"> Australia’s </w:t>
      </w:r>
      <w:r w:rsidR="00FB4BFB" w:rsidRPr="00F7649C">
        <w:rPr>
          <w:rFonts w:ascii="Calibri Light" w:hAnsi="Calibri Light" w:cs="Arial"/>
          <w:color w:val="auto"/>
          <w:lang w:val="en-AU" w:eastAsia="en-AU"/>
        </w:rPr>
        <w:t>commitment to responsible business</w:t>
      </w:r>
      <w:r w:rsidR="00FB4BFB" w:rsidRPr="00F7649C">
        <w:rPr>
          <w:rFonts w:cs="Arial"/>
          <w:iCs/>
          <w:color w:val="auto"/>
          <w:lang w:val="en-AU"/>
        </w:rPr>
        <w:t xml:space="preserve"> practices. </w:t>
      </w:r>
      <w:r w:rsidR="009161EC" w:rsidRPr="00F7649C">
        <w:rPr>
          <w:rFonts w:ascii="Calibri Light" w:hAnsi="Calibri Light" w:cs="Arial"/>
          <w:color w:val="auto"/>
          <w:lang w:val="en-AU" w:eastAsia="en-AU"/>
        </w:rPr>
        <w:t>These factors will inform t</w:t>
      </w:r>
      <w:r w:rsidR="00EF3FF3">
        <w:rPr>
          <w:rFonts w:ascii="Calibri Light" w:hAnsi="Calibri Light" w:cs="Arial"/>
          <w:color w:val="auto"/>
          <w:lang w:val="en-AU" w:eastAsia="en-AU"/>
        </w:rPr>
        <w:t>he program</w:t>
      </w:r>
      <w:r w:rsidR="00FB4BFB" w:rsidRPr="00F7649C">
        <w:rPr>
          <w:rFonts w:ascii="Calibri Light" w:hAnsi="Calibri Light" w:cs="Arial"/>
          <w:color w:val="auto"/>
          <w:lang w:val="en-AU" w:eastAsia="en-AU"/>
        </w:rPr>
        <w:t xml:space="preserve">’s </w:t>
      </w:r>
      <w:r w:rsidR="009161EC" w:rsidRPr="00F7649C">
        <w:rPr>
          <w:rFonts w:ascii="Calibri Light" w:hAnsi="Calibri Light" w:cs="Arial"/>
          <w:color w:val="auto"/>
          <w:lang w:val="en-AU" w:eastAsia="en-AU"/>
        </w:rPr>
        <w:t xml:space="preserve">selection of </w:t>
      </w:r>
      <w:r w:rsidR="00A24BB7">
        <w:rPr>
          <w:rFonts w:ascii="Calibri Light" w:hAnsi="Calibri Light" w:cs="Arial"/>
          <w:color w:val="auto"/>
          <w:lang w:val="en-AU" w:eastAsia="en-AU"/>
        </w:rPr>
        <w:t xml:space="preserve">partner </w:t>
      </w:r>
      <w:r w:rsidR="009161EC" w:rsidRPr="00F7649C">
        <w:rPr>
          <w:rFonts w:ascii="Calibri Light" w:hAnsi="Calibri Light" w:cs="Arial"/>
          <w:color w:val="auto"/>
          <w:lang w:val="en-AU" w:eastAsia="en-AU"/>
        </w:rPr>
        <w:t>private sector organisations.</w:t>
      </w:r>
      <w:r w:rsidR="009161EC" w:rsidRPr="00064060">
        <w:rPr>
          <w:rStyle w:val="FootnoteReference"/>
        </w:rPr>
        <w:footnoteReference w:id="44"/>
      </w:r>
      <w:r w:rsidR="00CD63DC" w:rsidRPr="00F7649C">
        <w:rPr>
          <w:rFonts w:ascii="Calibri Light" w:hAnsi="Calibri Light" w:cs="Arial"/>
          <w:color w:val="auto"/>
          <w:lang w:val="en-AU" w:eastAsia="en-AU"/>
        </w:rPr>
        <w:t xml:space="preserve"> </w:t>
      </w:r>
      <w:r w:rsidR="009161EC" w:rsidRPr="00F7649C">
        <w:rPr>
          <w:rFonts w:ascii="Calibri Light" w:hAnsi="Calibri Light" w:cs="Arial"/>
          <w:color w:val="auto"/>
          <w:lang w:val="en-AU" w:eastAsia="en-AU"/>
        </w:rPr>
        <w:t xml:space="preserve">The </w:t>
      </w:r>
      <w:r w:rsidR="00B04814" w:rsidRPr="00F7649C">
        <w:rPr>
          <w:rFonts w:ascii="Calibri Light" w:hAnsi="Calibri Light" w:cs="Arial"/>
          <w:color w:val="auto"/>
          <w:lang w:val="en-AU" w:eastAsia="en-AU"/>
        </w:rPr>
        <w:t>Managing Contractor</w:t>
      </w:r>
      <w:r w:rsidR="009161EC" w:rsidRPr="00F7649C">
        <w:rPr>
          <w:rFonts w:ascii="Calibri Light" w:hAnsi="Calibri Light" w:cs="Arial"/>
          <w:color w:val="auto"/>
          <w:lang w:val="en-AU" w:eastAsia="en-AU"/>
        </w:rPr>
        <w:t xml:space="preserve"> will be required to identify</w:t>
      </w:r>
      <w:r w:rsidR="006F11FB" w:rsidRPr="00F7649C">
        <w:rPr>
          <w:rFonts w:ascii="Calibri Light" w:hAnsi="Calibri Light" w:cs="Arial"/>
          <w:color w:val="auto"/>
          <w:lang w:val="en-AU" w:eastAsia="en-AU"/>
        </w:rPr>
        <w:t xml:space="preserve"> </w:t>
      </w:r>
      <w:r w:rsidR="009161EC" w:rsidRPr="00F7649C">
        <w:rPr>
          <w:rFonts w:ascii="Calibri Light" w:hAnsi="Calibri Light" w:cs="Arial"/>
          <w:color w:val="auto"/>
          <w:lang w:val="en-AU" w:eastAsia="en-AU"/>
        </w:rPr>
        <w:t>appropriate private sector partners and entry points during the six</w:t>
      </w:r>
      <w:r w:rsidR="00AF540C">
        <w:rPr>
          <w:rFonts w:ascii="Calibri Light" w:hAnsi="Calibri Light" w:cs="Arial"/>
          <w:color w:val="auto"/>
          <w:lang w:val="en-AU" w:eastAsia="en-AU"/>
        </w:rPr>
        <w:t>-</w:t>
      </w:r>
      <w:r w:rsidR="009161EC" w:rsidRPr="00F7649C">
        <w:rPr>
          <w:rFonts w:ascii="Calibri Light" w:hAnsi="Calibri Light" w:cs="Arial"/>
          <w:color w:val="auto"/>
          <w:lang w:val="en-AU" w:eastAsia="en-AU"/>
        </w:rPr>
        <w:t>month inception period,</w:t>
      </w:r>
      <w:r w:rsidR="00596122" w:rsidRPr="00F7649C">
        <w:rPr>
          <w:rFonts w:ascii="Calibri Light" w:hAnsi="Calibri Light" w:cs="Arial"/>
          <w:color w:val="auto"/>
          <w:lang w:val="en-AU" w:eastAsia="en-AU"/>
        </w:rPr>
        <w:t xml:space="preserve"> with a specific focus on the inclusive employment hub.</w:t>
      </w:r>
      <w:r w:rsidR="00B80279" w:rsidRPr="00F7649C">
        <w:rPr>
          <w:rFonts w:ascii="Calibri Light" w:hAnsi="Calibri Light" w:cs="Arial"/>
          <w:color w:val="auto"/>
          <w:lang w:val="en-AU" w:eastAsia="en-AU"/>
        </w:rPr>
        <w:t xml:space="preserve"> </w:t>
      </w:r>
      <w:r w:rsidR="00596122" w:rsidRPr="00F7649C">
        <w:rPr>
          <w:rFonts w:ascii="Calibri Light" w:hAnsi="Calibri Light" w:cs="Arial"/>
          <w:color w:val="auto"/>
          <w:lang w:val="en-AU" w:eastAsia="en-AU"/>
        </w:rPr>
        <w:t xml:space="preserve">The requirement will continue </w:t>
      </w:r>
      <w:r w:rsidR="009161EC" w:rsidRPr="00F7649C">
        <w:rPr>
          <w:rFonts w:ascii="Calibri Light" w:hAnsi="Calibri Light" w:cs="Arial"/>
          <w:color w:val="auto"/>
          <w:lang w:val="en-AU" w:eastAsia="en-AU"/>
        </w:rPr>
        <w:t>throughout t</w:t>
      </w:r>
      <w:r w:rsidR="00EF3FF3">
        <w:rPr>
          <w:rFonts w:ascii="Calibri Light" w:hAnsi="Calibri Light" w:cs="Arial"/>
          <w:color w:val="auto"/>
          <w:lang w:val="en-AU" w:eastAsia="en-AU"/>
        </w:rPr>
        <w:t>he program</w:t>
      </w:r>
      <w:r w:rsidR="009161EC" w:rsidRPr="00F7649C">
        <w:rPr>
          <w:rFonts w:ascii="Calibri Light" w:hAnsi="Calibri Light" w:cs="Arial"/>
          <w:color w:val="auto"/>
          <w:lang w:val="en-AU" w:eastAsia="en-AU"/>
        </w:rPr>
        <w:t>’s five</w:t>
      </w:r>
      <w:r w:rsidR="00AF540C">
        <w:rPr>
          <w:rFonts w:ascii="Calibri Light" w:hAnsi="Calibri Light" w:cs="Arial"/>
          <w:color w:val="auto"/>
          <w:lang w:val="en-AU" w:eastAsia="en-AU"/>
        </w:rPr>
        <w:t>-</w:t>
      </w:r>
      <w:r w:rsidR="009161EC" w:rsidRPr="00F7649C">
        <w:rPr>
          <w:rFonts w:ascii="Calibri Light" w:hAnsi="Calibri Light" w:cs="Arial"/>
          <w:color w:val="auto"/>
          <w:lang w:val="en-AU" w:eastAsia="en-AU"/>
        </w:rPr>
        <w:t>year term.</w:t>
      </w:r>
      <w:r w:rsidR="005E7747">
        <w:rPr>
          <w:rFonts w:ascii="Calibri Light" w:hAnsi="Calibri Light" w:cs="Arial"/>
          <w:color w:val="auto"/>
          <w:lang w:val="en-AU" w:eastAsia="en-AU"/>
        </w:rPr>
        <w:t xml:space="preserve">  </w:t>
      </w:r>
      <w:r w:rsidR="008F22C4">
        <w:rPr>
          <w:rFonts w:ascii="Calibri Light" w:hAnsi="Calibri Light" w:cs="Arial"/>
          <w:color w:val="auto"/>
          <w:lang w:val="en-AU" w:eastAsia="en-AU"/>
        </w:rPr>
        <w:t>Examples of contracted p</w:t>
      </w:r>
      <w:r w:rsidR="005E7747">
        <w:rPr>
          <w:rFonts w:ascii="Calibri Light" w:hAnsi="Calibri Light" w:cs="Arial"/>
          <w:color w:val="auto"/>
          <w:lang w:val="en-AU" w:eastAsia="en-AU"/>
        </w:rPr>
        <w:t xml:space="preserve">rivate sector services </w:t>
      </w:r>
      <w:r w:rsidR="008F22C4">
        <w:rPr>
          <w:rFonts w:ascii="Calibri Light" w:hAnsi="Calibri Light" w:cs="Arial"/>
          <w:color w:val="auto"/>
          <w:lang w:val="en-AU" w:eastAsia="en-AU"/>
        </w:rPr>
        <w:t xml:space="preserve">could </w:t>
      </w:r>
      <w:r w:rsidR="005E7747">
        <w:rPr>
          <w:rFonts w:ascii="Calibri Light" w:hAnsi="Calibri Light" w:cs="Arial"/>
          <w:color w:val="auto"/>
          <w:lang w:val="en-AU" w:eastAsia="en-AU"/>
        </w:rPr>
        <w:t xml:space="preserve">include </w:t>
      </w:r>
      <w:r w:rsidR="008F22C4">
        <w:rPr>
          <w:rFonts w:ascii="Calibri Light" w:hAnsi="Calibri Light" w:cs="Arial"/>
          <w:color w:val="auto"/>
          <w:lang w:val="en-AU" w:eastAsia="en-AU"/>
        </w:rPr>
        <w:t>sign language training and media services (for development of communications tools and dissemination of mass media GBV prevention campaigns).</w:t>
      </w:r>
    </w:p>
    <w:p w14:paraId="0C8A8383" w14:textId="198D23E0" w:rsidR="009161EC" w:rsidRPr="00F7649C" w:rsidRDefault="009161EC" w:rsidP="00D55DAC">
      <w:pPr>
        <w:pStyle w:val="BodyText"/>
        <w:keepNext/>
        <w:rPr>
          <w:b/>
          <w:bCs/>
          <w:i/>
          <w:iCs/>
          <w:color w:val="auto"/>
          <w:lang w:val="en-AU"/>
        </w:rPr>
      </w:pPr>
      <w:r w:rsidRPr="00F7649C">
        <w:rPr>
          <w:b/>
          <w:bCs/>
          <w:i/>
          <w:iCs/>
          <w:color w:val="auto"/>
          <w:lang w:val="en-AU"/>
        </w:rPr>
        <w:t xml:space="preserve">How DFAT can assist the private sector to play a role building </w:t>
      </w:r>
      <w:r w:rsidR="002002F3" w:rsidRPr="00F7649C">
        <w:rPr>
          <w:b/>
          <w:bCs/>
          <w:i/>
          <w:iCs/>
          <w:color w:val="auto"/>
          <w:lang w:val="en-AU"/>
        </w:rPr>
        <w:t xml:space="preserve">inclusive (and sustainable) </w:t>
      </w:r>
      <w:r w:rsidRPr="00F7649C">
        <w:rPr>
          <w:b/>
          <w:bCs/>
          <w:i/>
          <w:iCs/>
          <w:color w:val="auto"/>
          <w:lang w:val="en-AU"/>
        </w:rPr>
        <w:t>services</w:t>
      </w:r>
    </w:p>
    <w:p w14:paraId="163A55FA" w14:textId="0F7428CC" w:rsidR="009161EC" w:rsidRPr="00F7649C" w:rsidRDefault="009161EC" w:rsidP="00C511E1">
      <w:pPr>
        <w:rPr>
          <w:color w:val="auto"/>
        </w:rPr>
      </w:pPr>
      <w:r w:rsidRPr="00F7649C">
        <w:rPr>
          <w:rFonts w:ascii="Calibri Light" w:hAnsi="Calibri Light" w:cs="Arial"/>
          <w:color w:val="auto"/>
          <w:lang w:val="en-AU" w:eastAsia="en-AU"/>
        </w:rPr>
        <w:t>DFAT</w:t>
      </w:r>
      <w:r w:rsidR="002002F3" w:rsidRPr="00F7649C">
        <w:rPr>
          <w:rFonts w:ascii="Calibri Light" w:hAnsi="Calibri Light" w:cs="Arial"/>
          <w:color w:val="auto"/>
          <w:lang w:val="en-AU" w:eastAsia="en-AU"/>
        </w:rPr>
        <w:t xml:space="preserve"> </w:t>
      </w:r>
      <w:r w:rsidR="00596122" w:rsidRPr="00F7649C">
        <w:rPr>
          <w:rFonts w:ascii="Calibri Light" w:hAnsi="Calibri Light" w:cs="Arial"/>
          <w:color w:val="auto"/>
          <w:lang w:val="en-AU" w:eastAsia="en-AU"/>
        </w:rPr>
        <w:t>can help to</w:t>
      </w:r>
      <w:r w:rsidR="002002F3" w:rsidRPr="00F7649C">
        <w:rPr>
          <w:rFonts w:ascii="Calibri Light" w:hAnsi="Calibri Light" w:cs="Arial"/>
          <w:color w:val="auto"/>
          <w:lang w:val="en-AU" w:eastAsia="en-AU"/>
        </w:rPr>
        <w:t xml:space="preserve"> build inclusive and sustainable services in Cambodia </w:t>
      </w:r>
      <w:r w:rsidRPr="00F7649C">
        <w:rPr>
          <w:rFonts w:ascii="Calibri Light" w:hAnsi="Calibri Light" w:cs="Arial"/>
          <w:color w:val="auto"/>
          <w:lang w:val="en-AU" w:eastAsia="en-AU"/>
        </w:rPr>
        <w:t>by</w:t>
      </w:r>
      <w:r w:rsidR="004828F5">
        <w:rPr>
          <w:rFonts w:ascii="Calibri Light" w:hAnsi="Calibri Light" w:cs="Arial"/>
          <w:color w:val="auto"/>
          <w:lang w:val="en-AU" w:eastAsia="en-AU"/>
        </w:rPr>
        <w:t xml:space="preserve">, </w:t>
      </w:r>
      <w:r w:rsidR="001831C1" w:rsidRPr="00F7649C">
        <w:rPr>
          <w:color w:val="auto"/>
        </w:rPr>
        <w:t>convening and influencing others</w:t>
      </w:r>
      <w:r w:rsidR="004828F5">
        <w:rPr>
          <w:color w:val="auto"/>
        </w:rPr>
        <w:t>, contributing</w:t>
      </w:r>
      <w:r w:rsidR="004828F5" w:rsidRPr="00F7649C">
        <w:rPr>
          <w:color w:val="auto"/>
        </w:rPr>
        <w:t xml:space="preserve"> </w:t>
      </w:r>
      <w:r w:rsidR="001831C1" w:rsidRPr="00F7649C">
        <w:rPr>
          <w:color w:val="auto"/>
        </w:rPr>
        <w:t>knowledge of the sectors, including policy and political economy</w:t>
      </w:r>
      <w:r w:rsidR="004828F5">
        <w:rPr>
          <w:color w:val="auto"/>
        </w:rPr>
        <w:t xml:space="preserve">, </w:t>
      </w:r>
      <w:r w:rsidR="001831C1" w:rsidRPr="00F7649C">
        <w:rPr>
          <w:color w:val="auto"/>
        </w:rPr>
        <w:t>identifying opportunities for the private sector to engage on activity delivery</w:t>
      </w:r>
      <w:r w:rsidR="004828F5">
        <w:rPr>
          <w:color w:val="auto"/>
        </w:rPr>
        <w:t>,</w:t>
      </w:r>
      <w:r w:rsidR="00B80279" w:rsidRPr="00F7649C">
        <w:rPr>
          <w:color w:val="auto"/>
        </w:rPr>
        <w:t xml:space="preserve"> </w:t>
      </w:r>
      <w:r w:rsidR="001831C1" w:rsidRPr="00F7649C">
        <w:rPr>
          <w:color w:val="auto"/>
        </w:rPr>
        <w:t>and</w:t>
      </w:r>
      <w:r w:rsidR="004828F5">
        <w:rPr>
          <w:color w:val="auto"/>
        </w:rPr>
        <w:t xml:space="preserve"> </w:t>
      </w:r>
      <w:r w:rsidR="001831C1" w:rsidRPr="00F7649C">
        <w:rPr>
          <w:color w:val="auto"/>
        </w:rPr>
        <w:t xml:space="preserve">facilitating access to finance and ideas on social inclusion, </w:t>
      </w:r>
      <w:r w:rsidR="004828F5">
        <w:rPr>
          <w:color w:val="auto"/>
        </w:rPr>
        <w:t xml:space="preserve">(e.g. the </w:t>
      </w:r>
      <w:r w:rsidR="001831C1" w:rsidRPr="00F7649C">
        <w:rPr>
          <w:color w:val="auto"/>
        </w:rPr>
        <w:t>employment hub</w:t>
      </w:r>
      <w:r w:rsidR="004828F5">
        <w:rPr>
          <w:color w:val="auto"/>
        </w:rPr>
        <w:t>)</w:t>
      </w:r>
      <w:r w:rsidR="001831C1" w:rsidRPr="00F7649C">
        <w:rPr>
          <w:color w:val="auto"/>
        </w:rPr>
        <w:t>.</w:t>
      </w:r>
    </w:p>
    <w:p w14:paraId="053A2084" w14:textId="5CA13C10" w:rsidR="00D056BD" w:rsidRPr="00F7649C" w:rsidRDefault="00D056BD">
      <w:pPr>
        <w:pStyle w:val="BodyText"/>
        <w:rPr>
          <w:b/>
          <w:bCs/>
          <w:i/>
          <w:iCs/>
          <w:color w:val="auto"/>
          <w:lang w:val="en-AU"/>
        </w:rPr>
      </w:pPr>
      <w:r w:rsidRPr="00F7649C">
        <w:rPr>
          <w:b/>
          <w:bCs/>
          <w:i/>
          <w:iCs/>
          <w:color w:val="auto"/>
          <w:lang w:val="en-AU"/>
        </w:rPr>
        <w:t>Innovation</w:t>
      </w:r>
    </w:p>
    <w:p w14:paraId="603A7BD6" w14:textId="5CCBBE60" w:rsidR="009161EC" w:rsidRPr="00F7649C" w:rsidRDefault="009161EC">
      <w:pPr>
        <w:pStyle w:val="BodyText"/>
        <w:rPr>
          <w:lang w:val="en-AU"/>
        </w:rPr>
      </w:pPr>
      <w:r w:rsidRPr="00064060">
        <w:t>ACCESS will capitalise in gains in technology availability and accessibility</w:t>
      </w:r>
      <w:r w:rsidR="001B3692">
        <w:t>, exploring</w:t>
      </w:r>
      <w:r w:rsidR="001B3692">
        <w:rPr>
          <w:lang w:val="en-AU"/>
        </w:rPr>
        <w:t xml:space="preserve"> innovative technologies </w:t>
      </w:r>
      <w:r w:rsidRPr="00F7649C">
        <w:rPr>
          <w:lang w:val="en-AU"/>
        </w:rPr>
        <w:t>for data collection and submission, and for capacity development tools</w:t>
      </w:r>
      <w:r w:rsidR="00D056BD" w:rsidRPr="00F7649C">
        <w:rPr>
          <w:lang w:val="en-AU"/>
        </w:rPr>
        <w:t>.</w:t>
      </w:r>
    </w:p>
    <w:p w14:paraId="3EADB4E2" w14:textId="69C26C4B" w:rsidR="00A64F8F" w:rsidRDefault="00C50B64">
      <w:pPr>
        <w:pStyle w:val="BodyText"/>
        <w:rPr>
          <w:lang w:val="en-AU"/>
        </w:rPr>
      </w:pPr>
      <w:r>
        <w:rPr>
          <w:lang w:val="en-AU"/>
        </w:rPr>
        <w:t>Exploration with the target ministries of funding innovations (</w:t>
      </w:r>
      <w:r w:rsidR="00572FB6">
        <w:rPr>
          <w:lang w:val="en-AU"/>
        </w:rPr>
        <w:t>e.g. matched</w:t>
      </w:r>
      <w:r>
        <w:rPr>
          <w:lang w:val="en-AU"/>
        </w:rPr>
        <w:t xml:space="preserve"> funding with gradual RGC uptake) and </w:t>
      </w:r>
      <w:r w:rsidR="00D056BD" w:rsidRPr="00F7649C">
        <w:rPr>
          <w:lang w:val="en-AU"/>
        </w:rPr>
        <w:t>experimentation and trials of new ways of working to jointly solve service delivery problems in both sectors</w:t>
      </w:r>
      <w:r>
        <w:rPr>
          <w:lang w:val="en-AU"/>
        </w:rPr>
        <w:t xml:space="preserve"> are anticipated.</w:t>
      </w:r>
    </w:p>
    <w:p w14:paraId="62C15BA0" w14:textId="0A764D11" w:rsidR="00CE44D7" w:rsidRDefault="00CE44D7">
      <w:pPr>
        <w:pStyle w:val="BodyText"/>
        <w:rPr>
          <w:lang w:val="en-AU"/>
        </w:rPr>
      </w:pPr>
    </w:p>
    <w:p w14:paraId="77773DBE" w14:textId="1E714DFB" w:rsidR="00CE44D7" w:rsidRPr="00F7649C" w:rsidRDefault="00CE44D7">
      <w:pPr>
        <w:pStyle w:val="BodyText"/>
        <w:rPr>
          <w:lang w:val="en-AU"/>
        </w:rPr>
        <w:sectPr w:rsidR="00CE44D7" w:rsidRPr="00F7649C" w:rsidSect="007830D8">
          <w:headerReference w:type="default" r:id="rId16"/>
          <w:footerReference w:type="default" r:id="rId17"/>
          <w:pgSz w:w="11900" w:h="16840" w:code="9"/>
          <w:pgMar w:top="1134" w:right="1418" w:bottom="1418" w:left="1418" w:header="851" w:footer="454" w:gutter="567"/>
          <w:cols w:space="720"/>
          <w:docGrid w:linePitch="326"/>
        </w:sectPr>
      </w:pP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FFFFFF"/>
        <w:tblCellMar>
          <w:top w:w="28" w:type="dxa"/>
          <w:bottom w:w="28" w:type="dxa"/>
        </w:tblCellMar>
        <w:tblLook w:val="01E0" w:firstRow="1" w:lastRow="1" w:firstColumn="1" w:lastColumn="1" w:noHBand="0" w:noVBand="0"/>
      </w:tblPr>
      <w:tblGrid>
        <w:gridCol w:w="8487"/>
      </w:tblGrid>
      <w:tr w:rsidR="00681995" w:rsidRPr="00F7649C" w14:paraId="1AC69FAF" w14:textId="77777777" w:rsidTr="004E1261">
        <w:trPr>
          <w:trHeight w:val="360"/>
          <w:tblHeader/>
        </w:trPr>
        <w:tc>
          <w:tcPr>
            <w:tcW w:w="5000" w:type="pct"/>
            <w:shd w:val="clear" w:color="auto" w:fill="C1E7E0" w:themeFill="accent1" w:themeFillTint="66"/>
          </w:tcPr>
          <w:p w14:paraId="27F91C7D" w14:textId="2E2C9719" w:rsidR="00794C57" w:rsidRPr="00C511E1" w:rsidRDefault="00794C57">
            <w:pPr>
              <w:pStyle w:val="Heading1"/>
            </w:pPr>
            <w:bookmarkStart w:id="168" w:name="_Toc493150444"/>
            <w:bookmarkStart w:id="169" w:name="_Toc494456089"/>
            <w:r w:rsidRPr="00C511E1">
              <w:t>Investment Description</w:t>
            </w:r>
            <w:bookmarkEnd w:id="168"/>
            <w:bookmarkEnd w:id="169"/>
          </w:p>
        </w:tc>
      </w:tr>
    </w:tbl>
    <w:p w14:paraId="50E8BFDC" w14:textId="77777777" w:rsidR="00953C7D" w:rsidRPr="001D3056" w:rsidRDefault="00953C7D">
      <w:pPr>
        <w:pStyle w:val="Heading2"/>
      </w:pPr>
      <w:bookmarkStart w:id="170" w:name="_Toc482801268"/>
      <w:bookmarkStart w:id="171" w:name="_Toc493150445"/>
      <w:bookmarkStart w:id="172" w:name="_Toc494456090"/>
      <w:r w:rsidRPr="001D3056">
        <w:t>Logic and Expected Outcomes</w:t>
      </w:r>
      <w:bookmarkEnd w:id="170"/>
      <w:bookmarkEnd w:id="171"/>
      <w:bookmarkEnd w:id="172"/>
    </w:p>
    <w:p w14:paraId="0C15391C" w14:textId="73E8BD75" w:rsidR="00953C7D" w:rsidRDefault="00953C7D">
      <w:pPr>
        <w:pStyle w:val="BodyText"/>
        <w:rPr>
          <w:lang w:val="en-AU"/>
        </w:rPr>
      </w:pPr>
      <w:r w:rsidRPr="00F7649C">
        <w:rPr>
          <w:lang w:val="en-AU"/>
        </w:rPr>
        <w:t xml:space="preserve">ACCESS intends to contribute to the higher-level goals of both the Cambodian and Australian governments related to promotion of gender equality, elimination of </w:t>
      </w:r>
      <w:r w:rsidR="004343BF" w:rsidRPr="00F7649C">
        <w:rPr>
          <w:lang w:val="en-AU"/>
        </w:rPr>
        <w:t>GBV</w:t>
      </w:r>
      <w:r w:rsidRPr="00F7649C">
        <w:rPr>
          <w:lang w:val="en-AU"/>
        </w:rPr>
        <w:t xml:space="preserve">, particularly violence against women and girls, and to greater social and economic inclusion of </w:t>
      </w:r>
      <w:r w:rsidR="003942AF" w:rsidRPr="00F7649C">
        <w:rPr>
          <w:lang w:val="en-AU"/>
        </w:rPr>
        <w:t>persons with disabilities</w:t>
      </w:r>
      <w:r w:rsidR="007C39BC">
        <w:rPr>
          <w:lang w:val="en-AU"/>
        </w:rPr>
        <w:t>, as outlined in the following table and program logic diagram in</w:t>
      </w:r>
      <w:r w:rsidR="00BB3B1A">
        <w:rPr>
          <w:lang w:val="en-AU"/>
        </w:rPr>
        <w:t xml:space="preserve"> </w:t>
      </w:r>
      <w:r w:rsidR="00BB3B1A" w:rsidRPr="00AF4EA2">
        <w:rPr>
          <w:b/>
          <w:bCs/>
          <w:sz w:val="21"/>
          <w:szCs w:val="21"/>
          <w:lang w:val="en-AU"/>
        </w:rPr>
        <w:t>Annex 3</w:t>
      </w:r>
      <w:r w:rsidR="007C39BC" w:rsidRPr="00F7649C">
        <w:rPr>
          <w:lang w:val="en-AU"/>
        </w:rPr>
        <w:t xml:space="preserve">. </w:t>
      </w:r>
      <w:r w:rsidR="007C39BC">
        <w:rPr>
          <w:lang w:val="en-AU"/>
        </w:rPr>
        <w:t xml:space="preserve">Further detail is included in </w:t>
      </w:r>
      <w:r w:rsidR="007C39BC" w:rsidRPr="00C511E1">
        <w:rPr>
          <w:b/>
          <w:bCs/>
          <w:sz w:val="21"/>
          <w:szCs w:val="21"/>
          <w:lang w:val="en-AU"/>
        </w:rPr>
        <w:fldChar w:fldCharType="begin"/>
      </w:r>
      <w:r w:rsidR="007C39BC" w:rsidRPr="00C511E1">
        <w:rPr>
          <w:b/>
          <w:bCs/>
          <w:sz w:val="21"/>
          <w:szCs w:val="21"/>
          <w:lang w:val="en-AU"/>
        </w:rPr>
        <w:instrText xml:space="preserve"> REF _Ref493500415 \n \h </w:instrText>
      </w:r>
      <w:r w:rsidR="00BC7324">
        <w:rPr>
          <w:b/>
          <w:bCs/>
          <w:sz w:val="21"/>
          <w:szCs w:val="21"/>
          <w:lang w:val="en-AU"/>
        </w:rPr>
        <w:instrText xml:space="preserve"> \* MERGEFORMAT </w:instrText>
      </w:r>
      <w:r w:rsidR="007C39BC" w:rsidRPr="00C511E1">
        <w:rPr>
          <w:b/>
          <w:bCs/>
          <w:sz w:val="21"/>
          <w:szCs w:val="21"/>
          <w:lang w:val="en-AU"/>
        </w:rPr>
      </w:r>
      <w:r w:rsidR="007C39BC" w:rsidRPr="00C511E1">
        <w:rPr>
          <w:b/>
          <w:bCs/>
          <w:sz w:val="21"/>
          <w:szCs w:val="21"/>
          <w:lang w:val="en-AU"/>
        </w:rPr>
        <w:fldChar w:fldCharType="separate"/>
      </w:r>
      <w:r w:rsidR="00933262">
        <w:rPr>
          <w:b/>
          <w:bCs/>
          <w:sz w:val="21"/>
          <w:szCs w:val="21"/>
          <w:lang w:val="en-AU"/>
        </w:rPr>
        <w:t>Annex 4</w:t>
      </w:r>
      <w:r w:rsidR="007C39BC" w:rsidRPr="00C511E1">
        <w:rPr>
          <w:b/>
          <w:bCs/>
          <w:sz w:val="21"/>
          <w:szCs w:val="21"/>
          <w:lang w:val="en-AU"/>
        </w:rPr>
        <w:fldChar w:fldCharType="end"/>
      </w:r>
      <w:r w:rsidRPr="00C511E1">
        <w:rPr>
          <w:b/>
          <w:bCs/>
          <w:sz w:val="21"/>
          <w:szCs w:val="21"/>
          <w:lang w:val="en-AU"/>
        </w:rPr>
        <w:t>.</w:t>
      </w:r>
      <w:r w:rsidR="00B80279" w:rsidRPr="00F7649C">
        <w:rPr>
          <w:lang w:val="en-AU"/>
        </w:rPr>
        <w:t xml:space="preserve"> </w:t>
      </w:r>
    </w:p>
    <w:tbl>
      <w:tblPr>
        <w:tblStyle w:val="epos-table1topbottom11"/>
        <w:tblW w:w="0" w:type="auto"/>
        <w:tblInd w:w="-147" w:type="dxa"/>
        <w:tblLook w:val="04A0" w:firstRow="1" w:lastRow="0" w:firstColumn="1" w:lastColumn="0" w:noHBand="0" w:noVBand="1"/>
      </w:tblPr>
      <w:tblGrid>
        <w:gridCol w:w="2223"/>
        <w:gridCol w:w="6411"/>
      </w:tblGrid>
      <w:tr w:rsidR="00CC6DB8" w:rsidRPr="00CC6DB8" w14:paraId="48ADA99A" w14:textId="77777777" w:rsidTr="00CC6DB8">
        <w:tc>
          <w:tcPr>
            <w:tcW w:w="9775" w:type="dxa"/>
            <w:gridSpan w:val="2"/>
            <w:shd w:val="clear" w:color="auto" w:fill="69F0FF" w:themeFill="accent6" w:themeFillTint="66"/>
          </w:tcPr>
          <w:p w14:paraId="7D087641" w14:textId="77777777" w:rsidR="00CC6DB8" w:rsidRPr="00CC6DB8" w:rsidRDefault="00CC6DB8" w:rsidP="00CC6DB8">
            <w:pPr>
              <w:suppressAutoHyphens w:val="0"/>
              <w:spacing w:before="100" w:after="0" w:line="260" w:lineRule="exact"/>
              <w:rPr>
                <w:rFonts w:eastAsia="Times New Roman" w:cs="Times New Roman"/>
                <w:color w:val="000000" w:themeColor="text1"/>
                <w:szCs w:val="24"/>
                <w:lang w:val="en-AU" w:eastAsia="en-AU"/>
              </w:rPr>
            </w:pPr>
            <w:r w:rsidRPr="00CC6DB8">
              <w:rPr>
                <w:rFonts w:eastAsia="Times New Roman" w:cs="Times New Roman"/>
                <w:b/>
                <w:bCs/>
                <w:color w:val="000000" w:themeColor="text1"/>
                <w:sz w:val="20"/>
                <w:szCs w:val="20"/>
                <w:lang w:val="en-AU" w:eastAsia="en-AU"/>
              </w:rPr>
              <w:t>ACCESS Goal:  Improved sustainability of quality, inclusive services</w:t>
            </w:r>
          </w:p>
        </w:tc>
      </w:tr>
      <w:tr w:rsidR="00CC6DB8" w:rsidRPr="00CC6DB8" w14:paraId="2ABB2CBA" w14:textId="77777777" w:rsidTr="00CC6DB8">
        <w:tc>
          <w:tcPr>
            <w:tcW w:w="9775" w:type="dxa"/>
            <w:gridSpan w:val="2"/>
            <w:shd w:val="clear" w:color="auto" w:fill="7FB64D" w:themeFill="accent2" w:themeFillShade="BF"/>
          </w:tcPr>
          <w:p w14:paraId="49505AE0" w14:textId="77777777" w:rsidR="00CC6DB8" w:rsidRPr="00CC6DB8" w:rsidRDefault="00CC6DB8" w:rsidP="00CC6DB8">
            <w:pPr>
              <w:suppressAutoHyphens w:val="0"/>
              <w:spacing w:before="100" w:after="0" w:line="260" w:lineRule="exact"/>
              <w:rPr>
                <w:rFonts w:eastAsia="Times New Roman" w:cs="Times New Roman"/>
                <w:color w:val="000000" w:themeColor="text1"/>
                <w:szCs w:val="24"/>
                <w:lang w:val="en-AU" w:eastAsia="en-AU"/>
              </w:rPr>
            </w:pPr>
            <w:r w:rsidRPr="00CC6DB8">
              <w:rPr>
                <w:rFonts w:eastAsia="Times New Roman" w:cs="Times New Roman"/>
                <w:b/>
                <w:bCs/>
                <w:color w:val="000000" w:themeColor="text1"/>
                <w:sz w:val="20"/>
                <w:szCs w:val="20"/>
                <w:lang w:val="en-AU" w:eastAsia="en-AU"/>
              </w:rPr>
              <w:t xml:space="preserve">EOPO1:  Improved budget processes supporting services for persons with disabilities and for </w:t>
            </w:r>
            <w:proofErr w:type="spellStart"/>
            <w:r w:rsidRPr="00CC6DB8">
              <w:rPr>
                <w:rFonts w:eastAsia="Times New Roman" w:cs="Times New Roman"/>
                <w:b/>
                <w:bCs/>
                <w:color w:val="000000" w:themeColor="text1"/>
                <w:sz w:val="20"/>
                <w:szCs w:val="20"/>
                <w:lang w:val="en-AU" w:eastAsia="en-AU"/>
              </w:rPr>
              <w:t>owmen</w:t>
            </w:r>
            <w:proofErr w:type="spellEnd"/>
            <w:r w:rsidRPr="00CC6DB8">
              <w:rPr>
                <w:rFonts w:eastAsia="Times New Roman" w:cs="Times New Roman"/>
                <w:b/>
                <w:bCs/>
                <w:color w:val="000000" w:themeColor="text1"/>
                <w:sz w:val="20"/>
                <w:szCs w:val="20"/>
                <w:lang w:val="en-AU" w:eastAsia="en-AU"/>
              </w:rPr>
              <w:t xml:space="preserve"> affected by GBV</w:t>
            </w:r>
          </w:p>
        </w:tc>
      </w:tr>
      <w:tr w:rsidR="00CC6DB8" w:rsidRPr="00CC6DB8" w14:paraId="2DB19FA6" w14:textId="77777777" w:rsidTr="00332388">
        <w:tc>
          <w:tcPr>
            <w:tcW w:w="2410" w:type="dxa"/>
            <w:tcBorders>
              <w:bottom w:val="single" w:sz="4" w:space="0" w:color="auto"/>
            </w:tcBorders>
          </w:tcPr>
          <w:p w14:paraId="69AF9DE1" w14:textId="77777777" w:rsidR="00CC6DB8" w:rsidRPr="00CC6DB8" w:rsidRDefault="00CC6DB8" w:rsidP="00CC6DB8">
            <w:pPr>
              <w:suppressAutoHyphens w:val="0"/>
              <w:spacing w:before="100" w:after="0" w:line="260" w:lineRule="exact"/>
              <w:rPr>
                <w:rFonts w:eastAsia="Times New Roman" w:cs="Times New Roman"/>
                <w:color w:val="000000" w:themeColor="text1"/>
                <w:szCs w:val="24"/>
                <w:lang w:val="en-AU" w:eastAsia="en-AU"/>
              </w:rPr>
            </w:pPr>
            <w:proofErr w:type="spellStart"/>
            <w:r w:rsidRPr="00CC6DB8">
              <w:rPr>
                <w:rFonts w:eastAsia="Times New Roman" w:cs="Times New Roman"/>
                <w:b/>
                <w:bCs/>
                <w:color w:val="000000" w:themeColor="text1"/>
                <w:sz w:val="20"/>
                <w:szCs w:val="20"/>
                <w:lang w:val="en-AU" w:eastAsia="en-AU"/>
              </w:rPr>
              <w:t>Workstreams</w:t>
            </w:r>
            <w:proofErr w:type="spellEnd"/>
          </w:p>
        </w:tc>
        <w:tc>
          <w:tcPr>
            <w:tcW w:w="7365" w:type="dxa"/>
          </w:tcPr>
          <w:p w14:paraId="1148B76E" w14:textId="77777777" w:rsidR="00CC6DB8" w:rsidRPr="00CC6DB8" w:rsidRDefault="00CC6DB8" w:rsidP="00CC6DB8">
            <w:pPr>
              <w:suppressAutoHyphens w:val="0"/>
              <w:spacing w:before="100" w:after="0" w:line="260" w:lineRule="exact"/>
              <w:rPr>
                <w:rFonts w:eastAsia="Times New Roman" w:cs="Times New Roman"/>
                <w:color w:val="000000" w:themeColor="text1"/>
                <w:szCs w:val="24"/>
                <w:lang w:val="en-AU" w:eastAsia="en-AU"/>
              </w:rPr>
            </w:pPr>
            <w:r w:rsidRPr="00CC6DB8">
              <w:rPr>
                <w:rFonts w:eastAsia="Times New Roman" w:cs="Times New Roman"/>
                <w:b/>
                <w:bCs/>
                <w:color w:val="000000" w:themeColor="text1"/>
                <w:sz w:val="20"/>
                <w:szCs w:val="20"/>
                <w:lang w:val="en-AU" w:eastAsia="en-AU"/>
              </w:rPr>
              <w:t>Intermediate Outcomes</w:t>
            </w:r>
          </w:p>
        </w:tc>
      </w:tr>
      <w:tr w:rsidR="00CC6DB8" w:rsidRPr="00CC6DB8" w14:paraId="672FF296" w14:textId="77777777" w:rsidTr="00332388">
        <w:tc>
          <w:tcPr>
            <w:tcW w:w="2410" w:type="dxa"/>
            <w:tcBorders>
              <w:bottom w:val="nil"/>
            </w:tcBorders>
          </w:tcPr>
          <w:p w14:paraId="12466EFC" w14:textId="77777777" w:rsidR="00CC6DB8" w:rsidRPr="00CC6DB8" w:rsidRDefault="00CC6DB8" w:rsidP="00CC6DB8">
            <w:pPr>
              <w:suppressAutoHyphens w:val="0"/>
              <w:spacing w:before="100" w:after="0" w:line="260" w:lineRule="exact"/>
              <w:rPr>
                <w:rFonts w:eastAsia="Times New Roman" w:cs="Times New Roman"/>
                <w:color w:val="000000" w:themeColor="text1"/>
                <w:szCs w:val="24"/>
                <w:lang w:val="en-AU" w:eastAsia="en-AU"/>
              </w:rPr>
            </w:pPr>
            <w:r w:rsidRPr="00CC6DB8">
              <w:rPr>
                <w:rFonts w:eastAsia="Times New Roman" w:cs="Times New Roman"/>
                <w:b/>
                <w:bCs/>
                <w:color w:val="000000" w:themeColor="text1"/>
                <w:sz w:val="20"/>
                <w:szCs w:val="20"/>
                <w:lang w:val="en-AU" w:eastAsia="en-AU"/>
              </w:rPr>
              <w:t>1.1 RGC focussed</w:t>
            </w:r>
          </w:p>
        </w:tc>
        <w:tc>
          <w:tcPr>
            <w:tcW w:w="7365" w:type="dxa"/>
          </w:tcPr>
          <w:p w14:paraId="331C7E8F" w14:textId="77777777" w:rsidR="00CC6DB8" w:rsidRPr="00CC6DB8" w:rsidRDefault="00CC6DB8" w:rsidP="00CC6DB8">
            <w:pPr>
              <w:suppressAutoHyphens w:val="0"/>
              <w:spacing w:before="100" w:after="0" w:line="260" w:lineRule="exact"/>
              <w:rPr>
                <w:rFonts w:eastAsia="Times New Roman" w:cs="Times New Roman"/>
                <w:color w:val="000000" w:themeColor="text1"/>
                <w:szCs w:val="24"/>
                <w:lang w:val="en-AU" w:eastAsia="en-AU"/>
              </w:rPr>
            </w:pPr>
            <w:proofErr w:type="spellStart"/>
            <w:r w:rsidRPr="00CC6DB8">
              <w:rPr>
                <w:rFonts w:eastAsia="Times New Roman" w:cs="Times New Roman"/>
                <w:color w:val="000000" w:themeColor="text1"/>
                <w:sz w:val="20"/>
                <w:szCs w:val="20"/>
                <w:lang w:val="en-AU" w:eastAsia="en-AU"/>
              </w:rPr>
              <w:t>MoWA</w:t>
            </w:r>
            <w:proofErr w:type="spellEnd"/>
            <w:r w:rsidRPr="00CC6DB8">
              <w:rPr>
                <w:rFonts w:eastAsia="Times New Roman" w:cs="Times New Roman"/>
                <w:color w:val="000000" w:themeColor="text1"/>
                <w:sz w:val="20"/>
                <w:szCs w:val="20"/>
                <w:lang w:val="en-AU" w:eastAsia="en-AU"/>
              </w:rPr>
              <w:t>, MOSVY, and DAC more effective in preparing, proposing and defending their budget needs related to the NAPVAW2 and the NDSP.</w:t>
            </w:r>
          </w:p>
        </w:tc>
      </w:tr>
      <w:tr w:rsidR="00CC6DB8" w:rsidRPr="00CC6DB8" w14:paraId="0D2B96F2" w14:textId="77777777" w:rsidTr="00332388">
        <w:tc>
          <w:tcPr>
            <w:tcW w:w="2410" w:type="dxa"/>
            <w:tcBorders>
              <w:top w:val="nil"/>
            </w:tcBorders>
          </w:tcPr>
          <w:p w14:paraId="357A5F00" w14:textId="77777777" w:rsidR="00CC6DB8" w:rsidRPr="00CC6DB8" w:rsidRDefault="00CC6DB8" w:rsidP="00CC6DB8">
            <w:pPr>
              <w:suppressAutoHyphens w:val="0"/>
              <w:spacing w:before="100" w:after="0" w:line="260" w:lineRule="exact"/>
              <w:rPr>
                <w:rFonts w:eastAsia="Times New Roman" w:cs="Times New Roman"/>
                <w:color w:val="000000" w:themeColor="text1"/>
                <w:szCs w:val="24"/>
                <w:lang w:val="en-AU" w:eastAsia="en-AU"/>
              </w:rPr>
            </w:pPr>
          </w:p>
        </w:tc>
        <w:tc>
          <w:tcPr>
            <w:tcW w:w="7365" w:type="dxa"/>
          </w:tcPr>
          <w:p w14:paraId="329B5C2A" w14:textId="77777777" w:rsidR="00CC6DB8" w:rsidRPr="00CC6DB8" w:rsidRDefault="00CC6DB8" w:rsidP="00CC6DB8">
            <w:pPr>
              <w:suppressAutoHyphens w:val="0"/>
              <w:spacing w:before="100" w:after="0" w:line="260" w:lineRule="exact"/>
              <w:rPr>
                <w:rFonts w:eastAsia="Times New Roman" w:cs="Times New Roman"/>
                <w:color w:val="000000" w:themeColor="text1"/>
                <w:szCs w:val="24"/>
                <w:lang w:val="en-AU" w:eastAsia="en-AU"/>
              </w:rPr>
            </w:pPr>
            <w:proofErr w:type="spellStart"/>
            <w:r w:rsidRPr="00CC6DB8">
              <w:rPr>
                <w:rFonts w:eastAsia="Times New Roman" w:cs="Times New Roman"/>
                <w:color w:val="000000" w:themeColor="text1"/>
                <w:sz w:val="20"/>
                <w:szCs w:val="20"/>
                <w:lang w:val="en-AU" w:eastAsia="en-AU"/>
              </w:rPr>
              <w:t>MoWA</w:t>
            </w:r>
            <w:proofErr w:type="spellEnd"/>
            <w:r w:rsidRPr="00CC6DB8">
              <w:rPr>
                <w:rFonts w:eastAsia="Times New Roman" w:cs="Times New Roman"/>
                <w:color w:val="000000" w:themeColor="text1"/>
                <w:sz w:val="20"/>
                <w:szCs w:val="20"/>
                <w:lang w:val="en-AU" w:eastAsia="en-AU"/>
              </w:rPr>
              <w:t>, MOSVY, and DAC advocate more effectively for line ministry implementation of the NAPVAW2 and the NDSP respectively.</w:t>
            </w:r>
          </w:p>
        </w:tc>
      </w:tr>
      <w:tr w:rsidR="00CC6DB8" w:rsidRPr="00CC6DB8" w14:paraId="663E08E7" w14:textId="77777777" w:rsidTr="00CC6DB8">
        <w:tc>
          <w:tcPr>
            <w:tcW w:w="2410" w:type="dxa"/>
          </w:tcPr>
          <w:p w14:paraId="5C4A73AA" w14:textId="77777777" w:rsidR="00CC6DB8" w:rsidRPr="00CC6DB8" w:rsidRDefault="00CC6DB8" w:rsidP="00CC6DB8">
            <w:pPr>
              <w:suppressAutoHyphens w:val="0"/>
              <w:spacing w:before="100" w:after="0" w:line="260" w:lineRule="exact"/>
              <w:rPr>
                <w:rFonts w:eastAsia="Times New Roman" w:cs="Times New Roman"/>
                <w:color w:val="000000" w:themeColor="text1"/>
                <w:szCs w:val="24"/>
                <w:lang w:val="en-AU" w:eastAsia="en-AU"/>
              </w:rPr>
            </w:pPr>
            <w:r w:rsidRPr="00CC6DB8">
              <w:rPr>
                <w:rFonts w:eastAsia="Times New Roman" w:cs="Times New Roman"/>
                <w:b/>
                <w:bCs/>
                <w:color w:val="000000" w:themeColor="text1"/>
                <w:sz w:val="20"/>
                <w:szCs w:val="20"/>
                <w:lang w:val="en-AU" w:eastAsia="en-AU"/>
              </w:rPr>
              <w:t>1.2 NGO focussed</w:t>
            </w:r>
          </w:p>
        </w:tc>
        <w:tc>
          <w:tcPr>
            <w:tcW w:w="7365" w:type="dxa"/>
          </w:tcPr>
          <w:p w14:paraId="2F4431FA" w14:textId="77777777" w:rsidR="00CC6DB8" w:rsidRPr="00CC6DB8" w:rsidRDefault="00CC6DB8" w:rsidP="00CC6DB8">
            <w:pPr>
              <w:suppressAutoHyphens w:val="0"/>
              <w:spacing w:before="100" w:after="0" w:line="260" w:lineRule="exact"/>
              <w:rPr>
                <w:rFonts w:eastAsia="Times New Roman" w:cs="Times New Roman"/>
                <w:color w:val="000000" w:themeColor="text1"/>
                <w:szCs w:val="24"/>
                <w:lang w:val="en-AU" w:eastAsia="en-AU"/>
              </w:rPr>
            </w:pPr>
            <w:r w:rsidRPr="00CC6DB8">
              <w:rPr>
                <w:rFonts w:eastAsia="Times New Roman" w:cs="Times New Roman"/>
                <w:color w:val="000000" w:themeColor="text1"/>
                <w:sz w:val="20"/>
                <w:szCs w:val="20"/>
                <w:lang w:val="en-AU" w:eastAsia="en-AU"/>
              </w:rPr>
              <w:t>NGOs have more diverse and sustainable funding sources for services.</w:t>
            </w:r>
          </w:p>
        </w:tc>
      </w:tr>
      <w:tr w:rsidR="00CC6DB8" w:rsidRPr="00CC6DB8" w14:paraId="146607DB" w14:textId="77777777" w:rsidTr="00CC6DB8">
        <w:tc>
          <w:tcPr>
            <w:tcW w:w="9775" w:type="dxa"/>
            <w:gridSpan w:val="2"/>
            <w:shd w:val="clear" w:color="auto" w:fill="7FB64D" w:themeFill="accent2" w:themeFillShade="BF"/>
          </w:tcPr>
          <w:p w14:paraId="74E871E3" w14:textId="77777777" w:rsidR="00CC6DB8" w:rsidRPr="00CC6DB8" w:rsidRDefault="00CC6DB8" w:rsidP="00CC6DB8">
            <w:pPr>
              <w:suppressAutoHyphens w:val="0"/>
              <w:spacing w:before="100" w:after="0" w:line="260" w:lineRule="exact"/>
              <w:rPr>
                <w:rFonts w:eastAsia="Times New Roman" w:cs="Times New Roman"/>
                <w:color w:val="000000" w:themeColor="text1"/>
                <w:szCs w:val="24"/>
                <w:lang w:val="en-AU" w:eastAsia="en-AU"/>
              </w:rPr>
            </w:pPr>
            <w:r w:rsidRPr="00CC6DB8">
              <w:rPr>
                <w:rFonts w:eastAsia="Times New Roman" w:cs="Times New Roman"/>
                <w:b/>
                <w:bCs/>
                <w:color w:val="000000" w:themeColor="text1"/>
                <w:sz w:val="20"/>
                <w:szCs w:val="20"/>
                <w:lang w:val="en-AU" w:eastAsia="en-AU"/>
              </w:rPr>
              <w:t>EOPO 2:  Increased accessibility of quality services for persons with disabilities and for women affected by GBV</w:t>
            </w:r>
          </w:p>
        </w:tc>
      </w:tr>
      <w:tr w:rsidR="00CC6DB8" w:rsidRPr="00CC6DB8" w14:paraId="5DDD2160" w14:textId="77777777" w:rsidTr="00332388">
        <w:tc>
          <w:tcPr>
            <w:tcW w:w="2410" w:type="dxa"/>
            <w:tcBorders>
              <w:bottom w:val="nil"/>
            </w:tcBorders>
          </w:tcPr>
          <w:p w14:paraId="29480FBD" w14:textId="77777777" w:rsidR="00CC6DB8" w:rsidRPr="00CC6DB8" w:rsidRDefault="00CC6DB8" w:rsidP="00CC6DB8">
            <w:pPr>
              <w:suppressAutoHyphens w:val="0"/>
              <w:spacing w:before="100" w:after="0" w:line="260" w:lineRule="exact"/>
              <w:rPr>
                <w:rFonts w:eastAsia="Times New Roman" w:cs="Times New Roman"/>
                <w:color w:val="000000" w:themeColor="text1"/>
                <w:szCs w:val="24"/>
                <w:lang w:val="en-AU" w:eastAsia="en-AU"/>
              </w:rPr>
            </w:pPr>
            <w:r w:rsidRPr="00CC6DB8">
              <w:rPr>
                <w:rFonts w:eastAsia="Times New Roman" w:cs="Times New Roman"/>
                <w:b/>
                <w:bCs/>
                <w:color w:val="000000" w:themeColor="text1"/>
                <w:sz w:val="20"/>
                <w:szCs w:val="20"/>
                <w:lang w:val="en-AU" w:eastAsia="en-AU"/>
              </w:rPr>
              <w:t>2.1 GBV</w:t>
            </w:r>
          </w:p>
        </w:tc>
        <w:tc>
          <w:tcPr>
            <w:tcW w:w="7365" w:type="dxa"/>
          </w:tcPr>
          <w:p w14:paraId="4C907B75" w14:textId="77777777" w:rsidR="00CC6DB8" w:rsidRPr="00CC6DB8" w:rsidRDefault="00CC6DB8" w:rsidP="00CC6DB8">
            <w:pPr>
              <w:suppressAutoHyphens w:val="0"/>
              <w:spacing w:before="100" w:after="0" w:line="260" w:lineRule="exact"/>
              <w:rPr>
                <w:rFonts w:eastAsia="Times New Roman" w:cs="Times New Roman"/>
                <w:color w:val="000000" w:themeColor="text1"/>
                <w:szCs w:val="24"/>
                <w:lang w:val="en-AU" w:eastAsia="en-AU"/>
              </w:rPr>
            </w:pPr>
            <w:r w:rsidRPr="00CC6DB8">
              <w:rPr>
                <w:rFonts w:eastAsia="Times New Roman" w:cs="Times New Roman"/>
                <w:color w:val="000000" w:themeColor="text1"/>
                <w:sz w:val="20"/>
                <w:szCs w:val="20"/>
                <w:lang w:val="en-AU" w:eastAsia="en-AU"/>
              </w:rPr>
              <w:t>Increased adoption and operationalisation of existing standards for services for women affected by GBV.</w:t>
            </w:r>
          </w:p>
        </w:tc>
      </w:tr>
      <w:tr w:rsidR="00CC6DB8" w:rsidRPr="00CC6DB8" w14:paraId="0E5E5DB7" w14:textId="77777777" w:rsidTr="00332388">
        <w:tc>
          <w:tcPr>
            <w:tcW w:w="2410" w:type="dxa"/>
            <w:tcBorders>
              <w:top w:val="nil"/>
              <w:bottom w:val="single" w:sz="4" w:space="0" w:color="auto"/>
            </w:tcBorders>
          </w:tcPr>
          <w:p w14:paraId="075652F8" w14:textId="77777777" w:rsidR="00CC6DB8" w:rsidRPr="00CC6DB8" w:rsidRDefault="00CC6DB8" w:rsidP="00CC6DB8">
            <w:pPr>
              <w:suppressAutoHyphens w:val="0"/>
              <w:spacing w:before="100" w:after="0" w:line="260" w:lineRule="exact"/>
              <w:rPr>
                <w:rFonts w:eastAsia="Times New Roman" w:cs="Times New Roman"/>
                <w:color w:val="000000" w:themeColor="text1"/>
                <w:szCs w:val="24"/>
                <w:lang w:val="en-AU" w:eastAsia="en-AU"/>
              </w:rPr>
            </w:pPr>
          </w:p>
        </w:tc>
        <w:tc>
          <w:tcPr>
            <w:tcW w:w="7365" w:type="dxa"/>
          </w:tcPr>
          <w:p w14:paraId="15B9A793" w14:textId="77777777" w:rsidR="00CC6DB8" w:rsidRPr="00CC6DB8" w:rsidRDefault="00CC6DB8" w:rsidP="00CC6DB8">
            <w:pPr>
              <w:suppressAutoHyphens w:val="0"/>
              <w:spacing w:before="100" w:after="0" w:line="260" w:lineRule="exact"/>
              <w:rPr>
                <w:rFonts w:eastAsia="Times New Roman" w:cs="Times New Roman"/>
                <w:color w:val="000000" w:themeColor="text1"/>
                <w:szCs w:val="24"/>
                <w:lang w:val="en-AU" w:eastAsia="en-AU"/>
              </w:rPr>
            </w:pPr>
            <w:proofErr w:type="spellStart"/>
            <w:r w:rsidRPr="00CC6DB8">
              <w:rPr>
                <w:rFonts w:eastAsia="Times New Roman" w:cs="Times New Roman"/>
                <w:color w:val="000000" w:themeColor="text1"/>
                <w:sz w:val="20"/>
                <w:szCs w:val="20"/>
                <w:lang w:val="en-AU" w:eastAsia="en-AU"/>
              </w:rPr>
              <w:t>MoWA</w:t>
            </w:r>
            <w:proofErr w:type="spellEnd"/>
            <w:r w:rsidRPr="00CC6DB8">
              <w:rPr>
                <w:rFonts w:eastAsia="Times New Roman" w:cs="Times New Roman"/>
                <w:color w:val="000000" w:themeColor="text1"/>
                <w:sz w:val="20"/>
                <w:szCs w:val="20"/>
                <w:lang w:val="en-AU" w:eastAsia="en-AU"/>
              </w:rPr>
              <w:t xml:space="preserve"> effectively supports referral and coordination networks at national and subnational levels.</w:t>
            </w:r>
          </w:p>
        </w:tc>
      </w:tr>
      <w:tr w:rsidR="00CC6DB8" w:rsidRPr="00CC6DB8" w14:paraId="7A91DAE4" w14:textId="77777777" w:rsidTr="00332388">
        <w:tc>
          <w:tcPr>
            <w:tcW w:w="2410" w:type="dxa"/>
            <w:tcBorders>
              <w:bottom w:val="nil"/>
            </w:tcBorders>
          </w:tcPr>
          <w:p w14:paraId="553DE881" w14:textId="77777777" w:rsidR="00CC6DB8" w:rsidRPr="00CC6DB8" w:rsidRDefault="00CC6DB8" w:rsidP="00CC6DB8">
            <w:pPr>
              <w:suppressAutoHyphens w:val="0"/>
              <w:spacing w:before="100" w:after="0" w:line="260" w:lineRule="exact"/>
              <w:rPr>
                <w:rFonts w:eastAsia="Times New Roman" w:cs="Times New Roman"/>
                <w:color w:val="000000" w:themeColor="text1"/>
                <w:szCs w:val="24"/>
                <w:lang w:val="en-AU" w:eastAsia="en-AU"/>
              </w:rPr>
            </w:pPr>
            <w:r w:rsidRPr="00CC6DB8">
              <w:rPr>
                <w:rFonts w:eastAsia="Times New Roman" w:cs="Times New Roman"/>
                <w:b/>
                <w:bCs/>
                <w:color w:val="000000" w:themeColor="text1"/>
                <w:sz w:val="20"/>
                <w:szCs w:val="20"/>
                <w:lang w:val="en-AU" w:eastAsia="en-AU"/>
              </w:rPr>
              <w:t>2.2 Disability</w:t>
            </w:r>
          </w:p>
        </w:tc>
        <w:tc>
          <w:tcPr>
            <w:tcW w:w="7365" w:type="dxa"/>
          </w:tcPr>
          <w:p w14:paraId="430D9174" w14:textId="77777777" w:rsidR="00CC6DB8" w:rsidRPr="00CC6DB8" w:rsidRDefault="00CC6DB8" w:rsidP="00CC6DB8">
            <w:pPr>
              <w:suppressAutoHyphens w:val="0"/>
              <w:spacing w:before="100" w:after="0" w:line="260" w:lineRule="exact"/>
              <w:rPr>
                <w:rFonts w:eastAsia="Times New Roman" w:cs="Times New Roman"/>
                <w:color w:val="000000" w:themeColor="text1"/>
                <w:szCs w:val="24"/>
                <w:lang w:val="en-AU" w:eastAsia="en-AU"/>
              </w:rPr>
            </w:pPr>
            <w:r w:rsidRPr="00CC6DB8">
              <w:rPr>
                <w:rFonts w:eastAsia="Times New Roman" w:cs="Times New Roman"/>
                <w:color w:val="000000" w:themeColor="text1"/>
                <w:sz w:val="20"/>
                <w:szCs w:val="20"/>
                <w:lang w:val="en-AU" w:eastAsia="en-AU"/>
              </w:rPr>
              <w:t>Rehabilitation and employment services support increased economic inclusion of persons with disabilities.</w:t>
            </w:r>
          </w:p>
        </w:tc>
      </w:tr>
      <w:tr w:rsidR="00CC6DB8" w:rsidRPr="00CC6DB8" w14:paraId="17E6BA20" w14:textId="77777777" w:rsidTr="00332388">
        <w:tc>
          <w:tcPr>
            <w:tcW w:w="2410" w:type="dxa"/>
            <w:tcBorders>
              <w:top w:val="nil"/>
              <w:bottom w:val="nil"/>
            </w:tcBorders>
          </w:tcPr>
          <w:p w14:paraId="48874F2B" w14:textId="77777777" w:rsidR="00CC6DB8" w:rsidRPr="00CC6DB8" w:rsidRDefault="00CC6DB8" w:rsidP="00CC6DB8">
            <w:pPr>
              <w:suppressAutoHyphens w:val="0"/>
              <w:spacing w:before="100" w:after="0" w:line="260" w:lineRule="exact"/>
              <w:rPr>
                <w:rFonts w:eastAsia="Times New Roman" w:cs="Times New Roman"/>
                <w:color w:val="000000" w:themeColor="text1"/>
                <w:szCs w:val="24"/>
                <w:lang w:val="en-AU" w:eastAsia="en-AU"/>
              </w:rPr>
            </w:pPr>
          </w:p>
        </w:tc>
        <w:tc>
          <w:tcPr>
            <w:tcW w:w="7365" w:type="dxa"/>
          </w:tcPr>
          <w:p w14:paraId="09F505A8" w14:textId="77777777" w:rsidR="00CC6DB8" w:rsidRPr="00CC6DB8" w:rsidRDefault="00CC6DB8" w:rsidP="00CC6DB8">
            <w:pPr>
              <w:suppressAutoHyphens w:val="0"/>
              <w:spacing w:before="100" w:after="0" w:line="260" w:lineRule="exact"/>
              <w:rPr>
                <w:rFonts w:eastAsia="Times New Roman" w:cs="Times New Roman"/>
                <w:color w:val="000000" w:themeColor="text1"/>
                <w:szCs w:val="24"/>
                <w:lang w:val="en-AU" w:eastAsia="en-AU"/>
              </w:rPr>
            </w:pPr>
            <w:r w:rsidRPr="00CC6DB8">
              <w:rPr>
                <w:rFonts w:eastAsia="Times New Roman" w:cs="Times New Roman"/>
                <w:color w:val="000000" w:themeColor="text1"/>
                <w:sz w:val="20"/>
                <w:szCs w:val="20"/>
                <w:lang w:val="en-AU" w:eastAsia="en-AU"/>
              </w:rPr>
              <w:t xml:space="preserve">Persons with </w:t>
            </w:r>
            <w:proofErr w:type="spellStart"/>
            <w:r w:rsidRPr="00CC6DB8">
              <w:rPr>
                <w:rFonts w:eastAsia="Times New Roman" w:cs="Times New Roman"/>
                <w:color w:val="000000" w:themeColor="text1"/>
                <w:sz w:val="20"/>
                <w:szCs w:val="20"/>
                <w:lang w:val="en-AU" w:eastAsia="en-AU"/>
              </w:rPr>
              <w:t>Disabilty</w:t>
            </w:r>
            <w:proofErr w:type="spellEnd"/>
            <w:r w:rsidRPr="00CC6DB8">
              <w:rPr>
                <w:rFonts w:eastAsia="Times New Roman" w:cs="Times New Roman"/>
                <w:color w:val="000000" w:themeColor="text1"/>
                <w:sz w:val="20"/>
                <w:szCs w:val="20"/>
                <w:lang w:val="en-AU" w:eastAsia="en-AU"/>
              </w:rPr>
              <w:t xml:space="preserve"> Foundation (PWDF) increasingly independently manages rehabilitation services</w:t>
            </w:r>
          </w:p>
        </w:tc>
      </w:tr>
      <w:tr w:rsidR="00CC6DB8" w:rsidRPr="00CC6DB8" w14:paraId="69CA4A75" w14:textId="77777777" w:rsidTr="00332388">
        <w:tc>
          <w:tcPr>
            <w:tcW w:w="2410" w:type="dxa"/>
            <w:tcBorders>
              <w:top w:val="nil"/>
            </w:tcBorders>
          </w:tcPr>
          <w:p w14:paraId="097F2B08" w14:textId="77777777" w:rsidR="00CC6DB8" w:rsidRPr="00CC6DB8" w:rsidRDefault="00CC6DB8" w:rsidP="00CC6DB8">
            <w:pPr>
              <w:suppressAutoHyphens w:val="0"/>
              <w:spacing w:before="100" w:after="0" w:line="260" w:lineRule="exact"/>
              <w:rPr>
                <w:rFonts w:eastAsia="Times New Roman" w:cs="Times New Roman"/>
                <w:color w:val="000000" w:themeColor="text1"/>
                <w:szCs w:val="24"/>
                <w:lang w:val="en-AU" w:eastAsia="en-AU"/>
              </w:rPr>
            </w:pPr>
          </w:p>
        </w:tc>
        <w:tc>
          <w:tcPr>
            <w:tcW w:w="7365" w:type="dxa"/>
          </w:tcPr>
          <w:p w14:paraId="6EA2775E" w14:textId="77777777" w:rsidR="00CC6DB8" w:rsidRPr="00CC6DB8" w:rsidRDefault="00CC6DB8" w:rsidP="00CC6DB8">
            <w:pPr>
              <w:suppressAutoHyphens w:val="0"/>
              <w:spacing w:before="100" w:after="0" w:line="260" w:lineRule="exact"/>
              <w:rPr>
                <w:rFonts w:eastAsia="Times New Roman" w:cs="Times New Roman"/>
                <w:color w:val="000000" w:themeColor="text1"/>
                <w:szCs w:val="24"/>
                <w:lang w:val="en-AU" w:eastAsia="en-AU"/>
              </w:rPr>
            </w:pPr>
            <w:r w:rsidRPr="00CC6DB8">
              <w:rPr>
                <w:rFonts w:eastAsia="Times New Roman" w:cs="Times New Roman"/>
                <w:color w:val="000000" w:themeColor="text1"/>
                <w:sz w:val="20"/>
                <w:szCs w:val="20"/>
                <w:lang w:val="en-AU" w:eastAsia="en-AU"/>
              </w:rPr>
              <w:t>Employment services established for persons with a disability.</w:t>
            </w:r>
          </w:p>
        </w:tc>
      </w:tr>
      <w:tr w:rsidR="00CC6DB8" w:rsidRPr="00CC6DB8" w14:paraId="7AB6B997" w14:textId="77777777" w:rsidTr="00CC6DB8">
        <w:tc>
          <w:tcPr>
            <w:tcW w:w="2410" w:type="dxa"/>
          </w:tcPr>
          <w:p w14:paraId="10974758" w14:textId="77777777" w:rsidR="00CC6DB8" w:rsidRPr="00CC6DB8" w:rsidRDefault="00CC6DB8" w:rsidP="00CC6DB8">
            <w:pPr>
              <w:suppressAutoHyphens w:val="0"/>
              <w:spacing w:before="100" w:after="0" w:line="260" w:lineRule="exact"/>
              <w:rPr>
                <w:rFonts w:eastAsia="Times New Roman" w:cs="Times New Roman"/>
                <w:color w:val="000000" w:themeColor="text1"/>
                <w:szCs w:val="24"/>
                <w:lang w:val="en-AU" w:eastAsia="en-AU"/>
              </w:rPr>
            </w:pPr>
            <w:r w:rsidRPr="00CC6DB8">
              <w:rPr>
                <w:rFonts w:eastAsia="Times New Roman" w:cs="Times New Roman"/>
                <w:b/>
                <w:bCs/>
                <w:color w:val="000000" w:themeColor="text1"/>
                <w:sz w:val="20"/>
                <w:szCs w:val="20"/>
                <w:lang w:val="en-AU" w:eastAsia="en-AU"/>
              </w:rPr>
              <w:t>3 Cross-cutting</w:t>
            </w:r>
          </w:p>
        </w:tc>
        <w:tc>
          <w:tcPr>
            <w:tcW w:w="7365" w:type="dxa"/>
          </w:tcPr>
          <w:p w14:paraId="1698B078" w14:textId="77777777" w:rsidR="00CC6DB8" w:rsidRPr="00CC6DB8" w:rsidRDefault="00CC6DB8" w:rsidP="00CC6DB8">
            <w:pPr>
              <w:suppressAutoHyphens w:val="0"/>
              <w:spacing w:before="100" w:after="0" w:line="260" w:lineRule="exact"/>
              <w:rPr>
                <w:rFonts w:eastAsia="Times New Roman" w:cs="Times New Roman"/>
                <w:color w:val="000000" w:themeColor="text1"/>
                <w:szCs w:val="24"/>
                <w:lang w:val="en-AU" w:eastAsia="en-AU"/>
              </w:rPr>
            </w:pPr>
            <w:r w:rsidRPr="00CC6DB8">
              <w:rPr>
                <w:rFonts w:eastAsia="Times New Roman" w:cs="Times New Roman"/>
                <w:color w:val="000000" w:themeColor="text1"/>
                <w:sz w:val="20"/>
                <w:szCs w:val="20"/>
                <w:lang w:val="en-AU" w:eastAsia="en-AU"/>
              </w:rPr>
              <w:t>Subnational investment plans promote inclusion and responses to GBV</w:t>
            </w:r>
          </w:p>
        </w:tc>
      </w:tr>
    </w:tbl>
    <w:p w14:paraId="610D84FB" w14:textId="319FAB58" w:rsidR="00953C7D" w:rsidRPr="00F7649C" w:rsidRDefault="00953C7D" w:rsidP="00064060">
      <w:pPr>
        <w:pStyle w:val="Heading4"/>
      </w:pPr>
      <w:r w:rsidRPr="00F7649C">
        <w:t xml:space="preserve">Outcome 1: </w:t>
      </w:r>
      <w:r w:rsidR="003D7923" w:rsidRPr="00F7649C">
        <w:t>Improved budget processes for</w:t>
      </w:r>
      <w:r w:rsidRPr="00F7649C">
        <w:t xml:space="preserve"> services for </w:t>
      </w:r>
      <w:r w:rsidR="00176431" w:rsidRPr="00F7649C">
        <w:t>persons with disabilities</w:t>
      </w:r>
      <w:r w:rsidRPr="00F7649C">
        <w:t xml:space="preserve"> and </w:t>
      </w:r>
      <w:r w:rsidR="00681364">
        <w:t>for women</w:t>
      </w:r>
      <w:r w:rsidR="009C5931">
        <w:t xml:space="preserve"> affected</w:t>
      </w:r>
      <w:r w:rsidRPr="00F7649C">
        <w:t xml:space="preserve"> by gender-based violence</w:t>
      </w:r>
    </w:p>
    <w:p w14:paraId="5EB36F98" w14:textId="2A43BD03" w:rsidR="00953C7D" w:rsidRPr="00F7649C" w:rsidRDefault="00953C7D">
      <w:pPr>
        <w:pStyle w:val="BodyText"/>
        <w:rPr>
          <w:lang w:val="en-AU"/>
        </w:rPr>
      </w:pPr>
      <w:r w:rsidRPr="00F7649C">
        <w:rPr>
          <w:lang w:val="en-AU"/>
        </w:rPr>
        <w:t>Two work-streams support achievement of this outcome, focusing on realising</w:t>
      </w:r>
      <w:r w:rsidR="003D7923" w:rsidRPr="00F7649C">
        <w:rPr>
          <w:lang w:val="en-AU"/>
        </w:rPr>
        <w:t xml:space="preserve"> improving budget process quality (and hopefully</w:t>
      </w:r>
      <w:r w:rsidRPr="00F7649C">
        <w:rPr>
          <w:lang w:val="en-AU"/>
        </w:rPr>
        <w:t xml:space="preserve"> increased funding</w:t>
      </w:r>
      <w:r w:rsidR="003D7923" w:rsidRPr="00F7649C">
        <w:rPr>
          <w:lang w:val="en-AU"/>
        </w:rPr>
        <w:t>)</w:t>
      </w:r>
      <w:r w:rsidRPr="00F7649C">
        <w:rPr>
          <w:lang w:val="en-AU"/>
        </w:rPr>
        <w:t xml:space="preserve"> for services for </w:t>
      </w:r>
      <w:r w:rsidR="005A6885">
        <w:rPr>
          <w:lang w:val="en-AU"/>
        </w:rPr>
        <w:t>persons with disabilities or affected by GBV</w:t>
      </w:r>
      <w:r w:rsidRPr="00F7649C">
        <w:rPr>
          <w:lang w:val="en-AU"/>
        </w:rPr>
        <w:t>.</w:t>
      </w:r>
      <w:r w:rsidR="00695340">
        <w:rPr>
          <w:lang w:val="en-AU"/>
        </w:rPr>
        <w:t xml:space="preserve"> ACCESS’ PFM lens will </w:t>
      </w:r>
      <w:r w:rsidR="00572FB6">
        <w:rPr>
          <w:lang w:val="en-AU"/>
        </w:rPr>
        <w:t>facilitate</w:t>
      </w:r>
      <w:r w:rsidR="00695340">
        <w:rPr>
          <w:lang w:val="en-AU"/>
        </w:rPr>
        <w:t xml:space="preserve"> exploration of areas of intersectionality for GBV and disabilities sector service provision. </w:t>
      </w:r>
    </w:p>
    <w:p w14:paraId="24CD05F8" w14:textId="77777777" w:rsidR="00953C7D" w:rsidRPr="00730597" w:rsidRDefault="00953C7D" w:rsidP="00064060">
      <w:pPr>
        <w:pStyle w:val="Sub-heading"/>
      </w:pPr>
      <w:r w:rsidRPr="00730597">
        <w:t>RGC-focused work-stream:</w:t>
      </w:r>
    </w:p>
    <w:p w14:paraId="7C88815D" w14:textId="484C40BC" w:rsidR="007C39BC" w:rsidRPr="00F7649C" w:rsidRDefault="007C39BC" w:rsidP="007C39BC">
      <w:pPr>
        <w:pStyle w:val="BodyText"/>
        <w:rPr>
          <w:lang w:val="en-AU"/>
        </w:rPr>
      </w:pPr>
      <w:r w:rsidRPr="00F7649C">
        <w:rPr>
          <w:lang w:val="en-AU"/>
        </w:rPr>
        <w:t xml:space="preserve">This </w:t>
      </w:r>
      <w:proofErr w:type="spellStart"/>
      <w:r w:rsidRPr="00F7649C">
        <w:rPr>
          <w:lang w:val="en-AU"/>
        </w:rPr>
        <w:t>workstream</w:t>
      </w:r>
      <w:proofErr w:type="spellEnd"/>
      <w:r w:rsidRPr="00F7649C">
        <w:rPr>
          <w:lang w:val="en-AU"/>
        </w:rPr>
        <w:t xml:space="preserve"> focus</w:t>
      </w:r>
      <w:r>
        <w:rPr>
          <w:lang w:val="en-AU"/>
        </w:rPr>
        <w:t>es</w:t>
      </w:r>
      <w:r w:rsidRPr="00F7649C">
        <w:rPr>
          <w:lang w:val="en-AU"/>
        </w:rPr>
        <w:t xml:space="preserve"> on building capacity within </w:t>
      </w:r>
      <w:r w:rsidR="00C478F3">
        <w:rPr>
          <w:lang w:val="en-AU"/>
        </w:rPr>
        <w:t>MOWA</w:t>
      </w:r>
      <w:r w:rsidRPr="00F7649C">
        <w:rPr>
          <w:lang w:val="en-AU"/>
        </w:rPr>
        <w:t xml:space="preserve">, </w:t>
      </w:r>
      <w:r w:rsidR="00C478F3">
        <w:rPr>
          <w:lang w:val="en-AU"/>
        </w:rPr>
        <w:t>MOSVY</w:t>
      </w:r>
      <w:r w:rsidRPr="00F7649C">
        <w:rPr>
          <w:lang w:val="en-AU"/>
        </w:rPr>
        <w:t xml:space="preserve">, and </w:t>
      </w:r>
      <w:r w:rsidR="004B51CD">
        <w:rPr>
          <w:lang w:val="en-AU"/>
        </w:rPr>
        <w:t>DAC</w:t>
      </w:r>
      <w:r w:rsidRPr="00F7649C">
        <w:rPr>
          <w:lang w:val="en-AU"/>
        </w:rPr>
        <w:t xml:space="preserve"> to prepare, propose and defend their budget needs to support implementation of both NAPVAW2 and the NDSP. The following two intermediate outcomes are identified.</w:t>
      </w:r>
    </w:p>
    <w:p w14:paraId="1BD7D801" w14:textId="37F3B0B0" w:rsidR="007C39BC" w:rsidRDefault="007C39BC" w:rsidP="007C39BC">
      <w:pPr>
        <w:pStyle w:val="BodyText"/>
        <w:rPr>
          <w:lang w:val="en-AU"/>
        </w:rPr>
      </w:pPr>
      <w:r w:rsidRPr="00064060">
        <w:rPr>
          <w:rStyle w:val="Emphasis"/>
        </w:rPr>
        <w:t xml:space="preserve">Intermediate outcome: </w:t>
      </w:r>
      <w:r w:rsidR="00C478F3">
        <w:rPr>
          <w:rStyle w:val="Emphasis"/>
        </w:rPr>
        <w:t>MOWA</w:t>
      </w:r>
      <w:r w:rsidRPr="00064060">
        <w:rPr>
          <w:rStyle w:val="Emphasis"/>
        </w:rPr>
        <w:t xml:space="preserve">, </w:t>
      </w:r>
      <w:r w:rsidR="00C478F3">
        <w:rPr>
          <w:rStyle w:val="Emphasis"/>
        </w:rPr>
        <w:t>MOSVY</w:t>
      </w:r>
      <w:r w:rsidRPr="00064060">
        <w:rPr>
          <w:rStyle w:val="Emphasis"/>
        </w:rPr>
        <w:t xml:space="preserve"> and </w:t>
      </w:r>
      <w:r w:rsidR="004B51CD">
        <w:rPr>
          <w:rStyle w:val="Emphasis"/>
        </w:rPr>
        <w:t>DAC</w:t>
      </w:r>
      <w:r w:rsidRPr="00064060">
        <w:rPr>
          <w:rStyle w:val="Emphasis"/>
        </w:rPr>
        <w:t xml:space="preserve"> more effective in preparing, proposing, and defending their budget needs related to NAPVAW2 and NDSP</w:t>
      </w:r>
      <w:r>
        <w:rPr>
          <w:rStyle w:val="Emphasis"/>
        </w:rPr>
        <w:t xml:space="preserve">, </w:t>
      </w:r>
      <w:r>
        <w:rPr>
          <w:lang w:val="en-AU"/>
        </w:rPr>
        <w:t>focusing on</w:t>
      </w:r>
      <w:r w:rsidRPr="00F7649C">
        <w:rPr>
          <w:lang w:val="en-AU"/>
        </w:rPr>
        <w:t xml:space="preserve"> </w:t>
      </w:r>
      <w:r w:rsidRPr="003C348D">
        <w:rPr>
          <w:lang w:val="en-AU"/>
        </w:rPr>
        <w:t xml:space="preserve">strengthening </w:t>
      </w:r>
      <w:proofErr w:type="spellStart"/>
      <w:r w:rsidRPr="003C348D">
        <w:rPr>
          <w:rStyle w:val="Emphasis"/>
          <w:i w:val="0"/>
        </w:rPr>
        <w:t>MoWA</w:t>
      </w:r>
      <w:proofErr w:type="spellEnd"/>
      <w:r w:rsidRPr="003C348D">
        <w:rPr>
          <w:rStyle w:val="Emphasis"/>
          <w:i w:val="0"/>
        </w:rPr>
        <w:t xml:space="preserve"> and </w:t>
      </w:r>
      <w:proofErr w:type="spellStart"/>
      <w:r w:rsidRPr="003C348D">
        <w:rPr>
          <w:rStyle w:val="Emphasis"/>
          <w:i w:val="0"/>
        </w:rPr>
        <w:t>MoSVY’s</w:t>
      </w:r>
      <w:proofErr w:type="spellEnd"/>
      <w:r w:rsidRPr="00064060">
        <w:rPr>
          <w:rStyle w:val="Emphasis"/>
        </w:rPr>
        <w:t xml:space="preserve"> </w:t>
      </w:r>
      <w:r w:rsidRPr="00F7649C">
        <w:rPr>
          <w:lang w:val="en-AU"/>
        </w:rPr>
        <w:t>capacities to implement the RGC PFM reform agenda</w:t>
      </w:r>
      <w:r>
        <w:rPr>
          <w:lang w:val="en-AU"/>
        </w:rPr>
        <w:t>, including through:</w:t>
      </w:r>
    </w:p>
    <w:p w14:paraId="428664B9" w14:textId="1ACE0EA8" w:rsidR="007C39BC" w:rsidRDefault="007C39BC" w:rsidP="007C39BC">
      <w:pPr>
        <w:pStyle w:val="ListBullet"/>
        <w:tabs>
          <w:tab w:val="clear" w:pos="284"/>
        </w:tabs>
        <w:spacing w:before="120" w:after="0" w:line="240" w:lineRule="exact"/>
        <w:ind w:left="426" w:hanging="284"/>
      </w:pPr>
      <w:r w:rsidRPr="00F7649C">
        <w:t xml:space="preserve">Building closer technical cooperation between </w:t>
      </w:r>
      <w:r w:rsidR="00C333C2">
        <w:t>MEF</w:t>
      </w:r>
      <w:r w:rsidRPr="00F7649C">
        <w:t xml:space="preserve"> and the ministries</w:t>
      </w:r>
      <w:r>
        <w:t>, drawing</w:t>
      </w:r>
      <w:r w:rsidRPr="00F7649C">
        <w:t xml:space="preserve"> on existing institutional arrangements</w:t>
      </w:r>
      <w:r>
        <w:t xml:space="preserve"> such as</w:t>
      </w:r>
      <w:r w:rsidRPr="00F7649C">
        <w:t xml:space="preserve"> MEF financial controller</w:t>
      </w:r>
      <w:r>
        <w:t xml:space="preserve">s located in MOWA and MOSAVY (and other </w:t>
      </w:r>
      <w:r w:rsidRPr="00F7649C">
        <w:t>line ministries</w:t>
      </w:r>
      <w:r>
        <w:t>)</w:t>
      </w:r>
      <w:r w:rsidR="00454474">
        <w:t>;  and</w:t>
      </w:r>
    </w:p>
    <w:p w14:paraId="38D2D630" w14:textId="643D4D4B" w:rsidR="007C39BC" w:rsidRDefault="007C39BC" w:rsidP="007C39BC">
      <w:pPr>
        <w:pStyle w:val="ListBullet"/>
        <w:tabs>
          <w:tab w:val="clear" w:pos="284"/>
        </w:tabs>
        <w:spacing w:before="120" w:after="0" w:line="240" w:lineRule="exact"/>
        <w:ind w:left="426" w:hanging="284"/>
      </w:pPr>
      <w:r w:rsidRPr="00F7649C">
        <w:t xml:space="preserve">Generation and analysis of reliable evidence on which to base realistically costed budget submissions his will provide a pathway to sustainable budget increases. </w:t>
      </w:r>
    </w:p>
    <w:p w14:paraId="1ECB2A2A" w14:textId="6A60ADDE" w:rsidR="00523077" w:rsidRPr="00F7649C" w:rsidRDefault="00523077" w:rsidP="00AB1AC4">
      <w:pPr>
        <w:pStyle w:val="ListBullet"/>
        <w:numPr>
          <w:ilvl w:val="0"/>
          <w:numId w:val="0"/>
        </w:numPr>
        <w:tabs>
          <w:tab w:val="clear" w:pos="284"/>
        </w:tabs>
        <w:spacing w:before="120" w:after="0" w:line="240" w:lineRule="exact"/>
      </w:pPr>
      <w:r>
        <w:t xml:space="preserve">ACCESS will also explore opportunities to </w:t>
      </w:r>
      <w:r w:rsidR="007F3FAD">
        <w:t>reference</w:t>
      </w:r>
      <w:r>
        <w:t xml:space="preserve"> gender sensitive budgeting approaches</w:t>
      </w:r>
      <w:r w:rsidR="007F3FAD">
        <w:t xml:space="preserve"> in the PFM reform process implemented at the target ministries.</w:t>
      </w:r>
    </w:p>
    <w:p w14:paraId="0B6FC622" w14:textId="05F31B2A" w:rsidR="007C39BC" w:rsidRPr="00F7649C" w:rsidRDefault="007C39BC" w:rsidP="007C39BC">
      <w:pPr>
        <w:pStyle w:val="BodyText"/>
        <w:rPr>
          <w:lang w:val="en-AU"/>
        </w:rPr>
      </w:pPr>
      <w:r w:rsidRPr="00681364">
        <w:rPr>
          <w:rStyle w:val="Emphasis"/>
        </w:rPr>
        <w:t xml:space="preserve">Intermediate outcome: </w:t>
      </w:r>
      <w:r w:rsidR="00C478F3">
        <w:rPr>
          <w:rStyle w:val="Emphasis"/>
        </w:rPr>
        <w:t>MOWA</w:t>
      </w:r>
      <w:r w:rsidRPr="00681364">
        <w:rPr>
          <w:rStyle w:val="Emphasis"/>
        </w:rPr>
        <w:t xml:space="preserve">, </w:t>
      </w:r>
      <w:r w:rsidR="00C478F3">
        <w:rPr>
          <w:rStyle w:val="Emphasis"/>
        </w:rPr>
        <w:t>MOSVY</w:t>
      </w:r>
      <w:r w:rsidRPr="00681364">
        <w:rPr>
          <w:rStyle w:val="Emphasis"/>
        </w:rPr>
        <w:t xml:space="preserve">, and </w:t>
      </w:r>
      <w:r w:rsidR="004B51CD">
        <w:rPr>
          <w:rStyle w:val="Emphasis"/>
        </w:rPr>
        <w:t>DAC</w:t>
      </w:r>
      <w:r w:rsidRPr="00681364">
        <w:rPr>
          <w:rStyle w:val="Emphasis"/>
        </w:rPr>
        <w:t xml:space="preserve"> advocate more effectively for line ministry implementation of the NAPVAW2 and the NDSP. </w:t>
      </w:r>
      <w:r w:rsidRPr="00681364">
        <w:rPr>
          <w:lang w:val="en-AU"/>
        </w:rPr>
        <w:t>Thi</w:t>
      </w:r>
      <w:r>
        <w:rPr>
          <w:lang w:val="en-AU"/>
        </w:rPr>
        <w:t xml:space="preserve">s focuses on </w:t>
      </w:r>
      <w:r w:rsidR="00984739">
        <w:rPr>
          <w:lang w:val="en-AU"/>
        </w:rPr>
        <w:t xml:space="preserve">increasing the effectiveness of </w:t>
      </w:r>
      <w:r>
        <w:rPr>
          <w:lang w:val="en-AU"/>
        </w:rPr>
        <w:t>the cross-ministry leadership and coordination roles played by MOWA and MOSVY, both nationally and sub-nationally</w:t>
      </w:r>
      <w:r w:rsidR="008C1750">
        <w:rPr>
          <w:lang w:val="en-AU"/>
        </w:rPr>
        <w:t>, to deliver on their mandates</w:t>
      </w:r>
      <w:r>
        <w:rPr>
          <w:lang w:val="en-AU"/>
        </w:rPr>
        <w:t xml:space="preserve">. </w:t>
      </w:r>
      <w:r w:rsidRPr="00F7649C">
        <w:rPr>
          <w:lang w:val="en-AU"/>
        </w:rPr>
        <w:t>Building relationships and generating and analysing data are central elements to this approac</w:t>
      </w:r>
      <w:r w:rsidR="00763E9A">
        <w:rPr>
          <w:lang w:val="en-AU"/>
        </w:rPr>
        <w:t>h. One option could be for the Managing C</w:t>
      </w:r>
      <w:r w:rsidRPr="00F7649C">
        <w:rPr>
          <w:lang w:val="en-AU"/>
        </w:rPr>
        <w:t xml:space="preserve">ontractor to support the target ministries to develop a roadmap for uptake of responsibility for service provision, linked to </w:t>
      </w:r>
      <w:r>
        <w:rPr>
          <w:lang w:val="en-AU"/>
        </w:rPr>
        <w:t>their</w:t>
      </w:r>
      <w:r w:rsidRPr="00F7649C">
        <w:rPr>
          <w:lang w:val="en-AU"/>
        </w:rPr>
        <w:t xml:space="preserve"> budget proposals. </w:t>
      </w:r>
      <w:r w:rsidR="00CA29EE">
        <w:rPr>
          <w:lang w:val="en-AU"/>
        </w:rPr>
        <w:t>This could be based on agreements made by activity implementers at subnational or national level with RGC agencies to seek increases of funding for particular services, in exchange for ongoing service provider support (matched funding or similar).</w:t>
      </w:r>
      <w:r w:rsidR="008C1750">
        <w:rPr>
          <w:lang w:val="en-AU"/>
        </w:rPr>
        <w:t xml:space="preserve">  ACCESS will </w:t>
      </w:r>
      <w:r w:rsidR="00763E9A">
        <w:rPr>
          <w:lang w:val="en-AU"/>
        </w:rPr>
        <w:t xml:space="preserve">also </w:t>
      </w:r>
      <w:r w:rsidR="008C1750">
        <w:rPr>
          <w:lang w:val="en-AU"/>
        </w:rPr>
        <w:t>support the target ministries’ efforts to secure more RGC funding for the mass media and social media prevention campaigns, as suggested by the Minister of Women’s Affairs.</w:t>
      </w:r>
    </w:p>
    <w:p w14:paraId="724D729F" w14:textId="77777777" w:rsidR="00953C7D" w:rsidRPr="00F7649C" w:rsidRDefault="00953C7D" w:rsidP="00064060">
      <w:pPr>
        <w:pStyle w:val="Sub-heading"/>
      </w:pPr>
      <w:r w:rsidRPr="00F7649C">
        <w:t xml:space="preserve">NGO-focused </w:t>
      </w:r>
      <w:proofErr w:type="spellStart"/>
      <w:r w:rsidRPr="00F7649C">
        <w:t>workstream</w:t>
      </w:r>
      <w:proofErr w:type="spellEnd"/>
      <w:r w:rsidRPr="00F7649C">
        <w:t>:</w:t>
      </w:r>
    </w:p>
    <w:p w14:paraId="785C1823" w14:textId="77777777" w:rsidR="00056709" w:rsidRPr="00064060" w:rsidRDefault="00056709" w:rsidP="00DA3AA4">
      <w:pPr>
        <w:pStyle w:val="BodyText"/>
        <w:rPr>
          <w:rStyle w:val="Emphasis"/>
        </w:rPr>
      </w:pPr>
      <w:r w:rsidRPr="00064060">
        <w:rPr>
          <w:rStyle w:val="Emphasis"/>
        </w:rPr>
        <w:t xml:space="preserve">Intermediate Outcome: NGOs have more diverse and sustainable funding sources for services. </w:t>
      </w:r>
    </w:p>
    <w:p w14:paraId="6EAFD19F" w14:textId="77777777" w:rsidR="00454474" w:rsidRPr="00F7649C" w:rsidRDefault="00454474" w:rsidP="00454474">
      <w:pPr>
        <w:pStyle w:val="BodyText"/>
        <w:rPr>
          <w:lang w:val="en-AU"/>
        </w:rPr>
      </w:pPr>
      <w:r>
        <w:rPr>
          <w:lang w:val="en-AU"/>
        </w:rPr>
        <w:t>T</w:t>
      </w:r>
      <w:r w:rsidRPr="00F7649C">
        <w:rPr>
          <w:lang w:val="en-AU"/>
        </w:rPr>
        <w:t xml:space="preserve">his </w:t>
      </w:r>
      <w:proofErr w:type="spellStart"/>
      <w:r w:rsidRPr="00F7649C">
        <w:rPr>
          <w:lang w:val="en-AU"/>
        </w:rPr>
        <w:t>workstream</w:t>
      </w:r>
      <w:proofErr w:type="spellEnd"/>
      <w:r w:rsidRPr="00F7649C">
        <w:rPr>
          <w:lang w:val="en-AU"/>
        </w:rPr>
        <w:t xml:space="preserve"> foster</w:t>
      </w:r>
      <w:r>
        <w:rPr>
          <w:lang w:val="en-AU"/>
        </w:rPr>
        <w:t>s</w:t>
      </w:r>
      <w:r w:rsidRPr="00F7649C">
        <w:rPr>
          <w:lang w:val="en-AU"/>
        </w:rPr>
        <w:t xml:space="preserve"> development of a funding diversification strategy that NGOs, particularly local NGOs, could apply. The strategy would include accessing the private sector’s funding, including corporate social responsibility</w:t>
      </w:r>
      <w:r>
        <w:rPr>
          <w:lang w:val="en-AU"/>
        </w:rPr>
        <w:t xml:space="preserve"> activities</w:t>
      </w:r>
      <w:r w:rsidRPr="00F7649C">
        <w:rPr>
          <w:lang w:val="en-AU"/>
        </w:rPr>
        <w:t xml:space="preserve"> in Cambodia. </w:t>
      </w:r>
      <w:r>
        <w:rPr>
          <w:lang w:val="en-AU"/>
        </w:rPr>
        <w:t>This outcome represents a small area of work under ACCESS, and ultimately the uptake of any funding diversification strategies will be a matter for each individual NGO.</w:t>
      </w:r>
    </w:p>
    <w:p w14:paraId="297C2459" w14:textId="6FCB84EF" w:rsidR="00953C7D" w:rsidRPr="000D090D" w:rsidRDefault="00953C7D" w:rsidP="00730597">
      <w:pPr>
        <w:pStyle w:val="Heading4"/>
      </w:pPr>
      <w:r w:rsidRPr="00730597">
        <w:t xml:space="preserve">Outcome 2: Increased accessibility of quality services for </w:t>
      </w:r>
      <w:r w:rsidR="00681364">
        <w:t>persons with disabilities and for women</w:t>
      </w:r>
      <w:r w:rsidR="005A6885" w:rsidRPr="000D090D">
        <w:t xml:space="preserve"> affected by GBV</w:t>
      </w:r>
    </w:p>
    <w:p w14:paraId="62A7C892" w14:textId="0ED493FF" w:rsidR="00454474" w:rsidRDefault="00454474" w:rsidP="008E2D8D">
      <w:pPr>
        <w:pStyle w:val="BodyText"/>
        <w:rPr>
          <w:lang w:val="en-AU"/>
        </w:rPr>
      </w:pPr>
      <w:r w:rsidRPr="00F7649C">
        <w:rPr>
          <w:lang w:val="en-AU"/>
        </w:rPr>
        <w:t>Under this outcome there will be two strands of activity focusing on the two target populations</w:t>
      </w:r>
      <w:r>
        <w:rPr>
          <w:lang w:val="en-AU"/>
        </w:rPr>
        <w:t xml:space="preserve"> and their </w:t>
      </w:r>
      <w:r w:rsidRPr="008E2D8D">
        <w:rPr>
          <w:lang w:val="en-AU"/>
        </w:rPr>
        <w:t xml:space="preserve">intersection. The priorities are summarised in </w:t>
      </w:r>
      <w:r w:rsidR="00AF4EA2" w:rsidRPr="00044C41">
        <w:rPr>
          <w:b/>
          <w:bCs/>
          <w:sz w:val="21"/>
          <w:szCs w:val="21"/>
          <w:lang w:val="en-AU"/>
        </w:rPr>
        <w:t>Table 1</w:t>
      </w:r>
      <w:r w:rsidR="00AF4EA2">
        <w:rPr>
          <w:lang w:val="en-AU"/>
        </w:rPr>
        <w:t xml:space="preserve"> below.</w:t>
      </w:r>
    </w:p>
    <w:p w14:paraId="59C66640" w14:textId="2758944B" w:rsidR="00454474" w:rsidRDefault="00454474" w:rsidP="00454474">
      <w:pPr>
        <w:pStyle w:val="BodyText"/>
        <w:rPr>
          <w:lang w:val="en-AU"/>
        </w:rPr>
      </w:pPr>
      <w:r>
        <w:rPr>
          <w:lang w:val="en-AU"/>
        </w:rPr>
        <w:t>The main mechanisms for achieving this outcome will</w:t>
      </w:r>
      <w:r w:rsidRPr="00F7649C">
        <w:rPr>
          <w:lang w:val="en-AU"/>
        </w:rPr>
        <w:t xml:space="preserve"> </w:t>
      </w:r>
      <w:r>
        <w:rPr>
          <w:lang w:val="en-AU"/>
        </w:rPr>
        <w:t xml:space="preserve">be through </w:t>
      </w:r>
      <w:r w:rsidR="00090501">
        <w:rPr>
          <w:lang w:val="en-AU"/>
        </w:rPr>
        <w:t xml:space="preserve">funding </w:t>
      </w:r>
      <w:r>
        <w:rPr>
          <w:lang w:val="en-AU"/>
        </w:rPr>
        <w:t xml:space="preserve">to non-government service providers and technical support to the relevant ministries. As has occurred in DRIC and EVAW programs, there will be a strong focus on promoting links between government and non-government services, and on up-front leadership of DPOs in defining, implementing, and monitoring appropriate services. </w:t>
      </w:r>
      <w:r w:rsidRPr="00F7649C">
        <w:rPr>
          <w:lang w:val="en-AU"/>
        </w:rPr>
        <w:t xml:space="preserve">This approach could be scaled to add other services and target groups should more funding become available. </w:t>
      </w:r>
    </w:p>
    <w:p w14:paraId="03D5DA69" w14:textId="2C305A78" w:rsidR="0019353C" w:rsidRDefault="00454474" w:rsidP="00C511E1">
      <w:pPr>
        <w:pStyle w:val="BodyText"/>
        <w:rPr>
          <w:lang w:val="en-AU"/>
        </w:rPr>
      </w:pPr>
      <w:r w:rsidRPr="00F7649C">
        <w:rPr>
          <w:lang w:val="en-AU"/>
        </w:rPr>
        <w:t>As per outcome 1</w:t>
      </w:r>
      <w:r>
        <w:rPr>
          <w:lang w:val="en-AU"/>
        </w:rPr>
        <w:t>,</w:t>
      </w:r>
      <w:r w:rsidRPr="00F7649C">
        <w:rPr>
          <w:lang w:val="en-AU"/>
        </w:rPr>
        <w:t xml:space="preserve"> an initial focus on the health sector is advisable across both strands because of technical alignment, to capitalise on gains made under the previous investments, and because of potential for encouragement through existing DFAT-funded health investments. </w:t>
      </w:r>
      <w:r w:rsidRPr="00D55DAC">
        <w:rPr>
          <w:lang w:val="en-AU"/>
        </w:rPr>
        <w:t xml:space="preserve">ACCESS will identify strategies </w:t>
      </w:r>
      <w:r w:rsidRPr="00F7649C">
        <w:rPr>
          <w:lang w:val="en-AU"/>
        </w:rPr>
        <w:t>to</w:t>
      </w:r>
      <w:r w:rsidRPr="00D55DAC">
        <w:rPr>
          <w:lang w:val="en-AU"/>
        </w:rPr>
        <w:t xml:space="preserve"> ensur</w:t>
      </w:r>
      <w:r w:rsidRPr="00F7649C">
        <w:rPr>
          <w:lang w:val="en-AU"/>
        </w:rPr>
        <w:t>e</w:t>
      </w:r>
      <w:r w:rsidRPr="00D55DAC">
        <w:rPr>
          <w:lang w:val="en-AU"/>
        </w:rPr>
        <w:t xml:space="preserve"> services are both disability and gender sensitive, and that gender based violence related services are accessible to women with disabilities.</w:t>
      </w:r>
    </w:p>
    <w:p w14:paraId="560B6C9C" w14:textId="7E41B81D" w:rsidR="00CE44D7" w:rsidRDefault="00CE44D7">
      <w:pPr>
        <w:suppressAutoHyphens w:val="0"/>
        <w:spacing w:before="0" w:after="120" w:line="440" w:lineRule="atLeast"/>
        <w:rPr>
          <w:color w:val="000000" w:themeColor="text1"/>
          <w:lang w:val="en-AU"/>
        </w:rPr>
      </w:pPr>
      <w:r>
        <w:rPr>
          <w:lang w:val="en-AU"/>
        </w:rPr>
        <w:br w:type="page"/>
      </w:r>
    </w:p>
    <w:p w14:paraId="3A411D7B" w14:textId="77777777" w:rsidR="00CE44D7" w:rsidRDefault="00CE44D7" w:rsidP="00C511E1">
      <w:pPr>
        <w:pStyle w:val="BodyText"/>
        <w:rPr>
          <w:lang w:val="en-AU"/>
        </w:rPr>
      </w:pPr>
    </w:p>
    <w:p w14:paraId="1C782BA5" w14:textId="5360A50A" w:rsidR="00173EF5" w:rsidRDefault="00173EF5" w:rsidP="00044C41">
      <w:pPr>
        <w:pStyle w:val="Caption"/>
        <w:keepNext w:val="0"/>
        <w:ind w:left="0" w:firstLine="0"/>
        <w:rPr>
          <w:color w:val="auto"/>
        </w:rPr>
      </w:pPr>
      <w:bookmarkStart w:id="173" w:name="_Ref493502521"/>
      <w:r w:rsidRPr="00C511E1">
        <w:rPr>
          <w:color w:val="auto"/>
        </w:rPr>
        <w:t xml:space="preserve">Table </w:t>
      </w:r>
      <w:r w:rsidRPr="00C511E1">
        <w:rPr>
          <w:color w:val="auto"/>
        </w:rPr>
        <w:fldChar w:fldCharType="begin"/>
      </w:r>
      <w:r w:rsidRPr="00C511E1">
        <w:rPr>
          <w:color w:val="auto"/>
        </w:rPr>
        <w:instrText xml:space="preserve"> SEQ Table \* ARABIC </w:instrText>
      </w:r>
      <w:r w:rsidRPr="00C511E1">
        <w:rPr>
          <w:color w:val="auto"/>
        </w:rPr>
        <w:fldChar w:fldCharType="separate"/>
      </w:r>
      <w:r w:rsidR="00933262">
        <w:rPr>
          <w:noProof/>
          <w:color w:val="auto"/>
        </w:rPr>
        <w:t>1</w:t>
      </w:r>
      <w:r w:rsidRPr="00C511E1">
        <w:rPr>
          <w:color w:val="auto"/>
        </w:rPr>
        <w:fldChar w:fldCharType="end"/>
      </w:r>
      <w:bookmarkEnd w:id="173"/>
      <w:r w:rsidRPr="00C511E1">
        <w:rPr>
          <w:color w:val="auto"/>
        </w:rPr>
        <w:tab/>
        <w:t xml:space="preserve">Accessible and quality services prioritised in each </w:t>
      </w:r>
      <w:proofErr w:type="spellStart"/>
      <w:r w:rsidRPr="00C511E1">
        <w:rPr>
          <w:color w:val="auto"/>
        </w:rPr>
        <w:t>workstream</w:t>
      </w:r>
      <w:proofErr w:type="spellEnd"/>
      <w:r w:rsidRPr="00C511E1">
        <w:rPr>
          <w:color w:val="auto"/>
        </w:rPr>
        <w:t xml:space="preserve"> and their intersection</w:t>
      </w:r>
    </w:p>
    <w:tbl>
      <w:tblPr>
        <w:tblStyle w:val="TableGrid"/>
        <w:tblpPr w:leftFromText="187" w:rightFromText="187" w:vertAnchor="text" w:horzAnchor="margin" w:tblpXSpec="right" w:tblpY="-42"/>
        <w:tblW w:w="8520" w:type="dxa"/>
        <w:tblBorders>
          <w:top w:val="single" w:sz="2" w:space="0" w:color="C1C7C6" w:themeColor="background2" w:themeShade="E6"/>
          <w:left w:val="single" w:sz="2" w:space="0" w:color="C1C7C6" w:themeColor="background2" w:themeShade="E6"/>
          <w:bottom w:val="single" w:sz="2" w:space="0" w:color="C1C7C6" w:themeColor="background2" w:themeShade="E6"/>
          <w:right w:val="single" w:sz="2" w:space="0" w:color="C1C7C6" w:themeColor="background2" w:themeShade="E6"/>
          <w:insideH w:val="single" w:sz="2" w:space="0" w:color="C1C7C6" w:themeColor="background2" w:themeShade="E6"/>
          <w:insideV w:val="single" w:sz="2" w:space="0" w:color="C1C7C6" w:themeColor="background2" w:themeShade="E6"/>
        </w:tblBorders>
        <w:tblLook w:val="04A0" w:firstRow="1" w:lastRow="0" w:firstColumn="1" w:lastColumn="0" w:noHBand="0" w:noVBand="1"/>
      </w:tblPr>
      <w:tblGrid>
        <w:gridCol w:w="1298"/>
        <w:gridCol w:w="5269"/>
        <w:gridCol w:w="1953"/>
      </w:tblGrid>
      <w:tr w:rsidR="00EC30B9" w:rsidRPr="00AC64F6" w14:paraId="0691A50A" w14:textId="77777777" w:rsidTr="00044C41">
        <w:trPr>
          <w:trHeight w:val="378"/>
        </w:trPr>
        <w:tc>
          <w:tcPr>
            <w:tcW w:w="1298" w:type="dxa"/>
            <w:shd w:val="clear" w:color="auto" w:fill="F2F2F2" w:themeFill="background1" w:themeFillShade="F2"/>
          </w:tcPr>
          <w:p w14:paraId="5B4D1415" w14:textId="0A161338" w:rsidR="00E424A4" w:rsidRPr="00044C41" w:rsidRDefault="00E424A4" w:rsidP="00044C41">
            <w:pPr>
              <w:pStyle w:val="TableText"/>
              <w:framePr w:hSpace="0" w:wrap="auto" w:vAnchor="margin" w:hAnchor="text" w:yAlign="inline"/>
              <w:spacing w:before="0" w:after="0"/>
              <w:jc w:val="center"/>
              <w:rPr>
                <w:b/>
                <w:color w:val="auto"/>
                <w:szCs w:val="18"/>
              </w:rPr>
            </w:pPr>
            <w:r w:rsidRPr="00044C41">
              <w:rPr>
                <w:b/>
                <w:color w:val="auto"/>
                <w:szCs w:val="18"/>
              </w:rPr>
              <w:t xml:space="preserve">Disability </w:t>
            </w:r>
          </w:p>
        </w:tc>
        <w:tc>
          <w:tcPr>
            <w:tcW w:w="5269" w:type="dxa"/>
            <w:shd w:val="clear" w:color="auto" w:fill="F2F2F2" w:themeFill="background1" w:themeFillShade="F2"/>
          </w:tcPr>
          <w:p w14:paraId="37084F28" w14:textId="77777777" w:rsidR="00E424A4" w:rsidRPr="00044C41" w:rsidRDefault="00E424A4" w:rsidP="00044C41">
            <w:pPr>
              <w:pStyle w:val="TableText"/>
              <w:framePr w:hSpace="0" w:wrap="auto" w:vAnchor="margin" w:hAnchor="text" w:yAlign="inline"/>
              <w:spacing w:before="0" w:after="0"/>
              <w:jc w:val="center"/>
              <w:rPr>
                <w:b/>
                <w:color w:val="auto"/>
                <w:szCs w:val="18"/>
              </w:rPr>
            </w:pPr>
            <w:r w:rsidRPr="00044C41">
              <w:rPr>
                <w:b/>
                <w:color w:val="auto"/>
                <w:szCs w:val="18"/>
              </w:rPr>
              <w:t>Intersection</w:t>
            </w:r>
          </w:p>
        </w:tc>
        <w:tc>
          <w:tcPr>
            <w:tcW w:w="1953" w:type="dxa"/>
            <w:shd w:val="clear" w:color="auto" w:fill="F2F2F2" w:themeFill="background1" w:themeFillShade="F2"/>
          </w:tcPr>
          <w:p w14:paraId="54D19017" w14:textId="0BEBF828" w:rsidR="00E424A4" w:rsidRPr="00044C41" w:rsidRDefault="00E424A4" w:rsidP="00044C41">
            <w:pPr>
              <w:pStyle w:val="TableText"/>
              <w:framePr w:hSpace="0" w:wrap="auto" w:vAnchor="margin" w:hAnchor="text" w:yAlign="inline"/>
              <w:spacing w:before="0" w:after="0"/>
              <w:jc w:val="center"/>
              <w:rPr>
                <w:b/>
                <w:color w:val="auto"/>
                <w:szCs w:val="18"/>
              </w:rPr>
            </w:pPr>
            <w:r w:rsidRPr="00044C41">
              <w:rPr>
                <w:b/>
                <w:color w:val="auto"/>
                <w:szCs w:val="18"/>
              </w:rPr>
              <w:t xml:space="preserve">GBV </w:t>
            </w:r>
          </w:p>
        </w:tc>
      </w:tr>
      <w:tr w:rsidR="00EC30B9" w:rsidRPr="00AC64F6" w14:paraId="1BFD1E42" w14:textId="77777777" w:rsidTr="00332388">
        <w:trPr>
          <w:trHeight w:val="558"/>
        </w:trPr>
        <w:tc>
          <w:tcPr>
            <w:tcW w:w="1298" w:type="dxa"/>
            <w:tcBorders>
              <w:bottom w:val="single" w:sz="2" w:space="0" w:color="C1C7C6" w:themeColor="background2" w:themeShade="E6"/>
            </w:tcBorders>
          </w:tcPr>
          <w:p w14:paraId="1C752C94" w14:textId="77777777" w:rsidR="00E424A4" w:rsidRPr="00044C41" w:rsidRDefault="00E424A4" w:rsidP="00C511E1">
            <w:pPr>
              <w:pStyle w:val="TableText"/>
              <w:framePr w:hSpace="0" w:wrap="auto" w:vAnchor="margin" w:hAnchor="text" w:yAlign="inline"/>
              <w:spacing w:before="0" w:after="0"/>
              <w:rPr>
                <w:color w:val="auto"/>
                <w:szCs w:val="18"/>
              </w:rPr>
            </w:pPr>
            <w:r w:rsidRPr="00044C41">
              <w:rPr>
                <w:color w:val="auto"/>
                <w:szCs w:val="18"/>
              </w:rPr>
              <w:t>Rehabilitation services</w:t>
            </w:r>
          </w:p>
        </w:tc>
        <w:tc>
          <w:tcPr>
            <w:tcW w:w="5269" w:type="dxa"/>
          </w:tcPr>
          <w:p w14:paraId="563BE93B" w14:textId="77777777" w:rsidR="00E424A4" w:rsidRPr="00044C41" w:rsidRDefault="00E424A4" w:rsidP="00C511E1">
            <w:pPr>
              <w:pStyle w:val="TableText"/>
              <w:framePr w:hSpace="0" w:wrap="auto" w:vAnchor="margin" w:hAnchor="text" w:yAlign="inline"/>
              <w:spacing w:before="0" w:after="0"/>
              <w:rPr>
                <w:color w:val="auto"/>
                <w:szCs w:val="18"/>
              </w:rPr>
            </w:pPr>
            <w:r w:rsidRPr="00044C41">
              <w:rPr>
                <w:color w:val="auto"/>
                <w:szCs w:val="18"/>
              </w:rPr>
              <w:t>Promoting gender equality in service provision</w:t>
            </w:r>
          </w:p>
          <w:p w14:paraId="536F5081" w14:textId="77777777" w:rsidR="00E424A4" w:rsidRPr="00044C41" w:rsidRDefault="00E424A4" w:rsidP="00C511E1">
            <w:pPr>
              <w:pStyle w:val="TableText"/>
              <w:framePr w:hSpace="0" w:wrap="auto" w:vAnchor="margin" w:hAnchor="text" w:yAlign="inline"/>
              <w:spacing w:before="0" w:after="0"/>
              <w:rPr>
                <w:color w:val="auto"/>
                <w:szCs w:val="18"/>
              </w:rPr>
            </w:pPr>
            <w:r w:rsidRPr="00044C41">
              <w:rPr>
                <w:color w:val="auto"/>
                <w:szCs w:val="18"/>
              </w:rPr>
              <w:t xml:space="preserve">Ensuring service providers identify and appropriately refer clients experiencing violence or with disability caused by violence </w:t>
            </w:r>
          </w:p>
        </w:tc>
        <w:tc>
          <w:tcPr>
            <w:tcW w:w="1953" w:type="dxa"/>
          </w:tcPr>
          <w:p w14:paraId="7070370F" w14:textId="77777777" w:rsidR="00E424A4" w:rsidRPr="00044C41" w:rsidRDefault="00E424A4" w:rsidP="00C511E1">
            <w:pPr>
              <w:pStyle w:val="TableText"/>
              <w:framePr w:hSpace="0" w:wrap="auto" w:vAnchor="margin" w:hAnchor="text" w:yAlign="inline"/>
              <w:spacing w:before="0" w:after="0"/>
              <w:rPr>
                <w:color w:val="auto"/>
                <w:szCs w:val="18"/>
              </w:rPr>
            </w:pPr>
          </w:p>
        </w:tc>
      </w:tr>
      <w:tr w:rsidR="00332388" w:rsidRPr="00AC64F6" w14:paraId="0817C510" w14:textId="77777777" w:rsidTr="00332388">
        <w:trPr>
          <w:trHeight w:val="378"/>
        </w:trPr>
        <w:tc>
          <w:tcPr>
            <w:tcW w:w="1298" w:type="dxa"/>
            <w:tcBorders>
              <w:bottom w:val="nil"/>
            </w:tcBorders>
          </w:tcPr>
          <w:p w14:paraId="0B3FC081" w14:textId="12117757" w:rsidR="00332388" w:rsidRPr="00044C41" w:rsidRDefault="00332388" w:rsidP="00332388">
            <w:pPr>
              <w:pStyle w:val="TableText"/>
              <w:framePr w:hSpace="0" w:wrap="auto" w:vAnchor="margin" w:hAnchor="text" w:yAlign="inline"/>
              <w:spacing w:before="0" w:after="0"/>
              <w:rPr>
                <w:color w:val="auto"/>
                <w:szCs w:val="18"/>
              </w:rPr>
            </w:pPr>
            <w:r w:rsidRPr="00044C41">
              <w:rPr>
                <w:color w:val="auto"/>
                <w:szCs w:val="18"/>
              </w:rPr>
              <w:t>Employment services</w:t>
            </w:r>
          </w:p>
        </w:tc>
        <w:tc>
          <w:tcPr>
            <w:tcW w:w="5269" w:type="dxa"/>
          </w:tcPr>
          <w:p w14:paraId="27C8C7BE" w14:textId="741137F9" w:rsidR="00332388" w:rsidRPr="00044C41" w:rsidRDefault="00332388" w:rsidP="00332388">
            <w:pPr>
              <w:pStyle w:val="TableText"/>
              <w:framePr w:hSpace="0" w:wrap="auto" w:vAnchor="margin" w:hAnchor="text" w:yAlign="inline"/>
              <w:spacing w:before="0" w:after="0"/>
              <w:rPr>
                <w:color w:val="auto"/>
                <w:szCs w:val="18"/>
              </w:rPr>
            </w:pPr>
            <w:r w:rsidRPr="00044C41">
              <w:rPr>
                <w:color w:val="auto"/>
                <w:szCs w:val="18"/>
              </w:rPr>
              <w:t>Engagement with employers on non-discrimination and protection from sexual harassment in the workplace</w:t>
            </w:r>
          </w:p>
        </w:tc>
        <w:tc>
          <w:tcPr>
            <w:tcW w:w="1953" w:type="dxa"/>
          </w:tcPr>
          <w:p w14:paraId="5CA3844F" w14:textId="77777777" w:rsidR="00332388" w:rsidRPr="00044C41" w:rsidRDefault="00332388" w:rsidP="00332388">
            <w:pPr>
              <w:pStyle w:val="TableText"/>
              <w:framePr w:hSpace="0" w:wrap="auto" w:vAnchor="margin" w:hAnchor="text" w:yAlign="inline"/>
              <w:spacing w:before="0" w:after="0"/>
              <w:rPr>
                <w:color w:val="auto"/>
                <w:szCs w:val="18"/>
              </w:rPr>
            </w:pPr>
          </w:p>
        </w:tc>
      </w:tr>
      <w:tr w:rsidR="00332388" w:rsidRPr="00AC64F6" w14:paraId="41C24782" w14:textId="77777777" w:rsidTr="00332388">
        <w:trPr>
          <w:trHeight w:val="378"/>
        </w:trPr>
        <w:tc>
          <w:tcPr>
            <w:tcW w:w="1298" w:type="dxa"/>
            <w:tcBorders>
              <w:top w:val="nil"/>
              <w:bottom w:val="nil"/>
            </w:tcBorders>
          </w:tcPr>
          <w:p w14:paraId="12EF9BAE" w14:textId="77777777" w:rsidR="00332388" w:rsidRPr="00044C41" w:rsidRDefault="00332388" w:rsidP="00332388">
            <w:pPr>
              <w:pStyle w:val="TableText"/>
              <w:framePr w:hSpace="0" w:wrap="auto" w:vAnchor="margin" w:hAnchor="text" w:yAlign="inline"/>
              <w:spacing w:before="0" w:after="0"/>
              <w:rPr>
                <w:color w:val="auto"/>
                <w:szCs w:val="18"/>
              </w:rPr>
            </w:pPr>
          </w:p>
        </w:tc>
        <w:tc>
          <w:tcPr>
            <w:tcW w:w="5269" w:type="dxa"/>
          </w:tcPr>
          <w:p w14:paraId="0D3423C7" w14:textId="539D3D1F" w:rsidR="00332388" w:rsidRPr="00044C41" w:rsidRDefault="00332388" w:rsidP="00332388">
            <w:pPr>
              <w:pStyle w:val="TableText"/>
              <w:framePr w:hSpace="0" w:wrap="auto" w:vAnchor="margin" w:hAnchor="text" w:yAlign="inline"/>
              <w:spacing w:before="0" w:after="0"/>
              <w:rPr>
                <w:color w:val="auto"/>
                <w:szCs w:val="18"/>
              </w:rPr>
            </w:pPr>
            <w:r w:rsidRPr="00044C41">
              <w:rPr>
                <w:color w:val="auto"/>
                <w:szCs w:val="18"/>
              </w:rPr>
              <w:t>Health sector response to women with disabilities affected by GBV</w:t>
            </w:r>
          </w:p>
        </w:tc>
        <w:tc>
          <w:tcPr>
            <w:tcW w:w="1953" w:type="dxa"/>
          </w:tcPr>
          <w:p w14:paraId="244D3A4C" w14:textId="0F084BDE" w:rsidR="00332388" w:rsidRPr="00044C41" w:rsidRDefault="00332388" w:rsidP="00332388">
            <w:pPr>
              <w:pStyle w:val="TableText"/>
              <w:framePr w:hSpace="0" w:wrap="auto" w:vAnchor="margin" w:hAnchor="text" w:yAlign="inline"/>
              <w:spacing w:before="0" w:after="0"/>
              <w:rPr>
                <w:color w:val="auto"/>
                <w:szCs w:val="18"/>
              </w:rPr>
            </w:pPr>
            <w:r w:rsidRPr="00044C41">
              <w:rPr>
                <w:color w:val="auto"/>
                <w:szCs w:val="18"/>
              </w:rPr>
              <w:t>Health sector response to VAW and children</w:t>
            </w:r>
          </w:p>
        </w:tc>
      </w:tr>
      <w:tr w:rsidR="00332388" w:rsidRPr="00AC64F6" w14:paraId="2F354379" w14:textId="77777777" w:rsidTr="00332388">
        <w:trPr>
          <w:trHeight w:val="378"/>
        </w:trPr>
        <w:tc>
          <w:tcPr>
            <w:tcW w:w="1298" w:type="dxa"/>
            <w:tcBorders>
              <w:top w:val="nil"/>
              <w:bottom w:val="nil"/>
            </w:tcBorders>
          </w:tcPr>
          <w:p w14:paraId="553E0E28" w14:textId="77777777" w:rsidR="00332388" w:rsidRPr="00044C41" w:rsidRDefault="00332388" w:rsidP="00332388">
            <w:pPr>
              <w:pStyle w:val="TableText"/>
              <w:framePr w:hSpace="0" w:wrap="auto" w:vAnchor="margin" w:hAnchor="text" w:yAlign="inline"/>
              <w:spacing w:before="0" w:after="0"/>
              <w:rPr>
                <w:color w:val="auto"/>
                <w:szCs w:val="18"/>
              </w:rPr>
            </w:pPr>
          </w:p>
        </w:tc>
        <w:tc>
          <w:tcPr>
            <w:tcW w:w="5269" w:type="dxa"/>
            <w:tcBorders>
              <w:bottom w:val="single" w:sz="2" w:space="0" w:color="C1C7C6" w:themeColor="background2" w:themeShade="E6"/>
            </w:tcBorders>
          </w:tcPr>
          <w:p w14:paraId="523EBD3B" w14:textId="77777777" w:rsidR="00332388" w:rsidRPr="00044C41" w:rsidRDefault="00332388" w:rsidP="00332388">
            <w:pPr>
              <w:pStyle w:val="TableText"/>
              <w:framePr w:hSpace="0" w:wrap="auto" w:vAnchor="margin" w:hAnchor="text" w:yAlign="inline"/>
              <w:spacing w:before="0" w:after="0"/>
              <w:rPr>
                <w:color w:val="auto"/>
                <w:szCs w:val="18"/>
              </w:rPr>
            </w:pPr>
            <w:r w:rsidRPr="00044C41">
              <w:rPr>
                <w:color w:val="auto"/>
                <w:szCs w:val="18"/>
              </w:rPr>
              <w:t>Cross-over to mental health related disability (service providers provide wider services than just GBV related counselling)</w:t>
            </w:r>
          </w:p>
          <w:p w14:paraId="48B1FCC2" w14:textId="4BEE5AA6" w:rsidR="00332388" w:rsidRPr="00044C41" w:rsidRDefault="00332388" w:rsidP="00332388">
            <w:pPr>
              <w:pStyle w:val="TableText"/>
              <w:framePr w:hSpace="0" w:wrap="auto" w:vAnchor="margin" w:hAnchor="text" w:yAlign="inline"/>
              <w:spacing w:before="0" w:after="0"/>
              <w:rPr>
                <w:color w:val="auto"/>
                <w:szCs w:val="18"/>
              </w:rPr>
            </w:pPr>
            <w:r w:rsidRPr="00044C41">
              <w:rPr>
                <w:color w:val="auto"/>
                <w:szCs w:val="18"/>
              </w:rPr>
              <w:t>Service provision to women with disabilities and potentially those who use violence against persons with disabilities</w:t>
            </w:r>
          </w:p>
        </w:tc>
        <w:tc>
          <w:tcPr>
            <w:tcW w:w="1953" w:type="dxa"/>
          </w:tcPr>
          <w:p w14:paraId="6F3A6B5A" w14:textId="4C533EC4" w:rsidR="00332388" w:rsidRPr="00044C41" w:rsidRDefault="00332388" w:rsidP="00332388">
            <w:pPr>
              <w:pStyle w:val="TableText"/>
              <w:framePr w:hSpace="0" w:wrap="auto" w:vAnchor="margin" w:hAnchor="text" w:yAlign="inline"/>
              <w:spacing w:before="0" w:after="0"/>
              <w:rPr>
                <w:color w:val="auto"/>
                <w:szCs w:val="18"/>
              </w:rPr>
            </w:pPr>
            <w:r w:rsidRPr="00044C41">
              <w:rPr>
                <w:color w:val="auto"/>
                <w:szCs w:val="18"/>
              </w:rPr>
              <w:t xml:space="preserve">Counselling and </w:t>
            </w:r>
            <w:proofErr w:type="spellStart"/>
            <w:r w:rsidRPr="00044C41">
              <w:rPr>
                <w:color w:val="auto"/>
                <w:szCs w:val="18"/>
              </w:rPr>
              <w:t>psyco</w:t>
            </w:r>
            <w:proofErr w:type="spellEnd"/>
            <w:r w:rsidRPr="00044C41">
              <w:rPr>
                <w:color w:val="auto"/>
                <w:szCs w:val="18"/>
              </w:rPr>
              <w:t>-social support</w:t>
            </w:r>
          </w:p>
        </w:tc>
      </w:tr>
      <w:tr w:rsidR="00332388" w:rsidRPr="00AC64F6" w14:paraId="3517ED75" w14:textId="77777777" w:rsidTr="00332388">
        <w:trPr>
          <w:trHeight w:val="378"/>
        </w:trPr>
        <w:tc>
          <w:tcPr>
            <w:tcW w:w="1298" w:type="dxa"/>
            <w:tcBorders>
              <w:top w:val="nil"/>
              <w:bottom w:val="nil"/>
            </w:tcBorders>
          </w:tcPr>
          <w:p w14:paraId="296A4277" w14:textId="77777777" w:rsidR="00332388" w:rsidRPr="00044C41" w:rsidRDefault="00332388" w:rsidP="00332388">
            <w:pPr>
              <w:pStyle w:val="TableText"/>
              <w:framePr w:hSpace="0" w:wrap="auto" w:vAnchor="margin" w:hAnchor="text" w:yAlign="inline"/>
              <w:spacing w:before="0" w:after="0"/>
              <w:rPr>
                <w:color w:val="auto"/>
                <w:szCs w:val="18"/>
              </w:rPr>
            </w:pPr>
          </w:p>
        </w:tc>
        <w:tc>
          <w:tcPr>
            <w:tcW w:w="5269" w:type="dxa"/>
            <w:tcBorders>
              <w:bottom w:val="nil"/>
            </w:tcBorders>
          </w:tcPr>
          <w:p w14:paraId="6C8489F9" w14:textId="018EB186" w:rsidR="00332388" w:rsidRPr="00044C41" w:rsidRDefault="00332388" w:rsidP="00332388">
            <w:pPr>
              <w:pStyle w:val="TableText"/>
              <w:framePr w:hSpace="0" w:wrap="auto" w:vAnchor="margin" w:hAnchor="text" w:yAlign="inline"/>
              <w:spacing w:before="0" w:after="0"/>
              <w:rPr>
                <w:color w:val="auto"/>
                <w:szCs w:val="18"/>
              </w:rPr>
            </w:pPr>
            <w:r w:rsidRPr="00044C41">
              <w:rPr>
                <w:color w:val="auto"/>
                <w:szCs w:val="18"/>
              </w:rPr>
              <w:t>Development of skills that potentially can be used in other situations of discrimination and exclusion</w:t>
            </w:r>
          </w:p>
        </w:tc>
        <w:tc>
          <w:tcPr>
            <w:tcW w:w="1953" w:type="dxa"/>
          </w:tcPr>
          <w:p w14:paraId="33ADFEE2" w14:textId="309BCB1B" w:rsidR="00332388" w:rsidRPr="00044C41" w:rsidRDefault="00332388" w:rsidP="00332388">
            <w:pPr>
              <w:pStyle w:val="TableText"/>
              <w:framePr w:hSpace="0" w:wrap="auto" w:vAnchor="margin" w:hAnchor="text" w:yAlign="inline"/>
              <w:spacing w:before="0" w:after="0"/>
              <w:rPr>
                <w:color w:val="auto"/>
                <w:szCs w:val="18"/>
              </w:rPr>
            </w:pPr>
            <w:r w:rsidRPr="00044C41">
              <w:rPr>
                <w:color w:val="auto"/>
                <w:szCs w:val="18"/>
              </w:rPr>
              <w:t>Mediation</w:t>
            </w:r>
          </w:p>
        </w:tc>
      </w:tr>
      <w:tr w:rsidR="00332388" w:rsidRPr="00AC64F6" w14:paraId="3C806225" w14:textId="77777777" w:rsidTr="00332388">
        <w:trPr>
          <w:trHeight w:val="378"/>
        </w:trPr>
        <w:tc>
          <w:tcPr>
            <w:tcW w:w="1298" w:type="dxa"/>
            <w:tcBorders>
              <w:top w:val="nil"/>
            </w:tcBorders>
          </w:tcPr>
          <w:p w14:paraId="71FD74AC" w14:textId="77777777" w:rsidR="00332388" w:rsidRPr="00044C41" w:rsidRDefault="00332388" w:rsidP="00332388">
            <w:pPr>
              <w:pStyle w:val="TableText"/>
              <w:framePr w:hSpace="0" w:wrap="auto" w:vAnchor="margin" w:hAnchor="text" w:yAlign="inline"/>
              <w:spacing w:before="0" w:after="0"/>
              <w:rPr>
                <w:color w:val="auto"/>
                <w:szCs w:val="18"/>
              </w:rPr>
            </w:pPr>
          </w:p>
        </w:tc>
        <w:tc>
          <w:tcPr>
            <w:tcW w:w="5269" w:type="dxa"/>
            <w:tcBorders>
              <w:top w:val="nil"/>
            </w:tcBorders>
          </w:tcPr>
          <w:p w14:paraId="2371DC27" w14:textId="77777777" w:rsidR="00332388" w:rsidRPr="00044C41" w:rsidRDefault="00332388" w:rsidP="00332388">
            <w:pPr>
              <w:pStyle w:val="TableText"/>
              <w:framePr w:hSpace="0" w:wrap="auto" w:vAnchor="margin" w:hAnchor="text" w:yAlign="inline"/>
              <w:spacing w:before="0" w:after="0"/>
              <w:rPr>
                <w:color w:val="auto"/>
                <w:szCs w:val="18"/>
              </w:rPr>
            </w:pPr>
          </w:p>
        </w:tc>
        <w:tc>
          <w:tcPr>
            <w:tcW w:w="1953" w:type="dxa"/>
          </w:tcPr>
          <w:p w14:paraId="62178CC6" w14:textId="63CBA5D8" w:rsidR="00332388" w:rsidRPr="00044C41" w:rsidRDefault="00332388" w:rsidP="00332388">
            <w:pPr>
              <w:pStyle w:val="TableText"/>
              <w:framePr w:hSpace="0" w:wrap="auto" w:vAnchor="margin" w:hAnchor="text" w:yAlign="inline"/>
              <w:spacing w:before="0" w:after="0"/>
              <w:rPr>
                <w:color w:val="auto"/>
                <w:szCs w:val="18"/>
              </w:rPr>
            </w:pPr>
            <w:r w:rsidRPr="00044C41">
              <w:rPr>
                <w:color w:val="auto"/>
                <w:szCs w:val="18"/>
              </w:rPr>
              <w:t>Legal services</w:t>
            </w:r>
          </w:p>
        </w:tc>
      </w:tr>
    </w:tbl>
    <w:p w14:paraId="6B5E822E" w14:textId="4220D61A" w:rsidR="00953C7D" w:rsidRPr="00812DB0" w:rsidRDefault="00953C7D" w:rsidP="00812DB0">
      <w:pPr>
        <w:pStyle w:val="Sub-heading"/>
      </w:pPr>
      <w:r w:rsidRPr="00812DB0">
        <w:t>G</w:t>
      </w:r>
      <w:r w:rsidR="00CE44D7">
        <w:t xml:space="preserve">ender-based violence </w:t>
      </w:r>
      <w:proofErr w:type="spellStart"/>
      <w:r w:rsidR="00CE44D7">
        <w:t>workstream</w:t>
      </w:r>
      <w:proofErr w:type="spellEnd"/>
    </w:p>
    <w:p w14:paraId="7BA97FDF" w14:textId="77777777" w:rsidR="005F7C3B" w:rsidRDefault="005F7C3B" w:rsidP="005F7C3B">
      <w:pPr>
        <w:pStyle w:val="BodyText"/>
        <w:rPr>
          <w:lang w:val="en-AU"/>
        </w:rPr>
      </w:pPr>
      <w:r w:rsidRPr="00D55DAC">
        <w:rPr>
          <w:lang w:val="en-AU"/>
        </w:rPr>
        <w:t xml:space="preserve">It is expected that, reflecting the need, gender based violence related services will focus on </w:t>
      </w:r>
      <w:r>
        <w:rPr>
          <w:lang w:val="en-AU"/>
        </w:rPr>
        <w:t>violence against women</w:t>
      </w:r>
      <w:r w:rsidRPr="00D55DAC">
        <w:rPr>
          <w:lang w:val="en-AU"/>
        </w:rPr>
        <w:t xml:space="preserve">. However, ACCESS will work with </w:t>
      </w:r>
      <w:proofErr w:type="spellStart"/>
      <w:r w:rsidRPr="00D55DAC">
        <w:rPr>
          <w:lang w:val="en-AU"/>
        </w:rPr>
        <w:t>MoWA</w:t>
      </w:r>
      <w:proofErr w:type="spellEnd"/>
      <w:r w:rsidRPr="00D55DAC">
        <w:rPr>
          <w:lang w:val="en-AU"/>
        </w:rPr>
        <w:t xml:space="preserve"> and partners to investigate adjustments that can be made to ensure accessibility to other affected populations, particularly those who experience violence on the basis of their gender identity and sexual orientation.</w:t>
      </w:r>
      <w:r>
        <w:rPr>
          <w:lang w:val="en-AU"/>
        </w:rPr>
        <w:t xml:space="preserve"> </w:t>
      </w:r>
    </w:p>
    <w:p w14:paraId="309B8DEA" w14:textId="6322F17C" w:rsidR="005F7C3B" w:rsidRPr="00F7649C" w:rsidRDefault="00D119A1" w:rsidP="005F7C3B">
      <w:pPr>
        <w:pStyle w:val="BodyText"/>
      </w:pPr>
      <w:r>
        <w:rPr>
          <w:lang w:val="en-AU"/>
        </w:rPr>
        <w:t>A</w:t>
      </w:r>
      <w:r w:rsidR="005F7C3B" w:rsidRPr="00F7649C">
        <w:rPr>
          <w:lang w:val="en-AU"/>
        </w:rPr>
        <w:t xml:space="preserve"> sufficiently strong and comprehensive research and policy basis</w:t>
      </w:r>
      <w:r>
        <w:rPr>
          <w:lang w:val="en-AU"/>
        </w:rPr>
        <w:t xml:space="preserve"> exists.  T</w:t>
      </w:r>
      <w:r w:rsidR="005F7C3B" w:rsidRPr="00F7649C">
        <w:rPr>
          <w:lang w:val="en-AU"/>
        </w:rPr>
        <w:t xml:space="preserve">he attention going forward </w:t>
      </w:r>
      <w:r>
        <w:rPr>
          <w:lang w:val="en-AU"/>
        </w:rPr>
        <w:t>needs to</w:t>
      </w:r>
      <w:r w:rsidR="005F7C3B" w:rsidRPr="00F7649C">
        <w:rPr>
          <w:lang w:val="en-AU"/>
        </w:rPr>
        <w:t xml:space="preserve"> be on implementation</w:t>
      </w:r>
      <w:r>
        <w:rPr>
          <w:lang w:val="en-AU"/>
        </w:rPr>
        <w:t xml:space="preserve"> with a </w:t>
      </w:r>
      <w:r w:rsidR="005F7C3B" w:rsidRPr="00F7649C">
        <w:rPr>
          <w:lang w:val="en-AU"/>
        </w:rPr>
        <w:t xml:space="preserve">focus on </w:t>
      </w:r>
      <w:r w:rsidR="005F7C3B">
        <w:rPr>
          <w:i/>
        </w:rPr>
        <w:t>u</w:t>
      </w:r>
      <w:r w:rsidR="005F7C3B" w:rsidRPr="00F7649C">
        <w:rPr>
          <w:i/>
        </w:rPr>
        <w:t>niversal measures</w:t>
      </w:r>
      <w:r>
        <w:rPr>
          <w:i/>
        </w:rPr>
        <w:t xml:space="preserve"> </w:t>
      </w:r>
      <w:r w:rsidRPr="00C511E1">
        <w:t xml:space="preserve">for </w:t>
      </w:r>
      <w:r w:rsidR="005F7C3B">
        <w:t xml:space="preserve">national </w:t>
      </w:r>
      <w:r w:rsidR="005F7C3B" w:rsidRPr="00F7649C">
        <w:t>application</w:t>
      </w:r>
      <w:r w:rsidR="005F7C3B">
        <w:t xml:space="preserve"> (for example,</w:t>
      </w:r>
      <w:r w:rsidR="005F7C3B" w:rsidRPr="00F7649C">
        <w:t xml:space="preserve"> development of training curriculum</w:t>
      </w:r>
      <w:r w:rsidR="005F7C3B">
        <w:t xml:space="preserve"> </w:t>
      </w:r>
      <w:r w:rsidR="005F7C3B" w:rsidRPr="00F7649C">
        <w:t>and supporting resources</w:t>
      </w:r>
      <w:r w:rsidR="005F7C3B">
        <w:t>;</w:t>
      </w:r>
      <w:r w:rsidR="005F7C3B" w:rsidRPr="00F7649C">
        <w:t xml:space="preserve"> capacity development</w:t>
      </w:r>
      <w:r w:rsidR="005F7C3B">
        <w:t xml:space="preserve"> </w:t>
      </w:r>
      <w:r w:rsidR="00572FB6">
        <w:t>initiatives</w:t>
      </w:r>
      <w:r w:rsidR="005F7C3B">
        <w:t xml:space="preserve"> focused on national agencies), and </w:t>
      </w:r>
      <w:r w:rsidR="005F7C3B">
        <w:rPr>
          <w:i/>
        </w:rPr>
        <w:t>d</w:t>
      </w:r>
      <w:r w:rsidR="005F7C3B" w:rsidRPr="00F7649C">
        <w:rPr>
          <w:i/>
        </w:rPr>
        <w:t>irect support to targeted provinces and districts</w:t>
      </w:r>
      <w:r w:rsidR="005F7C3B">
        <w:t>.</w:t>
      </w:r>
      <w:r w:rsidR="005F7C3B" w:rsidRPr="00F7649C">
        <w:t xml:space="preserve"> </w:t>
      </w:r>
    </w:p>
    <w:p w14:paraId="5AA0263E" w14:textId="5FFD33A1" w:rsidR="005F7C3B" w:rsidRDefault="005F7C3B" w:rsidP="005F7C3B">
      <w:pPr>
        <w:pStyle w:val="BodyText"/>
        <w:rPr>
          <w:lang w:val="en-AU"/>
        </w:rPr>
      </w:pPr>
      <w:r>
        <w:rPr>
          <w:lang w:val="en-AU"/>
        </w:rPr>
        <w:t xml:space="preserve">The intermediate outcomes are as follows. Further detail on expected activities is in </w:t>
      </w:r>
      <w:r w:rsidRPr="00C511E1">
        <w:rPr>
          <w:b/>
          <w:bCs/>
          <w:sz w:val="21"/>
          <w:szCs w:val="21"/>
          <w:lang w:val="en-AU"/>
        </w:rPr>
        <w:fldChar w:fldCharType="begin"/>
      </w:r>
      <w:r w:rsidRPr="00C511E1">
        <w:rPr>
          <w:b/>
          <w:bCs/>
          <w:sz w:val="21"/>
          <w:szCs w:val="21"/>
          <w:lang w:val="en-AU"/>
        </w:rPr>
        <w:instrText xml:space="preserve"> REF _Ref493500415 \n \h </w:instrText>
      </w:r>
      <w:r w:rsidR="0080106D" w:rsidRPr="00C511E1">
        <w:rPr>
          <w:b/>
          <w:bCs/>
          <w:sz w:val="21"/>
          <w:szCs w:val="21"/>
          <w:lang w:val="en-AU"/>
        </w:rPr>
        <w:instrText xml:space="preserve"> \* MERGEFORMAT </w:instrText>
      </w:r>
      <w:r w:rsidRPr="00C511E1">
        <w:rPr>
          <w:b/>
          <w:bCs/>
          <w:sz w:val="21"/>
          <w:szCs w:val="21"/>
          <w:lang w:val="en-AU"/>
        </w:rPr>
      </w:r>
      <w:r w:rsidRPr="00C511E1">
        <w:rPr>
          <w:b/>
          <w:bCs/>
          <w:sz w:val="21"/>
          <w:szCs w:val="21"/>
          <w:lang w:val="en-AU"/>
        </w:rPr>
        <w:fldChar w:fldCharType="separate"/>
      </w:r>
      <w:r w:rsidR="00933262">
        <w:rPr>
          <w:b/>
          <w:bCs/>
          <w:sz w:val="21"/>
          <w:szCs w:val="21"/>
          <w:lang w:val="en-AU"/>
        </w:rPr>
        <w:t>Annex 4</w:t>
      </w:r>
      <w:r w:rsidRPr="00C511E1">
        <w:rPr>
          <w:b/>
          <w:bCs/>
          <w:sz w:val="21"/>
          <w:szCs w:val="21"/>
          <w:lang w:val="en-AU"/>
        </w:rPr>
        <w:fldChar w:fldCharType="end"/>
      </w:r>
      <w:r>
        <w:rPr>
          <w:lang w:val="en-AU"/>
        </w:rPr>
        <w:t>.</w:t>
      </w:r>
    </w:p>
    <w:p w14:paraId="4CE8095D" w14:textId="7A77890A" w:rsidR="005F7C3B" w:rsidRPr="00F7649C" w:rsidRDefault="005F7C3B" w:rsidP="005F7C3B">
      <w:pPr>
        <w:pStyle w:val="BodyText"/>
        <w:rPr>
          <w:lang w:val="en-AU"/>
        </w:rPr>
      </w:pPr>
      <w:r w:rsidRPr="00242EE5">
        <w:rPr>
          <w:rStyle w:val="Emphasis"/>
        </w:rPr>
        <w:t>Intermediate outcome: Increased adoption and operationalisation of existing standards for</w:t>
      </w:r>
      <w:r w:rsidR="00681364">
        <w:rPr>
          <w:rStyle w:val="Emphasis"/>
        </w:rPr>
        <w:t xml:space="preserve"> services for women affected by GBV </w:t>
      </w:r>
      <w:r w:rsidR="00681364">
        <w:rPr>
          <w:lang w:val="en-AU"/>
        </w:rPr>
        <w:t>for n</w:t>
      </w:r>
      <w:r w:rsidRPr="00F7649C">
        <w:rPr>
          <w:lang w:val="en-AU"/>
        </w:rPr>
        <w:t>ational dissemination, with targeted follow-up at a sub-national level</w:t>
      </w:r>
      <w:r w:rsidR="00681364">
        <w:rPr>
          <w:lang w:val="en-AU"/>
        </w:rPr>
        <w:t>,</w:t>
      </w:r>
      <w:r w:rsidRPr="00F7649C">
        <w:rPr>
          <w:lang w:val="en-AU"/>
        </w:rPr>
        <w:t xml:space="preserve"> based on identified needs and stages of development.</w:t>
      </w:r>
    </w:p>
    <w:p w14:paraId="7CBC23C0" w14:textId="5BB03A17" w:rsidR="005F7C3B" w:rsidRPr="00242EE5" w:rsidRDefault="005F7C3B" w:rsidP="005F7C3B">
      <w:pPr>
        <w:pStyle w:val="BodyText"/>
      </w:pPr>
      <w:r w:rsidRPr="00F7649C">
        <w:rPr>
          <w:lang w:val="en-AU"/>
        </w:rPr>
        <w:t xml:space="preserve">As a first activity for this </w:t>
      </w:r>
      <w:proofErr w:type="spellStart"/>
      <w:r w:rsidRPr="00F7649C">
        <w:rPr>
          <w:lang w:val="en-AU"/>
        </w:rPr>
        <w:t>workstream</w:t>
      </w:r>
      <w:proofErr w:type="spellEnd"/>
      <w:r w:rsidRPr="00F7649C">
        <w:rPr>
          <w:lang w:val="en-AU"/>
        </w:rPr>
        <w:t xml:space="preserve">, ACCESS is likely to need to support a rapid mapping to update what is available and what has been done in each province to support geographic targeting. </w:t>
      </w:r>
      <w:r w:rsidRPr="00D55DAC">
        <w:rPr>
          <w:lang w:val="en-AU"/>
        </w:rPr>
        <w:t xml:space="preserve">This will also include specific consideration of services for women with disabilities also </w:t>
      </w:r>
      <w:r w:rsidRPr="00242EE5">
        <w:t xml:space="preserve">affected by gender based violence, and of current standards and skills in relation to child protection and child friendly services. The mapping will consider the current status in relation to the </w:t>
      </w:r>
      <w:r w:rsidRPr="00242EE5">
        <w:rPr>
          <w:i/>
        </w:rPr>
        <w:t>Essential Services Package for</w:t>
      </w:r>
      <w:r w:rsidRPr="00242EE5">
        <w:rPr>
          <w:rFonts w:ascii="MS Mincho" w:eastAsia="MS Mincho" w:hAnsi="MS Mincho" w:cs="MS Mincho"/>
          <w:i/>
        </w:rPr>
        <w:t xml:space="preserve"> </w:t>
      </w:r>
      <w:r w:rsidRPr="00242EE5">
        <w:rPr>
          <w:i/>
        </w:rPr>
        <w:t>Women and Girls Subject to Violence Core Elements and Quality Guidelines</w:t>
      </w:r>
      <w:r w:rsidRPr="00242EE5">
        <w:t xml:space="preserve"> </w:t>
      </w:r>
      <w:sdt>
        <w:sdtPr>
          <w:id w:val="100767266"/>
          <w:citation/>
        </w:sdtPr>
        <w:sdtContent>
          <w:r w:rsidRPr="00242EE5">
            <w:fldChar w:fldCharType="begin"/>
          </w:r>
          <w:r w:rsidRPr="00242EE5">
            <w:instrText xml:space="preserve">CITATION UNW15 \l 3081 </w:instrText>
          </w:r>
          <w:r w:rsidRPr="00242EE5">
            <w:fldChar w:fldCharType="separate"/>
          </w:r>
          <w:r w:rsidRPr="00242EE5">
            <w:t>(UN Women et al, 2015)</w:t>
          </w:r>
          <w:r w:rsidRPr="00242EE5">
            <w:fldChar w:fldCharType="end"/>
          </w:r>
        </w:sdtContent>
      </w:sdt>
      <w:r>
        <w:t>.</w:t>
      </w:r>
      <w:r w:rsidRPr="00242EE5">
        <w:t xml:space="preserve"> The mapping can include a few focused questions on lessons learned to date and what support strategies have been more effective.</w:t>
      </w:r>
    </w:p>
    <w:p w14:paraId="58B47D53" w14:textId="7FEFBAA5" w:rsidR="005F7C3B" w:rsidRPr="00812DB0" w:rsidRDefault="005F7C3B" w:rsidP="005F7C3B">
      <w:pPr>
        <w:pStyle w:val="BodyText"/>
        <w:rPr>
          <w:rStyle w:val="Emphasis"/>
        </w:rPr>
      </w:pPr>
      <w:r w:rsidRPr="00242EE5">
        <w:rPr>
          <w:rStyle w:val="Emphasis"/>
        </w:rPr>
        <w:t xml:space="preserve">Intermediate outcome: Increased adoption and operationalisation of existing standards for services for </w:t>
      </w:r>
      <w:r w:rsidR="00716A3B">
        <w:rPr>
          <w:rStyle w:val="Emphasis"/>
        </w:rPr>
        <w:t>women</w:t>
      </w:r>
      <w:r w:rsidR="00716A3B" w:rsidRPr="00242EE5">
        <w:rPr>
          <w:rStyle w:val="Emphasis"/>
        </w:rPr>
        <w:t xml:space="preserve"> </w:t>
      </w:r>
      <w:r w:rsidRPr="00242EE5">
        <w:rPr>
          <w:rStyle w:val="Emphasis"/>
        </w:rPr>
        <w:t xml:space="preserve">affected </w:t>
      </w:r>
      <w:r w:rsidRPr="00812DB0">
        <w:rPr>
          <w:rStyle w:val="Emphasis"/>
        </w:rPr>
        <w:t xml:space="preserve">by GBV </w:t>
      </w:r>
    </w:p>
    <w:p w14:paraId="1F38CDAB" w14:textId="77777777" w:rsidR="005F7C3B" w:rsidRPr="00F7649C" w:rsidRDefault="005F7C3B" w:rsidP="005F7C3B">
      <w:pPr>
        <w:pStyle w:val="BodyText"/>
        <w:rPr>
          <w:lang w:val="en-AU"/>
        </w:rPr>
      </w:pPr>
      <w:r w:rsidRPr="00812DB0">
        <w:t xml:space="preserve">This will prioritise support for the </w:t>
      </w:r>
      <w:r w:rsidRPr="00F7649C">
        <w:rPr>
          <w:i/>
          <w:lang w:val="en-AU"/>
        </w:rPr>
        <w:t>National Guidelines for Managing Violence Against Women and Children in the Health System</w:t>
      </w:r>
      <w:r w:rsidRPr="00812DB0">
        <w:t xml:space="preserve"> (</w:t>
      </w:r>
      <w:proofErr w:type="spellStart"/>
      <w:r w:rsidRPr="00812DB0">
        <w:t>MoH</w:t>
      </w:r>
      <w:proofErr w:type="spellEnd"/>
      <w:r w:rsidRPr="00812DB0">
        <w:t xml:space="preserve">, 2014), including the further guidance provided by </w:t>
      </w:r>
      <w:r w:rsidRPr="00F7649C">
        <w:rPr>
          <w:i/>
          <w:lang w:val="en-AU"/>
        </w:rPr>
        <w:t>the Clinical Handbook on Health Care for Women Subjected to Intimate Partner Violence or Sexual Violence</w:t>
      </w:r>
      <w:r w:rsidRPr="00812DB0">
        <w:t xml:space="preserve"> (</w:t>
      </w:r>
      <w:proofErr w:type="spellStart"/>
      <w:r w:rsidRPr="00812DB0">
        <w:t>MoH</w:t>
      </w:r>
      <w:proofErr w:type="spellEnd"/>
      <w:r w:rsidRPr="00812DB0">
        <w:t xml:space="preserve">, 2016); and the </w:t>
      </w:r>
      <w:r w:rsidRPr="00F7649C">
        <w:rPr>
          <w:i/>
          <w:lang w:val="en-AU"/>
        </w:rPr>
        <w:t>Mediation in cases of GBV</w:t>
      </w:r>
      <w:r w:rsidRPr="00F7649C">
        <w:rPr>
          <w:lang w:val="en-AU"/>
        </w:rPr>
        <w:t xml:space="preserve"> (in development by </w:t>
      </w:r>
      <w:proofErr w:type="spellStart"/>
      <w:r w:rsidRPr="00F7649C">
        <w:rPr>
          <w:lang w:val="en-AU"/>
        </w:rPr>
        <w:t>MoWA</w:t>
      </w:r>
      <w:proofErr w:type="spellEnd"/>
      <w:r w:rsidRPr="00F7649C">
        <w:rPr>
          <w:lang w:val="en-AU"/>
        </w:rPr>
        <w:t xml:space="preserve"> and UN Women). </w:t>
      </w:r>
    </w:p>
    <w:p w14:paraId="6136DDE7" w14:textId="77777777" w:rsidR="005F7C3B" w:rsidRPr="00F7649C" w:rsidRDefault="005F7C3B" w:rsidP="005F7C3B">
      <w:pPr>
        <w:pStyle w:val="BodyText"/>
        <w:rPr>
          <w:lang w:val="en-AU"/>
        </w:rPr>
      </w:pPr>
      <w:r w:rsidRPr="00F7649C">
        <w:rPr>
          <w:lang w:val="en-AU"/>
        </w:rPr>
        <w:t xml:space="preserve">These have been chosen because the health sector guidelines require integration with the health system, which has opportunities for sustainability of service provision, and a clear anchor for work on PFM. This also links to other DFAT investments in the health sector. The mediation guidelines have the potential to influence the behaviour of various actors in the largest number of cases. A large proportion of women affected by violence will face mediation, more so than may access other referral services. </w:t>
      </w:r>
    </w:p>
    <w:p w14:paraId="10EBDD62" w14:textId="7076915E" w:rsidR="005F7C3B" w:rsidRDefault="005F7C3B" w:rsidP="005F7C3B">
      <w:pPr>
        <w:pStyle w:val="BodyText"/>
        <w:rPr>
          <w:lang w:val="en-AU"/>
        </w:rPr>
      </w:pPr>
      <w:r w:rsidRPr="00F7649C">
        <w:rPr>
          <w:lang w:val="en-AU"/>
        </w:rPr>
        <w:t>The various actors involved in implementing each of these guidelines are in positions of authority in their communities and workplaces. Therefore</w:t>
      </w:r>
      <w:r w:rsidR="00A05B5E">
        <w:rPr>
          <w:lang w:val="en-AU"/>
        </w:rPr>
        <w:t>,</w:t>
      </w:r>
      <w:r w:rsidRPr="00F7649C">
        <w:rPr>
          <w:lang w:val="en-AU"/>
        </w:rPr>
        <w:t xml:space="preserve"> they also have important roles in shifting social norms through their interactions with both parties in violence cases, as well as in spreading a wider message that violence is not just a personal matter. </w:t>
      </w:r>
    </w:p>
    <w:p w14:paraId="4398B2BF" w14:textId="5A202E6C" w:rsidR="005F7C3B" w:rsidRPr="00F7649C" w:rsidRDefault="005F7C3B" w:rsidP="005F7C3B">
      <w:pPr>
        <w:pStyle w:val="BodyText"/>
        <w:rPr>
          <w:sz w:val="24"/>
          <w:lang w:val="en-AU"/>
        </w:rPr>
      </w:pPr>
      <w:r w:rsidRPr="00F7649C">
        <w:rPr>
          <w:lang w:val="en-AU"/>
        </w:rPr>
        <w:t xml:space="preserve">Implementation of other guidelines, particularly the </w:t>
      </w:r>
      <w:r w:rsidRPr="00F7649C">
        <w:rPr>
          <w:i/>
          <w:lang w:val="en-AU"/>
        </w:rPr>
        <w:t>Minimum Standards for Basic Counselling for Women and Girl Survivors of Gender-Based Violence</w:t>
      </w:r>
      <w:r w:rsidRPr="00812DB0">
        <w:t xml:space="preserve"> (</w:t>
      </w:r>
      <w:proofErr w:type="spellStart"/>
      <w:r w:rsidRPr="00812DB0">
        <w:t>MoWA</w:t>
      </w:r>
      <w:proofErr w:type="spellEnd"/>
      <w:r w:rsidRPr="00812DB0">
        <w:t xml:space="preserve"> and </w:t>
      </w:r>
      <w:proofErr w:type="spellStart"/>
      <w:r w:rsidRPr="00812DB0">
        <w:t>MoH</w:t>
      </w:r>
      <w:proofErr w:type="spellEnd"/>
      <w:r w:rsidRPr="00812DB0">
        <w:t xml:space="preserve">, 2017), and the </w:t>
      </w:r>
      <w:r w:rsidRPr="00F7649C">
        <w:rPr>
          <w:i/>
          <w:lang w:val="en-AU"/>
        </w:rPr>
        <w:t xml:space="preserve">Legal Protection Guidelines for Women and Children’s Rights in Cambodia </w:t>
      </w:r>
      <w:r w:rsidRPr="00812DB0">
        <w:t>(</w:t>
      </w:r>
      <w:proofErr w:type="spellStart"/>
      <w:r w:rsidRPr="00812DB0">
        <w:t>MoWA</w:t>
      </w:r>
      <w:proofErr w:type="spellEnd"/>
      <w:r w:rsidRPr="00812DB0">
        <w:t xml:space="preserve">, 2014) can be supported through </w:t>
      </w:r>
      <w:r w:rsidR="00090501">
        <w:t>funding</w:t>
      </w:r>
      <w:r w:rsidRPr="00812DB0">
        <w:t xml:space="preserve"> to NGOs and to international organisations, such as UN agencies</w:t>
      </w:r>
      <w:r w:rsidR="00090501">
        <w:t>, via the CIM</w:t>
      </w:r>
      <w:r w:rsidRPr="00812DB0">
        <w:t>.</w:t>
      </w:r>
    </w:p>
    <w:p w14:paraId="540E216D" w14:textId="12B16936" w:rsidR="005F7C3B" w:rsidRPr="00812DB0" w:rsidRDefault="005F7C3B" w:rsidP="005F7C3B">
      <w:pPr>
        <w:pStyle w:val="BodyText"/>
        <w:rPr>
          <w:rStyle w:val="Emphasis"/>
        </w:rPr>
      </w:pPr>
      <w:r w:rsidRPr="00812DB0">
        <w:rPr>
          <w:rStyle w:val="Emphasis"/>
        </w:rPr>
        <w:t xml:space="preserve">Intermediate outcome: </w:t>
      </w:r>
      <w:r w:rsidR="00C478F3">
        <w:rPr>
          <w:rStyle w:val="Emphasis"/>
        </w:rPr>
        <w:t>MOWA</w:t>
      </w:r>
      <w:r w:rsidRPr="00812DB0">
        <w:rPr>
          <w:rStyle w:val="Emphasis"/>
        </w:rPr>
        <w:t xml:space="preserve"> effectively supports referral and coordination networks at national and sub-national levels</w:t>
      </w:r>
    </w:p>
    <w:p w14:paraId="3D253CD9" w14:textId="3B1E02D3" w:rsidR="005F7C3B" w:rsidRPr="00F7649C" w:rsidRDefault="005F7C3B" w:rsidP="005F7C3B">
      <w:pPr>
        <w:pStyle w:val="BodyText"/>
        <w:rPr>
          <w:lang w:val="en-AU"/>
        </w:rPr>
      </w:pPr>
      <w:r w:rsidRPr="00376945">
        <w:t xml:space="preserve">An effective response to </w:t>
      </w:r>
      <w:r>
        <w:t xml:space="preserve">gender based violence requires close coordination between all agencies and services involved. </w:t>
      </w:r>
      <w:r>
        <w:rPr>
          <w:lang w:val="en-AU"/>
        </w:rPr>
        <w:t xml:space="preserve">Work towards this outcome will </w:t>
      </w:r>
      <w:r w:rsidRPr="00812DB0">
        <w:t xml:space="preserve">focus on </w:t>
      </w:r>
      <w:r w:rsidR="00C478F3">
        <w:t>MOWA</w:t>
      </w:r>
      <w:r w:rsidRPr="00812DB0">
        <w:t xml:space="preserve">’s role in building network capacity, relationships, and compliance to the </w:t>
      </w:r>
      <w:r w:rsidRPr="00F7649C">
        <w:rPr>
          <w:i/>
          <w:lang w:val="en-AU"/>
        </w:rPr>
        <w:t>Referral Guidelines for Women and Girl Survivors of Gender-Based Violence</w:t>
      </w:r>
      <w:r w:rsidRPr="00F7649C">
        <w:rPr>
          <w:lang w:val="en-AU"/>
        </w:rPr>
        <w:t xml:space="preserve"> (</w:t>
      </w:r>
      <w:proofErr w:type="spellStart"/>
      <w:r w:rsidRPr="00F7649C">
        <w:rPr>
          <w:lang w:val="en-AU"/>
        </w:rPr>
        <w:t>MoWA</w:t>
      </w:r>
      <w:proofErr w:type="spellEnd"/>
      <w:r w:rsidRPr="00F7649C">
        <w:rPr>
          <w:lang w:val="en-AU"/>
        </w:rPr>
        <w:t>, 2016)</w:t>
      </w:r>
      <w:r>
        <w:rPr>
          <w:lang w:val="en-AU"/>
        </w:rPr>
        <w:t>, and build on the principle that for those affected by violence,</w:t>
      </w:r>
      <w:r>
        <w:t xml:space="preserve"> ‘</w:t>
      </w:r>
      <w:r w:rsidRPr="00376945">
        <w:t>the first door is always the right door’</w:t>
      </w:r>
      <w:r>
        <w:rPr>
          <w:lang w:val="en-AU"/>
        </w:rPr>
        <w:t>, emphasised through the preceding EVAW program.</w:t>
      </w:r>
    </w:p>
    <w:p w14:paraId="5B2C5D98" w14:textId="77777777" w:rsidR="00953C7D" w:rsidRPr="00812DB0" w:rsidRDefault="00953C7D" w:rsidP="00812DB0">
      <w:pPr>
        <w:pStyle w:val="Sub-heading"/>
      </w:pPr>
      <w:r w:rsidRPr="00812DB0">
        <w:t xml:space="preserve">Disability </w:t>
      </w:r>
      <w:proofErr w:type="spellStart"/>
      <w:r w:rsidRPr="00812DB0">
        <w:t>workstream</w:t>
      </w:r>
      <w:proofErr w:type="spellEnd"/>
    </w:p>
    <w:p w14:paraId="6B04B8CD" w14:textId="77777777" w:rsidR="005F7C3B" w:rsidRDefault="005F7C3B" w:rsidP="005F7C3B">
      <w:pPr>
        <w:pStyle w:val="BodyText"/>
        <w:rPr>
          <w:lang w:val="en-AU"/>
        </w:rPr>
      </w:pPr>
      <w:r w:rsidRPr="00F7649C">
        <w:rPr>
          <w:lang w:val="en-AU"/>
        </w:rPr>
        <w:t>Th</w:t>
      </w:r>
      <w:r>
        <w:rPr>
          <w:lang w:val="en-AU"/>
        </w:rPr>
        <w:t xml:space="preserve">is prioritises </w:t>
      </w:r>
      <w:r w:rsidRPr="00F7649C">
        <w:rPr>
          <w:lang w:val="en-AU"/>
        </w:rPr>
        <w:t>inclusion through physical rehabilitation</w:t>
      </w:r>
      <w:r>
        <w:rPr>
          <w:lang w:val="en-AU"/>
        </w:rPr>
        <w:t xml:space="preserve">, </w:t>
      </w:r>
      <w:r w:rsidRPr="00F7649C">
        <w:rPr>
          <w:lang w:val="en-AU"/>
        </w:rPr>
        <w:t>and formal employment</w:t>
      </w:r>
      <w:r>
        <w:rPr>
          <w:lang w:val="en-AU"/>
        </w:rPr>
        <w:t xml:space="preserve"> for persons with disabilities</w:t>
      </w:r>
      <w:r w:rsidRPr="00F7649C">
        <w:rPr>
          <w:lang w:val="en-AU"/>
        </w:rPr>
        <w:t xml:space="preserve">. </w:t>
      </w:r>
    </w:p>
    <w:p w14:paraId="2F32710E" w14:textId="77777777" w:rsidR="005F7C3B" w:rsidRPr="00812DB0" w:rsidRDefault="005F7C3B" w:rsidP="005F7C3B">
      <w:pPr>
        <w:pStyle w:val="BodyText"/>
        <w:rPr>
          <w:rStyle w:val="Emphasis"/>
        </w:rPr>
      </w:pPr>
      <w:r w:rsidRPr="00812DB0">
        <w:rPr>
          <w:rStyle w:val="Emphasis"/>
        </w:rPr>
        <w:t>Intermediate outcome: Rehabilitation and employment services support increased economic inclusion of persons with disabilities</w:t>
      </w:r>
    </w:p>
    <w:p w14:paraId="3D28052C" w14:textId="3AFCA142" w:rsidR="005F7C3B" w:rsidRPr="00812DB0" w:rsidRDefault="005F7C3B" w:rsidP="005F7C3B">
      <w:pPr>
        <w:pStyle w:val="BodyText"/>
      </w:pPr>
      <w:r>
        <w:rPr>
          <w:lang w:val="en-AU"/>
        </w:rPr>
        <w:t xml:space="preserve">The disability </w:t>
      </w:r>
      <w:proofErr w:type="spellStart"/>
      <w:r>
        <w:rPr>
          <w:lang w:val="en-AU"/>
        </w:rPr>
        <w:t>workstream</w:t>
      </w:r>
      <w:proofErr w:type="spellEnd"/>
      <w:r w:rsidRPr="00F7649C">
        <w:rPr>
          <w:lang w:val="en-AU"/>
        </w:rPr>
        <w:t xml:space="preserve"> requires a </w:t>
      </w:r>
      <w:r w:rsidRPr="00F7649C">
        <w:rPr>
          <w:b/>
          <w:lang w:val="en-AU"/>
        </w:rPr>
        <w:t>twin-track approach</w:t>
      </w:r>
      <w:r w:rsidRPr="002B237F">
        <w:rPr>
          <w:lang w:val="en-AU"/>
        </w:rPr>
        <w:t>, consistent with the recommendation of DFAT’s</w:t>
      </w:r>
      <w:r w:rsidRPr="00F7649C">
        <w:rPr>
          <w:b/>
          <w:i/>
          <w:lang w:val="en-AU"/>
        </w:rPr>
        <w:t xml:space="preserve"> </w:t>
      </w:r>
      <w:r w:rsidRPr="002B237F">
        <w:rPr>
          <w:i/>
          <w:lang w:val="en-AU"/>
        </w:rPr>
        <w:t>Development for All 2015-2020</w:t>
      </w:r>
      <w:r w:rsidRPr="002B237F">
        <w:rPr>
          <w:lang w:val="en-AU"/>
        </w:rPr>
        <w:t xml:space="preserve"> strategy</w:t>
      </w:r>
      <w:sdt>
        <w:sdtPr>
          <w:rPr>
            <w:b/>
            <w:lang w:val="en-AU"/>
          </w:rPr>
          <w:id w:val="1812138207"/>
          <w:citation/>
        </w:sdtPr>
        <w:sdtContent>
          <w:r w:rsidRPr="007A250E">
            <w:rPr>
              <w:b/>
              <w:lang w:val="en-AU"/>
            </w:rPr>
            <w:fldChar w:fldCharType="begin"/>
          </w:r>
          <w:r>
            <w:rPr>
              <w:b/>
              <w:lang w:val="en-AU"/>
            </w:rPr>
            <w:instrText xml:space="preserve">CITATION DFA15 \l 1033 </w:instrText>
          </w:r>
          <w:r w:rsidRPr="007A250E">
            <w:rPr>
              <w:b/>
              <w:lang w:val="en-AU"/>
            </w:rPr>
            <w:fldChar w:fldCharType="separate"/>
          </w:r>
          <w:r>
            <w:rPr>
              <w:b/>
              <w:noProof/>
              <w:lang w:val="en-AU"/>
            </w:rPr>
            <w:t xml:space="preserve"> </w:t>
          </w:r>
          <w:r w:rsidRPr="00AB314B">
            <w:rPr>
              <w:noProof/>
              <w:lang w:val="en-AU"/>
            </w:rPr>
            <w:t>(DFAT, 2015)</w:t>
          </w:r>
          <w:r w:rsidRPr="007A250E">
            <w:rPr>
              <w:b/>
              <w:lang w:val="en-AU"/>
            </w:rPr>
            <w:fldChar w:fldCharType="end"/>
          </w:r>
        </w:sdtContent>
      </w:sdt>
      <w:r>
        <w:t xml:space="preserve">, </w:t>
      </w:r>
      <w:r w:rsidR="00572FB6">
        <w:t xml:space="preserve">and </w:t>
      </w:r>
      <w:r w:rsidR="00572FB6" w:rsidRPr="00812DB0">
        <w:t>implemented</w:t>
      </w:r>
      <w:r w:rsidRPr="00812DB0">
        <w:t xml:space="preserve"> by many major disability stakeholders worldwide</w:t>
      </w:r>
      <w:r>
        <w:t>. It</w:t>
      </w:r>
      <w:r w:rsidRPr="00812DB0">
        <w:t xml:space="preserve"> is seen as the sole approach to successful disability inclusion </w:t>
      </w:r>
      <w:sdt>
        <w:sdtPr>
          <w:id w:val="-1802144927"/>
          <w:citation/>
        </w:sdtPr>
        <w:sdtContent>
          <w:r w:rsidRPr="007A250E">
            <w:rPr>
              <w:lang w:val="en-AU"/>
            </w:rPr>
            <w:fldChar w:fldCharType="begin"/>
          </w:r>
          <w:r w:rsidRPr="00F7649C">
            <w:rPr>
              <w:lang w:val="en-AU"/>
            </w:rPr>
            <w:instrText xml:space="preserve">CITATION CBM17 \m Han17 \m GIZ17 \m IDD17 \m WHO11 \p 268 \l 1033 </w:instrText>
          </w:r>
          <w:r w:rsidRPr="007A250E">
            <w:rPr>
              <w:lang w:val="en-AU"/>
            </w:rPr>
            <w:fldChar w:fldCharType="separate"/>
          </w:r>
          <w:r w:rsidRPr="00AB314B">
            <w:rPr>
              <w:noProof/>
              <w:lang w:val="en-AU"/>
            </w:rPr>
            <w:t>(CBM, 2017; Handicap International, 2017; GIZ, 2017; IDDC, 2017; WHO, 2011, p. 268)</w:t>
          </w:r>
          <w:r w:rsidRPr="007A250E">
            <w:rPr>
              <w:lang w:val="en-AU"/>
            </w:rPr>
            <w:fldChar w:fldCharType="end"/>
          </w:r>
        </w:sdtContent>
      </w:sdt>
      <w:r w:rsidRPr="00812DB0">
        <w:t xml:space="preserve">. </w:t>
      </w:r>
    </w:p>
    <w:p w14:paraId="435B2FB8" w14:textId="47C043C7" w:rsidR="005F7C3B" w:rsidRDefault="005F7C3B" w:rsidP="005F7C3B">
      <w:pPr>
        <w:pStyle w:val="BodyText"/>
        <w:rPr>
          <w:lang w:val="en-AU"/>
        </w:rPr>
      </w:pPr>
      <w:r>
        <w:rPr>
          <w:lang w:val="en-AU"/>
        </w:rPr>
        <w:t>The initial focus will be on physical rehabilitation,</w:t>
      </w:r>
      <w:r w:rsidRPr="00F7649C">
        <w:rPr>
          <w:lang w:val="en-AU"/>
        </w:rPr>
        <w:t xml:space="preserve"> including prosthetics</w:t>
      </w:r>
      <w:r>
        <w:rPr>
          <w:lang w:val="en-AU"/>
        </w:rPr>
        <w:t xml:space="preserve">, </w:t>
      </w:r>
      <w:r w:rsidR="00572FB6">
        <w:rPr>
          <w:lang w:val="en-AU"/>
        </w:rPr>
        <w:t>orthotics</w:t>
      </w:r>
      <w:r>
        <w:rPr>
          <w:lang w:val="en-AU"/>
        </w:rPr>
        <w:t>, mobility devices, counselling</w:t>
      </w:r>
      <w:r w:rsidRPr="00F7649C">
        <w:rPr>
          <w:lang w:val="en-AU"/>
        </w:rPr>
        <w:t xml:space="preserve"> and other aids</w:t>
      </w:r>
      <w:r>
        <w:rPr>
          <w:lang w:val="en-AU"/>
        </w:rPr>
        <w:t xml:space="preserve"> for both adults and children.</w:t>
      </w:r>
      <w:r w:rsidRPr="00F7649C">
        <w:rPr>
          <w:lang w:val="en-AU"/>
        </w:rPr>
        <w:t xml:space="preserve"> </w:t>
      </w:r>
      <w:r>
        <w:rPr>
          <w:lang w:val="en-AU"/>
        </w:rPr>
        <w:t xml:space="preserve">Formal employment services focus initially on </w:t>
      </w:r>
      <w:r w:rsidRPr="00F7649C">
        <w:rPr>
          <w:lang w:val="en-AU"/>
        </w:rPr>
        <w:t>through job placement and sensitising workplaces</w:t>
      </w:r>
      <w:r>
        <w:rPr>
          <w:lang w:val="en-AU"/>
        </w:rPr>
        <w:t>.</w:t>
      </w:r>
    </w:p>
    <w:p w14:paraId="1C426B4E" w14:textId="77777777" w:rsidR="005F7C3B" w:rsidRDefault="005F7C3B" w:rsidP="005F7C3B">
      <w:pPr>
        <w:pStyle w:val="BodyText"/>
        <w:rPr>
          <w:lang w:val="en-AU"/>
        </w:rPr>
      </w:pPr>
      <w:r w:rsidRPr="00F7649C">
        <w:rPr>
          <w:lang w:val="en-AU"/>
        </w:rPr>
        <w:t>There will be openness to promoting entrepreneurship of, or involving, persons with disabilities, but with a focus on only supporting financially viable and sustainable enterprises. ACCESS will not support small grants and loans or well-intentioned but poorly conceived ventures based on low-level skills with no clear market links.</w:t>
      </w:r>
    </w:p>
    <w:p w14:paraId="3B1B516C" w14:textId="7B40B64F" w:rsidR="005F7C3B" w:rsidRPr="00F7649C" w:rsidRDefault="005F7C3B" w:rsidP="005F7C3B">
      <w:pPr>
        <w:pStyle w:val="BodyText"/>
        <w:rPr>
          <w:lang w:val="en-AU"/>
        </w:rPr>
      </w:pPr>
      <w:r>
        <w:rPr>
          <w:lang w:val="en-AU"/>
        </w:rPr>
        <w:t xml:space="preserve">Work towards this outcome will include a target of equal male and female participation. This is likely to require outreach through gender and women focused organisations and networks, and work with </w:t>
      </w:r>
      <w:r w:rsidR="00572FB6">
        <w:rPr>
          <w:lang w:val="en-AU"/>
        </w:rPr>
        <w:t>service</w:t>
      </w:r>
      <w:r>
        <w:rPr>
          <w:lang w:val="en-AU"/>
        </w:rPr>
        <w:t xml:space="preserve"> providers and employers to address potential additional discrimination against women with disabilities.</w:t>
      </w:r>
    </w:p>
    <w:p w14:paraId="220F7E05" w14:textId="77777777" w:rsidR="005F7C3B" w:rsidRPr="00812DB0" w:rsidRDefault="005F7C3B" w:rsidP="005F7C3B">
      <w:pPr>
        <w:pStyle w:val="BodyText"/>
        <w:rPr>
          <w:rStyle w:val="Emphasis"/>
        </w:rPr>
      </w:pPr>
      <w:r w:rsidRPr="00812DB0">
        <w:rPr>
          <w:rStyle w:val="Emphasis"/>
        </w:rPr>
        <w:t xml:space="preserve">Intermediate outcome: Persons with Disabilities Foundation increasingly independently manages rehabilitation services </w:t>
      </w:r>
    </w:p>
    <w:p w14:paraId="47623ADE" w14:textId="77777777" w:rsidR="005F7C3B" w:rsidRPr="00F7649C" w:rsidRDefault="005F7C3B" w:rsidP="005F7C3B">
      <w:pPr>
        <w:pStyle w:val="BodyText"/>
        <w:rPr>
          <w:lang w:val="en-AU"/>
        </w:rPr>
      </w:pPr>
      <w:r w:rsidRPr="00F7649C">
        <w:rPr>
          <w:lang w:val="en-AU"/>
        </w:rPr>
        <w:t xml:space="preserve">Rehabilitation for persons with physical disabilities have been dependent on four international NGOs - Exceed, Handicap International (HI), International Committee of the Red Cross (ICRC), and Veterans International Cambodia (VIC). They operated a total of nine physical rehabilitation centres. For some time, there has been an intention that the PWDF will assume management responsibilities for the centres, and there have been some efforts to do so previously. Work towards this outcome will draw on the significant learning from the previous handover attempts. The focus will be on management readiness within the centres and in PWDF. </w:t>
      </w:r>
    </w:p>
    <w:p w14:paraId="1E792134" w14:textId="016E8C62" w:rsidR="005F7C3B" w:rsidRPr="00812DB0" w:rsidRDefault="005F7C3B" w:rsidP="005F7C3B">
      <w:pPr>
        <w:pStyle w:val="BodyText"/>
        <w:rPr>
          <w:rStyle w:val="Emphasis"/>
        </w:rPr>
      </w:pPr>
      <w:r w:rsidRPr="00812DB0">
        <w:rPr>
          <w:rStyle w:val="Emphasis"/>
        </w:rPr>
        <w:t>Intermediate outcome: Employment services established</w:t>
      </w:r>
      <w:r w:rsidR="00681364" w:rsidRPr="00681364">
        <w:rPr>
          <w:rStyle w:val="Emphasis"/>
        </w:rPr>
        <w:t xml:space="preserve"> </w:t>
      </w:r>
      <w:r w:rsidR="00681364" w:rsidRPr="00812DB0">
        <w:rPr>
          <w:rStyle w:val="Emphasis"/>
        </w:rPr>
        <w:t>for persons with disabilities</w:t>
      </w:r>
      <w:r w:rsidRPr="00812DB0">
        <w:rPr>
          <w:rStyle w:val="Emphasis"/>
        </w:rPr>
        <w:t xml:space="preserve">. </w:t>
      </w:r>
    </w:p>
    <w:p w14:paraId="27FB9777" w14:textId="2658561E" w:rsidR="005F7C3B" w:rsidRPr="00F7649C" w:rsidRDefault="005F7C3B" w:rsidP="005F7C3B">
      <w:pPr>
        <w:pStyle w:val="BodyText"/>
        <w:rPr>
          <w:lang w:val="en-AU"/>
        </w:rPr>
      </w:pPr>
      <w:r w:rsidRPr="00812DB0">
        <w:t xml:space="preserve">This is a new and exploratory area for program support and so multiple approaches might be tried. The first initiative will be establishment of an </w:t>
      </w:r>
      <w:r w:rsidRPr="00F7649C">
        <w:rPr>
          <w:b/>
          <w:lang w:val="en-AU"/>
        </w:rPr>
        <w:t>inclusive employment hub</w:t>
      </w:r>
      <w:r w:rsidRPr="00F7649C">
        <w:rPr>
          <w:lang w:val="en-AU"/>
        </w:rPr>
        <w:t>.</w:t>
      </w:r>
      <w:r>
        <w:rPr>
          <w:lang w:val="en-AU"/>
        </w:rPr>
        <w:t xml:space="preserve"> This</w:t>
      </w:r>
      <w:r w:rsidRPr="00F7649C">
        <w:rPr>
          <w:lang w:val="en-AU"/>
        </w:rPr>
        <w:t xml:space="preserve"> directly </w:t>
      </w:r>
      <w:r>
        <w:rPr>
          <w:lang w:val="en-AU"/>
        </w:rPr>
        <w:t>aligns</w:t>
      </w:r>
      <w:r w:rsidRPr="00F7649C">
        <w:rPr>
          <w:lang w:val="en-AU"/>
        </w:rPr>
        <w:t xml:space="preserve"> the NDSP and the RGC sub-decree on the quota for recruitment of disabled persons, building on important RGC initiatives. There are opportunities for </w:t>
      </w:r>
      <w:r w:rsidR="004B51CD">
        <w:rPr>
          <w:lang w:val="en-AU"/>
        </w:rPr>
        <w:t>DAC</w:t>
      </w:r>
      <w:r w:rsidRPr="00F7649C">
        <w:rPr>
          <w:lang w:val="en-AU"/>
        </w:rPr>
        <w:t xml:space="preserve"> to link the inclusive employment hub with relevant ministries</w:t>
      </w:r>
      <w:r>
        <w:rPr>
          <w:lang w:val="en-AU"/>
        </w:rPr>
        <w:t xml:space="preserve">, including </w:t>
      </w:r>
      <w:proofErr w:type="spellStart"/>
      <w:r w:rsidRPr="00F7649C">
        <w:rPr>
          <w:lang w:val="en-AU"/>
        </w:rPr>
        <w:t>MoLVT</w:t>
      </w:r>
      <w:proofErr w:type="spellEnd"/>
      <w:r>
        <w:rPr>
          <w:lang w:val="en-AU"/>
        </w:rPr>
        <w:t xml:space="preserve">. </w:t>
      </w:r>
    </w:p>
    <w:p w14:paraId="2B0B882E" w14:textId="0D123CE8" w:rsidR="00BD569A" w:rsidRPr="00812DB0" w:rsidRDefault="005F7C3B" w:rsidP="00BD569A">
      <w:pPr>
        <w:pStyle w:val="BodyText"/>
      </w:pPr>
      <w:r w:rsidRPr="00F7649C">
        <w:rPr>
          <w:lang w:val="en-AU"/>
        </w:rPr>
        <w:t xml:space="preserve">The inclusive employment hub will serve two types of clients: </w:t>
      </w:r>
      <w:r>
        <w:rPr>
          <w:b/>
        </w:rPr>
        <w:t>p</w:t>
      </w:r>
      <w:r w:rsidRPr="00944EDE">
        <w:rPr>
          <w:b/>
        </w:rPr>
        <w:t>ersons with disabilities</w:t>
      </w:r>
      <w:r w:rsidRPr="00F7649C">
        <w:t>, both those with a long-time impairment, and those with a recently acquired impairment; and</w:t>
      </w:r>
      <w:r>
        <w:t xml:space="preserve"> </w:t>
      </w:r>
      <w:r w:rsidRPr="00944EDE">
        <w:rPr>
          <w:b/>
        </w:rPr>
        <w:t>employers</w:t>
      </w:r>
      <w:r w:rsidRPr="00F7649C">
        <w:t xml:space="preserve"> in Cambodia.</w:t>
      </w:r>
      <w:r>
        <w:rPr>
          <w:lang w:val="en-AU"/>
        </w:rPr>
        <w:t xml:space="preserve"> </w:t>
      </w:r>
      <w:r w:rsidR="00953C7D" w:rsidRPr="00F7649C">
        <w:rPr>
          <w:lang w:val="en-AU"/>
        </w:rPr>
        <w:t>This relationship is illustrated in</w:t>
      </w:r>
      <w:r w:rsidR="00BD569A">
        <w:rPr>
          <w:lang w:val="en-AU"/>
        </w:rPr>
        <w:t xml:space="preserve"> </w:t>
      </w:r>
      <w:r w:rsidR="00BD569A" w:rsidRPr="00BD569A">
        <w:rPr>
          <w:b/>
          <w:lang w:val="en-AU"/>
        </w:rPr>
        <w:t>Figure 1</w:t>
      </w:r>
      <w:r w:rsidR="00BD569A">
        <w:rPr>
          <w:lang w:val="en-AU"/>
        </w:rPr>
        <w:t xml:space="preserve"> below.</w:t>
      </w:r>
    </w:p>
    <w:p w14:paraId="6207C726" w14:textId="42AF3372" w:rsidR="00953C7D" w:rsidRPr="00812DB0" w:rsidRDefault="00953C7D">
      <w:pPr>
        <w:pStyle w:val="BodyText"/>
      </w:pPr>
      <w:r w:rsidRPr="00812DB0">
        <w:t xml:space="preserve">. </w:t>
      </w:r>
      <w:bookmarkStart w:id="174" w:name="_Ref482535341"/>
    </w:p>
    <w:p w14:paraId="5F6FE2EE" w14:textId="288802A6" w:rsidR="00953C7D" w:rsidRPr="00F7649C" w:rsidRDefault="00953C7D" w:rsidP="00953C7D">
      <w:pPr>
        <w:pStyle w:val="Caption"/>
        <w:rPr>
          <w:rFonts w:ascii="Calibri Light" w:hAnsi="Calibri Light" w:cs="Times New Roman"/>
          <w:noProof/>
          <w:color w:val="auto"/>
          <w:sz w:val="22"/>
          <w:szCs w:val="22"/>
          <w:lang w:val="en-AU"/>
        </w:rPr>
      </w:pPr>
      <w:r w:rsidRPr="00F7649C">
        <w:rPr>
          <w:color w:val="auto"/>
          <w:lang w:val="en-AU"/>
        </w:rPr>
        <w:t xml:space="preserve">Figure </w:t>
      </w:r>
      <w:r w:rsidRPr="007A250E">
        <w:rPr>
          <w:color w:val="auto"/>
          <w:lang w:val="en-AU"/>
        </w:rPr>
        <w:fldChar w:fldCharType="begin"/>
      </w:r>
      <w:r w:rsidRPr="00F7649C">
        <w:rPr>
          <w:color w:val="auto"/>
          <w:lang w:val="en-AU"/>
        </w:rPr>
        <w:instrText xml:space="preserve"> SEQ Figure \* ARABIC </w:instrText>
      </w:r>
      <w:r w:rsidRPr="007A250E">
        <w:rPr>
          <w:color w:val="auto"/>
          <w:lang w:val="en-AU"/>
        </w:rPr>
        <w:fldChar w:fldCharType="separate"/>
      </w:r>
      <w:r w:rsidR="00933262">
        <w:rPr>
          <w:noProof/>
          <w:color w:val="auto"/>
          <w:lang w:val="en-AU"/>
        </w:rPr>
        <w:t>1</w:t>
      </w:r>
      <w:r w:rsidRPr="007A250E">
        <w:rPr>
          <w:color w:val="auto"/>
          <w:lang w:val="en-AU"/>
        </w:rPr>
        <w:fldChar w:fldCharType="end"/>
      </w:r>
      <w:bookmarkEnd w:id="174"/>
      <w:r w:rsidRPr="00F7649C">
        <w:rPr>
          <w:color w:val="auto"/>
          <w:lang w:val="en-AU"/>
        </w:rPr>
        <w:tab/>
        <w:t>Inclusive Employment Hub core services and relation with clients (supply &amp; demand)</w:t>
      </w:r>
    </w:p>
    <w:p w14:paraId="6261B467" w14:textId="77777777" w:rsidR="00953C7D" w:rsidRPr="00F7649C" w:rsidRDefault="00953C7D">
      <w:pPr>
        <w:pStyle w:val="BodyText"/>
        <w:rPr>
          <w:lang w:val="en-AU"/>
        </w:rPr>
      </w:pPr>
      <w:r w:rsidRPr="00F62DEC">
        <w:rPr>
          <w:noProof/>
          <w:lang w:val="en-AU" w:eastAsia="en-AU" w:bidi="km-KH"/>
        </w:rPr>
        <mc:AlternateContent>
          <mc:Choice Requires="wpg">
            <w:drawing>
              <wp:inline distT="0" distB="0" distL="0" distR="0" wp14:anchorId="191FBA97" wp14:editId="580D7B6A">
                <wp:extent cx="5448300" cy="2495550"/>
                <wp:effectExtent l="0" t="0" r="0" b="19050"/>
                <wp:docPr id="25" name="Group 25"/>
                <wp:cNvGraphicFramePr/>
                <a:graphic xmlns:a="http://schemas.openxmlformats.org/drawingml/2006/main">
                  <a:graphicData uri="http://schemas.microsoft.com/office/word/2010/wordprocessingGroup">
                    <wpg:wgp>
                      <wpg:cNvGrpSpPr/>
                      <wpg:grpSpPr>
                        <a:xfrm>
                          <a:off x="0" y="0"/>
                          <a:ext cx="5448300" cy="2495550"/>
                          <a:chOff x="-259504" y="-101389"/>
                          <a:chExt cx="5905416" cy="3076831"/>
                        </a:xfrm>
                      </wpg:grpSpPr>
                      <wps:wsp>
                        <wps:cNvPr id="26" name="Oval 26"/>
                        <wps:cNvSpPr/>
                        <wps:spPr>
                          <a:xfrm>
                            <a:off x="1371373" y="-101389"/>
                            <a:ext cx="2629154" cy="3076831"/>
                          </a:xfrm>
                          <a:prstGeom prst="ellipse">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ext Box 27"/>
                        <wps:cNvSpPr txBox="1"/>
                        <wps:spPr>
                          <a:xfrm>
                            <a:off x="-259504" y="736323"/>
                            <a:ext cx="1371447" cy="1507256"/>
                          </a:xfrm>
                          <a:prstGeom prst="rect">
                            <a:avLst/>
                          </a:prstGeom>
                          <a:solidFill>
                            <a:schemeClr val="accent2">
                              <a:lumMod val="20000"/>
                              <a:lumOff val="8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679949E5" w14:textId="77777777" w:rsidR="00CC6DB8" w:rsidRDefault="00CC6DB8" w:rsidP="00044C41">
                              <w:pPr>
                                <w:pStyle w:val="Textbox1"/>
                                <w:keepNext/>
                                <w:shd w:val="clear" w:color="auto" w:fill="DDECD0" w:themeFill="accent2" w:themeFillTint="66"/>
                                <w:jc w:val="center"/>
                                <w:rPr>
                                  <w:lang w:val="en-AU"/>
                                </w:rPr>
                              </w:pPr>
                              <w:r>
                                <w:rPr>
                                  <w:lang w:val="en-AU"/>
                                </w:rPr>
                                <w:t>Workforce</w:t>
                              </w:r>
                            </w:p>
                            <w:p w14:paraId="2A5CF406" w14:textId="26035236" w:rsidR="00CC6DB8" w:rsidRDefault="00CC6DB8" w:rsidP="00044C41">
                              <w:pPr>
                                <w:pStyle w:val="Textbox1"/>
                                <w:keepNext/>
                                <w:shd w:val="clear" w:color="auto" w:fill="DDECD0" w:themeFill="accent2" w:themeFillTint="66"/>
                                <w:jc w:val="center"/>
                                <w:rPr>
                                  <w:lang w:val="en-AU"/>
                                </w:rPr>
                              </w:pPr>
                              <w:r>
                                <w:rPr>
                                  <w:lang w:val="en-AU"/>
                                </w:rPr>
                                <w:t>(</w:t>
                              </w:r>
                              <w:proofErr w:type="gramStart"/>
                              <w:r>
                                <w:rPr>
                                  <w:lang w:val="en-AU"/>
                                </w:rPr>
                                <w:t>supply</w:t>
                              </w:r>
                              <w:proofErr w:type="gramEnd"/>
                              <w:r>
                                <w:rPr>
                                  <w:lang w:val="en-AU"/>
                                </w:rPr>
                                <w:t>)</w:t>
                              </w:r>
                            </w:p>
                            <w:p w14:paraId="4B0A6538" w14:textId="2F20F1EE" w:rsidR="00CC6DB8" w:rsidRPr="009746FE" w:rsidRDefault="00CC6DB8" w:rsidP="00666808">
                              <w:pPr>
                                <w:pStyle w:val="Textboxbullets"/>
                                <w:keepNext/>
                                <w:numPr>
                                  <w:ilvl w:val="0"/>
                                  <w:numId w:val="0"/>
                                </w:numPr>
                                <w:ind w:left="142"/>
                                <w:jc w:val="center"/>
                              </w:pPr>
                              <w:r>
                                <w:t>Persons with disabilities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8"/>
                        <wps:cNvSpPr txBox="1"/>
                        <wps:spPr>
                          <a:xfrm>
                            <a:off x="1897171" y="117825"/>
                            <a:ext cx="1871361" cy="285761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9F6640E" w14:textId="5FE94DBC" w:rsidR="00CC6DB8" w:rsidRPr="00953C7D" w:rsidRDefault="00CC6DB8" w:rsidP="00C511E1">
                              <w:pPr>
                                <w:pStyle w:val="Textboxbullets"/>
                                <w:keepNext/>
                                <w:rPr>
                                  <w:sz w:val="14"/>
                                </w:rPr>
                              </w:pPr>
                              <w:r w:rsidRPr="00953C7D">
                                <w:rPr>
                                  <w:sz w:val="14"/>
                                </w:rPr>
                                <w:t xml:space="preserve">Community, worker, and </w:t>
                              </w:r>
                              <w:r w:rsidRPr="00953C7D">
                                <w:rPr>
                                  <w:sz w:val="14"/>
                                </w:rPr>
                                <w:br/>
                                <w:t xml:space="preserve">workplace </w:t>
                              </w:r>
                              <w:r>
                                <w:rPr>
                                  <w:sz w:val="14"/>
                                </w:rPr>
                                <w:t>awareness creation</w:t>
                              </w:r>
                            </w:p>
                            <w:p w14:paraId="4C691AF1" w14:textId="77777777" w:rsidR="00CC6DB8" w:rsidRPr="00953C7D" w:rsidRDefault="00CC6DB8" w:rsidP="00C511E1">
                              <w:pPr>
                                <w:pStyle w:val="Textboxbullets"/>
                                <w:keepNext/>
                                <w:rPr>
                                  <w:sz w:val="14"/>
                                </w:rPr>
                              </w:pPr>
                              <w:r w:rsidRPr="00953C7D">
                                <w:rPr>
                                  <w:sz w:val="14"/>
                                </w:rPr>
                                <w:t>Career counselling, job coaching, and soft skill development</w:t>
                              </w:r>
                            </w:p>
                            <w:p w14:paraId="773B6FAE" w14:textId="34BDEB77" w:rsidR="00CC6DB8" w:rsidRPr="00953C7D" w:rsidRDefault="00CC6DB8" w:rsidP="00C511E1">
                              <w:pPr>
                                <w:pStyle w:val="Textboxbullets"/>
                                <w:keepNext/>
                                <w:rPr>
                                  <w:sz w:val="14"/>
                                </w:rPr>
                              </w:pPr>
                              <w:r w:rsidRPr="00953C7D">
                                <w:rPr>
                                  <w:sz w:val="14"/>
                                </w:rPr>
                                <w:t>Facilitating rehabilitation and access to assistive devices, technologies</w:t>
                              </w:r>
                            </w:p>
                            <w:p w14:paraId="3E386823" w14:textId="77777777" w:rsidR="00CC6DB8" w:rsidRPr="00953C7D" w:rsidRDefault="00CC6DB8" w:rsidP="00C511E1">
                              <w:pPr>
                                <w:pStyle w:val="Textboxbullets"/>
                                <w:keepNext/>
                                <w:rPr>
                                  <w:sz w:val="14"/>
                                </w:rPr>
                              </w:pPr>
                              <w:r w:rsidRPr="00953C7D">
                                <w:rPr>
                                  <w:sz w:val="14"/>
                                </w:rPr>
                                <w:t>Facilitating quality skills development, vocational training, and linking to training providers</w:t>
                              </w:r>
                            </w:p>
                            <w:p w14:paraId="14FFDF5C" w14:textId="77777777" w:rsidR="00CC6DB8" w:rsidRPr="00953C7D" w:rsidRDefault="00CC6DB8" w:rsidP="00C511E1">
                              <w:pPr>
                                <w:pStyle w:val="Textboxbullets"/>
                                <w:keepNext/>
                                <w:rPr>
                                  <w:sz w:val="14"/>
                                </w:rPr>
                              </w:pPr>
                              <w:r w:rsidRPr="00953C7D">
                                <w:rPr>
                                  <w:sz w:val="14"/>
                                </w:rPr>
                                <w:t>Facilitating job placement</w:t>
                              </w:r>
                            </w:p>
                            <w:p w14:paraId="37287B54" w14:textId="77777777" w:rsidR="00CC6DB8" w:rsidRPr="00953C7D" w:rsidRDefault="00CC6DB8" w:rsidP="00C511E1">
                              <w:pPr>
                                <w:pStyle w:val="Textboxbullets"/>
                                <w:keepNext/>
                                <w:rPr>
                                  <w:sz w:val="14"/>
                                </w:rPr>
                              </w:pPr>
                              <w:r w:rsidRPr="00953C7D">
                                <w:rPr>
                                  <w:sz w:val="14"/>
                                </w:rPr>
                                <w:t>Advise on convenient and appropriate working environments</w:t>
                              </w:r>
                            </w:p>
                            <w:p w14:paraId="2710141E" w14:textId="77777777" w:rsidR="00CC6DB8" w:rsidRPr="00953C7D" w:rsidRDefault="00CC6DB8" w:rsidP="00C511E1">
                              <w:pPr>
                                <w:pStyle w:val="Textboxbullets"/>
                                <w:keepNext/>
                                <w:rPr>
                                  <w:sz w:val="14"/>
                                </w:rPr>
                              </w:pPr>
                              <w:r w:rsidRPr="00953C7D">
                                <w:rPr>
                                  <w:sz w:val="14"/>
                                </w:rPr>
                                <w:t>Mediation and conflict management</w:t>
                              </w:r>
                            </w:p>
                            <w:p w14:paraId="2EE08B21" w14:textId="77777777" w:rsidR="00CC6DB8" w:rsidRPr="00953C7D" w:rsidRDefault="00CC6DB8" w:rsidP="00C511E1">
                              <w:pPr>
                                <w:pStyle w:val="Textboxbullets"/>
                                <w:keepNext/>
                                <w:rPr>
                                  <w:sz w:val="14"/>
                                </w:rPr>
                              </w:pPr>
                              <w:r w:rsidRPr="00953C7D">
                                <w:rPr>
                                  <w:sz w:val="14"/>
                                </w:rPr>
                                <w:t>Facilitate access to health and social insurance and assistance (e.g. through the SPPF)</w:t>
                              </w:r>
                            </w:p>
                            <w:p w14:paraId="77464EB8" w14:textId="77777777" w:rsidR="00CC6DB8" w:rsidRPr="00953C7D" w:rsidRDefault="00CC6DB8" w:rsidP="00C511E1">
                              <w:pPr>
                                <w:pStyle w:val="Textboxbullets"/>
                                <w:keepNext/>
                                <w:rPr>
                                  <w:sz w:val="14"/>
                                </w:rPr>
                              </w:pPr>
                              <w:r w:rsidRPr="00953C7D">
                                <w:rPr>
                                  <w:sz w:val="14"/>
                                </w:rPr>
                                <w:t xml:space="preserve">Occupational health and </w:t>
                              </w:r>
                              <w:r w:rsidRPr="00953C7D">
                                <w:rPr>
                                  <w:sz w:val="14"/>
                                </w:rPr>
                                <w:br/>
                                <w:t>safety advice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Text Box 71"/>
                        <wps:cNvSpPr txBox="1"/>
                        <wps:spPr>
                          <a:xfrm>
                            <a:off x="4274465" y="689349"/>
                            <a:ext cx="1371447" cy="1503185"/>
                          </a:xfrm>
                          <a:prstGeom prst="rect">
                            <a:avLst/>
                          </a:prstGeom>
                          <a:solidFill>
                            <a:schemeClr val="accent6">
                              <a:lumMod val="20000"/>
                              <a:lumOff val="80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3FBD53CB" w14:textId="77777777" w:rsidR="00CC6DB8" w:rsidRDefault="00CC6DB8" w:rsidP="00044C41">
                              <w:pPr>
                                <w:pStyle w:val="Textbox1"/>
                                <w:keepNext/>
                                <w:shd w:val="clear" w:color="auto" w:fill="69F0FF" w:themeFill="accent6" w:themeFillTint="66"/>
                                <w:jc w:val="center"/>
                                <w:rPr>
                                  <w:lang w:val="en-AU"/>
                                </w:rPr>
                              </w:pPr>
                              <w:r>
                                <w:rPr>
                                  <w:lang w:val="en-AU"/>
                                </w:rPr>
                                <w:t>Employers (demand)</w:t>
                              </w:r>
                            </w:p>
                            <w:p w14:paraId="5D445C06" w14:textId="77777777" w:rsidR="00CC6DB8" w:rsidRPr="009746FE" w:rsidRDefault="00CC6DB8" w:rsidP="00666808">
                              <w:pPr>
                                <w:pStyle w:val="Textboxbullets"/>
                                <w:keepNext/>
                                <w:numPr>
                                  <w:ilvl w:val="0"/>
                                  <w:numId w:val="0"/>
                                </w:numPr>
                                <w:ind w:left="142"/>
                                <w:jc w:val="center"/>
                              </w:pPr>
                              <w:r>
                                <w:t>Workforce quality and quantity of opportunities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Left-Right Arrow 72"/>
                        <wps:cNvSpPr/>
                        <wps:spPr>
                          <a:xfrm>
                            <a:off x="1108897" y="1253303"/>
                            <a:ext cx="342862" cy="228600"/>
                          </a:xfrm>
                          <a:prstGeom prst="leftRightArrow">
                            <a:avLst/>
                          </a:prstGeom>
                          <a:solidFill>
                            <a:schemeClr val="tx1">
                              <a:lumMod val="50000"/>
                              <a:lumOff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Left-Right Arrow 75"/>
                        <wps:cNvSpPr/>
                        <wps:spPr>
                          <a:xfrm>
                            <a:off x="3935560" y="1253303"/>
                            <a:ext cx="342862" cy="228600"/>
                          </a:xfrm>
                          <a:prstGeom prst="leftRightArrow">
                            <a:avLst/>
                          </a:prstGeom>
                          <a:solidFill>
                            <a:schemeClr val="tx1">
                              <a:lumMod val="50000"/>
                              <a:lumOff val="5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Text Box 76"/>
                        <wps:cNvSpPr txBox="1"/>
                        <wps:spPr>
                          <a:xfrm rot="10800000">
                            <a:off x="1451757" y="537072"/>
                            <a:ext cx="445413" cy="1882895"/>
                          </a:xfrm>
                          <a:prstGeom prst="rect">
                            <a:avLst/>
                          </a:prstGeom>
                          <a:noFill/>
                          <a:ln>
                            <a:noFill/>
                          </a:ln>
                          <a:effectLst/>
                        </wps:spPr>
                        <wps:txbx>
                          <w:txbxContent>
                            <w:p w14:paraId="53D922CF" w14:textId="77777777" w:rsidR="00CC6DB8" w:rsidRPr="00075E77" w:rsidRDefault="00CC6DB8" w:rsidP="00953C7D">
                              <w:pPr>
                                <w:pStyle w:val="Textbox1"/>
                                <w:keepNext/>
                                <w:shd w:val="clear" w:color="auto" w:fill="BFBFBF" w:themeFill="background1" w:themeFillShade="BF"/>
                                <w:rPr>
                                  <w:lang w:val="en-AU"/>
                                </w:rPr>
                              </w:pPr>
                              <w:r>
                                <w:rPr>
                                  <w:lang w:val="en-AU"/>
                                </w:rPr>
                                <w:t>Inclusive employment hub</w:t>
                              </w:r>
                            </w:p>
                          </w:txbxContent>
                        </wps:txbx>
                        <wps:bodyPr rot="0" spcFirstLastPara="0" vertOverflow="overflow" horzOverflow="overflow" vert="eaVert" wrap="non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91FBA97" id="Group 25" o:spid="_x0000_s1026" style="width:429pt;height:196.5pt;mso-position-horizontal-relative:char;mso-position-vertical-relative:line" coordorigin="-2595,-1013" coordsize="59054,30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">
                <v:oval id="Oval 26" o:spid="_x0000_s1027" style="position:absolute;left:13713;top:-1013;width:26292;height:30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" fillcolor="#f6e6de [662]" strokecolor="#286b5f [1604]" strokeweight="1pt">
                  <v:stroke joinstyle="miter"/>
                </v:oval>
                <v:shapetype id="_x0000_t202" coordsize="21600,21600" o:spt="202" path="m,l,21600r21600,l21600,xe">
                  <v:stroke joinstyle="miter"/>
                  <v:path gradientshapeok="t" o:connecttype="rect"/>
                </v:shapetype>
                <v:shape id="Text Box 27" o:spid="_x0000_s1028" type="#_x0000_t202" style="position:absolute;left:-2595;top:7363;width:13714;height:15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" fillcolor="#eef5e7 [661]" stroked="f">
                  <v:textbox>
                    <w:txbxContent>
                      <w:p w14:paraId="679949E5" w14:textId="77777777" w:rsidR="00CC6DB8" w:rsidRDefault="00CC6DB8" w:rsidP="00044C41">
                        <w:pPr>
                          <w:pStyle w:val="Textbox1"/>
                          <w:keepNext/>
                          <w:shd w:val="clear" w:color="auto" w:fill="DDECD0" w:themeFill="accent2" w:themeFillTint="66"/>
                          <w:jc w:val="center"/>
                          <w:rPr>
                            <w:lang w:val="en-AU"/>
                          </w:rPr>
                        </w:pPr>
                        <w:r>
                          <w:rPr>
                            <w:lang w:val="en-AU"/>
                          </w:rPr>
                          <w:t>Workforce</w:t>
                        </w:r>
                      </w:p>
                      <w:p w14:paraId="2A5CF406" w14:textId="26035236" w:rsidR="00CC6DB8" w:rsidRDefault="00CC6DB8" w:rsidP="00044C41">
                        <w:pPr>
                          <w:pStyle w:val="Textbox1"/>
                          <w:keepNext/>
                          <w:shd w:val="clear" w:color="auto" w:fill="DDECD0" w:themeFill="accent2" w:themeFillTint="66"/>
                          <w:jc w:val="center"/>
                          <w:rPr>
                            <w:lang w:val="en-AU"/>
                          </w:rPr>
                        </w:pPr>
                        <w:r>
                          <w:rPr>
                            <w:lang w:val="en-AU"/>
                          </w:rPr>
                          <w:t>(</w:t>
                        </w:r>
                        <w:proofErr w:type="gramStart"/>
                        <w:r>
                          <w:rPr>
                            <w:lang w:val="en-AU"/>
                          </w:rPr>
                          <w:t>supply</w:t>
                        </w:r>
                        <w:proofErr w:type="gramEnd"/>
                        <w:r>
                          <w:rPr>
                            <w:lang w:val="en-AU"/>
                          </w:rPr>
                          <w:t>)</w:t>
                        </w:r>
                      </w:p>
                      <w:p w14:paraId="4B0A6538" w14:textId="2F20F1EE" w:rsidR="00CC6DB8" w:rsidRPr="009746FE" w:rsidRDefault="00CC6DB8" w:rsidP="00666808">
                        <w:pPr>
                          <w:pStyle w:val="Textboxbullets"/>
                          <w:keepNext/>
                          <w:numPr>
                            <w:ilvl w:val="0"/>
                            <w:numId w:val="0"/>
                          </w:numPr>
                          <w:ind w:left="142"/>
                          <w:jc w:val="center"/>
                        </w:pPr>
                        <w:r>
                          <w:t>Persons with disabilities</w:t>
                        </w:r>
                      </w:p>
                    </w:txbxContent>
                  </v:textbox>
                </v:shape>
                <v:shape id="Text Box 28" o:spid="_x0000_s1029" type="#_x0000_t202" style="position:absolute;left:18971;top:1178;width:18714;height:28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09F6640E" w14:textId="5FE94DBC" w:rsidR="00CC6DB8" w:rsidRPr="00953C7D" w:rsidRDefault="00CC6DB8" w:rsidP="00C511E1">
                        <w:pPr>
                          <w:pStyle w:val="Textboxbullets"/>
                          <w:keepNext/>
                          <w:rPr>
                            <w:sz w:val="14"/>
                          </w:rPr>
                        </w:pPr>
                        <w:r w:rsidRPr="00953C7D">
                          <w:rPr>
                            <w:sz w:val="14"/>
                          </w:rPr>
                          <w:t xml:space="preserve">Community, worker, and </w:t>
                        </w:r>
                        <w:r w:rsidRPr="00953C7D">
                          <w:rPr>
                            <w:sz w:val="14"/>
                          </w:rPr>
                          <w:br/>
                          <w:t xml:space="preserve">workplace </w:t>
                        </w:r>
                        <w:r>
                          <w:rPr>
                            <w:sz w:val="14"/>
                          </w:rPr>
                          <w:t>awareness creation</w:t>
                        </w:r>
                      </w:p>
                      <w:p w14:paraId="4C691AF1" w14:textId="77777777" w:rsidR="00CC6DB8" w:rsidRPr="00953C7D" w:rsidRDefault="00CC6DB8" w:rsidP="00C511E1">
                        <w:pPr>
                          <w:pStyle w:val="Textboxbullets"/>
                          <w:keepNext/>
                          <w:rPr>
                            <w:sz w:val="14"/>
                          </w:rPr>
                        </w:pPr>
                        <w:r w:rsidRPr="00953C7D">
                          <w:rPr>
                            <w:sz w:val="14"/>
                          </w:rPr>
                          <w:t>Career counselling, job coaching, and soft skill development</w:t>
                        </w:r>
                      </w:p>
                      <w:p w14:paraId="773B6FAE" w14:textId="34BDEB77" w:rsidR="00CC6DB8" w:rsidRPr="00953C7D" w:rsidRDefault="00CC6DB8" w:rsidP="00C511E1">
                        <w:pPr>
                          <w:pStyle w:val="Textboxbullets"/>
                          <w:keepNext/>
                          <w:rPr>
                            <w:sz w:val="14"/>
                          </w:rPr>
                        </w:pPr>
                        <w:r w:rsidRPr="00953C7D">
                          <w:rPr>
                            <w:sz w:val="14"/>
                          </w:rPr>
                          <w:t>Facilitating rehabilitation and access to assistive devices, technologies</w:t>
                        </w:r>
                      </w:p>
                      <w:p w14:paraId="3E386823" w14:textId="77777777" w:rsidR="00CC6DB8" w:rsidRPr="00953C7D" w:rsidRDefault="00CC6DB8" w:rsidP="00C511E1">
                        <w:pPr>
                          <w:pStyle w:val="Textboxbullets"/>
                          <w:keepNext/>
                          <w:rPr>
                            <w:sz w:val="14"/>
                          </w:rPr>
                        </w:pPr>
                        <w:r w:rsidRPr="00953C7D">
                          <w:rPr>
                            <w:sz w:val="14"/>
                          </w:rPr>
                          <w:t>Facilitating quality skills development, vocational training, and linking to training providers</w:t>
                        </w:r>
                      </w:p>
                      <w:p w14:paraId="14FFDF5C" w14:textId="77777777" w:rsidR="00CC6DB8" w:rsidRPr="00953C7D" w:rsidRDefault="00CC6DB8" w:rsidP="00C511E1">
                        <w:pPr>
                          <w:pStyle w:val="Textboxbullets"/>
                          <w:keepNext/>
                          <w:rPr>
                            <w:sz w:val="14"/>
                          </w:rPr>
                        </w:pPr>
                        <w:r w:rsidRPr="00953C7D">
                          <w:rPr>
                            <w:sz w:val="14"/>
                          </w:rPr>
                          <w:t>Facilitating job placement</w:t>
                        </w:r>
                      </w:p>
                      <w:p w14:paraId="37287B54" w14:textId="77777777" w:rsidR="00CC6DB8" w:rsidRPr="00953C7D" w:rsidRDefault="00CC6DB8" w:rsidP="00C511E1">
                        <w:pPr>
                          <w:pStyle w:val="Textboxbullets"/>
                          <w:keepNext/>
                          <w:rPr>
                            <w:sz w:val="14"/>
                          </w:rPr>
                        </w:pPr>
                        <w:r w:rsidRPr="00953C7D">
                          <w:rPr>
                            <w:sz w:val="14"/>
                          </w:rPr>
                          <w:t>Advise on convenient and appropriate working environments</w:t>
                        </w:r>
                      </w:p>
                      <w:p w14:paraId="2710141E" w14:textId="77777777" w:rsidR="00CC6DB8" w:rsidRPr="00953C7D" w:rsidRDefault="00CC6DB8" w:rsidP="00C511E1">
                        <w:pPr>
                          <w:pStyle w:val="Textboxbullets"/>
                          <w:keepNext/>
                          <w:rPr>
                            <w:sz w:val="14"/>
                          </w:rPr>
                        </w:pPr>
                        <w:r w:rsidRPr="00953C7D">
                          <w:rPr>
                            <w:sz w:val="14"/>
                          </w:rPr>
                          <w:t>Mediation and conflict management</w:t>
                        </w:r>
                      </w:p>
                      <w:p w14:paraId="2EE08B21" w14:textId="77777777" w:rsidR="00CC6DB8" w:rsidRPr="00953C7D" w:rsidRDefault="00CC6DB8" w:rsidP="00C511E1">
                        <w:pPr>
                          <w:pStyle w:val="Textboxbullets"/>
                          <w:keepNext/>
                          <w:rPr>
                            <w:sz w:val="14"/>
                          </w:rPr>
                        </w:pPr>
                        <w:r w:rsidRPr="00953C7D">
                          <w:rPr>
                            <w:sz w:val="14"/>
                          </w:rPr>
                          <w:t>Facilitate access to health and social insurance and assistance (e.g. through the SPPF)</w:t>
                        </w:r>
                      </w:p>
                      <w:p w14:paraId="77464EB8" w14:textId="77777777" w:rsidR="00CC6DB8" w:rsidRPr="00953C7D" w:rsidRDefault="00CC6DB8" w:rsidP="00C511E1">
                        <w:pPr>
                          <w:pStyle w:val="Textboxbullets"/>
                          <w:keepNext/>
                          <w:rPr>
                            <w:sz w:val="14"/>
                          </w:rPr>
                        </w:pPr>
                        <w:r w:rsidRPr="00953C7D">
                          <w:rPr>
                            <w:sz w:val="14"/>
                          </w:rPr>
                          <w:t xml:space="preserve">Occupational health and </w:t>
                        </w:r>
                        <w:r w:rsidRPr="00953C7D">
                          <w:rPr>
                            <w:sz w:val="14"/>
                          </w:rPr>
                          <w:br/>
                          <w:t>safety advice</w:t>
                        </w:r>
                      </w:p>
                    </w:txbxContent>
                  </v:textbox>
                </v:shape>
                <v:shape id="Text Box 71" o:spid="_x0000_s1030" type="#_x0000_t202" style="position:absolute;left:42744;top:6893;width:13715;height:150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" fillcolor="#b4f7ff [665]" stroked="f">
                  <v:textbox>
                    <w:txbxContent>
                      <w:p w14:paraId="3FBD53CB" w14:textId="77777777" w:rsidR="00CC6DB8" w:rsidRDefault="00CC6DB8" w:rsidP="00044C41">
                        <w:pPr>
                          <w:pStyle w:val="Textbox1"/>
                          <w:keepNext/>
                          <w:shd w:val="clear" w:color="auto" w:fill="69F0FF" w:themeFill="accent6" w:themeFillTint="66"/>
                          <w:jc w:val="center"/>
                          <w:rPr>
                            <w:lang w:val="en-AU"/>
                          </w:rPr>
                        </w:pPr>
                        <w:r>
                          <w:rPr>
                            <w:lang w:val="en-AU"/>
                          </w:rPr>
                          <w:t>Employers (demand)</w:t>
                        </w:r>
                      </w:p>
                      <w:p w14:paraId="5D445C06" w14:textId="77777777" w:rsidR="00CC6DB8" w:rsidRPr="009746FE" w:rsidRDefault="00CC6DB8" w:rsidP="00666808">
                        <w:pPr>
                          <w:pStyle w:val="Textboxbullets"/>
                          <w:keepNext/>
                          <w:numPr>
                            <w:ilvl w:val="0"/>
                            <w:numId w:val="0"/>
                          </w:numPr>
                          <w:ind w:left="142"/>
                          <w:jc w:val="center"/>
                        </w:pPr>
                        <w:r>
                          <w:t>Workforce quality and quantity of opportunities</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72" o:spid="_x0000_s1031" type="#_x0000_t69" style="position:absolute;left:11088;top:12533;width:342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" adj="7201" fillcolor="gray [1629]" strokecolor="#286b5f [1604]" strokeweight="1pt"/>
                <v:shape id="Left-Right Arrow 75" o:spid="_x0000_s1032" type="#_x0000_t69" style="position:absolute;left:39355;top:12533;width:3429;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" adj="7201" fillcolor="gray [1629]" strokecolor="#286b5f [1604]" strokeweight="1pt"/>
                <v:shape id="Text Box 76" o:spid="_x0000_s1033" type="#_x0000_t202" style="position:absolute;left:14517;top:5370;width:4454;height:18829;rotation:18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" filled="f" stroked="f">
                  <v:textbox style="layout-flow:vertical-ideographic">
                    <w:txbxContent>
                      <w:p w14:paraId="53D922CF" w14:textId="77777777" w:rsidR="00CC6DB8" w:rsidRPr="00075E77" w:rsidRDefault="00CC6DB8" w:rsidP="00953C7D">
                        <w:pPr>
                          <w:pStyle w:val="Textbox1"/>
                          <w:keepNext/>
                          <w:shd w:val="clear" w:color="auto" w:fill="BFBFBF" w:themeFill="background1" w:themeFillShade="BF"/>
                          <w:rPr>
                            <w:lang w:val="en-AU"/>
                          </w:rPr>
                        </w:pPr>
                        <w:r>
                          <w:rPr>
                            <w:lang w:val="en-AU"/>
                          </w:rPr>
                          <w:t>Inclusive employment hub</w:t>
                        </w:r>
                      </w:p>
                    </w:txbxContent>
                  </v:textbox>
                </v:shape>
                <w10:anchorlock/>
              </v:group>
            </w:pict>
          </mc:Fallback>
        </mc:AlternateContent>
      </w:r>
    </w:p>
    <w:p w14:paraId="1A2C5ADB" w14:textId="77777777" w:rsidR="00EE33C3" w:rsidRDefault="005F7C3B" w:rsidP="005F7C3B">
      <w:pPr>
        <w:pStyle w:val="BodyText"/>
      </w:pPr>
      <w:r w:rsidRPr="002B237F">
        <w:rPr>
          <w:color w:val="auto"/>
          <w:lang w:val="en-AU"/>
        </w:rPr>
        <w:t xml:space="preserve">In accordance with a twin-track approach, </w:t>
      </w:r>
      <w:r w:rsidRPr="00812DB0">
        <w:t xml:space="preserve">disability mainstreaming </w:t>
      </w:r>
      <w:r>
        <w:t xml:space="preserve">will be </w:t>
      </w:r>
      <w:r w:rsidRPr="00812DB0">
        <w:t xml:space="preserve">within existing and potential workplaces for persons with disabilities. </w:t>
      </w:r>
      <w:r w:rsidR="00D119A1">
        <w:t xml:space="preserve"> </w:t>
      </w:r>
    </w:p>
    <w:p w14:paraId="439CA2FB" w14:textId="6BF6DD5D" w:rsidR="005F7C3B" w:rsidRPr="00044C41" w:rsidRDefault="005F7C3B" w:rsidP="005F7698">
      <w:pPr>
        <w:pStyle w:val="BodyText"/>
      </w:pPr>
      <w:r w:rsidRPr="00044C41">
        <w:t xml:space="preserve">The second track </w:t>
      </w:r>
      <w:r w:rsidRPr="00812DB0">
        <w:t xml:space="preserve">focuses on the individual needs of a worker with a disability. The inclusive employment hub will assess which interventions are necessary to enable individuals with disabilities to be ‘job ready’ </w:t>
      </w:r>
      <w:r w:rsidR="00A05B5E">
        <w:t>so they can</w:t>
      </w:r>
      <w:r w:rsidRPr="00812DB0">
        <w:t xml:space="preserve"> obtain sustainable, dignified employment. </w:t>
      </w:r>
      <w:r w:rsidRPr="00044C41">
        <w:t>The services potentially provided by the inclusive employment hub are summarised in the centre of</w:t>
      </w:r>
      <w:r w:rsidR="00A05B5E">
        <w:t xml:space="preserve"> </w:t>
      </w:r>
      <w:r w:rsidR="00A05B5E" w:rsidRPr="00044C41">
        <w:rPr>
          <w:b/>
          <w:bCs/>
          <w:sz w:val="21"/>
          <w:szCs w:val="21"/>
        </w:rPr>
        <w:t>Figure 1</w:t>
      </w:r>
      <w:r w:rsidRPr="00812DB0">
        <w:t xml:space="preserve"> above.</w:t>
      </w:r>
      <w:r w:rsidR="008B3A31">
        <w:t xml:space="preserve">  T</w:t>
      </w:r>
      <w:r w:rsidR="008B3A31" w:rsidRPr="00044C41">
        <w:t xml:space="preserve">he employment hub will not be mature enough to support persons with severe disability in the life time of this program (5 years).  ACCESS will adopt a phased approach to establishment of the employment hub, and the </w:t>
      </w:r>
      <w:r w:rsidR="00572FB6" w:rsidRPr="00044C41">
        <w:t>Managing</w:t>
      </w:r>
      <w:r w:rsidR="008B3A31" w:rsidRPr="00044C41">
        <w:t xml:space="preserve"> Contractor will need to consider the phase in of other types of disability throughout the term into the employment hub.</w:t>
      </w:r>
    </w:p>
    <w:p w14:paraId="6B254E8C" w14:textId="5A782A6B" w:rsidR="005F7C3B" w:rsidRPr="00F7649C" w:rsidRDefault="005F7C3B" w:rsidP="005F7C3B">
      <w:pPr>
        <w:pStyle w:val="BodyText"/>
        <w:rPr>
          <w:lang w:val="en-AU"/>
        </w:rPr>
      </w:pPr>
      <w:r w:rsidRPr="00F7649C">
        <w:rPr>
          <w:lang w:val="en-AU"/>
        </w:rPr>
        <w:t xml:space="preserve">The inclusive employment hub will coordinate closely with </w:t>
      </w:r>
      <w:r w:rsidR="0068019A">
        <w:rPr>
          <w:lang w:val="en-AU"/>
        </w:rPr>
        <w:t>the Department of Welfare for Persons with Disabilities (</w:t>
      </w:r>
      <w:r w:rsidRPr="00F7649C">
        <w:rPr>
          <w:lang w:val="en-AU"/>
        </w:rPr>
        <w:t>DWPD</w:t>
      </w:r>
      <w:r w:rsidR="0068019A">
        <w:rPr>
          <w:lang w:val="en-AU"/>
        </w:rPr>
        <w:t>)</w:t>
      </w:r>
      <w:r w:rsidRPr="00F7649C">
        <w:rPr>
          <w:lang w:val="en-AU"/>
        </w:rPr>
        <w:t xml:space="preserve"> in </w:t>
      </w:r>
      <w:proofErr w:type="spellStart"/>
      <w:r w:rsidRPr="00F7649C">
        <w:rPr>
          <w:lang w:val="en-AU"/>
        </w:rPr>
        <w:t>MoSVY</w:t>
      </w:r>
      <w:proofErr w:type="spellEnd"/>
      <w:r w:rsidRPr="00F7649C">
        <w:rPr>
          <w:lang w:val="en-AU"/>
        </w:rPr>
        <w:t xml:space="preserve"> as DWPD has responsibility for facilitating employment of persons with disabilities. DWPD will ideally be involved in raising awareness of the initiative, and in monitoring its progress and service quality. </w:t>
      </w:r>
    </w:p>
    <w:p w14:paraId="1143491F" w14:textId="70FC38E2" w:rsidR="005F7C3B" w:rsidRPr="00F7649C" w:rsidRDefault="00792BE0" w:rsidP="005F7C3B">
      <w:pPr>
        <w:pStyle w:val="BodyText"/>
        <w:rPr>
          <w:color w:val="auto"/>
          <w:lang w:val="en-AU"/>
        </w:rPr>
      </w:pPr>
      <w:r>
        <w:rPr>
          <w:lang w:val="en-AU"/>
        </w:rPr>
        <w:t>One option is to house t</w:t>
      </w:r>
      <w:r w:rsidR="005F7C3B" w:rsidRPr="00F7649C">
        <w:rPr>
          <w:lang w:val="en-AU"/>
        </w:rPr>
        <w:t>he hub with the national umbrella disabled persons’ organisation</w:t>
      </w:r>
      <w:r>
        <w:rPr>
          <w:lang w:val="en-AU"/>
        </w:rPr>
        <w:t>, CDPO</w:t>
      </w:r>
      <w:r w:rsidR="005F7C3B" w:rsidRPr="00F7649C">
        <w:rPr>
          <w:lang w:val="en-AU"/>
        </w:rPr>
        <w:t xml:space="preserve">. CDPO has strong links to the sub-national DPOs and women with disability </w:t>
      </w:r>
      <w:r w:rsidR="00EE33C3">
        <w:rPr>
          <w:lang w:val="en-AU"/>
        </w:rPr>
        <w:t>for</w:t>
      </w:r>
      <w:r w:rsidR="005F7C3B">
        <w:rPr>
          <w:lang w:val="en-AU"/>
        </w:rPr>
        <w:t xml:space="preserve">a, </w:t>
      </w:r>
      <w:r w:rsidR="005F7C3B" w:rsidRPr="00F7649C">
        <w:rPr>
          <w:lang w:val="en-AU"/>
        </w:rPr>
        <w:t>and has experience relevant to undertaking needs assessments of persons with disabilities and potential employers, and to providing job coaching. Where the hub is housed will be further explored during implementation with relevant stakeholders.</w:t>
      </w:r>
      <w:r w:rsidR="005F7C3B">
        <w:rPr>
          <w:lang w:val="en-AU"/>
        </w:rPr>
        <w:t xml:space="preserve"> </w:t>
      </w:r>
      <w:r w:rsidR="005F7C3B" w:rsidRPr="00F7649C">
        <w:rPr>
          <w:color w:val="auto"/>
          <w:lang w:val="en-AU"/>
        </w:rPr>
        <w:t>Other potential implementing partners are summarise</w:t>
      </w:r>
      <w:r w:rsidR="005F7C3B" w:rsidRPr="00C511E1">
        <w:rPr>
          <w:color w:val="auto"/>
          <w:lang w:val="en-AU"/>
        </w:rPr>
        <w:t>d</w:t>
      </w:r>
      <w:r w:rsidR="0031059F">
        <w:rPr>
          <w:color w:val="auto"/>
          <w:lang w:val="en-AU"/>
        </w:rPr>
        <w:t xml:space="preserve"> in</w:t>
      </w:r>
      <w:r w:rsidR="0031059F">
        <w:rPr>
          <w:b/>
          <w:bCs/>
          <w:color w:val="auto"/>
          <w:sz w:val="21"/>
          <w:szCs w:val="21"/>
          <w:lang w:val="en-AU"/>
        </w:rPr>
        <w:t xml:space="preserve"> Annex 6</w:t>
      </w:r>
      <w:r w:rsidR="005F7C3B" w:rsidRPr="00C511E1">
        <w:rPr>
          <w:color w:val="auto"/>
          <w:lang w:val="en-AU"/>
        </w:rPr>
        <w:t>.</w:t>
      </w:r>
      <w:r w:rsidR="008B3A31">
        <w:rPr>
          <w:color w:val="auto"/>
          <w:lang w:val="en-AU"/>
        </w:rPr>
        <w:t xml:space="preserve">  </w:t>
      </w:r>
    </w:p>
    <w:p w14:paraId="775DBE5B" w14:textId="4B30D057" w:rsidR="00953C7D" w:rsidRPr="00812DB0" w:rsidRDefault="00953C7D" w:rsidP="00812DB0">
      <w:pPr>
        <w:pStyle w:val="Sub-heading"/>
        <w:rPr>
          <w:rStyle w:val="Emphasis"/>
          <w:i w:val="0"/>
        </w:rPr>
      </w:pPr>
      <w:bookmarkStart w:id="175" w:name="_Toc482801269"/>
      <w:r w:rsidRPr="00812DB0">
        <w:rPr>
          <w:rStyle w:val="Emphasis"/>
          <w:i w:val="0"/>
        </w:rPr>
        <w:t>Cross-cutting</w:t>
      </w:r>
      <w:bookmarkEnd w:id="175"/>
      <w:r w:rsidR="00A150CD" w:rsidRPr="00812DB0">
        <w:rPr>
          <w:rStyle w:val="Emphasis"/>
          <w:i w:val="0"/>
        </w:rPr>
        <w:t xml:space="preserve"> </w:t>
      </w:r>
      <w:proofErr w:type="spellStart"/>
      <w:r w:rsidR="00A150CD" w:rsidRPr="00812DB0">
        <w:rPr>
          <w:rStyle w:val="Emphasis"/>
          <w:i w:val="0"/>
        </w:rPr>
        <w:t>workstream</w:t>
      </w:r>
      <w:proofErr w:type="spellEnd"/>
    </w:p>
    <w:p w14:paraId="625CA0DE" w14:textId="4268B7D6" w:rsidR="00953C7D" w:rsidRPr="00812DB0" w:rsidRDefault="00953C7D" w:rsidP="00DA3AA4">
      <w:pPr>
        <w:pStyle w:val="BodyText"/>
        <w:rPr>
          <w:rStyle w:val="Emphasis"/>
        </w:rPr>
      </w:pPr>
      <w:r w:rsidRPr="00812DB0">
        <w:rPr>
          <w:rStyle w:val="Emphasis"/>
        </w:rPr>
        <w:t>Intermediate outcome: Sub-national investment plans (budgets and</w:t>
      </w:r>
      <w:r w:rsidR="00071458">
        <w:rPr>
          <w:rStyle w:val="Emphasis"/>
        </w:rPr>
        <w:t xml:space="preserve"> activities</w:t>
      </w:r>
      <w:r w:rsidRPr="00812DB0">
        <w:rPr>
          <w:rStyle w:val="Emphasis"/>
        </w:rPr>
        <w:t>) promote social inclusion and responses to GBV</w:t>
      </w:r>
    </w:p>
    <w:p w14:paraId="16944F93" w14:textId="160BDC6F" w:rsidR="00953C7D" w:rsidRPr="00F7649C" w:rsidRDefault="00953C7D">
      <w:pPr>
        <w:pStyle w:val="BodyText"/>
        <w:rPr>
          <w:lang w:val="en-AU"/>
        </w:rPr>
      </w:pPr>
      <w:r w:rsidRPr="00F7649C">
        <w:rPr>
          <w:lang w:val="en-AU"/>
        </w:rPr>
        <w:t xml:space="preserve">Several NGOs across both sectors are already working to engage with and influence commune investment and safety plans. This will be an area eligible for ongoing </w:t>
      </w:r>
      <w:r w:rsidR="00EE33C3">
        <w:rPr>
          <w:lang w:val="en-AU"/>
        </w:rPr>
        <w:t>ACCESS investment</w:t>
      </w:r>
      <w:r w:rsidRPr="00F7649C">
        <w:rPr>
          <w:lang w:val="en-AU"/>
        </w:rPr>
        <w:t>. T</w:t>
      </w:r>
      <w:r w:rsidR="00EF3FF3">
        <w:rPr>
          <w:lang w:val="en-AU"/>
        </w:rPr>
        <w:t>he program</w:t>
      </w:r>
      <w:r w:rsidRPr="00F7649C">
        <w:rPr>
          <w:lang w:val="en-AU"/>
        </w:rPr>
        <w:t xml:space="preserve"> may support development of a more coordinated approach and supporting materials for building commune councils understanding of and commitment to inclusion if there is appetite for this. </w:t>
      </w:r>
    </w:p>
    <w:p w14:paraId="52BD7598" w14:textId="6F3AB844" w:rsidR="00953C7D" w:rsidRPr="00F7649C" w:rsidRDefault="00953C7D">
      <w:pPr>
        <w:pStyle w:val="BodyText"/>
        <w:rPr>
          <w:lang w:val="en-AU"/>
        </w:rPr>
      </w:pPr>
      <w:r w:rsidRPr="00F7649C">
        <w:rPr>
          <w:lang w:val="en-AU"/>
        </w:rPr>
        <w:t xml:space="preserve">While the focus is on services, the overall approach and </w:t>
      </w:r>
      <w:r w:rsidR="00EE33C3">
        <w:rPr>
          <w:lang w:val="en-AU"/>
        </w:rPr>
        <w:t>investment</w:t>
      </w:r>
      <w:r w:rsidRPr="00F7649C">
        <w:rPr>
          <w:lang w:val="en-AU"/>
        </w:rPr>
        <w:t xml:space="preserve"> criteria will emphasise integration of prevention principles. This </w:t>
      </w:r>
      <w:r w:rsidR="00AB7013">
        <w:rPr>
          <w:lang w:val="en-AU"/>
        </w:rPr>
        <w:t xml:space="preserve">will </w:t>
      </w:r>
      <w:r w:rsidR="00BD06F0">
        <w:rPr>
          <w:lang w:val="en-AU"/>
        </w:rPr>
        <w:t>include</w:t>
      </w:r>
      <w:r w:rsidRPr="00F7649C">
        <w:rPr>
          <w:lang w:val="en-AU"/>
        </w:rPr>
        <w:t xml:space="preserve"> primary prevention </w:t>
      </w:r>
      <w:r w:rsidR="00AB7013">
        <w:rPr>
          <w:lang w:val="en-AU"/>
        </w:rPr>
        <w:t xml:space="preserve">(role modelling by </w:t>
      </w:r>
      <w:r w:rsidR="00AB7013" w:rsidRPr="00AB1AC4">
        <w:t xml:space="preserve">service providers </w:t>
      </w:r>
      <w:r w:rsidR="001D2B01">
        <w:t>promoting behaviour</w:t>
      </w:r>
      <w:r w:rsidR="00AB7013">
        <w:t xml:space="preserve"> change to prevent gender-based violence against women through mass media and social media</w:t>
      </w:r>
      <w:r w:rsidR="001D2B01">
        <w:t xml:space="preserve"> – this could include </w:t>
      </w:r>
      <w:r w:rsidR="001D2B01" w:rsidRPr="00AB1AC4">
        <w:t xml:space="preserve">designated </w:t>
      </w:r>
      <w:r w:rsidR="001D2B01">
        <w:t>social media actors disseminating</w:t>
      </w:r>
      <w:r w:rsidR="001D2B01" w:rsidRPr="00AB1AC4">
        <w:t xml:space="preserve"> materials on positive gender roles</w:t>
      </w:r>
      <w:r w:rsidR="001D2B01">
        <w:t xml:space="preserve"> to </w:t>
      </w:r>
      <w:r w:rsidR="001D2B01" w:rsidRPr="00AB1AC4">
        <w:t>counter some of the negative ones</w:t>
      </w:r>
      <w:r w:rsidR="00AB7013">
        <w:t>, a</w:t>
      </w:r>
      <w:r w:rsidR="00F443D2">
        <w:t>nd</w:t>
      </w:r>
      <w:r w:rsidR="007547B3">
        <w:t xml:space="preserve"> engagement with</w:t>
      </w:r>
      <w:r w:rsidR="00AB7013">
        <w:t xml:space="preserve"> youth)</w:t>
      </w:r>
      <w:r w:rsidRPr="00AB1AC4">
        <w:t>; and secondary prevention due to the role of services in mitigating further incidents.</w:t>
      </w:r>
    </w:p>
    <w:p w14:paraId="49553517" w14:textId="7876AF2D" w:rsidR="00953C7D" w:rsidRDefault="00953C7D">
      <w:pPr>
        <w:pStyle w:val="BodyText"/>
        <w:rPr>
          <w:lang w:val="en-AU"/>
        </w:rPr>
      </w:pPr>
      <w:r w:rsidRPr="00F7649C">
        <w:rPr>
          <w:lang w:val="en-AU"/>
        </w:rPr>
        <w:t>Through the PFM approach, t</w:t>
      </w:r>
      <w:r w:rsidR="00EF3FF3">
        <w:rPr>
          <w:lang w:val="en-AU"/>
        </w:rPr>
        <w:t>he program</w:t>
      </w:r>
      <w:r w:rsidRPr="00F7649C">
        <w:rPr>
          <w:lang w:val="en-AU"/>
        </w:rPr>
        <w:t xml:space="preserve"> will work with </w:t>
      </w:r>
      <w:r w:rsidR="00C478F3">
        <w:rPr>
          <w:lang w:val="en-AU"/>
        </w:rPr>
        <w:t>MOWA</w:t>
      </w:r>
      <w:r w:rsidR="002B51DB" w:rsidRPr="00F7649C">
        <w:rPr>
          <w:lang w:val="en-AU"/>
        </w:rPr>
        <w:t xml:space="preserve">, the </w:t>
      </w:r>
      <w:proofErr w:type="spellStart"/>
      <w:r w:rsidRPr="00F7649C">
        <w:rPr>
          <w:lang w:val="en-AU"/>
        </w:rPr>
        <w:t>PDoWA</w:t>
      </w:r>
      <w:proofErr w:type="spellEnd"/>
      <w:r w:rsidRPr="00F7649C">
        <w:rPr>
          <w:lang w:val="en-AU"/>
        </w:rPr>
        <w:t xml:space="preserve">, </w:t>
      </w:r>
      <w:r w:rsidR="0099556E" w:rsidRPr="00F7649C">
        <w:rPr>
          <w:lang w:val="en-AU"/>
        </w:rPr>
        <w:t>and</w:t>
      </w:r>
      <w:r w:rsidR="002B51DB" w:rsidRPr="00F7649C">
        <w:rPr>
          <w:lang w:val="en-AU"/>
        </w:rPr>
        <w:t xml:space="preserve"> </w:t>
      </w:r>
      <w:proofErr w:type="spellStart"/>
      <w:r w:rsidRPr="00F7649C">
        <w:rPr>
          <w:lang w:val="en-AU"/>
        </w:rPr>
        <w:t>MoSVY</w:t>
      </w:r>
      <w:proofErr w:type="spellEnd"/>
      <w:r w:rsidR="00C021EB" w:rsidRPr="00F7649C">
        <w:rPr>
          <w:lang w:val="en-AU"/>
        </w:rPr>
        <w:t xml:space="preserve">, and </w:t>
      </w:r>
      <w:proofErr w:type="spellStart"/>
      <w:r w:rsidR="00C021EB" w:rsidRPr="00F7649C">
        <w:rPr>
          <w:lang w:val="en-AU"/>
        </w:rPr>
        <w:t>PoSVY</w:t>
      </w:r>
      <w:proofErr w:type="spellEnd"/>
      <w:r w:rsidRPr="00F7649C">
        <w:rPr>
          <w:lang w:val="en-AU"/>
        </w:rPr>
        <w:t xml:space="preserve"> to better understand and influence provincial and district planning, budgeting, and supervision that promotes social inclusion and responses to GBV. This will require engagement with </w:t>
      </w:r>
      <w:proofErr w:type="spellStart"/>
      <w:r w:rsidR="0099556E" w:rsidRPr="00F7649C">
        <w:rPr>
          <w:lang w:val="en-AU"/>
        </w:rPr>
        <w:t>MoI</w:t>
      </w:r>
      <w:proofErr w:type="spellEnd"/>
      <w:r w:rsidR="00C021EB" w:rsidRPr="00F7649C">
        <w:rPr>
          <w:lang w:val="en-AU"/>
        </w:rPr>
        <w:t xml:space="preserve"> (WCCC and CCWC)</w:t>
      </w:r>
      <w:r w:rsidR="00B8441C">
        <w:rPr>
          <w:lang w:val="en-AU"/>
        </w:rPr>
        <w:t xml:space="preserve"> and the NCDD</w:t>
      </w:r>
      <w:r w:rsidRPr="00F7649C">
        <w:rPr>
          <w:lang w:val="en-AU"/>
        </w:rPr>
        <w:t>.</w:t>
      </w:r>
      <w:r w:rsidR="007547B3">
        <w:rPr>
          <w:lang w:val="en-AU"/>
        </w:rPr>
        <w:t xml:space="preserve">  </w:t>
      </w:r>
    </w:p>
    <w:p w14:paraId="64E28A45" w14:textId="01F50B37" w:rsidR="00953C7D" w:rsidRPr="001D3056" w:rsidRDefault="00953C7D">
      <w:pPr>
        <w:pStyle w:val="Heading2"/>
      </w:pPr>
      <w:bookmarkStart w:id="176" w:name="_Toc482801270"/>
      <w:bookmarkStart w:id="177" w:name="_Toc493150446"/>
      <w:bookmarkStart w:id="178" w:name="_Toc494456091"/>
      <w:r w:rsidRPr="005F7698">
        <w:t>Delivery Approach –</w:t>
      </w:r>
      <w:r w:rsidR="009C36F8" w:rsidRPr="00ED12A2">
        <w:t xml:space="preserve"> </w:t>
      </w:r>
      <w:r w:rsidR="00B50C23" w:rsidRPr="00ED12A2">
        <w:t xml:space="preserve">Competitive </w:t>
      </w:r>
      <w:r w:rsidR="001E20BE" w:rsidRPr="00ED12A2">
        <w:t>I</w:t>
      </w:r>
      <w:r w:rsidR="00B50C23" w:rsidRPr="00ED12A2">
        <w:t>nvestment</w:t>
      </w:r>
      <w:r w:rsidRPr="00ED12A2">
        <w:t xml:space="preserve"> Mechanism</w:t>
      </w:r>
      <w:bookmarkEnd w:id="176"/>
      <w:bookmarkEnd w:id="177"/>
      <w:r w:rsidR="009C36F8" w:rsidRPr="00ED12A2">
        <w:t xml:space="preserve"> &amp; TA Accompaniment</w:t>
      </w:r>
      <w:bookmarkEnd w:id="178"/>
    </w:p>
    <w:p w14:paraId="0199C44F" w14:textId="44A175A2" w:rsidR="00B8441C" w:rsidRDefault="00882996" w:rsidP="00C511E1">
      <w:pPr>
        <w:rPr>
          <w:color w:val="auto"/>
        </w:rPr>
      </w:pPr>
      <w:r>
        <w:rPr>
          <w:rFonts w:ascii="Calibri Light" w:eastAsia="Times New Roman" w:hAnsi="Calibri Light" w:cs="Arial"/>
          <w:color w:val="auto"/>
          <w:lang w:val="en-AU"/>
        </w:rPr>
        <w:t xml:space="preserve">This consolidated </w:t>
      </w:r>
      <w:r w:rsidR="00FB0E5F">
        <w:rPr>
          <w:rFonts w:ascii="Calibri Light" w:eastAsia="Times New Roman" w:hAnsi="Calibri Light" w:cs="Arial"/>
          <w:color w:val="auto"/>
          <w:lang w:val="en-AU"/>
        </w:rPr>
        <w:t xml:space="preserve">GBV and disability </w:t>
      </w:r>
      <w:r w:rsidR="00953C7D" w:rsidRPr="00F7649C">
        <w:rPr>
          <w:rFonts w:ascii="Calibri Light" w:eastAsia="Times New Roman" w:hAnsi="Calibri Light" w:cs="Arial"/>
          <w:color w:val="auto"/>
          <w:lang w:val="en-AU"/>
        </w:rPr>
        <w:t xml:space="preserve">investment </w:t>
      </w:r>
      <w:r w:rsidR="00FB0E5F">
        <w:rPr>
          <w:rFonts w:ascii="Calibri Light" w:eastAsia="Times New Roman" w:hAnsi="Calibri Light" w:cs="Arial"/>
          <w:color w:val="auto"/>
          <w:lang w:val="en-AU"/>
        </w:rPr>
        <w:t xml:space="preserve">will increase management efficiency </w:t>
      </w:r>
      <w:r w:rsidR="00446880">
        <w:rPr>
          <w:rFonts w:ascii="Calibri Light" w:eastAsia="Times New Roman" w:hAnsi="Calibri Light" w:cs="Arial"/>
          <w:color w:val="auto"/>
          <w:lang w:val="en-AU"/>
        </w:rPr>
        <w:t>(</w:t>
      </w:r>
      <w:r w:rsidR="00446880">
        <w:rPr>
          <w:color w:val="auto"/>
        </w:rPr>
        <w:t>consolidating</w:t>
      </w:r>
      <w:r w:rsidR="00446880" w:rsidRPr="00F7649C">
        <w:rPr>
          <w:color w:val="auto"/>
        </w:rPr>
        <w:t xml:space="preserve"> agreements and</w:t>
      </w:r>
      <w:r w:rsidR="00446880">
        <w:rPr>
          <w:color w:val="auto"/>
        </w:rPr>
        <w:t xml:space="preserve"> activities</w:t>
      </w:r>
      <w:r w:rsidR="00446880" w:rsidRPr="00F7649C">
        <w:rPr>
          <w:color w:val="auto"/>
        </w:rPr>
        <w:t>, reducing administrative burden, and maximising staff time</w:t>
      </w:r>
      <w:r w:rsidR="00446880">
        <w:rPr>
          <w:rFonts w:ascii="Calibri Light" w:eastAsia="Times New Roman" w:hAnsi="Calibri Light" w:cs="Arial"/>
          <w:color w:val="auto"/>
          <w:lang w:val="en-AU"/>
        </w:rPr>
        <w:t>)</w:t>
      </w:r>
      <w:r w:rsidR="00953C7D" w:rsidRPr="00F7649C">
        <w:rPr>
          <w:color w:val="auto"/>
        </w:rPr>
        <w:t xml:space="preserve">. </w:t>
      </w:r>
      <w:r w:rsidR="00446880">
        <w:rPr>
          <w:color w:val="auto"/>
        </w:rPr>
        <w:t xml:space="preserve">Consolidation will permit more coherence in our approach across both </w:t>
      </w:r>
      <w:r w:rsidR="00CD22A3">
        <w:rPr>
          <w:color w:val="auto"/>
        </w:rPr>
        <w:t>sectors; we</w:t>
      </w:r>
      <w:r w:rsidR="00FB0E5F">
        <w:rPr>
          <w:color w:val="auto"/>
        </w:rPr>
        <w:t xml:space="preserve"> will be able to see </w:t>
      </w:r>
      <w:r w:rsidR="00446880">
        <w:rPr>
          <w:color w:val="auto"/>
        </w:rPr>
        <w:t xml:space="preserve">comparative </w:t>
      </w:r>
      <w:r w:rsidR="00FB0E5F">
        <w:rPr>
          <w:color w:val="auto"/>
        </w:rPr>
        <w:t>entry points and</w:t>
      </w:r>
      <w:r w:rsidR="008B7EB4">
        <w:rPr>
          <w:color w:val="auto"/>
        </w:rPr>
        <w:t xml:space="preserve"> respond more effectively</w:t>
      </w:r>
      <w:r w:rsidR="00FB0E5F">
        <w:rPr>
          <w:color w:val="auto"/>
        </w:rPr>
        <w:t xml:space="preserve"> through the </w:t>
      </w:r>
      <w:r w:rsidR="00090501">
        <w:rPr>
          <w:color w:val="auto"/>
        </w:rPr>
        <w:t>CIM</w:t>
      </w:r>
      <w:r w:rsidR="00FB0E5F">
        <w:rPr>
          <w:color w:val="auto"/>
        </w:rPr>
        <w:t xml:space="preserve"> and our </w:t>
      </w:r>
      <w:r w:rsidR="008B7EB4">
        <w:rPr>
          <w:color w:val="auto"/>
        </w:rPr>
        <w:t xml:space="preserve">TA </w:t>
      </w:r>
      <w:r w:rsidR="00FB0E5F">
        <w:rPr>
          <w:color w:val="auto"/>
        </w:rPr>
        <w:t>accompaniment.</w:t>
      </w:r>
      <w:r w:rsidR="00446880">
        <w:rPr>
          <w:color w:val="auto"/>
        </w:rPr>
        <w:t xml:space="preserve">  </w:t>
      </w:r>
      <w:r>
        <w:rPr>
          <w:color w:val="auto"/>
        </w:rPr>
        <w:t>TA personnel with specialisms in GBV, disabilities and PFM</w:t>
      </w:r>
      <w:r w:rsidR="004D41C3">
        <w:rPr>
          <w:rStyle w:val="FootnoteReference"/>
          <w:color w:val="auto"/>
        </w:rPr>
        <w:footnoteReference w:id="45"/>
      </w:r>
      <w:r>
        <w:rPr>
          <w:color w:val="auto"/>
        </w:rPr>
        <w:t xml:space="preserve"> will provide on-going technical advice throughout ACCESS’ implementation.</w:t>
      </w:r>
      <w:r w:rsidR="000247EB">
        <w:rPr>
          <w:color w:val="auto"/>
        </w:rPr>
        <w:t xml:space="preserve">  These TA personnel will work closely with activity implementers to design, </w:t>
      </w:r>
      <w:proofErr w:type="gramStart"/>
      <w:r w:rsidR="000247EB">
        <w:rPr>
          <w:color w:val="auto"/>
        </w:rPr>
        <w:t>advise</w:t>
      </w:r>
      <w:proofErr w:type="gramEnd"/>
      <w:r w:rsidR="000247EB">
        <w:rPr>
          <w:color w:val="auto"/>
        </w:rPr>
        <w:t xml:space="preserve">, and monitor implementation of activities approved at </w:t>
      </w:r>
      <w:proofErr w:type="spellStart"/>
      <w:r w:rsidR="000247EB">
        <w:rPr>
          <w:color w:val="auto"/>
        </w:rPr>
        <w:t>workstream</w:t>
      </w:r>
      <w:proofErr w:type="spellEnd"/>
      <w:r w:rsidR="000247EB">
        <w:rPr>
          <w:color w:val="auto"/>
        </w:rPr>
        <w:t xml:space="preserve"> meetings. The Managing Contractor will need to </w:t>
      </w:r>
      <w:r w:rsidR="004768A2">
        <w:rPr>
          <w:color w:val="auto"/>
        </w:rPr>
        <w:t>allocate</w:t>
      </w:r>
      <w:r w:rsidR="000247EB">
        <w:rPr>
          <w:color w:val="auto"/>
        </w:rPr>
        <w:t xml:space="preserve"> TA personnel time </w:t>
      </w:r>
      <w:r w:rsidR="004768A2">
        <w:rPr>
          <w:color w:val="auto"/>
        </w:rPr>
        <w:t>against each</w:t>
      </w:r>
      <w:r w:rsidR="000247EB">
        <w:rPr>
          <w:color w:val="auto"/>
        </w:rPr>
        <w:t xml:space="preserve"> activit</w:t>
      </w:r>
      <w:r w:rsidR="004768A2">
        <w:rPr>
          <w:color w:val="auto"/>
        </w:rPr>
        <w:t>y</w:t>
      </w:r>
      <w:r w:rsidR="000247EB">
        <w:rPr>
          <w:color w:val="auto"/>
        </w:rPr>
        <w:t>.</w:t>
      </w:r>
      <w:r w:rsidR="00B8441C">
        <w:rPr>
          <w:color w:val="auto"/>
        </w:rPr>
        <w:t xml:space="preserve"> </w:t>
      </w:r>
    </w:p>
    <w:p w14:paraId="651D1850" w14:textId="082EB368" w:rsidR="00B8441C" w:rsidRDefault="004B1415" w:rsidP="004B1415">
      <w:pPr>
        <w:rPr>
          <w:rFonts w:ascii="Calibri Light" w:eastAsia="Times New Roman" w:hAnsi="Calibri Light" w:cs="Arial"/>
          <w:color w:val="auto"/>
          <w:lang w:val="en-AU"/>
        </w:rPr>
      </w:pPr>
      <w:r w:rsidRPr="00AB1AC4">
        <w:rPr>
          <w:rFonts w:ascii="Calibri Light" w:eastAsia="Times New Roman" w:hAnsi="Calibri Light" w:cs="Arial"/>
          <w:color w:val="auto"/>
          <w:lang w:val="en-AU"/>
        </w:rPr>
        <w:t xml:space="preserve">The Design Team considered implementation modality options </w:t>
      </w:r>
      <w:r>
        <w:rPr>
          <w:rFonts w:ascii="Calibri Light" w:eastAsia="Times New Roman" w:hAnsi="Calibri Light" w:cs="Arial"/>
          <w:color w:val="auto"/>
          <w:lang w:val="en-AU"/>
        </w:rPr>
        <w:t xml:space="preserve">including </w:t>
      </w:r>
      <w:r w:rsidRPr="00F7649C">
        <w:rPr>
          <w:rFonts w:ascii="Calibri Light" w:eastAsia="Times New Roman" w:hAnsi="Calibri Light" w:cs="Arial"/>
          <w:color w:val="auto"/>
          <w:lang w:val="en-AU"/>
        </w:rPr>
        <w:t xml:space="preserve">maintaining the </w:t>
      </w:r>
      <w:r w:rsidRPr="00F7649C">
        <w:rPr>
          <w:rFonts w:ascii="Calibri Light" w:eastAsia="Times New Roman" w:hAnsi="Calibri Light" w:cs="Arial"/>
          <w:i/>
          <w:iCs/>
          <w:color w:val="auto"/>
          <w:lang w:val="en-AU"/>
        </w:rPr>
        <w:t>status quo</w:t>
      </w:r>
      <w:r w:rsidRPr="00F7649C">
        <w:rPr>
          <w:rFonts w:ascii="Calibri Light" w:eastAsia="Times New Roman" w:hAnsi="Calibri Light" w:cs="Arial"/>
          <w:color w:val="auto"/>
          <w:lang w:val="en-AU"/>
        </w:rPr>
        <w:t xml:space="preserve"> </w:t>
      </w:r>
      <w:r>
        <w:rPr>
          <w:rFonts w:ascii="Calibri Light" w:eastAsia="Times New Roman" w:hAnsi="Calibri Light" w:cs="Arial"/>
          <w:color w:val="auto"/>
          <w:lang w:val="en-AU"/>
        </w:rPr>
        <w:t>(</w:t>
      </w:r>
      <w:r w:rsidRPr="00F7649C">
        <w:rPr>
          <w:rFonts w:ascii="Calibri Light" w:eastAsia="Times New Roman" w:hAnsi="Calibri Light" w:cs="Arial"/>
          <w:color w:val="auto"/>
          <w:lang w:val="en-AU"/>
        </w:rPr>
        <w:t>separate investments</w:t>
      </w:r>
      <w:r>
        <w:rPr>
          <w:rFonts w:ascii="Calibri Light" w:eastAsia="Times New Roman" w:hAnsi="Calibri Light" w:cs="Arial"/>
          <w:color w:val="auto"/>
          <w:lang w:val="en-AU"/>
        </w:rPr>
        <w:t>)</w:t>
      </w:r>
      <w:r w:rsidRPr="00F7649C">
        <w:rPr>
          <w:rFonts w:ascii="Calibri Light" w:eastAsia="Times New Roman" w:hAnsi="Calibri Light" w:cs="Arial"/>
          <w:color w:val="auto"/>
          <w:lang w:val="en-AU"/>
        </w:rPr>
        <w:t xml:space="preserve">, </w:t>
      </w:r>
      <w:proofErr w:type="spellStart"/>
      <w:r w:rsidRPr="00AB1AC4">
        <w:rPr>
          <w:rFonts w:ascii="Calibri Light" w:eastAsia="Times New Roman" w:hAnsi="Calibri Light" w:cs="Arial"/>
          <w:color w:val="auto"/>
          <w:lang w:val="en-AU"/>
        </w:rPr>
        <w:t>SWAp</w:t>
      </w:r>
      <w:proofErr w:type="spellEnd"/>
      <w:r w:rsidRPr="00AB1AC4">
        <w:rPr>
          <w:rFonts w:ascii="Calibri Light" w:eastAsia="Times New Roman" w:hAnsi="Calibri Light" w:cs="Arial"/>
          <w:color w:val="auto"/>
          <w:lang w:val="en-AU"/>
        </w:rPr>
        <w:t>, direct budget support, funding UN agencies or international organisations to deliver the Program</w:t>
      </w:r>
      <w:r>
        <w:rPr>
          <w:rFonts w:ascii="Calibri Light" w:eastAsia="Times New Roman" w:hAnsi="Calibri Light" w:cs="Arial"/>
          <w:color w:val="auto"/>
          <w:lang w:val="en-AU"/>
        </w:rPr>
        <w:t>.  S</w:t>
      </w:r>
      <w:r w:rsidRPr="00F7649C">
        <w:rPr>
          <w:rFonts w:ascii="Calibri Light" w:eastAsia="Times New Roman" w:hAnsi="Calibri Light" w:cs="Arial"/>
          <w:color w:val="auto"/>
          <w:lang w:val="en-AU"/>
        </w:rPr>
        <w:t xml:space="preserve">eparate investments </w:t>
      </w:r>
      <w:r>
        <w:rPr>
          <w:rFonts w:ascii="Calibri Light" w:eastAsia="Times New Roman" w:hAnsi="Calibri Light" w:cs="Arial"/>
          <w:color w:val="auto"/>
          <w:lang w:val="en-AU"/>
        </w:rPr>
        <w:t>do not accord with our efficiency and effectiveness objectives</w:t>
      </w:r>
      <w:r w:rsidRPr="00F7649C">
        <w:rPr>
          <w:rFonts w:ascii="Calibri Light" w:eastAsia="Times New Roman" w:hAnsi="Calibri Light" w:cs="Arial"/>
          <w:color w:val="auto"/>
          <w:lang w:val="en-AU"/>
        </w:rPr>
        <w:t>.</w:t>
      </w:r>
      <w:r>
        <w:rPr>
          <w:rFonts w:ascii="Calibri Light" w:eastAsia="Times New Roman" w:hAnsi="Calibri Light" w:cs="Arial"/>
          <w:color w:val="auto"/>
          <w:lang w:val="en-AU"/>
        </w:rPr>
        <w:t xml:space="preserve">  </w:t>
      </w:r>
      <w:r w:rsidRPr="00F7649C">
        <w:rPr>
          <w:rFonts w:ascii="Calibri Light" w:eastAsia="Times New Roman" w:hAnsi="Calibri Light" w:cs="Arial"/>
          <w:color w:val="auto"/>
          <w:lang w:val="en-AU"/>
        </w:rPr>
        <w:t xml:space="preserve">A </w:t>
      </w:r>
      <w:proofErr w:type="spellStart"/>
      <w:r w:rsidRPr="00F7649C">
        <w:rPr>
          <w:rFonts w:ascii="Calibri Light" w:eastAsia="Times New Roman" w:hAnsi="Calibri Light" w:cs="Arial"/>
          <w:color w:val="auto"/>
          <w:lang w:val="en-AU"/>
        </w:rPr>
        <w:t>SWAp</w:t>
      </w:r>
      <w:proofErr w:type="spellEnd"/>
      <w:r w:rsidRPr="00F7649C">
        <w:rPr>
          <w:rFonts w:ascii="Calibri Light" w:eastAsia="Times New Roman" w:hAnsi="Calibri Light" w:cs="Arial"/>
          <w:color w:val="auto"/>
          <w:lang w:val="en-AU"/>
        </w:rPr>
        <w:t xml:space="preserve"> </w:t>
      </w:r>
      <w:r>
        <w:rPr>
          <w:rFonts w:ascii="Calibri Light" w:eastAsia="Times New Roman" w:hAnsi="Calibri Light" w:cs="Arial"/>
          <w:color w:val="auto"/>
          <w:lang w:val="en-AU"/>
        </w:rPr>
        <w:t>is unfeasible given</w:t>
      </w:r>
      <w:r w:rsidRPr="00F7649C">
        <w:rPr>
          <w:rFonts w:ascii="Calibri Light" w:eastAsia="Times New Roman" w:hAnsi="Calibri Light" w:cs="Arial"/>
          <w:color w:val="auto"/>
          <w:lang w:val="en-AU"/>
        </w:rPr>
        <w:t xml:space="preserve"> there is no single lead agency </w:t>
      </w:r>
      <w:r>
        <w:rPr>
          <w:rFonts w:ascii="Calibri Light" w:eastAsia="Times New Roman" w:hAnsi="Calibri Light" w:cs="Arial"/>
          <w:color w:val="auto"/>
          <w:lang w:val="en-AU"/>
        </w:rPr>
        <w:t>for</w:t>
      </w:r>
      <w:r w:rsidRPr="00F7649C">
        <w:rPr>
          <w:rFonts w:ascii="Calibri Light" w:eastAsia="Times New Roman" w:hAnsi="Calibri Light" w:cs="Arial"/>
          <w:color w:val="auto"/>
          <w:lang w:val="en-AU"/>
        </w:rPr>
        <w:t xml:space="preserve"> both sectors. </w:t>
      </w:r>
      <w:r>
        <w:rPr>
          <w:rFonts w:ascii="Calibri Light" w:eastAsia="Times New Roman" w:hAnsi="Calibri Light" w:cs="Arial"/>
          <w:color w:val="auto"/>
          <w:lang w:val="en-AU"/>
        </w:rPr>
        <w:t>Australia does not provide budget support in Cambodia. A f</w:t>
      </w:r>
      <w:r w:rsidRPr="00F7649C">
        <w:rPr>
          <w:rFonts w:ascii="Calibri Light" w:eastAsia="Times New Roman" w:hAnsi="Calibri Light" w:cs="Arial"/>
          <w:color w:val="auto"/>
          <w:lang w:val="en-AU"/>
        </w:rPr>
        <w:t>acility</w:t>
      </w:r>
      <w:r w:rsidRPr="00F7649C">
        <w:rPr>
          <w:rFonts w:ascii="Calibri Light" w:hAnsi="Calibri Light" w:cs="Arial"/>
          <w:color w:val="auto"/>
          <w:lang w:val="en-AU"/>
        </w:rPr>
        <w:t xml:space="preserve"> approach </w:t>
      </w:r>
      <w:r>
        <w:rPr>
          <w:rFonts w:ascii="Calibri Light" w:eastAsia="Times New Roman" w:hAnsi="Calibri Light" w:cs="Arial"/>
          <w:color w:val="auto"/>
          <w:lang w:val="en-AU"/>
        </w:rPr>
        <w:t>is workable, but a</w:t>
      </w:r>
      <w:r w:rsidRPr="00F7649C">
        <w:rPr>
          <w:rFonts w:ascii="Calibri Light" w:eastAsia="Times New Roman" w:hAnsi="Calibri Light" w:cs="Arial"/>
          <w:color w:val="auto"/>
          <w:lang w:val="en-AU"/>
        </w:rPr>
        <w:t xml:space="preserve"> programmatic approach </w:t>
      </w:r>
      <w:r>
        <w:rPr>
          <w:rFonts w:ascii="Calibri Light" w:eastAsia="Times New Roman" w:hAnsi="Calibri Light" w:cs="Arial"/>
          <w:color w:val="auto"/>
          <w:lang w:val="en-AU"/>
        </w:rPr>
        <w:t xml:space="preserve">(with some in-built </w:t>
      </w:r>
      <w:r w:rsidRPr="00F7649C">
        <w:rPr>
          <w:rFonts w:ascii="Calibri Light" w:eastAsia="Times New Roman" w:hAnsi="Calibri Light" w:cs="Arial"/>
          <w:color w:val="auto"/>
          <w:lang w:val="en-AU"/>
        </w:rPr>
        <w:t>flexibility</w:t>
      </w:r>
      <w:r>
        <w:rPr>
          <w:rFonts w:ascii="Calibri Light" w:eastAsia="Times New Roman" w:hAnsi="Calibri Light" w:cs="Arial"/>
          <w:color w:val="auto"/>
          <w:lang w:val="en-AU"/>
        </w:rPr>
        <w:t xml:space="preserve">) maximises results and efficiency, and permits us to explore </w:t>
      </w:r>
      <w:proofErr w:type="spellStart"/>
      <w:r>
        <w:rPr>
          <w:rFonts w:ascii="Calibri Light" w:eastAsia="Times New Roman" w:hAnsi="Calibri Light" w:cs="Arial"/>
          <w:color w:val="auto"/>
          <w:lang w:val="en-AU"/>
        </w:rPr>
        <w:t>intersectionalities</w:t>
      </w:r>
      <w:proofErr w:type="spellEnd"/>
      <w:r>
        <w:rPr>
          <w:rFonts w:ascii="Calibri Light" w:eastAsia="Times New Roman" w:hAnsi="Calibri Light" w:cs="Arial"/>
          <w:color w:val="auto"/>
          <w:lang w:val="en-AU"/>
        </w:rPr>
        <w:t xml:space="preserve"> previously omitted from the separate investments.  </w:t>
      </w:r>
      <w:r w:rsidRPr="00AB1AC4">
        <w:rPr>
          <w:rFonts w:ascii="Calibri Light" w:eastAsia="Times New Roman" w:hAnsi="Calibri Light" w:cs="Arial"/>
          <w:color w:val="auto"/>
          <w:lang w:val="en-AU"/>
        </w:rPr>
        <w:t>DFAT’s past investment experience in similar programs in Cambodia</w:t>
      </w:r>
      <w:r w:rsidR="006D1B7F">
        <w:rPr>
          <w:rFonts w:ascii="Calibri Light" w:eastAsia="Times New Roman" w:hAnsi="Calibri Light" w:cs="Arial"/>
          <w:color w:val="auto"/>
          <w:lang w:val="en-AU"/>
        </w:rPr>
        <w:t xml:space="preserve"> indicates that</w:t>
      </w:r>
      <w:r w:rsidRPr="00AB1AC4">
        <w:rPr>
          <w:rFonts w:ascii="Calibri Light" w:eastAsia="Times New Roman" w:hAnsi="Calibri Light" w:cs="Arial"/>
          <w:color w:val="auto"/>
          <w:lang w:val="en-AU"/>
        </w:rPr>
        <w:t xml:space="preserve"> management efficiency, responsiveness and value for money are maximised through a Managing Contractor model.</w:t>
      </w:r>
      <w:r>
        <w:rPr>
          <w:rFonts w:ascii="Calibri Light" w:eastAsia="Times New Roman" w:hAnsi="Calibri Light" w:cs="Arial"/>
          <w:color w:val="auto"/>
          <w:lang w:val="en-AU"/>
        </w:rPr>
        <w:t xml:space="preserve"> </w:t>
      </w:r>
    </w:p>
    <w:p w14:paraId="5B3253C6" w14:textId="02A55B0D" w:rsidR="00B8441C" w:rsidRPr="00F7649C" w:rsidRDefault="004B1415" w:rsidP="00B8441C">
      <w:r>
        <w:rPr>
          <w:rFonts w:ascii="Calibri Light" w:eastAsia="Times New Roman" w:hAnsi="Calibri Light" w:cs="Arial"/>
          <w:color w:val="auto"/>
          <w:lang w:val="en-AU"/>
        </w:rPr>
        <w:t>Consolidation of the successors of two previously separate programs supported by a single Managing Contractor is expected to further enhance these features.  It</w:t>
      </w:r>
      <w:r w:rsidRPr="00AB1AC4">
        <w:rPr>
          <w:rFonts w:ascii="Calibri Light" w:eastAsia="Times New Roman" w:hAnsi="Calibri Light" w:cs="Arial"/>
          <w:color w:val="auto"/>
          <w:lang w:val="en-AU"/>
        </w:rPr>
        <w:t xml:space="preserve"> </w:t>
      </w:r>
      <w:r w:rsidRPr="00F7649C">
        <w:rPr>
          <w:color w:val="auto"/>
          <w:lang w:val="en-AU"/>
        </w:rPr>
        <w:t xml:space="preserve">will </w:t>
      </w:r>
      <w:r>
        <w:rPr>
          <w:color w:val="auto"/>
          <w:lang w:val="en-AU"/>
        </w:rPr>
        <w:t xml:space="preserve">also </w:t>
      </w:r>
      <w:r w:rsidRPr="00F7649C">
        <w:rPr>
          <w:color w:val="auto"/>
          <w:lang w:val="en-AU"/>
        </w:rPr>
        <w:t xml:space="preserve">provide to DFAT the benefit of outsourced administration services that support DFAT’s coherent approach to management. </w:t>
      </w:r>
      <w:r>
        <w:rPr>
          <w:color w:val="auto"/>
          <w:lang w:val="en-AU"/>
        </w:rPr>
        <w:t xml:space="preserve">In addition, the consolidated approach permits Australia to assist the RGC through a </w:t>
      </w:r>
      <w:r w:rsidRPr="00AB1AC4">
        <w:rPr>
          <w:color w:val="auto"/>
          <w:lang w:val="en-AU"/>
        </w:rPr>
        <w:t xml:space="preserve">strong focus on PFM, building </w:t>
      </w:r>
      <w:r>
        <w:rPr>
          <w:color w:val="auto"/>
          <w:lang w:val="en-AU"/>
        </w:rPr>
        <w:t xml:space="preserve">financial </w:t>
      </w:r>
      <w:r w:rsidRPr="00AB1AC4">
        <w:rPr>
          <w:color w:val="auto"/>
          <w:lang w:val="en-AU"/>
        </w:rPr>
        <w:t>sustainability</w:t>
      </w:r>
      <w:r>
        <w:rPr>
          <w:color w:val="auto"/>
          <w:lang w:val="en-AU"/>
        </w:rPr>
        <w:t xml:space="preserve"> of services</w:t>
      </w:r>
      <w:r w:rsidRPr="00AB1AC4">
        <w:rPr>
          <w:color w:val="auto"/>
          <w:lang w:val="en-AU"/>
        </w:rPr>
        <w:t>, together with mainstreaming gender and disability throughout the program</w:t>
      </w:r>
      <w:r>
        <w:rPr>
          <w:color w:val="auto"/>
          <w:lang w:val="en-AU"/>
        </w:rPr>
        <w:t xml:space="preserve"> and the services that ACCESS supports.  </w:t>
      </w:r>
      <w:r w:rsidR="00B8441C">
        <w:rPr>
          <w:color w:val="auto"/>
        </w:rPr>
        <w:t xml:space="preserve">A consolidated approach will </w:t>
      </w:r>
      <w:r w:rsidR="00B8441C" w:rsidRPr="00F7649C">
        <w:rPr>
          <w:color w:val="auto"/>
        </w:rPr>
        <w:t>tolerate a mix of longer-term programs</w:t>
      </w:r>
      <w:r w:rsidR="00B8441C">
        <w:rPr>
          <w:color w:val="auto"/>
        </w:rPr>
        <w:t xml:space="preserve">, </w:t>
      </w:r>
      <w:r w:rsidR="00B8441C" w:rsidRPr="00F7649C">
        <w:rPr>
          <w:color w:val="auto"/>
        </w:rPr>
        <w:t>shorter interventions</w:t>
      </w:r>
      <w:r w:rsidR="00B8441C">
        <w:rPr>
          <w:color w:val="auto"/>
        </w:rPr>
        <w:t xml:space="preserve"> and associated </w:t>
      </w:r>
      <w:r w:rsidR="00B8441C" w:rsidRPr="00F7649C">
        <w:rPr>
          <w:color w:val="auto"/>
        </w:rPr>
        <w:t>risks</w:t>
      </w:r>
      <w:r w:rsidR="00B8441C">
        <w:rPr>
          <w:color w:val="auto"/>
        </w:rPr>
        <w:t xml:space="preserve">; it </w:t>
      </w:r>
      <w:r w:rsidR="00B8441C" w:rsidRPr="00F7649C">
        <w:rPr>
          <w:color w:val="auto"/>
        </w:rPr>
        <w:t>will require a willingness to take risks</w:t>
      </w:r>
      <w:r w:rsidR="00B8441C">
        <w:rPr>
          <w:color w:val="auto"/>
        </w:rPr>
        <w:t xml:space="preserve">, </w:t>
      </w:r>
      <w:r w:rsidR="00B8441C" w:rsidRPr="00F7649C">
        <w:rPr>
          <w:color w:val="auto"/>
        </w:rPr>
        <w:t>test</w:t>
      </w:r>
      <w:r w:rsidR="00B8441C">
        <w:rPr>
          <w:color w:val="auto"/>
        </w:rPr>
        <w:t>ing</w:t>
      </w:r>
      <w:r w:rsidR="00B8441C" w:rsidRPr="00F7649C">
        <w:rPr>
          <w:color w:val="auto"/>
        </w:rPr>
        <w:t xml:space="preserve"> aid effectiveness approaches</w:t>
      </w:r>
      <w:r w:rsidR="00B8441C">
        <w:rPr>
          <w:color w:val="auto"/>
        </w:rPr>
        <w:t>, building knowledge and learning lessons</w:t>
      </w:r>
      <w:r w:rsidR="00B8441C" w:rsidRPr="00F7649C">
        <w:rPr>
          <w:color w:val="auto"/>
        </w:rPr>
        <w:t>.</w:t>
      </w:r>
    </w:p>
    <w:p w14:paraId="16CCFA81" w14:textId="4F58A6D1" w:rsidR="00356B05" w:rsidRPr="00812DB0" w:rsidRDefault="00090501" w:rsidP="00356B05">
      <w:pPr>
        <w:pStyle w:val="Sub-heading"/>
      </w:pPr>
      <w:r>
        <w:t>Competitive Investment M</w:t>
      </w:r>
      <w:r w:rsidR="00356B05" w:rsidRPr="00812DB0">
        <w:t>echanism</w:t>
      </w:r>
    </w:p>
    <w:p w14:paraId="50B2E98C" w14:textId="3264BEBE" w:rsidR="00356B05" w:rsidRPr="00F7649C" w:rsidRDefault="00356B05" w:rsidP="00356B05">
      <w:pPr>
        <w:pStyle w:val="BodyText"/>
        <w:rPr>
          <w:lang w:val="en-AU" w:eastAsia="zh-CN"/>
        </w:rPr>
      </w:pPr>
      <w:r>
        <w:rPr>
          <w:lang w:val="en-AU" w:eastAsia="zh-CN"/>
        </w:rPr>
        <w:t xml:space="preserve">The </w:t>
      </w:r>
      <w:r w:rsidRPr="00F7649C">
        <w:rPr>
          <w:lang w:val="en-AU" w:eastAsia="zh-CN"/>
        </w:rPr>
        <w:t xml:space="preserve">ACCESS </w:t>
      </w:r>
      <w:r w:rsidR="00090501">
        <w:rPr>
          <w:lang w:val="en-AU" w:eastAsia="zh-CN"/>
        </w:rPr>
        <w:t>C</w:t>
      </w:r>
      <w:r w:rsidRPr="00F7649C">
        <w:rPr>
          <w:lang w:val="en-AU" w:eastAsia="zh-CN"/>
        </w:rPr>
        <w:t xml:space="preserve">ompetitive </w:t>
      </w:r>
      <w:r w:rsidR="00090501">
        <w:rPr>
          <w:lang w:val="en-AU" w:eastAsia="zh-CN"/>
        </w:rPr>
        <w:t>Investment M</w:t>
      </w:r>
      <w:r w:rsidRPr="00F7649C">
        <w:rPr>
          <w:lang w:val="en-AU" w:eastAsia="zh-CN"/>
        </w:rPr>
        <w:t>echanism</w:t>
      </w:r>
      <w:r w:rsidR="00090501">
        <w:rPr>
          <w:lang w:val="en-AU" w:eastAsia="zh-CN"/>
        </w:rPr>
        <w:t xml:space="preserve"> (CIM)</w:t>
      </w:r>
      <w:r>
        <w:rPr>
          <w:lang w:val="en-AU" w:eastAsia="zh-CN"/>
        </w:rPr>
        <w:t xml:space="preserve"> will target </w:t>
      </w:r>
      <w:r w:rsidRPr="00F7649C">
        <w:rPr>
          <w:lang w:val="en-AU" w:eastAsia="zh-CN"/>
        </w:rPr>
        <w:t>service</w:t>
      </w:r>
      <w:r>
        <w:rPr>
          <w:lang w:val="en-AU" w:eastAsia="zh-CN"/>
        </w:rPr>
        <w:t xml:space="preserve"> provision</w:t>
      </w:r>
      <w:r w:rsidRPr="00F7649C">
        <w:rPr>
          <w:lang w:val="en-AU" w:eastAsia="zh-CN"/>
        </w:rPr>
        <w:t>, implementation of priority guidelines, and engage</w:t>
      </w:r>
      <w:r>
        <w:rPr>
          <w:lang w:val="en-AU" w:eastAsia="zh-CN"/>
        </w:rPr>
        <w:t xml:space="preserve">ment </w:t>
      </w:r>
      <w:r w:rsidRPr="00F7649C">
        <w:rPr>
          <w:lang w:val="en-AU" w:eastAsia="zh-CN"/>
        </w:rPr>
        <w:t xml:space="preserve">with and influence </w:t>
      </w:r>
      <w:r>
        <w:rPr>
          <w:lang w:val="en-AU" w:eastAsia="zh-CN"/>
        </w:rPr>
        <w:t xml:space="preserve">on </w:t>
      </w:r>
      <w:r w:rsidRPr="00F7649C">
        <w:rPr>
          <w:lang w:val="en-AU" w:eastAsia="zh-CN"/>
        </w:rPr>
        <w:t xml:space="preserve">national and sub-national structures. </w:t>
      </w:r>
      <w:r>
        <w:rPr>
          <w:lang w:val="en-AU" w:eastAsia="zh-CN"/>
        </w:rPr>
        <w:t xml:space="preserve"> The </w:t>
      </w:r>
      <w:r w:rsidR="00090501">
        <w:rPr>
          <w:lang w:val="en-AU" w:eastAsia="zh-CN"/>
        </w:rPr>
        <w:t>CIM</w:t>
      </w:r>
      <w:r>
        <w:rPr>
          <w:lang w:val="en-AU" w:eastAsia="zh-CN"/>
        </w:rPr>
        <w:t xml:space="preserve"> is intended to finance activities identified through the target ministry led joint planning processes in each sector.  </w:t>
      </w:r>
      <w:r w:rsidRPr="00F7649C">
        <w:rPr>
          <w:lang w:val="en-AU" w:eastAsia="zh-CN"/>
        </w:rPr>
        <w:t>International NGOs will be eligible to apply, in partnership with national CSOs and DPOs.</w:t>
      </w:r>
      <w:r>
        <w:rPr>
          <w:lang w:val="en-AU" w:eastAsia="zh-CN"/>
        </w:rPr>
        <w:t xml:space="preserve">  UN Agencies are also </w:t>
      </w:r>
      <w:r w:rsidR="00572FB6">
        <w:rPr>
          <w:lang w:val="en-AU" w:eastAsia="zh-CN"/>
        </w:rPr>
        <w:t>eligible</w:t>
      </w:r>
      <w:r>
        <w:rPr>
          <w:lang w:val="en-AU" w:eastAsia="zh-CN"/>
        </w:rPr>
        <w:t xml:space="preserve"> to apply, although c</w:t>
      </w:r>
      <w:r w:rsidRPr="00F7649C">
        <w:rPr>
          <w:lang w:val="en-AU" w:eastAsia="zh-CN"/>
        </w:rPr>
        <w:t>ontractual and funds remittance arrangements</w:t>
      </w:r>
      <w:r>
        <w:rPr>
          <w:lang w:val="en-AU" w:eastAsia="zh-CN"/>
        </w:rPr>
        <w:t xml:space="preserve"> for </w:t>
      </w:r>
      <w:r w:rsidR="00090501">
        <w:rPr>
          <w:lang w:val="en-AU" w:eastAsia="zh-CN"/>
        </w:rPr>
        <w:t>funding</w:t>
      </w:r>
      <w:r>
        <w:rPr>
          <w:lang w:val="en-AU" w:eastAsia="zh-CN"/>
        </w:rPr>
        <w:t xml:space="preserve"> awarded to UN Agencies</w:t>
      </w:r>
      <w:r w:rsidRPr="00F7649C">
        <w:rPr>
          <w:lang w:val="en-AU" w:eastAsia="zh-CN"/>
        </w:rPr>
        <w:t xml:space="preserve"> will be directly with DFAT</w:t>
      </w:r>
      <w:r>
        <w:rPr>
          <w:lang w:val="en-AU" w:eastAsia="zh-CN"/>
        </w:rPr>
        <w:t xml:space="preserve">; </w:t>
      </w:r>
      <w:r w:rsidRPr="00F7649C">
        <w:rPr>
          <w:lang w:val="en-AU" w:eastAsia="zh-CN"/>
        </w:rPr>
        <w:t xml:space="preserve">contract and relationship management and coordination responsibilities </w:t>
      </w:r>
      <w:r>
        <w:rPr>
          <w:lang w:val="en-AU" w:eastAsia="zh-CN"/>
        </w:rPr>
        <w:t xml:space="preserve">between UN Agencies and DFAT </w:t>
      </w:r>
      <w:r w:rsidRPr="00F7649C">
        <w:rPr>
          <w:lang w:val="en-AU" w:eastAsia="zh-CN"/>
        </w:rPr>
        <w:t xml:space="preserve">will rest within ACCESS. </w:t>
      </w:r>
      <w:r>
        <w:rPr>
          <w:lang w:val="en-AU" w:eastAsia="zh-CN"/>
        </w:rPr>
        <w:t xml:space="preserve"> DFAT may also engage </w:t>
      </w:r>
      <w:r w:rsidRPr="00F7649C">
        <w:rPr>
          <w:lang w:val="en-AU" w:eastAsia="zh-CN"/>
        </w:rPr>
        <w:t xml:space="preserve">UN Agencies </w:t>
      </w:r>
      <w:r>
        <w:rPr>
          <w:lang w:val="en-AU" w:eastAsia="zh-CN"/>
        </w:rPr>
        <w:t xml:space="preserve">through </w:t>
      </w:r>
      <w:r w:rsidRPr="00F7649C">
        <w:rPr>
          <w:lang w:val="en-AU" w:eastAsia="zh-CN"/>
        </w:rPr>
        <w:t>a direct proposal process</w:t>
      </w:r>
      <w:r>
        <w:rPr>
          <w:lang w:val="en-AU" w:eastAsia="zh-CN"/>
        </w:rPr>
        <w:t xml:space="preserve"> in line with priorities identified through the sector joint planning processes</w:t>
      </w:r>
      <w:r w:rsidRPr="00F7649C">
        <w:rPr>
          <w:lang w:val="en-AU" w:eastAsia="zh-CN"/>
        </w:rPr>
        <w:t xml:space="preserve">. </w:t>
      </w:r>
      <w:r w:rsidR="00EE33C3">
        <w:rPr>
          <w:lang w:val="en-AU" w:eastAsia="zh-CN"/>
        </w:rPr>
        <w:t>Funding</w:t>
      </w:r>
      <w:r w:rsidRPr="00F7649C">
        <w:rPr>
          <w:lang w:val="en-AU" w:eastAsia="zh-CN"/>
        </w:rPr>
        <w:t xml:space="preserve"> will be for an initial </w:t>
      </w:r>
      <w:r w:rsidR="00090501">
        <w:rPr>
          <w:lang w:val="en-AU" w:eastAsia="zh-CN"/>
        </w:rPr>
        <w:t>three</w:t>
      </w:r>
      <w:r w:rsidRPr="00F7649C">
        <w:rPr>
          <w:lang w:val="en-AU" w:eastAsia="zh-CN"/>
        </w:rPr>
        <w:t xml:space="preserve">-year period, with a potential extension for a further two years. </w:t>
      </w:r>
      <w:r>
        <w:rPr>
          <w:lang w:val="en-AU" w:eastAsia="zh-CN"/>
        </w:rPr>
        <w:t xml:space="preserve"> The second round of </w:t>
      </w:r>
      <w:r w:rsidR="00EE33C3">
        <w:rPr>
          <w:lang w:val="en-AU" w:eastAsia="zh-CN"/>
        </w:rPr>
        <w:t>funding</w:t>
      </w:r>
      <w:r>
        <w:rPr>
          <w:lang w:val="en-AU" w:eastAsia="zh-CN"/>
        </w:rPr>
        <w:t xml:space="preserve"> (for Years 4 and 5) will be open to new </w:t>
      </w:r>
      <w:r w:rsidR="00EE33C3">
        <w:rPr>
          <w:lang w:val="en-AU" w:eastAsia="zh-CN"/>
        </w:rPr>
        <w:t>potential activity implementers</w:t>
      </w:r>
      <w:r w:rsidRPr="00F7649C">
        <w:rPr>
          <w:lang w:val="en-AU" w:eastAsia="zh-CN"/>
        </w:rPr>
        <w:t xml:space="preserve">. </w:t>
      </w:r>
    </w:p>
    <w:p w14:paraId="7AB69305" w14:textId="79904FEF" w:rsidR="00356B05" w:rsidRPr="00F7649C" w:rsidRDefault="00356B05" w:rsidP="00356B05">
      <w:pPr>
        <w:pStyle w:val="BodyText"/>
        <w:rPr>
          <w:lang w:val="en-AU" w:eastAsia="zh-CN"/>
        </w:rPr>
      </w:pPr>
      <w:r w:rsidRPr="00F7649C">
        <w:rPr>
          <w:lang w:val="en-AU" w:eastAsia="zh-CN"/>
        </w:rPr>
        <w:t xml:space="preserve">Indicative </w:t>
      </w:r>
      <w:r w:rsidR="00090501">
        <w:rPr>
          <w:lang w:val="en-AU" w:eastAsia="zh-CN"/>
        </w:rPr>
        <w:t xml:space="preserve">investment </w:t>
      </w:r>
      <w:r w:rsidRPr="00F7649C">
        <w:rPr>
          <w:lang w:val="en-AU" w:eastAsia="zh-CN"/>
        </w:rPr>
        <w:t>criteria are:</w:t>
      </w:r>
    </w:p>
    <w:p w14:paraId="49332DFD" w14:textId="77777777" w:rsidR="00356B05" w:rsidRPr="00F7649C" w:rsidRDefault="00356B05" w:rsidP="00356B05">
      <w:pPr>
        <w:pStyle w:val="ListBullet"/>
        <w:tabs>
          <w:tab w:val="clear" w:pos="284"/>
        </w:tabs>
        <w:spacing w:before="100" w:after="0" w:line="260" w:lineRule="exact"/>
        <w:ind w:left="720"/>
        <w:rPr>
          <w:color w:val="auto"/>
        </w:rPr>
      </w:pPr>
      <w:r>
        <w:rPr>
          <w:color w:val="auto"/>
        </w:rPr>
        <w:t>C</w:t>
      </w:r>
      <w:r w:rsidRPr="00F7649C">
        <w:rPr>
          <w:color w:val="auto"/>
        </w:rPr>
        <w:t>ontribution to NAPVAW2or NDSP objectives and link</w:t>
      </w:r>
      <w:r>
        <w:rPr>
          <w:color w:val="auto"/>
        </w:rPr>
        <w:t>s</w:t>
      </w:r>
      <w:r w:rsidRPr="00F7649C">
        <w:rPr>
          <w:color w:val="auto"/>
        </w:rPr>
        <w:t xml:space="preserve"> to at least one ACCESS outcome;</w:t>
      </w:r>
    </w:p>
    <w:p w14:paraId="4B781076" w14:textId="77777777" w:rsidR="00356B05" w:rsidRPr="00F7649C" w:rsidRDefault="00356B05" w:rsidP="00356B05">
      <w:pPr>
        <w:pStyle w:val="ListBullet"/>
        <w:tabs>
          <w:tab w:val="clear" w:pos="284"/>
        </w:tabs>
        <w:spacing w:before="100" w:after="0" w:line="260" w:lineRule="exact"/>
        <w:ind w:left="720"/>
        <w:rPr>
          <w:color w:val="auto"/>
        </w:rPr>
      </w:pPr>
      <w:r>
        <w:rPr>
          <w:color w:val="auto"/>
        </w:rPr>
        <w:t>Demonstrated p</w:t>
      </w:r>
      <w:r w:rsidRPr="00F7649C">
        <w:rPr>
          <w:color w:val="auto"/>
        </w:rPr>
        <w:t>artnership</w:t>
      </w:r>
      <w:r>
        <w:rPr>
          <w:color w:val="auto"/>
        </w:rPr>
        <w:t xml:space="preserve"> approach</w:t>
      </w:r>
      <w:r w:rsidRPr="00F7649C">
        <w:rPr>
          <w:color w:val="auto"/>
        </w:rPr>
        <w:t xml:space="preserve">, including strategies to stimulate </w:t>
      </w:r>
      <w:r>
        <w:rPr>
          <w:color w:val="auto"/>
        </w:rPr>
        <w:t>nat</w:t>
      </w:r>
      <w:r w:rsidRPr="00F7649C">
        <w:rPr>
          <w:color w:val="auto"/>
        </w:rPr>
        <w:t>ional or sub-national RGC stakeholders’ engagement in</w:t>
      </w:r>
      <w:r>
        <w:rPr>
          <w:color w:val="auto"/>
        </w:rPr>
        <w:t xml:space="preserve"> ACCESS-funded activities</w:t>
      </w:r>
      <w:r w:rsidRPr="00F7649C">
        <w:rPr>
          <w:color w:val="auto"/>
        </w:rPr>
        <w:t>;</w:t>
      </w:r>
    </w:p>
    <w:p w14:paraId="581C58A1" w14:textId="77777777" w:rsidR="00356B05" w:rsidRPr="00F7649C" w:rsidRDefault="00356B05" w:rsidP="00356B05">
      <w:pPr>
        <w:pStyle w:val="ListBullet"/>
        <w:tabs>
          <w:tab w:val="clear" w:pos="284"/>
        </w:tabs>
        <w:spacing w:before="100" w:after="0" w:line="260" w:lineRule="exact"/>
        <w:ind w:left="720"/>
        <w:rPr>
          <w:color w:val="auto"/>
        </w:rPr>
      </w:pPr>
      <w:r w:rsidRPr="00F7649C">
        <w:rPr>
          <w:color w:val="auto"/>
        </w:rPr>
        <w:t xml:space="preserve">Clear sustainability strategy, </w:t>
      </w:r>
      <w:r>
        <w:rPr>
          <w:color w:val="auto"/>
        </w:rPr>
        <w:t>(</w:t>
      </w:r>
      <w:r w:rsidRPr="00F7649C">
        <w:rPr>
          <w:color w:val="auto"/>
        </w:rPr>
        <w:t>outcomes</w:t>
      </w:r>
      <w:r>
        <w:rPr>
          <w:color w:val="auto"/>
        </w:rPr>
        <w:t xml:space="preserve"> or </w:t>
      </w:r>
      <w:r w:rsidRPr="00F7649C">
        <w:rPr>
          <w:color w:val="auto"/>
        </w:rPr>
        <w:t>financing, or both</w:t>
      </w:r>
      <w:r>
        <w:rPr>
          <w:color w:val="auto"/>
        </w:rPr>
        <w:t>); e</w:t>
      </w:r>
      <w:r w:rsidRPr="00F7649C">
        <w:rPr>
          <w:color w:val="auto"/>
        </w:rPr>
        <w:t>ncouraging integra</w:t>
      </w:r>
      <w:r>
        <w:rPr>
          <w:color w:val="auto"/>
        </w:rPr>
        <w:t>tion into government services and</w:t>
      </w:r>
      <w:r w:rsidRPr="00F7649C">
        <w:rPr>
          <w:color w:val="auto"/>
        </w:rPr>
        <w:t xml:space="preserve"> building additional funding </w:t>
      </w:r>
      <w:r>
        <w:rPr>
          <w:color w:val="auto"/>
        </w:rPr>
        <w:t xml:space="preserve">for </w:t>
      </w:r>
      <w:r w:rsidRPr="00F7649C">
        <w:rPr>
          <w:color w:val="auto"/>
        </w:rPr>
        <w:t>services will be priorities;</w:t>
      </w:r>
    </w:p>
    <w:p w14:paraId="5281098E" w14:textId="77777777" w:rsidR="00356B05" w:rsidRPr="00F7649C" w:rsidRDefault="00356B05" w:rsidP="00356B05">
      <w:pPr>
        <w:pStyle w:val="ListBullet"/>
        <w:tabs>
          <w:tab w:val="clear" w:pos="284"/>
        </w:tabs>
        <w:spacing w:before="100" w:after="0" w:line="260" w:lineRule="exact"/>
        <w:ind w:left="720"/>
        <w:rPr>
          <w:color w:val="auto"/>
        </w:rPr>
      </w:pPr>
      <w:r w:rsidRPr="00F7649C">
        <w:rPr>
          <w:color w:val="auto"/>
        </w:rPr>
        <w:t xml:space="preserve">Willingness and capacity to participate in coordination and learning events, </w:t>
      </w:r>
      <w:r>
        <w:rPr>
          <w:color w:val="auto"/>
        </w:rPr>
        <w:t>i.e.</w:t>
      </w:r>
      <w:r w:rsidRPr="00F7649C">
        <w:rPr>
          <w:color w:val="auto"/>
        </w:rPr>
        <w:t xml:space="preserve"> attending annual partner meeting</w:t>
      </w:r>
      <w:r>
        <w:rPr>
          <w:color w:val="auto"/>
        </w:rPr>
        <w:t>s</w:t>
      </w:r>
      <w:r w:rsidRPr="00F7649C">
        <w:rPr>
          <w:color w:val="auto"/>
        </w:rPr>
        <w:t>;</w:t>
      </w:r>
    </w:p>
    <w:p w14:paraId="3B586A19" w14:textId="3EC14B9B" w:rsidR="00356B05" w:rsidRPr="00F7649C" w:rsidRDefault="00356B05" w:rsidP="00356B05">
      <w:pPr>
        <w:pStyle w:val="ListBullet"/>
        <w:tabs>
          <w:tab w:val="clear" w:pos="284"/>
        </w:tabs>
        <w:spacing w:before="100" w:after="0" w:line="260" w:lineRule="exact"/>
        <w:ind w:left="720"/>
        <w:rPr>
          <w:color w:val="auto"/>
        </w:rPr>
      </w:pPr>
      <w:r w:rsidRPr="00F7649C">
        <w:rPr>
          <w:color w:val="auto"/>
        </w:rPr>
        <w:t xml:space="preserve">Willingness and capacity to collect appropriately disaggregated data and </w:t>
      </w:r>
      <w:r>
        <w:rPr>
          <w:color w:val="auto"/>
        </w:rPr>
        <w:t xml:space="preserve">to </w:t>
      </w:r>
      <w:r w:rsidRPr="00F7649C">
        <w:rPr>
          <w:color w:val="auto"/>
        </w:rPr>
        <w:t xml:space="preserve">report </w:t>
      </w:r>
      <w:r>
        <w:rPr>
          <w:color w:val="auto"/>
        </w:rPr>
        <w:t xml:space="preserve">against </w:t>
      </w:r>
      <w:r w:rsidRPr="00F7649C">
        <w:rPr>
          <w:color w:val="auto"/>
        </w:rPr>
        <w:t xml:space="preserve">ACCESS common indicators as relevant to the </w:t>
      </w:r>
      <w:r>
        <w:rPr>
          <w:color w:val="auto"/>
        </w:rPr>
        <w:t>activity</w:t>
      </w:r>
      <w:r w:rsidRPr="00F7649C">
        <w:rPr>
          <w:color w:val="auto"/>
        </w:rPr>
        <w:t>;</w:t>
      </w:r>
      <w:r>
        <w:rPr>
          <w:color w:val="auto"/>
        </w:rPr>
        <w:t xml:space="preserve"> </w:t>
      </w:r>
    </w:p>
    <w:p w14:paraId="30E9C122" w14:textId="1B2BCE9B" w:rsidR="007F0E5E" w:rsidRDefault="00356B05" w:rsidP="00356B05">
      <w:pPr>
        <w:pStyle w:val="ListBullet"/>
        <w:tabs>
          <w:tab w:val="clear" w:pos="284"/>
        </w:tabs>
        <w:spacing w:before="100" w:after="0" w:line="260" w:lineRule="exact"/>
        <w:ind w:left="720"/>
        <w:rPr>
          <w:color w:val="auto"/>
        </w:rPr>
      </w:pPr>
      <w:r w:rsidRPr="00F7649C">
        <w:rPr>
          <w:color w:val="auto"/>
        </w:rPr>
        <w:t>Specified approach to influencing power holders and wider social norms around inclusion, non-discrimination, gender equality, and protective norms against GBV</w:t>
      </w:r>
      <w:r w:rsidR="007F0E5E">
        <w:rPr>
          <w:color w:val="auto"/>
        </w:rPr>
        <w:t>;</w:t>
      </w:r>
    </w:p>
    <w:p w14:paraId="7AA1D923" w14:textId="5D13C8C0" w:rsidR="00CA29EE" w:rsidRDefault="00CA29EE" w:rsidP="00356B05">
      <w:pPr>
        <w:pStyle w:val="ListBullet"/>
        <w:tabs>
          <w:tab w:val="clear" w:pos="284"/>
        </w:tabs>
        <w:spacing w:before="100" w:after="0" w:line="260" w:lineRule="exact"/>
        <w:ind w:left="720"/>
        <w:rPr>
          <w:color w:val="auto"/>
        </w:rPr>
      </w:pPr>
      <w:r>
        <w:rPr>
          <w:color w:val="auto"/>
        </w:rPr>
        <w:t xml:space="preserve">Specified approach to </w:t>
      </w:r>
      <w:r w:rsidRPr="00AB1AC4">
        <w:rPr>
          <w:color w:val="auto"/>
        </w:rPr>
        <w:t>engagement with DPOs</w:t>
      </w:r>
      <w:r>
        <w:rPr>
          <w:color w:val="auto"/>
        </w:rPr>
        <w:t xml:space="preserve"> including involvement </w:t>
      </w:r>
      <w:r w:rsidRPr="00AB1AC4">
        <w:rPr>
          <w:color w:val="auto"/>
        </w:rPr>
        <w:t xml:space="preserve">in </w:t>
      </w:r>
      <w:r>
        <w:rPr>
          <w:color w:val="auto"/>
        </w:rPr>
        <w:t>implementation;</w:t>
      </w:r>
    </w:p>
    <w:p w14:paraId="49EB0EEF" w14:textId="6930AAB3" w:rsidR="00356B05" w:rsidRPr="00F7649C" w:rsidRDefault="007F0E5E" w:rsidP="00356B05">
      <w:pPr>
        <w:pStyle w:val="ListBullet"/>
        <w:tabs>
          <w:tab w:val="clear" w:pos="284"/>
        </w:tabs>
        <w:spacing w:before="100" w:after="0" w:line="260" w:lineRule="exact"/>
        <w:ind w:left="720"/>
        <w:rPr>
          <w:color w:val="auto"/>
        </w:rPr>
      </w:pPr>
      <w:r>
        <w:rPr>
          <w:color w:val="auto"/>
        </w:rPr>
        <w:t>Activity implementer has safeguards mechanisms in place appropriate to the activity.</w:t>
      </w:r>
      <w:r w:rsidR="00356B05" w:rsidRPr="00F7649C">
        <w:rPr>
          <w:color w:val="auto"/>
        </w:rPr>
        <w:t xml:space="preserve"> </w:t>
      </w:r>
    </w:p>
    <w:p w14:paraId="59A8B619" w14:textId="79B3E926" w:rsidR="00356B05" w:rsidRPr="00D55DAC" w:rsidRDefault="00356B05" w:rsidP="00356B05">
      <w:pPr>
        <w:pStyle w:val="BodyText"/>
        <w:rPr>
          <w:lang w:val="en-AU" w:eastAsia="zh-CN"/>
        </w:rPr>
      </w:pPr>
      <w:r>
        <w:rPr>
          <w:lang w:val="en-AU" w:eastAsia="zh-CN"/>
        </w:rPr>
        <w:t xml:space="preserve">A description of an indicative </w:t>
      </w:r>
      <w:r w:rsidR="00090501">
        <w:rPr>
          <w:lang w:val="en-AU" w:eastAsia="zh-CN"/>
        </w:rPr>
        <w:t xml:space="preserve">CIM </w:t>
      </w:r>
      <w:r>
        <w:rPr>
          <w:lang w:val="en-AU" w:eastAsia="zh-CN"/>
        </w:rPr>
        <w:t xml:space="preserve">is set out in </w:t>
      </w:r>
      <w:r w:rsidRPr="00C4292D">
        <w:rPr>
          <w:b/>
          <w:bCs/>
          <w:sz w:val="21"/>
          <w:szCs w:val="21"/>
          <w:lang w:val="en-AU" w:eastAsia="zh-CN"/>
        </w:rPr>
        <w:t>Annex 1</w:t>
      </w:r>
      <w:r w:rsidR="00F92FE0">
        <w:rPr>
          <w:b/>
          <w:bCs/>
          <w:sz w:val="21"/>
          <w:szCs w:val="21"/>
          <w:lang w:val="en-AU" w:eastAsia="zh-CN"/>
        </w:rPr>
        <w:t>3</w:t>
      </w:r>
      <w:r>
        <w:rPr>
          <w:lang w:val="en-AU" w:eastAsia="zh-CN"/>
        </w:rPr>
        <w:t>.</w:t>
      </w:r>
    </w:p>
    <w:p w14:paraId="31F84CFC" w14:textId="77777777" w:rsidR="00356B05" w:rsidRPr="00F7649C" w:rsidRDefault="00356B05" w:rsidP="00356B05">
      <w:pPr>
        <w:pStyle w:val="Heading2"/>
      </w:pPr>
      <w:bookmarkStart w:id="179" w:name="_Toc482801271"/>
      <w:bookmarkStart w:id="180" w:name="_Toc493150447"/>
      <w:bookmarkStart w:id="181" w:name="_Toc494456092"/>
      <w:r w:rsidRPr="00F7649C">
        <w:t>Resources</w:t>
      </w:r>
      <w:bookmarkEnd w:id="179"/>
      <w:bookmarkEnd w:id="180"/>
      <w:bookmarkEnd w:id="181"/>
    </w:p>
    <w:p w14:paraId="1DAE2E60" w14:textId="0A1AF498" w:rsidR="00356B05" w:rsidRPr="00F7649C" w:rsidRDefault="00356B05" w:rsidP="00356B05">
      <w:pPr>
        <w:pStyle w:val="BodyText"/>
        <w:rPr>
          <w:lang w:val="en-AU"/>
        </w:rPr>
      </w:pPr>
      <w:r w:rsidRPr="00812DB0">
        <w:t xml:space="preserve">An indicative budget allocation against the two EOPOs is set out in </w:t>
      </w:r>
      <w:r w:rsidRPr="00F7649C">
        <w:rPr>
          <w:b/>
          <w:bCs/>
          <w:lang w:val="en-AU"/>
        </w:rPr>
        <w:t xml:space="preserve">Annex </w:t>
      </w:r>
      <w:r>
        <w:rPr>
          <w:b/>
          <w:bCs/>
          <w:lang w:val="en-AU"/>
        </w:rPr>
        <w:t>1</w:t>
      </w:r>
      <w:r w:rsidR="0080106D">
        <w:rPr>
          <w:b/>
          <w:bCs/>
          <w:lang w:val="en-AU"/>
        </w:rPr>
        <w:t>2</w:t>
      </w:r>
      <w:r w:rsidRPr="00F7649C">
        <w:rPr>
          <w:lang w:val="en-AU"/>
        </w:rPr>
        <w:t>.</w:t>
      </w:r>
    </w:p>
    <w:p w14:paraId="612C4A3A" w14:textId="1DECF366" w:rsidR="00D9349F" w:rsidRPr="00F7649C" w:rsidRDefault="00356B05" w:rsidP="00356B05">
      <w:pPr>
        <w:pStyle w:val="BodyText"/>
        <w:rPr>
          <w:lang w:val="en-AU"/>
        </w:rPr>
      </w:pPr>
      <w:r w:rsidRPr="00F7649C">
        <w:rPr>
          <w:lang w:val="en-AU"/>
        </w:rPr>
        <w:t>The Managing Contractor would be required to furnish a small Program Management Team with skills, experience, and expertise necessary to implement t</w:t>
      </w:r>
      <w:r>
        <w:rPr>
          <w:lang w:val="en-AU"/>
        </w:rPr>
        <w:t>he program</w:t>
      </w:r>
      <w:r w:rsidRPr="00F7649C">
        <w:rPr>
          <w:lang w:val="en-AU"/>
        </w:rPr>
        <w:t xml:space="preserve">. Key functional requirements for specialist TA personnel are set out in </w:t>
      </w:r>
      <w:r w:rsidRPr="00F7649C">
        <w:rPr>
          <w:b/>
          <w:bCs/>
          <w:lang w:val="en-AU"/>
        </w:rPr>
        <w:t xml:space="preserve">Annex </w:t>
      </w:r>
      <w:r w:rsidR="0080106D">
        <w:rPr>
          <w:b/>
          <w:bCs/>
          <w:lang w:val="en-AU"/>
        </w:rPr>
        <w:t>11</w:t>
      </w:r>
      <w:r>
        <w:rPr>
          <w:b/>
          <w:bCs/>
          <w:lang w:val="en-AU"/>
        </w:rPr>
        <w:t>.</w:t>
      </w:r>
      <w:r w:rsidR="00D9349F" w:rsidRPr="00F7649C">
        <w:rPr>
          <w:lang w:val="en-AU"/>
        </w:rPr>
        <w:br w:type="page"/>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FFFFFF"/>
        <w:tblCellMar>
          <w:top w:w="28" w:type="dxa"/>
          <w:bottom w:w="28" w:type="dxa"/>
        </w:tblCellMar>
        <w:tblLook w:val="01E0" w:firstRow="1" w:lastRow="1" w:firstColumn="1" w:lastColumn="1" w:noHBand="0" w:noVBand="0"/>
      </w:tblPr>
      <w:tblGrid>
        <w:gridCol w:w="8487"/>
      </w:tblGrid>
      <w:tr w:rsidR="00681995" w:rsidRPr="00F7649C" w14:paraId="7C4CFC69" w14:textId="77777777" w:rsidTr="00D55DAC">
        <w:trPr>
          <w:trHeight w:val="360"/>
          <w:tblHeader/>
        </w:trPr>
        <w:tc>
          <w:tcPr>
            <w:tcW w:w="5000" w:type="pct"/>
            <w:shd w:val="clear" w:color="auto" w:fill="C1E7E0" w:themeFill="accent1" w:themeFillTint="66"/>
          </w:tcPr>
          <w:p w14:paraId="5ACCC276" w14:textId="2642404F" w:rsidR="00794C57" w:rsidRPr="00F7649C" w:rsidRDefault="00794C57" w:rsidP="00C511E1">
            <w:pPr>
              <w:pStyle w:val="Heading1"/>
              <w:rPr>
                <w:lang w:val="en-AU"/>
              </w:rPr>
            </w:pPr>
            <w:bookmarkStart w:id="182" w:name="_Toc493150448"/>
            <w:bookmarkStart w:id="183" w:name="_Toc494456093"/>
            <w:r w:rsidRPr="00F7649C">
              <w:rPr>
                <w:lang w:val="en-AU"/>
              </w:rPr>
              <w:t>Implementation Arrangements</w:t>
            </w:r>
            <w:bookmarkEnd w:id="182"/>
            <w:bookmarkEnd w:id="183"/>
          </w:p>
        </w:tc>
      </w:tr>
    </w:tbl>
    <w:p w14:paraId="307C364A" w14:textId="77777777" w:rsidR="00A14685" w:rsidRPr="00F7649C" w:rsidRDefault="00A14685" w:rsidP="00812DB0">
      <w:pPr>
        <w:pStyle w:val="Heading2"/>
      </w:pPr>
      <w:bookmarkStart w:id="184" w:name="_Toc482801273"/>
      <w:bookmarkStart w:id="185" w:name="_Toc493150449"/>
      <w:bookmarkStart w:id="186" w:name="_Toc494456094"/>
      <w:r w:rsidRPr="00F7649C">
        <w:t>Management and Governance Arrangements and Structure</w:t>
      </w:r>
      <w:bookmarkEnd w:id="184"/>
      <w:bookmarkEnd w:id="185"/>
      <w:bookmarkEnd w:id="186"/>
    </w:p>
    <w:p w14:paraId="283B8F53" w14:textId="168E751E" w:rsidR="00A14685" w:rsidRPr="00812DB0" w:rsidRDefault="00A14685" w:rsidP="00812DB0">
      <w:pPr>
        <w:pStyle w:val="Sub-heading"/>
      </w:pPr>
      <w:bookmarkStart w:id="187" w:name="_Toc458687254"/>
      <w:r w:rsidRPr="00812DB0">
        <w:t>Governance Committee</w:t>
      </w:r>
      <w:bookmarkEnd w:id="187"/>
      <w:r w:rsidRPr="00812DB0">
        <w:t xml:space="preserve"> – ACCESS Steering Committee (AS</w:t>
      </w:r>
      <w:r w:rsidR="00E14F48" w:rsidRPr="00812DB0">
        <w:t>C</w:t>
      </w:r>
      <w:r w:rsidRPr="00812DB0">
        <w:t>)</w:t>
      </w:r>
    </w:p>
    <w:p w14:paraId="007282E0" w14:textId="2A5917EE" w:rsidR="00A14685" w:rsidRPr="00F7649C" w:rsidRDefault="00A14685" w:rsidP="00A14685">
      <w:pPr>
        <w:rPr>
          <w:rFonts w:ascii="Calibri Light" w:eastAsia="Times New Roman" w:hAnsi="Calibri Light" w:cs="Arial"/>
          <w:color w:val="auto"/>
          <w:lang w:val="en-AU"/>
        </w:rPr>
      </w:pPr>
      <w:r w:rsidRPr="00F7649C">
        <w:rPr>
          <w:rFonts w:ascii="Calibri Light" w:eastAsia="Times New Roman" w:hAnsi="Calibri Light" w:cs="Arial"/>
          <w:color w:val="auto"/>
          <w:lang w:val="en-AU"/>
        </w:rPr>
        <w:t xml:space="preserve">An </w:t>
      </w:r>
      <w:r w:rsidRPr="00D16930">
        <w:rPr>
          <w:rFonts w:ascii="Calibri Light" w:eastAsia="Times New Roman" w:hAnsi="Calibri Light" w:cs="Arial"/>
          <w:b/>
          <w:bCs/>
          <w:color w:val="auto"/>
          <w:sz w:val="21"/>
          <w:szCs w:val="21"/>
          <w:lang w:val="en-AU"/>
        </w:rPr>
        <w:t>ACCESS Steering Committee</w:t>
      </w:r>
      <w:r w:rsidRPr="00F7649C">
        <w:rPr>
          <w:rFonts w:ascii="Calibri Light" w:eastAsia="Times New Roman" w:hAnsi="Calibri Light" w:cs="Arial"/>
          <w:color w:val="auto"/>
          <w:lang w:val="en-AU"/>
        </w:rPr>
        <w:t xml:space="preserve"> (ASC)</w:t>
      </w:r>
      <w:r w:rsidR="00340D7B">
        <w:rPr>
          <w:rFonts w:ascii="Calibri Light" w:eastAsia="Times New Roman" w:hAnsi="Calibri Light" w:cs="Arial"/>
          <w:color w:val="auto"/>
          <w:lang w:val="en-AU"/>
        </w:rPr>
        <w:t xml:space="preserve"> will meet six-</w:t>
      </w:r>
      <w:r w:rsidR="00572FB6">
        <w:rPr>
          <w:rFonts w:ascii="Calibri Light" w:eastAsia="Times New Roman" w:hAnsi="Calibri Light" w:cs="Arial"/>
          <w:color w:val="auto"/>
          <w:lang w:val="en-AU"/>
        </w:rPr>
        <w:t>monthly</w:t>
      </w:r>
      <w:r w:rsidR="00340D7B">
        <w:rPr>
          <w:rFonts w:ascii="Calibri Light" w:eastAsia="Times New Roman" w:hAnsi="Calibri Light" w:cs="Arial"/>
          <w:color w:val="auto"/>
          <w:lang w:val="en-AU"/>
        </w:rPr>
        <w:t>. ASC m</w:t>
      </w:r>
      <w:r w:rsidRPr="00F7649C">
        <w:rPr>
          <w:rFonts w:ascii="Calibri Light" w:eastAsia="Times New Roman" w:hAnsi="Calibri Light" w:cs="Arial"/>
          <w:color w:val="auto"/>
          <w:lang w:val="en-AU"/>
        </w:rPr>
        <w:t xml:space="preserve">embership is expected to </w:t>
      </w:r>
      <w:r w:rsidRPr="00340D7B">
        <w:rPr>
          <w:color w:val="auto"/>
          <w:lang w:val="en-AU"/>
        </w:rPr>
        <w:t>include</w:t>
      </w:r>
      <w:r w:rsidRPr="00F7649C">
        <w:rPr>
          <w:rFonts w:ascii="Calibri Light" w:eastAsia="Times New Roman" w:hAnsi="Calibri Light" w:cs="Arial"/>
          <w:color w:val="auto"/>
          <w:lang w:val="en-AU"/>
        </w:rPr>
        <w:t>:</w:t>
      </w:r>
      <w:r w:rsidR="00340D7B">
        <w:rPr>
          <w:rFonts w:ascii="Calibri Light" w:eastAsia="Times New Roman" w:hAnsi="Calibri Light" w:cs="Arial"/>
          <w:color w:val="auto"/>
          <w:lang w:val="en-AU"/>
        </w:rPr>
        <w:t xml:space="preserve"> </w:t>
      </w:r>
      <w:r w:rsidRPr="00F7649C">
        <w:rPr>
          <w:color w:val="auto"/>
        </w:rPr>
        <w:t>MEF;</w:t>
      </w:r>
      <w:r w:rsidR="00340D7B">
        <w:rPr>
          <w:color w:val="auto"/>
        </w:rPr>
        <w:t xml:space="preserve"> </w:t>
      </w:r>
      <w:proofErr w:type="spellStart"/>
      <w:r w:rsidRPr="00340D7B">
        <w:rPr>
          <w:rFonts w:ascii="Calibri Light" w:eastAsia="Times New Roman" w:hAnsi="Calibri Light" w:cs="Arial"/>
          <w:color w:val="auto"/>
          <w:lang w:val="en-AU"/>
        </w:rPr>
        <w:t>MoWA</w:t>
      </w:r>
      <w:proofErr w:type="spellEnd"/>
      <w:r w:rsidRPr="00340D7B">
        <w:rPr>
          <w:rFonts w:ascii="Calibri Light" w:eastAsia="Times New Roman" w:hAnsi="Calibri Light" w:cs="Arial"/>
          <w:color w:val="auto"/>
          <w:lang w:val="en-AU"/>
        </w:rPr>
        <w:t>;</w:t>
      </w:r>
      <w:r w:rsidR="00340D7B">
        <w:rPr>
          <w:rFonts w:ascii="Calibri Light" w:eastAsia="Times New Roman" w:hAnsi="Calibri Light" w:cs="Arial"/>
          <w:color w:val="auto"/>
          <w:lang w:val="en-AU"/>
        </w:rPr>
        <w:t xml:space="preserve"> </w:t>
      </w:r>
      <w:proofErr w:type="spellStart"/>
      <w:r w:rsidRPr="00340D7B">
        <w:rPr>
          <w:rFonts w:ascii="Calibri Light" w:eastAsia="Times New Roman" w:hAnsi="Calibri Light" w:cs="Arial"/>
          <w:color w:val="auto"/>
          <w:lang w:val="en-AU"/>
        </w:rPr>
        <w:t>MoSVY</w:t>
      </w:r>
      <w:proofErr w:type="spellEnd"/>
      <w:r w:rsidR="00211C3B" w:rsidRPr="00340D7B">
        <w:rPr>
          <w:rFonts w:ascii="Calibri Light" w:eastAsia="Times New Roman" w:hAnsi="Calibri Light" w:cs="Arial"/>
          <w:color w:val="auto"/>
          <w:lang w:val="en-AU"/>
        </w:rPr>
        <w:t>;</w:t>
      </w:r>
      <w:r w:rsidR="00340D7B">
        <w:rPr>
          <w:rFonts w:ascii="Calibri Light" w:eastAsia="Times New Roman" w:hAnsi="Calibri Light" w:cs="Arial"/>
          <w:color w:val="auto"/>
          <w:lang w:val="en-AU"/>
        </w:rPr>
        <w:t xml:space="preserve"> </w:t>
      </w:r>
      <w:r w:rsidR="00256D76">
        <w:rPr>
          <w:rFonts w:ascii="Calibri Light" w:eastAsia="Times New Roman" w:hAnsi="Calibri Light" w:cs="Arial"/>
          <w:color w:val="auto"/>
          <w:lang w:val="en-AU"/>
        </w:rPr>
        <w:t xml:space="preserve">DAC; </w:t>
      </w:r>
      <w:proofErr w:type="spellStart"/>
      <w:r w:rsidR="00572FB6">
        <w:rPr>
          <w:rFonts w:ascii="Calibri Light" w:eastAsia="Times New Roman" w:hAnsi="Calibri Light" w:cs="Arial"/>
          <w:color w:val="auto"/>
          <w:lang w:val="en-AU"/>
        </w:rPr>
        <w:t>M</w:t>
      </w:r>
      <w:r w:rsidR="00340D7B">
        <w:rPr>
          <w:rFonts w:ascii="Calibri Light" w:eastAsia="Times New Roman" w:hAnsi="Calibri Light" w:cs="Arial"/>
          <w:color w:val="auto"/>
          <w:lang w:val="en-AU"/>
        </w:rPr>
        <w:t>oH</w:t>
      </w:r>
      <w:proofErr w:type="spellEnd"/>
      <w:r w:rsidR="00340D7B">
        <w:rPr>
          <w:rFonts w:ascii="Calibri Light" w:eastAsia="Times New Roman" w:hAnsi="Calibri Light" w:cs="Arial"/>
          <w:color w:val="auto"/>
          <w:lang w:val="en-AU"/>
        </w:rPr>
        <w:t xml:space="preserve">, </w:t>
      </w:r>
      <w:r w:rsidR="00762451" w:rsidRPr="00340D7B">
        <w:rPr>
          <w:rFonts w:ascii="Calibri Light" w:eastAsia="Times New Roman" w:hAnsi="Calibri Light" w:cs="Arial"/>
          <w:color w:val="auto"/>
          <w:lang w:val="en-AU"/>
        </w:rPr>
        <w:t>MOI</w:t>
      </w:r>
      <w:r w:rsidR="00945188" w:rsidRPr="00340D7B">
        <w:rPr>
          <w:rFonts w:ascii="Calibri Light" w:eastAsia="Times New Roman" w:hAnsi="Calibri Light" w:cs="Arial"/>
          <w:color w:val="auto"/>
          <w:lang w:val="en-AU"/>
        </w:rPr>
        <w:t>, and other RGC agencies as agreed</w:t>
      </w:r>
      <w:r w:rsidR="00340D7B">
        <w:rPr>
          <w:rFonts w:ascii="Calibri Light" w:eastAsia="Times New Roman" w:hAnsi="Calibri Light" w:cs="Arial"/>
          <w:color w:val="auto"/>
          <w:lang w:val="en-AU"/>
        </w:rPr>
        <w:t xml:space="preserve"> (i.e.</w:t>
      </w:r>
      <w:r w:rsidR="0091472D" w:rsidRPr="00340D7B">
        <w:rPr>
          <w:rFonts w:ascii="Calibri Light" w:eastAsia="Times New Roman" w:hAnsi="Calibri Light" w:cs="Arial"/>
          <w:color w:val="auto"/>
          <w:lang w:val="en-AU"/>
        </w:rPr>
        <w:t xml:space="preserve"> </w:t>
      </w:r>
      <w:proofErr w:type="spellStart"/>
      <w:r w:rsidR="0091472D" w:rsidRPr="00340D7B">
        <w:rPr>
          <w:rFonts w:ascii="Calibri Light" w:eastAsia="Times New Roman" w:hAnsi="Calibri Light" w:cs="Arial"/>
          <w:color w:val="auto"/>
          <w:lang w:val="en-AU"/>
        </w:rPr>
        <w:t>MoLVT</w:t>
      </w:r>
      <w:proofErr w:type="spellEnd"/>
      <w:r w:rsidR="0091472D" w:rsidRPr="00340D7B">
        <w:rPr>
          <w:rFonts w:ascii="Calibri Light" w:eastAsia="Times New Roman" w:hAnsi="Calibri Light" w:cs="Arial"/>
          <w:color w:val="auto"/>
          <w:lang w:val="en-AU"/>
        </w:rPr>
        <w:t>)</w:t>
      </w:r>
      <w:proofErr w:type="gramStart"/>
      <w:r w:rsidR="00945188" w:rsidRPr="00340D7B">
        <w:rPr>
          <w:rFonts w:ascii="Calibri Light" w:eastAsia="Times New Roman" w:hAnsi="Calibri Light" w:cs="Arial"/>
          <w:color w:val="auto"/>
          <w:lang w:val="en-AU"/>
        </w:rPr>
        <w:t>;</w:t>
      </w:r>
      <w:r w:rsidR="00340D7B">
        <w:rPr>
          <w:rFonts w:ascii="Calibri Light" w:eastAsia="Times New Roman" w:hAnsi="Calibri Light" w:cs="Arial"/>
          <w:color w:val="auto"/>
          <w:lang w:val="en-AU"/>
        </w:rPr>
        <w:t xml:space="preserve">  </w:t>
      </w:r>
      <w:r w:rsidR="00AC7561" w:rsidRPr="00340D7B">
        <w:rPr>
          <w:rFonts w:ascii="Calibri Light" w:eastAsia="Times New Roman" w:hAnsi="Calibri Light" w:cs="Arial"/>
          <w:color w:val="auto"/>
          <w:lang w:val="en-AU"/>
        </w:rPr>
        <w:t>DFAT</w:t>
      </w:r>
      <w:proofErr w:type="gramEnd"/>
      <w:r w:rsidR="00AC7561" w:rsidRPr="00340D7B">
        <w:rPr>
          <w:rFonts w:ascii="Calibri Light" w:eastAsia="Times New Roman" w:hAnsi="Calibri Light" w:cs="Arial"/>
          <w:color w:val="auto"/>
          <w:lang w:val="en-AU"/>
        </w:rPr>
        <w:t xml:space="preserve"> (Development Counsellor or similar)</w:t>
      </w:r>
      <w:r w:rsidRPr="00340D7B">
        <w:rPr>
          <w:rFonts w:ascii="Calibri Light" w:eastAsia="Times New Roman" w:hAnsi="Calibri Light" w:cs="Arial"/>
          <w:color w:val="auto"/>
          <w:lang w:val="en-AU"/>
        </w:rPr>
        <w:t>;</w:t>
      </w:r>
      <w:r w:rsidR="00340D7B">
        <w:rPr>
          <w:rFonts w:ascii="Calibri Light" w:eastAsia="Times New Roman" w:hAnsi="Calibri Light" w:cs="Arial"/>
          <w:color w:val="auto"/>
          <w:lang w:val="en-AU"/>
        </w:rPr>
        <w:t xml:space="preserve"> </w:t>
      </w:r>
      <w:r w:rsidRPr="00340D7B">
        <w:rPr>
          <w:rFonts w:ascii="Calibri Light" w:eastAsia="Times New Roman" w:hAnsi="Calibri Light" w:cs="Arial"/>
          <w:color w:val="auto"/>
          <w:lang w:val="en-AU"/>
        </w:rPr>
        <w:t>ACCES</w:t>
      </w:r>
      <w:r w:rsidR="00AC7561" w:rsidRPr="00340D7B">
        <w:rPr>
          <w:rFonts w:ascii="Calibri Light" w:eastAsia="Times New Roman" w:hAnsi="Calibri Light" w:cs="Arial"/>
          <w:color w:val="auto"/>
          <w:lang w:val="en-AU"/>
        </w:rPr>
        <w:t>S</w:t>
      </w:r>
      <w:r w:rsidRPr="00340D7B">
        <w:rPr>
          <w:rFonts w:ascii="Calibri Light" w:eastAsia="Times New Roman" w:hAnsi="Calibri Light" w:cs="Arial"/>
          <w:color w:val="auto"/>
          <w:lang w:val="en-AU"/>
        </w:rPr>
        <w:t xml:space="preserve"> Team Leader (</w:t>
      </w:r>
      <w:r w:rsidR="00B04814" w:rsidRPr="00340D7B">
        <w:rPr>
          <w:rFonts w:ascii="Calibri Light" w:eastAsia="Times New Roman" w:hAnsi="Calibri Light" w:cs="Arial"/>
          <w:color w:val="auto"/>
          <w:lang w:val="en-AU"/>
        </w:rPr>
        <w:t>Managing Contractor</w:t>
      </w:r>
      <w:r w:rsidRPr="00340D7B">
        <w:rPr>
          <w:rFonts w:ascii="Calibri Light" w:eastAsia="Times New Roman" w:hAnsi="Calibri Light" w:cs="Arial"/>
          <w:color w:val="auto"/>
          <w:lang w:val="en-AU"/>
        </w:rPr>
        <w:t>);</w:t>
      </w:r>
      <w:r w:rsidR="00340D7B">
        <w:rPr>
          <w:rFonts w:ascii="Calibri Light" w:eastAsia="Times New Roman" w:hAnsi="Calibri Light" w:cs="Arial"/>
          <w:color w:val="auto"/>
          <w:lang w:val="en-AU"/>
        </w:rPr>
        <w:t xml:space="preserve"> </w:t>
      </w:r>
      <w:r w:rsidRPr="00340D7B">
        <w:rPr>
          <w:rFonts w:ascii="Calibri Light" w:eastAsia="Times New Roman" w:hAnsi="Calibri Light" w:cs="Arial"/>
          <w:color w:val="auto"/>
          <w:lang w:val="en-AU"/>
        </w:rPr>
        <w:t>ACCESS management team and TA personnel, as required (advisory);</w:t>
      </w:r>
      <w:r w:rsidR="00340D7B">
        <w:rPr>
          <w:rFonts w:ascii="Calibri Light" w:eastAsia="Times New Roman" w:hAnsi="Calibri Light" w:cs="Arial"/>
          <w:color w:val="auto"/>
          <w:lang w:val="en-AU"/>
        </w:rPr>
        <w:t xml:space="preserve"> and m</w:t>
      </w:r>
      <w:r w:rsidRPr="00340D7B">
        <w:rPr>
          <w:rFonts w:ascii="Calibri Light" w:eastAsia="Times New Roman" w:hAnsi="Calibri Light" w:cs="Arial"/>
          <w:color w:val="auto"/>
          <w:lang w:val="en-AU"/>
        </w:rPr>
        <w:t>ultilateral agency representatives (advisory).</w:t>
      </w:r>
      <w:r w:rsidR="00340D7B">
        <w:rPr>
          <w:rFonts w:ascii="Calibri Light" w:eastAsia="Times New Roman" w:hAnsi="Calibri Light" w:cs="Arial"/>
          <w:color w:val="auto"/>
          <w:lang w:val="en-AU"/>
        </w:rPr>
        <w:t xml:space="preserve"> </w:t>
      </w:r>
      <w:r w:rsidR="00AC7561" w:rsidRPr="00F7649C">
        <w:rPr>
          <w:color w:val="auto"/>
          <w:lang w:val="en-AU"/>
        </w:rPr>
        <w:t xml:space="preserve">DFAT and the RGC will agree on appropriate arrangements </w:t>
      </w:r>
      <w:r w:rsidR="00110010" w:rsidRPr="00F7649C">
        <w:rPr>
          <w:color w:val="auto"/>
          <w:lang w:val="en-AU"/>
        </w:rPr>
        <w:t xml:space="preserve">and </w:t>
      </w:r>
      <w:r w:rsidR="00256D76">
        <w:rPr>
          <w:color w:val="auto"/>
          <w:lang w:val="en-AU"/>
        </w:rPr>
        <w:t xml:space="preserve">seniority </w:t>
      </w:r>
      <w:r w:rsidR="00AC7561" w:rsidRPr="00F7649C">
        <w:rPr>
          <w:color w:val="auto"/>
          <w:lang w:val="en-AU"/>
        </w:rPr>
        <w:t>for the AS</w:t>
      </w:r>
      <w:r w:rsidR="00E14F48" w:rsidRPr="00F7649C">
        <w:rPr>
          <w:color w:val="auto"/>
          <w:lang w:val="en-AU"/>
        </w:rPr>
        <w:t>C</w:t>
      </w:r>
      <w:r w:rsidR="00256D76">
        <w:rPr>
          <w:color w:val="auto"/>
          <w:lang w:val="en-AU"/>
        </w:rPr>
        <w:t>’s membership</w:t>
      </w:r>
      <w:r w:rsidR="00AC7561" w:rsidRPr="00F7649C">
        <w:rPr>
          <w:color w:val="auto"/>
          <w:lang w:val="en-AU"/>
        </w:rPr>
        <w:t>.</w:t>
      </w:r>
      <w:r w:rsidR="00D16930">
        <w:rPr>
          <w:color w:val="auto"/>
          <w:lang w:val="en-AU"/>
        </w:rPr>
        <w:t xml:space="preserve">  </w:t>
      </w:r>
      <w:r w:rsidRPr="00F7649C">
        <w:rPr>
          <w:rFonts w:ascii="Calibri Light" w:eastAsia="Times New Roman" w:hAnsi="Calibri Light" w:cs="Arial"/>
          <w:color w:val="auto"/>
          <w:lang w:val="en-AU"/>
        </w:rPr>
        <w:t>The key roles of the ASC include:</w:t>
      </w:r>
      <w:r w:rsidR="00FC0BD1">
        <w:rPr>
          <w:rFonts w:ascii="Calibri Light" w:eastAsia="Times New Roman" w:hAnsi="Calibri Light" w:cs="Arial"/>
          <w:color w:val="auto"/>
          <w:lang w:val="en-AU"/>
        </w:rPr>
        <w:t xml:space="preserve"> </w:t>
      </w:r>
      <w:r w:rsidRPr="00F7649C">
        <w:rPr>
          <w:color w:val="auto"/>
        </w:rPr>
        <w:t>strategic oversight of the ACCESS’ progress and achievements; high-level engagement</w:t>
      </w:r>
      <w:r w:rsidR="00AC7561" w:rsidRPr="00F7649C">
        <w:rPr>
          <w:color w:val="auto"/>
        </w:rPr>
        <w:t xml:space="preserve"> and advocacy</w:t>
      </w:r>
      <w:r w:rsidRPr="00F7649C">
        <w:rPr>
          <w:color w:val="auto"/>
        </w:rPr>
        <w:t xml:space="preserve"> with stakeholders on GBV and disability issues;</w:t>
      </w:r>
      <w:r w:rsidR="00FC0BD1">
        <w:rPr>
          <w:color w:val="auto"/>
        </w:rPr>
        <w:t xml:space="preserve"> receiving </w:t>
      </w:r>
      <w:r w:rsidR="00FC0BD1" w:rsidRPr="00F7649C">
        <w:rPr>
          <w:color w:val="auto"/>
        </w:rPr>
        <w:t xml:space="preserve">progress </w:t>
      </w:r>
      <w:r w:rsidR="00FC0BD1">
        <w:rPr>
          <w:color w:val="auto"/>
        </w:rPr>
        <w:t>u</w:t>
      </w:r>
      <w:r w:rsidRPr="00F7649C">
        <w:rPr>
          <w:color w:val="auto"/>
        </w:rPr>
        <w:t>pdate</w:t>
      </w:r>
      <w:r w:rsidR="00FC0BD1">
        <w:rPr>
          <w:color w:val="auto"/>
        </w:rPr>
        <w:t>s</w:t>
      </w:r>
      <w:r w:rsidRPr="00F7649C">
        <w:rPr>
          <w:color w:val="auto"/>
        </w:rPr>
        <w:t xml:space="preserve"> (results of</w:t>
      </w:r>
      <w:r w:rsidR="00071458">
        <w:rPr>
          <w:color w:val="auto"/>
        </w:rPr>
        <w:t xml:space="preserve"> activities</w:t>
      </w:r>
      <w:r w:rsidRPr="00F7649C">
        <w:rPr>
          <w:color w:val="auto"/>
        </w:rPr>
        <w:t xml:space="preserve"> completed/ongoing)</w:t>
      </w:r>
      <w:r w:rsidR="00FC0BD1">
        <w:rPr>
          <w:color w:val="auto"/>
        </w:rPr>
        <w:t xml:space="preserve"> and Program risk updates</w:t>
      </w:r>
      <w:r w:rsidRPr="00F7649C">
        <w:rPr>
          <w:color w:val="auto"/>
        </w:rPr>
        <w:t>;</w:t>
      </w:r>
      <w:r w:rsidR="00FC0BD1">
        <w:rPr>
          <w:color w:val="auto"/>
        </w:rPr>
        <w:t xml:space="preserve"> </w:t>
      </w:r>
      <w:r w:rsidRPr="00F7649C">
        <w:rPr>
          <w:color w:val="auto"/>
        </w:rPr>
        <w:t>annual plan endorsement;</w:t>
      </w:r>
      <w:r w:rsidR="00FC0BD1">
        <w:rPr>
          <w:color w:val="auto"/>
        </w:rPr>
        <w:t xml:space="preserve"> </w:t>
      </w:r>
      <w:r w:rsidRPr="00F7649C">
        <w:rPr>
          <w:color w:val="auto"/>
        </w:rPr>
        <w:t>and</w:t>
      </w:r>
      <w:r w:rsidR="00FC0BD1">
        <w:rPr>
          <w:color w:val="auto"/>
        </w:rPr>
        <w:t xml:space="preserve"> </w:t>
      </w:r>
      <w:r w:rsidR="0031068B">
        <w:rPr>
          <w:color w:val="auto"/>
        </w:rPr>
        <w:t xml:space="preserve">receiving the </w:t>
      </w:r>
      <w:r w:rsidRPr="00F7649C">
        <w:rPr>
          <w:color w:val="auto"/>
        </w:rPr>
        <w:t xml:space="preserve">inception review </w:t>
      </w:r>
      <w:r w:rsidR="0031068B">
        <w:rPr>
          <w:color w:val="auto"/>
        </w:rPr>
        <w:t xml:space="preserve">report </w:t>
      </w:r>
      <w:r w:rsidRPr="00F7649C">
        <w:rPr>
          <w:color w:val="auto"/>
        </w:rPr>
        <w:t>at</w:t>
      </w:r>
      <w:r w:rsidR="0031068B">
        <w:rPr>
          <w:color w:val="auto"/>
        </w:rPr>
        <w:t xml:space="preserve"> the</w:t>
      </w:r>
      <w:r w:rsidRPr="00F7649C">
        <w:rPr>
          <w:color w:val="auto"/>
        </w:rPr>
        <w:t xml:space="preserve"> </w:t>
      </w:r>
      <w:r w:rsidR="00DA4DB3" w:rsidRPr="00F7649C">
        <w:rPr>
          <w:color w:val="auto"/>
        </w:rPr>
        <w:t>six-month</w:t>
      </w:r>
      <w:r w:rsidRPr="00F7649C">
        <w:rPr>
          <w:color w:val="auto"/>
        </w:rPr>
        <w:t xml:space="preserve"> point.</w:t>
      </w:r>
      <w:r w:rsidR="00DA4DB3">
        <w:rPr>
          <w:color w:val="auto"/>
        </w:rPr>
        <w:t xml:space="preserve">  </w:t>
      </w:r>
      <w:r w:rsidRPr="00F7649C">
        <w:rPr>
          <w:rFonts w:ascii="Calibri Light" w:eastAsia="Times New Roman" w:hAnsi="Calibri Light" w:cs="Arial"/>
          <w:color w:val="auto"/>
          <w:lang w:val="en-AU"/>
        </w:rPr>
        <w:t>Advisory participants in the AS</w:t>
      </w:r>
      <w:r w:rsidR="00E14F48" w:rsidRPr="00F7649C">
        <w:rPr>
          <w:rFonts w:ascii="Calibri Light" w:eastAsia="Times New Roman" w:hAnsi="Calibri Light" w:cs="Arial"/>
          <w:color w:val="auto"/>
          <w:lang w:val="en-AU"/>
        </w:rPr>
        <w:t>C</w:t>
      </w:r>
      <w:r w:rsidRPr="00F7649C">
        <w:rPr>
          <w:rFonts w:ascii="Calibri Light" w:eastAsia="Times New Roman" w:hAnsi="Calibri Light" w:cs="Arial"/>
          <w:color w:val="auto"/>
          <w:lang w:val="en-AU"/>
        </w:rPr>
        <w:t xml:space="preserve"> may be invited to provide inputs to the AS</w:t>
      </w:r>
      <w:r w:rsidR="00E14F48" w:rsidRPr="00F7649C">
        <w:rPr>
          <w:rFonts w:ascii="Calibri Light" w:eastAsia="Times New Roman" w:hAnsi="Calibri Light" w:cs="Arial"/>
          <w:color w:val="auto"/>
          <w:lang w:val="en-AU"/>
        </w:rPr>
        <w:t>C</w:t>
      </w:r>
      <w:r w:rsidRPr="00F7649C">
        <w:rPr>
          <w:rFonts w:ascii="Calibri Light" w:eastAsia="Times New Roman" w:hAnsi="Calibri Light" w:cs="Arial"/>
          <w:color w:val="auto"/>
          <w:lang w:val="en-AU"/>
        </w:rPr>
        <w:t>.</w:t>
      </w:r>
      <w:r w:rsidR="00CD63DC" w:rsidRPr="00F7649C">
        <w:rPr>
          <w:rFonts w:ascii="Calibri Light" w:eastAsia="Times New Roman" w:hAnsi="Calibri Light" w:cs="Arial"/>
          <w:color w:val="auto"/>
          <w:lang w:val="en-AU"/>
        </w:rPr>
        <w:t xml:space="preserve"> </w:t>
      </w:r>
      <w:r w:rsidRPr="00F7649C">
        <w:rPr>
          <w:rFonts w:ascii="Calibri Light" w:eastAsia="Times New Roman" w:hAnsi="Calibri Light" w:cs="Arial"/>
          <w:color w:val="auto"/>
          <w:lang w:val="en-AU"/>
        </w:rPr>
        <w:t xml:space="preserve">The </w:t>
      </w:r>
      <w:r w:rsidR="00B04814" w:rsidRPr="00F7649C">
        <w:rPr>
          <w:rFonts w:ascii="Calibri Light" w:eastAsia="Times New Roman" w:hAnsi="Calibri Light" w:cs="Arial"/>
          <w:color w:val="auto"/>
          <w:lang w:val="en-AU"/>
        </w:rPr>
        <w:t>Managing Contractor</w:t>
      </w:r>
      <w:r w:rsidRPr="00F7649C">
        <w:rPr>
          <w:rFonts w:ascii="Calibri Light" w:eastAsia="Times New Roman" w:hAnsi="Calibri Light" w:cs="Arial"/>
          <w:color w:val="auto"/>
          <w:lang w:val="en-AU"/>
        </w:rPr>
        <w:t xml:space="preserve"> will provide secretariat services to the AS</w:t>
      </w:r>
      <w:r w:rsidR="00E14F48" w:rsidRPr="00F7649C">
        <w:rPr>
          <w:rFonts w:ascii="Calibri Light" w:eastAsia="Times New Roman" w:hAnsi="Calibri Light" w:cs="Arial"/>
          <w:color w:val="auto"/>
          <w:lang w:val="en-AU"/>
        </w:rPr>
        <w:t>C</w:t>
      </w:r>
      <w:r w:rsidRPr="00F7649C">
        <w:rPr>
          <w:rFonts w:ascii="Calibri Light" w:eastAsia="Times New Roman" w:hAnsi="Calibri Light" w:cs="Arial"/>
          <w:color w:val="auto"/>
          <w:lang w:val="en-AU"/>
        </w:rPr>
        <w:t>.</w:t>
      </w:r>
      <w:r w:rsidR="00CD63DC" w:rsidRPr="00F7649C">
        <w:rPr>
          <w:rFonts w:ascii="Calibri Light" w:eastAsia="Times New Roman" w:hAnsi="Calibri Light" w:cs="Arial"/>
          <w:color w:val="auto"/>
          <w:lang w:val="en-AU"/>
        </w:rPr>
        <w:t xml:space="preserve"> </w:t>
      </w:r>
    </w:p>
    <w:p w14:paraId="441380A6" w14:textId="71B1821D" w:rsidR="00A14685" w:rsidRPr="00F7649C" w:rsidRDefault="00A14685" w:rsidP="00A14685">
      <w:pPr>
        <w:rPr>
          <w:rFonts w:ascii="Calibri Light" w:eastAsia="Times New Roman" w:hAnsi="Calibri Light" w:cs="Arial"/>
          <w:color w:val="auto"/>
          <w:lang w:val="en-AU"/>
        </w:rPr>
      </w:pPr>
      <w:proofErr w:type="spellStart"/>
      <w:r w:rsidRPr="00D16930">
        <w:rPr>
          <w:rFonts w:ascii="Calibri Light" w:eastAsia="Times New Roman" w:hAnsi="Calibri Light" w:cs="Arial"/>
          <w:b/>
          <w:bCs/>
          <w:color w:val="auto"/>
          <w:sz w:val="21"/>
          <w:szCs w:val="21"/>
          <w:lang w:val="en-AU"/>
        </w:rPr>
        <w:t>Workstream</w:t>
      </w:r>
      <w:proofErr w:type="spellEnd"/>
      <w:r w:rsidRPr="00D16930">
        <w:rPr>
          <w:rFonts w:ascii="Calibri Light" w:eastAsia="Times New Roman" w:hAnsi="Calibri Light" w:cs="Arial"/>
          <w:b/>
          <w:bCs/>
          <w:color w:val="auto"/>
          <w:sz w:val="21"/>
          <w:szCs w:val="21"/>
          <w:lang w:val="en-AU"/>
        </w:rPr>
        <w:t xml:space="preserve"> meetings</w:t>
      </w:r>
      <w:r w:rsidRPr="00F7649C">
        <w:rPr>
          <w:rFonts w:ascii="Calibri Light" w:eastAsia="Times New Roman" w:hAnsi="Calibri Light" w:cs="Arial"/>
          <w:color w:val="auto"/>
          <w:lang w:val="en-AU"/>
        </w:rPr>
        <w:t xml:space="preserve"> </w:t>
      </w:r>
      <w:r w:rsidR="00246AA4">
        <w:rPr>
          <w:rFonts w:ascii="Calibri Light" w:eastAsia="Times New Roman" w:hAnsi="Calibri Light" w:cs="Arial"/>
          <w:color w:val="auto"/>
          <w:lang w:val="en-AU"/>
        </w:rPr>
        <w:t xml:space="preserve">will be established </w:t>
      </w:r>
      <w:r w:rsidRPr="00F7649C">
        <w:rPr>
          <w:rFonts w:ascii="Calibri Light" w:eastAsia="Times New Roman" w:hAnsi="Calibri Light" w:cs="Arial"/>
          <w:color w:val="auto"/>
          <w:lang w:val="en-AU"/>
        </w:rPr>
        <w:t xml:space="preserve">under the lead of each </w:t>
      </w:r>
      <w:r w:rsidR="00B0195F">
        <w:rPr>
          <w:rFonts w:ascii="Calibri Light" w:eastAsia="Times New Roman" w:hAnsi="Calibri Light" w:cs="Arial"/>
          <w:color w:val="auto"/>
          <w:lang w:val="en-AU"/>
        </w:rPr>
        <w:t>target ministry</w:t>
      </w:r>
      <w:r w:rsidRPr="00F7649C">
        <w:rPr>
          <w:rFonts w:ascii="Calibri Light" w:eastAsia="Times New Roman" w:hAnsi="Calibri Light" w:cs="Arial"/>
          <w:color w:val="auto"/>
          <w:lang w:val="en-AU"/>
        </w:rPr>
        <w:t>.</w:t>
      </w:r>
      <w:r w:rsidR="00246AA4">
        <w:rPr>
          <w:rStyle w:val="FootnoteReference"/>
          <w:rFonts w:ascii="Calibri Light" w:eastAsia="Times New Roman" w:hAnsi="Calibri Light" w:cs="Arial"/>
          <w:color w:val="auto"/>
          <w:lang w:val="en-AU"/>
        </w:rPr>
        <w:footnoteReference w:id="46"/>
      </w:r>
      <w:r w:rsidRPr="00F7649C">
        <w:rPr>
          <w:rFonts w:ascii="Calibri Light" w:eastAsia="Times New Roman" w:hAnsi="Calibri Light" w:cs="Arial"/>
          <w:color w:val="auto"/>
          <w:lang w:val="en-AU"/>
        </w:rPr>
        <w:t xml:space="preserve"> These meetings </w:t>
      </w:r>
      <w:r w:rsidR="00A259BB">
        <w:rPr>
          <w:rFonts w:ascii="Calibri Light" w:eastAsia="Times New Roman" w:hAnsi="Calibri Light" w:cs="Arial"/>
          <w:color w:val="auto"/>
          <w:lang w:val="en-AU"/>
        </w:rPr>
        <w:t xml:space="preserve">will </w:t>
      </w:r>
      <w:r w:rsidRPr="00F7649C">
        <w:rPr>
          <w:rFonts w:ascii="Calibri Light" w:eastAsia="Times New Roman" w:hAnsi="Calibri Light" w:cs="Arial"/>
          <w:color w:val="auto"/>
          <w:lang w:val="en-AU"/>
        </w:rPr>
        <w:t xml:space="preserve">generate </w:t>
      </w:r>
      <w:r w:rsidR="00C755D5" w:rsidRPr="00F7649C">
        <w:rPr>
          <w:rFonts w:ascii="Calibri Light" w:eastAsia="Times New Roman" w:hAnsi="Calibri Light" w:cs="Arial"/>
          <w:color w:val="auto"/>
          <w:lang w:val="en-AU"/>
        </w:rPr>
        <w:t>activity</w:t>
      </w:r>
      <w:r w:rsidRPr="00F7649C">
        <w:rPr>
          <w:rFonts w:ascii="Calibri Light" w:eastAsia="Times New Roman" w:hAnsi="Calibri Light" w:cs="Arial"/>
          <w:color w:val="auto"/>
          <w:lang w:val="en-AU"/>
        </w:rPr>
        <w:t xml:space="preserve"> proposals and </w:t>
      </w:r>
      <w:r w:rsidR="00A259BB">
        <w:rPr>
          <w:rFonts w:ascii="Calibri Light" w:eastAsia="Times New Roman" w:hAnsi="Calibri Light" w:cs="Arial"/>
          <w:color w:val="auto"/>
          <w:lang w:val="en-AU"/>
        </w:rPr>
        <w:t xml:space="preserve">harmonise </w:t>
      </w:r>
      <w:r w:rsidRPr="00F7649C">
        <w:rPr>
          <w:rFonts w:ascii="Calibri Light" w:eastAsia="Times New Roman" w:hAnsi="Calibri Light" w:cs="Arial"/>
          <w:color w:val="auto"/>
          <w:lang w:val="en-AU"/>
        </w:rPr>
        <w:t xml:space="preserve">implementation of </w:t>
      </w:r>
      <w:r w:rsidR="00EE33C3">
        <w:rPr>
          <w:rFonts w:ascii="Calibri Light" w:eastAsia="Times New Roman" w:hAnsi="Calibri Light" w:cs="Arial"/>
          <w:color w:val="auto"/>
          <w:lang w:val="en-AU"/>
        </w:rPr>
        <w:t>ACCESS</w:t>
      </w:r>
      <w:r w:rsidRPr="00F7649C">
        <w:rPr>
          <w:rFonts w:ascii="Calibri Light" w:eastAsia="Times New Roman" w:hAnsi="Calibri Light" w:cs="Arial"/>
          <w:color w:val="auto"/>
          <w:lang w:val="en-AU"/>
        </w:rPr>
        <w:t>-funded</w:t>
      </w:r>
      <w:r w:rsidR="00071458">
        <w:rPr>
          <w:rFonts w:ascii="Calibri Light" w:eastAsia="Times New Roman" w:hAnsi="Calibri Light" w:cs="Arial"/>
          <w:color w:val="auto"/>
          <w:lang w:val="en-AU"/>
        </w:rPr>
        <w:t xml:space="preserve"> activities</w:t>
      </w:r>
      <w:r w:rsidRPr="00F7649C">
        <w:rPr>
          <w:rFonts w:ascii="Calibri Light" w:eastAsia="Times New Roman" w:hAnsi="Calibri Light" w:cs="Arial"/>
          <w:color w:val="auto"/>
          <w:lang w:val="en-AU"/>
        </w:rPr>
        <w:t>.</w:t>
      </w:r>
      <w:r w:rsidR="004768A2">
        <w:rPr>
          <w:rFonts w:ascii="Calibri Light" w:eastAsia="Times New Roman" w:hAnsi="Calibri Light" w:cs="Arial"/>
          <w:color w:val="auto"/>
          <w:lang w:val="en-AU"/>
        </w:rPr>
        <w:t xml:space="preserve"> </w:t>
      </w:r>
      <w:r w:rsidR="00256D76">
        <w:rPr>
          <w:rFonts w:ascii="Calibri Light" w:eastAsia="Times New Roman" w:hAnsi="Calibri Light" w:cs="Arial"/>
          <w:color w:val="auto"/>
          <w:lang w:val="en-AU"/>
        </w:rPr>
        <w:t xml:space="preserve"> </w:t>
      </w:r>
      <w:proofErr w:type="spellStart"/>
      <w:r w:rsidR="00256D76">
        <w:rPr>
          <w:rFonts w:ascii="Calibri Light" w:eastAsia="Times New Roman" w:hAnsi="Calibri Light" w:cs="Arial"/>
          <w:color w:val="auto"/>
          <w:lang w:val="en-AU"/>
        </w:rPr>
        <w:t>Workstream</w:t>
      </w:r>
      <w:proofErr w:type="spellEnd"/>
      <w:r w:rsidR="00256D76">
        <w:rPr>
          <w:rFonts w:ascii="Calibri Light" w:eastAsia="Times New Roman" w:hAnsi="Calibri Light" w:cs="Arial"/>
          <w:color w:val="auto"/>
          <w:lang w:val="en-AU"/>
        </w:rPr>
        <w:t xml:space="preserve"> meetings are </w:t>
      </w:r>
      <w:proofErr w:type="spellStart"/>
      <w:r w:rsidR="00256D76">
        <w:rPr>
          <w:rFonts w:ascii="Calibri Light" w:eastAsia="Times New Roman" w:hAnsi="Calibri Light" w:cs="Arial"/>
          <w:color w:val="auto"/>
          <w:lang w:val="en-AU"/>
        </w:rPr>
        <w:t>anticpated</w:t>
      </w:r>
      <w:proofErr w:type="spellEnd"/>
      <w:r w:rsidR="00256D76">
        <w:rPr>
          <w:rFonts w:ascii="Calibri Light" w:eastAsia="Times New Roman" w:hAnsi="Calibri Light" w:cs="Arial"/>
          <w:color w:val="auto"/>
          <w:lang w:val="en-AU"/>
        </w:rPr>
        <w:t xml:space="preserve"> to be quarterly, however more frequent meetings may be required during the Inception Period and at times of annual reflection and planning.</w:t>
      </w:r>
      <w:r w:rsidR="004768A2">
        <w:rPr>
          <w:rFonts w:ascii="Calibri Light" w:eastAsia="Times New Roman" w:hAnsi="Calibri Light" w:cs="Arial"/>
          <w:color w:val="auto"/>
          <w:lang w:val="en-AU"/>
        </w:rPr>
        <w:t xml:space="preserve"> </w:t>
      </w:r>
      <w:r w:rsidRPr="00F7649C">
        <w:rPr>
          <w:rFonts w:ascii="Calibri Light" w:eastAsia="Times New Roman" w:hAnsi="Calibri Light" w:cs="Arial"/>
          <w:color w:val="auto"/>
          <w:lang w:val="en-AU"/>
        </w:rPr>
        <w:t>Membership is expected to be drawn from the target ministries, NGOs and multilateral organisations</w:t>
      </w:r>
      <w:r w:rsidR="003E3750" w:rsidRPr="00F7649C">
        <w:rPr>
          <w:rFonts w:ascii="Calibri Light" w:eastAsia="Times New Roman" w:hAnsi="Calibri Light" w:cs="Arial"/>
          <w:color w:val="auto"/>
          <w:lang w:val="en-AU"/>
        </w:rPr>
        <w:t>, and</w:t>
      </w:r>
      <w:r w:rsidR="00A259BB">
        <w:rPr>
          <w:rFonts w:ascii="Calibri Light" w:eastAsia="Times New Roman" w:hAnsi="Calibri Light" w:cs="Arial"/>
          <w:color w:val="auto"/>
          <w:lang w:val="en-AU"/>
        </w:rPr>
        <w:t xml:space="preserve"> DPOs</w:t>
      </w:r>
      <w:r w:rsidRPr="00F7649C">
        <w:rPr>
          <w:rFonts w:ascii="Calibri Light" w:eastAsia="Times New Roman" w:hAnsi="Calibri Light" w:cs="Arial"/>
          <w:color w:val="auto"/>
          <w:lang w:val="en-AU"/>
        </w:rPr>
        <w:t>.</w:t>
      </w:r>
      <w:r w:rsidR="00CD63DC" w:rsidRPr="00F7649C">
        <w:rPr>
          <w:rFonts w:ascii="Calibri Light" w:eastAsia="Times New Roman" w:hAnsi="Calibri Light" w:cs="Arial"/>
          <w:color w:val="auto"/>
          <w:lang w:val="en-AU"/>
        </w:rPr>
        <w:t xml:space="preserve"> </w:t>
      </w:r>
      <w:r w:rsidRPr="00F7649C">
        <w:rPr>
          <w:rFonts w:ascii="Calibri Light" w:eastAsia="Times New Roman" w:hAnsi="Calibri Light" w:cs="Arial"/>
          <w:color w:val="auto"/>
          <w:lang w:val="en-AU"/>
        </w:rPr>
        <w:t xml:space="preserve">The </w:t>
      </w:r>
      <w:r w:rsidR="00B04814" w:rsidRPr="00F7649C">
        <w:rPr>
          <w:rFonts w:ascii="Calibri Light" w:eastAsia="Times New Roman" w:hAnsi="Calibri Light" w:cs="Arial"/>
          <w:color w:val="auto"/>
          <w:lang w:val="en-AU"/>
        </w:rPr>
        <w:t>Managing Contractor</w:t>
      </w:r>
      <w:r w:rsidRPr="00F7649C">
        <w:rPr>
          <w:rFonts w:ascii="Calibri Light" w:eastAsia="Times New Roman" w:hAnsi="Calibri Light" w:cs="Arial"/>
          <w:color w:val="auto"/>
          <w:lang w:val="en-AU"/>
        </w:rPr>
        <w:t xml:space="preserve"> would provide secretariat services </w:t>
      </w:r>
      <w:r w:rsidR="00A259BB">
        <w:rPr>
          <w:rFonts w:ascii="Calibri Light" w:eastAsia="Times New Roman" w:hAnsi="Calibri Light" w:cs="Arial"/>
          <w:color w:val="auto"/>
          <w:lang w:val="en-AU"/>
        </w:rPr>
        <w:t xml:space="preserve">and </w:t>
      </w:r>
      <w:r w:rsidRPr="00F7649C">
        <w:rPr>
          <w:rFonts w:ascii="Calibri Light" w:eastAsia="Times New Roman" w:hAnsi="Calibri Light" w:cs="Arial"/>
          <w:color w:val="auto"/>
          <w:lang w:val="en-AU"/>
        </w:rPr>
        <w:t>TA for preparation of proposals.</w:t>
      </w:r>
      <w:r w:rsidR="00CD63DC" w:rsidRPr="00F7649C">
        <w:rPr>
          <w:rFonts w:ascii="Calibri Light" w:eastAsia="Times New Roman" w:hAnsi="Calibri Light" w:cs="Arial"/>
          <w:color w:val="auto"/>
          <w:lang w:val="en-AU"/>
        </w:rPr>
        <w:t xml:space="preserve"> </w:t>
      </w:r>
      <w:r w:rsidRPr="00F7649C">
        <w:rPr>
          <w:rFonts w:ascii="Calibri Light" w:eastAsia="Times New Roman" w:hAnsi="Calibri Light" w:cs="Arial"/>
          <w:color w:val="auto"/>
          <w:lang w:val="en-AU"/>
        </w:rPr>
        <w:t xml:space="preserve">The GBV and </w:t>
      </w:r>
      <w:r w:rsidR="0099556E" w:rsidRPr="00F7649C">
        <w:rPr>
          <w:rFonts w:ascii="Calibri Light" w:eastAsia="Times New Roman" w:hAnsi="Calibri Light" w:cs="Arial"/>
          <w:color w:val="auto"/>
          <w:lang w:val="en-AU"/>
        </w:rPr>
        <w:t>D</w:t>
      </w:r>
      <w:r w:rsidRPr="00F7649C">
        <w:rPr>
          <w:rFonts w:ascii="Calibri Light" w:eastAsia="Times New Roman" w:hAnsi="Calibri Light" w:cs="Arial"/>
          <w:color w:val="auto"/>
          <w:lang w:val="en-AU"/>
        </w:rPr>
        <w:t>isability Leads and PFM TA personnel are expected to participate</w:t>
      </w:r>
      <w:r w:rsidR="0099556E" w:rsidRPr="00F7649C">
        <w:rPr>
          <w:rFonts w:ascii="Calibri Light" w:eastAsia="Times New Roman" w:hAnsi="Calibri Light" w:cs="Arial"/>
          <w:color w:val="auto"/>
          <w:lang w:val="en-AU"/>
        </w:rPr>
        <w:t xml:space="preserve"> in</w:t>
      </w:r>
      <w:r w:rsidRPr="00F7649C">
        <w:rPr>
          <w:rFonts w:ascii="Calibri Light" w:eastAsia="Times New Roman" w:hAnsi="Calibri Light" w:cs="Arial"/>
          <w:color w:val="auto"/>
          <w:lang w:val="en-AU"/>
        </w:rPr>
        <w:t xml:space="preserve"> relevant meetings.</w:t>
      </w:r>
      <w:r w:rsidR="004768A2">
        <w:rPr>
          <w:rFonts w:ascii="Calibri Light" w:eastAsia="Times New Roman" w:hAnsi="Calibri Light" w:cs="Arial"/>
          <w:color w:val="auto"/>
          <w:lang w:val="en-AU"/>
        </w:rPr>
        <w:t xml:space="preserve">  </w:t>
      </w:r>
      <w:proofErr w:type="spellStart"/>
      <w:r w:rsidR="004768A2">
        <w:rPr>
          <w:rFonts w:ascii="Calibri Light" w:eastAsia="Times New Roman" w:hAnsi="Calibri Light" w:cs="Arial"/>
          <w:color w:val="auto"/>
          <w:lang w:val="en-AU"/>
        </w:rPr>
        <w:t>Workstream</w:t>
      </w:r>
      <w:proofErr w:type="spellEnd"/>
      <w:r w:rsidR="004768A2">
        <w:rPr>
          <w:rFonts w:ascii="Calibri Light" w:eastAsia="Times New Roman" w:hAnsi="Calibri Light" w:cs="Arial"/>
          <w:color w:val="auto"/>
          <w:lang w:val="en-AU"/>
        </w:rPr>
        <w:t xml:space="preserve"> meetings may also provide </w:t>
      </w:r>
      <w:r w:rsidR="00572FB6">
        <w:rPr>
          <w:rFonts w:ascii="Calibri Light" w:eastAsia="Times New Roman" w:hAnsi="Calibri Light" w:cs="Arial"/>
          <w:color w:val="auto"/>
          <w:lang w:val="en-AU"/>
        </w:rPr>
        <w:t>opportunities</w:t>
      </w:r>
      <w:r w:rsidR="004768A2">
        <w:rPr>
          <w:rFonts w:ascii="Calibri Light" w:eastAsia="Times New Roman" w:hAnsi="Calibri Light" w:cs="Arial"/>
          <w:color w:val="auto"/>
          <w:lang w:val="en-AU"/>
        </w:rPr>
        <w:t xml:space="preserve"> for the target ministries to coordinate donors (including those donors not receiving ACCESS funding).</w:t>
      </w:r>
    </w:p>
    <w:p w14:paraId="48DC6217" w14:textId="4BDC625F" w:rsidR="00D16930" w:rsidRDefault="006F26F5" w:rsidP="00D16930">
      <w:pPr>
        <w:rPr>
          <w:color w:val="auto"/>
        </w:rPr>
      </w:pPr>
      <w:r>
        <w:rPr>
          <w:rFonts w:ascii="Calibri Light" w:eastAsia="Times New Roman" w:hAnsi="Calibri Light" w:cs="Arial"/>
          <w:color w:val="auto"/>
          <w:lang w:val="en-AU"/>
        </w:rPr>
        <w:t>The</w:t>
      </w:r>
      <w:r w:rsidR="00A14685" w:rsidRPr="00F7649C">
        <w:rPr>
          <w:rFonts w:ascii="Calibri Light" w:eastAsia="Times New Roman" w:hAnsi="Calibri Light" w:cs="Arial"/>
          <w:color w:val="auto"/>
          <w:lang w:val="en-AU"/>
        </w:rPr>
        <w:t xml:space="preserve"> </w:t>
      </w:r>
      <w:r w:rsidR="00A14685" w:rsidRPr="00F7649C">
        <w:rPr>
          <w:rFonts w:ascii="Calibri Light" w:eastAsia="Times New Roman" w:hAnsi="Calibri Light" w:cs="Arial"/>
          <w:b/>
          <w:bCs/>
          <w:color w:val="auto"/>
          <w:sz w:val="21"/>
          <w:szCs w:val="21"/>
          <w:lang w:val="en-AU"/>
        </w:rPr>
        <w:t xml:space="preserve">ACCESS </w:t>
      </w:r>
      <w:r w:rsidR="006E4CAC">
        <w:rPr>
          <w:rFonts w:ascii="Calibri Light" w:eastAsia="Times New Roman" w:hAnsi="Calibri Light" w:cs="Arial"/>
          <w:b/>
          <w:bCs/>
          <w:color w:val="auto"/>
          <w:sz w:val="21"/>
          <w:szCs w:val="21"/>
          <w:lang w:val="en-AU"/>
        </w:rPr>
        <w:t>Competitive Investment Mechanism</w:t>
      </w:r>
      <w:r w:rsidR="00A14685" w:rsidRPr="00F7649C">
        <w:rPr>
          <w:rFonts w:ascii="Calibri Light" w:eastAsia="Times New Roman" w:hAnsi="Calibri Light" w:cs="Arial"/>
          <w:b/>
          <w:bCs/>
          <w:color w:val="auto"/>
          <w:sz w:val="21"/>
          <w:szCs w:val="21"/>
          <w:lang w:val="en-AU"/>
        </w:rPr>
        <w:t xml:space="preserve"> Panel</w:t>
      </w:r>
      <w:r w:rsidR="00A14685" w:rsidRPr="00B0195F">
        <w:rPr>
          <w:rFonts w:ascii="Calibri Light" w:eastAsia="Times New Roman" w:hAnsi="Calibri Light" w:cs="Arial"/>
          <w:b/>
          <w:bCs/>
          <w:color w:val="auto"/>
          <w:sz w:val="21"/>
          <w:szCs w:val="21"/>
          <w:lang w:val="en-AU"/>
        </w:rPr>
        <w:t xml:space="preserve"> </w:t>
      </w:r>
      <w:r w:rsidR="00A14685" w:rsidRPr="00F7649C">
        <w:rPr>
          <w:rFonts w:ascii="Calibri Light" w:eastAsia="Times New Roman" w:hAnsi="Calibri Light" w:cs="Arial"/>
          <w:color w:val="auto"/>
          <w:lang w:val="en-AU"/>
        </w:rPr>
        <w:t>(</w:t>
      </w:r>
      <w:r w:rsidR="006E4CAC">
        <w:rPr>
          <w:rFonts w:ascii="Calibri Light" w:eastAsia="Times New Roman" w:hAnsi="Calibri Light" w:cs="Arial"/>
          <w:color w:val="auto"/>
          <w:lang w:val="en-AU"/>
        </w:rPr>
        <w:t>CIMP</w:t>
      </w:r>
      <w:r w:rsidR="00A14685" w:rsidRPr="00F7649C">
        <w:rPr>
          <w:rFonts w:ascii="Calibri Light" w:eastAsia="Times New Roman" w:hAnsi="Calibri Light" w:cs="Arial"/>
          <w:color w:val="auto"/>
          <w:lang w:val="en-AU"/>
        </w:rPr>
        <w:t xml:space="preserve">) </w:t>
      </w:r>
      <w:r>
        <w:rPr>
          <w:rFonts w:ascii="Calibri Light" w:eastAsia="Times New Roman" w:hAnsi="Calibri Light" w:cs="Arial"/>
          <w:color w:val="auto"/>
          <w:lang w:val="en-AU"/>
        </w:rPr>
        <w:t xml:space="preserve">will </w:t>
      </w:r>
      <w:r w:rsidR="00A14685" w:rsidRPr="00F7649C">
        <w:rPr>
          <w:rFonts w:ascii="Calibri Light" w:eastAsia="Times New Roman" w:hAnsi="Calibri Light" w:cs="Arial"/>
          <w:color w:val="auto"/>
          <w:lang w:val="en-AU"/>
        </w:rPr>
        <w:t xml:space="preserve">consider proposals </w:t>
      </w:r>
      <w:r w:rsidR="00D16930">
        <w:rPr>
          <w:rFonts w:ascii="Calibri Light" w:eastAsia="Times New Roman" w:hAnsi="Calibri Light" w:cs="Arial"/>
          <w:color w:val="auto"/>
          <w:lang w:val="en-AU"/>
        </w:rPr>
        <w:t xml:space="preserve">from NGOs, DPOs, UN Agencies and the private sector </w:t>
      </w:r>
      <w:r w:rsidR="00A14685" w:rsidRPr="00F7649C">
        <w:rPr>
          <w:rFonts w:ascii="Calibri Light" w:eastAsia="Times New Roman" w:hAnsi="Calibri Light" w:cs="Arial"/>
          <w:color w:val="auto"/>
          <w:lang w:val="en-AU"/>
        </w:rPr>
        <w:t xml:space="preserve">for </w:t>
      </w:r>
      <w:r w:rsidR="00EE33C3">
        <w:rPr>
          <w:rFonts w:ascii="Calibri Light" w:eastAsia="Times New Roman" w:hAnsi="Calibri Light" w:cs="Arial"/>
          <w:color w:val="auto"/>
          <w:lang w:val="en-AU"/>
        </w:rPr>
        <w:t xml:space="preserve">ACCESS </w:t>
      </w:r>
      <w:r w:rsidR="00A14685" w:rsidRPr="00F7649C">
        <w:rPr>
          <w:rFonts w:ascii="Calibri Light" w:eastAsia="Times New Roman" w:hAnsi="Calibri Light" w:cs="Arial"/>
          <w:color w:val="auto"/>
          <w:lang w:val="en-AU"/>
        </w:rPr>
        <w:t>funding.</w:t>
      </w:r>
      <w:r w:rsidR="00CD63DC" w:rsidRPr="00F7649C">
        <w:rPr>
          <w:rFonts w:ascii="Calibri Light" w:eastAsia="Times New Roman" w:hAnsi="Calibri Light" w:cs="Arial"/>
          <w:color w:val="auto"/>
          <w:lang w:val="en-AU"/>
        </w:rPr>
        <w:t xml:space="preserve"> </w:t>
      </w:r>
      <w:r w:rsidR="006E4CAC">
        <w:rPr>
          <w:rFonts w:ascii="Calibri Light" w:eastAsia="Times New Roman" w:hAnsi="Calibri Light" w:cs="Arial"/>
          <w:color w:val="auto"/>
          <w:lang w:val="en-AU"/>
        </w:rPr>
        <w:t>CIMP</w:t>
      </w:r>
      <w:r w:rsidR="00A14685" w:rsidRPr="00F7649C">
        <w:rPr>
          <w:rFonts w:ascii="Calibri Light" w:eastAsia="Times New Roman" w:hAnsi="Calibri Light" w:cs="Arial"/>
          <w:color w:val="auto"/>
          <w:lang w:val="en-AU"/>
        </w:rPr>
        <w:t xml:space="preserve"> </w:t>
      </w:r>
      <w:r w:rsidR="00684840">
        <w:rPr>
          <w:rFonts w:ascii="Calibri Light" w:eastAsia="Times New Roman" w:hAnsi="Calibri Light" w:cs="Arial"/>
          <w:color w:val="auto"/>
          <w:lang w:val="en-AU"/>
        </w:rPr>
        <w:t>membership is expected to include</w:t>
      </w:r>
      <w:r w:rsidR="00A14685" w:rsidRPr="00F7649C">
        <w:rPr>
          <w:rFonts w:ascii="Calibri Light" w:eastAsia="Times New Roman" w:hAnsi="Calibri Light" w:cs="Arial"/>
          <w:color w:val="auto"/>
          <w:lang w:val="en-AU"/>
        </w:rPr>
        <w:t xml:space="preserve">: </w:t>
      </w:r>
      <w:r w:rsidR="00A14685" w:rsidRPr="00F7649C">
        <w:rPr>
          <w:color w:val="auto"/>
        </w:rPr>
        <w:t xml:space="preserve">DFAT </w:t>
      </w:r>
      <w:r w:rsidR="00110010" w:rsidRPr="00F7649C">
        <w:rPr>
          <w:color w:val="auto"/>
        </w:rPr>
        <w:t xml:space="preserve">First Secretary </w:t>
      </w:r>
      <w:r w:rsidR="00A14685" w:rsidRPr="00F7649C">
        <w:rPr>
          <w:color w:val="auto"/>
        </w:rPr>
        <w:t>(chair);</w:t>
      </w:r>
      <w:r w:rsidR="00684840">
        <w:rPr>
          <w:color w:val="auto"/>
        </w:rPr>
        <w:t xml:space="preserve"> </w:t>
      </w:r>
      <w:r w:rsidR="00A14685" w:rsidRPr="00F7649C">
        <w:rPr>
          <w:color w:val="auto"/>
        </w:rPr>
        <w:t>MEF;</w:t>
      </w:r>
      <w:r w:rsidR="00684840">
        <w:rPr>
          <w:color w:val="auto"/>
        </w:rPr>
        <w:t xml:space="preserve"> </w:t>
      </w:r>
      <w:r w:rsidR="00B04814" w:rsidRPr="00F7649C">
        <w:rPr>
          <w:color w:val="auto"/>
        </w:rPr>
        <w:t>Managing Contractor</w:t>
      </w:r>
      <w:r w:rsidR="00A14685" w:rsidRPr="00F7649C">
        <w:rPr>
          <w:color w:val="auto"/>
        </w:rPr>
        <w:t>;</w:t>
      </w:r>
      <w:r w:rsidR="00CD63DC" w:rsidRPr="00F7649C">
        <w:rPr>
          <w:color w:val="auto"/>
        </w:rPr>
        <w:t xml:space="preserve"> </w:t>
      </w:r>
      <w:r w:rsidR="00A14685" w:rsidRPr="00F7649C">
        <w:rPr>
          <w:color w:val="auto"/>
        </w:rPr>
        <w:t>and</w:t>
      </w:r>
      <w:r w:rsidR="00684840">
        <w:rPr>
          <w:color w:val="auto"/>
        </w:rPr>
        <w:t xml:space="preserve"> a</w:t>
      </w:r>
      <w:r w:rsidR="00C925E2" w:rsidRPr="00F7649C">
        <w:rPr>
          <w:color w:val="auto"/>
        </w:rPr>
        <w:t xml:space="preserve">n </w:t>
      </w:r>
      <w:r w:rsidR="00A14685" w:rsidRPr="00F7649C">
        <w:rPr>
          <w:color w:val="auto"/>
        </w:rPr>
        <w:t xml:space="preserve">independent member (NGO/private sector). </w:t>
      </w:r>
      <w:r w:rsidR="00684840">
        <w:rPr>
          <w:color w:val="auto"/>
        </w:rPr>
        <w:t xml:space="preserve"> The </w:t>
      </w:r>
      <w:r w:rsidR="006E4CAC">
        <w:rPr>
          <w:color w:val="auto"/>
        </w:rPr>
        <w:t>CIMP</w:t>
      </w:r>
      <w:r w:rsidR="00684840">
        <w:rPr>
          <w:color w:val="auto"/>
        </w:rPr>
        <w:t xml:space="preserve"> will</w:t>
      </w:r>
      <w:r w:rsidR="004D4E7F">
        <w:rPr>
          <w:color w:val="auto"/>
        </w:rPr>
        <w:t xml:space="preserve"> screen proposals</w:t>
      </w:r>
      <w:r w:rsidR="00684840">
        <w:rPr>
          <w:color w:val="auto"/>
        </w:rPr>
        <w:t xml:space="preserve"> </w:t>
      </w:r>
      <w:r w:rsidR="004D4E7F" w:rsidRPr="00F7649C">
        <w:rPr>
          <w:color w:val="auto"/>
        </w:rPr>
        <w:t xml:space="preserve">against ACCESS </w:t>
      </w:r>
      <w:r w:rsidR="006E4CAC">
        <w:rPr>
          <w:color w:val="auto"/>
        </w:rPr>
        <w:t>investment</w:t>
      </w:r>
      <w:r w:rsidR="004D4E7F" w:rsidRPr="00F7649C">
        <w:rPr>
          <w:color w:val="auto"/>
        </w:rPr>
        <w:t xml:space="preserve"> criteria</w:t>
      </w:r>
      <w:r w:rsidR="004D4E7F">
        <w:rPr>
          <w:color w:val="auto"/>
        </w:rPr>
        <w:t>.</w:t>
      </w:r>
      <w:r w:rsidR="004D4E7F">
        <w:rPr>
          <w:rStyle w:val="FootnoteReference"/>
          <w:color w:val="auto"/>
        </w:rPr>
        <w:footnoteReference w:id="47"/>
      </w:r>
      <w:r w:rsidR="00D16930">
        <w:rPr>
          <w:color w:val="auto"/>
        </w:rPr>
        <w:t xml:space="preserve"> </w:t>
      </w:r>
      <w:r w:rsidR="00A14685" w:rsidRPr="00F7649C">
        <w:rPr>
          <w:color w:val="auto"/>
        </w:rPr>
        <w:t xml:space="preserve">The </w:t>
      </w:r>
      <w:r w:rsidR="00B04814" w:rsidRPr="00F7649C">
        <w:rPr>
          <w:color w:val="auto"/>
        </w:rPr>
        <w:t>Managing Contractor</w:t>
      </w:r>
      <w:r w:rsidR="00A14685" w:rsidRPr="00F7649C">
        <w:rPr>
          <w:color w:val="auto"/>
        </w:rPr>
        <w:t xml:space="preserve"> will develop </w:t>
      </w:r>
      <w:proofErr w:type="spellStart"/>
      <w:r w:rsidR="00A14685" w:rsidRPr="00F7649C">
        <w:rPr>
          <w:color w:val="auto"/>
        </w:rPr>
        <w:t>ToR</w:t>
      </w:r>
      <w:proofErr w:type="spellEnd"/>
      <w:r w:rsidR="00A14685" w:rsidRPr="00F7649C">
        <w:rPr>
          <w:color w:val="auto"/>
        </w:rPr>
        <w:t xml:space="preserve"> for the </w:t>
      </w:r>
      <w:r w:rsidR="006E4CAC">
        <w:rPr>
          <w:color w:val="auto"/>
        </w:rPr>
        <w:t>CIMP</w:t>
      </w:r>
      <w:r w:rsidR="00D16930">
        <w:rPr>
          <w:color w:val="auto"/>
        </w:rPr>
        <w:t xml:space="preserve"> and will </w:t>
      </w:r>
      <w:r>
        <w:rPr>
          <w:color w:val="auto"/>
        </w:rPr>
        <w:t>furnish</w:t>
      </w:r>
      <w:r w:rsidR="00D16930" w:rsidRPr="00F7649C">
        <w:rPr>
          <w:color w:val="auto"/>
        </w:rPr>
        <w:t xml:space="preserve"> </w:t>
      </w:r>
      <w:r w:rsidR="00D16930">
        <w:rPr>
          <w:color w:val="auto"/>
        </w:rPr>
        <w:t xml:space="preserve">its </w:t>
      </w:r>
      <w:r w:rsidR="00D16930" w:rsidRPr="00F7649C">
        <w:rPr>
          <w:color w:val="auto"/>
        </w:rPr>
        <w:t>secretariat services</w:t>
      </w:r>
      <w:r w:rsidR="00A14685" w:rsidRPr="00F7649C">
        <w:rPr>
          <w:color w:val="auto"/>
        </w:rPr>
        <w:t>.</w:t>
      </w:r>
      <w:r w:rsidR="00CD63DC" w:rsidRPr="00F7649C">
        <w:rPr>
          <w:color w:val="auto"/>
        </w:rPr>
        <w:t xml:space="preserve"> </w:t>
      </w:r>
    </w:p>
    <w:p w14:paraId="714BF286" w14:textId="3B8CC75E" w:rsidR="00A14685" w:rsidRPr="00F7649C" w:rsidRDefault="00D16930" w:rsidP="00D16930">
      <w:pPr>
        <w:pStyle w:val="ListBullet"/>
        <w:numPr>
          <w:ilvl w:val="0"/>
          <w:numId w:val="0"/>
        </w:numPr>
        <w:spacing w:line="240" w:lineRule="auto"/>
      </w:pPr>
      <w:r>
        <w:rPr>
          <w:color w:val="auto"/>
        </w:rPr>
        <w:t>ACCESS will call for p</w:t>
      </w:r>
      <w:r w:rsidR="00A14685" w:rsidRPr="00F7649C">
        <w:rPr>
          <w:color w:val="auto"/>
        </w:rPr>
        <w:t xml:space="preserve">roposals </w:t>
      </w:r>
      <w:r>
        <w:rPr>
          <w:color w:val="auto"/>
        </w:rPr>
        <w:t xml:space="preserve">in </w:t>
      </w:r>
      <w:r w:rsidR="00A14685" w:rsidRPr="00F7649C">
        <w:rPr>
          <w:color w:val="auto"/>
        </w:rPr>
        <w:t>Year</w:t>
      </w:r>
      <w:r>
        <w:rPr>
          <w:color w:val="auto"/>
        </w:rPr>
        <w:t>s</w:t>
      </w:r>
      <w:r w:rsidR="00A14685" w:rsidRPr="00F7649C">
        <w:rPr>
          <w:color w:val="auto"/>
        </w:rPr>
        <w:t xml:space="preserve"> 1 and 3</w:t>
      </w:r>
      <w:r>
        <w:rPr>
          <w:color w:val="auto"/>
        </w:rPr>
        <w:t xml:space="preserve">; or </w:t>
      </w:r>
      <w:r w:rsidR="00A14685" w:rsidRPr="00F7649C">
        <w:rPr>
          <w:color w:val="auto"/>
        </w:rPr>
        <w:t xml:space="preserve">at other times, as required. </w:t>
      </w:r>
      <w:r w:rsidR="00110010" w:rsidRPr="00F7649C">
        <w:rPr>
          <w:color w:val="auto"/>
        </w:rPr>
        <w:t>DFAT may consider proposals from multilateral agencies, such as UN Agencies, directly</w:t>
      </w:r>
      <w:r>
        <w:rPr>
          <w:color w:val="auto"/>
        </w:rPr>
        <w:t xml:space="preserve"> outside these two rounds</w:t>
      </w:r>
      <w:r w:rsidR="00110010" w:rsidRPr="00F7649C">
        <w:rPr>
          <w:color w:val="auto"/>
        </w:rPr>
        <w:t>.</w:t>
      </w:r>
      <w:r w:rsidR="00B80279" w:rsidRPr="00F7649C">
        <w:rPr>
          <w:color w:val="auto"/>
        </w:rPr>
        <w:t xml:space="preserve"> </w:t>
      </w:r>
      <w:r>
        <w:rPr>
          <w:color w:val="auto"/>
        </w:rPr>
        <w:t xml:space="preserve">DFAT will </w:t>
      </w:r>
      <w:r w:rsidR="00110010" w:rsidRPr="00F7649C">
        <w:rPr>
          <w:color w:val="auto"/>
        </w:rPr>
        <w:t>appraise</w:t>
      </w:r>
      <w:r>
        <w:rPr>
          <w:color w:val="auto"/>
        </w:rPr>
        <w:t xml:space="preserve"> these UN Agency proposals</w:t>
      </w:r>
      <w:r w:rsidR="00110010" w:rsidRPr="00F7649C">
        <w:rPr>
          <w:color w:val="auto"/>
        </w:rPr>
        <w:t xml:space="preserve"> internally against the ACCESS </w:t>
      </w:r>
      <w:r w:rsidR="006E4CAC">
        <w:rPr>
          <w:color w:val="auto"/>
        </w:rPr>
        <w:t>investment</w:t>
      </w:r>
      <w:r w:rsidR="00110010" w:rsidRPr="00F7649C">
        <w:rPr>
          <w:color w:val="auto"/>
        </w:rPr>
        <w:t xml:space="preserve"> criteria.</w:t>
      </w:r>
      <w:r w:rsidR="00B80279" w:rsidRPr="00F7649C">
        <w:rPr>
          <w:color w:val="auto"/>
        </w:rPr>
        <w:t xml:space="preserve"> </w:t>
      </w:r>
      <w:r>
        <w:rPr>
          <w:color w:val="auto"/>
        </w:rPr>
        <w:t xml:space="preserve">Any approved </w:t>
      </w:r>
      <w:r w:rsidR="006F26F5" w:rsidRPr="00F7649C">
        <w:rPr>
          <w:color w:val="auto"/>
        </w:rPr>
        <w:t>multilateral</w:t>
      </w:r>
      <w:r w:rsidR="006F26F5">
        <w:rPr>
          <w:color w:val="auto"/>
        </w:rPr>
        <w:t xml:space="preserve"> </w:t>
      </w:r>
      <w:r>
        <w:rPr>
          <w:color w:val="auto"/>
        </w:rPr>
        <w:t xml:space="preserve">proposals will be the subject of </w:t>
      </w:r>
      <w:r w:rsidR="00110010" w:rsidRPr="00F7649C">
        <w:rPr>
          <w:color w:val="auto"/>
        </w:rPr>
        <w:t>direct contractual arrangements</w:t>
      </w:r>
      <w:r w:rsidR="000D3D8C" w:rsidRPr="00F7649C">
        <w:rPr>
          <w:color w:val="auto"/>
        </w:rPr>
        <w:t xml:space="preserve"> (i.e. not via </w:t>
      </w:r>
      <w:r w:rsidR="007A0434">
        <w:rPr>
          <w:color w:val="auto"/>
        </w:rPr>
        <w:t>the M</w:t>
      </w:r>
      <w:r w:rsidR="000D3D8C" w:rsidRPr="00F7649C">
        <w:rPr>
          <w:color w:val="auto"/>
        </w:rPr>
        <w:t xml:space="preserve">anaging </w:t>
      </w:r>
      <w:r w:rsidR="007A0434">
        <w:rPr>
          <w:color w:val="auto"/>
        </w:rPr>
        <w:t>C</w:t>
      </w:r>
      <w:r w:rsidR="000D3D8C" w:rsidRPr="00F7649C">
        <w:rPr>
          <w:color w:val="auto"/>
        </w:rPr>
        <w:t>ontractor)</w:t>
      </w:r>
      <w:r w:rsidR="00110010" w:rsidRPr="00F7649C">
        <w:rPr>
          <w:color w:val="auto"/>
        </w:rPr>
        <w:t>.</w:t>
      </w:r>
      <w:r w:rsidR="00B80279" w:rsidRPr="00F7649C">
        <w:rPr>
          <w:color w:val="auto"/>
        </w:rPr>
        <w:t xml:space="preserve"> </w:t>
      </w:r>
      <w:r>
        <w:rPr>
          <w:color w:val="auto"/>
        </w:rPr>
        <w:t xml:space="preserve">All proposals </w:t>
      </w:r>
      <w:r w:rsidR="00572FB6">
        <w:rPr>
          <w:color w:val="auto"/>
        </w:rPr>
        <w:t>must</w:t>
      </w:r>
      <w:r w:rsidR="000D3D8C" w:rsidRPr="00F7649C">
        <w:rPr>
          <w:color w:val="auto"/>
        </w:rPr>
        <w:t xml:space="preserve"> align with ministry plans and priorities</w:t>
      </w:r>
      <w:r>
        <w:rPr>
          <w:color w:val="auto"/>
        </w:rPr>
        <w:t xml:space="preserve"> and</w:t>
      </w:r>
      <w:r w:rsidR="00A200AF" w:rsidRPr="00F7649C">
        <w:rPr>
          <w:color w:val="auto"/>
        </w:rPr>
        <w:t xml:space="preserve"> </w:t>
      </w:r>
      <w:r w:rsidR="006F26F5">
        <w:rPr>
          <w:color w:val="auto"/>
        </w:rPr>
        <w:t xml:space="preserve">must propose </w:t>
      </w:r>
      <w:r w:rsidR="00A200AF" w:rsidRPr="00F7649C">
        <w:rPr>
          <w:color w:val="auto"/>
        </w:rPr>
        <w:t>strategies to stimulate collaboration between RGC agencies, including subnational authorities, and service providers.</w:t>
      </w:r>
    </w:p>
    <w:p w14:paraId="09A3F84B" w14:textId="77777777" w:rsidR="00A14685" w:rsidRPr="00812DB0" w:rsidRDefault="00A14685" w:rsidP="00812DB0">
      <w:pPr>
        <w:pStyle w:val="Sub-heading"/>
      </w:pPr>
      <w:bookmarkStart w:id="188" w:name="_Toc458687256"/>
      <w:r w:rsidRPr="00812DB0">
        <w:t>Program Management</w:t>
      </w:r>
      <w:bookmarkEnd w:id="188"/>
    </w:p>
    <w:p w14:paraId="790AF5DF" w14:textId="77777777" w:rsidR="004B1415" w:rsidRDefault="00A14685" w:rsidP="00597BAE">
      <w:pPr>
        <w:rPr>
          <w:color w:val="auto"/>
          <w:lang w:val="en-AU"/>
        </w:rPr>
      </w:pPr>
      <w:r w:rsidRPr="00F7649C">
        <w:rPr>
          <w:rFonts w:ascii="Calibri Light" w:eastAsia="Times New Roman" w:hAnsi="Calibri Light" w:cs="Arial"/>
          <w:color w:val="auto"/>
          <w:lang w:val="en-AU"/>
        </w:rPr>
        <w:t xml:space="preserve">ACCESS will fall under the responsibility of the </w:t>
      </w:r>
      <w:r w:rsidR="00110010" w:rsidRPr="00F7649C">
        <w:rPr>
          <w:rFonts w:ascii="Calibri Light" w:eastAsia="Times New Roman" w:hAnsi="Calibri Light" w:cs="Arial"/>
          <w:color w:val="auto"/>
          <w:lang w:val="en-AU"/>
        </w:rPr>
        <w:t>Deputy Head of Mission (</w:t>
      </w:r>
      <w:r w:rsidRPr="00F7649C">
        <w:rPr>
          <w:rFonts w:ascii="Calibri Light" w:eastAsia="Times New Roman" w:hAnsi="Calibri Light" w:cs="Arial"/>
          <w:b/>
          <w:bCs/>
          <w:color w:val="auto"/>
          <w:sz w:val="21"/>
          <w:szCs w:val="21"/>
          <w:lang w:val="en-AU"/>
        </w:rPr>
        <w:t>DHOM</w:t>
      </w:r>
      <w:r w:rsidR="00110010" w:rsidRPr="00F7649C">
        <w:rPr>
          <w:rFonts w:ascii="Calibri Light" w:eastAsia="Times New Roman" w:hAnsi="Calibri Light" w:cs="Arial"/>
          <w:b/>
          <w:bCs/>
          <w:color w:val="auto"/>
          <w:sz w:val="21"/>
          <w:szCs w:val="21"/>
          <w:lang w:val="en-AU"/>
        </w:rPr>
        <w:t xml:space="preserve">) </w:t>
      </w:r>
      <w:r w:rsidRPr="00F7649C">
        <w:rPr>
          <w:rFonts w:ascii="Calibri Light" w:eastAsia="Times New Roman" w:hAnsi="Calibri Light" w:cs="Arial"/>
          <w:color w:val="auto"/>
          <w:lang w:val="en-AU"/>
        </w:rPr>
        <w:t xml:space="preserve">at </w:t>
      </w:r>
      <w:r w:rsidR="00110010" w:rsidRPr="00F7649C">
        <w:rPr>
          <w:rFonts w:ascii="Calibri Light" w:eastAsia="Times New Roman" w:hAnsi="Calibri Light" w:cs="Arial"/>
          <w:color w:val="auto"/>
          <w:lang w:val="en-AU"/>
        </w:rPr>
        <w:t xml:space="preserve">the Australian Embassy in </w:t>
      </w:r>
      <w:r w:rsidRPr="00F7649C">
        <w:rPr>
          <w:rFonts w:ascii="Calibri Light" w:eastAsia="Times New Roman" w:hAnsi="Calibri Light" w:cs="Arial"/>
          <w:color w:val="auto"/>
          <w:lang w:val="en-AU"/>
        </w:rPr>
        <w:t>Phnom Penh.</w:t>
      </w:r>
      <w:r w:rsidR="000663FC">
        <w:rPr>
          <w:rFonts w:ascii="Calibri Light" w:eastAsia="Times New Roman" w:hAnsi="Calibri Light" w:cs="Arial"/>
          <w:color w:val="auto"/>
          <w:lang w:val="en-AU"/>
        </w:rPr>
        <w:t xml:space="preserve">  </w:t>
      </w:r>
      <w:r w:rsidR="005170ED">
        <w:rPr>
          <w:rFonts w:ascii="Calibri Light" w:eastAsia="Times New Roman" w:hAnsi="Calibri Light" w:cs="Arial"/>
          <w:color w:val="auto"/>
          <w:lang w:val="en-AU"/>
        </w:rPr>
        <w:t xml:space="preserve">A DFAT Program </w:t>
      </w:r>
      <w:proofErr w:type="spellStart"/>
      <w:r w:rsidR="005170ED">
        <w:rPr>
          <w:rFonts w:ascii="Calibri Light" w:eastAsia="Times New Roman" w:hAnsi="Calibri Light" w:cs="Arial"/>
          <w:color w:val="auto"/>
          <w:lang w:val="en-AU"/>
        </w:rPr>
        <w:t>Managemen</w:t>
      </w:r>
      <w:proofErr w:type="spellEnd"/>
      <w:r w:rsidR="005170ED">
        <w:rPr>
          <w:rFonts w:ascii="Calibri Light" w:eastAsia="Times New Roman" w:hAnsi="Calibri Light" w:cs="Arial"/>
          <w:color w:val="auto"/>
          <w:lang w:val="en-AU"/>
        </w:rPr>
        <w:t xml:space="preserve"> team will oversee implementation</w:t>
      </w:r>
      <w:proofErr w:type="gramStart"/>
      <w:r w:rsidR="005170ED">
        <w:rPr>
          <w:rFonts w:ascii="Calibri Light" w:eastAsia="Times New Roman" w:hAnsi="Calibri Light" w:cs="Arial"/>
          <w:color w:val="auto"/>
          <w:lang w:val="en-AU"/>
        </w:rPr>
        <w:t>;  close</w:t>
      </w:r>
      <w:proofErr w:type="gramEnd"/>
      <w:r w:rsidR="005170ED">
        <w:rPr>
          <w:rFonts w:ascii="Calibri Light" w:eastAsia="Times New Roman" w:hAnsi="Calibri Light" w:cs="Arial"/>
          <w:color w:val="auto"/>
          <w:lang w:val="en-AU"/>
        </w:rPr>
        <w:t xml:space="preserve"> DFAT operational engagement</w:t>
      </w:r>
      <w:r w:rsidR="004B1415">
        <w:rPr>
          <w:rFonts w:ascii="Calibri Light" w:eastAsia="Times New Roman" w:hAnsi="Calibri Light" w:cs="Arial"/>
          <w:color w:val="auto"/>
          <w:lang w:val="en-AU"/>
        </w:rPr>
        <w:t xml:space="preserve"> on ACCESS </w:t>
      </w:r>
      <w:r w:rsidR="005170ED">
        <w:rPr>
          <w:rFonts w:ascii="Calibri Light" w:eastAsia="Times New Roman" w:hAnsi="Calibri Light" w:cs="Arial"/>
          <w:color w:val="auto"/>
          <w:lang w:val="en-AU"/>
        </w:rPr>
        <w:t xml:space="preserve">is expected.  </w:t>
      </w:r>
      <w:r w:rsidRPr="00F7649C">
        <w:rPr>
          <w:color w:val="auto"/>
          <w:lang w:val="en-AU"/>
        </w:rPr>
        <w:t xml:space="preserve">DFAT will procure the services of </w:t>
      </w:r>
      <w:r w:rsidRPr="00597BAE">
        <w:rPr>
          <w:b/>
          <w:bCs/>
          <w:color w:val="auto"/>
          <w:sz w:val="21"/>
          <w:szCs w:val="21"/>
          <w:lang w:val="en-AU"/>
        </w:rPr>
        <w:t xml:space="preserve">a single </w:t>
      </w:r>
      <w:r w:rsidR="00B04814" w:rsidRPr="00597BAE">
        <w:rPr>
          <w:b/>
          <w:bCs/>
          <w:color w:val="auto"/>
          <w:sz w:val="21"/>
          <w:szCs w:val="21"/>
          <w:lang w:val="en-AU"/>
        </w:rPr>
        <w:t>Managing Contractor</w:t>
      </w:r>
      <w:r w:rsidRPr="00F7649C">
        <w:rPr>
          <w:color w:val="auto"/>
          <w:lang w:val="en-AU"/>
        </w:rPr>
        <w:t>, selected through a competitive DFAT-managed open tender process, to manage t</w:t>
      </w:r>
      <w:r w:rsidR="00EF3FF3">
        <w:rPr>
          <w:color w:val="auto"/>
          <w:lang w:val="en-AU"/>
        </w:rPr>
        <w:t>he program</w:t>
      </w:r>
      <w:r w:rsidRPr="00F7649C">
        <w:rPr>
          <w:color w:val="auto"/>
          <w:lang w:val="en-AU"/>
        </w:rPr>
        <w:t>.</w:t>
      </w:r>
      <w:r w:rsidR="00CD63DC" w:rsidRPr="00F7649C">
        <w:rPr>
          <w:color w:val="auto"/>
          <w:lang w:val="en-AU"/>
        </w:rPr>
        <w:t xml:space="preserve"> </w:t>
      </w:r>
    </w:p>
    <w:p w14:paraId="212150E7" w14:textId="4B707D72" w:rsidR="00FA6426" w:rsidRDefault="00597BAE" w:rsidP="00597BAE">
      <w:pPr>
        <w:rPr>
          <w:rFonts w:ascii="Calibri Light" w:eastAsia="Times New Roman" w:hAnsi="Calibri Light" w:cs="Arial"/>
          <w:b/>
          <w:bCs/>
          <w:color w:val="auto"/>
          <w:sz w:val="20"/>
          <w:szCs w:val="20"/>
          <w:lang w:val="en-AU"/>
        </w:rPr>
      </w:pPr>
      <w:r w:rsidRPr="00AB1AC4">
        <w:rPr>
          <w:color w:val="auto"/>
          <w:lang w:val="en-AU"/>
        </w:rPr>
        <w:t>A</w:t>
      </w:r>
      <w:r>
        <w:rPr>
          <w:rFonts w:ascii="Calibri Light" w:eastAsia="Times New Roman" w:hAnsi="Calibri Light" w:cs="Arial"/>
          <w:color w:val="auto"/>
          <w:lang w:val="en-AU"/>
        </w:rPr>
        <w:t xml:space="preserve"> </w:t>
      </w:r>
      <w:r w:rsidRPr="00F7649C">
        <w:rPr>
          <w:rFonts w:ascii="Calibri Light" w:eastAsia="Times New Roman" w:hAnsi="Calibri Light" w:cs="Arial"/>
          <w:b/>
          <w:bCs/>
          <w:color w:val="auto"/>
          <w:sz w:val="21"/>
          <w:szCs w:val="21"/>
          <w:lang w:val="en-AU"/>
        </w:rPr>
        <w:t>Team Leader</w:t>
      </w:r>
      <w:r>
        <w:rPr>
          <w:rFonts w:ascii="Calibri Light" w:eastAsia="Times New Roman" w:hAnsi="Calibri Light" w:cs="Arial"/>
          <w:b/>
          <w:bCs/>
          <w:color w:val="auto"/>
          <w:sz w:val="21"/>
          <w:szCs w:val="21"/>
          <w:lang w:val="en-AU"/>
        </w:rPr>
        <w:t xml:space="preserve"> </w:t>
      </w:r>
      <w:r w:rsidRPr="000663FC">
        <w:rPr>
          <w:rFonts w:ascii="Calibri Light" w:eastAsia="Times New Roman" w:hAnsi="Calibri Light" w:cs="Arial"/>
          <w:color w:val="auto"/>
          <w:lang w:val="en-AU"/>
        </w:rPr>
        <w:t>(Managing Contractor)</w:t>
      </w:r>
      <w:r w:rsidRPr="00F7649C">
        <w:rPr>
          <w:rFonts w:ascii="Calibri Light" w:eastAsia="Times New Roman" w:hAnsi="Calibri Light" w:cs="Arial"/>
          <w:color w:val="auto"/>
          <w:lang w:val="en-AU"/>
        </w:rPr>
        <w:t xml:space="preserve">, </w:t>
      </w:r>
      <w:r>
        <w:rPr>
          <w:rFonts w:ascii="Calibri Light" w:eastAsia="Times New Roman" w:hAnsi="Calibri Light" w:cs="Arial"/>
          <w:color w:val="auto"/>
          <w:lang w:val="en-AU"/>
        </w:rPr>
        <w:t>and an</w:t>
      </w:r>
      <w:r w:rsidRPr="00F7649C">
        <w:rPr>
          <w:rFonts w:ascii="Calibri Light" w:eastAsia="Times New Roman" w:hAnsi="Calibri Light" w:cs="Arial"/>
          <w:color w:val="auto"/>
          <w:lang w:val="en-AU"/>
        </w:rPr>
        <w:t xml:space="preserve"> in-country </w:t>
      </w:r>
      <w:r w:rsidRPr="00F7649C">
        <w:rPr>
          <w:rFonts w:ascii="Calibri Light" w:eastAsia="Times New Roman" w:hAnsi="Calibri Light" w:cs="Arial"/>
          <w:b/>
          <w:bCs/>
          <w:color w:val="auto"/>
          <w:sz w:val="21"/>
          <w:szCs w:val="21"/>
          <w:lang w:val="en-AU"/>
        </w:rPr>
        <w:t>Program Management Team</w:t>
      </w:r>
      <w:r w:rsidRPr="00F7649C">
        <w:rPr>
          <w:rFonts w:ascii="Calibri Light" w:eastAsia="Times New Roman" w:hAnsi="Calibri Light" w:cs="Arial"/>
          <w:b/>
          <w:bCs/>
          <w:color w:val="auto"/>
          <w:lang w:val="en-AU"/>
        </w:rPr>
        <w:t xml:space="preserve"> </w:t>
      </w:r>
      <w:r w:rsidRPr="00F7649C">
        <w:rPr>
          <w:rFonts w:ascii="Calibri Light" w:eastAsia="Times New Roman" w:hAnsi="Calibri Light" w:cs="Arial"/>
          <w:color w:val="auto"/>
          <w:lang w:val="en-AU"/>
        </w:rPr>
        <w:t>(GBV</w:t>
      </w:r>
      <w:r>
        <w:rPr>
          <w:rFonts w:ascii="Calibri Light" w:eastAsia="Times New Roman" w:hAnsi="Calibri Light" w:cs="Arial"/>
          <w:color w:val="auto"/>
          <w:lang w:val="en-AU"/>
        </w:rPr>
        <w:t>, d</w:t>
      </w:r>
      <w:r w:rsidRPr="00F7649C">
        <w:rPr>
          <w:rFonts w:ascii="Calibri Light" w:eastAsia="Times New Roman" w:hAnsi="Calibri Light" w:cs="Arial"/>
          <w:color w:val="auto"/>
          <w:lang w:val="en-AU"/>
        </w:rPr>
        <w:t>isability</w:t>
      </w:r>
      <w:r>
        <w:rPr>
          <w:rFonts w:ascii="Calibri Light" w:eastAsia="Times New Roman" w:hAnsi="Calibri Light" w:cs="Arial"/>
          <w:color w:val="auto"/>
          <w:lang w:val="en-AU"/>
        </w:rPr>
        <w:t xml:space="preserve">, </w:t>
      </w:r>
      <w:r w:rsidRPr="00F7649C">
        <w:rPr>
          <w:rFonts w:ascii="Calibri Light" w:eastAsia="Times New Roman" w:hAnsi="Calibri Light" w:cs="Arial"/>
          <w:color w:val="auto"/>
          <w:lang w:val="en-AU"/>
        </w:rPr>
        <w:t>PFM</w:t>
      </w:r>
      <w:r>
        <w:rPr>
          <w:rFonts w:ascii="Calibri Light" w:eastAsia="Times New Roman" w:hAnsi="Calibri Light" w:cs="Arial"/>
          <w:color w:val="auto"/>
          <w:lang w:val="en-AU"/>
        </w:rPr>
        <w:t>, and program management personnel</w:t>
      </w:r>
      <w:r w:rsidR="00882996">
        <w:rPr>
          <w:rFonts w:ascii="Calibri Light" w:eastAsia="Times New Roman" w:hAnsi="Calibri Light" w:cs="Arial"/>
          <w:color w:val="auto"/>
          <w:lang w:val="en-AU"/>
        </w:rPr>
        <w:t>, including M&amp;E</w:t>
      </w:r>
      <w:r w:rsidRPr="00F7649C">
        <w:rPr>
          <w:rFonts w:ascii="Calibri Light" w:eastAsia="Times New Roman" w:hAnsi="Calibri Light" w:cs="Arial"/>
          <w:color w:val="auto"/>
          <w:lang w:val="en-AU"/>
        </w:rPr>
        <w:t>) will be responsible for ensuring Program</w:t>
      </w:r>
      <w:r>
        <w:rPr>
          <w:rFonts w:ascii="Calibri Light" w:eastAsia="Times New Roman" w:hAnsi="Calibri Light" w:cs="Arial"/>
          <w:color w:val="auto"/>
          <w:lang w:val="en-AU"/>
        </w:rPr>
        <w:t xml:space="preserve"> delivery, </w:t>
      </w:r>
      <w:r w:rsidRPr="00F7649C">
        <w:rPr>
          <w:rFonts w:ascii="Calibri Light" w:eastAsia="Times New Roman" w:hAnsi="Calibri Light" w:cs="Arial"/>
          <w:color w:val="auto"/>
          <w:lang w:val="en-AU"/>
        </w:rPr>
        <w:t>coherence and management.</w:t>
      </w:r>
      <w:r w:rsidRPr="00F7649C">
        <w:rPr>
          <w:rFonts w:ascii="Calibri Light" w:hAnsi="Calibri Light" w:cs="Arial"/>
          <w:color w:val="auto"/>
          <w:lang w:val="en-AU"/>
        </w:rPr>
        <w:t xml:space="preserve"> Key TA personnel functional requirements </w:t>
      </w:r>
      <w:r>
        <w:rPr>
          <w:rFonts w:ascii="Calibri Light" w:hAnsi="Calibri Light" w:cs="Arial"/>
          <w:color w:val="auto"/>
          <w:lang w:val="en-AU"/>
        </w:rPr>
        <w:t xml:space="preserve">of the Managing Contractor </w:t>
      </w:r>
      <w:r w:rsidRPr="00F7649C">
        <w:rPr>
          <w:rFonts w:ascii="Calibri Light" w:hAnsi="Calibri Light" w:cs="Arial"/>
          <w:color w:val="auto"/>
          <w:lang w:val="en-AU"/>
        </w:rPr>
        <w:t xml:space="preserve">are set out in </w:t>
      </w:r>
      <w:r w:rsidRPr="00F7649C">
        <w:rPr>
          <w:rFonts w:ascii="Calibri Light" w:eastAsia="Times New Roman" w:hAnsi="Calibri Light" w:cs="Arial"/>
          <w:b/>
          <w:bCs/>
          <w:color w:val="auto"/>
          <w:sz w:val="21"/>
          <w:szCs w:val="21"/>
          <w:lang w:val="en-AU"/>
        </w:rPr>
        <w:t xml:space="preserve">Annex </w:t>
      </w:r>
      <w:r w:rsidR="0080106D">
        <w:rPr>
          <w:rFonts w:ascii="Calibri Light" w:eastAsia="Times New Roman" w:hAnsi="Calibri Light" w:cs="Arial"/>
          <w:b/>
          <w:bCs/>
          <w:color w:val="auto"/>
          <w:sz w:val="21"/>
          <w:szCs w:val="21"/>
          <w:lang w:val="en-AU"/>
        </w:rPr>
        <w:t>11</w:t>
      </w:r>
      <w:r w:rsidRPr="00F7649C">
        <w:rPr>
          <w:rFonts w:ascii="Calibri Light" w:eastAsia="Times New Roman" w:hAnsi="Calibri Light" w:cs="Arial"/>
          <w:b/>
          <w:bCs/>
          <w:color w:val="auto"/>
          <w:sz w:val="20"/>
          <w:szCs w:val="20"/>
          <w:lang w:val="en-AU"/>
        </w:rPr>
        <w:t>.</w:t>
      </w:r>
      <w:r w:rsidR="00FA6426">
        <w:rPr>
          <w:rFonts w:ascii="Calibri Light" w:eastAsia="Times New Roman" w:hAnsi="Calibri Light" w:cs="Arial"/>
          <w:b/>
          <w:bCs/>
          <w:color w:val="auto"/>
          <w:sz w:val="20"/>
          <w:szCs w:val="20"/>
          <w:lang w:val="en-AU"/>
        </w:rPr>
        <w:t xml:space="preserve"> </w:t>
      </w:r>
    </w:p>
    <w:p w14:paraId="21B7B79E" w14:textId="769F0DC0" w:rsidR="00607617" w:rsidRDefault="00607617" w:rsidP="00607617">
      <w:pPr>
        <w:rPr>
          <w:rFonts w:ascii="Calibri Light" w:eastAsia="Times New Roman" w:hAnsi="Calibri Light" w:cs="Arial"/>
          <w:b/>
          <w:bCs/>
          <w:color w:val="auto"/>
          <w:sz w:val="20"/>
          <w:szCs w:val="20"/>
          <w:lang w:val="en-AU"/>
        </w:rPr>
      </w:pPr>
      <w:proofErr w:type="spellStart"/>
      <w:r>
        <w:rPr>
          <w:rFonts w:ascii="Calibri Light" w:eastAsia="Times New Roman" w:hAnsi="Calibri Light" w:cs="Arial"/>
          <w:color w:val="auto"/>
          <w:lang w:val="en-AU"/>
        </w:rPr>
        <w:t>MoWA</w:t>
      </w:r>
      <w:proofErr w:type="spellEnd"/>
      <w:r>
        <w:rPr>
          <w:rFonts w:ascii="Calibri Light" w:eastAsia="Times New Roman" w:hAnsi="Calibri Light" w:cs="Arial"/>
          <w:color w:val="auto"/>
          <w:lang w:val="en-AU"/>
        </w:rPr>
        <w:t xml:space="preserve"> and </w:t>
      </w:r>
      <w:proofErr w:type="spellStart"/>
      <w:r>
        <w:rPr>
          <w:rFonts w:ascii="Calibri Light" w:eastAsia="Times New Roman" w:hAnsi="Calibri Light" w:cs="Arial"/>
          <w:color w:val="auto"/>
          <w:lang w:val="en-AU"/>
        </w:rPr>
        <w:t>MoSVY</w:t>
      </w:r>
      <w:proofErr w:type="spellEnd"/>
      <w:r>
        <w:rPr>
          <w:rFonts w:ascii="Calibri Light" w:eastAsia="Times New Roman" w:hAnsi="Calibri Light" w:cs="Arial"/>
          <w:color w:val="auto"/>
          <w:lang w:val="en-AU"/>
        </w:rPr>
        <w:t xml:space="preserve"> will nominate staff to engage with ACCESS on a day-to-day basis, including active participation in </w:t>
      </w:r>
      <w:proofErr w:type="spellStart"/>
      <w:r>
        <w:rPr>
          <w:rFonts w:ascii="Calibri Light" w:eastAsia="Times New Roman" w:hAnsi="Calibri Light" w:cs="Arial"/>
          <w:color w:val="auto"/>
          <w:lang w:val="en-AU"/>
        </w:rPr>
        <w:t>workstream</w:t>
      </w:r>
      <w:proofErr w:type="spellEnd"/>
      <w:r>
        <w:rPr>
          <w:rFonts w:ascii="Calibri Light" w:eastAsia="Times New Roman" w:hAnsi="Calibri Light" w:cs="Arial"/>
          <w:color w:val="auto"/>
          <w:lang w:val="en-AU"/>
        </w:rPr>
        <w:t xml:space="preserve"> meetings. ACCESS will not pay DSA, salary supplements or other incentives to </w:t>
      </w:r>
      <w:r w:rsidR="00886B3B">
        <w:rPr>
          <w:rFonts w:ascii="Calibri Light" w:eastAsia="Times New Roman" w:hAnsi="Calibri Light" w:cs="Arial"/>
          <w:color w:val="auto"/>
          <w:lang w:val="en-AU"/>
        </w:rPr>
        <w:t xml:space="preserve">nominated </w:t>
      </w:r>
      <w:r>
        <w:rPr>
          <w:rFonts w:ascii="Calibri Light" w:eastAsia="Times New Roman" w:hAnsi="Calibri Light" w:cs="Arial"/>
          <w:color w:val="auto"/>
          <w:lang w:val="en-AU"/>
        </w:rPr>
        <w:t>RGC staff (as this is RGC contribution to the program).</w:t>
      </w:r>
    </w:p>
    <w:p w14:paraId="2FCD7EA6" w14:textId="77777777" w:rsidR="00B518D8" w:rsidRDefault="00A14685" w:rsidP="00597BAE">
      <w:pPr>
        <w:rPr>
          <w:rFonts w:cs="Arial"/>
          <w:color w:val="auto"/>
          <w:szCs w:val="20"/>
          <w:lang w:val="en-AU"/>
        </w:rPr>
      </w:pPr>
      <w:r w:rsidRPr="00F7649C">
        <w:rPr>
          <w:rFonts w:cs="Arial"/>
          <w:color w:val="auto"/>
          <w:szCs w:val="20"/>
          <w:lang w:val="en-AU"/>
        </w:rPr>
        <w:t xml:space="preserve">The </w:t>
      </w:r>
      <w:r w:rsidR="00B04814" w:rsidRPr="00F7649C">
        <w:rPr>
          <w:rFonts w:cs="Arial"/>
          <w:color w:val="auto"/>
          <w:szCs w:val="20"/>
          <w:lang w:val="en-AU"/>
        </w:rPr>
        <w:t>Managing Contractor</w:t>
      </w:r>
      <w:r w:rsidRPr="00F7649C">
        <w:rPr>
          <w:rFonts w:cs="Arial"/>
          <w:color w:val="auto"/>
          <w:szCs w:val="20"/>
          <w:lang w:val="en-AU"/>
        </w:rPr>
        <w:t xml:space="preserve">’s responsibilities will include: </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Look w:val="04A0" w:firstRow="1" w:lastRow="0" w:firstColumn="1" w:lastColumn="0" w:noHBand="0" w:noVBand="1"/>
      </w:tblPr>
      <w:tblGrid>
        <w:gridCol w:w="8487"/>
      </w:tblGrid>
      <w:tr w:rsidR="00681995" w:rsidRPr="00F7649C" w14:paraId="1DFED19B" w14:textId="77777777" w:rsidTr="00D55DAC">
        <w:tc>
          <w:tcPr>
            <w:tcW w:w="5000" w:type="pct"/>
            <w:shd w:val="clear" w:color="auto" w:fill="65C5B4" w:themeFill="accent1"/>
          </w:tcPr>
          <w:p w14:paraId="5F356209" w14:textId="77777777" w:rsidR="00A14685" w:rsidRPr="00F7649C" w:rsidRDefault="00A14685" w:rsidP="00C511E1">
            <w:pPr>
              <w:pStyle w:val="BodyText"/>
              <w:spacing w:before="0" w:after="0"/>
              <w:rPr>
                <w:b/>
                <w:color w:val="auto"/>
                <w:sz w:val="18"/>
                <w:szCs w:val="18"/>
                <w:lang w:val="en-AU" w:eastAsia="zh-CN"/>
              </w:rPr>
            </w:pPr>
            <w:r w:rsidRPr="00F7649C">
              <w:rPr>
                <w:b/>
                <w:color w:val="FFFFFF" w:themeColor="background1"/>
                <w:sz w:val="18"/>
                <w:szCs w:val="18"/>
                <w:lang w:val="en-AU" w:eastAsia="zh-CN"/>
              </w:rPr>
              <w:t>Program Set-Up</w:t>
            </w:r>
          </w:p>
        </w:tc>
      </w:tr>
      <w:tr w:rsidR="00681995" w:rsidRPr="00F7649C" w14:paraId="6CB6154C" w14:textId="77777777" w:rsidTr="00D55DAC">
        <w:tc>
          <w:tcPr>
            <w:tcW w:w="5000" w:type="pct"/>
          </w:tcPr>
          <w:p w14:paraId="53BBF515" w14:textId="13ADB2B9" w:rsidR="00A14685" w:rsidRPr="00F7649C" w:rsidRDefault="00A14685" w:rsidP="00C511E1">
            <w:pPr>
              <w:pStyle w:val="BodyText"/>
              <w:numPr>
                <w:ilvl w:val="0"/>
                <w:numId w:val="57"/>
              </w:numPr>
              <w:spacing w:before="0" w:after="0" w:line="240" w:lineRule="auto"/>
              <w:ind w:left="306"/>
              <w:rPr>
                <w:color w:val="auto"/>
                <w:sz w:val="18"/>
                <w:szCs w:val="18"/>
                <w:lang w:val="en-AU" w:eastAsia="zh-CN"/>
              </w:rPr>
            </w:pPr>
            <w:r w:rsidRPr="00F7649C">
              <w:rPr>
                <w:color w:val="auto"/>
                <w:sz w:val="18"/>
                <w:szCs w:val="18"/>
                <w:lang w:val="en-AU" w:eastAsia="zh-CN"/>
              </w:rPr>
              <w:t>Draft and implement a strategic framework that outlines Program principles, including for selection of partners and</w:t>
            </w:r>
            <w:r w:rsidR="00071458">
              <w:rPr>
                <w:color w:val="auto"/>
                <w:sz w:val="18"/>
                <w:szCs w:val="18"/>
                <w:lang w:val="en-AU" w:eastAsia="zh-CN"/>
              </w:rPr>
              <w:t xml:space="preserve"> activities</w:t>
            </w:r>
            <w:r w:rsidRPr="00F7649C">
              <w:rPr>
                <w:color w:val="auto"/>
                <w:sz w:val="18"/>
                <w:szCs w:val="18"/>
                <w:lang w:val="en-AU" w:eastAsia="zh-CN"/>
              </w:rPr>
              <w:t>, and EOPOs for the investment.</w:t>
            </w:r>
          </w:p>
        </w:tc>
      </w:tr>
      <w:tr w:rsidR="00681995" w:rsidRPr="00F7649C" w14:paraId="011280B3" w14:textId="77777777" w:rsidTr="00D55DAC">
        <w:tc>
          <w:tcPr>
            <w:tcW w:w="5000" w:type="pct"/>
          </w:tcPr>
          <w:p w14:paraId="205BE951" w14:textId="491C6D9A" w:rsidR="00A14685" w:rsidRPr="00F7649C" w:rsidRDefault="00A14685" w:rsidP="00C511E1">
            <w:pPr>
              <w:pStyle w:val="BodyText"/>
              <w:numPr>
                <w:ilvl w:val="0"/>
                <w:numId w:val="57"/>
              </w:numPr>
              <w:spacing w:before="0" w:after="0" w:line="240" w:lineRule="auto"/>
              <w:ind w:left="306"/>
              <w:rPr>
                <w:color w:val="auto"/>
                <w:sz w:val="18"/>
                <w:szCs w:val="18"/>
                <w:lang w:val="en-AU" w:eastAsia="zh-CN"/>
              </w:rPr>
            </w:pPr>
            <w:r w:rsidRPr="00F7649C">
              <w:rPr>
                <w:color w:val="auto"/>
                <w:sz w:val="18"/>
                <w:szCs w:val="18"/>
                <w:lang w:val="en-AU" w:eastAsia="zh-CN"/>
              </w:rPr>
              <w:t xml:space="preserve">Establish the process for </w:t>
            </w:r>
            <w:r w:rsidR="00C755D5" w:rsidRPr="00F7649C">
              <w:rPr>
                <w:color w:val="auto"/>
                <w:sz w:val="18"/>
                <w:szCs w:val="18"/>
                <w:lang w:val="en-AU" w:eastAsia="zh-CN"/>
              </w:rPr>
              <w:t>activity</w:t>
            </w:r>
            <w:r w:rsidRPr="00F7649C">
              <w:rPr>
                <w:color w:val="auto"/>
                <w:sz w:val="18"/>
                <w:szCs w:val="18"/>
                <w:lang w:val="en-AU" w:eastAsia="zh-CN"/>
              </w:rPr>
              <w:t xml:space="preserve"> design, draft an </w:t>
            </w:r>
            <w:r w:rsidR="00C755D5" w:rsidRPr="00F7649C">
              <w:rPr>
                <w:color w:val="auto"/>
                <w:sz w:val="18"/>
                <w:szCs w:val="18"/>
                <w:lang w:val="en-AU" w:eastAsia="zh-CN"/>
              </w:rPr>
              <w:t>activity</w:t>
            </w:r>
            <w:r w:rsidRPr="00F7649C">
              <w:rPr>
                <w:color w:val="auto"/>
                <w:sz w:val="18"/>
                <w:szCs w:val="18"/>
                <w:lang w:val="en-AU" w:eastAsia="zh-CN"/>
              </w:rPr>
              <w:t xml:space="preserve"> proposal template and establish criteria for appraisal to</w:t>
            </w:r>
            <w:r w:rsidR="00CD63DC" w:rsidRPr="00F7649C">
              <w:rPr>
                <w:color w:val="auto"/>
                <w:sz w:val="18"/>
                <w:szCs w:val="18"/>
                <w:lang w:val="en-AU" w:eastAsia="zh-CN"/>
              </w:rPr>
              <w:t xml:space="preserve"> </w:t>
            </w:r>
            <w:r w:rsidRPr="00F7649C">
              <w:rPr>
                <w:color w:val="auto"/>
                <w:sz w:val="18"/>
                <w:szCs w:val="18"/>
                <w:lang w:val="en-AU" w:eastAsia="zh-CN"/>
              </w:rPr>
              <w:t xml:space="preserve">ensure value for money </w:t>
            </w:r>
          </w:p>
        </w:tc>
      </w:tr>
      <w:tr w:rsidR="00681995" w:rsidRPr="00F7649C" w14:paraId="58C4D93F" w14:textId="77777777" w:rsidTr="00D55DAC">
        <w:tc>
          <w:tcPr>
            <w:tcW w:w="5000" w:type="pct"/>
          </w:tcPr>
          <w:p w14:paraId="3DE01650" w14:textId="62A586EF" w:rsidR="00A14685" w:rsidRPr="00F7649C" w:rsidRDefault="00A14685" w:rsidP="00C511E1">
            <w:pPr>
              <w:pStyle w:val="BodyText"/>
              <w:numPr>
                <w:ilvl w:val="0"/>
                <w:numId w:val="57"/>
              </w:numPr>
              <w:suppressAutoHyphens w:val="0"/>
              <w:spacing w:before="0" w:after="0" w:line="240" w:lineRule="auto"/>
              <w:ind w:left="306"/>
              <w:rPr>
                <w:color w:val="auto"/>
                <w:sz w:val="18"/>
                <w:szCs w:val="18"/>
                <w:lang w:val="en-AU" w:eastAsia="zh-CN"/>
              </w:rPr>
            </w:pPr>
            <w:r w:rsidRPr="00F7649C">
              <w:rPr>
                <w:color w:val="auto"/>
                <w:sz w:val="18"/>
                <w:szCs w:val="18"/>
                <w:lang w:val="en-AU" w:eastAsia="zh-CN"/>
              </w:rPr>
              <w:t xml:space="preserve">Draft an </w:t>
            </w:r>
            <w:r w:rsidR="00C755D5" w:rsidRPr="00F7649C">
              <w:rPr>
                <w:color w:val="auto"/>
                <w:sz w:val="18"/>
                <w:szCs w:val="18"/>
                <w:lang w:val="en-AU" w:eastAsia="zh-CN"/>
              </w:rPr>
              <w:t>activity</w:t>
            </w:r>
            <w:r w:rsidRPr="00F7649C">
              <w:rPr>
                <w:color w:val="auto"/>
                <w:sz w:val="18"/>
                <w:szCs w:val="18"/>
                <w:lang w:val="en-AU" w:eastAsia="zh-CN"/>
              </w:rPr>
              <w:t xml:space="preserve"> proposal template which ensures that DFAT’s compliance obligations are met. </w:t>
            </w:r>
          </w:p>
        </w:tc>
      </w:tr>
      <w:tr w:rsidR="00681995" w:rsidRPr="00F7649C" w14:paraId="32930B1E" w14:textId="77777777" w:rsidTr="00D55DAC">
        <w:tc>
          <w:tcPr>
            <w:tcW w:w="5000" w:type="pct"/>
          </w:tcPr>
          <w:p w14:paraId="12CF378E" w14:textId="2F7F765C" w:rsidR="006A506B" w:rsidRPr="00C511E1" w:rsidRDefault="00A14685" w:rsidP="00C511E1">
            <w:pPr>
              <w:pStyle w:val="BodyText"/>
              <w:numPr>
                <w:ilvl w:val="0"/>
                <w:numId w:val="57"/>
              </w:numPr>
              <w:spacing w:before="0" w:after="0" w:line="240" w:lineRule="auto"/>
              <w:ind w:left="306"/>
              <w:rPr>
                <w:rFonts w:cs="Arial"/>
                <w:color w:val="auto"/>
                <w:sz w:val="18"/>
                <w:szCs w:val="18"/>
                <w:lang w:val="en-AU"/>
              </w:rPr>
            </w:pPr>
            <w:r w:rsidRPr="006A506B">
              <w:rPr>
                <w:rFonts w:cs="Arial"/>
                <w:color w:val="auto"/>
                <w:sz w:val="18"/>
                <w:szCs w:val="18"/>
                <w:lang w:val="en-AU"/>
              </w:rPr>
              <w:t>Procure and manage TA personnel</w:t>
            </w:r>
            <w:r w:rsidRPr="006A506B">
              <w:rPr>
                <w:color w:val="auto"/>
                <w:sz w:val="18"/>
                <w:szCs w:val="18"/>
                <w:lang w:val="en-AU" w:eastAsia="zh-CN"/>
              </w:rPr>
              <w:t>.</w:t>
            </w:r>
            <w:r w:rsidR="006A506B" w:rsidRPr="006A506B">
              <w:rPr>
                <w:color w:val="auto"/>
                <w:sz w:val="18"/>
                <w:szCs w:val="18"/>
                <w:lang w:val="en-AU" w:eastAsia="zh-CN"/>
              </w:rPr>
              <w:t xml:space="preserve"> </w:t>
            </w:r>
            <w:r w:rsidR="006A506B">
              <w:rPr>
                <w:color w:val="auto"/>
                <w:sz w:val="18"/>
                <w:szCs w:val="18"/>
                <w:lang w:val="en-AU" w:eastAsia="zh-CN"/>
              </w:rPr>
              <w:t xml:space="preserve">Required expertise:  </w:t>
            </w:r>
            <w:r w:rsidR="006A506B" w:rsidRPr="00C511E1">
              <w:rPr>
                <w:rFonts w:cs="Arial"/>
                <w:color w:val="auto"/>
                <w:sz w:val="18"/>
                <w:szCs w:val="18"/>
                <w:lang w:val="en-AU"/>
              </w:rPr>
              <w:t>strategic leadership, analysis and stakeholder engagement, specialist expertise (GBV and gender, disability, with a focus on economic inclusion, and PFM reform and budget preparation and execution), political economy analysis, and program management.</w:t>
            </w:r>
          </w:p>
        </w:tc>
      </w:tr>
      <w:tr w:rsidR="00681995" w:rsidRPr="00F7649C" w14:paraId="7C1BCAB6" w14:textId="77777777" w:rsidTr="00D55DAC">
        <w:tc>
          <w:tcPr>
            <w:tcW w:w="5000" w:type="pct"/>
          </w:tcPr>
          <w:p w14:paraId="4E1E5125" w14:textId="0A2340B2" w:rsidR="00A14685" w:rsidRPr="00F7649C" w:rsidRDefault="00A14685" w:rsidP="00C511E1">
            <w:pPr>
              <w:pStyle w:val="BodyText"/>
              <w:numPr>
                <w:ilvl w:val="0"/>
                <w:numId w:val="57"/>
              </w:numPr>
              <w:spacing w:before="0" w:after="0" w:line="240" w:lineRule="auto"/>
              <w:ind w:left="306"/>
              <w:rPr>
                <w:color w:val="auto"/>
                <w:sz w:val="18"/>
                <w:szCs w:val="18"/>
                <w:lang w:val="en-AU" w:eastAsia="zh-CN"/>
              </w:rPr>
            </w:pPr>
            <w:r w:rsidRPr="00F7649C">
              <w:rPr>
                <w:color w:val="auto"/>
                <w:sz w:val="18"/>
                <w:szCs w:val="18"/>
                <w:lang w:val="en-AU" w:eastAsia="zh-CN"/>
              </w:rPr>
              <w:t xml:space="preserve">Set-up the ASC and </w:t>
            </w:r>
            <w:r w:rsidR="006E4CAC">
              <w:rPr>
                <w:color w:val="auto"/>
                <w:sz w:val="18"/>
                <w:szCs w:val="18"/>
                <w:lang w:val="en-AU" w:eastAsia="zh-CN"/>
              </w:rPr>
              <w:t>CIMP</w:t>
            </w:r>
            <w:r w:rsidRPr="00F7649C">
              <w:rPr>
                <w:color w:val="auto"/>
                <w:sz w:val="18"/>
                <w:szCs w:val="18"/>
                <w:lang w:val="en-AU" w:eastAsia="zh-CN"/>
              </w:rPr>
              <w:t>, including terms of reference</w:t>
            </w:r>
          </w:p>
        </w:tc>
      </w:tr>
      <w:tr w:rsidR="00681995" w:rsidRPr="00F7649C" w14:paraId="1BDC0887" w14:textId="77777777" w:rsidTr="00D55DAC">
        <w:tc>
          <w:tcPr>
            <w:tcW w:w="5000" w:type="pct"/>
          </w:tcPr>
          <w:p w14:paraId="513C92E4" w14:textId="77777777" w:rsidR="00A14685" w:rsidRPr="00F7649C" w:rsidRDefault="00A14685" w:rsidP="00C511E1">
            <w:pPr>
              <w:pStyle w:val="BodyText"/>
              <w:numPr>
                <w:ilvl w:val="0"/>
                <w:numId w:val="57"/>
              </w:numPr>
              <w:spacing w:before="0" w:after="0" w:line="240" w:lineRule="auto"/>
              <w:ind w:left="306"/>
              <w:rPr>
                <w:color w:val="auto"/>
                <w:sz w:val="18"/>
                <w:szCs w:val="18"/>
                <w:lang w:val="en-AU" w:eastAsia="zh-CN"/>
              </w:rPr>
            </w:pPr>
            <w:r w:rsidRPr="00F7649C">
              <w:rPr>
                <w:color w:val="auto"/>
                <w:sz w:val="18"/>
                <w:szCs w:val="18"/>
                <w:lang w:val="en-AU" w:eastAsia="zh-CN"/>
              </w:rPr>
              <w:t>Establish a feedback, review and redesign process to ensure that the facility responds to changes in context;</w:t>
            </w:r>
          </w:p>
        </w:tc>
      </w:tr>
      <w:tr w:rsidR="00681995" w:rsidRPr="00F7649C" w14:paraId="2277651A" w14:textId="77777777" w:rsidTr="00D55DAC">
        <w:tc>
          <w:tcPr>
            <w:tcW w:w="5000" w:type="pct"/>
          </w:tcPr>
          <w:p w14:paraId="633FD265" w14:textId="77777777" w:rsidR="00A14685" w:rsidRPr="00F7649C" w:rsidRDefault="00A14685" w:rsidP="00C511E1">
            <w:pPr>
              <w:pStyle w:val="BodyText"/>
              <w:numPr>
                <w:ilvl w:val="0"/>
                <w:numId w:val="57"/>
              </w:numPr>
              <w:spacing w:before="0" w:after="0" w:line="240" w:lineRule="auto"/>
              <w:ind w:left="306"/>
              <w:rPr>
                <w:color w:val="auto"/>
                <w:sz w:val="18"/>
                <w:szCs w:val="18"/>
                <w:lang w:val="en-AU" w:eastAsia="zh-CN"/>
              </w:rPr>
            </w:pPr>
            <w:r w:rsidRPr="00F7649C">
              <w:rPr>
                <w:color w:val="auto"/>
                <w:sz w:val="18"/>
                <w:szCs w:val="18"/>
                <w:lang w:val="en-AU" w:eastAsia="zh-CN"/>
              </w:rPr>
              <w:t>Office set-up</w:t>
            </w:r>
          </w:p>
        </w:tc>
      </w:tr>
      <w:tr w:rsidR="00681995" w:rsidRPr="00F7649C" w14:paraId="7C3E190B" w14:textId="77777777" w:rsidTr="00D55DAC">
        <w:tc>
          <w:tcPr>
            <w:tcW w:w="5000" w:type="pct"/>
            <w:shd w:val="clear" w:color="auto" w:fill="65C5B4" w:themeFill="accent1"/>
          </w:tcPr>
          <w:p w14:paraId="596E6C50" w14:textId="77777777" w:rsidR="00A14685" w:rsidRPr="00F7649C" w:rsidRDefault="00A14685" w:rsidP="00C511E1">
            <w:pPr>
              <w:pStyle w:val="BodyText"/>
              <w:spacing w:before="0" w:after="0"/>
              <w:rPr>
                <w:b/>
                <w:color w:val="auto"/>
                <w:sz w:val="18"/>
                <w:szCs w:val="18"/>
                <w:lang w:val="en-AU" w:eastAsia="zh-CN"/>
              </w:rPr>
            </w:pPr>
            <w:r w:rsidRPr="00F7649C">
              <w:rPr>
                <w:b/>
                <w:color w:val="FFFFFF" w:themeColor="background1"/>
                <w:sz w:val="18"/>
                <w:szCs w:val="18"/>
                <w:lang w:val="en-AU" w:eastAsia="zh-CN"/>
              </w:rPr>
              <w:t>Governance</w:t>
            </w:r>
          </w:p>
        </w:tc>
      </w:tr>
      <w:tr w:rsidR="00681995" w:rsidRPr="00F7649C" w14:paraId="266CDA48" w14:textId="77777777" w:rsidTr="00D55DAC">
        <w:tc>
          <w:tcPr>
            <w:tcW w:w="5000" w:type="pct"/>
          </w:tcPr>
          <w:p w14:paraId="7553AEFB" w14:textId="77777777" w:rsidR="00A14685" w:rsidRPr="00F7649C" w:rsidRDefault="00A14685" w:rsidP="00C511E1">
            <w:pPr>
              <w:pStyle w:val="BodyText"/>
              <w:numPr>
                <w:ilvl w:val="0"/>
                <w:numId w:val="58"/>
              </w:numPr>
              <w:spacing w:before="0" w:after="0" w:line="240" w:lineRule="auto"/>
              <w:ind w:left="306"/>
              <w:rPr>
                <w:color w:val="auto"/>
                <w:sz w:val="18"/>
                <w:szCs w:val="18"/>
                <w:lang w:val="en-AU" w:eastAsia="zh-CN"/>
              </w:rPr>
            </w:pPr>
            <w:r w:rsidRPr="00F7649C">
              <w:rPr>
                <w:color w:val="auto"/>
                <w:sz w:val="18"/>
                <w:szCs w:val="18"/>
                <w:lang w:val="en-AU" w:eastAsia="zh-CN"/>
              </w:rPr>
              <w:t>Provide strategic advice and analysis to Australia and the Cambodia through the ASC</w:t>
            </w:r>
          </w:p>
        </w:tc>
      </w:tr>
      <w:tr w:rsidR="00681995" w:rsidRPr="00F7649C" w14:paraId="20848A6B" w14:textId="77777777" w:rsidTr="00D55DAC">
        <w:tc>
          <w:tcPr>
            <w:tcW w:w="5000" w:type="pct"/>
          </w:tcPr>
          <w:p w14:paraId="38FEC2D0" w14:textId="0CC3F44C" w:rsidR="00A14685" w:rsidRPr="00F7649C" w:rsidRDefault="00A14685" w:rsidP="00C511E1">
            <w:pPr>
              <w:pStyle w:val="BodyText"/>
              <w:numPr>
                <w:ilvl w:val="0"/>
                <w:numId w:val="58"/>
              </w:numPr>
              <w:spacing w:before="0" w:after="0" w:line="240" w:lineRule="auto"/>
              <w:ind w:left="306"/>
              <w:rPr>
                <w:color w:val="auto"/>
                <w:sz w:val="18"/>
                <w:szCs w:val="18"/>
                <w:lang w:val="en-AU" w:eastAsia="zh-CN"/>
              </w:rPr>
            </w:pPr>
            <w:r w:rsidRPr="00F7649C">
              <w:rPr>
                <w:color w:val="auto"/>
                <w:sz w:val="18"/>
                <w:szCs w:val="18"/>
                <w:lang w:val="en-AU" w:eastAsia="zh-CN"/>
              </w:rPr>
              <w:t xml:space="preserve">Provide secretariat services to the ASC and to the </w:t>
            </w:r>
            <w:r w:rsidR="006E4CAC">
              <w:rPr>
                <w:color w:val="auto"/>
                <w:sz w:val="18"/>
                <w:szCs w:val="18"/>
                <w:lang w:val="en-AU" w:eastAsia="zh-CN"/>
              </w:rPr>
              <w:t>CIMP</w:t>
            </w:r>
          </w:p>
        </w:tc>
      </w:tr>
      <w:tr w:rsidR="00681995" w:rsidRPr="00F7649C" w14:paraId="13336DAD" w14:textId="77777777" w:rsidTr="00D55DAC">
        <w:tc>
          <w:tcPr>
            <w:tcW w:w="5000" w:type="pct"/>
          </w:tcPr>
          <w:p w14:paraId="17BEF115" w14:textId="77777777" w:rsidR="00A14685" w:rsidRPr="00F7649C" w:rsidRDefault="00A14685" w:rsidP="00C511E1">
            <w:pPr>
              <w:pStyle w:val="BodyText"/>
              <w:numPr>
                <w:ilvl w:val="0"/>
                <w:numId w:val="58"/>
              </w:numPr>
              <w:spacing w:before="0" w:after="0" w:line="240" w:lineRule="auto"/>
              <w:ind w:left="306"/>
              <w:rPr>
                <w:color w:val="auto"/>
                <w:sz w:val="18"/>
                <w:szCs w:val="18"/>
                <w:lang w:val="en-AU" w:eastAsia="zh-CN"/>
              </w:rPr>
            </w:pPr>
            <w:r w:rsidRPr="00F7649C">
              <w:rPr>
                <w:color w:val="auto"/>
                <w:sz w:val="18"/>
                <w:szCs w:val="18"/>
                <w:lang w:val="en-AU" w:eastAsia="zh-CN"/>
              </w:rPr>
              <w:t>Develop annual work plans identifying interventions for endorsement by the ASC</w:t>
            </w:r>
          </w:p>
        </w:tc>
      </w:tr>
      <w:tr w:rsidR="00681995" w:rsidRPr="00F7649C" w14:paraId="127E6E08" w14:textId="77777777" w:rsidTr="00D55DAC">
        <w:tc>
          <w:tcPr>
            <w:tcW w:w="5000" w:type="pct"/>
            <w:shd w:val="clear" w:color="auto" w:fill="65C5B4" w:themeFill="accent1"/>
          </w:tcPr>
          <w:p w14:paraId="37033E6B" w14:textId="77777777" w:rsidR="00A14685" w:rsidRPr="00F7649C" w:rsidRDefault="00A14685" w:rsidP="00C511E1">
            <w:pPr>
              <w:pStyle w:val="BodyText"/>
              <w:numPr>
                <w:ilvl w:val="0"/>
                <w:numId w:val="44"/>
              </w:numPr>
              <w:suppressAutoHyphens w:val="0"/>
              <w:spacing w:before="0" w:after="0" w:line="280" w:lineRule="exact"/>
              <w:ind w:left="0" w:hanging="426"/>
              <w:rPr>
                <w:b/>
                <w:color w:val="auto"/>
                <w:sz w:val="18"/>
                <w:szCs w:val="18"/>
                <w:lang w:val="en-AU" w:eastAsia="zh-CN"/>
              </w:rPr>
            </w:pPr>
            <w:r w:rsidRPr="00F7649C">
              <w:rPr>
                <w:b/>
                <w:color w:val="FFFFFF" w:themeColor="background1"/>
                <w:sz w:val="18"/>
                <w:szCs w:val="18"/>
                <w:lang w:val="en-AU" w:eastAsia="zh-CN"/>
              </w:rPr>
              <w:t>Implementation</w:t>
            </w:r>
          </w:p>
        </w:tc>
      </w:tr>
      <w:tr w:rsidR="00681995" w:rsidRPr="00F7649C" w14:paraId="71B48002" w14:textId="77777777" w:rsidTr="00D55DAC">
        <w:tc>
          <w:tcPr>
            <w:tcW w:w="5000" w:type="pct"/>
          </w:tcPr>
          <w:p w14:paraId="174FF69C" w14:textId="7727838D" w:rsidR="00A14685" w:rsidRPr="00F7649C" w:rsidRDefault="00A14685" w:rsidP="00C511E1">
            <w:pPr>
              <w:pStyle w:val="BodyText"/>
              <w:numPr>
                <w:ilvl w:val="0"/>
                <w:numId w:val="59"/>
              </w:numPr>
              <w:spacing w:before="0" w:after="0" w:line="240" w:lineRule="auto"/>
              <w:ind w:left="306"/>
              <w:rPr>
                <w:color w:val="auto"/>
                <w:sz w:val="18"/>
                <w:szCs w:val="18"/>
                <w:lang w:val="en-AU" w:eastAsia="zh-CN"/>
              </w:rPr>
            </w:pPr>
            <w:r w:rsidRPr="00F7649C">
              <w:rPr>
                <w:color w:val="auto"/>
                <w:sz w:val="18"/>
                <w:szCs w:val="18"/>
                <w:lang w:val="en-AU" w:eastAsia="zh-CN"/>
              </w:rPr>
              <w:t>Recommend and design, in collaboration with DFAT, aid</w:t>
            </w:r>
            <w:r w:rsidR="00071458">
              <w:rPr>
                <w:color w:val="auto"/>
                <w:sz w:val="18"/>
                <w:szCs w:val="18"/>
                <w:lang w:val="en-AU" w:eastAsia="zh-CN"/>
              </w:rPr>
              <w:t xml:space="preserve"> activities</w:t>
            </w:r>
            <w:r w:rsidRPr="00F7649C">
              <w:rPr>
                <w:color w:val="auto"/>
                <w:sz w:val="18"/>
                <w:szCs w:val="18"/>
                <w:lang w:val="en-AU" w:eastAsia="zh-CN"/>
              </w:rPr>
              <w:t xml:space="preserve"> under each of the </w:t>
            </w:r>
            <w:proofErr w:type="spellStart"/>
            <w:r w:rsidRPr="00F7649C">
              <w:rPr>
                <w:color w:val="auto"/>
                <w:sz w:val="18"/>
                <w:szCs w:val="18"/>
                <w:lang w:val="en-AU" w:eastAsia="zh-CN"/>
              </w:rPr>
              <w:t>workstreams</w:t>
            </w:r>
            <w:proofErr w:type="spellEnd"/>
            <w:r w:rsidRPr="00F7649C">
              <w:rPr>
                <w:color w:val="auto"/>
                <w:sz w:val="18"/>
                <w:szCs w:val="18"/>
                <w:lang w:val="en-AU" w:eastAsia="zh-CN"/>
              </w:rPr>
              <w:t xml:space="preserve">. </w:t>
            </w:r>
          </w:p>
        </w:tc>
      </w:tr>
      <w:tr w:rsidR="00681995" w:rsidRPr="00F7649C" w14:paraId="6E04C08E" w14:textId="77777777" w:rsidTr="00D55DAC">
        <w:tc>
          <w:tcPr>
            <w:tcW w:w="5000" w:type="pct"/>
          </w:tcPr>
          <w:p w14:paraId="349FB58D" w14:textId="03365E70" w:rsidR="00A14685" w:rsidRPr="00F7649C" w:rsidRDefault="00A14685" w:rsidP="00C511E1">
            <w:pPr>
              <w:pStyle w:val="BodyText"/>
              <w:numPr>
                <w:ilvl w:val="0"/>
                <w:numId w:val="59"/>
              </w:numPr>
              <w:spacing w:before="0" w:after="0" w:line="240" w:lineRule="auto"/>
              <w:ind w:left="306"/>
              <w:rPr>
                <w:color w:val="auto"/>
                <w:sz w:val="18"/>
                <w:szCs w:val="18"/>
                <w:lang w:val="en-AU" w:eastAsia="zh-CN"/>
              </w:rPr>
            </w:pPr>
            <w:r w:rsidRPr="00F7649C">
              <w:rPr>
                <w:color w:val="auto"/>
                <w:sz w:val="18"/>
                <w:szCs w:val="18"/>
                <w:lang w:val="en-AU" w:eastAsia="zh-CN"/>
              </w:rPr>
              <w:t xml:space="preserve">Consider risks associated with each identified </w:t>
            </w:r>
            <w:r w:rsidR="00C755D5" w:rsidRPr="00F7649C">
              <w:rPr>
                <w:color w:val="auto"/>
                <w:sz w:val="18"/>
                <w:szCs w:val="18"/>
                <w:lang w:val="en-AU" w:eastAsia="zh-CN"/>
              </w:rPr>
              <w:t>a</w:t>
            </w:r>
            <w:r w:rsidRPr="00F7649C">
              <w:rPr>
                <w:color w:val="auto"/>
                <w:sz w:val="18"/>
                <w:szCs w:val="18"/>
                <w:lang w:val="en-AU" w:eastAsia="zh-CN"/>
              </w:rPr>
              <w:t>ctivity</w:t>
            </w:r>
          </w:p>
        </w:tc>
      </w:tr>
      <w:tr w:rsidR="00681995" w:rsidRPr="00F7649C" w14:paraId="2ED4D707" w14:textId="77777777" w:rsidTr="00D55DAC">
        <w:tc>
          <w:tcPr>
            <w:tcW w:w="5000" w:type="pct"/>
          </w:tcPr>
          <w:p w14:paraId="475BFBBA" w14:textId="77777777" w:rsidR="00A14685" w:rsidRPr="00F7649C" w:rsidRDefault="00A14685" w:rsidP="00C511E1">
            <w:pPr>
              <w:pStyle w:val="BodyText"/>
              <w:numPr>
                <w:ilvl w:val="0"/>
                <w:numId w:val="59"/>
              </w:numPr>
              <w:spacing w:before="0" w:after="0" w:line="240" w:lineRule="auto"/>
              <w:ind w:left="306"/>
              <w:rPr>
                <w:color w:val="auto"/>
                <w:sz w:val="18"/>
                <w:szCs w:val="18"/>
                <w:lang w:val="en-AU" w:eastAsia="zh-CN"/>
              </w:rPr>
            </w:pPr>
            <w:r w:rsidRPr="00F7649C">
              <w:rPr>
                <w:color w:val="auto"/>
                <w:sz w:val="18"/>
                <w:szCs w:val="18"/>
                <w:lang w:val="en-AU" w:eastAsia="zh-CN"/>
              </w:rPr>
              <w:t xml:space="preserve">Develop annual work plans </w:t>
            </w:r>
          </w:p>
        </w:tc>
      </w:tr>
      <w:tr w:rsidR="00681995" w:rsidRPr="00F7649C" w14:paraId="4E1B95AE" w14:textId="77777777" w:rsidTr="00D55DAC">
        <w:tc>
          <w:tcPr>
            <w:tcW w:w="5000" w:type="pct"/>
          </w:tcPr>
          <w:p w14:paraId="3649F3D2" w14:textId="0E132230" w:rsidR="00A14685" w:rsidRPr="00F7649C" w:rsidRDefault="00A14685" w:rsidP="00C511E1">
            <w:pPr>
              <w:pStyle w:val="BodyText"/>
              <w:numPr>
                <w:ilvl w:val="0"/>
                <w:numId w:val="59"/>
              </w:numPr>
              <w:spacing w:before="0" w:after="0" w:line="240" w:lineRule="auto"/>
              <w:ind w:left="306"/>
              <w:rPr>
                <w:color w:val="auto"/>
                <w:sz w:val="18"/>
                <w:szCs w:val="18"/>
                <w:lang w:val="en-AU" w:eastAsia="zh-CN"/>
              </w:rPr>
            </w:pPr>
            <w:r w:rsidRPr="00F7649C">
              <w:rPr>
                <w:color w:val="auto"/>
                <w:sz w:val="18"/>
                <w:szCs w:val="18"/>
                <w:lang w:val="en-AU" w:eastAsia="zh-CN"/>
              </w:rPr>
              <w:t>Implement relevant</w:t>
            </w:r>
            <w:r w:rsidR="00071458">
              <w:rPr>
                <w:color w:val="auto"/>
                <w:sz w:val="18"/>
                <w:szCs w:val="18"/>
                <w:lang w:val="en-AU" w:eastAsia="zh-CN"/>
              </w:rPr>
              <w:t xml:space="preserve"> activities</w:t>
            </w:r>
            <w:r w:rsidRPr="00F7649C">
              <w:rPr>
                <w:color w:val="auto"/>
                <w:sz w:val="18"/>
                <w:szCs w:val="18"/>
                <w:lang w:val="en-AU" w:eastAsia="zh-CN"/>
              </w:rPr>
              <w:t xml:space="preserve"> and procure and manage TA personnel</w:t>
            </w:r>
          </w:p>
        </w:tc>
      </w:tr>
      <w:tr w:rsidR="00681995" w:rsidRPr="00F7649C" w14:paraId="1D851DD1" w14:textId="77777777" w:rsidTr="00D55DAC">
        <w:tc>
          <w:tcPr>
            <w:tcW w:w="5000" w:type="pct"/>
          </w:tcPr>
          <w:p w14:paraId="134A1E9D" w14:textId="708F669C" w:rsidR="00A14685" w:rsidRPr="00F7649C" w:rsidRDefault="00A14685" w:rsidP="00C511E1">
            <w:pPr>
              <w:pStyle w:val="BodyText"/>
              <w:numPr>
                <w:ilvl w:val="0"/>
                <w:numId w:val="59"/>
              </w:numPr>
              <w:spacing w:before="0" w:after="0" w:line="240" w:lineRule="auto"/>
              <w:ind w:left="306"/>
              <w:rPr>
                <w:color w:val="auto"/>
                <w:sz w:val="18"/>
                <w:szCs w:val="18"/>
                <w:lang w:val="en-AU" w:eastAsia="zh-CN"/>
              </w:rPr>
            </w:pPr>
            <w:r w:rsidRPr="00F7649C">
              <w:rPr>
                <w:color w:val="auto"/>
                <w:sz w:val="18"/>
                <w:szCs w:val="18"/>
                <w:lang w:val="en-AU" w:eastAsia="zh-CN"/>
              </w:rPr>
              <w:t>Disburse funding to relevant implementing partners and manage</w:t>
            </w:r>
            <w:r w:rsidR="00071458">
              <w:rPr>
                <w:color w:val="auto"/>
                <w:sz w:val="18"/>
                <w:szCs w:val="18"/>
                <w:lang w:val="en-AU" w:eastAsia="zh-CN"/>
              </w:rPr>
              <w:t xml:space="preserve"> activities</w:t>
            </w:r>
            <w:r w:rsidRPr="00F7649C">
              <w:rPr>
                <w:color w:val="auto"/>
                <w:sz w:val="18"/>
                <w:szCs w:val="18"/>
                <w:lang w:val="en-AU" w:eastAsia="zh-CN"/>
              </w:rPr>
              <w:t xml:space="preserve"> as necessary.</w:t>
            </w:r>
          </w:p>
        </w:tc>
      </w:tr>
      <w:tr w:rsidR="00681995" w:rsidRPr="00F7649C" w14:paraId="1B31E6AB" w14:textId="77777777" w:rsidTr="00D55DAC">
        <w:tc>
          <w:tcPr>
            <w:tcW w:w="5000" w:type="pct"/>
          </w:tcPr>
          <w:p w14:paraId="16D597EC" w14:textId="3257497E" w:rsidR="00A14685" w:rsidRPr="00F7649C" w:rsidRDefault="00A14685" w:rsidP="00C511E1">
            <w:pPr>
              <w:pStyle w:val="BodyText"/>
              <w:numPr>
                <w:ilvl w:val="0"/>
                <w:numId w:val="59"/>
              </w:numPr>
              <w:spacing w:before="0" w:after="0" w:line="240" w:lineRule="auto"/>
              <w:ind w:left="306"/>
              <w:rPr>
                <w:color w:val="auto"/>
                <w:sz w:val="18"/>
                <w:szCs w:val="18"/>
                <w:lang w:val="en-AU" w:eastAsia="zh-CN"/>
              </w:rPr>
            </w:pPr>
            <w:r w:rsidRPr="00F7649C">
              <w:rPr>
                <w:color w:val="auto"/>
                <w:sz w:val="18"/>
                <w:szCs w:val="18"/>
                <w:lang w:val="en-AU" w:eastAsia="zh-CN"/>
              </w:rPr>
              <w:t>Monitor and report on all the</w:t>
            </w:r>
            <w:r w:rsidR="00071458">
              <w:rPr>
                <w:color w:val="auto"/>
                <w:sz w:val="18"/>
                <w:szCs w:val="18"/>
                <w:lang w:val="en-AU" w:eastAsia="zh-CN"/>
              </w:rPr>
              <w:t xml:space="preserve"> activities</w:t>
            </w:r>
            <w:r w:rsidRPr="00F7649C">
              <w:rPr>
                <w:color w:val="auto"/>
                <w:sz w:val="18"/>
                <w:szCs w:val="18"/>
                <w:lang w:val="en-AU" w:eastAsia="zh-CN"/>
              </w:rPr>
              <w:t xml:space="preserve"> </w:t>
            </w:r>
          </w:p>
        </w:tc>
      </w:tr>
      <w:tr w:rsidR="00681995" w:rsidRPr="00F7649C" w14:paraId="755A455C" w14:textId="77777777" w:rsidTr="00D55DAC">
        <w:tc>
          <w:tcPr>
            <w:tcW w:w="5000" w:type="pct"/>
          </w:tcPr>
          <w:p w14:paraId="646AEEDB" w14:textId="1617A409" w:rsidR="00A14685" w:rsidRPr="00F7649C" w:rsidRDefault="00A14685" w:rsidP="00C511E1">
            <w:pPr>
              <w:pStyle w:val="BodyText"/>
              <w:numPr>
                <w:ilvl w:val="0"/>
                <w:numId w:val="59"/>
              </w:numPr>
              <w:spacing w:before="0" w:after="0" w:line="240" w:lineRule="auto"/>
              <w:ind w:left="306"/>
              <w:rPr>
                <w:color w:val="auto"/>
                <w:sz w:val="18"/>
                <w:szCs w:val="18"/>
                <w:lang w:val="en-AU" w:eastAsia="zh-CN"/>
              </w:rPr>
            </w:pPr>
            <w:r w:rsidRPr="00F7649C">
              <w:rPr>
                <w:color w:val="auto"/>
                <w:sz w:val="18"/>
                <w:szCs w:val="18"/>
                <w:lang w:val="en-AU" w:eastAsia="zh-CN"/>
              </w:rPr>
              <w:t>Evaluate the impact of the</w:t>
            </w:r>
            <w:r w:rsidR="00071458">
              <w:rPr>
                <w:color w:val="auto"/>
                <w:sz w:val="18"/>
                <w:szCs w:val="18"/>
                <w:lang w:val="en-AU" w:eastAsia="zh-CN"/>
              </w:rPr>
              <w:t xml:space="preserve"> activities</w:t>
            </w:r>
            <w:r w:rsidRPr="00F7649C">
              <w:rPr>
                <w:color w:val="auto"/>
                <w:sz w:val="18"/>
                <w:szCs w:val="18"/>
                <w:lang w:val="en-AU" w:eastAsia="zh-CN"/>
              </w:rPr>
              <w:t xml:space="preserve"> and of t</w:t>
            </w:r>
            <w:r w:rsidR="00EF3FF3">
              <w:rPr>
                <w:color w:val="auto"/>
                <w:sz w:val="18"/>
                <w:szCs w:val="18"/>
                <w:lang w:val="en-AU" w:eastAsia="zh-CN"/>
              </w:rPr>
              <w:t>he program</w:t>
            </w:r>
          </w:p>
        </w:tc>
      </w:tr>
      <w:tr w:rsidR="00681995" w:rsidRPr="00F7649C" w14:paraId="31619FA1" w14:textId="77777777" w:rsidTr="00D55DAC">
        <w:tc>
          <w:tcPr>
            <w:tcW w:w="5000" w:type="pct"/>
          </w:tcPr>
          <w:p w14:paraId="2323D9A7" w14:textId="2D8A32BE" w:rsidR="00A14685" w:rsidRPr="00F7649C" w:rsidRDefault="00A14685" w:rsidP="00C511E1">
            <w:pPr>
              <w:pStyle w:val="BodyText"/>
              <w:numPr>
                <w:ilvl w:val="0"/>
                <w:numId w:val="59"/>
              </w:numPr>
              <w:spacing w:before="0" w:after="0" w:line="240" w:lineRule="auto"/>
              <w:ind w:left="306"/>
              <w:rPr>
                <w:color w:val="auto"/>
                <w:sz w:val="18"/>
                <w:szCs w:val="18"/>
                <w:lang w:val="en-AU" w:eastAsia="zh-CN"/>
              </w:rPr>
            </w:pPr>
            <w:r w:rsidRPr="00F7649C">
              <w:rPr>
                <w:color w:val="auto"/>
                <w:sz w:val="18"/>
                <w:szCs w:val="18"/>
                <w:lang w:val="en-AU" w:eastAsia="zh-CN"/>
              </w:rPr>
              <w:t>Ensure that all</w:t>
            </w:r>
            <w:r w:rsidR="00071458">
              <w:rPr>
                <w:color w:val="auto"/>
                <w:sz w:val="18"/>
                <w:szCs w:val="18"/>
                <w:lang w:val="en-AU" w:eastAsia="zh-CN"/>
              </w:rPr>
              <w:t xml:space="preserve"> activities</w:t>
            </w:r>
            <w:r w:rsidRPr="00F7649C">
              <w:rPr>
                <w:color w:val="auto"/>
                <w:sz w:val="18"/>
                <w:szCs w:val="18"/>
                <w:lang w:val="en-AU" w:eastAsia="zh-CN"/>
              </w:rPr>
              <w:t xml:space="preserve"> meet Australian Aid Program’s compliance obligations, including those related to managing risk; work, health and safety; safeguards; and fraud. </w:t>
            </w:r>
          </w:p>
        </w:tc>
      </w:tr>
      <w:tr w:rsidR="00681995" w:rsidRPr="00F7649C" w14:paraId="6C3A41DE" w14:textId="77777777" w:rsidTr="00D55DAC">
        <w:tc>
          <w:tcPr>
            <w:tcW w:w="5000" w:type="pct"/>
          </w:tcPr>
          <w:p w14:paraId="0935B3AA" w14:textId="2E3E84B2" w:rsidR="00A14685" w:rsidRPr="00F7649C" w:rsidRDefault="00A14685" w:rsidP="00C511E1">
            <w:pPr>
              <w:pStyle w:val="BodyText"/>
              <w:numPr>
                <w:ilvl w:val="0"/>
                <w:numId w:val="59"/>
              </w:numPr>
              <w:spacing w:before="0" w:after="0" w:line="240" w:lineRule="auto"/>
              <w:ind w:left="306"/>
              <w:rPr>
                <w:color w:val="auto"/>
                <w:sz w:val="18"/>
                <w:szCs w:val="18"/>
                <w:lang w:val="en-AU" w:eastAsia="zh-CN"/>
              </w:rPr>
            </w:pPr>
            <w:r w:rsidRPr="00F7649C">
              <w:rPr>
                <w:color w:val="auto"/>
                <w:sz w:val="18"/>
                <w:szCs w:val="18"/>
                <w:lang w:val="en-AU" w:eastAsia="zh-CN"/>
              </w:rPr>
              <w:t>Screen</w:t>
            </w:r>
            <w:r w:rsidR="00071458">
              <w:rPr>
                <w:color w:val="auto"/>
                <w:sz w:val="18"/>
                <w:szCs w:val="18"/>
                <w:lang w:val="en-AU" w:eastAsia="zh-CN"/>
              </w:rPr>
              <w:t xml:space="preserve"> activities</w:t>
            </w:r>
            <w:r w:rsidRPr="00F7649C">
              <w:rPr>
                <w:color w:val="auto"/>
                <w:sz w:val="18"/>
                <w:szCs w:val="18"/>
                <w:lang w:val="en-AU" w:eastAsia="zh-CN"/>
              </w:rPr>
              <w:t xml:space="preserve"> prior to approval to ensure compliance obligations are met</w:t>
            </w:r>
          </w:p>
        </w:tc>
      </w:tr>
      <w:tr w:rsidR="00681995" w:rsidRPr="00F7649C" w14:paraId="52EB2415" w14:textId="77777777" w:rsidTr="00D55DAC">
        <w:tc>
          <w:tcPr>
            <w:tcW w:w="5000" w:type="pct"/>
          </w:tcPr>
          <w:p w14:paraId="11FDDBEF" w14:textId="68459DD4" w:rsidR="00A14685" w:rsidRPr="00F7649C" w:rsidRDefault="00A14685" w:rsidP="00C511E1">
            <w:pPr>
              <w:pStyle w:val="BodyText"/>
              <w:numPr>
                <w:ilvl w:val="0"/>
                <w:numId w:val="59"/>
              </w:numPr>
              <w:spacing w:before="0" w:after="0" w:line="240" w:lineRule="auto"/>
              <w:ind w:left="306"/>
              <w:rPr>
                <w:color w:val="auto"/>
                <w:sz w:val="18"/>
                <w:szCs w:val="18"/>
                <w:lang w:val="en-AU" w:eastAsia="zh-CN"/>
              </w:rPr>
            </w:pPr>
            <w:r w:rsidRPr="00F7649C">
              <w:rPr>
                <w:color w:val="auto"/>
                <w:sz w:val="18"/>
                <w:szCs w:val="18"/>
                <w:lang w:val="en-AU" w:eastAsia="zh-CN"/>
              </w:rPr>
              <w:t>Provide program management services including financial reporting across t</w:t>
            </w:r>
            <w:r w:rsidR="00EF3FF3">
              <w:rPr>
                <w:color w:val="auto"/>
                <w:sz w:val="18"/>
                <w:szCs w:val="18"/>
                <w:lang w:val="en-AU" w:eastAsia="zh-CN"/>
              </w:rPr>
              <w:t>he program</w:t>
            </w:r>
          </w:p>
        </w:tc>
      </w:tr>
      <w:tr w:rsidR="00681995" w:rsidRPr="00F7649C" w14:paraId="62B634D6" w14:textId="77777777" w:rsidTr="00D55DAC">
        <w:tc>
          <w:tcPr>
            <w:tcW w:w="5000" w:type="pct"/>
          </w:tcPr>
          <w:p w14:paraId="21D425AD" w14:textId="77777777" w:rsidR="00A14685" w:rsidRPr="00F7649C" w:rsidRDefault="00A14685" w:rsidP="00C511E1">
            <w:pPr>
              <w:pStyle w:val="BodyText"/>
              <w:numPr>
                <w:ilvl w:val="0"/>
                <w:numId w:val="59"/>
              </w:numPr>
              <w:spacing w:before="0" w:after="0" w:line="240" w:lineRule="auto"/>
              <w:ind w:left="306"/>
              <w:rPr>
                <w:color w:val="auto"/>
                <w:sz w:val="18"/>
                <w:szCs w:val="18"/>
                <w:lang w:val="en-AU" w:eastAsia="zh-CN"/>
              </w:rPr>
            </w:pPr>
            <w:r w:rsidRPr="00F7649C">
              <w:rPr>
                <w:color w:val="auto"/>
                <w:sz w:val="18"/>
                <w:szCs w:val="18"/>
                <w:lang w:val="en-AU" w:eastAsia="zh-CN"/>
              </w:rPr>
              <w:t xml:space="preserve">Provide secretariat services to </w:t>
            </w:r>
            <w:proofErr w:type="spellStart"/>
            <w:r w:rsidRPr="00F7649C">
              <w:rPr>
                <w:color w:val="auto"/>
                <w:sz w:val="18"/>
                <w:szCs w:val="18"/>
                <w:lang w:val="en-AU" w:eastAsia="zh-CN"/>
              </w:rPr>
              <w:t>workstream</w:t>
            </w:r>
            <w:proofErr w:type="spellEnd"/>
            <w:r w:rsidRPr="00F7649C">
              <w:rPr>
                <w:color w:val="auto"/>
                <w:sz w:val="18"/>
                <w:szCs w:val="18"/>
                <w:lang w:val="en-AU" w:eastAsia="zh-CN"/>
              </w:rPr>
              <w:t xml:space="preserve"> meetings and other meetings, if required</w:t>
            </w:r>
          </w:p>
        </w:tc>
      </w:tr>
      <w:tr w:rsidR="00681995" w:rsidRPr="00F7649C" w14:paraId="7BDF7E36" w14:textId="77777777" w:rsidTr="00D55DAC">
        <w:tc>
          <w:tcPr>
            <w:tcW w:w="5000" w:type="pct"/>
          </w:tcPr>
          <w:p w14:paraId="0315F187" w14:textId="77777777" w:rsidR="00A14685" w:rsidRPr="00F7649C" w:rsidRDefault="00A14685" w:rsidP="00C511E1">
            <w:pPr>
              <w:pStyle w:val="BodyText"/>
              <w:numPr>
                <w:ilvl w:val="0"/>
                <w:numId w:val="59"/>
              </w:numPr>
              <w:spacing w:before="0" w:after="0" w:line="240" w:lineRule="auto"/>
              <w:ind w:left="306"/>
              <w:rPr>
                <w:color w:val="auto"/>
                <w:sz w:val="18"/>
                <w:szCs w:val="18"/>
                <w:lang w:val="en-AU" w:eastAsia="zh-CN"/>
              </w:rPr>
            </w:pPr>
            <w:r w:rsidRPr="00F7649C">
              <w:rPr>
                <w:color w:val="auto"/>
                <w:sz w:val="18"/>
                <w:szCs w:val="18"/>
                <w:lang w:val="en-AU" w:eastAsia="zh-CN"/>
              </w:rPr>
              <w:t>Provide corporate services, including establishment of the office, management of human resources, procurement, finance, logistics/fleet management, audit and risk, information technology, and public diplomacy services.</w:t>
            </w:r>
          </w:p>
        </w:tc>
      </w:tr>
    </w:tbl>
    <w:p w14:paraId="1FE2AA3C" w14:textId="605A6C17" w:rsidR="00A14685" w:rsidRDefault="00A14685">
      <w:pPr>
        <w:pStyle w:val="BodyText"/>
        <w:rPr>
          <w:lang w:val="en-AU"/>
        </w:rPr>
      </w:pPr>
      <w:r w:rsidRPr="00F7649C">
        <w:rPr>
          <w:lang w:val="en-AU"/>
        </w:rPr>
        <w:t>DFAT will hold primary responsibility for Program objectives.</w:t>
      </w:r>
      <w:r w:rsidR="00CD63DC" w:rsidRPr="00F7649C">
        <w:rPr>
          <w:lang w:val="en-AU"/>
        </w:rPr>
        <w:t xml:space="preserve"> </w:t>
      </w:r>
      <w:r w:rsidR="006A506B">
        <w:rPr>
          <w:lang w:val="en-AU"/>
        </w:rPr>
        <w:t xml:space="preserve"> Th</w:t>
      </w:r>
      <w:r w:rsidRPr="00F7649C">
        <w:rPr>
          <w:lang w:val="en-AU"/>
        </w:rPr>
        <w:t xml:space="preserve">e </w:t>
      </w:r>
      <w:r w:rsidR="00B04814" w:rsidRPr="00F7649C">
        <w:rPr>
          <w:lang w:val="en-AU"/>
        </w:rPr>
        <w:t>Managing Contractor</w:t>
      </w:r>
      <w:r w:rsidRPr="00F7649C">
        <w:rPr>
          <w:lang w:val="en-AU"/>
        </w:rPr>
        <w:t xml:space="preserve"> will </w:t>
      </w:r>
      <w:r w:rsidR="006A506B">
        <w:rPr>
          <w:lang w:val="en-AU"/>
        </w:rPr>
        <w:t>update</w:t>
      </w:r>
      <w:r w:rsidR="006A506B" w:rsidRPr="00F7649C">
        <w:rPr>
          <w:lang w:val="en-AU"/>
        </w:rPr>
        <w:t xml:space="preserve"> </w:t>
      </w:r>
      <w:r w:rsidRPr="00F7649C">
        <w:rPr>
          <w:lang w:val="en-AU"/>
        </w:rPr>
        <w:t xml:space="preserve">DFAT </w:t>
      </w:r>
      <w:r w:rsidR="006A506B">
        <w:rPr>
          <w:lang w:val="en-AU"/>
        </w:rPr>
        <w:t>on progress at</w:t>
      </w:r>
      <w:r w:rsidRPr="00F7649C">
        <w:rPr>
          <w:lang w:val="en-AU"/>
        </w:rPr>
        <w:t xml:space="preserve"> regular management meetings</w:t>
      </w:r>
      <w:r w:rsidR="00B66CE9">
        <w:rPr>
          <w:lang w:val="en-AU"/>
        </w:rPr>
        <w:t xml:space="preserve"> and at six</w:t>
      </w:r>
      <w:r w:rsidR="006B024F">
        <w:rPr>
          <w:lang w:val="en-AU"/>
        </w:rPr>
        <w:t>-</w:t>
      </w:r>
      <w:r w:rsidR="00B66CE9">
        <w:rPr>
          <w:lang w:val="en-AU"/>
        </w:rPr>
        <w:t xml:space="preserve">monthly </w:t>
      </w:r>
      <w:r w:rsidRPr="00F7649C">
        <w:rPr>
          <w:lang w:val="en-AU"/>
        </w:rPr>
        <w:t>‘check-in points’</w:t>
      </w:r>
      <w:r w:rsidR="00B66CE9">
        <w:rPr>
          <w:lang w:val="en-AU"/>
        </w:rPr>
        <w:t xml:space="preserve">.  DFAT will also support and guide the Program through </w:t>
      </w:r>
      <w:r w:rsidR="006B024F">
        <w:rPr>
          <w:lang w:val="en-AU"/>
        </w:rPr>
        <w:t xml:space="preserve">regular </w:t>
      </w:r>
      <w:r w:rsidR="00B66CE9">
        <w:rPr>
          <w:lang w:val="en-AU"/>
        </w:rPr>
        <w:t xml:space="preserve">participation in </w:t>
      </w:r>
      <w:proofErr w:type="spellStart"/>
      <w:r w:rsidR="00B66CE9">
        <w:rPr>
          <w:lang w:val="en-AU"/>
        </w:rPr>
        <w:t>workstream</w:t>
      </w:r>
      <w:proofErr w:type="spellEnd"/>
      <w:r w:rsidR="00B66CE9">
        <w:rPr>
          <w:lang w:val="en-AU"/>
        </w:rPr>
        <w:t xml:space="preserve"> meetings, joint planning meetings, annual reflection workshops and through bilateral meetings with stakeholders</w:t>
      </w:r>
      <w:r w:rsidRPr="00F7649C">
        <w:rPr>
          <w:lang w:val="en-AU"/>
        </w:rPr>
        <w:t>.</w:t>
      </w:r>
      <w:r w:rsidR="00CD63DC" w:rsidRPr="00F7649C">
        <w:rPr>
          <w:lang w:val="en-AU"/>
        </w:rPr>
        <w:t xml:space="preserve"> </w:t>
      </w:r>
      <w:r w:rsidR="006A506B">
        <w:rPr>
          <w:lang w:val="en-AU"/>
        </w:rPr>
        <w:t xml:space="preserve"> </w:t>
      </w:r>
      <w:r w:rsidR="006B024F">
        <w:rPr>
          <w:lang w:val="en-AU"/>
        </w:rPr>
        <w:t xml:space="preserve">A DFAT Senior Program Manager will work closely on program implementation with the Managing Contractor.  </w:t>
      </w:r>
      <w:r w:rsidR="00B66CE9">
        <w:rPr>
          <w:lang w:val="en-AU"/>
        </w:rPr>
        <w:t xml:space="preserve">DFAT will receive regular reporting, including six-monthly and annual reports, and will meet with the Managing Contractor at least every two weeks.  </w:t>
      </w:r>
      <w:r w:rsidRPr="00F7649C">
        <w:rPr>
          <w:lang w:val="en-AU"/>
        </w:rPr>
        <w:t xml:space="preserve">DFAT may </w:t>
      </w:r>
      <w:r w:rsidR="006A506B">
        <w:rPr>
          <w:lang w:val="en-AU"/>
        </w:rPr>
        <w:t>incorporate</w:t>
      </w:r>
      <w:r w:rsidR="006A506B" w:rsidRPr="00F7649C">
        <w:rPr>
          <w:lang w:val="en-AU"/>
        </w:rPr>
        <w:t xml:space="preserve"> </w:t>
      </w:r>
      <w:r w:rsidRPr="00F7649C">
        <w:rPr>
          <w:lang w:val="en-AU"/>
        </w:rPr>
        <w:t xml:space="preserve">existing DFAT investments, subject to negotiation with the </w:t>
      </w:r>
      <w:r w:rsidR="00B04814" w:rsidRPr="00F7649C">
        <w:rPr>
          <w:lang w:val="en-AU"/>
        </w:rPr>
        <w:t>Managing Contractor</w:t>
      </w:r>
      <w:r w:rsidRPr="00F7649C">
        <w:rPr>
          <w:lang w:val="en-AU"/>
        </w:rPr>
        <w:t xml:space="preserve">. </w:t>
      </w:r>
    </w:p>
    <w:p w14:paraId="5C289BE4" w14:textId="533BAC85" w:rsidR="00607617" w:rsidRPr="00F7649C" w:rsidRDefault="00607617">
      <w:pPr>
        <w:pStyle w:val="BodyText"/>
        <w:rPr>
          <w:lang w:val="en-AU"/>
        </w:rPr>
      </w:pPr>
      <w:r>
        <w:rPr>
          <w:lang w:val="en-AU"/>
        </w:rPr>
        <w:t xml:space="preserve">RGC nominated staff will support and guide the Program </w:t>
      </w:r>
      <w:r w:rsidR="00D84F24">
        <w:rPr>
          <w:lang w:val="en-AU"/>
        </w:rPr>
        <w:t>by</w:t>
      </w:r>
      <w:r w:rsidR="00A650C0">
        <w:rPr>
          <w:lang w:val="en-AU"/>
        </w:rPr>
        <w:t>:</w:t>
      </w:r>
      <w:r w:rsidR="00D84F24">
        <w:rPr>
          <w:lang w:val="en-AU"/>
        </w:rPr>
        <w:t xml:space="preserve"> providing</w:t>
      </w:r>
      <w:r>
        <w:rPr>
          <w:lang w:val="en-AU"/>
        </w:rPr>
        <w:t xml:space="preserve"> strong communication between ACCESS and the</w:t>
      </w:r>
      <w:r w:rsidR="00886B3B">
        <w:rPr>
          <w:lang w:val="en-AU"/>
        </w:rPr>
        <w:t xml:space="preserve"> relevant</w:t>
      </w:r>
      <w:r>
        <w:rPr>
          <w:lang w:val="en-AU"/>
        </w:rPr>
        <w:t xml:space="preserve"> ministry</w:t>
      </w:r>
      <w:r w:rsidR="00886B3B">
        <w:rPr>
          <w:lang w:val="en-AU"/>
        </w:rPr>
        <w:t>/organisation</w:t>
      </w:r>
      <w:r>
        <w:rPr>
          <w:lang w:val="en-AU"/>
        </w:rPr>
        <w:t>;</w:t>
      </w:r>
      <w:r w:rsidR="00886B3B">
        <w:rPr>
          <w:lang w:val="en-AU"/>
        </w:rPr>
        <w:t xml:space="preserve"> engaging in regular monitoring of ACCESS; </w:t>
      </w:r>
      <w:r>
        <w:rPr>
          <w:lang w:val="en-AU"/>
        </w:rPr>
        <w:t>participat</w:t>
      </w:r>
      <w:r w:rsidR="00A650C0">
        <w:rPr>
          <w:lang w:val="en-AU"/>
        </w:rPr>
        <w:t>ing</w:t>
      </w:r>
      <w:r>
        <w:rPr>
          <w:lang w:val="en-AU"/>
        </w:rPr>
        <w:t xml:space="preserve"> in </w:t>
      </w:r>
      <w:proofErr w:type="spellStart"/>
      <w:r>
        <w:rPr>
          <w:lang w:val="en-AU"/>
        </w:rPr>
        <w:t>workstream</w:t>
      </w:r>
      <w:proofErr w:type="spellEnd"/>
      <w:r>
        <w:rPr>
          <w:lang w:val="en-AU"/>
        </w:rPr>
        <w:t xml:space="preserve"> meetings, joint planning meetings, annual reflection workshops; and by coordinating and participating in meetings with stakeholders</w:t>
      </w:r>
      <w:r w:rsidRPr="00F7649C">
        <w:rPr>
          <w:lang w:val="en-AU"/>
        </w:rPr>
        <w:t xml:space="preserve">. </w:t>
      </w:r>
      <w:r>
        <w:rPr>
          <w:lang w:val="en-AU"/>
        </w:rPr>
        <w:t xml:space="preserve"> </w:t>
      </w:r>
    </w:p>
    <w:p w14:paraId="55A981A8" w14:textId="3A0D32E5" w:rsidR="00A14685" w:rsidRPr="00812DB0" w:rsidRDefault="00356E64" w:rsidP="00812DB0">
      <w:pPr>
        <w:pStyle w:val="Sub-heading"/>
      </w:pPr>
      <w:r w:rsidRPr="00812DB0">
        <w:t>ACCESS</w:t>
      </w:r>
      <w:r w:rsidR="00352D98" w:rsidRPr="00812DB0">
        <w:t xml:space="preserve"> will not u</w:t>
      </w:r>
      <w:r w:rsidR="00A14685" w:rsidRPr="00812DB0">
        <w:t xml:space="preserve">se </w:t>
      </w:r>
      <w:r w:rsidR="00352D98" w:rsidRPr="00812DB0">
        <w:t>p</w:t>
      </w:r>
      <w:r w:rsidR="00A14685" w:rsidRPr="00812DB0">
        <w:t xml:space="preserve">artner </w:t>
      </w:r>
      <w:r w:rsidR="00352D98" w:rsidRPr="00812DB0">
        <w:t>g</w:t>
      </w:r>
      <w:r w:rsidR="00A14685" w:rsidRPr="00812DB0">
        <w:t xml:space="preserve">overnment </w:t>
      </w:r>
      <w:r w:rsidR="00352D98" w:rsidRPr="00812DB0">
        <w:t>s</w:t>
      </w:r>
      <w:r w:rsidR="00A14685" w:rsidRPr="00812DB0">
        <w:t>ystems</w:t>
      </w:r>
    </w:p>
    <w:p w14:paraId="4EF2FBFE" w14:textId="33565936" w:rsidR="00366959" w:rsidRPr="00F7649C" w:rsidRDefault="003B2FE1" w:rsidP="00A14685">
      <w:pPr>
        <w:spacing w:before="80"/>
        <w:rPr>
          <w:rFonts w:ascii="Calibri Light" w:eastAsia="Times New Roman" w:hAnsi="Calibri Light" w:cs="Arial"/>
          <w:iCs/>
          <w:color w:val="auto"/>
          <w:lang w:val="en-AU"/>
        </w:rPr>
      </w:pPr>
      <w:r>
        <w:rPr>
          <w:rFonts w:ascii="Calibri Light" w:eastAsia="Times New Roman" w:hAnsi="Calibri Light" w:cs="Arial"/>
          <w:iCs/>
          <w:color w:val="auto"/>
          <w:lang w:val="en-AU"/>
        </w:rPr>
        <w:t xml:space="preserve">ACCESS will not </w:t>
      </w:r>
      <w:r w:rsidR="00A14685" w:rsidRPr="00F7649C">
        <w:rPr>
          <w:rFonts w:ascii="Calibri Light" w:eastAsia="Times New Roman" w:hAnsi="Calibri Light" w:cs="Arial"/>
          <w:iCs/>
          <w:color w:val="auto"/>
          <w:lang w:val="en-AU"/>
        </w:rPr>
        <w:t xml:space="preserve">use partner government systems (PGS). The </w:t>
      </w:r>
      <w:r w:rsidR="00366959" w:rsidRPr="00F7649C">
        <w:rPr>
          <w:rFonts w:ascii="Calibri Light" w:eastAsia="Times New Roman" w:hAnsi="Calibri Light" w:cs="Arial"/>
          <w:iCs/>
          <w:color w:val="auto"/>
          <w:lang w:val="en-AU"/>
        </w:rPr>
        <w:t>M</w:t>
      </w:r>
      <w:r w:rsidR="00A14685" w:rsidRPr="00F7649C">
        <w:rPr>
          <w:rFonts w:ascii="Calibri Light" w:eastAsia="Times New Roman" w:hAnsi="Calibri Light" w:cs="Arial"/>
          <w:iCs/>
          <w:color w:val="auto"/>
          <w:lang w:val="en-AU"/>
        </w:rPr>
        <w:t xml:space="preserve">anaging </w:t>
      </w:r>
      <w:r w:rsidR="00366959" w:rsidRPr="00F7649C">
        <w:rPr>
          <w:rFonts w:ascii="Calibri Light" w:eastAsia="Times New Roman" w:hAnsi="Calibri Light" w:cs="Arial"/>
          <w:iCs/>
          <w:color w:val="auto"/>
          <w:lang w:val="en-AU"/>
        </w:rPr>
        <w:t>C</w:t>
      </w:r>
      <w:r w:rsidR="00A14685" w:rsidRPr="00F7649C">
        <w:rPr>
          <w:rFonts w:ascii="Calibri Light" w:eastAsia="Times New Roman" w:hAnsi="Calibri Light" w:cs="Arial"/>
          <w:iCs/>
          <w:color w:val="auto"/>
          <w:lang w:val="en-AU"/>
        </w:rPr>
        <w:t xml:space="preserve">ontractor will explore </w:t>
      </w:r>
      <w:r>
        <w:rPr>
          <w:rFonts w:ascii="Calibri Light" w:eastAsia="Times New Roman" w:hAnsi="Calibri Light" w:cs="Arial"/>
          <w:iCs/>
          <w:color w:val="auto"/>
          <w:lang w:val="en-AU"/>
        </w:rPr>
        <w:t xml:space="preserve">appropriate </w:t>
      </w:r>
      <w:r w:rsidR="0099556E" w:rsidRPr="00F7649C">
        <w:rPr>
          <w:rFonts w:ascii="Calibri Light" w:eastAsia="Times New Roman" w:hAnsi="Calibri Light" w:cs="Arial"/>
          <w:iCs/>
          <w:color w:val="auto"/>
          <w:lang w:val="en-AU"/>
        </w:rPr>
        <w:t>out</w:t>
      </w:r>
      <w:r w:rsidR="00275114">
        <w:rPr>
          <w:rFonts w:ascii="Calibri Light" w:eastAsia="Times New Roman" w:hAnsi="Calibri Light" w:cs="Arial"/>
          <w:iCs/>
          <w:color w:val="auto"/>
          <w:lang w:val="en-AU"/>
        </w:rPr>
        <w:t>put</w:t>
      </w:r>
      <w:r w:rsidR="0099556E" w:rsidRPr="00F7649C">
        <w:rPr>
          <w:rFonts w:ascii="Calibri Light" w:eastAsia="Times New Roman" w:hAnsi="Calibri Light" w:cs="Arial"/>
          <w:iCs/>
          <w:color w:val="auto"/>
          <w:lang w:val="en-AU"/>
        </w:rPr>
        <w:t>-based or results-based</w:t>
      </w:r>
      <w:r w:rsidR="00A14685" w:rsidRPr="00F7649C">
        <w:rPr>
          <w:rFonts w:ascii="Calibri Light" w:eastAsia="Times New Roman" w:hAnsi="Calibri Light" w:cs="Arial"/>
          <w:iCs/>
          <w:color w:val="auto"/>
          <w:lang w:val="en-AU"/>
        </w:rPr>
        <w:t xml:space="preserve"> payment processes</w:t>
      </w:r>
      <w:r>
        <w:rPr>
          <w:rFonts w:ascii="Calibri Light" w:eastAsia="Times New Roman" w:hAnsi="Calibri Light" w:cs="Arial"/>
          <w:iCs/>
          <w:color w:val="auto"/>
          <w:lang w:val="en-AU"/>
        </w:rPr>
        <w:t xml:space="preserve"> that target improved services and provide associated </w:t>
      </w:r>
      <w:r w:rsidR="00A14685" w:rsidRPr="00F7649C">
        <w:rPr>
          <w:rFonts w:ascii="Calibri Light" w:eastAsia="Times New Roman" w:hAnsi="Calibri Light" w:cs="Arial"/>
          <w:iCs/>
          <w:color w:val="auto"/>
          <w:lang w:val="en-AU"/>
        </w:rPr>
        <w:t>risk analys</w:t>
      </w:r>
      <w:r>
        <w:rPr>
          <w:rFonts w:ascii="Calibri Light" w:eastAsia="Times New Roman" w:hAnsi="Calibri Light" w:cs="Arial"/>
          <w:iCs/>
          <w:color w:val="auto"/>
          <w:lang w:val="en-AU"/>
        </w:rPr>
        <w:t>e</w:t>
      </w:r>
      <w:r w:rsidR="00A14685" w:rsidRPr="00F7649C">
        <w:rPr>
          <w:rFonts w:ascii="Calibri Light" w:eastAsia="Times New Roman" w:hAnsi="Calibri Light" w:cs="Arial"/>
          <w:iCs/>
          <w:color w:val="auto"/>
          <w:lang w:val="en-AU"/>
        </w:rPr>
        <w:t>s.</w:t>
      </w:r>
      <w:r w:rsidR="00BA6B54">
        <w:rPr>
          <w:rFonts w:ascii="Calibri Light" w:eastAsia="Times New Roman" w:hAnsi="Calibri Light" w:cs="Arial"/>
          <w:iCs/>
          <w:color w:val="auto"/>
          <w:lang w:val="en-AU"/>
        </w:rPr>
        <w:t xml:space="preserve"> </w:t>
      </w:r>
      <w:r w:rsidR="006E4CAC">
        <w:rPr>
          <w:rFonts w:ascii="Calibri Light" w:eastAsia="Times New Roman" w:hAnsi="Calibri Light" w:cs="Arial"/>
          <w:iCs/>
          <w:color w:val="auto"/>
          <w:lang w:val="en-AU"/>
        </w:rPr>
        <w:t>T</w:t>
      </w:r>
      <w:r w:rsidR="00BA6B54" w:rsidRPr="00F7649C">
        <w:rPr>
          <w:rFonts w:ascii="Calibri Light" w:eastAsia="Times New Roman" w:hAnsi="Calibri Light" w:cs="Arial"/>
          <w:iCs/>
          <w:color w:val="auto"/>
          <w:lang w:val="en-AU"/>
        </w:rPr>
        <w:t>he Managing Contractor</w:t>
      </w:r>
      <w:r w:rsidR="00BA6B54">
        <w:rPr>
          <w:rFonts w:ascii="Calibri Light" w:eastAsia="Times New Roman" w:hAnsi="Calibri Light" w:cs="Arial"/>
          <w:iCs/>
          <w:color w:val="auto"/>
          <w:lang w:val="en-AU"/>
        </w:rPr>
        <w:t xml:space="preserve"> will manage and bear </w:t>
      </w:r>
      <w:r w:rsidR="00BA6B54" w:rsidRPr="00F7649C">
        <w:rPr>
          <w:rFonts w:ascii="Calibri Light" w:eastAsia="Times New Roman" w:hAnsi="Calibri Light" w:cs="Arial"/>
          <w:iCs/>
          <w:color w:val="auto"/>
          <w:lang w:val="en-AU"/>
        </w:rPr>
        <w:t xml:space="preserve">financial risk in respect of </w:t>
      </w:r>
      <w:r w:rsidR="00BA6B54">
        <w:rPr>
          <w:rFonts w:ascii="Calibri Light" w:eastAsia="Times New Roman" w:hAnsi="Calibri Light" w:cs="Arial"/>
          <w:iCs/>
          <w:color w:val="auto"/>
          <w:lang w:val="en-AU"/>
        </w:rPr>
        <w:t>all</w:t>
      </w:r>
      <w:r w:rsidR="00BA6B54" w:rsidRPr="00F7649C">
        <w:rPr>
          <w:rFonts w:ascii="Calibri Light" w:eastAsia="Times New Roman" w:hAnsi="Calibri Light" w:cs="Arial"/>
          <w:iCs/>
          <w:color w:val="auto"/>
          <w:lang w:val="en-AU"/>
        </w:rPr>
        <w:t xml:space="preserve"> </w:t>
      </w:r>
      <w:r w:rsidR="006E4CAC">
        <w:rPr>
          <w:rFonts w:ascii="Calibri Light" w:eastAsia="Times New Roman" w:hAnsi="Calibri Light" w:cs="Arial"/>
          <w:iCs/>
          <w:color w:val="auto"/>
          <w:lang w:val="en-AU"/>
        </w:rPr>
        <w:t>investments</w:t>
      </w:r>
      <w:r w:rsidR="00366959" w:rsidRPr="00F7649C">
        <w:rPr>
          <w:rFonts w:ascii="Calibri Light" w:eastAsia="Times New Roman" w:hAnsi="Calibri Light" w:cs="Arial"/>
          <w:iCs/>
          <w:color w:val="auto"/>
          <w:lang w:val="en-AU"/>
        </w:rPr>
        <w:t xml:space="preserve">. </w:t>
      </w:r>
      <w:r w:rsidR="006959C0">
        <w:rPr>
          <w:rFonts w:ascii="Calibri Light" w:eastAsia="Times New Roman" w:hAnsi="Calibri Light" w:cs="Arial"/>
          <w:iCs/>
          <w:color w:val="auto"/>
          <w:lang w:val="en-AU"/>
        </w:rPr>
        <w:t>R</w:t>
      </w:r>
      <w:r w:rsidR="00B65014">
        <w:rPr>
          <w:rFonts w:ascii="Calibri Light" w:eastAsia="Times New Roman" w:hAnsi="Calibri Light" w:cs="Arial"/>
          <w:iCs/>
          <w:color w:val="auto"/>
          <w:lang w:val="en-AU"/>
        </w:rPr>
        <w:t>GC</w:t>
      </w:r>
      <w:r w:rsidR="00366959" w:rsidRPr="00F7649C">
        <w:rPr>
          <w:rFonts w:ascii="Calibri Light" w:eastAsia="Times New Roman" w:hAnsi="Calibri Light" w:cs="Arial"/>
          <w:iCs/>
          <w:color w:val="auto"/>
          <w:lang w:val="en-AU"/>
        </w:rPr>
        <w:t xml:space="preserve"> target ministries’ executives </w:t>
      </w:r>
      <w:r w:rsidR="00B65014">
        <w:rPr>
          <w:rFonts w:ascii="Calibri Light" w:eastAsia="Times New Roman" w:hAnsi="Calibri Light" w:cs="Arial"/>
          <w:iCs/>
          <w:color w:val="auto"/>
          <w:lang w:val="en-AU"/>
        </w:rPr>
        <w:t>will</w:t>
      </w:r>
      <w:r w:rsidR="00B65014" w:rsidRPr="00F7649C">
        <w:rPr>
          <w:rFonts w:ascii="Calibri Light" w:eastAsia="Times New Roman" w:hAnsi="Calibri Light" w:cs="Arial"/>
          <w:iCs/>
          <w:color w:val="auto"/>
          <w:lang w:val="en-AU"/>
        </w:rPr>
        <w:t xml:space="preserve"> </w:t>
      </w:r>
      <w:r w:rsidR="00366959" w:rsidRPr="00F7649C">
        <w:rPr>
          <w:rFonts w:ascii="Calibri Light" w:eastAsia="Times New Roman" w:hAnsi="Calibri Light" w:cs="Arial"/>
          <w:iCs/>
          <w:color w:val="auto"/>
          <w:lang w:val="en-AU"/>
        </w:rPr>
        <w:t xml:space="preserve">influence the use </w:t>
      </w:r>
      <w:r w:rsidR="00B65014">
        <w:rPr>
          <w:rFonts w:ascii="Calibri Light" w:eastAsia="Times New Roman" w:hAnsi="Calibri Light" w:cs="Arial"/>
          <w:iCs/>
          <w:color w:val="auto"/>
          <w:lang w:val="en-AU"/>
        </w:rPr>
        <w:t>of ACCESS’</w:t>
      </w:r>
      <w:r w:rsidR="00366959" w:rsidRPr="00F7649C">
        <w:rPr>
          <w:rFonts w:ascii="Calibri Light" w:eastAsia="Times New Roman" w:hAnsi="Calibri Light" w:cs="Arial"/>
          <w:iCs/>
          <w:color w:val="auto"/>
          <w:lang w:val="en-AU"/>
        </w:rPr>
        <w:t xml:space="preserve"> budget </w:t>
      </w:r>
      <w:r w:rsidR="00B65014">
        <w:rPr>
          <w:rFonts w:ascii="Calibri Light" w:eastAsia="Times New Roman" w:hAnsi="Calibri Light" w:cs="Arial"/>
          <w:iCs/>
          <w:color w:val="auto"/>
          <w:lang w:val="en-AU"/>
        </w:rPr>
        <w:t>via the joint planning meetings</w:t>
      </w:r>
      <w:r w:rsidR="00366959" w:rsidRPr="00F7649C">
        <w:rPr>
          <w:rFonts w:ascii="Calibri Light" w:eastAsia="Times New Roman" w:hAnsi="Calibri Light" w:cs="Arial"/>
          <w:iCs/>
          <w:color w:val="auto"/>
          <w:lang w:val="en-AU"/>
        </w:rPr>
        <w:t>.</w:t>
      </w:r>
      <w:r w:rsidR="00B80279" w:rsidRPr="00F7649C">
        <w:rPr>
          <w:rFonts w:ascii="Calibri Light" w:eastAsia="Times New Roman" w:hAnsi="Calibri Light" w:cs="Arial"/>
          <w:iCs/>
          <w:color w:val="auto"/>
          <w:lang w:val="en-AU"/>
        </w:rPr>
        <w:t xml:space="preserve"> </w:t>
      </w:r>
      <w:r w:rsidR="00B65014">
        <w:rPr>
          <w:rFonts w:ascii="Calibri Light" w:eastAsia="Times New Roman" w:hAnsi="Calibri Light" w:cs="Arial"/>
          <w:iCs/>
          <w:color w:val="auto"/>
          <w:lang w:val="en-AU"/>
        </w:rPr>
        <w:t xml:space="preserve">Activity </w:t>
      </w:r>
      <w:r w:rsidR="0094512E" w:rsidRPr="00F7649C">
        <w:rPr>
          <w:rFonts w:ascii="Calibri Light" w:eastAsia="Times New Roman" w:hAnsi="Calibri Light" w:cs="Arial"/>
          <w:iCs/>
          <w:color w:val="auto"/>
          <w:lang w:val="en-AU"/>
        </w:rPr>
        <w:t xml:space="preserve">proposals </w:t>
      </w:r>
      <w:r w:rsidR="00B65014">
        <w:rPr>
          <w:rFonts w:ascii="Calibri Light" w:eastAsia="Times New Roman" w:hAnsi="Calibri Light" w:cs="Arial"/>
          <w:iCs/>
          <w:color w:val="auto"/>
          <w:lang w:val="en-AU"/>
        </w:rPr>
        <w:t>will</w:t>
      </w:r>
      <w:r w:rsidR="00B65014" w:rsidRPr="00F7649C">
        <w:rPr>
          <w:rFonts w:ascii="Calibri Light" w:eastAsia="Times New Roman" w:hAnsi="Calibri Light" w:cs="Arial"/>
          <w:iCs/>
          <w:color w:val="auto"/>
          <w:lang w:val="en-AU"/>
        </w:rPr>
        <w:t xml:space="preserve"> </w:t>
      </w:r>
      <w:r w:rsidR="0094512E" w:rsidRPr="00F7649C">
        <w:rPr>
          <w:rFonts w:ascii="Calibri Light" w:eastAsia="Times New Roman" w:hAnsi="Calibri Light" w:cs="Arial"/>
          <w:iCs/>
          <w:color w:val="auto"/>
          <w:lang w:val="en-AU"/>
        </w:rPr>
        <w:t xml:space="preserve">include clear </w:t>
      </w:r>
      <w:r w:rsidR="00B65014">
        <w:rPr>
          <w:rFonts w:ascii="Calibri Light" w:eastAsia="Times New Roman" w:hAnsi="Calibri Light" w:cs="Arial"/>
          <w:iCs/>
          <w:color w:val="auto"/>
          <w:lang w:val="en-AU"/>
        </w:rPr>
        <w:t xml:space="preserve">target ministry contribution </w:t>
      </w:r>
      <w:r w:rsidR="0094512E" w:rsidRPr="00F7649C">
        <w:rPr>
          <w:rFonts w:ascii="Calibri Light" w:eastAsia="Times New Roman" w:hAnsi="Calibri Light" w:cs="Arial"/>
          <w:iCs/>
          <w:color w:val="auto"/>
          <w:lang w:val="en-AU"/>
        </w:rPr>
        <w:t>statements</w:t>
      </w:r>
      <w:r w:rsidR="00B65014">
        <w:rPr>
          <w:rFonts w:ascii="Calibri Light" w:eastAsia="Times New Roman" w:hAnsi="Calibri Light" w:cs="Arial"/>
          <w:iCs/>
          <w:color w:val="auto"/>
          <w:lang w:val="en-AU"/>
        </w:rPr>
        <w:t>, supporting gradual RGC uptake of financial responsibility.</w:t>
      </w:r>
      <w:r w:rsidR="00B65014">
        <w:rPr>
          <w:rStyle w:val="FootnoteReference"/>
          <w:rFonts w:ascii="Calibri Light" w:eastAsia="Times New Roman" w:hAnsi="Calibri Light" w:cs="Arial"/>
          <w:iCs/>
          <w:color w:val="auto"/>
          <w:lang w:val="en-AU"/>
        </w:rPr>
        <w:footnoteReference w:id="48"/>
      </w:r>
      <w:r w:rsidR="0094512E" w:rsidRPr="00F7649C">
        <w:rPr>
          <w:rFonts w:ascii="Calibri Light" w:eastAsia="Times New Roman" w:hAnsi="Calibri Light" w:cs="Arial"/>
          <w:iCs/>
          <w:color w:val="auto"/>
          <w:lang w:val="en-AU"/>
        </w:rPr>
        <w:t xml:space="preserve"> ACCESS </w:t>
      </w:r>
      <w:r w:rsidR="006E4CAC">
        <w:rPr>
          <w:rFonts w:ascii="Calibri Light" w:eastAsia="Times New Roman" w:hAnsi="Calibri Light" w:cs="Arial"/>
          <w:iCs/>
          <w:color w:val="auto"/>
          <w:lang w:val="en-AU"/>
        </w:rPr>
        <w:t>investments</w:t>
      </w:r>
      <w:r w:rsidR="0094512E" w:rsidRPr="00F7649C">
        <w:rPr>
          <w:rFonts w:ascii="Calibri Light" w:eastAsia="Times New Roman" w:hAnsi="Calibri Light" w:cs="Arial"/>
          <w:iCs/>
          <w:color w:val="auto"/>
          <w:lang w:val="en-AU"/>
        </w:rPr>
        <w:t xml:space="preserve"> will </w:t>
      </w:r>
      <w:r w:rsidR="006959C0">
        <w:rPr>
          <w:rFonts w:ascii="Calibri Light" w:eastAsia="Times New Roman" w:hAnsi="Calibri Light" w:cs="Arial"/>
          <w:iCs/>
          <w:color w:val="auto"/>
          <w:lang w:val="en-AU"/>
        </w:rPr>
        <w:t>encourage</w:t>
      </w:r>
      <w:r w:rsidR="0094512E" w:rsidRPr="00F7649C">
        <w:rPr>
          <w:rFonts w:ascii="Calibri Light" w:eastAsia="Times New Roman" w:hAnsi="Calibri Light" w:cs="Arial"/>
          <w:iCs/>
          <w:color w:val="auto"/>
          <w:lang w:val="en-AU"/>
        </w:rPr>
        <w:t xml:space="preserve"> matched funding; this will allow </w:t>
      </w:r>
      <w:r w:rsidR="00B65014">
        <w:rPr>
          <w:rFonts w:ascii="Calibri Light" w:eastAsia="Times New Roman" w:hAnsi="Calibri Light" w:cs="Arial"/>
          <w:iCs/>
          <w:color w:val="auto"/>
          <w:lang w:val="en-AU"/>
        </w:rPr>
        <w:t>implementation</w:t>
      </w:r>
      <w:r w:rsidR="006959C0">
        <w:rPr>
          <w:rFonts w:ascii="Calibri Light" w:eastAsia="Times New Roman" w:hAnsi="Calibri Light" w:cs="Arial"/>
          <w:iCs/>
          <w:color w:val="auto"/>
          <w:lang w:val="en-AU"/>
        </w:rPr>
        <w:t xml:space="preserve"> (either by the target ministries </w:t>
      </w:r>
      <w:r w:rsidR="006959C0" w:rsidRPr="00F7649C">
        <w:rPr>
          <w:rFonts w:ascii="Calibri Light" w:eastAsia="Times New Roman" w:hAnsi="Calibri Light" w:cs="Arial"/>
          <w:iCs/>
          <w:color w:val="auto"/>
          <w:lang w:val="en-AU"/>
        </w:rPr>
        <w:t xml:space="preserve">or </w:t>
      </w:r>
      <w:r w:rsidR="006959C0">
        <w:rPr>
          <w:rFonts w:ascii="Calibri Light" w:eastAsia="Times New Roman" w:hAnsi="Calibri Light" w:cs="Arial"/>
          <w:iCs/>
          <w:color w:val="auto"/>
          <w:lang w:val="en-AU"/>
        </w:rPr>
        <w:t xml:space="preserve">by </w:t>
      </w:r>
      <w:r w:rsidR="006959C0" w:rsidRPr="00F7649C">
        <w:rPr>
          <w:rFonts w:ascii="Calibri Light" w:eastAsia="Times New Roman" w:hAnsi="Calibri Light" w:cs="Arial"/>
          <w:iCs/>
          <w:color w:val="auto"/>
          <w:lang w:val="en-AU"/>
        </w:rPr>
        <w:t>line ministries with NAPVAW2 or the NDSP responsibilities</w:t>
      </w:r>
      <w:r w:rsidR="006959C0">
        <w:rPr>
          <w:rFonts w:ascii="Calibri Light" w:eastAsia="Times New Roman" w:hAnsi="Calibri Light" w:cs="Arial"/>
          <w:iCs/>
          <w:color w:val="auto"/>
          <w:lang w:val="en-AU"/>
        </w:rPr>
        <w:t>)</w:t>
      </w:r>
      <w:r w:rsidR="006959C0" w:rsidRPr="00F7649C">
        <w:rPr>
          <w:rFonts w:ascii="Calibri Light" w:eastAsia="Times New Roman" w:hAnsi="Calibri Light" w:cs="Arial"/>
          <w:iCs/>
          <w:color w:val="auto"/>
          <w:lang w:val="en-AU"/>
        </w:rPr>
        <w:t xml:space="preserve"> </w:t>
      </w:r>
      <w:r w:rsidR="006959C0">
        <w:rPr>
          <w:rFonts w:ascii="Calibri Light" w:eastAsia="Times New Roman" w:hAnsi="Calibri Light" w:cs="Arial"/>
          <w:iCs/>
          <w:color w:val="auto"/>
          <w:lang w:val="en-AU"/>
        </w:rPr>
        <w:t>of activities for existing funding is insufficient.</w:t>
      </w:r>
    </w:p>
    <w:p w14:paraId="337BC8B1" w14:textId="79AC6126" w:rsidR="00A14685" w:rsidRPr="00F7649C" w:rsidRDefault="00A14685" w:rsidP="00A14685">
      <w:pPr>
        <w:spacing w:before="80"/>
        <w:rPr>
          <w:rFonts w:ascii="Calibri Light" w:eastAsia="Times New Roman" w:hAnsi="Calibri Light"/>
          <w:iCs/>
          <w:color w:val="auto"/>
          <w:lang w:val="en-AU"/>
        </w:rPr>
      </w:pPr>
      <w:r w:rsidRPr="00F7649C">
        <w:rPr>
          <w:rFonts w:ascii="Calibri Light" w:eastAsia="Times New Roman" w:hAnsi="Calibri Light" w:cs="Arial"/>
          <w:iCs/>
          <w:color w:val="auto"/>
          <w:lang w:val="en-AU"/>
        </w:rPr>
        <w:t>DFAT Cambodia may conduct an Assessment of National Systems (ANS) during the term of this investment, in which case risks associated with funds management will be updated.</w:t>
      </w:r>
      <w:r w:rsidR="00CD63DC" w:rsidRPr="00F7649C">
        <w:rPr>
          <w:rFonts w:ascii="Calibri Light" w:eastAsia="Times New Roman" w:hAnsi="Calibri Light" w:cs="Arial"/>
          <w:iCs/>
          <w:color w:val="auto"/>
          <w:lang w:val="en-AU"/>
        </w:rPr>
        <w:t xml:space="preserve"> </w:t>
      </w:r>
      <w:r w:rsidRPr="00F7649C">
        <w:rPr>
          <w:rFonts w:ascii="Calibri Light" w:eastAsia="Times New Roman" w:hAnsi="Calibri Light" w:cs="Arial"/>
          <w:iCs/>
          <w:color w:val="auto"/>
          <w:lang w:val="en-AU"/>
        </w:rPr>
        <w:t xml:space="preserve">DFAT may require the </w:t>
      </w:r>
      <w:r w:rsidR="00B04814" w:rsidRPr="00F7649C">
        <w:rPr>
          <w:rFonts w:ascii="Calibri Light" w:eastAsia="Times New Roman" w:hAnsi="Calibri Light" w:cs="Arial"/>
          <w:iCs/>
          <w:color w:val="auto"/>
          <w:lang w:val="en-AU"/>
        </w:rPr>
        <w:t>Managing Contractor</w:t>
      </w:r>
      <w:r w:rsidRPr="00F7649C">
        <w:rPr>
          <w:rFonts w:ascii="Calibri Light" w:eastAsia="Times New Roman" w:hAnsi="Calibri Light" w:cs="Arial"/>
          <w:iCs/>
          <w:color w:val="auto"/>
          <w:lang w:val="en-AU"/>
        </w:rPr>
        <w:t xml:space="preserve"> to conduct fiduciary risk assessment</w:t>
      </w:r>
      <w:r w:rsidR="00B65014">
        <w:rPr>
          <w:rFonts w:ascii="Calibri Light" w:eastAsia="Times New Roman" w:hAnsi="Calibri Light" w:cs="Arial"/>
          <w:iCs/>
          <w:color w:val="auto"/>
          <w:lang w:val="en-AU"/>
        </w:rPr>
        <w:t>s</w:t>
      </w:r>
      <w:r w:rsidRPr="00F7649C">
        <w:rPr>
          <w:rFonts w:ascii="Calibri Light" w:eastAsia="Times New Roman" w:hAnsi="Calibri Light" w:cs="Arial"/>
          <w:iCs/>
          <w:color w:val="auto"/>
          <w:lang w:val="en-AU"/>
        </w:rPr>
        <w:t xml:space="preserve"> (FRA) of any RGC agency; DFAT may also require FRAs </w:t>
      </w:r>
      <w:r w:rsidR="00B65014">
        <w:rPr>
          <w:rFonts w:ascii="Calibri Light" w:eastAsia="Times New Roman" w:hAnsi="Calibri Light" w:cs="Arial"/>
          <w:iCs/>
          <w:color w:val="auto"/>
          <w:lang w:val="en-AU"/>
        </w:rPr>
        <w:t>of</w:t>
      </w:r>
      <w:r w:rsidR="00B65014" w:rsidRPr="00F7649C">
        <w:rPr>
          <w:rFonts w:ascii="Calibri Light" w:eastAsia="Times New Roman" w:hAnsi="Calibri Light" w:cs="Arial"/>
          <w:iCs/>
          <w:color w:val="auto"/>
          <w:lang w:val="en-AU"/>
        </w:rPr>
        <w:t xml:space="preserve"> </w:t>
      </w:r>
      <w:r w:rsidRPr="00F7649C">
        <w:rPr>
          <w:rFonts w:ascii="Calibri Light" w:eastAsia="Times New Roman" w:hAnsi="Calibri Light" w:cs="Arial"/>
          <w:iCs/>
          <w:color w:val="auto"/>
          <w:lang w:val="en-AU"/>
        </w:rPr>
        <w:t xml:space="preserve">private sector organisations or </w:t>
      </w:r>
      <w:r w:rsidR="0094512E" w:rsidRPr="00F7649C">
        <w:rPr>
          <w:rFonts w:ascii="Calibri Light" w:eastAsia="Times New Roman" w:hAnsi="Calibri Light" w:cs="Arial"/>
          <w:iCs/>
          <w:color w:val="auto"/>
          <w:lang w:val="en-AU"/>
        </w:rPr>
        <w:t>NGOs</w:t>
      </w:r>
      <w:r w:rsidRPr="00F7649C">
        <w:rPr>
          <w:rFonts w:ascii="Calibri Light" w:eastAsia="Times New Roman" w:hAnsi="Calibri Light"/>
          <w:iCs/>
          <w:color w:val="auto"/>
          <w:lang w:val="en-AU"/>
        </w:rPr>
        <w:t>.</w:t>
      </w:r>
    </w:p>
    <w:p w14:paraId="07326DF9" w14:textId="71824443" w:rsidR="00A14685" w:rsidRPr="00812DB0" w:rsidRDefault="00A14685" w:rsidP="00812DB0">
      <w:pPr>
        <w:pStyle w:val="Sub-heading"/>
      </w:pPr>
      <w:bookmarkStart w:id="189" w:name="_Toc458687259"/>
      <w:r w:rsidRPr="00812DB0">
        <w:t>Program Operation</w:t>
      </w:r>
      <w:bookmarkEnd w:id="189"/>
      <w:r w:rsidR="00034AD7" w:rsidRPr="00812DB0">
        <w:t>s</w:t>
      </w:r>
      <w:r w:rsidRPr="00812DB0">
        <w:t xml:space="preserve"> </w:t>
      </w:r>
    </w:p>
    <w:p w14:paraId="62F25B5F" w14:textId="1C31A2D2" w:rsidR="00A14685" w:rsidRPr="00C511E1" w:rsidRDefault="000D6581" w:rsidP="00C511E1">
      <w:pPr>
        <w:spacing w:before="80"/>
        <w:rPr>
          <w:color w:val="auto"/>
          <w:lang w:val="en-AU"/>
        </w:rPr>
      </w:pPr>
      <w:r>
        <w:rPr>
          <w:color w:val="auto"/>
          <w:lang w:val="en-AU"/>
        </w:rPr>
        <w:t xml:space="preserve">Managing Contractor-facilitated </w:t>
      </w:r>
      <w:r w:rsidR="00A14685" w:rsidRPr="00F7649C">
        <w:rPr>
          <w:color w:val="auto"/>
          <w:lang w:val="en-AU"/>
        </w:rPr>
        <w:t>joint annual planning processes in each of the target ministries</w:t>
      </w:r>
      <w:r>
        <w:rPr>
          <w:color w:val="auto"/>
          <w:lang w:val="en-AU"/>
        </w:rPr>
        <w:t xml:space="preserve"> (including MEF representatives) will program activities</w:t>
      </w:r>
      <w:r w:rsidR="00A14685" w:rsidRPr="00F7649C">
        <w:rPr>
          <w:color w:val="auto"/>
          <w:lang w:val="en-AU"/>
        </w:rPr>
        <w:t>.</w:t>
      </w:r>
      <w:r w:rsidR="00C44EB9">
        <w:rPr>
          <w:color w:val="auto"/>
          <w:lang w:val="en-AU"/>
        </w:rPr>
        <w:t xml:space="preserve"> </w:t>
      </w:r>
      <w:r w:rsidR="00A14685" w:rsidRPr="00C511E1">
        <w:rPr>
          <w:color w:val="auto"/>
          <w:lang w:val="en-AU"/>
        </w:rPr>
        <w:t xml:space="preserve">ACCESS is intended to be a vehicle for improved collaboration between target ministries, NGO </w:t>
      </w:r>
      <w:r w:rsidR="00EE33C3">
        <w:rPr>
          <w:color w:val="auto"/>
          <w:lang w:val="en-AU"/>
        </w:rPr>
        <w:t xml:space="preserve">and private sector </w:t>
      </w:r>
      <w:r w:rsidR="00A14685" w:rsidRPr="00C511E1">
        <w:rPr>
          <w:color w:val="auto"/>
          <w:lang w:val="en-AU"/>
        </w:rPr>
        <w:t xml:space="preserve">service providers, multilaterals and the </w:t>
      </w:r>
      <w:proofErr w:type="spellStart"/>
      <w:r w:rsidR="00A14685" w:rsidRPr="00C511E1">
        <w:rPr>
          <w:color w:val="auto"/>
          <w:lang w:val="en-AU"/>
        </w:rPr>
        <w:t>GoA</w:t>
      </w:r>
      <w:proofErr w:type="spellEnd"/>
      <w:r w:rsidR="00A14685" w:rsidRPr="00C511E1">
        <w:rPr>
          <w:color w:val="auto"/>
          <w:lang w:val="en-AU"/>
        </w:rPr>
        <w:t>.</w:t>
      </w:r>
      <w:r w:rsidR="00CD63DC" w:rsidRPr="00C511E1">
        <w:rPr>
          <w:color w:val="auto"/>
          <w:lang w:val="en-AU"/>
        </w:rPr>
        <w:t xml:space="preserve"> </w:t>
      </w:r>
      <w:r w:rsidR="00A14685" w:rsidRPr="00C511E1">
        <w:rPr>
          <w:color w:val="auto"/>
          <w:lang w:val="en-AU"/>
        </w:rPr>
        <w:t xml:space="preserve">As the majority of </w:t>
      </w:r>
      <w:r w:rsidR="006E4CAC">
        <w:rPr>
          <w:color w:val="auto"/>
          <w:lang w:val="en-AU"/>
        </w:rPr>
        <w:t>investments</w:t>
      </w:r>
      <w:r w:rsidR="00A14685" w:rsidRPr="00C511E1">
        <w:rPr>
          <w:color w:val="auto"/>
          <w:lang w:val="en-AU"/>
        </w:rPr>
        <w:t xml:space="preserve"> </w:t>
      </w:r>
      <w:r w:rsidR="00CA19CF">
        <w:rPr>
          <w:color w:val="auto"/>
          <w:lang w:val="en-AU"/>
        </w:rPr>
        <w:t>will</w:t>
      </w:r>
      <w:r w:rsidR="00A14685" w:rsidRPr="00C511E1">
        <w:rPr>
          <w:color w:val="auto"/>
          <w:lang w:val="en-AU"/>
        </w:rPr>
        <w:t xml:space="preserve"> be multiyear, </w:t>
      </w:r>
      <w:r w:rsidR="00CA19CF">
        <w:rPr>
          <w:color w:val="auto"/>
          <w:lang w:val="en-AU"/>
        </w:rPr>
        <w:t>successful proposals will need to demonstrate</w:t>
      </w:r>
      <w:r w:rsidR="00A14685" w:rsidRPr="00C511E1">
        <w:rPr>
          <w:color w:val="auto"/>
          <w:lang w:val="en-AU"/>
        </w:rPr>
        <w:t xml:space="preserve"> effective</w:t>
      </w:r>
      <w:r w:rsidR="00EE33C3">
        <w:rPr>
          <w:color w:val="auto"/>
          <w:lang w:val="en-AU"/>
        </w:rPr>
        <w:t>ness, efficiency, relevance</w:t>
      </w:r>
      <w:r w:rsidR="00A14685" w:rsidRPr="00C511E1">
        <w:rPr>
          <w:color w:val="auto"/>
          <w:lang w:val="en-AU"/>
        </w:rPr>
        <w:t xml:space="preserve">, and the best </w:t>
      </w:r>
      <w:r w:rsidR="006B024F">
        <w:rPr>
          <w:color w:val="auto"/>
          <w:lang w:val="en-AU"/>
        </w:rPr>
        <w:t>value for money (</w:t>
      </w:r>
      <w:proofErr w:type="spellStart"/>
      <w:r w:rsidR="00CA19CF">
        <w:rPr>
          <w:color w:val="auto"/>
          <w:lang w:val="en-AU"/>
        </w:rPr>
        <w:t>VfM</w:t>
      </w:r>
      <w:proofErr w:type="spellEnd"/>
      <w:r w:rsidR="006B024F">
        <w:rPr>
          <w:color w:val="auto"/>
          <w:lang w:val="en-AU"/>
        </w:rPr>
        <w:t>)</w:t>
      </w:r>
      <w:r w:rsidR="00A14685" w:rsidRPr="00C511E1">
        <w:rPr>
          <w:color w:val="auto"/>
          <w:lang w:val="en-AU"/>
        </w:rPr>
        <w:t>.</w:t>
      </w:r>
      <w:r w:rsidR="00CD63DC" w:rsidRPr="00C511E1">
        <w:rPr>
          <w:color w:val="auto"/>
          <w:lang w:val="en-AU"/>
        </w:rPr>
        <w:t xml:space="preserve"> </w:t>
      </w:r>
      <w:r w:rsidR="00CA19CF">
        <w:rPr>
          <w:color w:val="auto"/>
          <w:lang w:val="en-AU"/>
        </w:rPr>
        <w:t xml:space="preserve"> </w:t>
      </w:r>
      <w:r w:rsidR="00A14685" w:rsidRPr="00C511E1">
        <w:rPr>
          <w:color w:val="auto"/>
          <w:lang w:val="en-AU"/>
        </w:rPr>
        <w:t xml:space="preserve">The </w:t>
      </w:r>
      <w:r w:rsidR="00B04814" w:rsidRPr="00C511E1">
        <w:rPr>
          <w:color w:val="auto"/>
          <w:lang w:val="en-AU"/>
        </w:rPr>
        <w:t>Managing Contractor</w:t>
      </w:r>
      <w:r w:rsidR="00A14685" w:rsidRPr="00C511E1">
        <w:rPr>
          <w:color w:val="auto"/>
          <w:lang w:val="en-AU"/>
        </w:rPr>
        <w:t xml:space="preserve"> will be responsible for </w:t>
      </w:r>
      <w:r w:rsidR="00572FB6" w:rsidRPr="00C511E1">
        <w:rPr>
          <w:color w:val="auto"/>
          <w:lang w:val="en-AU"/>
        </w:rPr>
        <w:t>implementat</w:t>
      </w:r>
      <w:r w:rsidR="00572FB6">
        <w:rPr>
          <w:color w:val="auto"/>
          <w:lang w:val="en-AU"/>
        </w:rPr>
        <w:t>ion</w:t>
      </w:r>
      <w:r w:rsidR="00A14685" w:rsidRPr="00C511E1">
        <w:rPr>
          <w:color w:val="auto"/>
          <w:lang w:val="en-AU"/>
        </w:rPr>
        <w:t xml:space="preserve"> this </w:t>
      </w:r>
      <w:r w:rsidR="00572FB6">
        <w:rPr>
          <w:color w:val="auto"/>
          <w:lang w:val="en-AU"/>
        </w:rPr>
        <w:t>activity</w:t>
      </w:r>
      <w:r w:rsidR="00CA19CF">
        <w:rPr>
          <w:color w:val="auto"/>
          <w:lang w:val="en-AU"/>
        </w:rPr>
        <w:t xml:space="preserve"> </w:t>
      </w:r>
      <w:r w:rsidR="00A14685" w:rsidRPr="00C511E1">
        <w:rPr>
          <w:color w:val="auto"/>
          <w:lang w:val="en-AU"/>
        </w:rPr>
        <w:t xml:space="preserve">programming approach, including shepherding </w:t>
      </w:r>
      <w:r w:rsidR="00C755D5" w:rsidRPr="00C511E1">
        <w:rPr>
          <w:color w:val="auto"/>
          <w:lang w:val="en-AU"/>
        </w:rPr>
        <w:t>activity</w:t>
      </w:r>
      <w:r w:rsidR="00A14685" w:rsidRPr="00C511E1">
        <w:rPr>
          <w:color w:val="auto"/>
          <w:lang w:val="en-AU"/>
        </w:rPr>
        <w:t xml:space="preserve"> proposal</w:t>
      </w:r>
      <w:r w:rsidR="00CA19CF">
        <w:rPr>
          <w:color w:val="auto"/>
          <w:lang w:val="en-AU"/>
        </w:rPr>
        <w:t xml:space="preserve"> development</w:t>
      </w:r>
      <w:r w:rsidR="00A14685" w:rsidRPr="00C511E1">
        <w:rPr>
          <w:color w:val="auto"/>
          <w:lang w:val="en-AU"/>
        </w:rPr>
        <w:t xml:space="preserve">; DFAT will manage </w:t>
      </w:r>
      <w:r w:rsidR="00CA19CF">
        <w:rPr>
          <w:color w:val="auto"/>
          <w:lang w:val="en-AU"/>
        </w:rPr>
        <w:t>any</w:t>
      </w:r>
      <w:r w:rsidR="00CA19CF" w:rsidRPr="00C511E1">
        <w:rPr>
          <w:color w:val="auto"/>
          <w:lang w:val="en-AU"/>
        </w:rPr>
        <w:t xml:space="preserve"> </w:t>
      </w:r>
      <w:r w:rsidR="00A14685" w:rsidRPr="00C511E1">
        <w:rPr>
          <w:color w:val="auto"/>
          <w:lang w:val="en-AU"/>
        </w:rPr>
        <w:t xml:space="preserve">conflict between </w:t>
      </w:r>
      <w:proofErr w:type="spellStart"/>
      <w:r w:rsidR="00A14685" w:rsidRPr="00C511E1">
        <w:rPr>
          <w:color w:val="auto"/>
          <w:lang w:val="en-AU"/>
        </w:rPr>
        <w:t>GoA</w:t>
      </w:r>
      <w:proofErr w:type="spellEnd"/>
      <w:r w:rsidR="00A14685" w:rsidRPr="00C511E1">
        <w:rPr>
          <w:color w:val="auto"/>
          <w:lang w:val="en-AU"/>
        </w:rPr>
        <w:t xml:space="preserve"> policy and the need to respond flexibly to a changing economic and social environment in Cambodia.</w:t>
      </w:r>
    </w:p>
    <w:p w14:paraId="06A843D0" w14:textId="79B0E661" w:rsidR="00A14685" w:rsidRPr="001C7CF4" w:rsidRDefault="00A14685" w:rsidP="00812DB0">
      <w:pPr>
        <w:pStyle w:val="Sub-heading"/>
      </w:pPr>
      <w:r w:rsidRPr="00730597">
        <w:t xml:space="preserve">The </w:t>
      </w:r>
      <w:r w:rsidR="00B04814" w:rsidRPr="00730597">
        <w:t>Managing Contractor</w:t>
      </w:r>
      <w:r w:rsidRPr="00730597">
        <w:t xml:space="preserve"> is responsible for preparation of a</w:t>
      </w:r>
      <w:r w:rsidR="0091585A" w:rsidRPr="00730597">
        <w:t>n</w:t>
      </w:r>
      <w:r w:rsidRPr="001C7CF4">
        <w:t xml:space="preserve"> annual </w:t>
      </w:r>
      <w:r w:rsidR="00352D98" w:rsidRPr="001C7CF4">
        <w:t xml:space="preserve">ACCESS </w:t>
      </w:r>
      <w:r w:rsidRPr="001C7CF4">
        <w:t>work plan</w:t>
      </w:r>
    </w:p>
    <w:p w14:paraId="43A1E4F5" w14:textId="5C0CC01D" w:rsidR="00A14685" w:rsidRPr="00F7649C" w:rsidRDefault="006E4CAC" w:rsidP="00A14685">
      <w:pPr>
        <w:rPr>
          <w:rFonts w:ascii="Calibri Light" w:hAnsi="Calibri Light" w:cs="Arial"/>
          <w:bCs/>
          <w:color w:val="auto"/>
          <w:lang w:val="en-AU"/>
        </w:rPr>
      </w:pPr>
      <w:r>
        <w:rPr>
          <w:rFonts w:ascii="Calibri Light" w:hAnsi="Calibri Light" w:cs="Arial"/>
          <w:bCs/>
          <w:color w:val="auto"/>
          <w:lang w:val="en-AU"/>
        </w:rPr>
        <w:t xml:space="preserve">Approved </w:t>
      </w:r>
      <w:r w:rsidR="006E1E6F" w:rsidRPr="00F7649C">
        <w:rPr>
          <w:rFonts w:ascii="Calibri Light" w:hAnsi="Calibri Light" w:cs="Arial"/>
          <w:bCs/>
          <w:color w:val="auto"/>
          <w:lang w:val="en-AU"/>
        </w:rPr>
        <w:t>ACCESS</w:t>
      </w:r>
      <w:r w:rsidR="00071458">
        <w:rPr>
          <w:rFonts w:ascii="Calibri Light" w:hAnsi="Calibri Light" w:cs="Arial"/>
          <w:bCs/>
          <w:color w:val="auto"/>
          <w:lang w:val="en-AU"/>
        </w:rPr>
        <w:t xml:space="preserve"> </w:t>
      </w:r>
      <w:r>
        <w:rPr>
          <w:rFonts w:ascii="Calibri Light" w:hAnsi="Calibri Light" w:cs="Arial"/>
          <w:bCs/>
          <w:color w:val="auto"/>
          <w:lang w:val="en-AU"/>
        </w:rPr>
        <w:t xml:space="preserve">investments will be in the form of grants to NGOs, allocations to multilateral organisations (e.g. UN Agencies) and </w:t>
      </w:r>
      <w:r w:rsidR="00957DAA">
        <w:rPr>
          <w:rFonts w:ascii="Calibri Light" w:hAnsi="Calibri Light" w:cs="Arial"/>
          <w:bCs/>
          <w:color w:val="auto"/>
          <w:lang w:val="en-AU"/>
        </w:rPr>
        <w:t xml:space="preserve">contracts </w:t>
      </w:r>
      <w:r>
        <w:rPr>
          <w:rFonts w:ascii="Calibri Light" w:hAnsi="Calibri Light" w:cs="Arial"/>
          <w:bCs/>
          <w:color w:val="auto"/>
          <w:lang w:val="en-AU"/>
        </w:rPr>
        <w:t>with</w:t>
      </w:r>
      <w:r w:rsidR="00957DAA">
        <w:rPr>
          <w:rFonts w:ascii="Calibri Light" w:hAnsi="Calibri Light" w:cs="Arial"/>
          <w:bCs/>
          <w:color w:val="auto"/>
          <w:lang w:val="en-AU"/>
        </w:rPr>
        <w:t xml:space="preserve"> the private sector</w:t>
      </w:r>
      <w:r w:rsidR="00A14685" w:rsidRPr="00F7649C">
        <w:rPr>
          <w:rFonts w:ascii="Calibri Light" w:hAnsi="Calibri Light" w:cs="Arial"/>
          <w:color w:val="auto"/>
          <w:lang w:val="en-AU"/>
        </w:rPr>
        <w:t>.</w:t>
      </w:r>
      <w:r w:rsidR="00CD63DC" w:rsidRPr="00F7649C">
        <w:rPr>
          <w:rFonts w:ascii="Calibri Light" w:hAnsi="Calibri Light" w:cs="Arial"/>
          <w:color w:val="auto"/>
          <w:lang w:val="en-AU"/>
        </w:rPr>
        <w:t xml:space="preserve"> </w:t>
      </w:r>
      <w:r w:rsidR="00957DAA">
        <w:rPr>
          <w:rFonts w:ascii="Calibri Light" w:hAnsi="Calibri Light" w:cs="Arial"/>
          <w:color w:val="auto"/>
          <w:lang w:val="en-AU"/>
        </w:rPr>
        <w:t>Long-term TA personnel</w:t>
      </w:r>
      <w:r w:rsidR="004F4842" w:rsidRPr="00F7649C">
        <w:rPr>
          <w:rFonts w:ascii="Calibri Light" w:hAnsi="Calibri Light" w:cs="Arial"/>
          <w:color w:val="auto"/>
          <w:lang w:val="en-AU"/>
        </w:rPr>
        <w:t xml:space="preserve"> may also implement some</w:t>
      </w:r>
      <w:r w:rsidR="00071458">
        <w:rPr>
          <w:rFonts w:ascii="Calibri Light" w:hAnsi="Calibri Light" w:cs="Arial"/>
          <w:color w:val="auto"/>
          <w:lang w:val="en-AU"/>
        </w:rPr>
        <w:t xml:space="preserve"> activities</w:t>
      </w:r>
      <w:r w:rsidR="00957DAA">
        <w:rPr>
          <w:rFonts w:ascii="Calibri Light" w:hAnsi="Calibri Light" w:cs="Arial"/>
          <w:color w:val="auto"/>
          <w:lang w:val="en-AU"/>
        </w:rPr>
        <w:t xml:space="preserve"> directly, as agreed</w:t>
      </w:r>
      <w:r w:rsidR="004F4842" w:rsidRPr="00F7649C">
        <w:rPr>
          <w:rFonts w:ascii="Calibri Light" w:hAnsi="Calibri Light" w:cs="Arial"/>
          <w:color w:val="auto"/>
          <w:lang w:val="en-AU"/>
        </w:rPr>
        <w:t>.</w:t>
      </w:r>
      <w:r w:rsidR="00B80279" w:rsidRPr="00F7649C">
        <w:rPr>
          <w:rFonts w:ascii="Calibri Light" w:hAnsi="Calibri Light" w:cs="Arial"/>
          <w:color w:val="auto"/>
          <w:lang w:val="en-AU"/>
        </w:rPr>
        <w:t xml:space="preserve"> </w:t>
      </w:r>
      <w:r w:rsidR="00275114">
        <w:rPr>
          <w:rFonts w:ascii="Calibri Light" w:hAnsi="Calibri Light" w:cs="Arial"/>
          <w:color w:val="auto"/>
          <w:lang w:val="en-AU"/>
        </w:rPr>
        <w:t xml:space="preserve"> </w:t>
      </w:r>
      <w:r w:rsidR="009D73FA">
        <w:rPr>
          <w:rFonts w:ascii="Calibri Light" w:hAnsi="Calibri Light" w:cs="Arial"/>
          <w:color w:val="auto"/>
          <w:lang w:val="en-AU"/>
        </w:rPr>
        <w:t>Long-term TA personnel</w:t>
      </w:r>
      <w:r w:rsidR="00A14685" w:rsidRPr="00F7649C">
        <w:rPr>
          <w:rFonts w:ascii="Calibri Light" w:hAnsi="Calibri Light" w:cs="Arial"/>
          <w:bCs/>
          <w:color w:val="auto"/>
          <w:lang w:val="en-AU"/>
        </w:rPr>
        <w:t xml:space="preserve"> will </w:t>
      </w:r>
      <w:r w:rsidR="004F4842" w:rsidRPr="00F7649C">
        <w:rPr>
          <w:rFonts w:ascii="Calibri Light" w:hAnsi="Calibri Light" w:cs="Arial"/>
          <w:bCs/>
          <w:color w:val="auto"/>
          <w:lang w:val="en-AU"/>
        </w:rPr>
        <w:t xml:space="preserve">work with potential </w:t>
      </w:r>
      <w:r w:rsidR="00C755D5" w:rsidRPr="00F7649C">
        <w:rPr>
          <w:rFonts w:ascii="Calibri Light" w:hAnsi="Calibri Light" w:cs="Arial"/>
          <w:bCs/>
          <w:color w:val="auto"/>
          <w:lang w:val="en-AU"/>
        </w:rPr>
        <w:t>activity</w:t>
      </w:r>
      <w:r w:rsidR="004F4842" w:rsidRPr="00F7649C">
        <w:rPr>
          <w:rFonts w:ascii="Calibri Light" w:hAnsi="Calibri Light" w:cs="Arial"/>
          <w:bCs/>
          <w:color w:val="auto"/>
          <w:lang w:val="en-AU"/>
        </w:rPr>
        <w:t xml:space="preserve"> implementers to </w:t>
      </w:r>
      <w:r w:rsidR="00A14685" w:rsidRPr="00F7649C">
        <w:rPr>
          <w:rFonts w:ascii="Calibri Light" w:hAnsi="Calibri Light" w:cs="Arial"/>
          <w:bCs/>
          <w:color w:val="auto"/>
          <w:lang w:val="en-AU"/>
        </w:rPr>
        <w:t xml:space="preserve">facilitate </w:t>
      </w:r>
      <w:r w:rsidR="004F4842" w:rsidRPr="00F7649C">
        <w:rPr>
          <w:rFonts w:ascii="Calibri Light" w:hAnsi="Calibri Light" w:cs="Arial"/>
          <w:bCs/>
          <w:color w:val="auto"/>
          <w:lang w:val="en-AU"/>
        </w:rPr>
        <w:t xml:space="preserve">preparation of </w:t>
      </w:r>
      <w:r w:rsidR="00C755D5" w:rsidRPr="00F7649C">
        <w:rPr>
          <w:rFonts w:ascii="Calibri Light" w:hAnsi="Calibri Light" w:cs="Arial"/>
          <w:bCs/>
          <w:color w:val="auto"/>
          <w:lang w:val="en-AU"/>
        </w:rPr>
        <w:t>activity</w:t>
      </w:r>
      <w:r w:rsidR="004F4842" w:rsidRPr="00F7649C">
        <w:rPr>
          <w:rFonts w:ascii="Calibri Light" w:hAnsi="Calibri Light" w:cs="Arial"/>
          <w:bCs/>
          <w:color w:val="auto"/>
          <w:lang w:val="en-AU"/>
        </w:rPr>
        <w:t xml:space="preserve"> proposals and</w:t>
      </w:r>
      <w:r w:rsidR="0091585A" w:rsidRPr="00F7649C">
        <w:rPr>
          <w:rFonts w:ascii="Calibri Light" w:hAnsi="Calibri Light" w:cs="Arial"/>
          <w:bCs/>
          <w:color w:val="auto"/>
          <w:lang w:val="en-AU"/>
        </w:rPr>
        <w:t xml:space="preserve"> an annual work plan </w:t>
      </w:r>
      <w:r w:rsidR="00A14685" w:rsidRPr="00F7649C">
        <w:rPr>
          <w:rFonts w:ascii="Calibri Light" w:hAnsi="Calibri Light" w:cs="Arial"/>
          <w:bCs/>
          <w:color w:val="auto"/>
          <w:lang w:val="en-AU"/>
        </w:rPr>
        <w:t xml:space="preserve">via the </w:t>
      </w:r>
      <w:proofErr w:type="spellStart"/>
      <w:r w:rsidR="00A14685" w:rsidRPr="00F7649C">
        <w:rPr>
          <w:rFonts w:ascii="Calibri Light" w:hAnsi="Calibri Light" w:cs="Arial"/>
          <w:bCs/>
          <w:color w:val="auto"/>
          <w:lang w:val="en-AU"/>
        </w:rPr>
        <w:t>workstream</w:t>
      </w:r>
      <w:proofErr w:type="spellEnd"/>
      <w:r w:rsidR="00A14685" w:rsidRPr="00F7649C">
        <w:rPr>
          <w:rFonts w:ascii="Calibri Light" w:hAnsi="Calibri Light" w:cs="Arial"/>
          <w:bCs/>
          <w:color w:val="auto"/>
          <w:lang w:val="en-AU"/>
        </w:rPr>
        <w:t xml:space="preserve"> meetings.</w:t>
      </w:r>
      <w:r w:rsidR="00CD63DC" w:rsidRPr="00F7649C">
        <w:rPr>
          <w:rFonts w:ascii="Calibri Light" w:hAnsi="Calibri Light" w:cs="Arial"/>
          <w:bCs/>
          <w:color w:val="auto"/>
          <w:lang w:val="en-AU"/>
        </w:rPr>
        <w:t xml:space="preserve"> </w:t>
      </w:r>
    </w:p>
    <w:p w14:paraId="295F1F5D" w14:textId="012B41E7" w:rsidR="00B8795D" w:rsidRPr="00F7649C" w:rsidRDefault="00A14685" w:rsidP="00A14685">
      <w:pPr>
        <w:rPr>
          <w:rFonts w:ascii="Arial" w:hAnsi="Arial" w:cs="Arial"/>
          <w:b/>
          <w:bCs/>
          <w:i/>
          <w:iCs/>
          <w:color w:val="auto"/>
          <w:sz w:val="20"/>
          <w:szCs w:val="20"/>
          <w:lang w:val="en-AU"/>
        </w:rPr>
      </w:pPr>
      <w:r w:rsidRPr="00F7649C">
        <w:rPr>
          <w:rFonts w:ascii="Calibri Light" w:hAnsi="Calibri Light" w:cs="Arial"/>
          <w:bCs/>
          <w:color w:val="auto"/>
          <w:lang w:val="en-AU"/>
        </w:rPr>
        <w:t xml:space="preserve">The </w:t>
      </w:r>
      <w:r w:rsidR="006E4CAC">
        <w:rPr>
          <w:rFonts w:ascii="Calibri Light" w:hAnsi="Calibri Light" w:cs="Arial"/>
          <w:bCs/>
          <w:color w:val="auto"/>
          <w:lang w:val="en-AU"/>
        </w:rPr>
        <w:t>CIMP</w:t>
      </w:r>
      <w:r w:rsidRPr="00F7649C">
        <w:rPr>
          <w:rFonts w:ascii="Calibri Light" w:hAnsi="Calibri Light" w:cs="Arial"/>
          <w:bCs/>
          <w:color w:val="auto"/>
          <w:lang w:val="en-AU"/>
        </w:rPr>
        <w:t xml:space="preserve"> will review </w:t>
      </w:r>
      <w:r w:rsidR="00C755D5" w:rsidRPr="00F7649C">
        <w:rPr>
          <w:rFonts w:ascii="Calibri Light" w:hAnsi="Calibri Light" w:cs="Arial"/>
          <w:bCs/>
          <w:color w:val="auto"/>
          <w:lang w:val="en-AU"/>
        </w:rPr>
        <w:t>activity</w:t>
      </w:r>
      <w:r w:rsidRPr="00F7649C">
        <w:rPr>
          <w:rFonts w:ascii="Calibri Light" w:hAnsi="Calibri Light" w:cs="Arial"/>
          <w:bCs/>
          <w:color w:val="auto"/>
          <w:lang w:val="en-AU"/>
        </w:rPr>
        <w:t xml:space="preserve"> proposals</w:t>
      </w:r>
      <w:r w:rsidR="0091585A" w:rsidRPr="00F7649C">
        <w:rPr>
          <w:rFonts w:ascii="Calibri Light" w:hAnsi="Calibri Light" w:cs="Arial"/>
          <w:bCs/>
          <w:color w:val="auto"/>
          <w:lang w:val="en-AU"/>
        </w:rPr>
        <w:t xml:space="preserve"> developed at the </w:t>
      </w:r>
      <w:proofErr w:type="spellStart"/>
      <w:r w:rsidR="0091585A" w:rsidRPr="00F7649C">
        <w:rPr>
          <w:rFonts w:ascii="Calibri Light" w:hAnsi="Calibri Light" w:cs="Arial"/>
          <w:bCs/>
          <w:color w:val="auto"/>
          <w:lang w:val="en-AU"/>
        </w:rPr>
        <w:t>workstream</w:t>
      </w:r>
      <w:proofErr w:type="spellEnd"/>
      <w:r w:rsidR="0091585A" w:rsidRPr="00F7649C">
        <w:rPr>
          <w:rFonts w:ascii="Calibri Light" w:hAnsi="Calibri Light" w:cs="Arial"/>
          <w:bCs/>
          <w:color w:val="auto"/>
          <w:lang w:val="en-AU"/>
        </w:rPr>
        <w:t xml:space="preserve"> meetings</w:t>
      </w:r>
      <w:r w:rsidRPr="00F7649C">
        <w:rPr>
          <w:rFonts w:ascii="Calibri Light" w:hAnsi="Calibri Light" w:cs="Arial"/>
          <w:bCs/>
          <w:color w:val="auto"/>
          <w:lang w:val="en-AU"/>
        </w:rPr>
        <w:t xml:space="preserve">, make recommendations to improve/amend </w:t>
      </w:r>
      <w:r w:rsidR="00C755D5" w:rsidRPr="00F7649C">
        <w:rPr>
          <w:rFonts w:ascii="Calibri Light" w:hAnsi="Calibri Light" w:cs="Arial"/>
          <w:bCs/>
          <w:color w:val="auto"/>
          <w:lang w:val="en-AU"/>
        </w:rPr>
        <w:t>activity</w:t>
      </w:r>
      <w:r w:rsidRPr="00F7649C">
        <w:rPr>
          <w:rFonts w:ascii="Calibri Light" w:hAnsi="Calibri Light" w:cs="Arial"/>
          <w:bCs/>
          <w:color w:val="auto"/>
          <w:lang w:val="en-AU"/>
        </w:rPr>
        <w:t xml:space="preserve"> designs and approve funding allocations.</w:t>
      </w:r>
      <w:r w:rsidR="00CD63DC" w:rsidRPr="00F7649C">
        <w:rPr>
          <w:rFonts w:ascii="Calibri Light" w:hAnsi="Calibri Light" w:cs="Arial"/>
          <w:bCs/>
          <w:color w:val="auto"/>
          <w:lang w:val="en-AU"/>
        </w:rPr>
        <w:t xml:space="preserve"> </w:t>
      </w:r>
      <w:r w:rsidRPr="00F7649C">
        <w:rPr>
          <w:rFonts w:ascii="Calibri Light" w:hAnsi="Calibri Light" w:cs="Arial"/>
          <w:bCs/>
          <w:color w:val="auto"/>
          <w:lang w:val="en-AU"/>
        </w:rPr>
        <w:t xml:space="preserve">DFAT will chair the </w:t>
      </w:r>
      <w:r w:rsidR="006E4CAC">
        <w:rPr>
          <w:rFonts w:ascii="Calibri Light" w:hAnsi="Calibri Light" w:cs="Arial"/>
          <w:bCs/>
          <w:color w:val="auto"/>
          <w:lang w:val="en-AU"/>
        </w:rPr>
        <w:t>CIMP</w:t>
      </w:r>
      <w:r w:rsidRPr="00F7649C">
        <w:rPr>
          <w:rFonts w:ascii="Calibri Light" w:hAnsi="Calibri Light" w:cs="Arial"/>
          <w:bCs/>
          <w:color w:val="auto"/>
          <w:lang w:val="en-AU"/>
        </w:rPr>
        <w:t>.</w:t>
      </w:r>
      <w:r w:rsidR="00CD63DC" w:rsidRPr="00F7649C">
        <w:rPr>
          <w:rFonts w:ascii="Calibri Light" w:hAnsi="Calibri Light" w:cs="Arial"/>
          <w:bCs/>
          <w:color w:val="auto"/>
          <w:lang w:val="en-AU"/>
        </w:rPr>
        <w:t xml:space="preserve"> </w:t>
      </w:r>
      <w:r w:rsidRPr="00F7649C">
        <w:rPr>
          <w:rFonts w:ascii="Calibri Light" w:hAnsi="Calibri Light" w:cs="Arial"/>
          <w:bCs/>
          <w:color w:val="auto"/>
          <w:lang w:val="en-AU"/>
        </w:rPr>
        <w:t xml:space="preserve">Transparency on the </w:t>
      </w:r>
      <w:r w:rsidR="006E4CAC">
        <w:rPr>
          <w:rFonts w:ascii="Calibri Light" w:hAnsi="Calibri Light" w:cs="Arial"/>
          <w:bCs/>
          <w:color w:val="auto"/>
          <w:lang w:val="en-AU"/>
        </w:rPr>
        <w:t>CIMP</w:t>
      </w:r>
      <w:r w:rsidRPr="00F7649C">
        <w:rPr>
          <w:rFonts w:ascii="Calibri Light" w:hAnsi="Calibri Light" w:cs="Arial"/>
          <w:bCs/>
          <w:color w:val="auto"/>
          <w:lang w:val="en-AU"/>
        </w:rPr>
        <w:t xml:space="preserve"> will be realised through the presence of an independent (external) paid member.</w:t>
      </w:r>
      <w:r w:rsidR="00CD63DC" w:rsidRPr="00F7649C">
        <w:rPr>
          <w:rFonts w:ascii="Calibri Light" w:hAnsi="Calibri Light" w:cs="Arial"/>
          <w:bCs/>
          <w:color w:val="auto"/>
          <w:lang w:val="en-AU"/>
        </w:rPr>
        <w:t xml:space="preserve"> </w:t>
      </w:r>
      <w:r w:rsidRPr="00F7649C">
        <w:rPr>
          <w:rFonts w:ascii="Calibri Light" w:hAnsi="Calibri Light" w:cs="Arial"/>
          <w:bCs/>
          <w:color w:val="auto"/>
          <w:lang w:val="en-AU"/>
        </w:rPr>
        <w:t>The ASC process will provide opportunities for review/endorsement of the annual plan</w:t>
      </w:r>
      <w:r w:rsidR="00702D82" w:rsidRPr="00F7649C">
        <w:rPr>
          <w:rFonts w:ascii="Calibri Light" w:hAnsi="Calibri Light" w:cs="Arial"/>
          <w:bCs/>
          <w:color w:val="auto"/>
          <w:lang w:val="en-AU"/>
        </w:rPr>
        <w:t xml:space="preserve"> at six monthly intervals</w:t>
      </w:r>
      <w:r w:rsidR="00356E64">
        <w:rPr>
          <w:rFonts w:ascii="Calibri Light" w:hAnsi="Calibri Light" w:cs="Arial"/>
          <w:bCs/>
          <w:color w:val="auto"/>
          <w:lang w:val="en-AU"/>
        </w:rPr>
        <w:t>.</w:t>
      </w:r>
    </w:p>
    <w:p w14:paraId="0C57DFE3" w14:textId="7CFF98F7" w:rsidR="00A14685" w:rsidRPr="00F7649C" w:rsidRDefault="00A14685" w:rsidP="00812DB0">
      <w:pPr>
        <w:pStyle w:val="Sub-heading"/>
      </w:pPr>
      <w:r w:rsidRPr="00F7649C">
        <w:t xml:space="preserve">Implementation </w:t>
      </w:r>
      <w:r w:rsidR="002F1DE0">
        <w:t>milestones</w:t>
      </w:r>
    </w:p>
    <w:p w14:paraId="63C6DEC6" w14:textId="4192B989" w:rsidR="00A14685" w:rsidRPr="00F7649C" w:rsidRDefault="00A14685" w:rsidP="002F1DE0">
      <w:pPr>
        <w:pStyle w:val="BodyText"/>
        <w:rPr>
          <w:color w:val="auto"/>
        </w:rPr>
      </w:pPr>
      <w:r w:rsidRPr="00F7649C">
        <w:rPr>
          <w:lang w:val="en-AU"/>
        </w:rPr>
        <w:t>Key implementation milestones include:</w:t>
      </w:r>
      <w:r w:rsidR="002F1DE0">
        <w:rPr>
          <w:lang w:val="en-AU"/>
        </w:rPr>
        <w:t xml:space="preserve"> </w:t>
      </w:r>
      <w:r w:rsidRPr="00F7649C">
        <w:rPr>
          <w:color w:val="auto"/>
        </w:rPr>
        <w:t xml:space="preserve">a </w:t>
      </w:r>
      <w:r w:rsidR="002F1DE0" w:rsidRPr="00F7649C">
        <w:rPr>
          <w:color w:val="auto"/>
        </w:rPr>
        <w:t>six-month</w:t>
      </w:r>
      <w:r w:rsidRPr="00F7649C">
        <w:rPr>
          <w:color w:val="auto"/>
        </w:rPr>
        <w:t xml:space="preserve"> inception period; Quarterly (or similar) target ministry-led </w:t>
      </w:r>
      <w:proofErr w:type="spellStart"/>
      <w:r w:rsidRPr="00F7649C">
        <w:rPr>
          <w:color w:val="auto"/>
        </w:rPr>
        <w:t>workstream</w:t>
      </w:r>
      <w:proofErr w:type="spellEnd"/>
      <w:r w:rsidRPr="00F7649C">
        <w:rPr>
          <w:color w:val="auto"/>
        </w:rPr>
        <w:t xml:space="preserve"> meetings, facilitated by the </w:t>
      </w:r>
      <w:r w:rsidR="00B04814" w:rsidRPr="00F7649C">
        <w:rPr>
          <w:color w:val="auto"/>
        </w:rPr>
        <w:t>Managing Contractor</w:t>
      </w:r>
      <w:r w:rsidRPr="00F7649C">
        <w:rPr>
          <w:color w:val="auto"/>
        </w:rPr>
        <w:t>;</w:t>
      </w:r>
      <w:r w:rsidR="002F1DE0">
        <w:rPr>
          <w:color w:val="auto"/>
        </w:rPr>
        <w:t xml:space="preserve"> </w:t>
      </w:r>
      <w:r w:rsidR="004F4842" w:rsidRPr="00F7649C">
        <w:rPr>
          <w:color w:val="auto"/>
        </w:rPr>
        <w:t xml:space="preserve">Six monthly ASC meetings, facilitated by the </w:t>
      </w:r>
      <w:r w:rsidR="00B04814" w:rsidRPr="00F7649C">
        <w:rPr>
          <w:color w:val="auto"/>
        </w:rPr>
        <w:t>Managing Contractor</w:t>
      </w:r>
      <w:r w:rsidR="004F4842" w:rsidRPr="00F7649C">
        <w:rPr>
          <w:color w:val="auto"/>
        </w:rPr>
        <w:t>;</w:t>
      </w:r>
      <w:r w:rsidR="002F1DE0">
        <w:rPr>
          <w:color w:val="auto"/>
        </w:rPr>
        <w:t xml:space="preserve"> </w:t>
      </w:r>
      <w:r w:rsidRPr="00F7649C">
        <w:rPr>
          <w:color w:val="auto"/>
        </w:rPr>
        <w:t xml:space="preserve">Year 1 and Year 3 </w:t>
      </w:r>
      <w:r w:rsidR="006E4CAC">
        <w:rPr>
          <w:color w:val="auto"/>
        </w:rPr>
        <w:t>CIMP</w:t>
      </w:r>
      <w:r w:rsidRPr="00F7649C">
        <w:rPr>
          <w:color w:val="auto"/>
        </w:rPr>
        <w:t xml:space="preserve"> meetings,</w:t>
      </w:r>
      <w:r w:rsidR="00702D82" w:rsidRPr="00F7649C">
        <w:rPr>
          <w:color w:val="auto"/>
        </w:rPr>
        <w:t xml:space="preserve"> (or </w:t>
      </w:r>
      <w:r w:rsidR="00702D82" w:rsidRPr="00F7649C">
        <w:rPr>
          <w:i/>
          <w:iCs/>
          <w:color w:val="auto"/>
        </w:rPr>
        <w:t>ad hoc</w:t>
      </w:r>
      <w:r w:rsidR="00702D82" w:rsidRPr="00F7649C">
        <w:rPr>
          <w:color w:val="auto"/>
        </w:rPr>
        <w:t xml:space="preserve"> </w:t>
      </w:r>
      <w:r w:rsidR="006E4CAC">
        <w:rPr>
          <w:color w:val="auto"/>
        </w:rPr>
        <w:t>CIMP</w:t>
      </w:r>
      <w:r w:rsidR="00702D82" w:rsidRPr="00F7649C">
        <w:rPr>
          <w:color w:val="auto"/>
        </w:rPr>
        <w:t xml:space="preserve"> meetings as required),</w:t>
      </w:r>
      <w:r w:rsidRPr="00F7649C">
        <w:rPr>
          <w:color w:val="auto"/>
        </w:rPr>
        <w:t xml:space="preserve"> facilitated by the </w:t>
      </w:r>
      <w:r w:rsidR="00B04814" w:rsidRPr="00F7649C">
        <w:rPr>
          <w:color w:val="auto"/>
        </w:rPr>
        <w:t>Managing Contractor</w:t>
      </w:r>
      <w:r w:rsidRPr="00F7649C">
        <w:rPr>
          <w:color w:val="auto"/>
        </w:rPr>
        <w:t>;</w:t>
      </w:r>
      <w:r w:rsidR="002F1DE0">
        <w:rPr>
          <w:color w:val="auto"/>
        </w:rPr>
        <w:t xml:space="preserve"> and </w:t>
      </w:r>
      <w:r w:rsidRPr="00F7649C">
        <w:rPr>
          <w:color w:val="auto"/>
        </w:rPr>
        <w:t>Annual stakeholder roundtable consultation.</w:t>
      </w:r>
    </w:p>
    <w:p w14:paraId="5F5D3343" w14:textId="45895D65" w:rsidR="00A14685" w:rsidRPr="00F7649C" w:rsidRDefault="00A14685" w:rsidP="00812DB0">
      <w:pPr>
        <w:pStyle w:val="Sub-heading"/>
      </w:pPr>
      <w:r w:rsidRPr="00F7649C">
        <w:t>Review</w:t>
      </w:r>
    </w:p>
    <w:p w14:paraId="1584694F" w14:textId="656395B6" w:rsidR="00A14685" w:rsidRPr="00F7649C" w:rsidRDefault="00A14685">
      <w:pPr>
        <w:pStyle w:val="BodyText"/>
        <w:rPr>
          <w:lang w:val="en-AU"/>
        </w:rPr>
      </w:pPr>
      <w:r w:rsidRPr="00F7649C">
        <w:rPr>
          <w:lang w:val="en-AU"/>
        </w:rPr>
        <w:t xml:space="preserve">Key </w:t>
      </w:r>
      <w:r w:rsidR="00AF3008">
        <w:rPr>
          <w:lang w:val="en-AU"/>
        </w:rPr>
        <w:t xml:space="preserve">ACCESS </w:t>
      </w:r>
      <w:r w:rsidRPr="00F7649C">
        <w:rPr>
          <w:lang w:val="en-AU"/>
        </w:rPr>
        <w:t>review points include:</w:t>
      </w:r>
    </w:p>
    <w:p w14:paraId="13C8B89E" w14:textId="1DD03B50" w:rsidR="00A14685" w:rsidRPr="00F7649C" w:rsidRDefault="00AF3008" w:rsidP="00465806">
      <w:pPr>
        <w:pStyle w:val="ListBullet"/>
        <w:rPr>
          <w:color w:val="auto"/>
        </w:rPr>
      </w:pPr>
      <w:r>
        <w:rPr>
          <w:color w:val="auto"/>
        </w:rPr>
        <w:t>A</w:t>
      </w:r>
      <w:r w:rsidRPr="00F7649C">
        <w:rPr>
          <w:color w:val="auto"/>
        </w:rPr>
        <w:t xml:space="preserve">t the end of the </w:t>
      </w:r>
      <w:r w:rsidR="002F1DE0" w:rsidRPr="00F7649C">
        <w:rPr>
          <w:color w:val="auto"/>
        </w:rPr>
        <w:t>six-month</w:t>
      </w:r>
      <w:r w:rsidRPr="00F7649C">
        <w:rPr>
          <w:color w:val="auto"/>
        </w:rPr>
        <w:t xml:space="preserve"> inception period</w:t>
      </w:r>
      <w:r>
        <w:rPr>
          <w:color w:val="auto"/>
        </w:rPr>
        <w:t>, a</w:t>
      </w:r>
      <w:r w:rsidR="00A14685" w:rsidRPr="00F7649C">
        <w:rPr>
          <w:color w:val="auto"/>
        </w:rPr>
        <w:t xml:space="preserve"> DFAT-</w:t>
      </w:r>
      <w:r w:rsidR="00B04814" w:rsidRPr="00F7649C">
        <w:rPr>
          <w:color w:val="auto"/>
        </w:rPr>
        <w:t>Managing Contractor</w:t>
      </w:r>
      <w:r w:rsidR="00A14685" w:rsidRPr="00F7649C">
        <w:rPr>
          <w:color w:val="auto"/>
        </w:rPr>
        <w:t xml:space="preserve"> inception review </w:t>
      </w:r>
      <w:r>
        <w:rPr>
          <w:color w:val="auto"/>
        </w:rPr>
        <w:t>(centred on the Managing Contractor’s report) – early intervention, if necessary</w:t>
      </w:r>
      <w:r w:rsidR="00A14685" w:rsidRPr="00F7649C">
        <w:rPr>
          <w:color w:val="auto"/>
        </w:rPr>
        <w:t>;</w:t>
      </w:r>
    </w:p>
    <w:p w14:paraId="165F52BA" w14:textId="7733DBDF" w:rsidR="00A14685" w:rsidRPr="00F7649C" w:rsidRDefault="00A14685" w:rsidP="00465806">
      <w:pPr>
        <w:pStyle w:val="ListBullet"/>
        <w:rPr>
          <w:color w:val="auto"/>
        </w:rPr>
      </w:pPr>
      <w:r w:rsidRPr="00F7649C">
        <w:rPr>
          <w:color w:val="auto"/>
        </w:rPr>
        <w:t>Two weekly DFAT-</w:t>
      </w:r>
      <w:r w:rsidR="00B04814" w:rsidRPr="00F7649C">
        <w:rPr>
          <w:color w:val="auto"/>
        </w:rPr>
        <w:t>Managing Contractor</w:t>
      </w:r>
      <w:r w:rsidRPr="00F7649C">
        <w:rPr>
          <w:color w:val="auto"/>
        </w:rPr>
        <w:t xml:space="preserve"> meetings – review progress, risk updates;</w:t>
      </w:r>
    </w:p>
    <w:p w14:paraId="61F56E6D" w14:textId="7DDED743" w:rsidR="00A14685" w:rsidRPr="00F7649C" w:rsidRDefault="00A14685" w:rsidP="00465806">
      <w:pPr>
        <w:pStyle w:val="ListBullet"/>
        <w:rPr>
          <w:color w:val="auto"/>
        </w:rPr>
      </w:pPr>
      <w:proofErr w:type="spellStart"/>
      <w:r w:rsidRPr="00F7649C">
        <w:rPr>
          <w:color w:val="auto"/>
        </w:rPr>
        <w:t>Workstream</w:t>
      </w:r>
      <w:proofErr w:type="spellEnd"/>
      <w:r w:rsidRPr="00F7649C">
        <w:rPr>
          <w:color w:val="auto"/>
        </w:rPr>
        <w:t xml:space="preserve"> meeting </w:t>
      </w:r>
      <w:r w:rsidR="00AF3008">
        <w:rPr>
          <w:color w:val="auto"/>
        </w:rPr>
        <w:t xml:space="preserve">(six-monthly) </w:t>
      </w:r>
      <w:r w:rsidRPr="00F7649C">
        <w:rPr>
          <w:color w:val="auto"/>
        </w:rPr>
        <w:t xml:space="preserve">‘check-ins’ – </w:t>
      </w:r>
      <w:r w:rsidR="00B04814" w:rsidRPr="00F7649C">
        <w:rPr>
          <w:color w:val="auto"/>
        </w:rPr>
        <w:t>Managing Contractor</w:t>
      </w:r>
      <w:r w:rsidRPr="00F7649C">
        <w:rPr>
          <w:color w:val="auto"/>
        </w:rPr>
        <w:t xml:space="preserve"> facilitates review of progress, risk updates, </w:t>
      </w:r>
      <w:r w:rsidR="003A5B94" w:rsidRPr="00F7649C">
        <w:rPr>
          <w:color w:val="auto"/>
        </w:rPr>
        <w:t>political economy analysis</w:t>
      </w:r>
      <w:r w:rsidRPr="00F7649C">
        <w:rPr>
          <w:color w:val="auto"/>
        </w:rPr>
        <w:t>, safeguards, gender, progress, economic diplomacy opportunities, and provides summary report to DFAT;</w:t>
      </w:r>
    </w:p>
    <w:p w14:paraId="1F9A4908" w14:textId="424A1B22" w:rsidR="00A14685" w:rsidRPr="00F7649C" w:rsidRDefault="006E4CAC" w:rsidP="00465806">
      <w:pPr>
        <w:pStyle w:val="ListBullet"/>
        <w:rPr>
          <w:color w:val="auto"/>
        </w:rPr>
      </w:pPr>
      <w:r>
        <w:rPr>
          <w:color w:val="auto"/>
        </w:rPr>
        <w:t>CIMP</w:t>
      </w:r>
      <w:r w:rsidR="00A14685" w:rsidRPr="00F7649C">
        <w:rPr>
          <w:color w:val="auto"/>
        </w:rPr>
        <w:t xml:space="preserve"> meetings (as required, expected to be at least in Year 1 and Year 3 ) </w:t>
      </w:r>
      <w:r w:rsidR="00AF3008">
        <w:rPr>
          <w:color w:val="auto"/>
        </w:rPr>
        <w:t xml:space="preserve">- </w:t>
      </w:r>
      <w:r w:rsidR="00A14685" w:rsidRPr="00F7649C">
        <w:rPr>
          <w:color w:val="auto"/>
        </w:rPr>
        <w:t xml:space="preserve">review </w:t>
      </w:r>
      <w:r w:rsidR="00C755D5" w:rsidRPr="00F7649C">
        <w:rPr>
          <w:color w:val="auto"/>
        </w:rPr>
        <w:t>activity</w:t>
      </w:r>
      <w:r w:rsidR="00A14685" w:rsidRPr="00F7649C">
        <w:rPr>
          <w:color w:val="auto"/>
        </w:rPr>
        <w:t xml:space="preserve"> proposals</w:t>
      </w:r>
      <w:r w:rsidR="00AF3008">
        <w:rPr>
          <w:color w:val="auto"/>
        </w:rPr>
        <w:t xml:space="preserve">, </w:t>
      </w:r>
      <w:r w:rsidR="00A14685" w:rsidRPr="00F7649C">
        <w:rPr>
          <w:color w:val="auto"/>
        </w:rPr>
        <w:t>results of previously approved</w:t>
      </w:r>
      <w:r w:rsidR="00071458">
        <w:rPr>
          <w:color w:val="auto"/>
        </w:rPr>
        <w:t xml:space="preserve"> activities</w:t>
      </w:r>
      <w:r w:rsidR="00A14685" w:rsidRPr="00F7649C">
        <w:rPr>
          <w:color w:val="auto"/>
        </w:rPr>
        <w:t xml:space="preserve"> and make recommendations;</w:t>
      </w:r>
    </w:p>
    <w:p w14:paraId="7CF06DED" w14:textId="657F0A30" w:rsidR="00A14685" w:rsidRPr="00F7649C" w:rsidRDefault="00A14685" w:rsidP="00465806">
      <w:pPr>
        <w:pStyle w:val="ListBullet"/>
        <w:rPr>
          <w:color w:val="auto"/>
        </w:rPr>
      </w:pPr>
      <w:r w:rsidRPr="00F7649C">
        <w:rPr>
          <w:color w:val="auto"/>
        </w:rPr>
        <w:t xml:space="preserve">Six monthly progress review and report –update </w:t>
      </w:r>
      <w:r w:rsidR="002F1DE0">
        <w:rPr>
          <w:color w:val="auto"/>
        </w:rPr>
        <w:t>of</w:t>
      </w:r>
      <w:r w:rsidRPr="00F7649C">
        <w:rPr>
          <w:color w:val="auto"/>
        </w:rPr>
        <w:t xml:space="preserve"> progress towards objectives, the annual work plan, risks, relationship reviews, and </w:t>
      </w:r>
      <w:r w:rsidR="00C755D5" w:rsidRPr="00F7649C">
        <w:rPr>
          <w:color w:val="auto"/>
        </w:rPr>
        <w:t>activity</w:t>
      </w:r>
      <w:r w:rsidRPr="00F7649C">
        <w:rPr>
          <w:color w:val="auto"/>
        </w:rPr>
        <w:t xml:space="preserve"> evaluability reviews;</w:t>
      </w:r>
      <w:r w:rsidR="00CD63DC" w:rsidRPr="00F7649C">
        <w:rPr>
          <w:color w:val="auto"/>
        </w:rPr>
        <w:t xml:space="preserve"> </w:t>
      </w:r>
    </w:p>
    <w:p w14:paraId="2EB61BE1" w14:textId="1B5DEE83" w:rsidR="00A14685" w:rsidRPr="00F7649C" w:rsidRDefault="00A14685" w:rsidP="00465806">
      <w:pPr>
        <w:pStyle w:val="ListBullet"/>
        <w:rPr>
          <w:color w:val="auto"/>
        </w:rPr>
      </w:pPr>
      <w:r w:rsidRPr="00F7649C">
        <w:rPr>
          <w:color w:val="auto"/>
        </w:rPr>
        <w:t>Annual Report –</w:t>
      </w:r>
      <w:r w:rsidR="002F1DE0">
        <w:rPr>
          <w:color w:val="auto"/>
        </w:rPr>
        <w:t xml:space="preserve"> </w:t>
      </w:r>
      <w:r w:rsidRPr="00F7649C">
        <w:rPr>
          <w:color w:val="auto"/>
        </w:rPr>
        <w:t>update on progress towards objectives, proposed rolling annual work plan from that point, updates risks;</w:t>
      </w:r>
    </w:p>
    <w:p w14:paraId="1B58471B" w14:textId="3DDF3634" w:rsidR="00A14685" w:rsidRPr="00F7649C" w:rsidRDefault="00A14685" w:rsidP="00465806">
      <w:pPr>
        <w:pStyle w:val="ListBullet"/>
        <w:rPr>
          <w:color w:val="auto"/>
        </w:rPr>
      </w:pPr>
      <w:r w:rsidRPr="00F7649C">
        <w:rPr>
          <w:color w:val="auto"/>
        </w:rPr>
        <w:t>A</w:t>
      </w:r>
      <w:r w:rsidR="00702D82" w:rsidRPr="00F7649C">
        <w:rPr>
          <w:color w:val="auto"/>
        </w:rPr>
        <w:t>S</w:t>
      </w:r>
      <w:r w:rsidRPr="00F7649C">
        <w:rPr>
          <w:color w:val="auto"/>
        </w:rPr>
        <w:t>C meetings and annual stakeholder discussions</w:t>
      </w:r>
      <w:r w:rsidR="002F1DE0">
        <w:rPr>
          <w:color w:val="auto"/>
        </w:rPr>
        <w:t xml:space="preserve"> – strategic oversight and engagement</w:t>
      </w:r>
      <w:r w:rsidRPr="00F7649C">
        <w:rPr>
          <w:color w:val="auto"/>
        </w:rPr>
        <w:t>;</w:t>
      </w:r>
    </w:p>
    <w:p w14:paraId="24AC8B69" w14:textId="72661008" w:rsidR="00A14685" w:rsidRPr="00F7649C" w:rsidRDefault="00A14685" w:rsidP="00465806">
      <w:pPr>
        <w:pStyle w:val="ListBullet"/>
        <w:rPr>
          <w:color w:val="auto"/>
        </w:rPr>
      </w:pPr>
      <w:r w:rsidRPr="00F7649C">
        <w:rPr>
          <w:color w:val="auto"/>
        </w:rPr>
        <w:t xml:space="preserve">Independent </w:t>
      </w:r>
      <w:proofErr w:type="spellStart"/>
      <w:r w:rsidR="007350C9" w:rsidRPr="00F7649C">
        <w:rPr>
          <w:color w:val="auto"/>
        </w:rPr>
        <w:t>mid term</w:t>
      </w:r>
      <w:proofErr w:type="spellEnd"/>
      <w:r w:rsidR="007350C9" w:rsidRPr="00F7649C">
        <w:rPr>
          <w:color w:val="auto"/>
        </w:rPr>
        <w:t xml:space="preserve"> review</w:t>
      </w:r>
      <w:r w:rsidRPr="00F7649C">
        <w:rPr>
          <w:color w:val="auto"/>
        </w:rPr>
        <w:t xml:space="preserve"> </w:t>
      </w:r>
      <w:r w:rsidR="002F1DE0">
        <w:rPr>
          <w:color w:val="auto"/>
        </w:rPr>
        <w:t>(</w:t>
      </w:r>
      <w:r w:rsidR="002F1DE0" w:rsidRPr="00F7649C">
        <w:rPr>
          <w:color w:val="auto"/>
        </w:rPr>
        <w:t>Year 3</w:t>
      </w:r>
      <w:r w:rsidR="002F1DE0">
        <w:rPr>
          <w:color w:val="auto"/>
        </w:rPr>
        <w:t>) – review of progress and recommendations</w:t>
      </w:r>
      <w:r w:rsidR="00702D82" w:rsidRPr="00F7649C">
        <w:rPr>
          <w:color w:val="auto"/>
        </w:rPr>
        <w:t>;</w:t>
      </w:r>
      <w:r w:rsidR="00B80279" w:rsidRPr="00F7649C">
        <w:rPr>
          <w:color w:val="auto"/>
        </w:rPr>
        <w:t xml:space="preserve"> </w:t>
      </w:r>
      <w:r w:rsidR="00702D82" w:rsidRPr="00F7649C">
        <w:rPr>
          <w:color w:val="auto"/>
        </w:rPr>
        <w:t>and</w:t>
      </w:r>
    </w:p>
    <w:p w14:paraId="0A6D0241" w14:textId="13ABF3A9" w:rsidR="00A14685" w:rsidRPr="00F7649C" w:rsidRDefault="002F1DE0" w:rsidP="00465806">
      <w:pPr>
        <w:pStyle w:val="ListBullet"/>
        <w:rPr>
          <w:color w:val="auto"/>
        </w:rPr>
      </w:pPr>
      <w:r w:rsidRPr="00F7649C">
        <w:rPr>
          <w:color w:val="auto"/>
        </w:rPr>
        <w:t xml:space="preserve">M&amp;E Plans </w:t>
      </w:r>
      <w:r>
        <w:rPr>
          <w:color w:val="auto"/>
        </w:rPr>
        <w:t>included in a</w:t>
      </w:r>
      <w:r w:rsidR="00C755D5" w:rsidRPr="00F7649C">
        <w:rPr>
          <w:color w:val="auto"/>
        </w:rPr>
        <w:t>ctivity</w:t>
      </w:r>
      <w:r w:rsidR="00A14685" w:rsidRPr="00F7649C">
        <w:rPr>
          <w:color w:val="auto"/>
        </w:rPr>
        <w:t xml:space="preserve"> proposals</w:t>
      </w:r>
      <w:r>
        <w:rPr>
          <w:color w:val="auto"/>
        </w:rPr>
        <w:t xml:space="preserve"> – permits ongoing progress monitoring</w:t>
      </w:r>
      <w:r w:rsidR="00A14685" w:rsidRPr="00F7649C">
        <w:rPr>
          <w:color w:val="auto"/>
        </w:rPr>
        <w:t>.</w:t>
      </w:r>
    </w:p>
    <w:p w14:paraId="12FC398E" w14:textId="77777777" w:rsidR="00A14685" w:rsidRPr="00F7649C" w:rsidRDefault="00A14685" w:rsidP="00812DB0">
      <w:pPr>
        <w:pStyle w:val="Sub-heading"/>
      </w:pPr>
      <w:r w:rsidRPr="00F7649C">
        <w:t>DFAT Reporting Requirements</w:t>
      </w:r>
    </w:p>
    <w:p w14:paraId="55D20AC2" w14:textId="07B050BB" w:rsidR="00A14685" w:rsidRDefault="00A14685" w:rsidP="00C511E1">
      <w:pPr>
        <w:pStyle w:val="BodyText"/>
        <w:rPr>
          <w:color w:val="auto"/>
        </w:rPr>
      </w:pPr>
      <w:r w:rsidRPr="00F7649C">
        <w:rPr>
          <w:lang w:val="en-AU"/>
        </w:rPr>
        <w:t>Key DFAT Reporting requirements include:</w:t>
      </w:r>
      <w:r w:rsidR="007253FF">
        <w:rPr>
          <w:lang w:val="en-AU"/>
        </w:rPr>
        <w:t xml:space="preserve"> </w:t>
      </w:r>
      <w:r w:rsidR="001E30C3" w:rsidRPr="00F7649C">
        <w:rPr>
          <w:color w:val="auto"/>
        </w:rPr>
        <w:t xml:space="preserve">DFAT-internal Aid Quality Check processes - </w:t>
      </w:r>
      <w:r w:rsidRPr="00F7649C">
        <w:rPr>
          <w:color w:val="auto"/>
        </w:rPr>
        <w:t>drafting and reporting from January to April;</w:t>
      </w:r>
      <w:r w:rsidR="007253FF">
        <w:rPr>
          <w:color w:val="auto"/>
        </w:rPr>
        <w:t xml:space="preserve"> </w:t>
      </w:r>
      <w:r w:rsidRPr="00F7649C">
        <w:rPr>
          <w:color w:val="auto"/>
        </w:rPr>
        <w:t>Partner Performance Assessment from January to April;</w:t>
      </w:r>
      <w:r w:rsidR="007253FF">
        <w:rPr>
          <w:color w:val="auto"/>
        </w:rPr>
        <w:t xml:space="preserve"> </w:t>
      </w:r>
      <w:r w:rsidRPr="00F7649C">
        <w:rPr>
          <w:color w:val="auto"/>
        </w:rPr>
        <w:t>Annual Program Performance Reporting (APPR) in August;</w:t>
      </w:r>
      <w:r w:rsidR="007253FF">
        <w:rPr>
          <w:color w:val="auto"/>
        </w:rPr>
        <w:t xml:space="preserve"> </w:t>
      </w:r>
      <w:r w:rsidRPr="00F7649C">
        <w:rPr>
          <w:color w:val="auto"/>
        </w:rPr>
        <w:t>Periodic TA personnel performance review;</w:t>
      </w:r>
      <w:r w:rsidR="007253FF">
        <w:rPr>
          <w:color w:val="auto"/>
        </w:rPr>
        <w:t xml:space="preserve"> </w:t>
      </w:r>
      <w:r w:rsidRPr="00F7649C">
        <w:rPr>
          <w:color w:val="auto"/>
        </w:rPr>
        <w:t>Periodic Risk reporting and updating of risk register;</w:t>
      </w:r>
      <w:r w:rsidR="007253FF">
        <w:rPr>
          <w:color w:val="auto"/>
        </w:rPr>
        <w:t xml:space="preserve"> </w:t>
      </w:r>
      <w:r w:rsidRPr="00F7649C">
        <w:rPr>
          <w:color w:val="auto"/>
        </w:rPr>
        <w:t>RGC official development</w:t>
      </w:r>
      <w:r w:rsidR="007253FF">
        <w:rPr>
          <w:color w:val="auto"/>
        </w:rPr>
        <w:t xml:space="preserve"> </w:t>
      </w:r>
      <w:r w:rsidRPr="00F7649C">
        <w:rPr>
          <w:color w:val="auto"/>
        </w:rPr>
        <w:t>assistance reporting;</w:t>
      </w:r>
      <w:r w:rsidR="00CD63DC" w:rsidRPr="00F7649C">
        <w:rPr>
          <w:color w:val="auto"/>
        </w:rPr>
        <w:t xml:space="preserve"> </w:t>
      </w:r>
      <w:r w:rsidRPr="00F7649C">
        <w:rPr>
          <w:color w:val="auto"/>
        </w:rPr>
        <w:t>and</w:t>
      </w:r>
      <w:r w:rsidR="007253FF">
        <w:rPr>
          <w:color w:val="auto"/>
        </w:rPr>
        <w:t xml:space="preserve"> </w:t>
      </w:r>
      <w:r w:rsidRPr="00F7649C">
        <w:rPr>
          <w:color w:val="auto"/>
        </w:rPr>
        <w:t>RGC gender and disabilities reporting.</w:t>
      </w:r>
    </w:p>
    <w:p w14:paraId="14CA7778" w14:textId="75A76422" w:rsidR="00A14685" w:rsidRPr="00F7649C" w:rsidRDefault="00A14685" w:rsidP="00812DB0">
      <w:pPr>
        <w:pStyle w:val="Heading2"/>
      </w:pPr>
      <w:bookmarkStart w:id="190" w:name="_Toc482801274"/>
      <w:bookmarkStart w:id="191" w:name="_Toc493150450"/>
      <w:bookmarkStart w:id="192" w:name="_Toc494456095"/>
      <w:r w:rsidRPr="00F7649C">
        <w:t>Monitoring and Evaluation</w:t>
      </w:r>
      <w:bookmarkEnd w:id="190"/>
      <w:bookmarkEnd w:id="191"/>
      <w:bookmarkEnd w:id="192"/>
    </w:p>
    <w:p w14:paraId="36560558" w14:textId="5EBA720B" w:rsidR="00A14685" w:rsidRPr="00812DB0" w:rsidRDefault="00E3517B" w:rsidP="00A14685">
      <w:pPr>
        <w:pStyle w:val="BodyText"/>
      </w:pPr>
      <w:r>
        <w:t>ACCESS</w:t>
      </w:r>
      <w:r w:rsidR="00881DBF">
        <w:t>’ implementation will be</w:t>
      </w:r>
      <w:r>
        <w:t xml:space="preserve"> complex</w:t>
      </w:r>
      <w:r w:rsidR="00881DBF">
        <w:t>, involving a range of subnational and national stakeholders in the two sectors. Ongoing activities’ results</w:t>
      </w:r>
      <w:r w:rsidR="00A14685" w:rsidRPr="00812DB0">
        <w:t xml:space="preserve"> will affect </w:t>
      </w:r>
      <w:r w:rsidR="00881DBF">
        <w:t>ACCESS’</w:t>
      </w:r>
      <w:r w:rsidR="00A14685" w:rsidRPr="00812DB0">
        <w:t xml:space="preserve"> start</w:t>
      </w:r>
      <w:r w:rsidR="00881DBF">
        <w:t>ing points</w:t>
      </w:r>
      <w:r w:rsidR="00A14685" w:rsidRPr="00812DB0">
        <w:t xml:space="preserve"> and what is able to be achieved. </w:t>
      </w:r>
      <w:r w:rsidR="00881DBF">
        <w:t>A</w:t>
      </w:r>
      <w:r w:rsidR="00A14685" w:rsidRPr="00812DB0">
        <w:t xml:space="preserve"> detailed </w:t>
      </w:r>
      <w:r w:rsidR="00101900" w:rsidRPr="00812DB0">
        <w:t>M&amp;E</w:t>
      </w:r>
      <w:r w:rsidR="00A14685" w:rsidRPr="00812DB0">
        <w:t xml:space="preserve"> plan</w:t>
      </w:r>
      <w:r w:rsidR="00C44A48">
        <w:t xml:space="preserve"> (based on the section below and on </w:t>
      </w:r>
      <w:r w:rsidR="00C44A48" w:rsidRPr="00F7649C">
        <w:rPr>
          <w:rFonts w:eastAsia="Times New Roman" w:cs="Times New Roman"/>
          <w:b/>
          <w:bCs/>
          <w:color w:val="auto"/>
          <w:sz w:val="21"/>
          <w:szCs w:val="21"/>
          <w:lang w:val="en-AU" w:eastAsia="en-AU"/>
        </w:rPr>
        <w:t>Annex 3</w:t>
      </w:r>
      <w:r w:rsidR="00D92DE6">
        <w:rPr>
          <w:rFonts w:eastAsia="Times New Roman" w:cs="Times New Roman"/>
          <w:b/>
          <w:bCs/>
          <w:color w:val="auto"/>
          <w:sz w:val="21"/>
          <w:szCs w:val="21"/>
          <w:lang w:val="en-AU" w:eastAsia="en-AU"/>
        </w:rPr>
        <w:t>)</w:t>
      </w:r>
      <w:r w:rsidR="00D92DE6">
        <w:t xml:space="preserve"> will</w:t>
      </w:r>
      <w:r w:rsidR="00881DBF">
        <w:t xml:space="preserve"> be developed</w:t>
      </w:r>
      <w:r w:rsidR="00A14685" w:rsidRPr="00812DB0">
        <w:t xml:space="preserve"> within the first six-months of implementation</w:t>
      </w:r>
      <w:r w:rsidR="00881DBF">
        <w:t xml:space="preserve">, </w:t>
      </w:r>
      <w:r w:rsidR="00B22007">
        <w:t xml:space="preserve">in line with </w:t>
      </w:r>
      <w:r w:rsidR="00A14685" w:rsidRPr="00812DB0">
        <w:t xml:space="preserve">the </w:t>
      </w:r>
      <w:r w:rsidR="00B22007">
        <w:t xml:space="preserve">2017 </w:t>
      </w:r>
      <w:r w:rsidR="00A14685" w:rsidRPr="00812DB0">
        <w:t xml:space="preserve">DFAT </w:t>
      </w:r>
      <w:r w:rsidR="00101900" w:rsidRPr="00812DB0">
        <w:t>M&amp;E</w:t>
      </w:r>
      <w:r w:rsidR="00A14685" w:rsidRPr="00812DB0">
        <w:t xml:space="preserve"> standards. </w:t>
      </w:r>
    </w:p>
    <w:p w14:paraId="1D17D724" w14:textId="02466052" w:rsidR="00A14685" w:rsidRPr="00812DB0" w:rsidRDefault="00A14685" w:rsidP="00812DB0">
      <w:pPr>
        <w:pStyle w:val="Sub-heading"/>
      </w:pPr>
      <w:r w:rsidRPr="00812DB0">
        <w:t>Monitoring and evaluation approach - general principles</w:t>
      </w:r>
    </w:p>
    <w:p w14:paraId="5DC63416" w14:textId="0BBA38ED" w:rsidR="00A14685" w:rsidRDefault="0099516C" w:rsidP="00C511E1">
      <w:pPr>
        <w:rPr>
          <w:color w:val="auto"/>
        </w:rPr>
      </w:pPr>
      <w:r>
        <w:rPr>
          <w:color w:val="auto"/>
          <w:lang w:val="en-AU"/>
        </w:rPr>
        <w:t>ACCESS will apply t</w:t>
      </w:r>
      <w:r w:rsidR="00A14685" w:rsidRPr="00887C3A">
        <w:rPr>
          <w:color w:val="auto"/>
          <w:lang w:val="en-AU"/>
        </w:rPr>
        <w:t>he following principles</w:t>
      </w:r>
      <w:r w:rsidR="00813DE6">
        <w:rPr>
          <w:color w:val="auto"/>
          <w:lang w:val="en-AU"/>
        </w:rPr>
        <w:t>,</w:t>
      </w:r>
      <w:r w:rsidR="00A14685" w:rsidRPr="00887C3A">
        <w:rPr>
          <w:color w:val="auto"/>
          <w:lang w:val="en-AU"/>
        </w:rPr>
        <w:t xml:space="preserve"> </w:t>
      </w:r>
      <w:r w:rsidR="00EA1796" w:rsidRPr="00887C3A">
        <w:rPr>
          <w:color w:val="auto"/>
          <w:lang w:val="en-AU"/>
        </w:rPr>
        <w:t xml:space="preserve">drawing </w:t>
      </w:r>
      <w:r w:rsidR="00A14685" w:rsidRPr="00887C3A">
        <w:rPr>
          <w:color w:val="auto"/>
          <w:lang w:val="en-AU"/>
        </w:rPr>
        <w:t xml:space="preserve">on the DFAT </w:t>
      </w:r>
      <w:r w:rsidR="00101900" w:rsidRPr="00887C3A">
        <w:rPr>
          <w:color w:val="auto"/>
          <w:lang w:val="en-AU"/>
        </w:rPr>
        <w:t>M&amp;E</w:t>
      </w:r>
      <w:r w:rsidR="00A14685" w:rsidRPr="00887C3A">
        <w:rPr>
          <w:color w:val="auto"/>
          <w:lang w:val="en-AU"/>
        </w:rPr>
        <w:t xml:space="preserve"> standards, sectoral good practice, and the needs of </w:t>
      </w:r>
      <w:r w:rsidR="005F2F40" w:rsidRPr="00887C3A">
        <w:rPr>
          <w:color w:val="auto"/>
          <w:lang w:val="en-AU"/>
        </w:rPr>
        <w:t>the RGC target ministries</w:t>
      </w:r>
      <w:r w:rsidR="00A14685" w:rsidRPr="00887C3A">
        <w:rPr>
          <w:color w:val="auto"/>
          <w:lang w:val="en-AU"/>
        </w:rPr>
        <w:t xml:space="preserve">. </w:t>
      </w:r>
      <w:r w:rsidR="00887C3A" w:rsidRPr="00887C3A">
        <w:rPr>
          <w:color w:val="auto"/>
          <w:lang w:val="en-AU"/>
        </w:rPr>
        <w:t xml:space="preserve"> </w:t>
      </w:r>
      <w:r w:rsidR="00A14685" w:rsidRPr="00C511E1">
        <w:rPr>
          <w:color w:val="auto"/>
        </w:rPr>
        <w:t xml:space="preserve">Indicators and processes </w:t>
      </w:r>
      <w:r w:rsidR="005F2F40" w:rsidRPr="00C511E1">
        <w:rPr>
          <w:color w:val="auto"/>
        </w:rPr>
        <w:t xml:space="preserve">will </w:t>
      </w:r>
      <w:r w:rsidR="00A14685" w:rsidRPr="00C511E1">
        <w:rPr>
          <w:rFonts w:eastAsia="Times New Roman" w:cs="Times New Roman"/>
          <w:b/>
          <w:bCs/>
          <w:color w:val="auto"/>
          <w:sz w:val="21"/>
          <w:szCs w:val="21"/>
          <w:lang w:val="en-AU" w:eastAsia="en-AU"/>
        </w:rPr>
        <w:t>link to the needs of the two main government partners</w:t>
      </w:r>
      <w:r w:rsidR="00A14685" w:rsidRPr="00C511E1">
        <w:rPr>
          <w:color w:val="auto"/>
          <w:lang w:val="en-AU" w:eastAsia="zh-CN"/>
        </w:rPr>
        <w:t xml:space="preserve"> </w:t>
      </w:r>
      <w:r w:rsidR="005F2F40" w:rsidRPr="00C511E1">
        <w:rPr>
          <w:color w:val="auto"/>
          <w:lang w:val="en-AU" w:eastAsia="zh-CN"/>
        </w:rPr>
        <w:t xml:space="preserve">and </w:t>
      </w:r>
      <w:r w:rsidR="00A14685" w:rsidRPr="00C511E1">
        <w:rPr>
          <w:color w:val="auto"/>
          <w:lang w:val="en-AU" w:eastAsia="zh-CN"/>
        </w:rPr>
        <w:t xml:space="preserve">contribute to over-arching </w:t>
      </w:r>
      <w:r w:rsidR="00EA1796" w:rsidRPr="00C511E1">
        <w:rPr>
          <w:color w:val="auto"/>
          <w:lang w:val="en-AU" w:eastAsia="zh-CN"/>
        </w:rPr>
        <w:t xml:space="preserve">NAPVAW2 and the NDSP </w:t>
      </w:r>
      <w:r w:rsidR="00A14685" w:rsidRPr="00C511E1">
        <w:rPr>
          <w:color w:val="auto"/>
          <w:lang w:val="en-AU" w:eastAsia="zh-CN"/>
        </w:rPr>
        <w:t xml:space="preserve">monitoring requirements. </w:t>
      </w:r>
      <w:r w:rsidR="00AB2F7B" w:rsidRPr="00C511E1">
        <w:rPr>
          <w:color w:val="auto"/>
          <w:lang w:val="en-AU" w:eastAsia="zh-CN"/>
        </w:rPr>
        <w:t xml:space="preserve"> </w:t>
      </w:r>
      <w:r w:rsidR="00E348F7" w:rsidRPr="00C511E1">
        <w:rPr>
          <w:color w:val="auto"/>
          <w:lang w:val="en-AU" w:eastAsia="zh-CN"/>
        </w:rPr>
        <w:t>G</w:t>
      </w:r>
      <w:r w:rsidR="00A14685" w:rsidRPr="00C511E1">
        <w:rPr>
          <w:color w:val="auto"/>
          <w:lang w:val="en-AU" w:eastAsia="zh-CN"/>
        </w:rPr>
        <w:t xml:space="preserve">rantees will be required to </w:t>
      </w:r>
      <w:r w:rsidR="00A14685" w:rsidRPr="00C511E1">
        <w:rPr>
          <w:rFonts w:eastAsia="Times New Roman" w:cs="Times New Roman"/>
          <w:b/>
          <w:bCs/>
          <w:color w:val="auto"/>
          <w:sz w:val="21"/>
          <w:szCs w:val="21"/>
          <w:lang w:val="en-AU" w:eastAsia="en-AU"/>
        </w:rPr>
        <w:t>incorporate a small number of common indicators</w:t>
      </w:r>
      <w:r w:rsidR="00A14685" w:rsidRPr="00C511E1">
        <w:rPr>
          <w:color w:val="auto"/>
        </w:rPr>
        <w:t xml:space="preserve"> into their own </w:t>
      </w:r>
      <w:r w:rsidR="00555D93" w:rsidRPr="00C511E1">
        <w:rPr>
          <w:color w:val="auto"/>
        </w:rPr>
        <w:t>M&amp;E</w:t>
      </w:r>
      <w:r w:rsidR="00A14685" w:rsidRPr="00C511E1">
        <w:rPr>
          <w:color w:val="auto"/>
        </w:rPr>
        <w:t xml:space="preserve"> frameworks</w:t>
      </w:r>
      <w:r w:rsidR="00E348F7" w:rsidRPr="00C511E1">
        <w:rPr>
          <w:color w:val="auto"/>
        </w:rPr>
        <w:t xml:space="preserve">, </w:t>
      </w:r>
      <w:r w:rsidR="00E348F7" w:rsidRPr="00C511E1">
        <w:rPr>
          <w:color w:val="auto"/>
          <w:lang w:val="en-AU" w:eastAsia="zh-CN"/>
        </w:rPr>
        <w:t>enabling aggregation and comparative analysis of different approaches</w:t>
      </w:r>
      <w:r w:rsidR="00AB2F7B" w:rsidRPr="00C511E1">
        <w:rPr>
          <w:color w:val="auto"/>
          <w:lang w:val="en-AU" w:eastAsia="zh-CN"/>
        </w:rPr>
        <w:t xml:space="preserve">. </w:t>
      </w:r>
      <w:r w:rsidR="00555D93" w:rsidRPr="00C511E1">
        <w:rPr>
          <w:color w:val="auto"/>
          <w:lang w:val="en-AU"/>
        </w:rPr>
        <w:t>M&amp;E</w:t>
      </w:r>
      <w:r w:rsidR="00071458" w:rsidRPr="00C511E1">
        <w:rPr>
          <w:color w:val="auto"/>
          <w:lang w:val="en-AU"/>
        </w:rPr>
        <w:t xml:space="preserve"> activities</w:t>
      </w:r>
      <w:r w:rsidR="00A14685" w:rsidRPr="00C511E1">
        <w:rPr>
          <w:color w:val="auto"/>
          <w:lang w:val="en-AU"/>
        </w:rPr>
        <w:t xml:space="preserve"> will be </w:t>
      </w:r>
      <w:r w:rsidR="00A14685" w:rsidRPr="00C511E1">
        <w:rPr>
          <w:rFonts w:eastAsia="Times New Roman" w:cs="Times New Roman"/>
          <w:b/>
          <w:bCs/>
          <w:color w:val="auto"/>
          <w:sz w:val="21"/>
          <w:szCs w:val="21"/>
          <w:lang w:val="en-AU" w:eastAsia="en-AU"/>
        </w:rPr>
        <w:t>outcome focused</w:t>
      </w:r>
      <w:r w:rsidR="00A14685" w:rsidRPr="00C511E1">
        <w:rPr>
          <w:color w:val="auto"/>
          <w:lang w:val="en-AU"/>
        </w:rPr>
        <w:t>, and balance the need for regular accountability and contract compliance focused information with the time required to collect, analyse and use meaningful information</w:t>
      </w:r>
      <w:r w:rsidR="00AE0A7A" w:rsidRPr="00C511E1">
        <w:rPr>
          <w:color w:val="auto"/>
          <w:lang w:val="en-AU"/>
        </w:rPr>
        <w:t>;  over-burdening grantees will be avoided</w:t>
      </w:r>
      <w:r w:rsidR="00A14685" w:rsidRPr="00C511E1">
        <w:rPr>
          <w:color w:val="auto"/>
          <w:lang w:val="en-AU"/>
        </w:rPr>
        <w:t xml:space="preserve">. </w:t>
      </w:r>
      <w:r w:rsidR="00AB2F7B" w:rsidRPr="00C511E1">
        <w:rPr>
          <w:color w:val="auto"/>
          <w:lang w:val="en-AU"/>
        </w:rPr>
        <w:t xml:space="preserve"> </w:t>
      </w:r>
      <w:r w:rsidR="00A14685" w:rsidRPr="00C511E1">
        <w:rPr>
          <w:color w:val="auto"/>
          <w:lang w:val="en-AU"/>
        </w:rPr>
        <w:t xml:space="preserve">An emphasis will be on </w:t>
      </w:r>
      <w:r w:rsidR="00A14685" w:rsidRPr="00C511E1">
        <w:rPr>
          <w:rFonts w:eastAsia="Times New Roman" w:cs="Times New Roman"/>
          <w:b/>
          <w:bCs/>
          <w:color w:val="auto"/>
          <w:sz w:val="21"/>
          <w:szCs w:val="21"/>
          <w:lang w:val="en-AU" w:eastAsia="en-AU"/>
        </w:rPr>
        <w:t>information analysis and use</w:t>
      </w:r>
      <w:r w:rsidR="00A14685" w:rsidRPr="00C511E1">
        <w:rPr>
          <w:color w:val="auto"/>
          <w:lang w:val="en-AU"/>
        </w:rPr>
        <w:t xml:space="preserve">. </w:t>
      </w:r>
      <w:r w:rsidR="00A74EFF" w:rsidRPr="00C511E1">
        <w:rPr>
          <w:color w:val="auto"/>
          <w:lang w:val="en-AU"/>
        </w:rPr>
        <w:t>K</w:t>
      </w:r>
      <w:r w:rsidR="009B2FE4" w:rsidRPr="00C511E1">
        <w:rPr>
          <w:color w:val="auto"/>
          <w:lang w:val="en-AU"/>
        </w:rPr>
        <w:t xml:space="preserve">nowledge management and contributions to evidence are </w:t>
      </w:r>
      <w:r w:rsidR="00A74EFF" w:rsidRPr="00C511E1">
        <w:rPr>
          <w:color w:val="auto"/>
          <w:lang w:val="en-AU"/>
        </w:rPr>
        <w:t>relevant to</w:t>
      </w:r>
      <w:r w:rsidR="009B2FE4" w:rsidRPr="00C511E1">
        <w:rPr>
          <w:color w:val="auto"/>
          <w:lang w:val="en-AU"/>
        </w:rPr>
        <w:t xml:space="preserve"> advocacy, and for informing policy and programs.</w:t>
      </w:r>
      <w:r w:rsidR="00AB2F7B" w:rsidRPr="00C511E1">
        <w:rPr>
          <w:color w:val="auto"/>
          <w:lang w:val="en-AU"/>
        </w:rPr>
        <w:t xml:space="preserve"> </w:t>
      </w:r>
      <w:r w:rsidR="00555D93" w:rsidRPr="00C511E1">
        <w:rPr>
          <w:color w:val="auto"/>
          <w:lang w:val="en-AU"/>
        </w:rPr>
        <w:t>M&amp;E</w:t>
      </w:r>
      <w:r w:rsidR="00A14685" w:rsidRPr="00C511E1">
        <w:rPr>
          <w:color w:val="auto"/>
          <w:lang w:val="en-AU"/>
        </w:rPr>
        <w:t xml:space="preserve"> will have a </w:t>
      </w:r>
      <w:r w:rsidR="00A14685" w:rsidRPr="00C511E1">
        <w:rPr>
          <w:rFonts w:eastAsia="Times New Roman" w:cs="Times New Roman"/>
          <w:b/>
          <w:bCs/>
          <w:color w:val="auto"/>
          <w:sz w:val="21"/>
          <w:szCs w:val="21"/>
          <w:lang w:val="en-AU" w:eastAsia="en-AU"/>
        </w:rPr>
        <w:t>strong communications focus</w:t>
      </w:r>
      <w:r w:rsidR="00A14685" w:rsidRPr="00C511E1">
        <w:rPr>
          <w:color w:val="auto"/>
          <w:lang w:val="en-AU"/>
        </w:rPr>
        <w:t xml:space="preserve"> </w:t>
      </w:r>
      <w:r w:rsidR="00E65527" w:rsidRPr="00C511E1">
        <w:rPr>
          <w:color w:val="auto"/>
          <w:lang w:val="en-AU"/>
        </w:rPr>
        <w:t xml:space="preserve">and will </w:t>
      </w:r>
      <w:r w:rsidR="00A14685" w:rsidRPr="00C511E1">
        <w:rPr>
          <w:color w:val="auto"/>
          <w:lang w:val="en-AU"/>
        </w:rPr>
        <w:t>be used for accessible products and events facilitat</w:t>
      </w:r>
      <w:r w:rsidR="00E65527" w:rsidRPr="00C511E1">
        <w:rPr>
          <w:color w:val="auto"/>
          <w:lang w:val="en-AU"/>
        </w:rPr>
        <w:t xml:space="preserve">ing </w:t>
      </w:r>
      <w:r w:rsidR="00A14685" w:rsidRPr="00C511E1">
        <w:rPr>
          <w:color w:val="auto"/>
          <w:lang w:val="en-AU"/>
        </w:rPr>
        <w:t>transfer of ideas and experience, as well as contribut</w:t>
      </w:r>
      <w:r w:rsidR="00E65527" w:rsidRPr="00C511E1">
        <w:rPr>
          <w:color w:val="auto"/>
          <w:lang w:val="en-AU"/>
        </w:rPr>
        <w:t>ing</w:t>
      </w:r>
      <w:r w:rsidR="00A14685" w:rsidRPr="00C511E1">
        <w:rPr>
          <w:color w:val="auto"/>
          <w:lang w:val="en-AU"/>
        </w:rPr>
        <w:t xml:space="preserve"> to global </w:t>
      </w:r>
      <w:r w:rsidR="00E65527" w:rsidRPr="00C511E1">
        <w:rPr>
          <w:color w:val="auto"/>
          <w:lang w:val="en-AU"/>
        </w:rPr>
        <w:t xml:space="preserve">GBV and disability programming </w:t>
      </w:r>
      <w:r w:rsidR="00A14685" w:rsidRPr="00C511E1">
        <w:rPr>
          <w:color w:val="auto"/>
          <w:lang w:val="en-AU"/>
        </w:rPr>
        <w:t>knowledge.</w:t>
      </w:r>
      <w:r w:rsidR="00AB2F7B" w:rsidRPr="00C511E1">
        <w:rPr>
          <w:color w:val="auto"/>
          <w:lang w:val="en-AU"/>
        </w:rPr>
        <w:t xml:space="preserve"> </w:t>
      </w:r>
      <w:r w:rsidR="00AB2F7B" w:rsidRPr="00C511E1">
        <w:rPr>
          <w:rFonts w:eastAsia="Times New Roman" w:cs="Times New Roman"/>
          <w:b/>
          <w:bCs/>
          <w:color w:val="auto"/>
          <w:sz w:val="21"/>
          <w:szCs w:val="21"/>
          <w:lang w:val="en-AU" w:eastAsia="en-AU"/>
        </w:rPr>
        <w:t>S</w:t>
      </w:r>
      <w:r w:rsidR="00A14685" w:rsidRPr="00C511E1">
        <w:rPr>
          <w:rFonts w:eastAsia="Times New Roman" w:cs="Times New Roman"/>
          <w:b/>
          <w:bCs/>
          <w:color w:val="auto"/>
          <w:sz w:val="21"/>
          <w:szCs w:val="21"/>
          <w:lang w:val="en-AU" w:eastAsia="en-AU"/>
        </w:rPr>
        <w:t xml:space="preserve">pecific attention </w:t>
      </w:r>
      <w:r w:rsidR="00AB2F7B" w:rsidRPr="00C511E1">
        <w:rPr>
          <w:rFonts w:eastAsia="Times New Roman" w:cs="Times New Roman"/>
          <w:b/>
          <w:bCs/>
          <w:color w:val="auto"/>
          <w:sz w:val="21"/>
          <w:szCs w:val="21"/>
          <w:lang w:val="en-AU" w:eastAsia="en-AU"/>
        </w:rPr>
        <w:t xml:space="preserve">will be paid </w:t>
      </w:r>
      <w:r w:rsidR="00A14685" w:rsidRPr="00C511E1">
        <w:rPr>
          <w:rFonts w:eastAsia="Times New Roman" w:cs="Times New Roman"/>
          <w:b/>
          <w:bCs/>
          <w:color w:val="auto"/>
          <w:sz w:val="21"/>
          <w:szCs w:val="21"/>
          <w:lang w:val="en-AU" w:eastAsia="en-AU"/>
        </w:rPr>
        <w:t>to ethics</w:t>
      </w:r>
      <w:r w:rsidR="00A14685" w:rsidRPr="00C511E1">
        <w:rPr>
          <w:color w:val="auto"/>
        </w:rPr>
        <w:t xml:space="preserve">. </w:t>
      </w:r>
      <w:r w:rsidR="00AB2F7B" w:rsidRPr="00C511E1">
        <w:rPr>
          <w:color w:val="auto"/>
        </w:rPr>
        <w:t>T</w:t>
      </w:r>
      <w:r w:rsidR="00A14685" w:rsidRPr="00C511E1">
        <w:rPr>
          <w:color w:val="auto"/>
        </w:rPr>
        <w:t xml:space="preserve">he </w:t>
      </w:r>
      <w:r w:rsidR="00AB2F7B" w:rsidRPr="00C511E1">
        <w:rPr>
          <w:color w:val="auto"/>
        </w:rPr>
        <w:t>‘</w:t>
      </w:r>
      <w:r w:rsidR="00A14685" w:rsidRPr="00C511E1">
        <w:rPr>
          <w:color w:val="auto"/>
        </w:rPr>
        <w:t>do no harm</w:t>
      </w:r>
      <w:r w:rsidR="00AB2F7B" w:rsidRPr="00C511E1">
        <w:rPr>
          <w:color w:val="auto"/>
        </w:rPr>
        <w:t>’ principle will be applied</w:t>
      </w:r>
      <w:r w:rsidR="00A14685" w:rsidRPr="00C511E1">
        <w:rPr>
          <w:color w:val="auto"/>
        </w:rPr>
        <w:t xml:space="preserve">. </w:t>
      </w:r>
      <w:r w:rsidR="00AB2F7B" w:rsidRPr="00C511E1">
        <w:rPr>
          <w:color w:val="auto"/>
        </w:rPr>
        <w:t>T</w:t>
      </w:r>
      <w:r w:rsidR="00A14685" w:rsidRPr="00C511E1">
        <w:rPr>
          <w:color w:val="auto"/>
        </w:rPr>
        <w:t>he principle of ‘nothing about us without us’</w:t>
      </w:r>
      <w:r w:rsidR="00601A1E" w:rsidRPr="00C511E1">
        <w:rPr>
          <w:color w:val="auto"/>
        </w:rPr>
        <w:t xml:space="preserve"> and the ‘social model of disability’</w:t>
      </w:r>
      <w:r w:rsidR="00956B21" w:rsidRPr="00C511E1">
        <w:rPr>
          <w:rStyle w:val="FootnoteReference"/>
        </w:rPr>
        <w:footnoteReference w:id="49"/>
      </w:r>
      <w:r w:rsidR="00601A1E" w:rsidRPr="00C511E1">
        <w:rPr>
          <w:color w:val="auto"/>
        </w:rPr>
        <w:t xml:space="preserve"> </w:t>
      </w:r>
      <w:r w:rsidR="00AB2F7B" w:rsidRPr="00C511E1">
        <w:rPr>
          <w:color w:val="auto"/>
        </w:rPr>
        <w:t xml:space="preserve">will also be applied, </w:t>
      </w:r>
      <w:r w:rsidR="00D92DE6" w:rsidRPr="00C511E1">
        <w:rPr>
          <w:color w:val="auto"/>
        </w:rPr>
        <w:t>including</w:t>
      </w:r>
      <w:r w:rsidR="00AB2F7B" w:rsidRPr="00C511E1">
        <w:rPr>
          <w:color w:val="auto"/>
        </w:rPr>
        <w:t xml:space="preserve"> in </w:t>
      </w:r>
      <w:r w:rsidR="00A14685" w:rsidRPr="00C511E1">
        <w:rPr>
          <w:color w:val="auto"/>
        </w:rPr>
        <w:t>planning and evaluat</w:t>
      </w:r>
      <w:r w:rsidR="00AB2F7B" w:rsidRPr="00C511E1">
        <w:rPr>
          <w:color w:val="auto"/>
        </w:rPr>
        <w:t>ions.</w:t>
      </w:r>
      <w:r w:rsidR="00A14685" w:rsidRPr="00C511E1">
        <w:rPr>
          <w:color w:val="auto"/>
        </w:rPr>
        <w:t xml:space="preserve"> </w:t>
      </w:r>
      <w:r w:rsidR="00AB2F7B" w:rsidRPr="00C511E1">
        <w:rPr>
          <w:color w:val="auto"/>
        </w:rPr>
        <w:t>F</w:t>
      </w:r>
      <w:r w:rsidR="00A14685" w:rsidRPr="00C511E1">
        <w:rPr>
          <w:color w:val="auto"/>
        </w:rPr>
        <w:t xml:space="preserve">eminist evaluation </w:t>
      </w:r>
      <w:r w:rsidR="00AB2F7B" w:rsidRPr="00C511E1">
        <w:rPr>
          <w:color w:val="auto"/>
        </w:rPr>
        <w:t>principles</w:t>
      </w:r>
      <w:r w:rsidR="00AB2F7B" w:rsidRPr="00C511E1">
        <w:rPr>
          <w:rStyle w:val="FootnoteReference"/>
          <w:color w:val="auto"/>
        </w:rPr>
        <w:footnoteReference w:id="50"/>
      </w:r>
      <w:r w:rsidR="00AB2F7B" w:rsidRPr="00C511E1">
        <w:rPr>
          <w:color w:val="auto"/>
        </w:rPr>
        <w:t xml:space="preserve"> will be applied to GBV research and evaluation.  </w:t>
      </w:r>
      <w:r w:rsidR="00444A6E" w:rsidRPr="00C511E1">
        <w:rPr>
          <w:rFonts w:eastAsia="Times New Roman" w:cs="Times New Roman"/>
          <w:b/>
          <w:bCs/>
          <w:color w:val="auto"/>
          <w:sz w:val="21"/>
          <w:szCs w:val="21"/>
          <w:lang w:val="en-AU" w:eastAsia="en-AU"/>
        </w:rPr>
        <w:t>D</w:t>
      </w:r>
      <w:r w:rsidR="00A14685" w:rsidRPr="00C511E1">
        <w:rPr>
          <w:rFonts w:eastAsia="Times New Roman" w:cs="Times New Roman"/>
          <w:b/>
          <w:bCs/>
          <w:color w:val="auto"/>
          <w:sz w:val="21"/>
          <w:szCs w:val="21"/>
          <w:lang w:val="en-AU" w:eastAsia="en-AU"/>
        </w:rPr>
        <w:t>isaggregated</w:t>
      </w:r>
      <w:r w:rsidR="00A14685" w:rsidRPr="00C511E1">
        <w:rPr>
          <w:color w:val="auto"/>
        </w:rPr>
        <w:t xml:space="preserve"> data </w:t>
      </w:r>
      <w:r w:rsidR="00444A6E" w:rsidRPr="00C511E1">
        <w:rPr>
          <w:color w:val="auto"/>
        </w:rPr>
        <w:t xml:space="preserve">(sex, age group (adult-children) and disability) </w:t>
      </w:r>
      <w:r w:rsidR="00A14685" w:rsidRPr="00C511E1">
        <w:rPr>
          <w:color w:val="auto"/>
        </w:rPr>
        <w:t xml:space="preserve">will be required as standard. Disability related </w:t>
      </w:r>
      <w:r w:rsidR="00444A6E" w:rsidRPr="00C511E1">
        <w:rPr>
          <w:color w:val="auto"/>
        </w:rPr>
        <w:t>M&amp;E</w:t>
      </w:r>
      <w:r w:rsidR="00A14685" w:rsidRPr="00C511E1">
        <w:rPr>
          <w:color w:val="auto"/>
        </w:rPr>
        <w:t xml:space="preserve"> will draw on the methodologies and questions of the Washington Group on Disability Statistics</w:t>
      </w:r>
      <w:r w:rsidR="007052C6" w:rsidRPr="00C511E1">
        <w:rPr>
          <w:color w:val="auto"/>
        </w:rPr>
        <w:t xml:space="preserve"> or other relevant updated valid tools</w:t>
      </w:r>
      <w:r w:rsidR="00A14685" w:rsidRPr="00C511E1">
        <w:rPr>
          <w:color w:val="auto"/>
        </w:rPr>
        <w:t>.</w:t>
      </w:r>
      <w:r w:rsidR="00A14685" w:rsidRPr="00C511E1">
        <w:rPr>
          <w:rStyle w:val="FootnoteReference"/>
          <w:color w:val="auto"/>
        </w:rPr>
        <w:footnoteReference w:id="51"/>
      </w:r>
    </w:p>
    <w:p w14:paraId="17C90ABC" w14:textId="00C649B0" w:rsidR="00A14685" w:rsidRPr="00812DB0" w:rsidRDefault="00A14685" w:rsidP="00EF0925">
      <w:pPr>
        <w:pStyle w:val="Sub-heading"/>
      </w:pPr>
      <w:r w:rsidRPr="00812DB0">
        <w:t xml:space="preserve">Main components of </w:t>
      </w:r>
      <w:r w:rsidR="00555D93" w:rsidRPr="00812DB0">
        <w:t>M&amp;E</w:t>
      </w:r>
      <w:r w:rsidRPr="00812DB0">
        <w:t xml:space="preserve"> framework</w:t>
      </w:r>
    </w:p>
    <w:p w14:paraId="16AD8080" w14:textId="53152D8F" w:rsidR="00A14685" w:rsidRPr="00F7649C" w:rsidRDefault="00662F4E">
      <w:pPr>
        <w:pStyle w:val="BodyText"/>
        <w:rPr>
          <w:lang w:val="en-AU"/>
        </w:rPr>
      </w:pPr>
      <w:r>
        <w:rPr>
          <w:lang w:val="en-AU"/>
        </w:rPr>
        <w:t xml:space="preserve">The </w:t>
      </w:r>
      <w:r w:rsidR="00555D93" w:rsidRPr="00F7649C">
        <w:rPr>
          <w:lang w:val="en-AU"/>
        </w:rPr>
        <w:t>M&amp;E</w:t>
      </w:r>
      <w:r w:rsidR="00A14685" w:rsidRPr="00F7649C">
        <w:rPr>
          <w:lang w:val="en-AU"/>
        </w:rPr>
        <w:t xml:space="preserve"> framework has five main components:</w:t>
      </w:r>
    </w:p>
    <w:p w14:paraId="19277CCE" w14:textId="277262A5" w:rsidR="00A14685" w:rsidRPr="00F7649C" w:rsidRDefault="00A14685" w:rsidP="00384DB6">
      <w:pPr>
        <w:pStyle w:val="ListNumber"/>
        <w:numPr>
          <w:ilvl w:val="0"/>
          <w:numId w:val="45"/>
        </w:numPr>
        <w:tabs>
          <w:tab w:val="clear" w:pos="360"/>
          <w:tab w:val="num" w:pos="284"/>
        </w:tabs>
        <w:ind w:left="284" w:hanging="287"/>
        <w:contextualSpacing w:val="0"/>
        <w:rPr>
          <w:color w:val="auto"/>
          <w:lang w:val="en-AU"/>
        </w:rPr>
      </w:pPr>
      <w:r w:rsidRPr="00F7649C">
        <w:rPr>
          <w:color w:val="auto"/>
          <w:lang w:val="en-AU"/>
        </w:rPr>
        <w:t xml:space="preserve">Input and </w:t>
      </w:r>
      <w:r w:rsidR="00C755D5" w:rsidRPr="00F7649C">
        <w:rPr>
          <w:color w:val="auto"/>
          <w:lang w:val="en-AU"/>
        </w:rPr>
        <w:t>activity</w:t>
      </w:r>
      <w:r w:rsidRPr="00F7649C">
        <w:rPr>
          <w:color w:val="auto"/>
          <w:lang w:val="en-AU"/>
        </w:rPr>
        <w:t xml:space="preserve"> monitoring required to fulfil </w:t>
      </w:r>
      <w:r w:rsidRPr="00F7649C">
        <w:rPr>
          <w:rFonts w:eastAsia="Times New Roman" w:cs="Times New Roman"/>
          <w:b/>
          <w:bCs/>
          <w:color w:val="auto"/>
          <w:sz w:val="21"/>
          <w:szCs w:val="21"/>
          <w:lang w:val="en-AU" w:eastAsia="en-AU"/>
        </w:rPr>
        <w:t>accountability and contractual compliance</w:t>
      </w:r>
      <w:r w:rsidRPr="00F7649C">
        <w:rPr>
          <w:color w:val="auto"/>
          <w:lang w:val="en-AU"/>
        </w:rPr>
        <w:t xml:space="preserve"> requirements, and to track participation in various</w:t>
      </w:r>
      <w:r w:rsidR="00071458">
        <w:rPr>
          <w:color w:val="auto"/>
          <w:lang w:val="en-AU"/>
        </w:rPr>
        <w:t xml:space="preserve"> activities</w:t>
      </w:r>
      <w:r w:rsidRPr="00F7649C">
        <w:rPr>
          <w:color w:val="auto"/>
          <w:lang w:val="en-AU"/>
        </w:rPr>
        <w:t xml:space="preserve"> and achievement of outputs. </w:t>
      </w:r>
    </w:p>
    <w:p w14:paraId="1AEB9732" w14:textId="4A12856F" w:rsidR="00A14685" w:rsidRPr="00F7649C" w:rsidRDefault="00A14685" w:rsidP="00384DB6">
      <w:pPr>
        <w:pStyle w:val="ListNumber"/>
        <w:tabs>
          <w:tab w:val="clear" w:pos="360"/>
          <w:tab w:val="num" w:pos="284"/>
        </w:tabs>
        <w:ind w:left="284" w:hanging="287"/>
        <w:contextualSpacing w:val="0"/>
        <w:rPr>
          <w:color w:val="auto"/>
          <w:lang w:val="en-AU"/>
        </w:rPr>
      </w:pPr>
      <w:r w:rsidRPr="00F7649C">
        <w:rPr>
          <w:color w:val="auto"/>
          <w:lang w:val="en-AU"/>
        </w:rPr>
        <w:t xml:space="preserve">A </w:t>
      </w:r>
      <w:r w:rsidRPr="00F7649C">
        <w:rPr>
          <w:rFonts w:eastAsia="Times New Roman" w:cs="Times New Roman"/>
          <w:b/>
          <w:bCs/>
          <w:color w:val="auto"/>
          <w:sz w:val="21"/>
          <w:szCs w:val="21"/>
          <w:lang w:val="en-AU" w:eastAsia="en-AU"/>
        </w:rPr>
        <w:t>budget monitoring contract</w:t>
      </w:r>
      <w:r w:rsidR="001641B7">
        <w:rPr>
          <w:color w:val="auto"/>
          <w:lang w:val="en-AU"/>
        </w:rPr>
        <w:t xml:space="preserve">, </w:t>
      </w:r>
      <w:r w:rsidR="0021262B">
        <w:rPr>
          <w:color w:val="auto"/>
          <w:lang w:val="en-AU"/>
        </w:rPr>
        <w:t xml:space="preserve">establishing </w:t>
      </w:r>
      <w:r w:rsidRPr="00F7649C">
        <w:rPr>
          <w:color w:val="auto"/>
          <w:lang w:val="en-AU"/>
        </w:rPr>
        <w:t>a baseline and track</w:t>
      </w:r>
      <w:r w:rsidR="0021262B">
        <w:rPr>
          <w:color w:val="auto"/>
          <w:lang w:val="en-AU"/>
        </w:rPr>
        <w:t>ing</w:t>
      </w:r>
      <w:r w:rsidRPr="00F7649C">
        <w:rPr>
          <w:color w:val="auto"/>
          <w:lang w:val="en-AU"/>
        </w:rPr>
        <w:t xml:space="preserve"> progress towards outcome 1 </w:t>
      </w:r>
      <w:proofErr w:type="gramStart"/>
      <w:r w:rsidRPr="00F7649C">
        <w:rPr>
          <w:i/>
          <w:color w:val="auto"/>
          <w:lang w:val="en-AU"/>
        </w:rPr>
        <w:t>Increased</w:t>
      </w:r>
      <w:proofErr w:type="gramEnd"/>
      <w:r w:rsidRPr="00F7649C">
        <w:rPr>
          <w:i/>
          <w:color w:val="auto"/>
          <w:lang w:val="en-AU"/>
        </w:rPr>
        <w:t xml:space="preserve"> funding for services for </w:t>
      </w:r>
      <w:r w:rsidR="005A6885">
        <w:rPr>
          <w:i/>
          <w:color w:val="auto"/>
          <w:lang w:val="en-AU"/>
        </w:rPr>
        <w:t>persons with disabilities or affected by GBV</w:t>
      </w:r>
      <w:r w:rsidRPr="00F7649C">
        <w:rPr>
          <w:i/>
          <w:color w:val="auto"/>
          <w:lang w:val="en-AU"/>
        </w:rPr>
        <w:t xml:space="preserve">. </w:t>
      </w:r>
      <w:r w:rsidRPr="00F7649C">
        <w:rPr>
          <w:color w:val="auto"/>
          <w:lang w:val="en-AU"/>
        </w:rPr>
        <w:t xml:space="preserve">The information will be available for </w:t>
      </w:r>
      <w:r w:rsidR="0021262B">
        <w:rPr>
          <w:color w:val="auto"/>
          <w:lang w:val="en-AU"/>
        </w:rPr>
        <w:t>target ministries’</w:t>
      </w:r>
      <w:r w:rsidRPr="00F7649C">
        <w:rPr>
          <w:color w:val="auto"/>
          <w:lang w:val="en-AU"/>
        </w:rPr>
        <w:t xml:space="preserve"> negotiations with other line ministries.</w:t>
      </w:r>
      <w:r w:rsidR="00B80279" w:rsidRPr="00F7649C">
        <w:rPr>
          <w:color w:val="auto"/>
          <w:lang w:val="en-AU"/>
        </w:rPr>
        <w:t xml:space="preserve"> </w:t>
      </w:r>
      <w:r w:rsidR="0021262B">
        <w:rPr>
          <w:color w:val="auto"/>
          <w:lang w:val="en-AU"/>
        </w:rPr>
        <w:t>C</w:t>
      </w:r>
      <w:r w:rsidR="007052C6" w:rsidRPr="00F7649C">
        <w:rPr>
          <w:color w:val="auto"/>
          <w:lang w:val="en-AU"/>
        </w:rPr>
        <w:t>lear messaging about the use of these data</w:t>
      </w:r>
      <w:r w:rsidR="0021262B">
        <w:rPr>
          <w:color w:val="auto"/>
          <w:lang w:val="en-AU"/>
        </w:rPr>
        <w:t xml:space="preserve"> will be needed</w:t>
      </w:r>
      <w:r w:rsidR="007052C6" w:rsidRPr="00F7649C">
        <w:rPr>
          <w:color w:val="auto"/>
          <w:lang w:val="en-AU"/>
        </w:rPr>
        <w:t xml:space="preserve">, including the benefits to the RGC at various levels of improved </w:t>
      </w:r>
      <w:r w:rsidR="0021262B">
        <w:rPr>
          <w:color w:val="auto"/>
          <w:lang w:val="en-AU"/>
        </w:rPr>
        <w:t xml:space="preserve">service delivery </w:t>
      </w:r>
      <w:r w:rsidR="007052C6" w:rsidRPr="00F7649C">
        <w:rPr>
          <w:color w:val="auto"/>
          <w:lang w:val="en-AU"/>
        </w:rPr>
        <w:t xml:space="preserve">effectiveness and </w:t>
      </w:r>
      <w:proofErr w:type="spellStart"/>
      <w:r w:rsidR="0021262B">
        <w:rPr>
          <w:color w:val="auto"/>
          <w:lang w:val="en-AU"/>
        </w:rPr>
        <w:t>VfM</w:t>
      </w:r>
      <w:proofErr w:type="spellEnd"/>
      <w:r w:rsidR="007052C6" w:rsidRPr="00F7649C">
        <w:rPr>
          <w:color w:val="auto"/>
          <w:lang w:val="en-AU"/>
        </w:rPr>
        <w:t xml:space="preserve"> in both sectors. </w:t>
      </w:r>
    </w:p>
    <w:p w14:paraId="655F8E90" w14:textId="48A4E228" w:rsidR="00384DB6" w:rsidRPr="00384DB6" w:rsidRDefault="00A14685" w:rsidP="00812DB0">
      <w:pPr>
        <w:pStyle w:val="ListNumber"/>
        <w:tabs>
          <w:tab w:val="clear" w:pos="360"/>
          <w:tab w:val="num" w:pos="284"/>
        </w:tabs>
        <w:ind w:left="284" w:hanging="287"/>
        <w:contextualSpacing w:val="0"/>
        <w:rPr>
          <w:color w:val="000000" w:themeColor="text1"/>
          <w:lang w:val="en-AU"/>
        </w:rPr>
      </w:pPr>
      <w:r w:rsidRPr="00F7649C">
        <w:rPr>
          <w:rFonts w:eastAsia="Times New Roman" w:cs="Times New Roman"/>
          <w:b/>
          <w:bCs/>
          <w:color w:val="auto"/>
          <w:sz w:val="21"/>
          <w:szCs w:val="21"/>
          <w:lang w:val="en-AU" w:eastAsia="en-AU"/>
        </w:rPr>
        <w:t>Service availability, access, and quality monitoring</w:t>
      </w:r>
      <w:r w:rsidR="00384DB6">
        <w:rPr>
          <w:color w:val="auto"/>
          <w:lang w:val="en-AU"/>
        </w:rPr>
        <w:t xml:space="preserve">: </w:t>
      </w:r>
      <w:r w:rsidR="00964EDC">
        <w:rPr>
          <w:color w:val="000000" w:themeColor="text1"/>
          <w:lang w:val="en-AU"/>
        </w:rPr>
        <w:t>G</w:t>
      </w:r>
      <w:r w:rsidR="00384DB6" w:rsidRPr="00384DB6">
        <w:rPr>
          <w:color w:val="000000" w:themeColor="text1"/>
          <w:lang w:val="en-AU"/>
        </w:rPr>
        <w:t xml:space="preserve">rantee </w:t>
      </w:r>
      <w:r w:rsidR="00455898">
        <w:rPr>
          <w:color w:val="000000" w:themeColor="text1"/>
          <w:lang w:val="en-AU"/>
        </w:rPr>
        <w:t>implementing</w:t>
      </w:r>
      <w:r w:rsidR="00384DB6" w:rsidRPr="00384DB6">
        <w:rPr>
          <w:color w:val="000000" w:themeColor="text1"/>
          <w:lang w:val="en-AU"/>
        </w:rPr>
        <w:t xml:space="preserve"> partners </w:t>
      </w:r>
      <w:r w:rsidR="00455898">
        <w:rPr>
          <w:color w:val="000000" w:themeColor="text1"/>
          <w:lang w:val="en-AU"/>
        </w:rPr>
        <w:t xml:space="preserve">will be required to </w:t>
      </w:r>
      <w:r w:rsidR="00384DB6" w:rsidRPr="00384DB6">
        <w:rPr>
          <w:color w:val="000000" w:themeColor="text1"/>
          <w:lang w:val="en-AU"/>
        </w:rPr>
        <w:t xml:space="preserve">gather qualitative data access </w:t>
      </w:r>
      <w:r w:rsidR="00455898">
        <w:rPr>
          <w:color w:val="000000" w:themeColor="text1"/>
          <w:lang w:val="en-AU"/>
        </w:rPr>
        <w:t xml:space="preserve">that </w:t>
      </w:r>
      <w:r w:rsidR="00716A3B">
        <w:rPr>
          <w:color w:val="000000" w:themeColor="text1"/>
          <w:lang w:val="en-AU"/>
        </w:rPr>
        <w:t>women</w:t>
      </w:r>
      <w:r w:rsidR="00716A3B" w:rsidRPr="00384DB6">
        <w:rPr>
          <w:color w:val="000000" w:themeColor="text1"/>
          <w:lang w:val="en-AU"/>
        </w:rPr>
        <w:t xml:space="preserve"> </w:t>
      </w:r>
      <w:r w:rsidR="00384DB6" w:rsidRPr="00384DB6">
        <w:rPr>
          <w:color w:val="000000" w:themeColor="text1"/>
          <w:lang w:val="en-AU"/>
        </w:rPr>
        <w:t>affected by GBV or with disabilities have to the services they wish to use.</w:t>
      </w:r>
      <w:r w:rsidR="00DB4E82">
        <w:rPr>
          <w:rStyle w:val="FootnoteReference"/>
          <w:color w:val="000000" w:themeColor="text1"/>
          <w:lang w:val="en-AU"/>
        </w:rPr>
        <w:footnoteReference w:id="52"/>
      </w:r>
      <w:r w:rsidR="00384DB6" w:rsidRPr="00384DB6">
        <w:rPr>
          <w:color w:val="000000" w:themeColor="text1"/>
          <w:lang w:val="en-AU"/>
        </w:rPr>
        <w:t xml:space="preserve"> The following </w:t>
      </w:r>
      <w:r w:rsidR="00964EDC">
        <w:rPr>
          <w:color w:val="000000" w:themeColor="text1"/>
          <w:lang w:val="en-AU"/>
        </w:rPr>
        <w:t>criteria</w:t>
      </w:r>
      <w:r w:rsidR="00384DB6" w:rsidRPr="00384DB6">
        <w:rPr>
          <w:color w:val="000000" w:themeColor="text1"/>
          <w:lang w:val="en-AU"/>
        </w:rPr>
        <w:t xml:space="preserve"> can be used to </w:t>
      </w:r>
      <w:r w:rsidR="00964EDC">
        <w:rPr>
          <w:color w:val="000000" w:themeColor="text1"/>
          <w:lang w:val="en-AU"/>
        </w:rPr>
        <w:t>guide</w:t>
      </w:r>
      <w:r w:rsidR="00384DB6" w:rsidRPr="00384DB6">
        <w:rPr>
          <w:color w:val="000000" w:themeColor="text1"/>
          <w:lang w:val="en-AU"/>
        </w:rPr>
        <w:t xml:space="preserve"> this:</w:t>
      </w:r>
    </w:p>
    <w:tbl>
      <w:tblPr>
        <w:tblStyle w:val="MediumList2-Accent5"/>
        <w:tblW w:w="7592" w:type="dxa"/>
        <w:tblInd w:w="360" w:type="dxa"/>
        <w:tblLayout w:type="fixed"/>
        <w:tblLook w:val="04A0" w:firstRow="1" w:lastRow="0" w:firstColumn="1" w:lastColumn="0" w:noHBand="0" w:noVBand="1"/>
      </w:tblPr>
      <w:tblGrid>
        <w:gridCol w:w="1435"/>
        <w:gridCol w:w="6157"/>
      </w:tblGrid>
      <w:tr w:rsidR="00455898" w:rsidRPr="00A45A02" w14:paraId="5BBE8861" w14:textId="77777777" w:rsidTr="00EE33C3">
        <w:trPr>
          <w:cnfStyle w:val="100000000000" w:firstRow="1" w:lastRow="0" w:firstColumn="0" w:lastColumn="0" w:oddVBand="0" w:evenVBand="0" w:oddHBand="0" w:evenHBand="0" w:firstRowFirstColumn="0" w:firstRowLastColumn="0" w:lastRowFirstColumn="0" w:lastRowLastColumn="0"/>
          <w:trHeight w:val="376"/>
        </w:trPr>
        <w:tc>
          <w:tcPr>
            <w:cnfStyle w:val="001000000100" w:firstRow="0" w:lastRow="0" w:firstColumn="1" w:lastColumn="0" w:oddVBand="0" w:evenVBand="0" w:oddHBand="0" w:evenHBand="0" w:firstRowFirstColumn="1" w:firstRowLastColumn="0" w:lastRowFirstColumn="0" w:lastRowLastColumn="0"/>
            <w:tcW w:w="1435" w:type="dxa"/>
          </w:tcPr>
          <w:p w14:paraId="29A833A0" w14:textId="77777777" w:rsidR="00455898" w:rsidRPr="00A45A02" w:rsidRDefault="00455898" w:rsidP="00EF0925">
            <w:pPr>
              <w:pStyle w:val="TableHeading1"/>
              <w:rPr>
                <w:rFonts w:asciiTheme="minorHAnsi" w:eastAsiaTheme="minorHAnsi" w:hAnsiTheme="minorHAnsi" w:cstheme="minorBidi"/>
                <w:sz w:val="22"/>
                <w:szCs w:val="22"/>
                <w:lang w:eastAsia="en-US"/>
              </w:rPr>
            </w:pPr>
            <w:r w:rsidRPr="00A45A02">
              <w:t>Criteria</w:t>
            </w:r>
          </w:p>
        </w:tc>
        <w:tc>
          <w:tcPr>
            <w:tcW w:w="6157" w:type="dxa"/>
          </w:tcPr>
          <w:p w14:paraId="34D147DC" w14:textId="77777777" w:rsidR="00455898" w:rsidRPr="00A45A02" w:rsidRDefault="00455898" w:rsidP="00EF0925">
            <w:pPr>
              <w:pStyle w:val="TableHeading1"/>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A45A02">
              <w:t>Description</w:t>
            </w:r>
          </w:p>
        </w:tc>
      </w:tr>
      <w:tr w:rsidR="00455898" w:rsidRPr="00A45A02" w14:paraId="6EFFEA87" w14:textId="77777777" w:rsidTr="00EE33C3">
        <w:trPr>
          <w:cnfStyle w:val="000000100000" w:firstRow="0" w:lastRow="0" w:firstColumn="0" w:lastColumn="0" w:oddVBand="0" w:evenVBand="0" w:oddHBand="1" w:evenHBand="0" w:firstRowFirstColumn="0" w:firstRowLastColumn="0" w:lastRowFirstColumn="0" w:lastRowLastColumn="0"/>
          <w:trHeight w:val="207"/>
        </w:trPr>
        <w:tc>
          <w:tcPr>
            <w:cnfStyle w:val="001000000000" w:firstRow="0" w:lastRow="0" w:firstColumn="1" w:lastColumn="0" w:oddVBand="0" w:evenVBand="0" w:oddHBand="0" w:evenHBand="0" w:firstRowFirstColumn="0" w:firstRowLastColumn="0" w:lastRowFirstColumn="0" w:lastRowLastColumn="0"/>
            <w:tcW w:w="1435" w:type="dxa"/>
          </w:tcPr>
          <w:p w14:paraId="31E616B8" w14:textId="77777777" w:rsidR="00455898" w:rsidRPr="00A45A02" w:rsidRDefault="00455898" w:rsidP="00EF0925">
            <w:pPr>
              <w:pStyle w:val="TableTEXT0"/>
              <w:rPr>
                <w:rFonts w:asciiTheme="minorHAnsi" w:eastAsiaTheme="minorHAnsi" w:hAnsiTheme="minorHAnsi" w:cstheme="minorBidi"/>
                <w:sz w:val="22"/>
                <w:szCs w:val="22"/>
                <w:lang w:eastAsia="en-US"/>
              </w:rPr>
            </w:pPr>
            <w:r w:rsidRPr="00A45A02">
              <w:t>Availability</w:t>
            </w:r>
          </w:p>
        </w:tc>
        <w:tc>
          <w:tcPr>
            <w:tcW w:w="6157" w:type="dxa"/>
          </w:tcPr>
          <w:p w14:paraId="63026C41" w14:textId="77777777" w:rsidR="00455898" w:rsidRPr="00A45A02" w:rsidRDefault="00455898" w:rsidP="00EF0925">
            <w:pPr>
              <w:pStyle w:val="TableTEXT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eastAsia="en-US"/>
              </w:rPr>
            </w:pPr>
            <w:r w:rsidRPr="00A45A02">
              <w:t>Are services available that meet national minimum standards?</w:t>
            </w:r>
          </w:p>
        </w:tc>
      </w:tr>
      <w:tr w:rsidR="00455898" w:rsidRPr="00A45A02" w14:paraId="0BD66DB5" w14:textId="77777777" w:rsidTr="00EE33C3">
        <w:trPr>
          <w:trHeight w:val="376"/>
        </w:trPr>
        <w:tc>
          <w:tcPr>
            <w:cnfStyle w:val="001000000000" w:firstRow="0" w:lastRow="0" w:firstColumn="1" w:lastColumn="0" w:oddVBand="0" w:evenVBand="0" w:oddHBand="0" w:evenHBand="0" w:firstRowFirstColumn="0" w:firstRowLastColumn="0" w:lastRowFirstColumn="0" w:lastRowLastColumn="0"/>
            <w:tcW w:w="1435" w:type="dxa"/>
          </w:tcPr>
          <w:p w14:paraId="10119D6E" w14:textId="77777777" w:rsidR="00455898" w:rsidRPr="00A45A02" w:rsidRDefault="00455898" w:rsidP="00EF0925">
            <w:pPr>
              <w:pStyle w:val="TableTEXT0"/>
              <w:rPr>
                <w:rFonts w:asciiTheme="minorHAnsi" w:eastAsiaTheme="minorHAnsi" w:hAnsiTheme="minorHAnsi" w:cstheme="minorBidi"/>
                <w:sz w:val="22"/>
                <w:szCs w:val="22"/>
                <w:lang w:eastAsia="en-US"/>
              </w:rPr>
            </w:pPr>
            <w:r w:rsidRPr="00A45A02">
              <w:t>Accessibility</w:t>
            </w:r>
          </w:p>
        </w:tc>
        <w:tc>
          <w:tcPr>
            <w:tcW w:w="6157" w:type="dxa"/>
          </w:tcPr>
          <w:p w14:paraId="0ED13B23" w14:textId="65C9D2A3" w:rsidR="00455898" w:rsidRPr="00A45A02" w:rsidRDefault="00455898" w:rsidP="00EF0925">
            <w:pPr>
              <w:pStyle w:val="TableTEXT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A45A02">
              <w:t>Are persons with disabilities</w:t>
            </w:r>
            <w:r>
              <w:t xml:space="preserve"> or </w:t>
            </w:r>
            <w:r w:rsidRPr="00384DB6">
              <w:rPr>
                <w:lang w:val="en-AU"/>
              </w:rPr>
              <w:t>affected by GBV</w:t>
            </w:r>
            <w:r w:rsidRPr="00A45A02">
              <w:t xml:space="preserve"> </w:t>
            </w:r>
            <w:r>
              <w:t xml:space="preserve">(service users) </w:t>
            </w:r>
            <w:r w:rsidRPr="00A45A02">
              <w:t>able to make appointments</w:t>
            </w:r>
            <w:r>
              <w:t xml:space="preserve"> (if needed)</w:t>
            </w:r>
            <w:r w:rsidRPr="00A45A02">
              <w:t xml:space="preserve">? </w:t>
            </w:r>
            <w:r>
              <w:t>Can they</w:t>
            </w:r>
            <w:r w:rsidRPr="00A45A02">
              <w:t xml:space="preserve"> travel </w:t>
            </w:r>
            <w:r>
              <w:t xml:space="preserve">to and </w:t>
            </w:r>
            <w:r w:rsidRPr="00A45A02">
              <w:t>from the service provider?</w:t>
            </w:r>
          </w:p>
        </w:tc>
      </w:tr>
      <w:tr w:rsidR="00455898" w:rsidRPr="00A45A02" w14:paraId="3500DD53" w14:textId="77777777" w:rsidTr="00EE33C3">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1435" w:type="dxa"/>
          </w:tcPr>
          <w:p w14:paraId="4F661D16" w14:textId="77777777" w:rsidR="00455898" w:rsidRPr="00A45A02" w:rsidRDefault="00455898" w:rsidP="00EF0925">
            <w:pPr>
              <w:pStyle w:val="TableTEXT0"/>
              <w:rPr>
                <w:rFonts w:asciiTheme="minorHAnsi" w:eastAsiaTheme="minorHAnsi" w:hAnsiTheme="minorHAnsi" w:cstheme="minorBidi"/>
                <w:sz w:val="22"/>
                <w:szCs w:val="22"/>
                <w:lang w:eastAsia="en-US"/>
              </w:rPr>
            </w:pPr>
            <w:r w:rsidRPr="00A45A02">
              <w:t>Accommodation</w:t>
            </w:r>
          </w:p>
        </w:tc>
        <w:tc>
          <w:tcPr>
            <w:tcW w:w="6157" w:type="dxa"/>
          </w:tcPr>
          <w:p w14:paraId="1B76BB6C" w14:textId="734ED5B2" w:rsidR="00455898" w:rsidRPr="00A45A02" w:rsidRDefault="00455898" w:rsidP="00EF0925">
            <w:pPr>
              <w:pStyle w:val="TableTEXT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eastAsia="en-US"/>
              </w:rPr>
            </w:pPr>
            <w:r w:rsidRPr="00A45A02">
              <w:t xml:space="preserve">Are the needs of </w:t>
            </w:r>
            <w:r>
              <w:t>services users</w:t>
            </w:r>
            <w:r w:rsidRPr="00A45A02">
              <w:t xml:space="preserve"> being met? Are the services relevant?</w:t>
            </w:r>
          </w:p>
        </w:tc>
      </w:tr>
      <w:tr w:rsidR="00455898" w:rsidRPr="00A45A02" w14:paraId="5F82247A" w14:textId="77777777" w:rsidTr="00EE33C3">
        <w:trPr>
          <w:trHeight w:val="376"/>
        </w:trPr>
        <w:tc>
          <w:tcPr>
            <w:cnfStyle w:val="001000000000" w:firstRow="0" w:lastRow="0" w:firstColumn="1" w:lastColumn="0" w:oddVBand="0" w:evenVBand="0" w:oddHBand="0" w:evenHBand="0" w:firstRowFirstColumn="0" w:firstRowLastColumn="0" w:lastRowFirstColumn="0" w:lastRowLastColumn="0"/>
            <w:tcW w:w="1435" w:type="dxa"/>
          </w:tcPr>
          <w:p w14:paraId="57B8AFD3" w14:textId="77777777" w:rsidR="00455898" w:rsidRPr="00A45A02" w:rsidRDefault="00455898" w:rsidP="00812DB0">
            <w:pPr>
              <w:pStyle w:val="TableTEXT0"/>
              <w:rPr>
                <w:rFonts w:asciiTheme="minorHAnsi" w:eastAsiaTheme="minorHAnsi" w:hAnsiTheme="minorHAnsi" w:cstheme="minorBidi"/>
                <w:sz w:val="22"/>
                <w:szCs w:val="22"/>
                <w:lang w:eastAsia="en-US"/>
              </w:rPr>
            </w:pPr>
            <w:r w:rsidRPr="00A45A02">
              <w:t>Affordability</w:t>
            </w:r>
          </w:p>
        </w:tc>
        <w:tc>
          <w:tcPr>
            <w:tcW w:w="6157" w:type="dxa"/>
          </w:tcPr>
          <w:p w14:paraId="633E1395" w14:textId="1E38DCE1" w:rsidR="00455898" w:rsidRPr="00A45A02" w:rsidRDefault="003B3EFD" w:rsidP="00EF0925">
            <w:pPr>
              <w:pStyle w:val="TableTEXT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t>Ability</w:t>
            </w:r>
            <w:r w:rsidR="00455898" w:rsidRPr="00A45A02">
              <w:t xml:space="preserve"> to pay for the services without financial hardship? Consider all costs including the service itself and opportunity cost for transport, a support person, etc.</w:t>
            </w:r>
          </w:p>
        </w:tc>
      </w:tr>
      <w:tr w:rsidR="00455898" w:rsidRPr="00A45A02" w14:paraId="27055A8D" w14:textId="77777777" w:rsidTr="00EE33C3">
        <w:trPr>
          <w:cnfStyle w:val="000000100000" w:firstRow="0" w:lastRow="0" w:firstColumn="0" w:lastColumn="0" w:oddVBand="0" w:evenVBand="0" w:oddHBand="1"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1435" w:type="dxa"/>
          </w:tcPr>
          <w:p w14:paraId="0469BAF7" w14:textId="77777777" w:rsidR="00455898" w:rsidRPr="00A45A02" w:rsidRDefault="00455898" w:rsidP="00EF0925">
            <w:pPr>
              <w:pStyle w:val="TableTEXT0"/>
              <w:rPr>
                <w:rFonts w:asciiTheme="minorHAnsi" w:eastAsiaTheme="minorHAnsi" w:hAnsiTheme="minorHAnsi" w:cstheme="minorBidi"/>
                <w:sz w:val="22"/>
                <w:szCs w:val="22"/>
                <w:lang w:eastAsia="en-US"/>
              </w:rPr>
            </w:pPr>
            <w:r w:rsidRPr="00A45A02">
              <w:t>Acceptability</w:t>
            </w:r>
          </w:p>
        </w:tc>
        <w:tc>
          <w:tcPr>
            <w:tcW w:w="6157" w:type="dxa"/>
          </w:tcPr>
          <w:p w14:paraId="67363E6A" w14:textId="067E6202" w:rsidR="00455898" w:rsidRPr="00A45A02" w:rsidRDefault="00455898" w:rsidP="00EF0925">
            <w:pPr>
              <w:pStyle w:val="TableTEXT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2"/>
                <w:szCs w:val="22"/>
                <w:lang w:eastAsia="en-US"/>
              </w:rPr>
            </w:pPr>
            <w:r w:rsidRPr="00A45A02">
              <w:t xml:space="preserve">Are </w:t>
            </w:r>
            <w:r>
              <w:t>service users</w:t>
            </w:r>
            <w:r w:rsidRPr="00A45A02">
              <w:t xml:space="preserve"> taking up </w:t>
            </w:r>
            <w:r>
              <w:t xml:space="preserve">the </w:t>
            </w:r>
            <w:r w:rsidRPr="00A45A02">
              <w:t>public services offered?</w:t>
            </w:r>
          </w:p>
        </w:tc>
      </w:tr>
    </w:tbl>
    <w:p w14:paraId="63B2D1F4" w14:textId="62E5E8EB" w:rsidR="00A14685" w:rsidRPr="00F7649C" w:rsidRDefault="003F4D67" w:rsidP="00862156">
      <w:pPr>
        <w:pStyle w:val="ListNumber"/>
        <w:ind w:left="357"/>
        <w:contextualSpacing w:val="0"/>
        <w:rPr>
          <w:color w:val="auto"/>
          <w:lang w:val="en-AU"/>
        </w:rPr>
      </w:pPr>
      <w:r>
        <w:rPr>
          <w:color w:val="auto"/>
          <w:lang w:val="en-AU"/>
        </w:rPr>
        <w:t>P</w:t>
      </w:r>
      <w:r w:rsidR="00A14685" w:rsidRPr="00F7649C">
        <w:rPr>
          <w:color w:val="auto"/>
          <w:lang w:val="en-AU"/>
        </w:rPr>
        <w:t xml:space="preserve">riority service standards and guidelines </w:t>
      </w:r>
      <w:r>
        <w:rPr>
          <w:color w:val="auto"/>
          <w:lang w:val="en-AU"/>
        </w:rPr>
        <w:t>will</w:t>
      </w:r>
      <w:r w:rsidRPr="00F7649C">
        <w:rPr>
          <w:color w:val="auto"/>
          <w:lang w:val="en-AU"/>
        </w:rPr>
        <w:t xml:space="preserve"> </w:t>
      </w:r>
      <w:r w:rsidR="00A14685" w:rsidRPr="00F7649C">
        <w:rPr>
          <w:color w:val="auto"/>
          <w:lang w:val="en-AU"/>
        </w:rPr>
        <w:t xml:space="preserve">be the basis for development of monitoring checklists and tools. </w:t>
      </w:r>
      <w:r w:rsidR="00676DEE" w:rsidRPr="00EF0925">
        <w:rPr>
          <w:color w:val="auto"/>
          <w:lang w:val="en-AU"/>
        </w:rPr>
        <w:t>These data will support the RGC to make adjustments to service delivery</w:t>
      </w:r>
      <w:r>
        <w:rPr>
          <w:color w:val="auto"/>
          <w:lang w:val="en-AU"/>
        </w:rPr>
        <w:t xml:space="preserve">.  They </w:t>
      </w:r>
      <w:r w:rsidR="00676DEE" w:rsidRPr="00EF0925">
        <w:rPr>
          <w:color w:val="auto"/>
          <w:lang w:val="en-AU"/>
        </w:rPr>
        <w:t xml:space="preserve">will </w:t>
      </w:r>
      <w:r>
        <w:rPr>
          <w:color w:val="auto"/>
          <w:lang w:val="en-AU"/>
        </w:rPr>
        <w:t xml:space="preserve">also </w:t>
      </w:r>
      <w:r w:rsidR="00676DEE" w:rsidRPr="00EF0925">
        <w:rPr>
          <w:color w:val="auto"/>
          <w:lang w:val="en-AU"/>
        </w:rPr>
        <w:t xml:space="preserve">be used track progress against outcome 2 </w:t>
      </w:r>
      <w:proofErr w:type="gramStart"/>
      <w:r w:rsidR="00676DEE" w:rsidRPr="00EF0925">
        <w:rPr>
          <w:i/>
          <w:color w:val="auto"/>
          <w:lang w:val="en-AU"/>
        </w:rPr>
        <w:t>Increased</w:t>
      </w:r>
      <w:proofErr w:type="gramEnd"/>
      <w:r w:rsidR="00676DEE" w:rsidRPr="00EF0925">
        <w:rPr>
          <w:i/>
          <w:color w:val="auto"/>
          <w:lang w:val="en-AU"/>
        </w:rPr>
        <w:t xml:space="preserve"> accessibility of quality services for persons with disabilities or affected by GBV</w:t>
      </w:r>
      <w:r w:rsidR="00676DEE" w:rsidRPr="00EF0925">
        <w:rPr>
          <w:color w:val="auto"/>
          <w:lang w:val="en-AU"/>
        </w:rPr>
        <w:t>.</w:t>
      </w:r>
      <w:r w:rsidR="00B657FE" w:rsidRPr="00B657FE">
        <w:rPr>
          <w:color w:val="auto"/>
          <w:lang w:val="en-AU"/>
        </w:rPr>
        <w:t xml:space="preserve"> </w:t>
      </w:r>
      <w:r w:rsidR="00B657FE" w:rsidRPr="00791D40">
        <w:rPr>
          <w:color w:val="auto"/>
          <w:lang w:val="en-AU"/>
        </w:rPr>
        <w:t>The usefulness of tender</w:t>
      </w:r>
      <w:r w:rsidR="00B657FE">
        <w:rPr>
          <w:color w:val="auto"/>
          <w:lang w:val="en-AU"/>
        </w:rPr>
        <w:t xml:space="preserve">ing a </w:t>
      </w:r>
      <w:r w:rsidR="00B657FE" w:rsidRPr="00791D40">
        <w:rPr>
          <w:color w:val="auto"/>
          <w:lang w:val="en-AU"/>
        </w:rPr>
        <w:t xml:space="preserve">social accountability support contract will be assessed in </w:t>
      </w:r>
      <w:r w:rsidR="00B657FE">
        <w:rPr>
          <w:color w:val="auto"/>
          <w:lang w:val="en-AU"/>
        </w:rPr>
        <w:t>Y</w:t>
      </w:r>
      <w:r w:rsidR="00B657FE" w:rsidRPr="00791D40">
        <w:rPr>
          <w:color w:val="auto"/>
          <w:lang w:val="en-AU"/>
        </w:rPr>
        <w:t>ear 2.</w:t>
      </w:r>
      <w:r w:rsidR="003624F2">
        <w:rPr>
          <w:color w:val="auto"/>
          <w:lang w:val="en-AU"/>
        </w:rPr>
        <w:t xml:space="preserve"> </w:t>
      </w:r>
      <w:r w:rsidR="00A14685" w:rsidRPr="00F7649C">
        <w:rPr>
          <w:rFonts w:eastAsia="Times New Roman" w:cs="Times New Roman"/>
          <w:b/>
          <w:bCs/>
          <w:color w:val="auto"/>
          <w:sz w:val="21"/>
          <w:szCs w:val="21"/>
          <w:lang w:val="en-AU" w:eastAsia="en-AU"/>
        </w:rPr>
        <w:t>Annual collation and analysis of selected commune level data</w:t>
      </w:r>
      <w:r w:rsidR="00A14685" w:rsidRPr="00F7649C">
        <w:rPr>
          <w:color w:val="auto"/>
          <w:lang w:val="en-AU"/>
        </w:rPr>
        <w:t xml:space="preserve">: </w:t>
      </w:r>
      <w:r w:rsidR="009761B2">
        <w:rPr>
          <w:color w:val="auto"/>
          <w:lang w:val="en-AU"/>
        </w:rPr>
        <w:t>G</w:t>
      </w:r>
      <w:r w:rsidR="00A14685" w:rsidRPr="00F7649C">
        <w:rPr>
          <w:color w:val="auto"/>
          <w:lang w:val="en-AU"/>
        </w:rPr>
        <w:t xml:space="preserve">rantees will be expected to gather data and report on a small number of common indicators. </w:t>
      </w:r>
      <w:r w:rsidR="009761B2">
        <w:rPr>
          <w:color w:val="auto"/>
          <w:lang w:val="en-AU"/>
        </w:rPr>
        <w:t xml:space="preserve">Anticipated common </w:t>
      </w:r>
      <w:r w:rsidR="00A14685" w:rsidRPr="00F7649C">
        <w:rPr>
          <w:color w:val="auto"/>
          <w:lang w:val="en-AU"/>
        </w:rPr>
        <w:t xml:space="preserve">indicators </w:t>
      </w:r>
      <w:r w:rsidR="009761B2">
        <w:rPr>
          <w:color w:val="auto"/>
          <w:lang w:val="en-AU"/>
        </w:rPr>
        <w:t xml:space="preserve">include: </w:t>
      </w:r>
      <w:r w:rsidR="004343BF" w:rsidRPr="00F7649C">
        <w:rPr>
          <w:color w:val="auto"/>
          <w:lang w:val="en-AU"/>
        </w:rPr>
        <w:t>GBV</w:t>
      </w:r>
      <w:r w:rsidR="00A14685" w:rsidRPr="00F7649C">
        <w:rPr>
          <w:color w:val="auto"/>
          <w:lang w:val="en-AU"/>
        </w:rPr>
        <w:t xml:space="preserve"> and social inclusion</w:t>
      </w:r>
      <w:r w:rsidR="00071458">
        <w:rPr>
          <w:color w:val="auto"/>
          <w:lang w:val="en-AU"/>
        </w:rPr>
        <w:t xml:space="preserve"> activities</w:t>
      </w:r>
      <w:r w:rsidR="00A14685" w:rsidRPr="00F7649C">
        <w:rPr>
          <w:color w:val="auto"/>
          <w:lang w:val="en-AU"/>
        </w:rPr>
        <w:t xml:space="preserve"> and funding allocations in commune plans; </w:t>
      </w:r>
      <w:r w:rsidR="00AF715E">
        <w:rPr>
          <w:color w:val="auto"/>
          <w:lang w:val="en-AU"/>
        </w:rPr>
        <w:t xml:space="preserve">violence </w:t>
      </w:r>
      <w:r w:rsidR="00A14685" w:rsidRPr="00F7649C">
        <w:rPr>
          <w:color w:val="auto"/>
          <w:lang w:val="en-AU"/>
        </w:rPr>
        <w:t xml:space="preserve">incidence data; and data related to attitudes and social norms (see </w:t>
      </w:r>
      <w:r w:rsidR="00A14685" w:rsidRPr="00F7649C">
        <w:rPr>
          <w:rFonts w:eastAsia="Times New Roman" w:cs="Times New Roman"/>
          <w:b/>
          <w:bCs/>
          <w:color w:val="auto"/>
          <w:sz w:val="21"/>
          <w:szCs w:val="21"/>
          <w:lang w:val="en-AU" w:eastAsia="en-AU"/>
        </w:rPr>
        <w:t>Annex 3</w:t>
      </w:r>
      <w:r w:rsidR="00A14685" w:rsidRPr="00F7649C">
        <w:rPr>
          <w:color w:val="auto"/>
          <w:lang w:val="en-AU"/>
        </w:rPr>
        <w:t>).</w:t>
      </w:r>
    </w:p>
    <w:p w14:paraId="5E2D70F4" w14:textId="31B5F5C0" w:rsidR="00A14685" w:rsidRPr="00F7649C" w:rsidRDefault="00A14685" w:rsidP="00862156">
      <w:pPr>
        <w:pStyle w:val="ListNumber"/>
        <w:ind w:left="357"/>
        <w:contextualSpacing w:val="0"/>
        <w:rPr>
          <w:b/>
          <w:bCs/>
          <w:color w:val="auto"/>
          <w:lang w:val="en-AU"/>
        </w:rPr>
      </w:pPr>
      <w:r w:rsidRPr="00F7649C">
        <w:rPr>
          <w:rFonts w:eastAsia="Times New Roman" w:cs="Times New Roman"/>
          <w:b/>
          <w:bCs/>
          <w:color w:val="auto"/>
          <w:sz w:val="21"/>
          <w:szCs w:val="21"/>
          <w:lang w:val="en-AU" w:eastAsia="en-AU"/>
        </w:rPr>
        <w:t>Ongoing political economy analysis</w:t>
      </w:r>
      <w:r w:rsidRPr="00F7649C">
        <w:rPr>
          <w:color w:val="auto"/>
          <w:lang w:val="en-AU"/>
        </w:rPr>
        <w:t xml:space="preserve">: </w:t>
      </w:r>
      <w:r w:rsidR="00BA1A74">
        <w:rPr>
          <w:color w:val="auto"/>
          <w:lang w:val="en-AU"/>
        </w:rPr>
        <w:t>C</w:t>
      </w:r>
      <w:r w:rsidRPr="00F7649C">
        <w:rPr>
          <w:color w:val="auto"/>
          <w:lang w:val="en-AU"/>
        </w:rPr>
        <w:t>ommitment and willingness of government actors to support sustainable and inclusive services</w:t>
      </w:r>
      <w:r w:rsidR="00BA1A74">
        <w:rPr>
          <w:color w:val="auto"/>
          <w:lang w:val="en-AU"/>
        </w:rPr>
        <w:t xml:space="preserve"> are central to ACCESS’ success</w:t>
      </w:r>
      <w:r w:rsidRPr="00F7649C">
        <w:rPr>
          <w:color w:val="auto"/>
          <w:lang w:val="en-AU"/>
        </w:rPr>
        <w:t xml:space="preserve">. </w:t>
      </w:r>
      <w:r w:rsidR="00BA1A74">
        <w:rPr>
          <w:color w:val="auto"/>
          <w:lang w:val="en-AU"/>
        </w:rPr>
        <w:t>P</w:t>
      </w:r>
      <w:r w:rsidRPr="00F7649C">
        <w:rPr>
          <w:color w:val="auto"/>
          <w:lang w:val="en-AU"/>
        </w:rPr>
        <w:t>rogress markers and indicators track</w:t>
      </w:r>
      <w:r w:rsidR="00BA1A74">
        <w:rPr>
          <w:color w:val="auto"/>
          <w:lang w:val="en-AU"/>
        </w:rPr>
        <w:t>ing</w:t>
      </w:r>
      <w:r w:rsidRPr="00F7649C">
        <w:rPr>
          <w:color w:val="auto"/>
          <w:lang w:val="en-AU"/>
        </w:rPr>
        <w:t xml:space="preserve"> government ownership and commitment</w:t>
      </w:r>
      <w:r w:rsidR="00BA1A74">
        <w:rPr>
          <w:color w:val="auto"/>
          <w:lang w:val="en-AU"/>
        </w:rPr>
        <w:t xml:space="preserve"> will be necessary,</w:t>
      </w:r>
      <w:r w:rsidRPr="00F7649C">
        <w:rPr>
          <w:color w:val="auto"/>
          <w:lang w:val="en-AU"/>
        </w:rPr>
        <w:t xml:space="preserve"> particularly if senior leaders change. The Team Leader will lead this political economy analysis, with additional assistance to be drawn from the unallocated </w:t>
      </w:r>
      <w:r w:rsidR="007A0434">
        <w:rPr>
          <w:color w:val="auto"/>
          <w:lang w:val="en-AU"/>
        </w:rPr>
        <w:t>activity</w:t>
      </w:r>
      <w:r w:rsidR="007A0434" w:rsidRPr="00F7649C">
        <w:rPr>
          <w:color w:val="auto"/>
          <w:lang w:val="en-AU"/>
        </w:rPr>
        <w:t xml:space="preserve"> </w:t>
      </w:r>
      <w:r w:rsidRPr="00F7649C">
        <w:rPr>
          <w:color w:val="auto"/>
          <w:lang w:val="en-AU"/>
        </w:rPr>
        <w:t xml:space="preserve">funding. </w:t>
      </w:r>
    </w:p>
    <w:p w14:paraId="10532F63" w14:textId="5FA3B10C" w:rsidR="00A14685" w:rsidRPr="00EF0925" w:rsidRDefault="00A14685" w:rsidP="00EF0925">
      <w:pPr>
        <w:pStyle w:val="Sub-heading"/>
      </w:pPr>
      <w:r w:rsidRPr="00EF0925">
        <w:t>Key evaluation questions</w:t>
      </w:r>
    </w:p>
    <w:p w14:paraId="624DAE46" w14:textId="0B0BE5E1" w:rsidR="00A14685" w:rsidRPr="00F7649C" w:rsidRDefault="0080106D">
      <w:pPr>
        <w:pStyle w:val="BodyText"/>
        <w:rPr>
          <w:lang w:val="en-AU"/>
        </w:rPr>
      </w:pPr>
      <w:r>
        <w:rPr>
          <w:b/>
          <w:bCs/>
          <w:sz w:val="21"/>
          <w:szCs w:val="21"/>
          <w:lang w:val="en-AU"/>
        </w:rPr>
        <w:t>Annex 5</w:t>
      </w:r>
      <w:r w:rsidR="00DD4432">
        <w:rPr>
          <w:b/>
          <w:bCs/>
          <w:sz w:val="21"/>
          <w:szCs w:val="21"/>
          <w:lang w:val="en-AU"/>
        </w:rPr>
        <w:t xml:space="preserve"> </w:t>
      </w:r>
      <w:r w:rsidR="00DD4432" w:rsidRPr="00C511E1">
        <w:rPr>
          <w:lang w:val="en-AU"/>
        </w:rPr>
        <w:t>contains a</w:t>
      </w:r>
      <w:r w:rsidR="007D7B9F">
        <w:rPr>
          <w:lang w:val="en-AU"/>
        </w:rPr>
        <w:t xml:space="preserve"> set of key</w:t>
      </w:r>
      <w:r w:rsidR="00A14685" w:rsidRPr="00F7649C">
        <w:rPr>
          <w:lang w:val="en-AU"/>
        </w:rPr>
        <w:t xml:space="preserve"> evaluation questions</w:t>
      </w:r>
      <w:r w:rsidR="00DD4432">
        <w:rPr>
          <w:lang w:val="en-AU"/>
        </w:rPr>
        <w:t xml:space="preserve"> for ACCESS.</w:t>
      </w:r>
      <w:r w:rsidR="00A14685" w:rsidRPr="00F7649C">
        <w:rPr>
          <w:lang w:val="en-AU"/>
        </w:rPr>
        <w:t xml:space="preserve"> </w:t>
      </w:r>
    </w:p>
    <w:p w14:paraId="1482C40B" w14:textId="77777777" w:rsidR="00A14685" w:rsidRPr="00EF0925" w:rsidRDefault="00A14685" w:rsidP="00C511E1">
      <w:pPr>
        <w:pStyle w:val="Sub-heading"/>
      </w:pPr>
      <w:r w:rsidRPr="00EF0925">
        <w:t>Indicators</w:t>
      </w:r>
    </w:p>
    <w:p w14:paraId="4FD9E913" w14:textId="708256DA" w:rsidR="00A14685" w:rsidRPr="00EF0925" w:rsidRDefault="00964AA9">
      <w:pPr>
        <w:pStyle w:val="BodyText"/>
      </w:pPr>
      <w:r>
        <w:t>A</w:t>
      </w:r>
      <w:r w:rsidR="00A14685" w:rsidRPr="00EF0925">
        <w:t xml:space="preserve"> combination of annual progress markers (see </w:t>
      </w:r>
      <w:r w:rsidR="00A14685" w:rsidRPr="00F7649C">
        <w:rPr>
          <w:rFonts w:eastAsia="Times New Roman" w:cs="Times New Roman"/>
          <w:b/>
          <w:bCs/>
          <w:sz w:val="21"/>
          <w:szCs w:val="21"/>
          <w:lang w:val="en-AU" w:eastAsia="en-AU"/>
        </w:rPr>
        <w:t>Annex 3</w:t>
      </w:r>
      <w:r w:rsidR="00A14685" w:rsidRPr="00F7649C">
        <w:rPr>
          <w:lang w:val="en-AU" w:eastAsia="zh-CN"/>
        </w:rPr>
        <w:t xml:space="preserve">) and more conventional indicators </w:t>
      </w:r>
      <w:r w:rsidR="009A4F3E">
        <w:rPr>
          <w:lang w:val="en-AU" w:eastAsia="zh-CN"/>
        </w:rPr>
        <w:t>is proposed</w:t>
      </w:r>
      <w:r>
        <w:rPr>
          <w:lang w:val="en-AU" w:eastAsia="zh-CN"/>
        </w:rPr>
        <w:t xml:space="preserve"> </w:t>
      </w:r>
      <w:r w:rsidR="00A14685" w:rsidRPr="00F7649C">
        <w:rPr>
          <w:lang w:val="en-AU" w:eastAsia="zh-CN"/>
        </w:rPr>
        <w:t xml:space="preserve">for Program performance assessment. Progress markers will be jointly </w:t>
      </w:r>
      <w:r>
        <w:rPr>
          <w:lang w:val="en-AU" w:eastAsia="zh-CN"/>
        </w:rPr>
        <w:t xml:space="preserve">identified </w:t>
      </w:r>
      <w:r w:rsidR="00A14685" w:rsidRPr="00F7649C">
        <w:rPr>
          <w:lang w:val="en-AU" w:eastAsia="zh-CN"/>
        </w:rPr>
        <w:t xml:space="preserve">as part of </w:t>
      </w:r>
      <w:r>
        <w:rPr>
          <w:lang w:val="en-AU" w:eastAsia="zh-CN"/>
        </w:rPr>
        <w:t>an</w:t>
      </w:r>
      <w:r w:rsidR="00A14685" w:rsidRPr="00F7649C">
        <w:rPr>
          <w:lang w:val="en-AU" w:eastAsia="zh-CN"/>
        </w:rPr>
        <w:t xml:space="preserve"> annual planning process. </w:t>
      </w:r>
      <w:r w:rsidR="009A4F3E">
        <w:rPr>
          <w:lang w:val="en-AU" w:eastAsia="zh-CN"/>
        </w:rPr>
        <w:t>P</w:t>
      </w:r>
      <w:r w:rsidR="00A14685" w:rsidRPr="00F7649C">
        <w:rPr>
          <w:lang w:val="en-AU" w:eastAsia="zh-CN"/>
        </w:rPr>
        <w:t>rogress markers</w:t>
      </w:r>
      <w:r w:rsidR="009A4F3E">
        <w:rPr>
          <w:lang w:val="en-AU" w:eastAsia="zh-CN"/>
        </w:rPr>
        <w:t>’ a</w:t>
      </w:r>
      <w:r w:rsidR="009A4F3E" w:rsidRPr="00F7649C">
        <w:rPr>
          <w:lang w:val="en-AU" w:eastAsia="zh-CN"/>
        </w:rPr>
        <w:t>chievement</w:t>
      </w:r>
      <w:r w:rsidR="00A14685" w:rsidRPr="00F7649C">
        <w:rPr>
          <w:lang w:val="en-AU" w:eastAsia="zh-CN"/>
        </w:rPr>
        <w:t xml:space="preserve"> will trigger disbursement.</w:t>
      </w:r>
      <w:r w:rsidR="00900B16">
        <w:rPr>
          <w:lang w:val="en-AU"/>
        </w:rPr>
        <w:t xml:space="preserve"> </w:t>
      </w:r>
      <w:r w:rsidR="00A14685" w:rsidRPr="00F7649C">
        <w:rPr>
          <w:lang w:val="en-AU"/>
        </w:rPr>
        <w:t xml:space="preserve">Indicators will be linked to the NDSP and </w:t>
      </w:r>
      <w:r w:rsidR="009A4F3E">
        <w:rPr>
          <w:lang w:val="en-AU"/>
        </w:rPr>
        <w:t xml:space="preserve">the </w:t>
      </w:r>
      <w:r w:rsidR="00AF55F0" w:rsidRPr="00F7649C">
        <w:rPr>
          <w:lang w:val="en-AU"/>
        </w:rPr>
        <w:t>NAPVAW2</w:t>
      </w:r>
      <w:r w:rsidR="009A4F3E">
        <w:rPr>
          <w:lang w:val="en-AU"/>
        </w:rPr>
        <w:t>,</w:t>
      </w:r>
      <w:r w:rsidR="009A4F3E">
        <w:rPr>
          <w:rStyle w:val="FootnoteReference"/>
          <w:lang w:val="en-AU"/>
        </w:rPr>
        <w:footnoteReference w:id="53"/>
      </w:r>
      <w:r w:rsidR="00A14685" w:rsidRPr="00F7649C">
        <w:rPr>
          <w:lang w:val="en-AU"/>
        </w:rPr>
        <w:t xml:space="preserve"> focus</w:t>
      </w:r>
      <w:r w:rsidR="009A4F3E">
        <w:rPr>
          <w:lang w:val="en-AU"/>
        </w:rPr>
        <w:t>sing</w:t>
      </w:r>
      <w:r w:rsidR="00A14685" w:rsidRPr="00F7649C">
        <w:rPr>
          <w:lang w:val="en-AU"/>
        </w:rPr>
        <w:t xml:space="preserve"> at the outcome level. </w:t>
      </w:r>
      <w:r w:rsidR="00900B16">
        <w:rPr>
          <w:lang w:val="en-AU"/>
        </w:rPr>
        <w:t>Indicative</w:t>
      </w:r>
      <w:r w:rsidR="00EF3FF3">
        <w:rPr>
          <w:lang w:val="en-AU"/>
        </w:rPr>
        <w:t xml:space="preserve"> indicators </w:t>
      </w:r>
      <w:r w:rsidR="009A4F3E">
        <w:rPr>
          <w:lang w:val="en-AU"/>
        </w:rPr>
        <w:t>(</w:t>
      </w:r>
      <w:r w:rsidR="009A4F3E" w:rsidRPr="00F7649C">
        <w:rPr>
          <w:rFonts w:eastAsia="Times New Roman" w:cs="Times New Roman"/>
          <w:b/>
          <w:bCs/>
          <w:sz w:val="21"/>
          <w:szCs w:val="21"/>
          <w:lang w:val="en-AU" w:eastAsia="en-AU"/>
        </w:rPr>
        <w:t>Annex 3</w:t>
      </w:r>
      <w:r w:rsidR="009A4F3E">
        <w:t xml:space="preserve">) </w:t>
      </w:r>
      <w:r w:rsidR="00A14685" w:rsidRPr="00F7649C">
        <w:rPr>
          <w:lang w:val="en-AU"/>
        </w:rPr>
        <w:t xml:space="preserve">refer to the Cambodia Sustainable Development Goals matrix. </w:t>
      </w:r>
    </w:p>
    <w:p w14:paraId="75CF5797" w14:textId="77777777" w:rsidR="00A14685" w:rsidRPr="00EF0925" w:rsidRDefault="00A14685" w:rsidP="00C511E1">
      <w:pPr>
        <w:pStyle w:val="Sub-heading"/>
      </w:pPr>
      <w:r w:rsidRPr="00EF0925">
        <w:t>Program baseline</w:t>
      </w:r>
    </w:p>
    <w:p w14:paraId="08A1F1B6" w14:textId="56DFB7E8" w:rsidR="00BB77BC" w:rsidRDefault="00BB77BC">
      <w:pPr>
        <w:pStyle w:val="BodyText"/>
        <w:rPr>
          <w:lang w:val="en-AU"/>
        </w:rPr>
      </w:pPr>
      <w:r>
        <w:rPr>
          <w:lang w:val="en-AU"/>
        </w:rPr>
        <w:t xml:space="preserve">Establishing a </w:t>
      </w:r>
      <w:r w:rsidRPr="00F7649C">
        <w:rPr>
          <w:lang w:val="en-AU"/>
        </w:rPr>
        <w:t xml:space="preserve">baseline will enable aggregation of data and analysis </w:t>
      </w:r>
      <w:r>
        <w:rPr>
          <w:lang w:val="en-AU"/>
        </w:rPr>
        <w:t xml:space="preserve">of </w:t>
      </w:r>
      <w:r w:rsidRPr="00F7649C">
        <w:rPr>
          <w:lang w:val="en-AU"/>
        </w:rPr>
        <w:t>different approaches</w:t>
      </w:r>
      <w:r w:rsidR="007A406B">
        <w:rPr>
          <w:lang w:val="en-AU"/>
        </w:rPr>
        <w:t xml:space="preserve"> in areas such as </w:t>
      </w:r>
      <w:r w:rsidRPr="00F7649C">
        <w:rPr>
          <w:lang w:val="en-AU"/>
        </w:rPr>
        <w:t>influenc</w:t>
      </w:r>
      <w:r w:rsidR="007A406B">
        <w:rPr>
          <w:lang w:val="en-AU"/>
        </w:rPr>
        <w:t>ing</w:t>
      </w:r>
      <w:r w:rsidRPr="00F7649C">
        <w:rPr>
          <w:lang w:val="en-AU"/>
        </w:rPr>
        <w:t xml:space="preserve"> commune investment or safety plans</w:t>
      </w:r>
      <w:r w:rsidR="007A406B">
        <w:rPr>
          <w:lang w:val="en-AU"/>
        </w:rPr>
        <w:t>’ content</w:t>
      </w:r>
      <w:r w:rsidRPr="00F7649C">
        <w:rPr>
          <w:lang w:val="en-AU"/>
        </w:rPr>
        <w:t>, influenc</w:t>
      </w:r>
      <w:r w:rsidR="007A406B">
        <w:rPr>
          <w:lang w:val="en-AU"/>
        </w:rPr>
        <w:t>ing</w:t>
      </w:r>
      <w:r w:rsidRPr="00F7649C">
        <w:rPr>
          <w:lang w:val="en-AU"/>
        </w:rPr>
        <w:t xml:space="preserve"> social norms </w:t>
      </w:r>
      <w:r w:rsidR="00AD552F">
        <w:rPr>
          <w:lang w:val="en-AU"/>
        </w:rPr>
        <w:t xml:space="preserve">(i.e. through a knowledge, attitudes and practices survey), </w:t>
      </w:r>
      <w:r w:rsidRPr="00F7649C">
        <w:rPr>
          <w:lang w:val="en-AU"/>
        </w:rPr>
        <w:t>and the role modelling behaviour of community leaders.</w:t>
      </w:r>
      <w:r w:rsidR="007A406B">
        <w:rPr>
          <w:lang w:val="en-AU"/>
        </w:rPr>
        <w:t xml:space="preserve">  </w:t>
      </w:r>
      <w:r w:rsidR="00275305">
        <w:rPr>
          <w:lang w:val="en-AU"/>
        </w:rPr>
        <w:t>Existing information</w:t>
      </w:r>
      <w:r w:rsidR="00275305">
        <w:rPr>
          <w:rStyle w:val="FootnoteReference"/>
          <w:lang w:val="en-AU"/>
        </w:rPr>
        <w:footnoteReference w:id="54"/>
      </w:r>
      <w:r w:rsidR="00275305">
        <w:rPr>
          <w:lang w:val="en-AU"/>
        </w:rPr>
        <w:t xml:space="preserve"> will be complemented with </w:t>
      </w:r>
      <w:r w:rsidR="00FF7707" w:rsidRPr="00F7649C">
        <w:rPr>
          <w:lang w:val="en-AU"/>
        </w:rPr>
        <w:t>specific baseline data collection</w:t>
      </w:r>
      <w:r w:rsidR="00071458">
        <w:rPr>
          <w:lang w:val="en-AU"/>
        </w:rPr>
        <w:t xml:space="preserve"> activities</w:t>
      </w:r>
      <w:r w:rsidR="007E4EF2">
        <w:rPr>
          <w:lang w:val="en-AU"/>
        </w:rPr>
        <w:t>, including establishing a 2018 budget baseline</w:t>
      </w:r>
      <w:r w:rsidR="00FF7707" w:rsidRPr="00F7649C">
        <w:rPr>
          <w:lang w:val="en-AU"/>
        </w:rPr>
        <w:t xml:space="preserve">. </w:t>
      </w:r>
      <w:r>
        <w:rPr>
          <w:lang w:val="en-AU"/>
        </w:rPr>
        <w:t>A</w:t>
      </w:r>
      <w:r w:rsidR="00A14685" w:rsidRPr="00F7649C">
        <w:rPr>
          <w:lang w:val="en-AU"/>
        </w:rPr>
        <w:t xml:space="preserve"> small-scale commune level baseline may be </w:t>
      </w:r>
      <w:r>
        <w:rPr>
          <w:lang w:val="en-AU"/>
        </w:rPr>
        <w:t>required</w:t>
      </w:r>
      <w:r w:rsidRPr="00F7649C">
        <w:rPr>
          <w:lang w:val="en-AU"/>
        </w:rPr>
        <w:t xml:space="preserve"> </w:t>
      </w:r>
      <w:r w:rsidR="00A14685" w:rsidRPr="00F7649C">
        <w:rPr>
          <w:lang w:val="en-AU"/>
        </w:rPr>
        <w:t xml:space="preserve">to cover areas where there is direct grantee </w:t>
      </w:r>
      <w:r w:rsidR="00C755D5" w:rsidRPr="00F7649C">
        <w:rPr>
          <w:lang w:val="en-AU"/>
        </w:rPr>
        <w:t>activity</w:t>
      </w:r>
      <w:r w:rsidR="00A14685" w:rsidRPr="00F7649C">
        <w:rPr>
          <w:lang w:val="en-AU"/>
        </w:rPr>
        <w:t xml:space="preserve">. </w:t>
      </w:r>
    </w:p>
    <w:p w14:paraId="52C7C1E8" w14:textId="77777777" w:rsidR="00A14685" w:rsidRPr="00EF0925" w:rsidRDefault="00A14685" w:rsidP="00C511E1">
      <w:pPr>
        <w:pStyle w:val="Sub-heading"/>
      </w:pPr>
      <w:r w:rsidRPr="00EF0925">
        <w:t xml:space="preserve">Resourcing for </w:t>
      </w:r>
      <w:r w:rsidR="00555D93" w:rsidRPr="00EF0925">
        <w:t>M&amp;E</w:t>
      </w:r>
    </w:p>
    <w:p w14:paraId="03173218" w14:textId="5EF1EFEF" w:rsidR="00A14685" w:rsidRPr="00F7649C" w:rsidRDefault="00A14685">
      <w:pPr>
        <w:pStyle w:val="BodyText"/>
        <w:rPr>
          <w:lang w:val="en-AU" w:eastAsia="zh-CN"/>
        </w:rPr>
      </w:pPr>
      <w:r w:rsidRPr="00F7649C">
        <w:rPr>
          <w:lang w:val="en-AU" w:eastAsia="zh-CN"/>
        </w:rPr>
        <w:t xml:space="preserve">A significant </w:t>
      </w:r>
      <w:r w:rsidR="00555D93" w:rsidRPr="00F7649C">
        <w:rPr>
          <w:lang w:val="en-AU" w:eastAsia="zh-CN"/>
        </w:rPr>
        <w:t>M&amp;E</w:t>
      </w:r>
      <w:r w:rsidRPr="00F7649C">
        <w:rPr>
          <w:lang w:val="en-AU" w:eastAsia="zh-CN"/>
        </w:rPr>
        <w:t xml:space="preserve"> task (budget monitoring) may be contracted to an external provider. Internally, t</w:t>
      </w:r>
      <w:r w:rsidR="00EF3FF3">
        <w:rPr>
          <w:lang w:val="en-AU" w:eastAsia="zh-CN"/>
        </w:rPr>
        <w:t>he program</w:t>
      </w:r>
      <w:r w:rsidRPr="00F7649C">
        <w:rPr>
          <w:lang w:val="en-AU" w:eastAsia="zh-CN"/>
        </w:rPr>
        <w:t xml:space="preserve"> will require long-term resourcing to:</w:t>
      </w:r>
    </w:p>
    <w:p w14:paraId="2BE9797E" w14:textId="49471F81" w:rsidR="00A14685" w:rsidRPr="00F7649C" w:rsidRDefault="00A14685" w:rsidP="00555D93">
      <w:pPr>
        <w:pStyle w:val="ListBullet"/>
        <w:rPr>
          <w:color w:val="auto"/>
        </w:rPr>
      </w:pPr>
      <w:r w:rsidRPr="00F7649C">
        <w:rPr>
          <w:color w:val="auto"/>
        </w:rPr>
        <w:t xml:space="preserve">Provide support to grantees to develop plans and to fulfil </w:t>
      </w:r>
      <w:r w:rsidR="00101900" w:rsidRPr="00F7649C">
        <w:rPr>
          <w:color w:val="auto"/>
        </w:rPr>
        <w:t>M&amp;E</w:t>
      </w:r>
      <w:r w:rsidRPr="00F7649C">
        <w:rPr>
          <w:color w:val="auto"/>
        </w:rPr>
        <w:t xml:space="preserve"> requirement</w:t>
      </w:r>
      <w:r w:rsidR="001E42ED">
        <w:rPr>
          <w:color w:val="auto"/>
        </w:rPr>
        <w:t>s;</w:t>
      </w:r>
      <w:r w:rsidRPr="00F7649C">
        <w:rPr>
          <w:color w:val="auto"/>
        </w:rPr>
        <w:t xml:space="preserve"> </w:t>
      </w:r>
    </w:p>
    <w:p w14:paraId="69DBE5B3" w14:textId="7A3308CA" w:rsidR="00FF2760" w:rsidRPr="00F7649C" w:rsidRDefault="00FF2760" w:rsidP="00555D93">
      <w:pPr>
        <w:pStyle w:val="ListBullet"/>
        <w:rPr>
          <w:color w:val="auto"/>
        </w:rPr>
      </w:pPr>
      <w:r w:rsidRPr="00F7649C">
        <w:rPr>
          <w:color w:val="auto"/>
        </w:rPr>
        <w:t>Advi</w:t>
      </w:r>
      <w:r w:rsidR="00C642E0">
        <w:rPr>
          <w:color w:val="auto"/>
        </w:rPr>
        <w:t>s</w:t>
      </w:r>
      <w:r w:rsidRPr="00F7649C">
        <w:rPr>
          <w:color w:val="auto"/>
        </w:rPr>
        <w:t xml:space="preserve">e </w:t>
      </w:r>
      <w:r w:rsidR="001E42ED">
        <w:rPr>
          <w:color w:val="auto"/>
        </w:rPr>
        <w:t xml:space="preserve">on </w:t>
      </w:r>
      <w:r w:rsidRPr="00F7649C">
        <w:rPr>
          <w:color w:val="auto"/>
        </w:rPr>
        <w:t xml:space="preserve">M&amp;E frameworks of </w:t>
      </w:r>
      <w:r w:rsidR="001E42ED" w:rsidRPr="00F7649C">
        <w:rPr>
          <w:color w:val="auto"/>
        </w:rPr>
        <w:t>NDSP and NAPVAW2</w:t>
      </w:r>
      <w:r w:rsidR="001E42ED">
        <w:rPr>
          <w:color w:val="auto"/>
        </w:rPr>
        <w:t xml:space="preserve">’s </w:t>
      </w:r>
      <w:r w:rsidRPr="00F7649C">
        <w:rPr>
          <w:color w:val="auto"/>
        </w:rPr>
        <w:t>successor strategy plans</w:t>
      </w:r>
      <w:r w:rsidR="001E42ED">
        <w:rPr>
          <w:color w:val="auto"/>
        </w:rPr>
        <w:t>;</w:t>
      </w:r>
    </w:p>
    <w:p w14:paraId="36E6A826" w14:textId="0C07063E" w:rsidR="00A14685" w:rsidRPr="00F7649C" w:rsidRDefault="001E42ED" w:rsidP="00555D93">
      <w:pPr>
        <w:pStyle w:val="ListBullet"/>
        <w:rPr>
          <w:color w:val="auto"/>
        </w:rPr>
      </w:pPr>
      <w:r>
        <w:rPr>
          <w:color w:val="auto"/>
        </w:rPr>
        <w:t>Provide</w:t>
      </w:r>
      <w:r w:rsidRPr="00F7649C">
        <w:rPr>
          <w:color w:val="auto"/>
        </w:rPr>
        <w:t xml:space="preserve"> </w:t>
      </w:r>
      <w:r w:rsidR="00101900" w:rsidRPr="00F7649C">
        <w:rPr>
          <w:color w:val="auto"/>
        </w:rPr>
        <w:t>M&amp;E</w:t>
      </w:r>
      <w:r w:rsidR="00A14685" w:rsidRPr="00F7649C">
        <w:rPr>
          <w:color w:val="auto"/>
        </w:rPr>
        <w:t xml:space="preserve"> </w:t>
      </w:r>
      <w:r>
        <w:rPr>
          <w:color w:val="auto"/>
        </w:rPr>
        <w:t>that</w:t>
      </w:r>
      <w:r w:rsidR="00A14685" w:rsidRPr="00F7649C">
        <w:rPr>
          <w:color w:val="auto"/>
        </w:rPr>
        <w:t xml:space="preserve"> contribute</w:t>
      </w:r>
      <w:r>
        <w:rPr>
          <w:color w:val="auto"/>
        </w:rPr>
        <w:t>s</w:t>
      </w:r>
      <w:r w:rsidR="00A14685" w:rsidRPr="00F7649C">
        <w:rPr>
          <w:color w:val="auto"/>
        </w:rPr>
        <w:t xml:space="preserve"> to ministerial ownership of the ACCESS and its results</w:t>
      </w:r>
      <w:r>
        <w:rPr>
          <w:color w:val="auto"/>
        </w:rPr>
        <w:t>;</w:t>
      </w:r>
      <w:r w:rsidR="00A14685" w:rsidRPr="00F7649C">
        <w:rPr>
          <w:color w:val="auto"/>
        </w:rPr>
        <w:t xml:space="preserve"> </w:t>
      </w:r>
    </w:p>
    <w:p w14:paraId="49CD8E53" w14:textId="0487288E" w:rsidR="00A14685" w:rsidRPr="00F7649C" w:rsidRDefault="00A14685" w:rsidP="00555D93">
      <w:pPr>
        <w:pStyle w:val="ListBullet"/>
        <w:rPr>
          <w:color w:val="auto"/>
        </w:rPr>
      </w:pPr>
      <w:r w:rsidRPr="00F7649C">
        <w:rPr>
          <w:color w:val="auto"/>
        </w:rPr>
        <w:t>Facilitate information sharing between various implementing partners and stakeholders</w:t>
      </w:r>
      <w:r w:rsidR="001E42ED">
        <w:rPr>
          <w:color w:val="auto"/>
        </w:rPr>
        <w:t>;</w:t>
      </w:r>
    </w:p>
    <w:p w14:paraId="6DD9DBCB" w14:textId="32CB11E8" w:rsidR="00A14685" w:rsidRPr="00F7649C" w:rsidRDefault="00A14685" w:rsidP="00555D93">
      <w:pPr>
        <w:pStyle w:val="ListBullet"/>
        <w:rPr>
          <w:color w:val="auto"/>
        </w:rPr>
      </w:pPr>
      <w:r w:rsidRPr="00F7649C">
        <w:rPr>
          <w:color w:val="auto"/>
        </w:rPr>
        <w:t>Develop or manage out-sourcing for high quality communications products.</w:t>
      </w:r>
    </w:p>
    <w:p w14:paraId="655EC793" w14:textId="3776263F" w:rsidR="00A14685" w:rsidRPr="00F7649C" w:rsidRDefault="007F3A06">
      <w:pPr>
        <w:pStyle w:val="BodyText"/>
        <w:rPr>
          <w:lang w:val="en-AU"/>
        </w:rPr>
      </w:pPr>
      <w:r>
        <w:rPr>
          <w:lang w:val="en-AU"/>
        </w:rPr>
        <w:t>S</w:t>
      </w:r>
      <w:r w:rsidR="00A14685" w:rsidRPr="00F7649C">
        <w:rPr>
          <w:lang w:val="en-AU"/>
        </w:rPr>
        <w:t xml:space="preserve">pecialist short-term </w:t>
      </w:r>
      <w:r w:rsidR="00555D93" w:rsidRPr="00F7649C">
        <w:rPr>
          <w:lang w:val="en-AU"/>
        </w:rPr>
        <w:t>M&amp;E</w:t>
      </w:r>
      <w:r w:rsidR="00A14685" w:rsidRPr="00F7649C">
        <w:rPr>
          <w:lang w:val="en-AU"/>
        </w:rPr>
        <w:t xml:space="preserve"> inputs </w:t>
      </w:r>
      <w:r>
        <w:rPr>
          <w:lang w:val="en-AU"/>
        </w:rPr>
        <w:t xml:space="preserve">are anticipated (e.g. finalising </w:t>
      </w:r>
      <w:r w:rsidR="00A14685" w:rsidRPr="00F7649C">
        <w:rPr>
          <w:lang w:val="en-AU"/>
        </w:rPr>
        <w:t xml:space="preserve">the </w:t>
      </w:r>
      <w:r w:rsidR="00555D93" w:rsidRPr="00F7649C">
        <w:rPr>
          <w:lang w:val="en-AU"/>
        </w:rPr>
        <w:t>M&amp;E</w:t>
      </w:r>
      <w:r w:rsidR="00A14685" w:rsidRPr="00F7649C">
        <w:rPr>
          <w:lang w:val="en-AU"/>
        </w:rPr>
        <w:t xml:space="preserve"> plan and framework</w:t>
      </w:r>
      <w:r>
        <w:rPr>
          <w:lang w:val="en-AU"/>
        </w:rPr>
        <w:t xml:space="preserve"> during inception</w:t>
      </w:r>
      <w:r w:rsidR="00A14685" w:rsidRPr="00F7649C">
        <w:rPr>
          <w:lang w:val="en-AU"/>
        </w:rPr>
        <w:t>, design</w:t>
      </w:r>
      <w:r>
        <w:rPr>
          <w:lang w:val="en-AU"/>
        </w:rPr>
        <w:t xml:space="preserve">ing </w:t>
      </w:r>
      <w:r w:rsidR="00A14685" w:rsidRPr="00F7649C">
        <w:rPr>
          <w:lang w:val="en-AU"/>
        </w:rPr>
        <w:t xml:space="preserve">specific </w:t>
      </w:r>
      <w:r>
        <w:rPr>
          <w:lang w:val="en-AU"/>
        </w:rPr>
        <w:t xml:space="preserve">activity-related </w:t>
      </w:r>
      <w:r w:rsidR="00A14685" w:rsidRPr="00F7649C">
        <w:rPr>
          <w:lang w:val="en-AU"/>
        </w:rPr>
        <w:t>evaluations or processes, support</w:t>
      </w:r>
      <w:r>
        <w:rPr>
          <w:lang w:val="en-AU"/>
        </w:rPr>
        <w:t xml:space="preserve">ing ad hoc requests </w:t>
      </w:r>
      <w:r w:rsidR="00D92DE6">
        <w:rPr>
          <w:lang w:val="en-AU"/>
        </w:rPr>
        <w:t xml:space="preserve">from </w:t>
      </w:r>
      <w:r w:rsidR="00C478F3">
        <w:rPr>
          <w:lang w:val="en-AU"/>
        </w:rPr>
        <w:t>MOWA</w:t>
      </w:r>
      <w:r w:rsidR="00A14685" w:rsidRPr="00F7649C">
        <w:rPr>
          <w:lang w:val="en-AU"/>
        </w:rPr>
        <w:t xml:space="preserve"> and </w:t>
      </w:r>
      <w:r w:rsidR="00C478F3">
        <w:rPr>
          <w:lang w:val="en-AU"/>
        </w:rPr>
        <w:t>MOSVY</w:t>
      </w:r>
      <w:r>
        <w:rPr>
          <w:lang w:val="en-AU"/>
        </w:rPr>
        <w:t>)</w:t>
      </w:r>
      <w:r w:rsidR="00A14685" w:rsidRPr="00F7649C">
        <w:rPr>
          <w:lang w:val="en-AU"/>
        </w:rPr>
        <w:t>.</w:t>
      </w:r>
      <w:r>
        <w:rPr>
          <w:lang w:val="en-AU"/>
        </w:rPr>
        <w:t xml:space="preserve">  </w:t>
      </w:r>
      <w:r w:rsidR="00680BDC">
        <w:rPr>
          <w:lang w:val="en-AU"/>
        </w:rPr>
        <w:t>G</w:t>
      </w:r>
      <w:r w:rsidR="00A14685" w:rsidRPr="00F7649C">
        <w:rPr>
          <w:lang w:val="en-AU"/>
        </w:rPr>
        <w:t>rantees</w:t>
      </w:r>
      <w:r w:rsidR="00680BDC">
        <w:rPr>
          <w:lang w:val="en-AU"/>
        </w:rPr>
        <w:t>’ proposals</w:t>
      </w:r>
      <w:r w:rsidR="00A14685" w:rsidRPr="00F7649C">
        <w:rPr>
          <w:lang w:val="en-AU"/>
        </w:rPr>
        <w:t xml:space="preserve"> will </w:t>
      </w:r>
      <w:r w:rsidR="00680BDC">
        <w:rPr>
          <w:lang w:val="en-AU"/>
        </w:rPr>
        <w:t xml:space="preserve">need </w:t>
      </w:r>
      <w:r w:rsidR="00A14685" w:rsidRPr="00F7649C">
        <w:rPr>
          <w:lang w:val="en-AU"/>
        </w:rPr>
        <w:t>to</w:t>
      </w:r>
      <w:r w:rsidR="00680BDC">
        <w:rPr>
          <w:lang w:val="en-AU"/>
        </w:rPr>
        <w:t xml:space="preserve"> describe included </w:t>
      </w:r>
      <w:r w:rsidR="00555D93" w:rsidRPr="00F7649C">
        <w:rPr>
          <w:lang w:val="en-AU"/>
        </w:rPr>
        <w:t>M&amp;E</w:t>
      </w:r>
      <w:r w:rsidR="00A14685" w:rsidRPr="00F7649C">
        <w:rPr>
          <w:lang w:val="en-AU"/>
        </w:rPr>
        <w:t xml:space="preserve"> </w:t>
      </w:r>
      <w:r w:rsidR="00680BDC">
        <w:rPr>
          <w:lang w:val="en-AU"/>
        </w:rPr>
        <w:t xml:space="preserve">resourcing; </w:t>
      </w:r>
      <w:r w:rsidR="00A14685" w:rsidRPr="00F7649C">
        <w:rPr>
          <w:lang w:val="en-AU"/>
        </w:rPr>
        <w:t xml:space="preserve">ACCESS </w:t>
      </w:r>
      <w:r w:rsidR="00680BDC">
        <w:rPr>
          <w:lang w:val="en-AU"/>
        </w:rPr>
        <w:t xml:space="preserve">will adopt </w:t>
      </w:r>
      <w:r w:rsidR="00A14685" w:rsidRPr="00F7649C">
        <w:rPr>
          <w:lang w:val="en-AU"/>
        </w:rPr>
        <w:t>a capacity development approach</w:t>
      </w:r>
      <w:r w:rsidR="00680BDC">
        <w:rPr>
          <w:lang w:val="en-AU"/>
        </w:rPr>
        <w:t xml:space="preserve"> to </w:t>
      </w:r>
      <w:r>
        <w:rPr>
          <w:lang w:val="en-AU"/>
        </w:rPr>
        <w:t>these</w:t>
      </w:r>
      <w:r w:rsidR="00680BDC">
        <w:rPr>
          <w:lang w:val="en-AU"/>
        </w:rPr>
        <w:t xml:space="preserve"> </w:t>
      </w:r>
      <w:r>
        <w:rPr>
          <w:lang w:val="en-AU"/>
        </w:rPr>
        <w:t>request</w:t>
      </w:r>
      <w:r w:rsidR="00680BDC">
        <w:rPr>
          <w:lang w:val="en-AU"/>
        </w:rPr>
        <w:t>s</w:t>
      </w:r>
      <w:r w:rsidR="00A14685" w:rsidRPr="00F7649C">
        <w:rPr>
          <w:lang w:val="en-AU"/>
        </w:rPr>
        <w:t>.</w:t>
      </w:r>
    </w:p>
    <w:p w14:paraId="001B3FF4" w14:textId="77777777" w:rsidR="00A14685" w:rsidRPr="00F7649C" w:rsidRDefault="00A14685" w:rsidP="00EF0925">
      <w:pPr>
        <w:pStyle w:val="Heading2"/>
      </w:pPr>
      <w:bookmarkStart w:id="193" w:name="_Toc482801275"/>
      <w:bookmarkStart w:id="194" w:name="_Toc493150451"/>
      <w:bookmarkStart w:id="195" w:name="_Toc494456096"/>
      <w:r w:rsidRPr="00F7649C">
        <w:t>Sustainability</w:t>
      </w:r>
      <w:bookmarkEnd w:id="193"/>
      <w:bookmarkEnd w:id="194"/>
      <w:bookmarkEnd w:id="195"/>
    </w:p>
    <w:p w14:paraId="3071162F" w14:textId="78850087" w:rsidR="00A14685" w:rsidRPr="00F7649C" w:rsidRDefault="00A14685" w:rsidP="00A14685">
      <w:pPr>
        <w:rPr>
          <w:rFonts w:ascii="Calibri Light" w:hAnsi="Calibri Light" w:cs="Arial"/>
          <w:bCs/>
          <w:color w:val="auto"/>
          <w:lang w:val="en-AU"/>
        </w:rPr>
      </w:pPr>
      <w:r w:rsidRPr="00F7649C">
        <w:rPr>
          <w:rFonts w:ascii="Calibri Light" w:hAnsi="Calibri Light" w:cs="Arial"/>
          <w:bCs/>
          <w:color w:val="auto"/>
          <w:lang w:val="en-AU"/>
        </w:rPr>
        <w:t>Sustainability is central to the Australian Aid Program’s objectives in Cambodia.</w:t>
      </w:r>
      <w:r w:rsidR="00CD63DC" w:rsidRPr="00F7649C">
        <w:rPr>
          <w:rFonts w:ascii="Calibri Light" w:hAnsi="Calibri Light" w:cs="Arial"/>
          <w:bCs/>
          <w:color w:val="auto"/>
          <w:lang w:val="en-AU"/>
        </w:rPr>
        <w:t xml:space="preserve"> </w:t>
      </w:r>
      <w:r w:rsidRPr="00F7649C">
        <w:rPr>
          <w:rFonts w:ascii="Calibri Light" w:hAnsi="Calibri Light" w:cs="Arial"/>
          <w:bCs/>
          <w:color w:val="auto"/>
          <w:lang w:val="en-AU"/>
        </w:rPr>
        <w:t>Financial sustainability is also recognised by the international business community as a global priority.</w:t>
      </w:r>
      <w:r w:rsidRPr="00F7649C">
        <w:rPr>
          <w:bCs/>
          <w:color w:val="auto"/>
          <w:vertAlign w:val="superscript"/>
          <w:lang w:val="en-AU"/>
        </w:rPr>
        <w:footnoteReference w:id="55"/>
      </w:r>
      <w:r w:rsidR="00CD63DC" w:rsidRPr="00F7649C">
        <w:rPr>
          <w:rFonts w:ascii="Calibri Light" w:hAnsi="Calibri Light" w:cs="Arial"/>
          <w:color w:val="auto"/>
          <w:vertAlign w:val="superscript"/>
          <w:lang w:val="en-AU"/>
        </w:rPr>
        <w:t xml:space="preserve"> </w:t>
      </w:r>
      <w:r w:rsidRPr="00F7649C">
        <w:rPr>
          <w:rFonts w:ascii="Calibri Light" w:hAnsi="Calibri Light" w:cs="Arial"/>
          <w:bCs/>
          <w:color w:val="auto"/>
          <w:lang w:val="en-AU"/>
        </w:rPr>
        <w:t>ACCESS will build the human resource and organisational development capabilities of the target RGC ministries.</w:t>
      </w:r>
      <w:r w:rsidR="00CD63DC" w:rsidRPr="00F7649C">
        <w:rPr>
          <w:rFonts w:ascii="Calibri Light" w:hAnsi="Calibri Light" w:cs="Arial"/>
          <w:bCs/>
          <w:color w:val="auto"/>
          <w:lang w:val="en-AU"/>
        </w:rPr>
        <w:t xml:space="preserve"> </w:t>
      </w:r>
      <w:r w:rsidRPr="00F7649C">
        <w:rPr>
          <w:rFonts w:ascii="Calibri Light" w:hAnsi="Calibri Light" w:cs="Arial"/>
          <w:bCs/>
          <w:color w:val="auto"/>
          <w:lang w:val="en-AU"/>
        </w:rPr>
        <w:t xml:space="preserve">The investment will align with RGC PFM reform efforts, and support the RGC’s efforts to improve the quality of its deliver and coordination of services for </w:t>
      </w:r>
      <w:r w:rsidR="00716A3B">
        <w:rPr>
          <w:rFonts w:ascii="Calibri Light" w:hAnsi="Calibri Light" w:cs="Arial"/>
          <w:bCs/>
          <w:color w:val="auto"/>
          <w:lang w:val="en-AU"/>
        </w:rPr>
        <w:t xml:space="preserve">women </w:t>
      </w:r>
      <w:r w:rsidR="009C5931">
        <w:rPr>
          <w:rFonts w:ascii="Calibri Light" w:hAnsi="Calibri Light" w:cs="Arial"/>
          <w:bCs/>
          <w:color w:val="auto"/>
          <w:lang w:val="en-AU"/>
        </w:rPr>
        <w:t>affected</w:t>
      </w:r>
      <w:r w:rsidRPr="00F7649C">
        <w:rPr>
          <w:rFonts w:ascii="Calibri Light" w:hAnsi="Calibri Light" w:cs="Arial"/>
          <w:bCs/>
          <w:color w:val="auto"/>
          <w:lang w:val="en-AU"/>
        </w:rPr>
        <w:t xml:space="preserve"> by </w:t>
      </w:r>
      <w:r w:rsidR="004343BF" w:rsidRPr="00F7649C">
        <w:rPr>
          <w:rFonts w:ascii="Calibri Light" w:hAnsi="Calibri Light" w:cs="Arial"/>
          <w:bCs/>
          <w:color w:val="auto"/>
          <w:lang w:val="en-AU"/>
        </w:rPr>
        <w:t>GBV</w:t>
      </w:r>
      <w:r w:rsidRPr="00F7649C">
        <w:rPr>
          <w:rFonts w:ascii="Calibri Light" w:hAnsi="Calibri Light" w:cs="Arial"/>
          <w:bCs/>
          <w:color w:val="auto"/>
          <w:lang w:val="en-AU"/>
        </w:rPr>
        <w:t xml:space="preserve"> and for </w:t>
      </w:r>
      <w:r w:rsidR="003942AF" w:rsidRPr="00F7649C">
        <w:rPr>
          <w:rFonts w:ascii="Calibri Light" w:hAnsi="Calibri Light" w:cs="Arial"/>
          <w:bCs/>
          <w:color w:val="auto"/>
          <w:lang w:val="en-AU"/>
        </w:rPr>
        <w:t>persons with disabilities</w:t>
      </w:r>
      <w:r w:rsidRPr="00F7649C">
        <w:rPr>
          <w:rFonts w:ascii="Calibri Light" w:hAnsi="Calibri Light" w:cs="Arial"/>
          <w:bCs/>
          <w:color w:val="auto"/>
          <w:lang w:val="en-AU"/>
        </w:rPr>
        <w:t>.</w:t>
      </w:r>
      <w:r w:rsidR="00CD63DC" w:rsidRPr="00F7649C">
        <w:rPr>
          <w:rFonts w:ascii="Calibri Light" w:hAnsi="Calibri Light" w:cs="Arial"/>
          <w:bCs/>
          <w:color w:val="auto"/>
          <w:lang w:val="en-AU"/>
        </w:rPr>
        <w:t xml:space="preserve"> </w:t>
      </w:r>
      <w:r w:rsidRPr="00F7649C">
        <w:rPr>
          <w:rFonts w:ascii="Calibri Light" w:hAnsi="Calibri Light" w:cs="Arial"/>
          <w:bCs/>
          <w:color w:val="auto"/>
          <w:lang w:val="en-AU"/>
        </w:rPr>
        <w:t>As this investment is catalytic, there is a range of issues which might affect sustainably including:</w:t>
      </w:r>
    </w:p>
    <w:p w14:paraId="7D6CD8CC" w14:textId="21723FBE" w:rsidR="00A14685" w:rsidRPr="00F7649C" w:rsidRDefault="00A14685" w:rsidP="00555D93">
      <w:pPr>
        <w:pStyle w:val="ListBullet"/>
        <w:rPr>
          <w:color w:val="auto"/>
        </w:rPr>
      </w:pPr>
      <w:r w:rsidRPr="00F7649C">
        <w:rPr>
          <w:color w:val="auto"/>
        </w:rPr>
        <w:t>Despite best efforts budgets for service delivery may not increase, requiring ongoing donor support.</w:t>
      </w:r>
      <w:r w:rsidR="00CD63DC" w:rsidRPr="00F7649C">
        <w:rPr>
          <w:color w:val="auto"/>
        </w:rPr>
        <w:t xml:space="preserve"> </w:t>
      </w:r>
      <w:r w:rsidRPr="00F7649C">
        <w:rPr>
          <w:color w:val="auto"/>
        </w:rPr>
        <w:t>This investment seeks to refocus the RGC-</w:t>
      </w:r>
      <w:proofErr w:type="spellStart"/>
      <w:r w:rsidRPr="00F7649C">
        <w:rPr>
          <w:color w:val="auto"/>
        </w:rPr>
        <w:t>GoA</w:t>
      </w:r>
      <w:proofErr w:type="spellEnd"/>
      <w:r w:rsidRPr="00F7649C">
        <w:rPr>
          <w:color w:val="auto"/>
        </w:rPr>
        <w:t xml:space="preserve"> dialogue on sustainable development of services for </w:t>
      </w:r>
      <w:r w:rsidR="00716A3B">
        <w:rPr>
          <w:color w:val="auto"/>
        </w:rPr>
        <w:t xml:space="preserve">women </w:t>
      </w:r>
      <w:r w:rsidR="009C5931">
        <w:rPr>
          <w:color w:val="auto"/>
        </w:rPr>
        <w:t>affected</w:t>
      </w:r>
      <w:r w:rsidRPr="00F7649C">
        <w:rPr>
          <w:color w:val="auto"/>
        </w:rPr>
        <w:t xml:space="preserve"> by GBV and for </w:t>
      </w:r>
      <w:r w:rsidR="003942AF" w:rsidRPr="00F7649C">
        <w:rPr>
          <w:color w:val="auto"/>
        </w:rPr>
        <w:t>persons with disabilities</w:t>
      </w:r>
      <w:r w:rsidRPr="00F7649C">
        <w:rPr>
          <w:color w:val="auto"/>
        </w:rPr>
        <w:t>, including economic inclusion through employment</w:t>
      </w:r>
      <w:r w:rsidR="00F34E0F">
        <w:rPr>
          <w:color w:val="auto"/>
        </w:rPr>
        <w:t xml:space="preserve"> and the dimension of gender equity in DPOs</w:t>
      </w:r>
      <w:r w:rsidRPr="00F7649C">
        <w:rPr>
          <w:color w:val="auto"/>
        </w:rPr>
        <w:t>.</w:t>
      </w:r>
      <w:r w:rsidR="00CD63DC" w:rsidRPr="00F7649C">
        <w:rPr>
          <w:color w:val="auto"/>
        </w:rPr>
        <w:t xml:space="preserve"> </w:t>
      </w:r>
      <w:r w:rsidRPr="00F7649C">
        <w:rPr>
          <w:color w:val="auto"/>
        </w:rPr>
        <w:t>We believe these approaches maximise the chance of building sustainable services in Cambodia;</w:t>
      </w:r>
    </w:p>
    <w:p w14:paraId="53C5FC86" w14:textId="22176119" w:rsidR="00A14685" w:rsidRPr="00F7649C" w:rsidRDefault="00A14685" w:rsidP="00555D93">
      <w:pPr>
        <w:pStyle w:val="ListBullet"/>
        <w:rPr>
          <w:color w:val="auto"/>
        </w:rPr>
      </w:pPr>
      <w:r w:rsidRPr="00F7649C">
        <w:rPr>
          <w:color w:val="auto"/>
        </w:rPr>
        <w:t xml:space="preserve">Constriction in </w:t>
      </w:r>
      <w:proofErr w:type="spellStart"/>
      <w:r w:rsidRPr="00F7649C">
        <w:rPr>
          <w:color w:val="auto"/>
        </w:rPr>
        <w:t>GoA</w:t>
      </w:r>
      <w:proofErr w:type="spellEnd"/>
      <w:r w:rsidRPr="00F7649C">
        <w:rPr>
          <w:color w:val="auto"/>
        </w:rPr>
        <w:t xml:space="preserve"> or RGC budgets, or RGC budget execution delays may reduce the sustainability of t</w:t>
      </w:r>
      <w:r w:rsidR="00EF3FF3">
        <w:rPr>
          <w:color w:val="auto"/>
        </w:rPr>
        <w:t>he program</w:t>
      </w:r>
      <w:r w:rsidRPr="00F7649C">
        <w:rPr>
          <w:color w:val="auto"/>
        </w:rPr>
        <w:t>’s investments.</w:t>
      </w:r>
      <w:r w:rsidR="00CD63DC" w:rsidRPr="00F7649C">
        <w:rPr>
          <w:color w:val="auto"/>
        </w:rPr>
        <w:t xml:space="preserve"> </w:t>
      </w:r>
      <w:r w:rsidRPr="00F7649C">
        <w:rPr>
          <w:color w:val="auto"/>
        </w:rPr>
        <w:t>T</w:t>
      </w:r>
      <w:r w:rsidR="00EF3FF3">
        <w:rPr>
          <w:color w:val="auto"/>
        </w:rPr>
        <w:t>he program</w:t>
      </w:r>
      <w:r w:rsidRPr="00F7649C">
        <w:rPr>
          <w:color w:val="auto"/>
        </w:rPr>
        <w:t xml:space="preserve"> will need to pay attention to ensuring that adequate analysis and support to PFM elements underpins t</w:t>
      </w:r>
      <w:r w:rsidR="00EF3FF3">
        <w:rPr>
          <w:color w:val="auto"/>
        </w:rPr>
        <w:t>he program</w:t>
      </w:r>
      <w:r w:rsidRPr="00F7649C">
        <w:rPr>
          <w:color w:val="auto"/>
        </w:rPr>
        <w:t>;</w:t>
      </w:r>
    </w:p>
    <w:p w14:paraId="48EA8525" w14:textId="05D81DDE" w:rsidR="00B518D8" w:rsidRPr="00B518D8" w:rsidRDefault="0099556E" w:rsidP="00FD471F">
      <w:pPr>
        <w:pStyle w:val="ListBullet"/>
      </w:pPr>
      <w:r w:rsidRPr="002773EB">
        <w:rPr>
          <w:color w:val="auto"/>
        </w:rPr>
        <w:t xml:space="preserve">National elections are scheduled for mid-2018. </w:t>
      </w:r>
      <w:r w:rsidR="00A14685" w:rsidRPr="002773EB">
        <w:rPr>
          <w:color w:val="auto"/>
        </w:rPr>
        <w:t>Programming flexibility will facilitate scaling up and scaling down of</w:t>
      </w:r>
      <w:r w:rsidR="00071458" w:rsidRPr="002773EB">
        <w:rPr>
          <w:color w:val="auto"/>
        </w:rPr>
        <w:t xml:space="preserve"> activities</w:t>
      </w:r>
      <w:r w:rsidR="00A14685" w:rsidRPr="002773EB">
        <w:rPr>
          <w:color w:val="auto"/>
        </w:rPr>
        <w:t xml:space="preserve"> in response to any political and social unrest</w:t>
      </w:r>
      <w:r w:rsidR="007A0434">
        <w:rPr>
          <w:color w:val="auto"/>
        </w:rPr>
        <w:t xml:space="preserve"> or political changes as a result of the election (changes either in policies or personnel)</w:t>
      </w:r>
      <w:r w:rsidR="00A14685" w:rsidRPr="002773EB">
        <w:rPr>
          <w:color w:val="auto"/>
        </w:rPr>
        <w:t>.</w:t>
      </w:r>
      <w:r w:rsidR="00CD63DC" w:rsidRPr="002773EB">
        <w:rPr>
          <w:color w:val="auto"/>
        </w:rPr>
        <w:t xml:space="preserve"> </w:t>
      </w:r>
      <w:r w:rsidR="00A14685" w:rsidRPr="002773EB">
        <w:rPr>
          <w:color w:val="auto"/>
        </w:rPr>
        <w:t>Design and implementation of</w:t>
      </w:r>
      <w:r w:rsidR="00071458" w:rsidRPr="002773EB">
        <w:rPr>
          <w:color w:val="auto"/>
        </w:rPr>
        <w:t xml:space="preserve"> activities</w:t>
      </w:r>
      <w:r w:rsidR="00A14685" w:rsidRPr="002773EB">
        <w:rPr>
          <w:color w:val="auto"/>
        </w:rPr>
        <w:t xml:space="preserve"> will be underpinned by ongoing PEA, and where</w:t>
      </w:r>
      <w:r w:rsidR="00071458" w:rsidRPr="002773EB">
        <w:rPr>
          <w:color w:val="auto"/>
        </w:rPr>
        <w:t xml:space="preserve"> activities</w:t>
      </w:r>
      <w:r w:rsidR="00A14685" w:rsidRPr="002773EB">
        <w:rPr>
          <w:color w:val="auto"/>
        </w:rPr>
        <w:t xml:space="preserve"> seek to build capacity of target ministries, the focus will be on systems, rather than individual personalities;</w:t>
      </w:r>
      <w:r w:rsidR="00CD63DC" w:rsidRPr="002773EB">
        <w:rPr>
          <w:color w:val="auto"/>
        </w:rPr>
        <w:t xml:space="preserve"> </w:t>
      </w:r>
      <w:r w:rsidR="00A14685" w:rsidRPr="002773EB">
        <w:rPr>
          <w:color w:val="auto"/>
        </w:rPr>
        <w:t>this is expected to maximise sustainability.</w:t>
      </w:r>
      <w:r w:rsidR="002773EB" w:rsidRPr="002773EB">
        <w:rPr>
          <w:color w:val="auto"/>
        </w:rPr>
        <w:t xml:space="preserve"> </w:t>
      </w:r>
      <w:bookmarkStart w:id="196" w:name="_Toc482801276"/>
      <w:bookmarkStart w:id="197" w:name="_Toc493150452"/>
    </w:p>
    <w:p w14:paraId="510679AD" w14:textId="4AEFB898" w:rsidR="00A14685" w:rsidRPr="00F7649C" w:rsidRDefault="00A14685" w:rsidP="00EF0925">
      <w:pPr>
        <w:pStyle w:val="Heading2"/>
      </w:pPr>
      <w:bookmarkStart w:id="198" w:name="_Toc494456097"/>
      <w:r w:rsidRPr="00F7649C">
        <w:t>Gender Equality</w:t>
      </w:r>
      <w:bookmarkEnd w:id="196"/>
      <w:bookmarkEnd w:id="197"/>
      <w:bookmarkEnd w:id="198"/>
    </w:p>
    <w:p w14:paraId="0076B3E6" w14:textId="4440F93D" w:rsidR="00A14685" w:rsidRPr="00EF0925" w:rsidRDefault="00E53788" w:rsidP="00A14685">
      <w:pPr>
        <w:pStyle w:val="BodyText"/>
      </w:pPr>
      <w:r>
        <w:t xml:space="preserve">GBV is </w:t>
      </w:r>
      <w:r w:rsidR="00A14685" w:rsidRPr="00EF0925">
        <w:t>a core component</w:t>
      </w:r>
      <w:r>
        <w:t xml:space="preserve"> of ACCESS</w:t>
      </w:r>
      <w:r w:rsidR="00A14685" w:rsidRPr="00EF0925">
        <w:t xml:space="preserve">. Globally it is now widely accepted that gender inequality is the underlying cause of </w:t>
      </w:r>
      <w:r w:rsidR="004343BF" w:rsidRPr="00EF0925">
        <w:t>GBV</w:t>
      </w:r>
      <w:r w:rsidR="00A14685" w:rsidRPr="00EF0925">
        <w:t xml:space="preserve"> at various levels:</w:t>
      </w:r>
      <w:r w:rsidR="00A14685" w:rsidRPr="00EF0925">
        <w:rPr>
          <w:rStyle w:val="FootnoteReference"/>
        </w:rPr>
        <w:footnoteReference w:id="56"/>
      </w:r>
    </w:p>
    <w:p w14:paraId="64E02E0F" w14:textId="035E742C" w:rsidR="00A14685" w:rsidRPr="00F7649C" w:rsidRDefault="00A14685" w:rsidP="00555D93">
      <w:pPr>
        <w:pStyle w:val="ListBullet"/>
        <w:rPr>
          <w:color w:val="auto"/>
        </w:rPr>
      </w:pPr>
      <w:r w:rsidRPr="00F7649C">
        <w:rPr>
          <w:b/>
          <w:color w:val="auto"/>
        </w:rPr>
        <w:t>I</w:t>
      </w:r>
      <w:r w:rsidRPr="00F7649C">
        <w:rPr>
          <w:b/>
          <w:bCs/>
          <w:color w:val="auto"/>
          <w:sz w:val="21"/>
          <w:szCs w:val="21"/>
        </w:rPr>
        <w:t>ndividuals</w:t>
      </w:r>
      <w:r w:rsidRPr="00F7649C">
        <w:rPr>
          <w:b/>
          <w:color w:val="auto"/>
        </w:rPr>
        <w:t xml:space="preserve"> </w:t>
      </w:r>
      <w:r w:rsidRPr="00F7649C">
        <w:rPr>
          <w:color w:val="auto"/>
        </w:rPr>
        <w:t>believ</w:t>
      </w:r>
      <w:r w:rsidR="006F4DFB">
        <w:rPr>
          <w:color w:val="auto"/>
        </w:rPr>
        <w:t>ing</w:t>
      </w:r>
      <w:r w:rsidRPr="00F7649C">
        <w:rPr>
          <w:color w:val="auto"/>
        </w:rPr>
        <w:t xml:space="preserve"> that men and women are </w:t>
      </w:r>
      <w:r w:rsidR="006F4DFB">
        <w:rPr>
          <w:color w:val="auto"/>
        </w:rPr>
        <w:t xml:space="preserve">not </w:t>
      </w:r>
      <w:r w:rsidRPr="00F7649C">
        <w:rPr>
          <w:color w:val="auto"/>
        </w:rPr>
        <w:t>equal are more likely to accept or condone violence</w:t>
      </w:r>
      <w:r w:rsidR="00E53788">
        <w:rPr>
          <w:rStyle w:val="FootnoteReference"/>
          <w:color w:val="auto"/>
        </w:rPr>
        <w:footnoteReference w:id="57"/>
      </w:r>
      <w:r w:rsidR="00C20EAE">
        <w:rPr>
          <w:color w:val="auto"/>
        </w:rPr>
        <w:t>;</w:t>
      </w:r>
      <w:r w:rsidRPr="00F7649C">
        <w:rPr>
          <w:b/>
          <w:color w:val="auto"/>
        </w:rPr>
        <w:t xml:space="preserve"> </w:t>
      </w:r>
    </w:p>
    <w:p w14:paraId="0753D570" w14:textId="3D883716" w:rsidR="00A14685" w:rsidRPr="00F7649C" w:rsidRDefault="00A14685" w:rsidP="00555D93">
      <w:pPr>
        <w:pStyle w:val="ListBullet"/>
        <w:rPr>
          <w:color w:val="auto"/>
        </w:rPr>
      </w:pPr>
      <w:r w:rsidRPr="00F7649C">
        <w:rPr>
          <w:color w:val="auto"/>
        </w:rPr>
        <w:t xml:space="preserve">In </w:t>
      </w:r>
      <w:r w:rsidRPr="00F7649C">
        <w:rPr>
          <w:b/>
          <w:bCs/>
          <w:color w:val="auto"/>
          <w:sz w:val="21"/>
          <w:szCs w:val="21"/>
        </w:rPr>
        <w:t>relationships</w:t>
      </w:r>
      <w:r w:rsidRPr="00F7649C">
        <w:rPr>
          <w:color w:val="auto"/>
        </w:rPr>
        <w:t>, male dominance and control is a significant predictor of violence</w:t>
      </w:r>
      <w:r w:rsidR="00704835">
        <w:rPr>
          <w:rStyle w:val="FootnoteReference"/>
          <w:color w:val="auto"/>
        </w:rPr>
        <w:footnoteReference w:id="58"/>
      </w:r>
      <w:r w:rsidR="00C20EAE">
        <w:rPr>
          <w:color w:val="auto"/>
        </w:rPr>
        <w:t>;</w:t>
      </w:r>
      <w:r w:rsidRPr="00F7649C">
        <w:rPr>
          <w:color w:val="auto"/>
        </w:rPr>
        <w:t xml:space="preserve"> </w:t>
      </w:r>
    </w:p>
    <w:p w14:paraId="362FDC6A" w14:textId="4E05C676" w:rsidR="00A14685" w:rsidRPr="00F7649C" w:rsidRDefault="00A14685" w:rsidP="00555D93">
      <w:pPr>
        <w:pStyle w:val="ListBullet"/>
        <w:rPr>
          <w:color w:val="auto"/>
        </w:rPr>
      </w:pPr>
      <w:r w:rsidRPr="00F7649C">
        <w:rPr>
          <w:color w:val="auto"/>
        </w:rPr>
        <w:t xml:space="preserve">In </w:t>
      </w:r>
      <w:r w:rsidRPr="00F7649C">
        <w:rPr>
          <w:b/>
          <w:color w:val="auto"/>
        </w:rPr>
        <w:t>families</w:t>
      </w:r>
      <w:r w:rsidRPr="00F7649C">
        <w:rPr>
          <w:color w:val="auto"/>
        </w:rPr>
        <w:t>, children witness</w:t>
      </w:r>
      <w:r w:rsidR="00965E0F">
        <w:rPr>
          <w:color w:val="auto"/>
        </w:rPr>
        <w:t>ing</w:t>
      </w:r>
      <w:r w:rsidRPr="00F7649C">
        <w:rPr>
          <w:color w:val="auto"/>
        </w:rPr>
        <w:t xml:space="preserve"> </w:t>
      </w:r>
      <w:r w:rsidR="00965E0F">
        <w:rPr>
          <w:color w:val="auto"/>
        </w:rPr>
        <w:t>violence</w:t>
      </w:r>
      <w:r w:rsidR="00F82F08" w:rsidRPr="00F7649C">
        <w:rPr>
          <w:color w:val="auto"/>
        </w:rPr>
        <w:t>, or who are affected by adult violence against children,</w:t>
      </w:r>
      <w:r w:rsidRPr="00F7649C">
        <w:rPr>
          <w:color w:val="auto"/>
        </w:rPr>
        <w:t xml:space="preserve"> are more likely to perpetrate violence or enter into violent relationship</w:t>
      </w:r>
      <w:r w:rsidR="00965E0F">
        <w:rPr>
          <w:color w:val="auto"/>
        </w:rPr>
        <w:t>s</w:t>
      </w:r>
      <w:r w:rsidR="00C20EAE">
        <w:rPr>
          <w:color w:val="auto"/>
        </w:rPr>
        <w:t>; and</w:t>
      </w:r>
    </w:p>
    <w:p w14:paraId="06DB9C50" w14:textId="0D89652E" w:rsidR="008D7127" w:rsidRPr="00F006C1" w:rsidRDefault="00A14685" w:rsidP="008D7127">
      <w:pPr>
        <w:pStyle w:val="ListBullet"/>
        <w:rPr>
          <w:color w:val="auto"/>
        </w:rPr>
      </w:pPr>
      <w:r w:rsidRPr="00F7649C">
        <w:rPr>
          <w:color w:val="auto"/>
        </w:rPr>
        <w:t xml:space="preserve">Levels of violence are higher in </w:t>
      </w:r>
      <w:r w:rsidRPr="00F7649C">
        <w:rPr>
          <w:b/>
          <w:color w:val="auto"/>
        </w:rPr>
        <w:t>societies</w:t>
      </w:r>
      <w:r w:rsidRPr="00F7649C">
        <w:rPr>
          <w:color w:val="auto"/>
        </w:rPr>
        <w:t xml:space="preserve"> where there is impunity for perpetration of violence due to inadequacies in laws, the legal system, gender sensitive services, and attitudes that discourage women from seeking help. Honour and obedience codes also contribute to an environment conducive to </w:t>
      </w:r>
      <w:r w:rsidR="004343BF" w:rsidRPr="00F7649C">
        <w:rPr>
          <w:color w:val="auto"/>
        </w:rPr>
        <w:t>GBV</w:t>
      </w:r>
      <w:r w:rsidRPr="00F7649C">
        <w:rPr>
          <w:color w:val="auto"/>
        </w:rPr>
        <w:t>.</w:t>
      </w:r>
      <w:r w:rsidR="00704835">
        <w:rPr>
          <w:rStyle w:val="FootnoteReference"/>
          <w:color w:val="auto"/>
        </w:rPr>
        <w:footnoteReference w:id="59"/>
      </w:r>
      <w:r w:rsidRPr="00F7649C">
        <w:rPr>
          <w:color w:val="auto"/>
        </w:rPr>
        <w:t xml:space="preserve"> </w:t>
      </w:r>
    </w:p>
    <w:p w14:paraId="3D4711F2" w14:textId="065502C3" w:rsidR="00A14685" w:rsidRPr="00F7649C" w:rsidRDefault="00307D92">
      <w:pPr>
        <w:pStyle w:val="BodyText"/>
        <w:rPr>
          <w:lang w:val="en-AU"/>
        </w:rPr>
      </w:pPr>
      <w:r>
        <w:rPr>
          <w:lang w:val="en-AU"/>
        </w:rPr>
        <w:t>ACCESS</w:t>
      </w:r>
      <w:r w:rsidR="00A14685" w:rsidRPr="00F7649C">
        <w:rPr>
          <w:lang w:val="en-AU"/>
        </w:rPr>
        <w:t xml:space="preserve"> will</w:t>
      </w:r>
      <w:r>
        <w:rPr>
          <w:lang w:val="en-AU"/>
        </w:rPr>
        <w:t xml:space="preserve"> </w:t>
      </w:r>
      <w:r w:rsidR="00A14685" w:rsidRPr="00F7649C">
        <w:rPr>
          <w:lang w:val="en-AU"/>
        </w:rPr>
        <w:t>promot</w:t>
      </w:r>
      <w:r>
        <w:rPr>
          <w:lang w:val="en-AU"/>
        </w:rPr>
        <w:t>e</w:t>
      </w:r>
      <w:r w:rsidR="00A14685" w:rsidRPr="00F7649C">
        <w:rPr>
          <w:lang w:val="en-AU"/>
        </w:rPr>
        <w:t xml:space="preserve"> gender equality</w:t>
      </w:r>
      <w:r w:rsidR="0067376D" w:rsidRPr="00F7649C">
        <w:rPr>
          <w:lang w:val="en-AU"/>
        </w:rPr>
        <w:t xml:space="preserve"> </w:t>
      </w:r>
      <w:r>
        <w:rPr>
          <w:lang w:val="en-AU"/>
        </w:rPr>
        <w:t>in two key ways</w:t>
      </w:r>
      <w:r w:rsidR="00A14685" w:rsidRPr="00F7649C">
        <w:rPr>
          <w:lang w:val="en-AU"/>
        </w:rPr>
        <w:t>:</w:t>
      </w:r>
    </w:p>
    <w:p w14:paraId="6A883B64" w14:textId="370429E0" w:rsidR="00A14685" w:rsidRPr="00F7649C" w:rsidRDefault="00A14685" w:rsidP="00555D93">
      <w:pPr>
        <w:pStyle w:val="ListBullet"/>
        <w:rPr>
          <w:color w:val="auto"/>
        </w:rPr>
      </w:pPr>
      <w:proofErr w:type="gramStart"/>
      <w:r w:rsidRPr="00F7649C">
        <w:rPr>
          <w:color w:val="auto"/>
        </w:rPr>
        <w:t>increasing</w:t>
      </w:r>
      <w:proofErr w:type="gramEnd"/>
      <w:r w:rsidRPr="00F7649C">
        <w:rPr>
          <w:color w:val="auto"/>
        </w:rPr>
        <w:t xml:space="preserve"> access to quality services for </w:t>
      </w:r>
      <w:r w:rsidR="00716A3B">
        <w:rPr>
          <w:color w:val="auto"/>
        </w:rPr>
        <w:t xml:space="preserve">women </w:t>
      </w:r>
      <w:r w:rsidR="009C5931">
        <w:rPr>
          <w:color w:val="auto"/>
        </w:rPr>
        <w:t>affected</w:t>
      </w:r>
      <w:r w:rsidRPr="00F7649C">
        <w:rPr>
          <w:color w:val="auto"/>
        </w:rPr>
        <w:t xml:space="preserve"> by </w:t>
      </w:r>
      <w:r w:rsidR="004343BF" w:rsidRPr="00F7649C">
        <w:rPr>
          <w:color w:val="auto"/>
        </w:rPr>
        <w:t>GBV</w:t>
      </w:r>
      <w:r w:rsidRPr="00F7649C">
        <w:rPr>
          <w:color w:val="auto"/>
        </w:rPr>
        <w:t xml:space="preserve"> </w:t>
      </w:r>
      <w:r w:rsidR="00307D92">
        <w:rPr>
          <w:color w:val="auto"/>
        </w:rPr>
        <w:t>aims</w:t>
      </w:r>
      <w:r w:rsidR="00307D92" w:rsidRPr="00F7649C">
        <w:rPr>
          <w:color w:val="auto"/>
        </w:rPr>
        <w:t xml:space="preserve"> </w:t>
      </w:r>
      <w:r w:rsidRPr="00F7649C">
        <w:rPr>
          <w:color w:val="auto"/>
        </w:rPr>
        <w:t xml:space="preserve">to reduce the risk of further violent acts (secondary prevention). Support to women to recover </w:t>
      </w:r>
      <w:r w:rsidR="00965E0F">
        <w:rPr>
          <w:color w:val="auto"/>
        </w:rPr>
        <w:t>(</w:t>
      </w:r>
      <w:r w:rsidRPr="00F7649C">
        <w:rPr>
          <w:color w:val="auto"/>
        </w:rPr>
        <w:t>physical</w:t>
      </w:r>
      <w:r w:rsidR="00965E0F">
        <w:rPr>
          <w:color w:val="auto"/>
        </w:rPr>
        <w:t xml:space="preserve">ly and emotionally) </w:t>
      </w:r>
      <w:r w:rsidR="006F4DFB">
        <w:rPr>
          <w:color w:val="auto"/>
        </w:rPr>
        <w:t>enables</w:t>
      </w:r>
      <w:r w:rsidRPr="00F7649C">
        <w:rPr>
          <w:color w:val="auto"/>
        </w:rPr>
        <w:t xml:space="preserve"> them to participate more fully in family, community, economic, and political life</w:t>
      </w:r>
      <w:r w:rsidR="00C20EAE">
        <w:rPr>
          <w:color w:val="auto"/>
        </w:rPr>
        <w:t>; and</w:t>
      </w:r>
    </w:p>
    <w:p w14:paraId="075B5A4D" w14:textId="0AE297AB" w:rsidR="00A14685" w:rsidRPr="00F7649C" w:rsidRDefault="00A14685" w:rsidP="00555D93">
      <w:pPr>
        <w:pStyle w:val="ListBullet"/>
        <w:rPr>
          <w:color w:val="auto"/>
        </w:rPr>
      </w:pPr>
      <w:proofErr w:type="gramStart"/>
      <w:r w:rsidRPr="00F7649C">
        <w:rPr>
          <w:color w:val="auto"/>
        </w:rPr>
        <w:t>promoting</w:t>
      </w:r>
      <w:proofErr w:type="gramEnd"/>
      <w:r w:rsidRPr="00F7649C">
        <w:rPr>
          <w:color w:val="auto"/>
        </w:rPr>
        <w:t xml:space="preserve"> access to and funding for services </w:t>
      </w:r>
      <w:r w:rsidR="00307D92">
        <w:rPr>
          <w:color w:val="auto"/>
        </w:rPr>
        <w:t xml:space="preserve">(including for women with disabilities) </w:t>
      </w:r>
      <w:r w:rsidRPr="00F7649C">
        <w:rPr>
          <w:color w:val="auto"/>
        </w:rPr>
        <w:t>will serve as entry point</w:t>
      </w:r>
      <w:r w:rsidR="00307D92">
        <w:rPr>
          <w:color w:val="auto"/>
        </w:rPr>
        <w:t>s</w:t>
      </w:r>
      <w:r w:rsidRPr="00F7649C">
        <w:rPr>
          <w:color w:val="auto"/>
        </w:rPr>
        <w:t xml:space="preserve"> for wider influence on gender norms and programming. </w:t>
      </w:r>
      <w:r w:rsidR="006F4DFB">
        <w:rPr>
          <w:color w:val="auto"/>
        </w:rPr>
        <w:t xml:space="preserve">State financial support to </w:t>
      </w:r>
      <w:r w:rsidRPr="00F7649C">
        <w:rPr>
          <w:color w:val="auto"/>
        </w:rPr>
        <w:t>GBV service</w:t>
      </w:r>
      <w:r w:rsidR="006F4DFB">
        <w:rPr>
          <w:color w:val="auto"/>
        </w:rPr>
        <w:t xml:space="preserve"> provision</w:t>
      </w:r>
      <w:r w:rsidRPr="00F7649C">
        <w:rPr>
          <w:color w:val="auto"/>
        </w:rPr>
        <w:t xml:space="preserve"> send</w:t>
      </w:r>
      <w:r w:rsidR="006F4DFB">
        <w:rPr>
          <w:color w:val="auto"/>
        </w:rPr>
        <w:t>s</w:t>
      </w:r>
      <w:r w:rsidRPr="00F7649C">
        <w:rPr>
          <w:color w:val="auto"/>
        </w:rPr>
        <w:t xml:space="preserve"> the message that GBV is not a private matter, and build</w:t>
      </w:r>
      <w:r w:rsidR="006F4DFB">
        <w:rPr>
          <w:color w:val="auto"/>
        </w:rPr>
        <w:t>s</w:t>
      </w:r>
      <w:r w:rsidRPr="00F7649C">
        <w:rPr>
          <w:color w:val="auto"/>
        </w:rPr>
        <w:t xml:space="preserve"> recognition that (primarily) women affected by violence need to be helped and supported, and (primarily) men who use violence need to stop.</w:t>
      </w:r>
    </w:p>
    <w:p w14:paraId="6A343FCD" w14:textId="7F944E3C" w:rsidR="00A14685" w:rsidRPr="00F7649C" w:rsidRDefault="00A14685">
      <w:pPr>
        <w:pStyle w:val="BodyText"/>
        <w:rPr>
          <w:lang w:val="en-AU"/>
        </w:rPr>
      </w:pPr>
      <w:r w:rsidRPr="00F7649C">
        <w:rPr>
          <w:lang w:val="en-AU"/>
        </w:rPr>
        <w:t>Service providers and community leaders influenc</w:t>
      </w:r>
      <w:r w:rsidR="00307D92">
        <w:rPr>
          <w:lang w:val="en-AU"/>
        </w:rPr>
        <w:t>e</w:t>
      </w:r>
      <w:r w:rsidRPr="00F7649C">
        <w:rPr>
          <w:lang w:val="en-AU"/>
        </w:rPr>
        <w:t xml:space="preserve"> and reinforc</w:t>
      </w:r>
      <w:r w:rsidR="00307D92">
        <w:rPr>
          <w:lang w:val="en-AU"/>
        </w:rPr>
        <w:t>e</w:t>
      </w:r>
      <w:r w:rsidRPr="00F7649C">
        <w:rPr>
          <w:lang w:val="en-AU"/>
        </w:rPr>
        <w:t xml:space="preserve"> social norms. ACCESS will </w:t>
      </w:r>
      <w:r w:rsidR="006F4DFB">
        <w:rPr>
          <w:lang w:val="en-AU"/>
        </w:rPr>
        <w:t>support</w:t>
      </w:r>
      <w:r w:rsidR="00307D92">
        <w:rPr>
          <w:lang w:val="en-AU"/>
        </w:rPr>
        <w:t xml:space="preserve"> effective strategies to influence </w:t>
      </w:r>
      <w:r w:rsidR="006F4DFB">
        <w:rPr>
          <w:lang w:val="en-AU"/>
        </w:rPr>
        <w:t>tho</w:t>
      </w:r>
      <w:r w:rsidR="00307D92">
        <w:rPr>
          <w:lang w:val="en-AU"/>
        </w:rPr>
        <w:t xml:space="preserve">se individuals to </w:t>
      </w:r>
      <w:r w:rsidRPr="00F7649C">
        <w:rPr>
          <w:lang w:val="en-AU"/>
        </w:rPr>
        <w:t>foster positive norms that discourage violence, support women, and encourage help-seeking.</w:t>
      </w:r>
      <w:r w:rsidR="00307D92">
        <w:rPr>
          <w:lang w:val="en-AU"/>
        </w:rPr>
        <w:t xml:space="preserve">  </w:t>
      </w:r>
      <w:r w:rsidRPr="00F7649C">
        <w:rPr>
          <w:lang w:val="en-AU"/>
        </w:rPr>
        <w:t xml:space="preserve">ACCESS will </w:t>
      </w:r>
      <w:r w:rsidR="00307D92">
        <w:rPr>
          <w:lang w:val="en-AU"/>
        </w:rPr>
        <w:t xml:space="preserve">also </w:t>
      </w:r>
      <w:r w:rsidRPr="00F7649C">
        <w:rPr>
          <w:lang w:val="en-AU"/>
        </w:rPr>
        <w:t xml:space="preserve">encourage government and civil society leadership on gender sensitive PFM reform. </w:t>
      </w:r>
      <w:r w:rsidR="00E53788">
        <w:rPr>
          <w:lang w:val="en-AU"/>
        </w:rPr>
        <w:t xml:space="preserve">ACCESS’ </w:t>
      </w:r>
      <w:r w:rsidRPr="00F7649C">
        <w:rPr>
          <w:lang w:val="en-AU"/>
        </w:rPr>
        <w:t>focus on GBV and disability related services will contribute to strengthen</w:t>
      </w:r>
      <w:r w:rsidR="00E53788">
        <w:rPr>
          <w:lang w:val="en-AU"/>
        </w:rPr>
        <w:t>ing</w:t>
      </w:r>
      <w:r w:rsidRPr="00F7649C">
        <w:rPr>
          <w:lang w:val="en-AU"/>
        </w:rPr>
        <w:t xml:space="preserve"> the social accountability and gender sensitivity of budget processes. </w:t>
      </w:r>
      <w:r w:rsidR="00D71B71">
        <w:rPr>
          <w:lang w:val="en-AU"/>
        </w:rPr>
        <w:t xml:space="preserve"> DFAT </w:t>
      </w:r>
      <w:r w:rsidR="007A0434">
        <w:rPr>
          <w:lang w:val="en-AU"/>
        </w:rPr>
        <w:t xml:space="preserve">and the Managing Contractor </w:t>
      </w:r>
      <w:proofErr w:type="gramStart"/>
      <w:r w:rsidR="007A0434">
        <w:rPr>
          <w:lang w:val="en-AU"/>
        </w:rPr>
        <w:t xml:space="preserve">will </w:t>
      </w:r>
      <w:r w:rsidR="007A0434" w:rsidRPr="007A0434">
        <w:rPr>
          <w:lang w:val="en-AU"/>
        </w:rPr>
        <w:t xml:space="preserve"> </w:t>
      </w:r>
      <w:r w:rsidR="007A0434">
        <w:rPr>
          <w:lang w:val="en-AU"/>
        </w:rPr>
        <w:t>participate</w:t>
      </w:r>
      <w:proofErr w:type="gramEnd"/>
      <w:r w:rsidR="007A0434">
        <w:rPr>
          <w:lang w:val="en-AU"/>
        </w:rPr>
        <w:t xml:space="preserve"> in existing donor coordination meetings on gender equality, GBV, disability and social inclusion. </w:t>
      </w:r>
    </w:p>
    <w:p w14:paraId="6AB951DC" w14:textId="77777777" w:rsidR="00A14685" w:rsidRPr="00F7649C" w:rsidRDefault="00A14685" w:rsidP="00EF0925">
      <w:pPr>
        <w:pStyle w:val="Heading2"/>
      </w:pPr>
      <w:bookmarkStart w:id="199" w:name="_Toc482801277"/>
      <w:bookmarkStart w:id="200" w:name="_Toc493150453"/>
      <w:bookmarkStart w:id="201" w:name="_Toc494456098"/>
      <w:r w:rsidRPr="00F7649C">
        <w:t>Social Inclusion</w:t>
      </w:r>
      <w:bookmarkEnd w:id="199"/>
      <w:r w:rsidR="00BD7297" w:rsidRPr="00F7649C">
        <w:t xml:space="preserve"> and inclusion of persons with disabilities in implementation</w:t>
      </w:r>
      <w:bookmarkEnd w:id="200"/>
      <w:bookmarkEnd w:id="201"/>
    </w:p>
    <w:p w14:paraId="62864581" w14:textId="68FFE1CA" w:rsidR="00A14685" w:rsidRPr="00EF0925" w:rsidRDefault="00A14685" w:rsidP="00EF0925">
      <w:pPr>
        <w:pStyle w:val="Sub-heading"/>
      </w:pPr>
      <w:r w:rsidRPr="00EF0925">
        <w:t xml:space="preserve">How </w:t>
      </w:r>
      <w:r w:rsidR="00BD7297" w:rsidRPr="00EF0925">
        <w:t xml:space="preserve">ACCESS will </w:t>
      </w:r>
      <w:r w:rsidRPr="00EF0925">
        <w:t>support social inclusion</w:t>
      </w:r>
      <w:r w:rsidR="00BD7297" w:rsidRPr="00EF0925">
        <w:t>, along with inclusion of persons with disabilities</w:t>
      </w:r>
      <w:r w:rsidRPr="00EF0925">
        <w:t xml:space="preserve"> </w:t>
      </w:r>
    </w:p>
    <w:p w14:paraId="4874641E" w14:textId="77777777" w:rsidR="00B518D8" w:rsidRDefault="00BB06D2" w:rsidP="00C511E1">
      <w:pPr>
        <w:tabs>
          <w:tab w:val="left" w:pos="360"/>
        </w:tabs>
        <w:rPr>
          <w:rFonts w:ascii="Calibri Light" w:eastAsia="Times New Roman" w:hAnsi="Calibri Light" w:cs="Arial"/>
          <w:color w:val="auto"/>
          <w:lang w:val="en-AU"/>
        </w:rPr>
      </w:pPr>
      <w:r>
        <w:rPr>
          <w:rFonts w:ascii="Calibri Light" w:hAnsi="Calibri Light" w:cs="Arial"/>
          <w:color w:val="auto"/>
          <w:lang w:val="en-AU"/>
        </w:rPr>
        <w:t xml:space="preserve">ACCESS’ </w:t>
      </w:r>
      <w:r w:rsidR="0040528A" w:rsidRPr="00F7649C">
        <w:rPr>
          <w:rFonts w:ascii="Calibri Light" w:hAnsi="Calibri Light" w:cs="Arial"/>
          <w:color w:val="auto"/>
          <w:lang w:val="en-AU"/>
        </w:rPr>
        <w:t>GBV</w:t>
      </w:r>
      <w:r w:rsidR="00A14685" w:rsidRPr="00F7649C">
        <w:rPr>
          <w:rFonts w:ascii="Calibri Light" w:hAnsi="Calibri Light" w:cs="Arial"/>
          <w:color w:val="auto"/>
          <w:lang w:val="en-AU"/>
        </w:rPr>
        <w:t xml:space="preserve"> and disabilities content directly supports the </w:t>
      </w:r>
      <w:proofErr w:type="spellStart"/>
      <w:r w:rsidR="00A14685" w:rsidRPr="00F7649C">
        <w:rPr>
          <w:rFonts w:ascii="Calibri Light" w:hAnsi="Calibri Light" w:cs="Arial"/>
          <w:color w:val="auto"/>
          <w:lang w:val="en-AU"/>
        </w:rPr>
        <w:t>GoA’s</w:t>
      </w:r>
      <w:proofErr w:type="spellEnd"/>
      <w:r w:rsidR="00A14685" w:rsidRPr="00F7649C">
        <w:rPr>
          <w:rFonts w:ascii="Calibri Light" w:hAnsi="Calibri Light" w:cs="Arial"/>
          <w:color w:val="auto"/>
          <w:lang w:val="en-AU"/>
        </w:rPr>
        <w:t xml:space="preserve"> social inclusion objectives.</w:t>
      </w:r>
      <w:r w:rsidR="00CD63DC" w:rsidRPr="00F7649C">
        <w:rPr>
          <w:rFonts w:ascii="Calibri Light" w:hAnsi="Calibri Light" w:cs="Arial"/>
          <w:color w:val="auto"/>
          <w:lang w:val="en-AU"/>
        </w:rPr>
        <w:t xml:space="preserve"> </w:t>
      </w:r>
      <w:r w:rsidR="00A14685" w:rsidRPr="00F7649C">
        <w:rPr>
          <w:rFonts w:ascii="Calibri Light" w:hAnsi="Calibri Light" w:cs="Arial"/>
          <w:color w:val="auto"/>
          <w:lang w:val="en-AU"/>
        </w:rPr>
        <w:t xml:space="preserve">The M&amp;E approach will generate age, disability and sex-disaggregated data </w:t>
      </w:r>
      <w:r>
        <w:rPr>
          <w:rFonts w:ascii="Calibri Light" w:hAnsi="Calibri Light" w:cs="Arial"/>
          <w:color w:val="auto"/>
          <w:lang w:val="en-AU"/>
        </w:rPr>
        <w:t xml:space="preserve">which will be available for </w:t>
      </w:r>
      <w:r w:rsidR="00A14685" w:rsidRPr="00F7649C">
        <w:rPr>
          <w:rFonts w:ascii="Calibri Light" w:hAnsi="Calibri Light" w:cs="Arial"/>
          <w:color w:val="auto"/>
          <w:lang w:val="en-AU"/>
        </w:rPr>
        <w:t xml:space="preserve">analysis </w:t>
      </w:r>
      <w:r>
        <w:rPr>
          <w:rFonts w:ascii="Calibri Light" w:hAnsi="Calibri Light" w:cs="Arial"/>
          <w:color w:val="auto"/>
          <w:lang w:val="en-AU"/>
        </w:rPr>
        <w:t xml:space="preserve">(including by the RGC) </w:t>
      </w:r>
      <w:r w:rsidR="00A14685" w:rsidRPr="00F7649C">
        <w:rPr>
          <w:rFonts w:ascii="Calibri Light" w:hAnsi="Calibri Light" w:cs="Arial"/>
          <w:color w:val="auto"/>
          <w:lang w:val="en-AU"/>
        </w:rPr>
        <w:t xml:space="preserve">of possible differential impacts of economic opportunities on </w:t>
      </w:r>
      <w:r w:rsidR="00716A3B">
        <w:rPr>
          <w:rFonts w:ascii="Calibri Light" w:hAnsi="Calibri Light" w:cs="Arial"/>
          <w:color w:val="auto"/>
          <w:lang w:val="en-AU"/>
        </w:rPr>
        <w:t xml:space="preserve">women </w:t>
      </w:r>
      <w:r w:rsidR="009C5931">
        <w:rPr>
          <w:rFonts w:ascii="Calibri Light" w:hAnsi="Calibri Light" w:cs="Arial"/>
          <w:color w:val="auto"/>
          <w:lang w:val="en-AU"/>
        </w:rPr>
        <w:t>affected</w:t>
      </w:r>
      <w:r w:rsidR="00A14685" w:rsidRPr="00F7649C">
        <w:rPr>
          <w:rFonts w:ascii="Calibri Light" w:hAnsi="Calibri Light" w:cs="Arial"/>
          <w:color w:val="auto"/>
          <w:lang w:val="en-AU"/>
        </w:rPr>
        <w:t xml:space="preserve"> by GBV and </w:t>
      </w:r>
      <w:r w:rsidR="00BD7297" w:rsidRPr="00F7649C">
        <w:rPr>
          <w:rFonts w:ascii="Calibri Light" w:hAnsi="Calibri Light" w:cs="Arial"/>
          <w:color w:val="auto"/>
          <w:lang w:val="en-AU"/>
        </w:rPr>
        <w:t>on p</w:t>
      </w:r>
      <w:r w:rsidR="003942AF" w:rsidRPr="00F7649C">
        <w:rPr>
          <w:rFonts w:ascii="Calibri Light" w:hAnsi="Calibri Light" w:cs="Arial"/>
          <w:color w:val="auto"/>
          <w:lang w:val="en-AU"/>
        </w:rPr>
        <w:t>ersons with disabilities</w:t>
      </w:r>
      <w:r>
        <w:rPr>
          <w:rFonts w:ascii="Calibri Light" w:hAnsi="Calibri Light" w:cs="Arial"/>
          <w:color w:val="auto"/>
          <w:lang w:val="en-AU"/>
        </w:rPr>
        <w:t>, including women</w:t>
      </w:r>
      <w:r w:rsidR="00A14685" w:rsidRPr="00F7649C">
        <w:rPr>
          <w:rFonts w:ascii="Calibri Light" w:hAnsi="Calibri Light" w:cs="Arial"/>
          <w:color w:val="auto"/>
          <w:lang w:val="en-AU"/>
        </w:rPr>
        <w:t>.</w:t>
      </w:r>
      <w:r w:rsidR="00CD63DC" w:rsidRPr="00F7649C">
        <w:rPr>
          <w:rFonts w:ascii="Calibri Light" w:hAnsi="Calibri Light" w:cs="Arial"/>
          <w:color w:val="auto"/>
          <w:lang w:val="en-AU"/>
        </w:rPr>
        <w:t xml:space="preserve"> </w:t>
      </w:r>
      <w:r w:rsidR="006F4DFB">
        <w:rPr>
          <w:rFonts w:ascii="Calibri Light" w:eastAsia="Times New Roman" w:hAnsi="Calibri Light" w:cs="Arial"/>
          <w:color w:val="auto"/>
          <w:lang w:val="en-AU"/>
        </w:rPr>
        <w:t>ACCESS will</w:t>
      </w:r>
      <w:r w:rsidR="00A14685" w:rsidRPr="00F7649C">
        <w:rPr>
          <w:rFonts w:ascii="Calibri Light" w:eastAsia="Times New Roman" w:hAnsi="Calibri Light" w:cs="Arial"/>
          <w:color w:val="auto"/>
          <w:lang w:val="en-AU"/>
        </w:rPr>
        <w:t xml:space="preserve"> develop a </w:t>
      </w:r>
      <w:r w:rsidR="00A14685" w:rsidRPr="00F7649C">
        <w:rPr>
          <w:rFonts w:ascii="Calibri Light" w:eastAsia="Times New Roman" w:hAnsi="Calibri Light" w:cs="Arial"/>
          <w:i/>
          <w:iCs/>
          <w:color w:val="auto"/>
          <w:lang w:val="en-AU"/>
        </w:rPr>
        <w:t>Social Inclusion Strategy</w:t>
      </w:r>
      <w:r w:rsidR="00A14685" w:rsidRPr="00F7649C">
        <w:rPr>
          <w:rFonts w:ascii="Calibri Light" w:eastAsia="Times New Roman" w:hAnsi="Calibri Light" w:cs="Arial"/>
          <w:color w:val="auto"/>
          <w:lang w:val="en-AU"/>
        </w:rPr>
        <w:t xml:space="preserve"> for </w:t>
      </w:r>
      <w:r w:rsidR="00C755D5" w:rsidRPr="00F7649C">
        <w:rPr>
          <w:rFonts w:ascii="Calibri Light" w:eastAsia="Times New Roman" w:hAnsi="Calibri Light" w:cs="Arial"/>
          <w:color w:val="auto"/>
          <w:lang w:val="en-AU"/>
        </w:rPr>
        <w:t>activity</w:t>
      </w:r>
      <w:r w:rsidR="00A14685" w:rsidRPr="00F7649C">
        <w:rPr>
          <w:rFonts w:ascii="Calibri Light" w:eastAsia="Times New Roman" w:hAnsi="Calibri Light" w:cs="Arial"/>
          <w:color w:val="auto"/>
          <w:lang w:val="en-AU"/>
        </w:rPr>
        <w:t xml:space="preserve"> implementation</w:t>
      </w:r>
      <w:r w:rsidR="00E443B5">
        <w:rPr>
          <w:rFonts w:ascii="Calibri Light" w:eastAsia="Times New Roman" w:hAnsi="Calibri Light" w:cs="Arial"/>
          <w:color w:val="auto"/>
          <w:lang w:val="en-AU"/>
        </w:rPr>
        <w:t xml:space="preserve"> and incorporation into the program operations manual. </w:t>
      </w:r>
      <w:r w:rsidR="006F4DFB">
        <w:rPr>
          <w:rFonts w:ascii="Calibri Light" w:eastAsia="Times New Roman" w:hAnsi="Calibri Light" w:cs="Arial"/>
          <w:color w:val="auto"/>
          <w:lang w:val="en-AU"/>
        </w:rPr>
        <w:t>U</w:t>
      </w:r>
      <w:r w:rsidR="00A14685" w:rsidRPr="00F7649C">
        <w:rPr>
          <w:rFonts w:ascii="Calibri Light" w:eastAsia="Times New Roman" w:hAnsi="Calibri Light" w:cs="Arial"/>
          <w:color w:val="auto"/>
          <w:lang w:val="en-AU"/>
        </w:rPr>
        <w:t>pdate of t</w:t>
      </w:r>
      <w:r w:rsidR="00EF3FF3">
        <w:rPr>
          <w:rFonts w:ascii="Calibri Light" w:eastAsia="Times New Roman" w:hAnsi="Calibri Light" w:cs="Arial"/>
          <w:color w:val="auto"/>
          <w:lang w:val="en-AU"/>
        </w:rPr>
        <w:t>he program</w:t>
      </w:r>
      <w:r w:rsidR="00BD7297" w:rsidRPr="00F7649C">
        <w:rPr>
          <w:rFonts w:ascii="Calibri Light" w:eastAsia="Times New Roman" w:hAnsi="Calibri Light" w:cs="Arial"/>
          <w:color w:val="auto"/>
          <w:lang w:val="en-AU"/>
        </w:rPr>
        <w:t xml:space="preserve"> </w:t>
      </w:r>
      <w:r w:rsidR="00A14685" w:rsidRPr="00F7649C">
        <w:rPr>
          <w:rFonts w:ascii="Calibri Light" w:eastAsia="Times New Roman" w:hAnsi="Calibri Light" w:cs="Arial"/>
          <w:color w:val="auto"/>
          <w:lang w:val="en-AU"/>
        </w:rPr>
        <w:t>M</w:t>
      </w:r>
      <w:r w:rsidR="00BA03F4" w:rsidRPr="00F7649C">
        <w:rPr>
          <w:rFonts w:ascii="Calibri Light" w:eastAsia="Times New Roman" w:hAnsi="Calibri Light" w:cs="Arial"/>
          <w:color w:val="auto"/>
          <w:lang w:val="en-AU"/>
        </w:rPr>
        <w:t>&amp;</w:t>
      </w:r>
      <w:r w:rsidR="00A14685" w:rsidRPr="00F7649C">
        <w:rPr>
          <w:rFonts w:ascii="Calibri Light" w:eastAsia="Times New Roman" w:hAnsi="Calibri Light" w:cs="Arial"/>
          <w:color w:val="auto"/>
          <w:lang w:val="en-AU"/>
        </w:rPr>
        <w:t>E</w:t>
      </w:r>
      <w:r w:rsidR="00E443B5">
        <w:rPr>
          <w:rFonts w:ascii="Calibri Light" w:eastAsia="Times New Roman" w:hAnsi="Calibri Light" w:cs="Arial"/>
          <w:color w:val="auto"/>
          <w:lang w:val="en-AU"/>
        </w:rPr>
        <w:t xml:space="preserve"> framework</w:t>
      </w:r>
      <w:r w:rsidR="00A14685" w:rsidRPr="00F7649C">
        <w:rPr>
          <w:rFonts w:ascii="Calibri Light" w:eastAsia="Times New Roman" w:hAnsi="Calibri Light" w:cs="Arial"/>
          <w:color w:val="auto"/>
          <w:lang w:val="en-AU"/>
        </w:rPr>
        <w:t xml:space="preserve"> will include identifying social inclusion targets and indicators for each </w:t>
      </w:r>
      <w:proofErr w:type="spellStart"/>
      <w:r w:rsidR="00A14685" w:rsidRPr="00F7649C">
        <w:rPr>
          <w:rFonts w:ascii="Calibri Light" w:eastAsia="Times New Roman" w:hAnsi="Calibri Light" w:cs="Arial"/>
          <w:color w:val="auto"/>
          <w:lang w:val="en-AU"/>
        </w:rPr>
        <w:t>workstream</w:t>
      </w:r>
      <w:proofErr w:type="spellEnd"/>
      <w:r w:rsidR="00A14685" w:rsidRPr="00F7649C">
        <w:rPr>
          <w:rFonts w:ascii="Calibri Light" w:eastAsia="Times New Roman" w:hAnsi="Calibri Light" w:cs="Arial"/>
          <w:color w:val="auto"/>
          <w:lang w:val="en-AU"/>
        </w:rPr>
        <w:t>.</w:t>
      </w:r>
      <w:r w:rsidR="00CD63DC" w:rsidRPr="00F7649C">
        <w:rPr>
          <w:rFonts w:ascii="Calibri Light" w:eastAsia="Times New Roman" w:hAnsi="Calibri Light" w:cs="Arial"/>
          <w:color w:val="auto"/>
          <w:lang w:val="en-AU"/>
        </w:rPr>
        <w:t xml:space="preserve"> </w:t>
      </w:r>
      <w:r w:rsidR="006F4DFB">
        <w:rPr>
          <w:rFonts w:ascii="Calibri Light" w:eastAsia="Times New Roman" w:hAnsi="Calibri Light" w:cs="Arial"/>
          <w:color w:val="auto"/>
          <w:lang w:val="en-AU"/>
        </w:rPr>
        <w:t>The implementation team will need to include a</w:t>
      </w:r>
      <w:r w:rsidR="00A14685" w:rsidRPr="00F7649C">
        <w:rPr>
          <w:rFonts w:ascii="Calibri Light" w:eastAsia="Times New Roman" w:hAnsi="Calibri Light" w:cs="Arial"/>
          <w:color w:val="auto"/>
          <w:lang w:val="en-AU"/>
        </w:rPr>
        <w:t xml:space="preserve">ppropriately skilled and qualified social inclusion </w:t>
      </w:r>
      <w:r w:rsidR="00BD7297" w:rsidRPr="00F7649C">
        <w:rPr>
          <w:rFonts w:ascii="Calibri Light" w:eastAsia="Times New Roman" w:hAnsi="Calibri Light" w:cs="Arial"/>
          <w:color w:val="auto"/>
          <w:lang w:val="en-AU"/>
        </w:rPr>
        <w:t>expertise, focus</w:t>
      </w:r>
      <w:r w:rsidR="003576A3">
        <w:rPr>
          <w:rFonts w:ascii="Calibri Light" w:eastAsia="Times New Roman" w:hAnsi="Calibri Light" w:cs="Arial"/>
          <w:color w:val="auto"/>
          <w:lang w:val="en-AU"/>
        </w:rPr>
        <w:t>ing</w:t>
      </w:r>
      <w:r w:rsidR="00BD7297" w:rsidRPr="00F7649C">
        <w:rPr>
          <w:rFonts w:ascii="Calibri Light" w:eastAsia="Times New Roman" w:hAnsi="Calibri Light" w:cs="Arial"/>
          <w:color w:val="auto"/>
          <w:lang w:val="en-AU"/>
        </w:rPr>
        <w:t xml:space="preserve"> on </w:t>
      </w:r>
      <w:r w:rsidR="005A6885">
        <w:rPr>
          <w:rFonts w:ascii="Calibri Light" w:eastAsia="Times New Roman" w:hAnsi="Calibri Light" w:cs="Arial"/>
          <w:color w:val="auto"/>
          <w:lang w:val="en-AU"/>
        </w:rPr>
        <w:t>persons with disabilities or affected by GBV</w:t>
      </w:r>
      <w:r w:rsidR="00A14685" w:rsidRPr="00F7649C">
        <w:rPr>
          <w:rFonts w:ascii="Calibri Light" w:eastAsia="Times New Roman" w:hAnsi="Calibri Light" w:cs="Arial"/>
          <w:color w:val="auto"/>
          <w:lang w:val="en-AU"/>
        </w:rPr>
        <w:t>.</w:t>
      </w:r>
      <w:r w:rsidR="00F8561B">
        <w:rPr>
          <w:rFonts w:ascii="Calibri Light" w:eastAsia="Times New Roman" w:hAnsi="Calibri Light" w:cs="Arial"/>
          <w:color w:val="auto"/>
          <w:lang w:val="en-AU"/>
        </w:rPr>
        <w:t xml:space="preserve">  </w:t>
      </w:r>
      <w:bookmarkStart w:id="202" w:name="_Toc482801278"/>
      <w:bookmarkStart w:id="203" w:name="_Toc493150454"/>
    </w:p>
    <w:p w14:paraId="4938C91D" w14:textId="64F8D6D3" w:rsidR="00A14685" w:rsidRPr="00F7649C" w:rsidRDefault="00A14685" w:rsidP="00EF0925">
      <w:pPr>
        <w:pStyle w:val="Heading2"/>
      </w:pPr>
      <w:bookmarkStart w:id="204" w:name="_Toc494456099"/>
      <w:r w:rsidRPr="00F7649C">
        <w:t>Approach to Risk Management</w:t>
      </w:r>
      <w:bookmarkEnd w:id="202"/>
      <w:bookmarkEnd w:id="203"/>
      <w:bookmarkEnd w:id="204"/>
      <w:r w:rsidRPr="00F7649C">
        <w:t xml:space="preserve"> </w:t>
      </w:r>
    </w:p>
    <w:p w14:paraId="22882731" w14:textId="77777777" w:rsidR="00A14685" w:rsidRPr="00EF0925" w:rsidRDefault="00A14685" w:rsidP="00EF0925">
      <w:pPr>
        <w:pStyle w:val="Sub-heading"/>
      </w:pPr>
      <w:r w:rsidRPr="00EF0925">
        <w:t>This investment is low risk</w:t>
      </w:r>
    </w:p>
    <w:p w14:paraId="5C544B7B" w14:textId="7AA451EF" w:rsidR="00A14685" w:rsidRPr="00EF0925" w:rsidRDefault="00483B34" w:rsidP="00A14685">
      <w:pPr>
        <w:pStyle w:val="BodyText"/>
      </w:pPr>
      <w:r w:rsidRPr="00EF0925">
        <w:t>ACCESS is</w:t>
      </w:r>
      <w:r w:rsidR="004E3663">
        <w:t xml:space="preserve"> </w:t>
      </w:r>
      <w:r w:rsidRPr="00F7649C">
        <w:rPr>
          <w:rFonts w:eastAsia="Times New Roman" w:cs="Times New Roman"/>
          <w:b/>
          <w:bCs/>
          <w:color w:val="auto"/>
          <w:sz w:val="21"/>
          <w:szCs w:val="21"/>
          <w:lang w:val="en-AU" w:eastAsia="en-AU"/>
        </w:rPr>
        <w:t>low risk</w:t>
      </w:r>
      <w:r w:rsidR="00D92DE6" w:rsidRPr="00C511E1">
        <w:t xml:space="preserve">; </w:t>
      </w:r>
      <w:r w:rsidR="00D92DE6" w:rsidRPr="00B002DD">
        <w:t>it</w:t>
      </w:r>
      <w:r w:rsidR="00A14685" w:rsidRPr="00EF0925">
        <w:t xml:space="preserve"> builds on previous investments, </w:t>
      </w:r>
      <w:r>
        <w:t xml:space="preserve">does not </w:t>
      </w:r>
      <w:r w:rsidR="00106907">
        <w:t xml:space="preserve">use </w:t>
      </w:r>
      <w:r w:rsidR="00106907" w:rsidRPr="00EF0925">
        <w:t>partner</w:t>
      </w:r>
      <w:r w:rsidRPr="00EF0925">
        <w:t xml:space="preserve"> government systems</w:t>
      </w:r>
      <w:r>
        <w:t xml:space="preserve">, </w:t>
      </w:r>
      <w:r w:rsidR="00A14685" w:rsidRPr="00EF0925">
        <w:t xml:space="preserve">engages </w:t>
      </w:r>
      <w:r>
        <w:t>mostly</w:t>
      </w:r>
      <w:r w:rsidR="00A14685" w:rsidRPr="00EF0925">
        <w:t xml:space="preserve"> with existing stakeholders, and </w:t>
      </w:r>
      <w:r>
        <w:t>applies</w:t>
      </w:r>
      <w:r w:rsidR="00A14685" w:rsidRPr="00EF0925">
        <w:t xml:space="preserve"> TA</w:t>
      </w:r>
      <w:r>
        <w:t xml:space="preserve">. </w:t>
      </w:r>
      <w:r w:rsidR="00A14685" w:rsidRPr="00EF0925">
        <w:t>Key risk</w:t>
      </w:r>
      <w:r w:rsidR="00106907">
        <w:t>s</w:t>
      </w:r>
      <w:r w:rsidR="00A14685" w:rsidRPr="00EF0925">
        <w:t xml:space="preserve"> </w:t>
      </w:r>
      <w:r w:rsidR="00106907" w:rsidRPr="00EF0925">
        <w:t>include</w:t>
      </w:r>
      <w:r w:rsidR="00A14685" w:rsidRPr="00EF0925">
        <w:t xml:space="preserve">: </w:t>
      </w:r>
    </w:p>
    <w:p w14:paraId="28E08EDE" w14:textId="2970BF7B" w:rsidR="00A14685" w:rsidRPr="00F7649C" w:rsidRDefault="00AE1BDE" w:rsidP="00555D93">
      <w:pPr>
        <w:pStyle w:val="ListBullet"/>
        <w:rPr>
          <w:color w:val="auto"/>
        </w:rPr>
      </w:pPr>
      <w:r w:rsidRPr="00C511E1">
        <w:rPr>
          <w:color w:val="auto"/>
        </w:rPr>
        <w:t xml:space="preserve">Simultaneously strengthening </w:t>
      </w:r>
      <w:r w:rsidR="00A14685" w:rsidRPr="00F7649C">
        <w:rPr>
          <w:color w:val="auto"/>
        </w:rPr>
        <w:t xml:space="preserve">financial management </w:t>
      </w:r>
      <w:r>
        <w:rPr>
          <w:color w:val="auto"/>
        </w:rPr>
        <w:t xml:space="preserve">and </w:t>
      </w:r>
      <w:r w:rsidR="00A14685" w:rsidRPr="00F7649C">
        <w:rPr>
          <w:color w:val="auto"/>
        </w:rPr>
        <w:t xml:space="preserve">service delivery capacities </w:t>
      </w:r>
      <w:r w:rsidR="00106907">
        <w:rPr>
          <w:color w:val="auto"/>
        </w:rPr>
        <w:t xml:space="preserve">may </w:t>
      </w:r>
      <w:r w:rsidR="00A14685" w:rsidRPr="00C511E1">
        <w:rPr>
          <w:b/>
          <w:bCs/>
          <w:color w:val="auto"/>
          <w:sz w:val="21"/>
          <w:szCs w:val="21"/>
        </w:rPr>
        <w:t>overwhelm absorptive capacities and financial and human resources of the target ministries</w:t>
      </w:r>
      <w:r w:rsidR="00A14685" w:rsidRPr="00F7649C">
        <w:rPr>
          <w:color w:val="auto"/>
        </w:rPr>
        <w:t>.</w:t>
      </w:r>
      <w:r w:rsidR="00CD63DC" w:rsidRPr="00F7649C">
        <w:rPr>
          <w:color w:val="auto"/>
        </w:rPr>
        <w:t xml:space="preserve"> </w:t>
      </w:r>
    </w:p>
    <w:p w14:paraId="49D5A4AD" w14:textId="53F8BF54" w:rsidR="00A14685" w:rsidRPr="00F7649C" w:rsidRDefault="00106907" w:rsidP="00555D93">
      <w:pPr>
        <w:pStyle w:val="ListBullet"/>
        <w:rPr>
          <w:color w:val="auto"/>
        </w:rPr>
      </w:pPr>
      <w:r w:rsidRPr="00C511E1">
        <w:rPr>
          <w:b/>
          <w:bCs/>
          <w:color w:val="auto"/>
          <w:sz w:val="21"/>
          <w:szCs w:val="21"/>
        </w:rPr>
        <w:t xml:space="preserve">Dispersed </w:t>
      </w:r>
      <w:r w:rsidR="00C45E63" w:rsidRPr="00C511E1">
        <w:rPr>
          <w:b/>
          <w:bCs/>
          <w:color w:val="auto"/>
          <w:sz w:val="21"/>
          <w:szCs w:val="21"/>
        </w:rPr>
        <w:t xml:space="preserve">activity locations </w:t>
      </w:r>
      <w:r w:rsidR="00A14685" w:rsidRPr="00C511E1">
        <w:rPr>
          <w:b/>
          <w:bCs/>
          <w:color w:val="auto"/>
          <w:sz w:val="21"/>
          <w:szCs w:val="21"/>
        </w:rPr>
        <w:t>may result in dissipation</w:t>
      </w:r>
      <w:r w:rsidR="00A14685" w:rsidRPr="00F7649C">
        <w:rPr>
          <w:color w:val="auto"/>
        </w:rPr>
        <w:t xml:space="preserve"> </w:t>
      </w:r>
      <w:r w:rsidR="00D06C66">
        <w:rPr>
          <w:color w:val="auto"/>
        </w:rPr>
        <w:t>of results</w:t>
      </w:r>
      <w:r>
        <w:rPr>
          <w:color w:val="auto"/>
        </w:rPr>
        <w:t>, particularly intersectionality opportunities, or opportunities for mutual reinforcement with other</w:t>
      </w:r>
      <w:r w:rsidR="00D06C66">
        <w:rPr>
          <w:color w:val="auto"/>
        </w:rPr>
        <w:t xml:space="preserve"> investments</w:t>
      </w:r>
      <w:r w:rsidR="00A14685" w:rsidRPr="00F7649C">
        <w:rPr>
          <w:color w:val="auto"/>
        </w:rPr>
        <w:t xml:space="preserve">. </w:t>
      </w:r>
    </w:p>
    <w:p w14:paraId="241B6C5F" w14:textId="1B2655CE" w:rsidR="00A14685" w:rsidRPr="00F7649C" w:rsidRDefault="00E943AC" w:rsidP="00555D93">
      <w:pPr>
        <w:pStyle w:val="ListBullet"/>
        <w:rPr>
          <w:color w:val="auto"/>
        </w:rPr>
      </w:pPr>
      <w:r>
        <w:rPr>
          <w:color w:val="auto"/>
        </w:rPr>
        <w:t>D</w:t>
      </w:r>
      <w:r w:rsidR="00A14685" w:rsidRPr="00F7649C">
        <w:rPr>
          <w:color w:val="auto"/>
        </w:rPr>
        <w:t xml:space="preserve">espite </w:t>
      </w:r>
      <w:r w:rsidR="00D03EEC" w:rsidRPr="00F7649C">
        <w:rPr>
          <w:color w:val="auto"/>
        </w:rPr>
        <w:t xml:space="preserve">this investment and </w:t>
      </w:r>
      <w:r w:rsidR="00A14685" w:rsidRPr="00F7649C">
        <w:rPr>
          <w:color w:val="auto"/>
        </w:rPr>
        <w:t xml:space="preserve">best efforts, </w:t>
      </w:r>
      <w:r w:rsidR="00A14685" w:rsidRPr="00C511E1">
        <w:rPr>
          <w:b/>
          <w:bCs/>
          <w:color w:val="auto"/>
          <w:sz w:val="21"/>
          <w:szCs w:val="21"/>
        </w:rPr>
        <w:t xml:space="preserve">there </w:t>
      </w:r>
      <w:r w:rsidRPr="00C511E1">
        <w:rPr>
          <w:b/>
          <w:bCs/>
          <w:color w:val="auto"/>
          <w:sz w:val="21"/>
          <w:szCs w:val="21"/>
        </w:rPr>
        <w:t xml:space="preserve">may </w:t>
      </w:r>
      <w:r w:rsidR="00A14685" w:rsidRPr="00C511E1">
        <w:rPr>
          <w:b/>
          <w:bCs/>
          <w:color w:val="auto"/>
          <w:sz w:val="21"/>
          <w:szCs w:val="21"/>
        </w:rPr>
        <w:t>no increase in RGC budget allocations for inclusive services</w:t>
      </w:r>
      <w:r>
        <w:rPr>
          <w:color w:val="auto"/>
        </w:rPr>
        <w:t xml:space="preserve">; </w:t>
      </w:r>
      <w:r w:rsidR="00A14685" w:rsidRPr="00F7649C">
        <w:rPr>
          <w:color w:val="auto"/>
        </w:rPr>
        <w:t xml:space="preserve">funding service provision would </w:t>
      </w:r>
      <w:r>
        <w:rPr>
          <w:color w:val="auto"/>
        </w:rPr>
        <w:t xml:space="preserve">again </w:t>
      </w:r>
      <w:r w:rsidR="00A14685" w:rsidRPr="00F7649C">
        <w:rPr>
          <w:color w:val="auto"/>
        </w:rPr>
        <w:t>fall to the donor community.</w:t>
      </w:r>
      <w:r w:rsidR="00CD63DC" w:rsidRPr="00F7649C">
        <w:rPr>
          <w:color w:val="auto"/>
        </w:rPr>
        <w:t xml:space="preserve"> </w:t>
      </w:r>
    </w:p>
    <w:p w14:paraId="4B194517" w14:textId="53A4955F" w:rsidR="00A14685" w:rsidRPr="00F7649C" w:rsidRDefault="00AC35A2" w:rsidP="00555D93">
      <w:pPr>
        <w:pStyle w:val="ListBullet"/>
        <w:rPr>
          <w:color w:val="auto"/>
        </w:rPr>
      </w:pPr>
      <w:r w:rsidRPr="00C511E1">
        <w:rPr>
          <w:b/>
          <w:bCs/>
          <w:color w:val="auto"/>
          <w:sz w:val="21"/>
          <w:szCs w:val="21"/>
        </w:rPr>
        <w:t>General Elections to be held in 2018 may disrupt program implementation</w:t>
      </w:r>
      <w:r w:rsidRPr="00F7649C">
        <w:rPr>
          <w:color w:val="auto"/>
        </w:rPr>
        <w:t xml:space="preserve">. </w:t>
      </w:r>
    </w:p>
    <w:p w14:paraId="237C4F43" w14:textId="3D246D60" w:rsidR="00A14685" w:rsidRPr="00F7649C" w:rsidRDefault="00A14685" w:rsidP="00555D93">
      <w:pPr>
        <w:pStyle w:val="ListBullet"/>
        <w:rPr>
          <w:color w:val="auto"/>
        </w:rPr>
      </w:pPr>
      <w:r w:rsidRPr="00C511E1">
        <w:rPr>
          <w:b/>
          <w:bCs/>
          <w:color w:val="auto"/>
          <w:sz w:val="21"/>
          <w:szCs w:val="21"/>
        </w:rPr>
        <w:t>Shifts in RGC policies</w:t>
      </w:r>
      <w:r w:rsidRPr="00F7649C">
        <w:rPr>
          <w:color w:val="auto"/>
        </w:rPr>
        <w:t xml:space="preserve"> and priorities might interfere with </w:t>
      </w:r>
      <w:r w:rsidR="007E65EA">
        <w:rPr>
          <w:color w:val="auto"/>
        </w:rPr>
        <w:t>implementation</w:t>
      </w:r>
      <w:r w:rsidRPr="00F7649C">
        <w:rPr>
          <w:color w:val="auto"/>
        </w:rPr>
        <w:t>.</w:t>
      </w:r>
      <w:r w:rsidR="00CD63DC" w:rsidRPr="00F7649C">
        <w:rPr>
          <w:color w:val="auto"/>
        </w:rPr>
        <w:t xml:space="preserve"> </w:t>
      </w:r>
    </w:p>
    <w:p w14:paraId="72F970E3" w14:textId="3B285303" w:rsidR="00A14685" w:rsidRPr="00F7649C" w:rsidRDefault="00A14685" w:rsidP="00555D93">
      <w:pPr>
        <w:pStyle w:val="ListBullet"/>
        <w:rPr>
          <w:color w:val="auto"/>
        </w:rPr>
      </w:pPr>
      <w:r w:rsidRPr="00F7649C">
        <w:rPr>
          <w:color w:val="auto"/>
        </w:rPr>
        <w:t>As PFM reform seek</w:t>
      </w:r>
      <w:r w:rsidR="00D03EEC" w:rsidRPr="00F7649C">
        <w:rPr>
          <w:color w:val="auto"/>
        </w:rPr>
        <w:t>s</w:t>
      </w:r>
      <w:r w:rsidRPr="00F7649C">
        <w:rPr>
          <w:color w:val="auto"/>
        </w:rPr>
        <w:t xml:space="preserve"> to </w:t>
      </w:r>
      <w:r w:rsidR="007E65EA">
        <w:rPr>
          <w:color w:val="auto"/>
        </w:rPr>
        <w:t xml:space="preserve">change </w:t>
      </w:r>
      <w:r w:rsidRPr="00F7649C">
        <w:rPr>
          <w:color w:val="auto"/>
        </w:rPr>
        <w:t>existing systems,</w:t>
      </w:r>
      <w:r w:rsidR="00CD63DC" w:rsidRPr="00F7649C">
        <w:rPr>
          <w:color w:val="auto"/>
        </w:rPr>
        <w:t xml:space="preserve"> </w:t>
      </w:r>
      <w:r w:rsidR="007E65EA" w:rsidRPr="00C511E1">
        <w:rPr>
          <w:b/>
          <w:bCs/>
          <w:color w:val="auto"/>
          <w:sz w:val="21"/>
          <w:szCs w:val="21"/>
        </w:rPr>
        <w:t xml:space="preserve">some </w:t>
      </w:r>
      <w:r w:rsidRPr="00C511E1">
        <w:rPr>
          <w:b/>
          <w:bCs/>
          <w:color w:val="auto"/>
          <w:sz w:val="21"/>
          <w:szCs w:val="21"/>
        </w:rPr>
        <w:t>resist</w:t>
      </w:r>
      <w:r w:rsidR="007E65EA">
        <w:rPr>
          <w:b/>
          <w:bCs/>
          <w:color w:val="auto"/>
          <w:sz w:val="21"/>
          <w:szCs w:val="21"/>
        </w:rPr>
        <w:t>ance could occur</w:t>
      </w:r>
      <w:r w:rsidRPr="00F7649C">
        <w:rPr>
          <w:color w:val="auto"/>
        </w:rPr>
        <w:t>.</w:t>
      </w:r>
      <w:r w:rsidR="00CD63DC" w:rsidRPr="00F7649C">
        <w:rPr>
          <w:color w:val="auto"/>
        </w:rPr>
        <w:t xml:space="preserve"> </w:t>
      </w:r>
    </w:p>
    <w:p w14:paraId="732DD7EF" w14:textId="77777777" w:rsidR="00A14685" w:rsidRPr="00EF0925" w:rsidRDefault="00A14685" w:rsidP="00EF0925">
      <w:pPr>
        <w:pStyle w:val="Sub-heading"/>
      </w:pPr>
      <w:r w:rsidRPr="00EF0925">
        <w:t>How we will identify and mitigate risks</w:t>
      </w:r>
    </w:p>
    <w:p w14:paraId="07E93559" w14:textId="19AF51CF" w:rsidR="00A14685" w:rsidRPr="00F7649C" w:rsidRDefault="002E6AC0">
      <w:pPr>
        <w:pStyle w:val="BodyText"/>
        <w:rPr>
          <w:lang w:val="en-AU"/>
        </w:rPr>
      </w:pPr>
      <w:r>
        <w:rPr>
          <w:lang w:val="en-AU"/>
        </w:rPr>
        <w:t>ACCESS will conduct r</w:t>
      </w:r>
      <w:r w:rsidR="00A14685" w:rsidRPr="00F7649C">
        <w:rPr>
          <w:lang w:val="en-AU"/>
        </w:rPr>
        <w:t xml:space="preserve">isk assessment and mitigation </w:t>
      </w:r>
      <w:r>
        <w:rPr>
          <w:lang w:val="en-AU"/>
        </w:rPr>
        <w:t xml:space="preserve">at </w:t>
      </w:r>
      <w:r w:rsidR="00EF3FF3">
        <w:rPr>
          <w:lang w:val="en-AU"/>
        </w:rPr>
        <w:t>program</w:t>
      </w:r>
      <w:r w:rsidR="00A14685" w:rsidRPr="00F7649C">
        <w:rPr>
          <w:lang w:val="en-AU"/>
        </w:rPr>
        <w:t xml:space="preserve"> land </w:t>
      </w:r>
      <w:r w:rsidR="00C755D5" w:rsidRPr="00F7649C">
        <w:rPr>
          <w:lang w:val="en-AU"/>
        </w:rPr>
        <w:t>activity</w:t>
      </w:r>
      <w:r w:rsidR="00A14685" w:rsidRPr="00F7649C">
        <w:rPr>
          <w:lang w:val="en-AU"/>
        </w:rPr>
        <w:t xml:space="preserve"> level</w:t>
      </w:r>
      <w:r>
        <w:rPr>
          <w:lang w:val="en-AU"/>
        </w:rPr>
        <w:t>s</w:t>
      </w:r>
      <w:r w:rsidR="00A14685" w:rsidRPr="00F7649C">
        <w:rPr>
          <w:lang w:val="en-AU"/>
        </w:rPr>
        <w:t xml:space="preserve">. </w:t>
      </w:r>
      <w:r w:rsidR="00810304">
        <w:rPr>
          <w:lang w:val="en-AU"/>
        </w:rPr>
        <w:t xml:space="preserve">ACCESS (through the </w:t>
      </w:r>
      <w:r w:rsidR="00B04814" w:rsidRPr="00F7649C">
        <w:rPr>
          <w:lang w:val="en-AU"/>
        </w:rPr>
        <w:t>Managing Contractor</w:t>
      </w:r>
      <w:r w:rsidR="00810304">
        <w:rPr>
          <w:lang w:val="en-AU"/>
        </w:rPr>
        <w:t>)</w:t>
      </w:r>
      <w:r w:rsidR="00A14685" w:rsidRPr="00F7649C">
        <w:rPr>
          <w:lang w:val="en-AU"/>
        </w:rPr>
        <w:t xml:space="preserve"> will:</w:t>
      </w:r>
    </w:p>
    <w:p w14:paraId="18B047F7" w14:textId="7F47F577" w:rsidR="00A14685" w:rsidRPr="00F7649C" w:rsidRDefault="006309CC" w:rsidP="00555D93">
      <w:pPr>
        <w:pStyle w:val="ListBullet"/>
        <w:rPr>
          <w:color w:val="auto"/>
        </w:rPr>
      </w:pPr>
      <w:r>
        <w:rPr>
          <w:color w:val="auto"/>
        </w:rPr>
        <w:t>i</w:t>
      </w:r>
      <w:r w:rsidRPr="00F7649C">
        <w:rPr>
          <w:color w:val="auto"/>
        </w:rPr>
        <w:t xml:space="preserve">dentify </w:t>
      </w:r>
      <w:r w:rsidR="00A14685" w:rsidRPr="00F7649C">
        <w:rPr>
          <w:color w:val="auto"/>
        </w:rPr>
        <w:t>and notify emerging risks and propose mitigation strategies on an ongoing basis;</w:t>
      </w:r>
    </w:p>
    <w:p w14:paraId="1E1D4276" w14:textId="06A0D3BD" w:rsidR="00627EB9" w:rsidRPr="00C642E0" w:rsidRDefault="00A14685" w:rsidP="00D55DAC">
      <w:pPr>
        <w:pStyle w:val="ListBullet"/>
        <w:rPr>
          <w:color w:val="auto"/>
        </w:rPr>
      </w:pPr>
      <w:proofErr w:type="gramStart"/>
      <w:r w:rsidRPr="00F7649C">
        <w:rPr>
          <w:color w:val="auto"/>
        </w:rPr>
        <w:t>prepare</w:t>
      </w:r>
      <w:proofErr w:type="gramEnd"/>
      <w:r w:rsidRPr="00F7649C">
        <w:rPr>
          <w:color w:val="auto"/>
        </w:rPr>
        <w:t xml:space="preserve"> and maintain a comprehensive risk register based on </w:t>
      </w:r>
      <w:r w:rsidRPr="00F7649C">
        <w:rPr>
          <w:b/>
          <w:bCs/>
          <w:color w:val="auto"/>
          <w:sz w:val="21"/>
          <w:szCs w:val="21"/>
        </w:rPr>
        <w:t xml:space="preserve">Annex </w:t>
      </w:r>
      <w:r w:rsidR="0080106D">
        <w:rPr>
          <w:b/>
          <w:bCs/>
          <w:color w:val="auto"/>
          <w:sz w:val="21"/>
          <w:szCs w:val="21"/>
        </w:rPr>
        <w:t>8</w:t>
      </w:r>
      <w:r w:rsidRPr="00F7649C">
        <w:rPr>
          <w:color w:val="auto"/>
        </w:rPr>
        <w:t xml:space="preserve"> which contemplates </w:t>
      </w:r>
      <w:r w:rsidR="00EF3FF3">
        <w:rPr>
          <w:color w:val="auto"/>
        </w:rPr>
        <w:t>program</w:t>
      </w:r>
      <w:r w:rsidRPr="00F7649C">
        <w:rPr>
          <w:color w:val="auto"/>
        </w:rPr>
        <w:t xml:space="preserve"> risks, start-up risks, value for money risks, and financial management and fraud risks associated with implementation.</w:t>
      </w:r>
      <w:r w:rsidR="00CD63DC" w:rsidRPr="00F7649C">
        <w:rPr>
          <w:color w:val="auto"/>
        </w:rPr>
        <w:t xml:space="preserve"> </w:t>
      </w:r>
      <w:r w:rsidRPr="00F7649C">
        <w:rPr>
          <w:color w:val="auto"/>
        </w:rPr>
        <w:t xml:space="preserve">The ACCESS risk register will be included in the DFAT Cambodia Aid Program risk register; </w:t>
      </w:r>
    </w:p>
    <w:p w14:paraId="5C77648E" w14:textId="75FAC4A2" w:rsidR="00A14685" w:rsidRPr="00F7649C" w:rsidRDefault="00A14685" w:rsidP="00555D93">
      <w:pPr>
        <w:pStyle w:val="ListBullet"/>
        <w:rPr>
          <w:color w:val="auto"/>
        </w:rPr>
      </w:pPr>
      <w:r w:rsidRPr="00F7649C">
        <w:rPr>
          <w:color w:val="auto"/>
        </w:rPr>
        <w:t xml:space="preserve">provide monthly </w:t>
      </w:r>
      <w:r w:rsidR="006309CC" w:rsidRPr="00F7649C">
        <w:rPr>
          <w:color w:val="auto"/>
        </w:rPr>
        <w:t xml:space="preserve">risk register </w:t>
      </w:r>
      <w:r w:rsidRPr="00F7649C">
        <w:rPr>
          <w:color w:val="auto"/>
        </w:rPr>
        <w:t>updates, in light of emerging risks (</w:t>
      </w:r>
      <w:r w:rsidR="00EF3FF3">
        <w:rPr>
          <w:color w:val="auto"/>
        </w:rPr>
        <w:t>program</w:t>
      </w:r>
      <w:r w:rsidRPr="00F7649C">
        <w:rPr>
          <w:color w:val="auto"/>
        </w:rPr>
        <w:t xml:space="preserve"> level</w:t>
      </w:r>
      <w:r w:rsidR="00810304">
        <w:rPr>
          <w:color w:val="auto"/>
        </w:rPr>
        <w:t>)</w:t>
      </w:r>
      <w:r w:rsidRPr="00F7649C">
        <w:rPr>
          <w:color w:val="auto"/>
        </w:rPr>
        <w:t>;</w:t>
      </w:r>
    </w:p>
    <w:p w14:paraId="6B5981F0" w14:textId="30567BCE" w:rsidR="00A14685" w:rsidRPr="00F7649C" w:rsidRDefault="00A14685" w:rsidP="00555D93">
      <w:pPr>
        <w:pStyle w:val="ListBullet"/>
        <w:rPr>
          <w:color w:val="auto"/>
        </w:rPr>
      </w:pPr>
      <w:r w:rsidRPr="00F7649C">
        <w:rPr>
          <w:color w:val="auto"/>
        </w:rPr>
        <w:t xml:space="preserve">prepare a separate dedicated risk matrix for each </w:t>
      </w:r>
      <w:r w:rsidR="00C755D5" w:rsidRPr="00F7649C">
        <w:rPr>
          <w:color w:val="auto"/>
        </w:rPr>
        <w:t>activity</w:t>
      </w:r>
      <w:r w:rsidRPr="00F7649C">
        <w:rPr>
          <w:color w:val="auto"/>
        </w:rPr>
        <w:t xml:space="preserve"> (</w:t>
      </w:r>
      <w:r w:rsidR="00C755D5" w:rsidRPr="00F7649C">
        <w:rPr>
          <w:color w:val="auto"/>
        </w:rPr>
        <w:t>activity</w:t>
      </w:r>
      <w:r w:rsidRPr="00F7649C">
        <w:rPr>
          <w:color w:val="auto"/>
        </w:rPr>
        <w:t xml:space="preserve"> level</w:t>
      </w:r>
      <w:r w:rsidR="00810304">
        <w:rPr>
          <w:color w:val="auto"/>
        </w:rPr>
        <w:t>)</w:t>
      </w:r>
      <w:r w:rsidRPr="00F7649C">
        <w:rPr>
          <w:color w:val="auto"/>
        </w:rPr>
        <w:t>;</w:t>
      </w:r>
    </w:p>
    <w:p w14:paraId="1FEEF034" w14:textId="0B93C3CA" w:rsidR="00A14685" w:rsidRPr="00D158FE" w:rsidRDefault="00EF3FF3" w:rsidP="00C511E1">
      <w:pPr>
        <w:pStyle w:val="ListBullet"/>
        <w:ind w:left="630"/>
      </w:pPr>
      <w:r>
        <w:rPr>
          <w:color w:val="auto"/>
        </w:rPr>
        <w:t>develop a program o</w:t>
      </w:r>
      <w:r w:rsidR="00A14685" w:rsidRPr="00F7649C">
        <w:rPr>
          <w:color w:val="auto"/>
        </w:rPr>
        <w:t>perations manual, describ</w:t>
      </w:r>
      <w:r w:rsidR="00810304">
        <w:rPr>
          <w:color w:val="auto"/>
        </w:rPr>
        <w:t xml:space="preserve">ing </w:t>
      </w:r>
      <w:r w:rsidR="00A14685" w:rsidRPr="00C511E1">
        <w:rPr>
          <w:color w:val="auto"/>
        </w:rPr>
        <w:t>risk identification and mitigation</w:t>
      </w:r>
      <w:r w:rsidR="00810304">
        <w:rPr>
          <w:color w:val="auto"/>
        </w:rPr>
        <w:t xml:space="preserve"> processes</w:t>
      </w:r>
      <w:r w:rsidR="00810304" w:rsidRPr="00C511E1">
        <w:rPr>
          <w:color w:val="auto"/>
        </w:rPr>
        <w:t xml:space="preserve">, </w:t>
      </w:r>
      <w:r w:rsidR="00A14685" w:rsidRPr="00C511E1">
        <w:rPr>
          <w:color w:val="auto"/>
        </w:rPr>
        <w:t xml:space="preserve">safeguards risk assessment </w:t>
      </w:r>
      <w:r w:rsidR="00810304">
        <w:rPr>
          <w:color w:val="auto"/>
        </w:rPr>
        <w:t xml:space="preserve">processes to </w:t>
      </w:r>
      <w:r w:rsidR="00A14685" w:rsidRPr="00C511E1">
        <w:rPr>
          <w:color w:val="auto"/>
        </w:rPr>
        <w:t>screen</w:t>
      </w:r>
      <w:r w:rsidR="00810304">
        <w:rPr>
          <w:color w:val="auto"/>
        </w:rPr>
        <w:t xml:space="preserve"> </w:t>
      </w:r>
      <w:r w:rsidR="00071458" w:rsidRPr="00C511E1">
        <w:rPr>
          <w:color w:val="auto"/>
        </w:rPr>
        <w:t>activities</w:t>
      </w:r>
      <w:r w:rsidR="00A14685" w:rsidRPr="00C511E1">
        <w:rPr>
          <w:color w:val="auto"/>
        </w:rPr>
        <w:t xml:space="preserve"> at proposal stage (i.e. using safeguards checklists)</w:t>
      </w:r>
      <w:r w:rsidR="00CD63DC" w:rsidRPr="00C511E1">
        <w:rPr>
          <w:color w:val="auto"/>
        </w:rPr>
        <w:t xml:space="preserve"> </w:t>
      </w:r>
      <w:r w:rsidR="00A14685" w:rsidRPr="00C511E1">
        <w:rPr>
          <w:color w:val="auto"/>
        </w:rPr>
        <w:t>and</w:t>
      </w:r>
      <w:r w:rsidR="00810304" w:rsidRPr="00C511E1">
        <w:rPr>
          <w:color w:val="auto"/>
        </w:rPr>
        <w:t>,</w:t>
      </w:r>
      <w:r w:rsidR="00A14685" w:rsidRPr="00C511E1">
        <w:rPr>
          <w:color w:val="auto"/>
        </w:rPr>
        <w:t xml:space="preserve"> safeguards management plans</w:t>
      </w:r>
      <w:r w:rsidR="00DE168B" w:rsidRPr="00C511E1">
        <w:rPr>
          <w:color w:val="auto"/>
        </w:rPr>
        <w:t>;</w:t>
      </w:r>
      <w:r w:rsidR="00CD63DC" w:rsidRPr="00C511E1">
        <w:rPr>
          <w:color w:val="auto"/>
        </w:rPr>
        <w:t xml:space="preserve"> </w:t>
      </w:r>
    </w:p>
    <w:p w14:paraId="2C81AC7F" w14:textId="093F1D2B" w:rsidR="00A14685" w:rsidRPr="00F7649C" w:rsidRDefault="00A14685" w:rsidP="00555D93">
      <w:pPr>
        <w:pStyle w:val="ListBullet"/>
        <w:rPr>
          <w:color w:val="auto"/>
        </w:rPr>
      </w:pPr>
      <w:r w:rsidRPr="00F7649C">
        <w:rPr>
          <w:color w:val="auto"/>
        </w:rPr>
        <w:t xml:space="preserve">apply refined selection criteria and due diligence assessment processes for selection of potential </w:t>
      </w:r>
      <w:r w:rsidR="00C755D5" w:rsidRPr="00F7649C">
        <w:rPr>
          <w:color w:val="auto"/>
        </w:rPr>
        <w:t>a</w:t>
      </w:r>
      <w:r w:rsidRPr="00F7649C">
        <w:rPr>
          <w:color w:val="auto"/>
        </w:rPr>
        <w:t>ctivity partners and</w:t>
      </w:r>
      <w:r w:rsidR="00071458">
        <w:rPr>
          <w:color w:val="auto"/>
        </w:rPr>
        <w:t xml:space="preserve"> activities</w:t>
      </w:r>
      <w:r w:rsidR="0033178E">
        <w:rPr>
          <w:color w:val="auto"/>
        </w:rPr>
        <w:t xml:space="preserve"> (i.e. existence of a gender equality strategy</w:t>
      </w:r>
      <w:r w:rsidR="00AF6415">
        <w:rPr>
          <w:color w:val="auto"/>
        </w:rPr>
        <w:t>, appropriate safeguards measures in place)</w:t>
      </w:r>
      <w:r w:rsidRPr="00F7649C">
        <w:rPr>
          <w:color w:val="auto"/>
        </w:rPr>
        <w:t>;</w:t>
      </w:r>
      <w:r w:rsidR="00232936">
        <w:rPr>
          <w:color w:val="auto"/>
        </w:rPr>
        <w:t xml:space="preserve"> and</w:t>
      </w:r>
    </w:p>
    <w:p w14:paraId="05C3410F" w14:textId="4372214C" w:rsidR="00A14685" w:rsidRDefault="00A14685" w:rsidP="00555D93">
      <w:pPr>
        <w:pStyle w:val="ListBullet"/>
        <w:rPr>
          <w:color w:val="auto"/>
        </w:rPr>
      </w:pPr>
      <w:proofErr w:type="gramStart"/>
      <w:r w:rsidRPr="00F7649C">
        <w:rPr>
          <w:color w:val="auto"/>
        </w:rPr>
        <w:t>use</w:t>
      </w:r>
      <w:proofErr w:type="gramEnd"/>
      <w:r w:rsidRPr="00F7649C">
        <w:rPr>
          <w:color w:val="auto"/>
        </w:rPr>
        <w:t xml:space="preserve"> ongoing </w:t>
      </w:r>
      <w:r w:rsidR="001E30C3" w:rsidRPr="00F7649C">
        <w:rPr>
          <w:color w:val="auto"/>
        </w:rPr>
        <w:t xml:space="preserve">political economy analysis </w:t>
      </w:r>
      <w:r w:rsidRPr="00F7649C">
        <w:rPr>
          <w:color w:val="auto"/>
        </w:rPr>
        <w:t xml:space="preserve">throughout </w:t>
      </w:r>
      <w:r w:rsidR="00C755D5" w:rsidRPr="00F7649C">
        <w:rPr>
          <w:color w:val="auto"/>
        </w:rPr>
        <w:t>activity</w:t>
      </w:r>
      <w:r w:rsidRPr="00F7649C">
        <w:rPr>
          <w:color w:val="auto"/>
        </w:rPr>
        <w:t xml:space="preserve"> design and implementation to identify and mitigate risks associated with ACCESS’ implementation.</w:t>
      </w:r>
    </w:p>
    <w:p w14:paraId="2EA3836A" w14:textId="77777777" w:rsidR="00A14685" w:rsidRPr="00F7649C" w:rsidRDefault="00A14685" w:rsidP="00EF0925">
      <w:pPr>
        <w:pStyle w:val="Heading2"/>
      </w:pPr>
      <w:bookmarkStart w:id="205" w:name="_Toc482801279"/>
      <w:bookmarkStart w:id="206" w:name="_Toc493150455"/>
      <w:bookmarkStart w:id="207" w:name="_Toc494456100"/>
      <w:r w:rsidRPr="00F7649C">
        <w:t>Safeguards</w:t>
      </w:r>
      <w:bookmarkEnd w:id="205"/>
      <w:bookmarkEnd w:id="206"/>
      <w:bookmarkEnd w:id="207"/>
    </w:p>
    <w:p w14:paraId="0E2E444A" w14:textId="77777777" w:rsidR="00214F8D" w:rsidRDefault="00214F8D" w:rsidP="00EF0925">
      <w:pPr>
        <w:pStyle w:val="Sub-heading"/>
      </w:pPr>
      <w:r>
        <w:t>Indicative safeguards approaches</w:t>
      </w:r>
    </w:p>
    <w:p w14:paraId="0D33CC80" w14:textId="7F65774F" w:rsidR="006309CC" w:rsidRDefault="006309CC" w:rsidP="00C511E1">
      <w:pPr>
        <w:pStyle w:val="BodyText"/>
      </w:pPr>
      <w:r w:rsidRPr="00F7649C">
        <w:rPr>
          <w:rFonts w:cs="Arial"/>
          <w:szCs w:val="21"/>
          <w:lang w:val="en-AU"/>
        </w:rPr>
        <w:t>Some</w:t>
      </w:r>
      <w:r>
        <w:rPr>
          <w:rFonts w:cs="Arial"/>
          <w:szCs w:val="21"/>
          <w:lang w:val="en-AU"/>
        </w:rPr>
        <w:t xml:space="preserve"> activities</w:t>
      </w:r>
      <w:r w:rsidRPr="00F7649C">
        <w:rPr>
          <w:rFonts w:cs="Arial"/>
          <w:szCs w:val="21"/>
          <w:lang w:val="en-AU"/>
        </w:rPr>
        <w:t xml:space="preserve"> will involve working directly with children, as NGOs are expected to receive </w:t>
      </w:r>
      <w:r w:rsidR="006E4CAC">
        <w:rPr>
          <w:rFonts w:cs="Arial"/>
          <w:szCs w:val="21"/>
          <w:lang w:val="en-AU"/>
        </w:rPr>
        <w:t>funding</w:t>
      </w:r>
      <w:r w:rsidRPr="00F7649C">
        <w:rPr>
          <w:rFonts w:cs="Arial"/>
          <w:szCs w:val="21"/>
          <w:lang w:val="en-AU"/>
        </w:rPr>
        <w:t xml:space="preserve"> to provide services to children.</w:t>
      </w:r>
      <w:r>
        <w:rPr>
          <w:rFonts w:cs="Arial"/>
          <w:szCs w:val="21"/>
          <w:lang w:val="en-AU"/>
        </w:rPr>
        <w:t xml:space="preserve"> Activities causing </w:t>
      </w:r>
      <w:r w:rsidRPr="00F7649C">
        <w:rPr>
          <w:rFonts w:cs="Arial"/>
          <w:szCs w:val="21"/>
          <w:lang w:val="en-AU"/>
        </w:rPr>
        <w:t>displacement and resettlement of people, or detrimental impacts on the environment</w:t>
      </w:r>
      <w:r>
        <w:rPr>
          <w:rFonts w:cs="Arial"/>
          <w:szCs w:val="21"/>
          <w:lang w:val="en-AU"/>
        </w:rPr>
        <w:t xml:space="preserve"> are not anticipated.</w:t>
      </w:r>
      <w:r w:rsidRPr="00F7649C">
        <w:rPr>
          <w:rFonts w:cs="Arial"/>
          <w:szCs w:val="21"/>
          <w:lang w:val="en-AU"/>
        </w:rPr>
        <w:t xml:space="preserve"> </w:t>
      </w:r>
      <w:r w:rsidR="00D06C66">
        <w:rPr>
          <w:rFonts w:cs="Arial"/>
          <w:szCs w:val="21"/>
          <w:lang w:val="en-AU"/>
        </w:rPr>
        <w:t>C</w:t>
      </w:r>
      <w:r w:rsidRPr="00F7649C">
        <w:rPr>
          <w:rFonts w:cs="Arial"/>
          <w:szCs w:val="21"/>
          <w:lang w:val="en-AU"/>
        </w:rPr>
        <w:t>lear guidelines and</w:t>
      </w:r>
      <w:r>
        <w:rPr>
          <w:rFonts w:cs="Arial"/>
          <w:szCs w:val="21"/>
          <w:lang w:val="en-AU"/>
        </w:rPr>
        <w:t xml:space="preserve"> activity</w:t>
      </w:r>
      <w:r w:rsidRPr="00F7649C">
        <w:rPr>
          <w:rFonts w:cs="Arial"/>
          <w:szCs w:val="21"/>
          <w:lang w:val="en-AU"/>
        </w:rPr>
        <w:t xml:space="preserve"> screen</w:t>
      </w:r>
      <w:r>
        <w:rPr>
          <w:rFonts w:cs="Arial"/>
          <w:szCs w:val="21"/>
          <w:lang w:val="en-AU"/>
        </w:rPr>
        <w:t>ing</w:t>
      </w:r>
      <w:r w:rsidRPr="00F7649C">
        <w:rPr>
          <w:rFonts w:cs="Arial"/>
          <w:szCs w:val="21"/>
          <w:lang w:val="en-AU"/>
        </w:rPr>
        <w:t xml:space="preserve"> </w:t>
      </w:r>
      <w:r w:rsidR="00D06C66">
        <w:rPr>
          <w:rFonts w:cs="Arial"/>
          <w:szCs w:val="21"/>
          <w:lang w:val="en-AU"/>
        </w:rPr>
        <w:t xml:space="preserve">will take place </w:t>
      </w:r>
      <w:r w:rsidRPr="00F7649C">
        <w:rPr>
          <w:rFonts w:cs="Arial"/>
          <w:szCs w:val="21"/>
          <w:lang w:val="en-AU"/>
        </w:rPr>
        <w:t xml:space="preserve">prior to </w:t>
      </w:r>
      <w:r w:rsidR="00A85D8A">
        <w:rPr>
          <w:rFonts w:cs="Arial"/>
          <w:szCs w:val="21"/>
          <w:lang w:val="en-AU"/>
        </w:rPr>
        <w:t xml:space="preserve">activity </w:t>
      </w:r>
      <w:r w:rsidRPr="00F7649C">
        <w:rPr>
          <w:rFonts w:cs="Arial"/>
          <w:szCs w:val="21"/>
          <w:lang w:val="en-AU"/>
        </w:rPr>
        <w:t xml:space="preserve">approval to ensure that all of DFAT’s safeguards requirements are met. </w:t>
      </w:r>
      <w:r w:rsidR="00D06C66">
        <w:rPr>
          <w:rFonts w:cs="Arial"/>
          <w:szCs w:val="21"/>
          <w:lang w:val="en-AU"/>
        </w:rPr>
        <w:t>Anti-corruption and fraud g</w:t>
      </w:r>
      <w:r w:rsidRPr="00F7649C">
        <w:rPr>
          <w:rFonts w:cs="Arial"/>
          <w:szCs w:val="21"/>
          <w:lang w:val="en-AU"/>
        </w:rPr>
        <w:t>uidelines will a</w:t>
      </w:r>
      <w:r w:rsidR="00A85D8A">
        <w:rPr>
          <w:rFonts w:cs="Arial"/>
          <w:szCs w:val="21"/>
          <w:lang w:val="en-AU"/>
        </w:rPr>
        <w:t>pply</w:t>
      </w:r>
      <w:r w:rsidRPr="00F7649C">
        <w:rPr>
          <w:rFonts w:cs="Arial"/>
          <w:szCs w:val="21"/>
          <w:lang w:val="en-AU"/>
        </w:rPr>
        <w:t xml:space="preserve">. </w:t>
      </w:r>
      <w:r w:rsidR="00D06C66" w:rsidRPr="00F7649C">
        <w:rPr>
          <w:lang w:val="en-AU"/>
        </w:rPr>
        <w:t xml:space="preserve">DFAT </w:t>
      </w:r>
      <w:r w:rsidR="00D06C66">
        <w:rPr>
          <w:lang w:val="en-AU"/>
        </w:rPr>
        <w:t>will actively participate in risk management through the g</w:t>
      </w:r>
      <w:r w:rsidRPr="00F7649C">
        <w:rPr>
          <w:lang w:val="en-AU"/>
        </w:rPr>
        <w:t xml:space="preserve">overnance and management mechanisms. </w:t>
      </w:r>
      <w:r w:rsidR="00D06C66">
        <w:rPr>
          <w:lang w:val="en-AU"/>
        </w:rPr>
        <w:t xml:space="preserve"> </w:t>
      </w:r>
    </w:p>
    <w:p w14:paraId="20C0ABCC" w14:textId="123B04F0" w:rsidR="00AA23A7" w:rsidRPr="00F7649C" w:rsidRDefault="00214F8D" w:rsidP="00C511E1">
      <w:pPr>
        <w:pStyle w:val="BodyText"/>
        <w:rPr>
          <w:color w:val="auto"/>
          <w:lang w:val="en-AU"/>
        </w:rPr>
      </w:pPr>
      <w:r w:rsidRPr="00C511E1">
        <w:rPr>
          <w:lang w:val="en-AU"/>
        </w:rPr>
        <w:t>Indicative approaches</w:t>
      </w:r>
      <w:r w:rsidR="00425C37">
        <w:rPr>
          <w:lang w:val="en-AU"/>
        </w:rPr>
        <w:t xml:space="preserve"> for ACCESS</w:t>
      </w:r>
      <w:r w:rsidR="00425C37" w:rsidRPr="00C511E1">
        <w:rPr>
          <w:lang w:val="en-AU"/>
        </w:rPr>
        <w:t xml:space="preserve"> to address</w:t>
      </w:r>
      <w:r w:rsidRPr="00C511E1">
        <w:rPr>
          <w:lang w:val="en-AU"/>
        </w:rPr>
        <w:t xml:space="preserve"> safeguards are set out in </w:t>
      </w:r>
      <w:r w:rsidRPr="00C511E1">
        <w:rPr>
          <w:b/>
          <w:bCs/>
          <w:sz w:val="21"/>
          <w:szCs w:val="21"/>
          <w:lang w:val="en-AU"/>
        </w:rPr>
        <w:t>Annex 1</w:t>
      </w:r>
      <w:r w:rsidR="00F92FE0">
        <w:rPr>
          <w:b/>
          <w:bCs/>
          <w:sz w:val="21"/>
          <w:szCs w:val="21"/>
          <w:lang w:val="en-AU"/>
        </w:rPr>
        <w:t>4</w:t>
      </w:r>
      <w:r w:rsidRPr="00C511E1">
        <w:rPr>
          <w:lang w:val="en-AU"/>
        </w:rPr>
        <w:t xml:space="preserve">.  </w:t>
      </w:r>
      <w:r w:rsidR="009134AC" w:rsidRPr="00C511E1">
        <w:rPr>
          <w:lang w:val="en-AU"/>
        </w:rPr>
        <w:t>During the inception period t</w:t>
      </w:r>
      <w:r w:rsidRPr="00C511E1">
        <w:rPr>
          <w:lang w:val="en-AU"/>
        </w:rPr>
        <w:t xml:space="preserve">he appointed </w:t>
      </w:r>
      <w:r w:rsidR="007A0434">
        <w:rPr>
          <w:lang w:val="en-AU"/>
        </w:rPr>
        <w:t>M</w:t>
      </w:r>
      <w:r w:rsidRPr="00C511E1">
        <w:rPr>
          <w:lang w:val="en-AU"/>
        </w:rPr>
        <w:t xml:space="preserve">anaging </w:t>
      </w:r>
      <w:r w:rsidR="007A0434">
        <w:rPr>
          <w:lang w:val="en-AU"/>
        </w:rPr>
        <w:t>C</w:t>
      </w:r>
      <w:r w:rsidRPr="00C511E1">
        <w:rPr>
          <w:lang w:val="en-AU"/>
        </w:rPr>
        <w:t xml:space="preserve">ontractor will need to confirm </w:t>
      </w:r>
      <w:r w:rsidR="009134AC" w:rsidRPr="00C511E1">
        <w:rPr>
          <w:lang w:val="en-AU"/>
        </w:rPr>
        <w:t xml:space="preserve">with DFAT its approach to meeting DFAT’s safeguards </w:t>
      </w:r>
      <w:r w:rsidRPr="00C511E1">
        <w:rPr>
          <w:lang w:val="en-AU"/>
        </w:rPr>
        <w:t xml:space="preserve">requirements </w:t>
      </w:r>
      <w:r w:rsidR="009134AC" w:rsidRPr="00C511E1">
        <w:rPr>
          <w:lang w:val="en-AU"/>
        </w:rPr>
        <w:t>for this investment</w:t>
      </w:r>
      <w:r w:rsidRPr="00C511E1">
        <w:rPr>
          <w:lang w:val="en-AU"/>
        </w:rPr>
        <w:t>.</w:t>
      </w:r>
      <w:r w:rsidR="00B83B61">
        <w:rPr>
          <w:lang w:val="en-AU"/>
        </w:rPr>
        <w:t xml:space="preserve"> </w:t>
      </w:r>
      <w:r w:rsidR="00AA23A7" w:rsidRPr="00F7649C">
        <w:rPr>
          <w:color w:val="auto"/>
          <w:lang w:val="en-AU"/>
        </w:rPr>
        <w:br w:type="page"/>
      </w:r>
    </w:p>
    <w:tbl>
      <w:tblPr>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shd w:val="clear" w:color="auto" w:fill="FFFFFF"/>
        <w:tblCellMar>
          <w:top w:w="28" w:type="dxa"/>
          <w:bottom w:w="28" w:type="dxa"/>
        </w:tblCellMar>
        <w:tblLook w:val="01E0" w:firstRow="1" w:lastRow="1" w:firstColumn="1" w:lastColumn="1" w:noHBand="0" w:noVBand="0"/>
      </w:tblPr>
      <w:tblGrid>
        <w:gridCol w:w="8487"/>
      </w:tblGrid>
      <w:tr w:rsidR="00681995" w:rsidRPr="00F7649C" w14:paraId="7070A23B" w14:textId="77777777" w:rsidTr="004E1261">
        <w:trPr>
          <w:trHeight w:val="360"/>
          <w:tblHeader/>
        </w:trPr>
        <w:tc>
          <w:tcPr>
            <w:tcW w:w="5000" w:type="pct"/>
            <w:shd w:val="clear" w:color="auto" w:fill="C1E7E0" w:themeFill="accent1" w:themeFillTint="66"/>
          </w:tcPr>
          <w:p w14:paraId="1A8B6364" w14:textId="37AE8AEE" w:rsidR="00794C57" w:rsidRPr="00C511E1" w:rsidRDefault="00CD63DC">
            <w:pPr>
              <w:pStyle w:val="Heading1"/>
            </w:pPr>
            <w:bookmarkStart w:id="208" w:name="_Toc494456101"/>
            <w:r w:rsidRPr="00C511E1">
              <w:t>Annexes</w:t>
            </w:r>
            <w:bookmarkEnd w:id="208"/>
          </w:p>
        </w:tc>
      </w:tr>
    </w:tbl>
    <w:p w14:paraId="2C0CA666" w14:textId="4FE6110E" w:rsidR="00E86961" w:rsidRPr="002F2291" w:rsidRDefault="00E86961">
      <w:pPr>
        <w:pStyle w:val="Annexheading1"/>
      </w:pPr>
      <w:bookmarkStart w:id="209" w:name="_Toc482801281"/>
      <w:bookmarkStart w:id="210" w:name="_Toc494456102"/>
      <w:r w:rsidRPr="002F2291">
        <w:t>Problem analysis</w:t>
      </w:r>
      <w:bookmarkEnd w:id="209"/>
      <w:bookmarkEnd w:id="210"/>
    </w:p>
    <w:p w14:paraId="7C585F5B" w14:textId="77777777" w:rsidR="00E86961" w:rsidRPr="00F7649C" w:rsidRDefault="00E86961" w:rsidP="00C511E1">
      <w:r w:rsidRPr="00F7649C">
        <w:t>Part A:</w:t>
      </w:r>
      <w:r w:rsidR="00CD63DC" w:rsidRPr="00F7649C">
        <w:t xml:space="preserve"> </w:t>
      </w:r>
      <w:r w:rsidRPr="00F7649C">
        <w:t>Disability</w:t>
      </w:r>
    </w:p>
    <w:p w14:paraId="654F3120" w14:textId="7D39269A" w:rsidR="00E86961" w:rsidRPr="00F7649C" w:rsidRDefault="00E86961">
      <w:pPr>
        <w:pStyle w:val="BodyText"/>
        <w:rPr>
          <w:lang w:val="en-AU"/>
        </w:rPr>
      </w:pPr>
      <w:r w:rsidRPr="00F7649C">
        <w:rPr>
          <w:lang w:val="en-AU"/>
        </w:rPr>
        <w:t xml:space="preserve">Cambodia’s history includes war, genocide and widespread poverty in rural and urban areas. This resulted in high numbers of </w:t>
      </w:r>
      <w:r w:rsidR="00176431" w:rsidRPr="00F7649C">
        <w:rPr>
          <w:lang w:val="en-AU"/>
        </w:rPr>
        <w:t>persons with disabilities</w:t>
      </w:r>
      <w:r w:rsidRPr="00F7649C">
        <w:rPr>
          <w:lang w:val="en-AU"/>
        </w:rPr>
        <w:t xml:space="preserve"> in the country. Today, remnants of war such as land mines, traffic and </w:t>
      </w:r>
      <w:r w:rsidR="007F50F2" w:rsidRPr="00F7649C">
        <w:rPr>
          <w:lang w:val="en-AU"/>
        </w:rPr>
        <w:t>work-related</w:t>
      </w:r>
      <w:r w:rsidRPr="00F7649C">
        <w:rPr>
          <w:lang w:val="en-AU"/>
        </w:rPr>
        <w:t xml:space="preserve"> accidents, old ages and poor nutrition contribute to the number of persons living with a disability.</w:t>
      </w:r>
    </w:p>
    <w:p w14:paraId="5083C0B7" w14:textId="148AE3B9" w:rsidR="004C3D3B" w:rsidRPr="00F7649C" w:rsidRDefault="004C3D3B">
      <w:pPr>
        <w:pStyle w:val="BodyText"/>
        <w:rPr>
          <w:lang w:val="en-AU"/>
        </w:rPr>
      </w:pPr>
      <w:r w:rsidRPr="00F7649C">
        <w:rPr>
          <w:lang w:val="en-AU"/>
        </w:rPr>
        <w:t xml:space="preserve">The situation of persons with disabilities in Cambodia is improving over the last decade, but they still face less access </w:t>
      </w:r>
      <w:r w:rsidR="00790933" w:rsidRPr="00F7649C">
        <w:rPr>
          <w:lang w:val="en-AU"/>
        </w:rPr>
        <w:t xml:space="preserve">to </w:t>
      </w:r>
      <w:r w:rsidRPr="00F7649C">
        <w:rPr>
          <w:lang w:val="en-AU"/>
        </w:rPr>
        <w:t xml:space="preserve">government services such as education, health, social protection, public transportation, </w:t>
      </w:r>
      <w:r w:rsidR="00790933" w:rsidRPr="00F7649C">
        <w:rPr>
          <w:lang w:val="en-AU"/>
        </w:rPr>
        <w:t xml:space="preserve">and </w:t>
      </w:r>
      <w:r w:rsidRPr="00F7649C">
        <w:rPr>
          <w:lang w:val="en-AU"/>
        </w:rPr>
        <w:t xml:space="preserve">justice than mainstream society. Some services are </w:t>
      </w:r>
      <w:r w:rsidR="00790933" w:rsidRPr="00F7649C">
        <w:rPr>
          <w:lang w:val="en-AU"/>
        </w:rPr>
        <w:t xml:space="preserve">still in development, i.e. </w:t>
      </w:r>
      <w:r w:rsidRPr="00F7649C">
        <w:rPr>
          <w:lang w:val="en-AU"/>
        </w:rPr>
        <w:t xml:space="preserve">inclusive education for children with disabilities and accessible public transportation. In other cases, public administration </w:t>
      </w:r>
      <w:r w:rsidR="00790933" w:rsidRPr="00F7649C">
        <w:rPr>
          <w:lang w:val="en-AU"/>
        </w:rPr>
        <w:t>has benefited</w:t>
      </w:r>
      <w:r w:rsidRPr="00F7649C">
        <w:rPr>
          <w:lang w:val="en-AU"/>
        </w:rPr>
        <w:t xml:space="preserve"> from capacity building </w:t>
      </w:r>
      <w:r w:rsidR="00790933" w:rsidRPr="00F7649C">
        <w:rPr>
          <w:lang w:val="en-AU"/>
        </w:rPr>
        <w:t xml:space="preserve">about </w:t>
      </w:r>
      <w:r w:rsidRPr="00F7649C">
        <w:rPr>
          <w:lang w:val="en-AU"/>
        </w:rPr>
        <w:t>making services accessible for persons with disabilities, e.g. health and justice. As a result, many services are provided through NGOs rather than the government.</w:t>
      </w:r>
    </w:p>
    <w:p w14:paraId="69851095" w14:textId="03F6DA6B" w:rsidR="004C3D3B" w:rsidRPr="00F7649C" w:rsidRDefault="004C3D3B">
      <w:pPr>
        <w:pStyle w:val="BodyText"/>
        <w:rPr>
          <w:lang w:val="en-AU"/>
        </w:rPr>
      </w:pPr>
      <w:r w:rsidRPr="00F7649C">
        <w:rPr>
          <w:lang w:val="en-AU"/>
        </w:rPr>
        <w:t xml:space="preserve">The labour market is </w:t>
      </w:r>
      <w:r w:rsidR="00790933" w:rsidRPr="00F7649C">
        <w:rPr>
          <w:lang w:val="en-AU"/>
        </w:rPr>
        <w:t xml:space="preserve">largely </w:t>
      </w:r>
      <w:r w:rsidRPr="00F7649C">
        <w:rPr>
          <w:lang w:val="en-AU"/>
        </w:rPr>
        <w:t xml:space="preserve">not accessible due to widespread stigma and prejudices. </w:t>
      </w:r>
      <w:r w:rsidR="00F82F08" w:rsidRPr="00F7649C">
        <w:rPr>
          <w:lang w:val="en-AU"/>
        </w:rPr>
        <w:t>Other barriers include education, technical training and economic opportunities.</w:t>
      </w:r>
      <w:r w:rsidR="00B80279" w:rsidRPr="00F7649C">
        <w:rPr>
          <w:lang w:val="en-AU"/>
        </w:rPr>
        <w:t xml:space="preserve"> </w:t>
      </w:r>
      <w:r w:rsidRPr="00F7649C">
        <w:rPr>
          <w:lang w:val="en-AU"/>
        </w:rPr>
        <w:t>Many employers and co-workers believe that persons with disabilities are not able to work</w:t>
      </w:r>
      <w:r w:rsidR="007F50F2">
        <w:rPr>
          <w:lang w:val="en-AU"/>
        </w:rPr>
        <w:t xml:space="preserve">. Buddhist perceptions are </w:t>
      </w:r>
      <w:r w:rsidRPr="00F7649C">
        <w:rPr>
          <w:lang w:val="en-AU"/>
        </w:rPr>
        <w:t>that disability derives from misdoings in previous lives.</w:t>
      </w:r>
    </w:p>
    <w:p w14:paraId="30DA17BF" w14:textId="77777777" w:rsidR="004C3D3B" w:rsidRPr="00F7649C" w:rsidRDefault="004C3D3B">
      <w:pPr>
        <w:pStyle w:val="BodyText"/>
        <w:rPr>
          <w:lang w:val="en-AU"/>
        </w:rPr>
      </w:pPr>
      <w:r w:rsidRPr="00F7649C">
        <w:rPr>
          <w:lang w:val="en-AU"/>
        </w:rPr>
        <w:t xml:space="preserve">This leads to the situation that persons with disabilities are among the most disadvantaged in Cambodian society. This situation also influences their competitive strength on the labour market. Therefore, persons with disabilities very often live in poverty, excluded from mainstream social and economic life. </w:t>
      </w:r>
    </w:p>
    <w:p w14:paraId="39CDB847" w14:textId="1A9D13C6" w:rsidR="004C3D3B" w:rsidRPr="000D090D" w:rsidRDefault="004C3D3B">
      <w:pPr>
        <w:pStyle w:val="BodyText"/>
      </w:pPr>
      <w:r w:rsidRPr="00F7649C">
        <w:rPr>
          <w:lang w:val="en-AU"/>
        </w:rPr>
        <w:t>The NDSP has clear objectives that services must be made accessible for persons with disabilities. However, the NDSP states that</w:t>
      </w:r>
      <w:r w:rsidR="000E48F7" w:rsidRPr="00F7649C">
        <w:rPr>
          <w:lang w:val="en-AU"/>
        </w:rPr>
        <w:t xml:space="preserve"> although</w:t>
      </w:r>
      <w:r w:rsidRPr="00F7649C">
        <w:rPr>
          <w:lang w:val="en-AU"/>
        </w:rPr>
        <w:t xml:space="preserve"> </w:t>
      </w:r>
      <w:r w:rsidR="000E48F7" w:rsidRPr="00F7649C">
        <w:rPr>
          <w:lang w:val="en-AU"/>
        </w:rPr>
        <w:t xml:space="preserve">some </w:t>
      </w:r>
      <w:r w:rsidRPr="00F7649C">
        <w:rPr>
          <w:lang w:val="en-AU"/>
        </w:rPr>
        <w:t>funding for implementation</w:t>
      </w:r>
      <w:r w:rsidR="000E48F7" w:rsidRPr="00F7649C">
        <w:rPr>
          <w:lang w:val="en-AU"/>
        </w:rPr>
        <w:t xml:space="preserve"> of the NDSP is available from development partners, charities and from the private sector, </w:t>
      </w:r>
      <w:r w:rsidRPr="00F7649C">
        <w:rPr>
          <w:lang w:val="en-AU"/>
        </w:rPr>
        <w:t xml:space="preserve">ministries </w:t>
      </w:r>
      <w:r w:rsidR="000E48F7" w:rsidRPr="00F7649C">
        <w:rPr>
          <w:lang w:val="en-AU"/>
        </w:rPr>
        <w:t>need to</w:t>
      </w:r>
      <w:r w:rsidRPr="00F7649C">
        <w:rPr>
          <w:lang w:val="en-AU"/>
        </w:rPr>
        <w:t xml:space="preserve"> develop </w:t>
      </w:r>
      <w:r w:rsidR="000E48F7" w:rsidRPr="00F7649C">
        <w:rPr>
          <w:lang w:val="en-AU"/>
        </w:rPr>
        <w:t>their individual</w:t>
      </w:r>
      <w:r w:rsidRPr="00F7649C">
        <w:rPr>
          <w:lang w:val="en-AU"/>
        </w:rPr>
        <w:t xml:space="preserve"> budget plans</w:t>
      </w:r>
      <w:r w:rsidR="000E48F7" w:rsidRPr="00F7649C">
        <w:rPr>
          <w:lang w:val="en-AU"/>
        </w:rPr>
        <w:t xml:space="preserve"> to implement the NDSP</w:t>
      </w:r>
      <w:r w:rsidRPr="00F7649C">
        <w:rPr>
          <w:lang w:val="en-AU"/>
        </w:rPr>
        <w:t>.</w:t>
      </w:r>
      <w:r w:rsidR="000E48F7" w:rsidRPr="00F7649C">
        <w:rPr>
          <w:lang w:val="en-AU"/>
        </w:rPr>
        <w:t xml:space="preserve"> Unfortunately, </w:t>
      </w:r>
      <w:r w:rsidRPr="00F7649C">
        <w:rPr>
          <w:lang w:val="en-AU"/>
        </w:rPr>
        <w:t xml:space="preserve">the NDSP </w:t>
      </w:r>
      <w:r w:rsidR="000E48F7" w:rsidRPr="00F7649C">
        <w:rPr>
          <w:lang w:val="en-AU"/>
        </w:rPr>
        <w:t>remains</w:t>
      </w:r>
      <w:r w:rsidRPr="00F7649C">
        <w:rPr>
          <w:lang w:val="en-AU"/>
        </w:rPr>
        <w:t xml:space="preserve"> under-funded by the RGC</w:t>
      </w:r>
      <w:sdt>
        <w:sdtPr>
          <w:rPr>
            <w:lang w:val="en-AU"/>
          </w:rPr>
          <w:id w:val="1845054095"/>
          <w:citation/>
        </w:sdtPr>
        <w:sdtEndPr>
          <w:rPr>
            <w:lang w:val="en-GB"/>
          </w:rPr>
        </w:sdtEndPr>
        <w:sdtContent>
          <w:r w:rsidRPr="00F62DEC">
            <w:rPr>
              <w:lang w:val="en-AU"/>
            </w:rPr>
            <w:fldChar w:fldCharType="begin"/>
          </w:r>
          <w:r w:rsidRPr="00F7649C">
            <w:rPr>
              <w:lang w:val="en-AU"/>
            </w:rPr>
            <w:instrText xml:space="preserve"> CITATION Dis14 \l 1033 </w:instrText>
          </w:r>
          <w:r w:rsidRPr="00F62DEC">
            <w:rPr>
              <w:lang w:val="en-AU"/>
            </w:rPr>
            <w:fldChar w:fldCharType="separate"/>
          </w:r>
          <w:r w:rsidR="00566024">
            <w:rPr>
              <w:noProof/>
              <w:lang w:val="en-AU"/>
            </w:rPr>
            <w:t xml:space="preserve"> </w:t>
          </w:r>
          <w:r w:rsidR="00566024" w:rsidRPr="00566024">
            <w:rPr>
              <w:noProof/>
              <w:lang w:val="en-AU"/>
            </w:rPr>
            <w:t>(Disability Action Council, 2014)</w:t>
          </w:r>
          <w:r w:rsidRPr="00F62DEC">
            <w:rPr>
              <w:lang w:val="en-AU"/>
            </w:rPr>
            <w:fldChar w:fldCharType="end"/>
          </w:r>
        </w:sdtContent>
      </w:sdt>
      <w:r w:rsidR="00F82F08" w:rsidRPr="000D090D">
        <w:t xml:space="preserve"> and there are no clear action plans by line ministries</w:t>
      </w:r>
      <w:r w:rsidRPr="000D090D">
        <w:t>.</w:t>
      </w:r>
      <w:r w:rsidR="00B80279" w:rsidRPr="000D090D">
        <w:t xml:space="preserve"> </w:t>
      </w:r>
      <w:r w:rsidRPr="000D090D">
        <w:t>As part of Cambodia’s developing social protection framework, there are plans to implement additional cash-transfers if a member of an identified poor household has a disability.</w:t>
      </w:r>
    </w:p>
    <w:p w14:paraId="4E317A77" w14:textId="75089347" w:rsidR="00E86961" w:rsidRPr="000D090D" w:rsidRDefault="00E86961" w:rsidP="000D090D">
      <w:pPr>
        <w:pStyle w:val="Sub-heading"/>
      </w:pPr>
      <w:bookmarkStart w:id="211" w:name="_Toc482625450"/>
      <w:r w:rsidRPr="000D090D">
        <w:t>Data</w:t>
      </w:r>
      <w:bookmarkEnd w:id="211"/>
    </w:p>
    <w:p w14:paraId="5B340B2F" w14:textId="6FEBC43B" w:rsidR="005125C6" w:rsidRPr="000D090D" w:rsidRDefault="00E86961" w:rsidP="00E86961">
      <w:pPr>
        <w:pStyle w:val="BodyText"/>
      </w:pPr>
      <w:r w:rsidRPr="000D090D">
        <w:t>The 2014 CDHS identifies that 9.5</w:t>
      </w:r>
      <w:r w:rsidR="0081440D" w:rsidRPr="000D090D">
        <w:t xml:space="preserve"> percent</w:t>
      </w:r>
      <w:r w:rsidRPr="000D090D">
        <w:t xml:space="preserve"> of the population age five years and over have some form of disability</w:t>
      </w:r>
      <w:r w:rsidR="00B65B5D">
        <w:t xml:space="preserve"> </w:t>
      </w:r>
      <w:sdt>
        <w:sdtPr>
          <w:rPr>
            <w:lang w:val="en-AU"/>
          </w:rPr>
          <w:id w:val="-1060611"/>
          <w:citation/>
        </w:sdtPr>
        <w:sdtContent>
          <w:r w:rsidR="00B65B5D" w:rsidRPr="00834D38">
            <w:rPr>
              <w:lang w:val="en-AU"/>
            </w:rPr>
            <w:fldChar w:fldCharType="begin"/>
          </w:r>
          <w:r w:rsidR="00B65B5D" w:rsidRPr="00834D38">
            <w:rPr>
              <w:lang w:val="en-AU"/>
            </w:rPr>
            <w:instrText xml:space="preserve">CITATION Placeholder2 \l 1033 </w:instrText>
          </w:r>
          <w:r w:rsidR="00B65B5D" w:rsidRPr="00834D38">
            <w:rPr>
              <w:lang w:val="en-AU"/>
            </w:rPr>
            <w:fldChar w:fldCharType="separate"/>
          </w:r>
          <w:r w:rsidR="00B65B5D" w:rsidRPr="00B65B5D">
            <w:rPr>
              <w:noProof/>
              <w:lang w:val="en-AU"/>
            </w:rPr>
            <w:t>(National Institute of Statistics, 2015)</w:t>
          </w:r>
          <w:r w:rsidR="00B65B5D" w:rsidRPr="00834D38">
            <w:rPr>
              <w:lang w:val="en-AU"/>
            </w:rPr>
            <w:fldChar w:fldCharType="end"/>
          </w:r>
        </w:sdtContent>
      </w:sdt>
      <w:r w:rsidRPr="000D090D">
        <w:t xml:space="preserve">. Further disaggregation is included in </w:t>
      </w:r>
      <w:r w:rsidRPr="00F62DEC">
        <w:rPr>
          <w:color w:val="auto"/>
          <w:lang w:val="en-AU"/>
        </w:rPr>
        <w:fldChar w:fldCharType="begin"/>
      </w:r>
      <w:r w:rsidRPr="00F7649C">
        <w:rPr>
          <w:color w:val="auto"/>
          <w:lang w:val="en-AU"/>
        </w:rPr>
        <w:instrText xml:space="preserve"> REF _Ref482632020 \h </w:instrText>
      </w:r>
      <w:r w:rsidRPr="00F62DEC">
        <w:rPr>
          <w:color w:val="auto"/>
          <w:lang w:val="en-AU"/>
        </w:rPr>
      </w:r>
      <w:r w:rsidRPr="00F62DEC">
        <w:rPr>
          <w:color w:val="auto"/>
          <w:lang w:val="en-AU"/>
        </w:rPr>
        <w:fldChar w:fldCharType="separate"/>
      </w:r>
      <w:r w:rsidR="00933262" w:rsidRPr="00F7649C">
        <w:rPr>
          <w:color w:val="auto"/>
          <w:lang w:val="en-AU"/>
        </w:rPr>
        <w:t xml:space="preserve">Table </w:t>
      </w:r>
      <w:r w:rsidR="00933262">
        <w:rPr>
          <w:noProof/>
          <w:color w:val="auto"/>
          <w:lang w:val="en-AU"/>
        </w:rPr>
        <w:t>2</w:t>
      </w:r>
      <w:r w:rsidRPr="00F62DEC">
        <w:rPr>
          <w:color w:val="auto"/>
          <w:lang w:val="en-AU"/>
        </w:rPr>
        <w:fldChar w:fldCharType="end"/>
      </w:r>
      <w:r w:rsidRPr="000D090D">
        <w:t>. There is a slightly higher</w:t>
      </w:r>
      <w:r w:rsidR="00555D93" w:rsidRPr="000D090D">
        <w:t> percent</w:t>
      </w:r>
      <w:r w:rsidRPr="000D090D">
        <w:t>age of women with a disability than men with a disability. 8.5</w:t>
      </w:r>
      <w:r w:rsidR="0081440D" w:rsidRPr="000D090D">
        <w:t xml:space="preserve"> percent</w:t>
      </w:r>
      <w:r w:rsidRPr="000D090D">
        <w:t xml:space="preserve"> of men are reporting a disability while among women 10.5</w:t>
      </w:r>
      <w:r w:rsidR="0081440D" w:rsidRPr="000D090D">
        <w:t xml:space="preserve"> percent</w:t>
      </w:r>
      <w:r w:rsidRPr="000D090D">
        <w:t xml:space="preserve"> are reporting a disability</w:t>
      </w:r>
      <w:r w:rsidR="007F50F2">
        <w:t>.  There is</w:t>
      </w:r>
      <w:r w:rsidRPr="000D090D">
        <w:t xml:space="preserve"> little variation between urban and rural settings. The prevalence of disability increases with age, reaching 44</w:t>
      </w:r>
      <w:r w:rsidR="00555D93" w:rsidRPr="000D090D">
        <w:t> percent</w:t>
      </w:r>
      <w:r w:rsidRPr="000D090D">
        <w:t xml:space="preserve"> of those aged 60 and over. There is also an association between disability and education. The prevalence of disability is much higher for persons with no education (20</w:t>
      </w:r>
      <w:r w:rsidR="00555D93" w:rsidRPr="000D090D">
        <w:t> percent</w:t>
      </w:r>
      <w:r w:rsidRPr="000D090D">
        <w:t xml:space="preserve">) than those who have </w:t>
      </w:r>
      <w:r w:rsidR="004C3D3B" w:rsidRPr="000D090D">
        <w:t>achieved</w:t>
      </w:r>
      <w:r w:rsidRPr="000D090D">
        <w:t>: primary education (8</w:t>
      </w:r>
      <w:r w:rsidR="00555D93" w:rsidRPr="000D090D">
        <w:t> percent</w:t>
      </w:r>
      <w:r w:rsidRPr="000D090D">
        <w:t>), secondary education (5</w:t>
      </w:r>
      <w:r w:rsidR="00555D93" w:rsidRPr="000D090D">
        <w:t> percent</w:t>
      </w:r>
      <w:r w:rsidRPr="000D090D">
        <w:t>) and higher education (2</w:t>
      </w:r>
      <w:r w:rsidR="00555D93" w:rsidRPr="000D090D">
        <w:t> percent</w:t>
      </w:r>
      <w:r w:rsidRPr="000D090D">
        <w:t>). This suggests that disability presents a significant barrier to educational attainment.</w:t>
      </w:r>
      <w:r w:rsidR="005125C6" w:rsidRPr="000D090D">
        <w:br w:type="page"/>
      </w:r>
    </w:p>
    <w:p w14:paraId="5008AAA5" w14:textId="05705063" w:rsidR="00E86961" w:rsidRDefault="00E86961" w:rsidP="007A250E">
      <w:pPr>
        <w:pStyle w:val="Caption"/>
        <w:keepNext w:val="0"/>
        <w:ind w:left="1138" w:hanging="1138"/>
        <w:rPr>
          <w:color w:val="auto"/>
          <w:lang w:val="en-AU" w:eastAsia="ja-JP"/>
        </w:rPr>
      </w:pPr>
    </w:p>
    <w:p w14:paraId="769DEFC0" w14:textId="333797A6" w:rsidR="00E86961" w:rsidRPr="00F7649C" w:rsidRDefault="00E86961" w:rsidP="00D55DAC">
      <w:pPr>
        <w:pStyle w:val="Caption"/>
        <w:keepNext w:val="0"/>
        <w:ind w:left="1138" w:hanging="1138"/>
        <w:rPr>
          <w:color w:val="auto"/>
          <w:lang w:val="en-AU"/>
        </w:rPr>
      </w:pPr>
      <w:bookmarkStart w:id="212" w:name="_Ref482632020"/>
      <w:r w:rsidRPr="00F7649C">
        <w:rPr>
          <w:color w:val="auto"/>
          <w:lang w:val="en-AU"/>
        </w:rPr>
        <w:t xml:space="preserve">Table </w:t>
      </w:r>
      <w:r w:rsidRPr="00F62DEC">
        <w:rPr>
          <w:color w:val="auto"/>
          <w:lang w:val="en-AU"/>
        </w:rPr>
        <w:fldChar w:fldCharType="begin"/>
      </w:r>
      <w:r w:rsidRPr="00F7649C">
        <w:rPr>
          <w:color w:val="auto"/>
          <w:lang w:val="en-AU"/>
        </w:rPr>
        <w:instrText xml:space="preserve"> SEQ Table \* ARABIC </w:instrText>
      </w:r>
      <w:r w:rsidRPr="00F62DEC">
        <w:rPr>
          <w:color w:val="auto"/>
          <w:lang w:val="en-AU"/>
        </w:rPr>
        <w:fldChar w:fldCharType="separate"/>
      </w:r>
      <w:r w:rsidR="00933262">
        <w:rPr>
          <w:noProof/>
          <w:color w:val="auto"/>
          <w:lang w:val="en-AU"/>
        </w:rPr>
        <w:t>2</w:t>
      </w:r>
      <w:r w:rsidRPr="00F62DEC">
        <w:rPr>
          <w:color w:val="auto"/>
          <w:lang w:val="en-AU"/>
        </w:rPr>
        <w:fldChar w:fldCharType="end"/>
      </w:r>
      <w:bookmarkEnd w:id="212"/>
      <w:r w:rsidRPr="00F7649C">
        <w:rPr>
          <w:color w:val="auto"/>
          <w:lang w:val="en-AU"/>
        </w:rPr>
        <w:tab/>
        <w:t>Levels of reported disability in Cambodia: Cambodia National Demographic and Health Study 2014</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943"/>
        <w:gridCol w:w="943"/>
        <w:gridCol w:w="944"/>
        <w:gridCol w:w="944"/>
        <w:gridCol w:w="944"/>
        <w:gridCol w:w="944"/>
        <w:gridCol w:w="944"/>
        <w:gridCol w:w="944"/>
        <w:gridCol w:w="937"/>
      </w:tblGrid>
      <w:tr w:rsidR="004061C6" w:rsidRPr="00AB4CCD" w14:paraId="7F38BA43" w14:textId="77777777" w:rsidTr="007A250E">
        <w:tc>
          <w:tcPr>
            <w:tcW w:w="556" w:type="pct"/>
            <w:shd w:val="clear" w:color="auto" w:fill="65C5B4" w:themeFill="accent1"/>
            <w:vAlign w:val="center"/>
          </w:tcPr>
          <w:p w14:paraId="2A74D31D" w14:textId="77777777" w:rsidR="004061C6" w:rsidRPr="00AB4CCD" w:rsidRDefault="004061C6" w:rsidP="00AB4CCD">
            <w:pPr>
              <w:pStyle w:val="BodyText"/>
              <w:spacing w:before="0" w:after="0"/>
              <w:rPr>
                <w:rFonts w:cstheme="minorHAnsi"/>
                <w:b/>
                <w:bCs/>
                <w:sz w:val="20"/>
                <w:szCs w:val="20"/>
                <w:lang w:val="en-AU" w:eastAsia="ja-JP"/>
              </w:rPr>
            </w:pPr>
          </w:p>
        </w:tc>
        <w:tc>
          <w:tcPr>
            <w:tcW w:w="556" w:type="pct"/>
            <w:shd w:val="clear" w:color="auto" w:fill="65C5B4" w:themeFill="accent1"/>
            <w:vAlign w:val="center"/>
          </w:tcPr>
          <w:p w14:paraId="5ED3CCEF" w14:textId="77777777" w:rsidR="004061C6" w:rsidRPr="00AB4CCD" w:rsidRDefault="004061C6" w:rsidP="00AB4CCD">
            <w:pPr>
              <w:pStyle w:val="BodyText"/>
              <w:spacing w:before="0" w:after="0"/>
              <w:rPr>
                <w:rFonts w:cstheme="minorHAnsi"/>
                <w:b/>
                <w:bCs/>
                <w:sz w:val="20"/>
                <w:szCs w:val="20"/>
                <w:lang w:val="en-AU" w:eastAsia="ja-JP"/>
              </w:rPr>
            </w:pPr>
            <w:r w:rsidRPr="00AB4CCD">
              <w:rPr>
                <w:rFonts w:cstheme="minorHAnsi"/>
                <w:b/>
                <w:bCs/>
                <w:sz w:val="20"/>
                <w:szCs w:val="20"/>
                <w:lang w:val="en-AU" w:eastAsia="ja-JP"/>
              </w:rPr>
              <w:t>No difficulty</w:t>
            </w:r>
          </w:p>
        </w:tc>
        <w:tc>
          <w:tcPr>
            <w:tcW w:w="556" w:type="pct"/>
            <w:shd w:val="clear" w:color="auto" w:fill="65C5B4" w:themeFill="accent1"/>
            <w:vAlign w:val="center"/>
          </w:tcPr>
          <w:p w14:paraId="7E69DF03" w14:textId="77777777" w:rsidR="004061C6" w:rsidRPr="00AB4CCD" w:rsidRDefault="004061C6" w:rsidP="00AB4CCD">
            <w:pPr>
              <w:pStyle w:val="BodyText"/>
              <w:spacing w:before="0" w:after="0"/>
              <w:rPr>
                <w:rFonts w:cstheme="minorHAnsi"/>
                <w:b/>
                <w:bCs/>
                <w:sz w:val="20"/>
                <w:szCs w:val="20"/>
                <w:lang w:val="en-AU" w:eastAsia="ja-JP"/>
              </w:rPr>
            </w:pPr>
            <w:r w:rsidRPr="00AB4CCD">
              <w:rPr>
                <w:rFonts w:cstheme="minorHAnsi"/>
                <w:b/>
                <w:bCs/>
                <w:sz w:val="20"/>
                <w:szCs w:val="20"/>
                <w:lang w:val="en-AU" w:eastAsia="ja-JP"/>
              </w:rPr>
              <w:t>Any domain</w:t>
            </w:r>
          </w:p>
        </w:tc>
        <w:tc>
          <w:tcPr>
            <w:tcW w:w="556" w:type="pct"/>
            <w:shd w:val="clear" w:color="auto" w:fill="65C5B4" w:themeFill="accent1"/>
            <w:vAlign w:val="center"/>
          </w:tcPr>
          <w:p w14:paraId="3E9D6F66" w14:textId="77777777" w:rsidR="004061C6" w:rsidRPr="00AB4CCD" w:rsidRDefault="004061C6" w:rsidP="00AB4CCD">
            <w:pPr>
              <w:pStyle w:val="BodyText"/>
              <w:spacing w:before="0" w:after="0"/>
              <w:rPr>
                <w:rFonts w:cstheme="minorHAnsi"/>
                <w:b/>
                <w:bCs/>
                <w:sz w:val="20"/>
                <w:szCs w:val="20"/>
                <w:lang w:val="en-AU" w:eastAsia="ja-JP"/>
              </w:rPr>
            </w:pPr>
            <w:r w:rsidRPr="00AB4CCD">
              <w:rPr>
                <w:rFonts w:cstheme="minorHAnsi"/>
                <w:b/>
                <w:bCs/>
                <w:sz w:val="20"/>
                <w:szCs w:val="20"/>
                <w:lang w:val="en-AU" w:eastAsia="ja-JP"/>
              </w:rPr>
              <w:t>Seeing</w:t>
            </w:r>
          </w:p>
        </w:tc>
        <w:tc>
          <w:tcPr>
            <w:tcW w:w="556" w:type="pct"/>
            <w:shd w:val="clear" w:color="auto" w:fill="65C5B4" w:themeFill="accent1"/>
            <w:vAlign w:val="center"/>
          </w:tcPr>
          <w:p w14:paraId="38C778E4" w14:textId="77777777" w:rsidR="004061C6" w:rsidRPr="00AB4CCD" w:rsidRDefault="004061C6" w:rsidP="00AB4CCD">
            <w:pPr>
              <w:pStyle w:val="BodyText"/>
              <w:spacing w:before="0" w:after="0"/>
              <w:rPr>
                <w:rFonts w:cstheme="minorHAnsi"/>
                <w:b/>
                <w:bCs/>
                <w:sz w:val="20"/>
                <w:szCs w:val="20"/>
                <w:lang w:val="en-AU" w:eastAsia="ja-JP"/>
              </w:rPr>
            </w:pPr>
            <w:r w:rsidRPr="00AB4CCD">
              <w:rPr>
                <w:rFonts w:cstheme="minorHAnsi"/>
                <w:b/>
                <w:bCs/>
                <w:sz w:val="20"/>
                <w:szCs w:val="20"/>
                <w:lang w:val="en-AU" w:eastAsia="ja-JP"/>
              </w:rPr>
              <w:t>Hearing</w:t>
            </w:r>
          </w:p>
        </w:tc>
        <w:tc>
          <w:tcPr>
            <w:tcW w:w="556" w:type="pct"/>
            <w:shd w:val="clear" w:color="auto" w:fill="65C5B4" w:themeFill="accent1"/>
            <w:vAlign w:val="center"/>
          </w:tcPr>
          <w:p w14:paraId="57759EB0" w14:textId="77777777" w:rsidR="004061C6" w:rsidRPr="00AB4CCD" w:rsidRDefault="004061C6" w:rsidP="00AB4CCD">
            <w:pPr>
              <w:pStyle w:val="BodyText"/>
              <w:spacing w:before="0" w:after="0"/>
              <w:rPr>
                <w:rFonts w:cstheme="minorHAnsi"/>
                <w:b/>
                <w:bCs/>
                <w:sz w:val="20"/>
                <w:szCs w:val="20"/>
                <w:lang w:val="en-AU" w:eastAsia="ja-JP"/>
              </w:rPr>
            </w:pPr>
            <w:r w:rsidRPr="00AB4CCD">
              <w:rPr>
                <w:rFonts w:cstheme="minorHAnsi"/>
                <w:b/>
                <w:bCs/>
                <w:sz w:val="20"/>
                <w:szCs w:val="20"/>
                <w:lang w:val="en-AU" w:eastAsia="ja-JP"/>
              </w:rPr>
              <w:t>Walking</w:t>
            </w:r>
          </w:p>
        </w:tc>
        <w:tc>
          <w:tcPr>
            <w:tcW w:w="556" w:type="pct"/>
            <w:shd w:val="clear" w:color="auto" w:fill="65C5B4" w:themeFill="accent1"/>
            <w:vAlign w:val="center"/>
          </w:tcPr>
          <w:p w14:paraId="5655BA4D" w14:textId="4633BC99" w:rsidR="004061C6" w:rsidRPr="00AB4CCD" w:rsidRDefault="00071458" w:rsidP="00AB4CCD">
            <w:pPr>
              <w:pStyle w:val="BodyText"/>
              <w:spacing w:before="0" w:after="0"/>
              <w:rPr>
                <w:rFonts w:cstheme="minorHAnsi"/>
                <w:b/>
                <w:bCs/>
                <w:sz w:val="20"/>
                <w:szCs w:val="20"/>
                <w:lang w:val="en-AU" w:eastAsia="ja-JP"/>
              </w:rPr>
            </w:pPr>
            <w:r w:rsidRPr="00AB4CCD">
              <w:rPr>
                <w:rFonts w:cstheme="minorHAnsi"/>
                <w:b/>
                <w:bCs/>
                <w:sz w:val="20"/>
                <w:szCs w:val="20"/>
                <w:lang w:val="en-AU" w:eastAsia="ja-JP"/>
              </w:rPr>
              <w:t>Concentrating</w:t>
            </w:r>
          </w:p>
        </w:tc>
        <w:tc>
          <w:tcPr>
            <w:tcW w:w="556" w:type="pct"/>
            <w:shd w:val="clear" w:color="auto" w:fill="65C5B4" w:themeFill="accent1"/>
            <w:vAlign w:val="center"/>
          </w:tcPr>
          <w:p w14:paraId="31D8F92F" w14:textId="77777777" w:rsidR="004061C6" w:rsidRPr="00AB4CCD" w:rsidRDefault="004061C6" w:rsidP="00AB4CCD">
            <w:pPr>
              <w:pStyle w:val="BodyText"/>
              <w:spacing w:before="0" w:after="0"/>
              <w:rPr>
                <w:rFonts w:cstheme="minorHAnsi"/>
                <w:b/>
                <w:bCs/>
                <w:sz w:val="20"/>
                <w:szCs w:val="20"/>
                <w:lang w:val="en-AU" w:eastAsia="ja-JP"/>
              </w:rPr>
            </w:pPr>
            <w:r w:rsidRPr="00AB4CCD">
              <w:rPr>
                <w:rFonts w:cstheme="minorHAnsi"/>
                <w:b/>
                <w:bCs/>
                <w:sz w:val="20"/>
                <w:szCs w:val="20"/>
                <w:lang w:val="en-AU" w:eastAsia="ja-JP"/>
              </w:rPr>
              <w:t>Self-care</w:t>
            </w:r>
          </w:p>
        </w:tc>
        <w:tc>
          <w:tcPr>
            <w:tcW w:w="552" w:type="pct"/>
            <w:shd w:val="clear" w:color="auto" w:fill="65C5B4" w:themeFill="accent1"/>
            <w:vAlign w:val="center"/>
          </w:tcPr>
          <w:p w14:paraId="6BDC586A" w14:textId="5DB9ABC0" w:rsidR="004061C6" w:rsidRPr="00AB4CCD" w:rsidRDefault="00071458" w:rsidP="00AB4CCD">
            <w:pPr>
              <w:pStyle w:val="BodyText"/>
              <w:spacing w:before="0" w:after="0"/>
              <w:rPr>
                <w:rFonts w:cstheme="minorHAnsi"/>
                <w:b/>
                <w:bCs/>
                <w:sz w:val="20"/>
                <w:szCs w:val="20"/>
                <w:lang w:val="en-AU" w:eastAsia="ja-JP"/>
              </w:rPr>
            </w:pPr>
            <w:r w:rsidRPr="00AB4CCD">
              <w:rPr>
                <w:rFonts w:cstheme="minorHAnsi"/>
                <w:b/>
                <w:bCs/>
                <w:sz w:val="20"/>
                <w:szCs w:val="20"/>
                <w:lang w:val="en-AU" w:eastAsia="ja-JP"/>
              </w:rPr>
              <w:t>Communicating</w:t>
            </w:r>
          </w:p>
        </w:tc>
      </w:tr>
      <w:tr w:rsidR="004061C6" w:rsidRPr="00AB4CCD" w14:paraId="0ADAB494" w14:textId="77777777" w:rsidTr="007A250E">
        <w:tc>
          <w:tcPr>
            <w:tcW w:w="556" w:type="pct"/>
          </w:tcPr>
          <w:p w14:paraId="3E4EA1F0" w14:textId="77777777" w:rsidR="004061C6" w:rsidRPr="00AB4CCD" w:rsidRDefault="004061C6" w:rsidP="00AB4CCD">
            <w:pPr>
              <w:pStyle w:val="BodyText"/>
              <w:spacing w:before="0" w:after="0"/>
              <w:rPr>
                <w:rFonts w:cstheme="minorHAnsi"/>
                <w:b/>
                <w:bCs/>
                <w:sz w:val="20"/>
                <w:szCs w:val="20"/>
                <w:lang w:val="en-AU" w:eastAsia="ja-JP"/>
              </w:rPr>
            </w:pPr>
            <w:r w:rsidRPr="00AB4CCD">
              <w:rPr>
                <w:rFonts w:cstheme="minorHAnsi"/>
                <w:b/>
                <w:bCs/>
                <w:sz w:val="20"/>
                <w:szCs w:val="20"/>
                <w:lang w:val="en-AU" w:eastAsia="ja-JP"/>
              </w:rPr>
              <w:t>Total</w:t>
            </w:r>
          </w:p>
        </w:tc>
        <w:tc>
          <w:tcPr>
            <w:tcW w:w="556" w:type="pct"/>
          </w:tcPr>
          <w:p w14:paraId="69A748EE" w14:textId="77777777" w:rsidR="004061C6" w:rsidRPr="00AB4CCD" w:rsidRDefault="004061C6" w:rsidP="00AB4CCD">
            <w:pPr>
              <w:pStyle w:val="BodyText"/>
              <w:spacing w:before="0" w:after="0"/>
              <w:jc w:val="center"/>
              <w:rPr>
                <w:rFonts w:cstheme="minorHAnsi"/>
                <w:sz w:val="20"/>
                <w:szCs w:val="20"/>
                <w:lang w:val="en-AU" w:eastAsia="ja-JP"/>
              </w:rPr>
            </w:pPr>
            <w:r w:rsidRPr="00AB4CCD">
              <w:rPr>
                <w:rFonts w:cstheme="minorHAnsi"/>
                <w:sz w:val="20"/>
                <w:szCs w:val="20"/>
                <w:lang w:val="en-AU" w:eastAsia="ja-JP"/>
              </w:rPr>
              <w:t>90.5</w:t>
            </w:r>
          </w:p>
        </w:tc>
        <w:tc>
          <w:tcPr>
            <w:tcW w:w="556" w:type="pct"/>
          </w:tcPr>
          <w:p w14:paraId="51A5BD02" w14:textId="77777777" w:rsidR="004061C6" w:rsidRPr="00AB4CCD" w:rsidRDefault="004061C6" w:rsidP="00AB4CCD">
            <w:pPr>
              <w:pStyle w:val="BodyText"/>
              <w:spacing w:before="0" w:after="0"/>
              <w:jc w:val="center"/>
              <w:rPr>
                <w:rFonts w:cstheme="minorHAnsi"/>
                <w:sz w:val="20"/>
                <w:szCs w:val="20"/>
                <w:lang w:val="en-AU" w:eastAsia="ja-JP"/>
              </w:rPr>
            </w:pPr>
            <w:r w:rsidRPr="00AB4CCD">
              <w:rPr>
                <w:rFonts w:cstheme="minorHAnsi"/>
                <w:sz w:val="20"/>
                <w:szCs w:val="20"/>
                <w:lang w:val="en-AU" w:eastAsia="ja-JP"/>
              </w:rPr>
              <w:t>9.5</w:t>
            </w:r>
          </w:p>
        </w:tc>
        <w:tc>
          <w:tcPr>
            <w:tcW w:w="556" w:type="pct"/>
          </w:tcPr>
          <w:p w14:paraId="5E50DACE" w14:textId="77777777" w:rsidR="004061C6" w:rsidRPr="00AB4CCD" w:rsidRDefault="004061C6" w:rsidP="00AB4CCD">
            <w:pPr>
              <w:pStyle w:val="BodyText"/>
              <w:spacing w:before="0" w:after="0"/>
              <w:jc w:val="center"/>
              <w:rPr>
                <w:rFonts w:cstheme="minorHAnsi"/>
                <w:sz w:val="20"/>
                <w:szCs w:val="20"/>
                <w:lang w:val="en-AU" w:eastAsia="ja-JP"/>
              </w:rPr>
            </w:pPr>
            <w:r w:rsidRPr="00AB4CCD">
              <w:rPr>
                <w:rFonts w:cstheme="minorHAnsi"/>
                <w:sz w:val="20"/>
                <w:szCs w:val="20"/>
                <w:lang w:val="en-AU" w:eastAsia="ja-JP"/>
              </w:rPr>
              <w:t>5.1</w:t>
            </w:r>
          </w:p>
        </w:tc>
        <w:tc>
          <w:tcPr>
            <w:tcW w:w="556" w:type="pct"/>
          </w:tcPr>
          <w:p w14:paraId="5EE6EBF2" w14:textId="77777777" w:rsidR="004061C6" w:rsidRPr="00AB4CCD" w:rsidRDefault="004061C6" w:rsidP="00AB4CCD">
            <w:pPr>
              <w:pStyle w:val="BodyText"/>
              <w:spacing w:before="0" w:after="0"/>
              <w:jc w:val="center"/>
              <w:rPr>
                <w:rFonts w:cstheme="minorHAnsi"/>
                <w:sz w:val="20"/>
                <w:szCs w:val="20"/>
                <w:lang w:val="en-AU" w:eastAsia="ja-JP"/>
              </w:rPr>
            </w:pPr>
            <w:r w:rsidRPr="00AB4CCD">
              <w:rPr>
                <w:rFonts w:cstheme="minorHAnsi"/>
                <w:sz w:val="20"/>
                <w:szCs w:val="20"/>
                <w:lang w:val="en-AU" w:eastAsia="ja-JP"/>
              </w:rPr>
              <w:t>2.8</w:t>
            </w:r>
          </w:p>
        </w:tc>
        <w:tc>
          <w:tcPr>
            <w:tcW w:w="556" w:type="pct"/>
          </w:tcPr>
          <w:p w14:paraId="5BF69E52" w14:textId="77777777" w:rsidR="004061C6" w:rsidRPr="00AB4CCD" w:rsidRDefault="004061C6" w:rsidP="00AB4CCD">
            <w:pPr>
              <w:pStyle w:val="BodyText"/>
              <w:spacing w:before="0" w:after="0"/>
              <w:jc w:val="center"/>
              <w:rPr>
                <w:rFonts w:cstheme="minorHAnsi"/>
                <w:sz w:val="20"/>
                <w:szCs w:val="20"/>
                <w:lang w:val="en-AU" w:eastAsia="ja-JP"/>
              </w:rPr>
            </w:pPr>
            <w:r w:rsidRPr="00AB4CCD">
              <w:rPr>
                <w:rFonts w:cstheme="minorHAnsi"/>
                <w:sz w:val="20"/>
                <w:szCs w:val="20"/>
                <w:lang w:val="en-AU" w:eastAsia="ja-JP"/>
              </w:rPr>
              <w:t>3.7</w:t>
            </w:r>
          </w:p>
        </w:tc>
        <w:tc>
          <w:tcPr>
            <w:tcW w:w="556" w:type="pct"/>
          </w:tcPr>
          <w:p w14:paraId="1F248FD9" w14:textId="77777777" w:rsidR="004061C6" w:rsidRPr="00AB4CCD" w:rsidRDefault="004061C6" w:rsidP="00AB4CCD">
            <w:pPr>
              <w:pStyle w:val="BodyText"/>
              <w:spacing w:before="0" w:after="0"/>
              <w:jc w:val="center"/>
              <w:rPr>
                <w:rFonts w:cstheme="minorHAnsi"/>
                <w:sz w:val="20"/>
                <w:szCs w:val="20"/>
                <w:lang w:val="en-AU" w:eastAsia="ja-JP"/>
              </w:rPr>
            </w:pPr>
            <w:r w:rsidRPr="00AB4CCD">
              <w:rPr>
                <w:rFonts w:cstheme="minorHAnsi"/>
                <w:sz w:val="20"/>
                <w:szCs w:val="20"/>
                <w:lang w:val="en-AU" w:eastAsia="ja-JP"/>
              </w:rPr>
              <w:t>4.2</w:t>
            </w:r>
          </w:p>
        </w:tc>
        <w:tc>
          <w:tcPr>
            <w:tcW w:w="556" w:type="pct"/>
          </w:tcPr>
          <w:p w14:paraId="58AF4C6D" w14:textId="77777777" w:rsidR="004061C6" w:rsidRPr="00AB4CCD" w:rsidRDefault="004061C6" w:rsidP="00AB4CCD">
            <w:pPr>
              <w:pStyle w:val="BodyText"/>
              <w:spacing w:before="0" w:after="0"/>
              <w:jc w:val="center"/>
              <w:rPr>
                <w:rFonts w:cstheme="minorHAnsi"/>
                <w:sz w:val="20"/>
                <w:szCs w:val="20"/>
                <w:lang w:val="en-AU" w:eastAsia="ja-JP"/>
              </w:rPr>
            </w:pPr>
            <w:r w:rsidRPr="00AB4CCD">
              <w:rPr>
                <w:rFonts w:cstheme="minorHAnsi"/>
                <w:sz w:val="20"/>
                <w:szCs w:val="20"/>
                <w:lang w:val="en-AU" w:eastAsia="ja-JP"/>
              </w:rPr>
              <w:t>1.1</w:t>
            </w:r>
          </w:p>
        </w:tc>
        <w:tc>
          <w:tcPr>
            <w:tcW w:w="552" w:type="pct"/>
          </w:tcPr>
          <w:p w14:paraId="5813CE35" w14:textId="77777777" w:rsidR="004061C6" w:rsidRPr="00AB4CCD" w:rsidRDefault="004061C6" w:rsidP="00AB4CCD">
            <w:pPr>
              <w:pStyle w:val="BodyText"/>
              <w:spacing w:before="0" w:after="0"/>
              <w:jc w:val="center"/>
              <w:rPr>
                <w:rFonts w:cstheme="minorHAnsi"/>
                <w:sz w:val="20"/>
                <w:szCs w:val="20"/>
                <w:lang w:val="en-AU" w:eastAsia="ja-JP"/>
              </w:rPr>
            </w:pPr>
            <w:r w:rsidRPr="00AB4CCD">
              <w:rPr>
                <w:rFonts w:cstheme="minorHAnsi"/>
                <w:sz w:val="20"/>
                <w:szCs w:val="20"/>
                <w:lang w:val="en-AU" w:eastAsia="ja-JP"/>
              </w:rPr>
              <w:t>1.5</w:t>
            </w:r>
          </w:p>
        </w:tc>
      </w:tr>
      <w:tr w:rsidR="004061C6" w:rsidRPr="00AB4CCD" w14:paraId="0A96BADA" w14:textId="77777777" w:rsidTr="007A250E">
        <w:tc>
          <w:tcPr>
            <w:tcW w:w="556" w:type="pct"/>
          </w:tcPr>
          <w:p w14:paraId="034E45C5" w14:textId="77777777" w:rsidR="004061C6" w:rsidRPr="00AB4CCD" w:rsidRDefault="004061C6" w:rsidP="00AB4CCD">
            <w:pPr>
              <w:pStyle w:val="BodyText"/>
              <w:spacing w:before="0" w:after="0"/>
              <w:rPr>
                <w:rFonts w:cstheme="minorHAnsi"/>
                <w:b/>
                <w:bCs/>
                <w:sz w:val="20"/>
                <w:szCs w:val="20"/>
                <w:lang w:val="en-AU" w:eastAsia="ja-JP"/>
              </w:rPr>
            </w:pPr>
            <w:r w:rsidRPr="00AB4CCD">
              <w:rPr>
                <w:rFonts w:cstheme="minorHAnsi"/>
                <w:b/>
                <w:bCs/>
                <w:sz w:val="20"/>
                <w:szCs w:val="20"/>
                <w:lang w:val="en-AU" w:eastAsia="ja-JP"/>
              </w:rPr>
              <w:t>Male</w:t>
            </w:r>
          </w:p>
        </w:tc>
        <w:tc>
          <w:tcPr>
            <w:tcW w:w="556" w:type="pct"/>
          </w:tcPr>
          <w:p w14:paraId="6CD74C4A" w14:textId="77777777" w:rsidR="004061C6" w:rsidRPr="00AB4CCD" w:rsidRDefault="004061C6" w:rsidP="00AB4CCD">
            <w:pPr>
              <w:pStyle w:val="BodyText"/>
              <w:spacing w:before="0" w:after="0"/>
              <w:jc w:val="center"/>
              <w:rPr>
                <w:rFonts w:cstheme="minorHAnsi"/>
                <w:sz w:val="20"/>
                <w:szCs w:val="20"/>
                <w:lang w:val="en-AU" w:eastAsia="ja-JP"/>
              </w:rPr>
            </w:pPr>
            <w:r w:rsidRPr="00AB4CCD">
              <w:rPr>
                <w:rFonts w:cstheme="minorHAnsi"/>
                <w:sz w:val="20"/>
                <w:szCs w:val="20"/>
                <w:lang w:val="en-AU" w:eastAsia="ja-JP"/>
              </w:rPr>
              <w:t>91.5</w:t>
            </w:r>
          </w:p>
        </w:tc>
        <w:tc>
          <w:tcPr>
            <w:tcW w:w="556" w:type="pct"/>
          </w:tcPr>
          <w:p w14:paraId="1A9695CB" w14:textId="77777777" w:rsidR="004061C6" w:rsidRPr="00AB4CCD" w:rsidRDefault="004061C6" w:rsidP="00AB4CCD">
            <w:pPr>
              <w:pStyle w:val="BodyText"/>
              <w:spacing w:before="0" w:after="0"/>
              <w:jc w:val="center"/>
              <w:rPr>
                <w:rFonts w:cstheme="minorHAnsi"/>
                <w:sz w:val="20"/>
                <w:szCs w:val="20"/>
                <w:lang w:val="en-AU" w:eastAsia="ja-JP"/>
              </w:rPr>
            </w:pPr>
            <w:r w:rsidRPr="00AB4CCD">
              <w:rPr>
                <w:rFonts w:cstheme="minorHAnsi"/>
                <w:sz w:val="20"/>
                <w:szCs w:val="20"/>
                <w:lang w:val="en-AU" w:eastAsia="ja-JP"/>
              </w:rPr>
              <w:t>8.5</w:t>
            </w:r>
          </w:p>
        </w:tc>
        <w:tc>
          <w:tcPr>
            <w:tcW w:w="556" w:type="pct"/>
          </w:tcPr>
          <w:p w14:paraId="1DFD4E50" w14:textId="77777777" w:rsidR="004061C6" w:rsidRPr="00AB4CCD" w:rsidRDefault="004061C6" w:rsidP="00AB4CCD">
            <w:pPr>
              <w:pStyle w:val="BodyText"/>
              <w:spacing w:before="0" w:after="0"/>
              <w:jc w:val="center"/>
              <w:rPr>
                <w:rFonts w:cstheme="minorHAnsi"/>
                <w:sz w:val="20"/>
                <w:szCs w:val="20"/>
                <w:lang w:val="en-AU" w:eastAsia="ja-JP"/>
              </w:rPr>
            </w:pPr>
            <w:r w:rsidRPr="00AB4CCD">
              <w:rPr>
                <w:rFonts w:cstheme="minorHAnsi"/>
                <w:sz w:val="20"/>
                <w:szCs w:val="20"/>
                <w:lang w:val="en-AU" w:eastAsia="ja-JP"/>
              </w:rPr>
              <w:t>4.2</w:t>
            </w:r>
          </w:p>
        </w:tc>
        <w:tc>
          <w:tcPr>
            <w:tcW w:w="556" w:type="pct"/>
          </w:tcPr>
          <w:p w14:paraId="19B20411" w14:textId="77777777" w:rsidR="004061C6" w:rsidRPr="00AB4CCD" w:rsidRDefault="004061C6" w:rsidP="00AB4CCD">
            <w:pPr>
              <w:pStyle w:val="BodyText"/>
              <w:spacing w:before="0" w:after="0"/>
              <w:jc w:val="center"/>
              <w:rPr>
                <w:rFonts w:cstheme="minorHAnsi"/>
                <w:sz w:val="20"/>
                <w:szCs w:val="20"/>
                <w:lang w:val="en-AU" w:eastAsia="ja-JP"/>
              </w:rPr>
            </w:pPr>
            <w:r w:rsidRPr="00AB4CCD">
              <w:rPr>
                <w:rFonts w:cstheme="minorHAnsi"/>
                <w:sz w:val="20"/>
                <w:szCs w:val="20"/>
                <w:lang w:val="en-AU" w:eastAsia="ja-JP"/>
              </w:rPr>
              <w:t>2.5</w:t>
            </w:r>
          </w:p>
        </w:tc>
        <w:tc>
          <w:tcPr>
            <w:tcW w:w="556" w:type="pct"/>
          </w:tcPr>
          <w:p w14:paraId="5D52D212" w14:textId="77777777" w:rsidR="004061C6" w:rsidRPr="00AB4CCD" w:rsidRDefault="004061C6" w:rsidP="00AB4CCD">
            <w:pPr>
              <w:pStyle w:val="BodyText"/>
              <w:spacing w:before="0" w:after="0"/>
              <w:jc w:val="center"/>
              <w:rPr>
                <w:rFonts w:cstheme="minorHAnsi"/>
                <w:sz w:val="20"/>
                <w:szCs w:val="20"/>
                <w:lang w:val="en-AU" w:eastAsia="ja-JP"/>
              </w:rPr>
            </w:pPr>
            <w:r w:rsidRPr="00AB4CCD">
              <w:rPr>
                <w:rFonts w:cstheme="minorHAnsi"/>
                <w:sz w:val="20"/>
                <w:szCs w:val="20"/>
                <w:lang w:val="en-AU" w:eastAsia="ja-JP"/>
              </w:rPr>
              <w:t>3.1</w:t>
            </w:r>
          </w:p>
        </w:tc>
        <w:tc>
          <w:tcPr>
            <w:tcW w:w="556" w:type="pct"/>
          </w:tcPr>
          <w:p w14:paraId="4D51EAD5" w14:textId="77777777" w:rsidR="004061C6" w:rsidRPr="00AB4CCD" w:rsidRDefault="004061C6" w:rsidP="00AB4CCD">
            <w:pPr>
              <w:pStyle w:val="BodyText"/>
              <w:spacing w:before="0" w:after="0"/>
              <w:jc w:val="center"/>
              <w:rPr>
                <w:rFonts w:cstheme="minorHAnsi"/>
                <w:sz w:val="20"/>
                <w:szCs w:val="20"/>
                <w:lang w:val="en-AU" w:eastAsia="ja-JP"/>
              </w:rPr>
            </w:pPr>
            <w:r w:rsidRPr="00AB4CCD">
              <w:rPr>
                <w:rFonts w:cstheme="minorHAnsi"/>
                <w:sz w:val="20"/>
                <w:szCs w:val="20"/>
                <w:lang w:val="en-AU" w:eastAsia="ja-JP"/>
              </w:rPr>
              <w:t>3.5</w:t>
            </w:r>
          </w:p>
        </w:tc>
        <w:tc>
          <w:tcPr>
            <w:tcW w:w="556" w:type="pct"/>
          </w:tcPr>
          <w:p w14:paraId="5AAAD59A" w14:textId="77777777" w:rsidR="004061C6" w:rsidRPr="00AB4CCD" w:rsidRDefault="004061C6" w:rsidP="00AB4CCD">
            <w:pPr>
              <w:pStyle w:val="BodyText"/>
              <w:spacing w:before="0" w:after="0"/>
              <w:jc w:val="center"/>
              <w:rPr>
                <w:rFonts w:cstheme="minorHAnsi"/>
                <w:sz w:val="20"/>
                <w:szCs w:val="20"/>
                <w:lang w:val="en-AU" w:eastAsia="ja-JP"/>
              </w:rPr>
            </w:pPr>
            <w:r w:rsidRPr="00AB4CCD">
              <w:rPr>
                <w:rFonts w:cstheme="minorHAnsi"/>
                <w:sz w:val="20"/>
                <w:szCs w:val="20"/>
                <w:lang w:val="en-AU" w:eastAsia="ja-JP"/>
              </w:rPr>
              <w:t>1.0</w:t>
            </w:r>
          </w:p>
        </w:tc>
        <w:tc>
          <w:tcPr>
            <w:tcW w:w="552" w:type="pct"/>
          </w:tcPr>
          <w:p w14:paraId="66D1682F" w14:textId="77777777" w:rsidR="004061C6" w:rsidRPr="00AB4CCD" w:rsidRDefault="004061C6" w:rsidP="00AB4CCD">
            <w:pPr>
              <w:pStyle w:val="BodyText"/>
              <w:spacing w:before="0" w:after="0"/>
              <w:jc w:val="center"/>
              <w:rPr>
                <w:rFonts w:cstheme="minorHAnsi"/>
                <w:sz w:val="20"/>
                <w:szCs w:val="20"/>
                <w:lang w:val="en-AU" w:eastAsia="ja-JP"/>
              </w:rPr>
            </w:pPr>
            <w:r w:rsidRPr="00AB4CCD">
              <w:rPr>
                <w:rFonts w:cstheme="minorHAnsi"/>
                <w:sz w:val="20"/>
                <w:szCs w:val="20"/>
                <w:lang w:val="en-AU" w:eastAsia="ja-JP"/>
              </w:rPr>
              <w:t>1.3</w:t>
            </w:r>
          </w:p>
        </w:tc>
      </w:tr>
      <w:tr w:rsidR="004061C6" w:rsidRPr="00AB4CCD" w14:paraId="26D0FFF5" w14:textId="77777777" w:rsidTr="007A250E">
        <w:tc>
          <w:tcPr>
            <w:tcW w:w="556" w:type="pct"/>
          </w:tcPr>
          <w:p w14:paraId="538B06A0" w14:textId="77777777" w:rsidR="004061C6" w:rsidRPr="00AB4CCD" w:rsidRDefault="004061C6" w:rsidP="00AB4CCD">
            <w:pPr>
              <w:pStyle w:val="BodyText"/>
              <w:spacing w:before="0" w:after="0"/>
              <w:rPr>
                <w:rFonts w:cstheme="minorHAnsi"/>
                <w:b/>
                <w:bCs/>
                <w:sz w:val="20"/>
                <w:szCs w:val="20"/>
                <w:lang w:val="en-AU" w:eastAsia="ja-JP"/>
              </w:rPr>
            </w:pPr>
            <w:r w:rsidRPr="00AB4CCD">
              <w:rPr>
                <w:rFonts w:cstheme="minorHAnsi"/>
                <w:b/>
                <w:bCs/>
                <w:sz w:val="20"/>
                <w:szCs w:val="20"/>
                <w:lang w:val="en-AU" w:eastAsia="ja-JP"/>
              </w:rPr>
              <w:t>Female</w:t>
            </w:r>
          </w:p>
        </w:tc>
        <w:tc>
          <w:tcPr>
            <w:tcW w:w="556" w:type="pct"/>
          </w:tcPr>
          <w:p w14:paraId="178A0244" w14:textId="77777777" w:rsidR="004061C6" w:rsidRPr="00AB4CCD" w:rsidRDefault="004061C6" w:rsidP="00AB4CCD">
            <w:pPr>
              <w:pStyle w:val="BodyText"/>
              <w:spacing w:before="0" w:after="0"/>
              <w:jc w:val="center"/>
              <w:rPr>
                <w:rFonts w:cstheme="minorHAnsi"/>
                <w:sz w:val="20"/>
                <w:szCs w:val="20"/>
                <w:lang w:val="en-AU" w:eastAsia="ja-JP"/>
              </w:rPr>
            </w:pPr>
            <w:r w:rsidRPr="00AB4CCD">
              <w:rPr>
                <w:rFonts w:cstheme="minorHAnsi"/>
                <w:sz w:val="20"/>
                <w:szCs w:val="20"/>
                <w:lang w:val="en-AU" w:eastAsia="ja-JP"/>
              </w:rPr>
              <w:t>89.5</w:t>
            </w:r>
          </w:p>
        </w:tc>
        <w:tc>
          <w:tcPr>
            <w:tcW w:w="556" w:type="pct"/>
          </w:tcPr>
          <w:p w14:paraId="2485B1E3" w14:textId="77777777" w:rsidR="004061C6" w:rsidRPr="00AB4CCD" w:rsidRDefault="004061C6" w:rsidP="00AB4CCD">
            <w:pPr>
              <w:pStyle w:val="BodyText"/>
              <w:spacing w:before="0" w:after="0"/>
              <w:jc w:val="center"/>
              <w:rPr>
                <w:rFonts w:cstheme="minorHAnsi"/>
                <w:sz w:val="20"/>
                <w:szCs w:val="20"/>
                <w:lang w:val="en-AU" w:eastAsia="ja-JP"/>
              </w:rPr>
            </w:pPr>
            <w:r w:rsidRPr="00AB4CCD">
              <w:rPr>
                <w:rFonts w:cstheme="minorHAnsi"/>
                <w:sz w:val="20"/>
                <w:szCs w:val="20"/>
                <w:lang w:val="en-AU" w:eastAsia="ja-JP"/>
              </w:rPr>
              <w:t>10.5</w:t>
            </w:r>
          </w:p>
        </w:tc>
        <w:tc>
          <w:tcPr>
            <w:tcW w:w="556" w:type="pct"/>
          </w:tcPr>
          <w:p w14:paraId="38061A5F" w14:textId="77777777" w:rsidR="004061C6" w:rsidRPr="00AB4CCD" w:rsidRDefault="004061C6" w:rsidP="00AB4CCD">
            <w:pPr>
              <w:pStyle w:val="BodyText"/>
              <w:spacing w:before="0" w:after="0"/>
              <w:jc w:val="center"/>
              <w:rPr>
                <w:rFonts w:cstheme="minorHAnsi"/>
                <w:sz w:val="20"/>
                <w:szCs w:val="20"/>
                <w:lang w:val="en-AU" w:eastAsia="ja-JP"/>
              </w:rPr>
            </w:pPr>
            <w:r w:rsidRPr="00AB4CCD">
              <w:rPr>
                <w:rFonts w:cstheme="minorHAnsi"/>
                <w:sz w:val="20"/>
                <w:szCs w:val="20"/>
                <w:lang w:val="en-AU" w:eastAsia="ja-JP"/>
              </w:rPr>
              <w:t>5.9</w:t>
            </w:r>
          </w:p>
        </w:tc>
        <w:tc>
          <w:tcPr>
            <w:tcW w:w="556" w:type="pct"/>
          </w:tcPr>
          <w:p w14:paraId="5D2E7E3C" w14:textId="77777777" w:rsidR="004061C6" w:rsidRPr="00AB4CCD" w:rsidRDefault="004061C6" w:rsidP="00AB4CCD">
            <w:pPr>
              <w:pStyle w:val="BodyText"/>
              <w:spacing w:before="0" w:after="0"/>
              <w:jc w:val="center"/>
              <w:rPr>
                <w:rFonts w:cstheme="minorHAnsi"/>
                <w:sz w:val="20"/>
                <w:szCs w:val="20"/>
                <w:lang w:val="en-AU" w:eastAsia="ja-JP"/>
              </w:rPr>
            </w:pPr>
            <w:r w:rsidRPr="00AB4CCD">
              <w:rPr>
                <w:rFonts w:cstheme="minorHAnsi"/>
                <w:sz w:val="20"/>
                <w:szCs w:val="20"/>
                <w:lang w:val="en-AU" w:eastAsia="ja-JP"/>
              </w:rPr>
              <w:t>3.1</w:t>
            </w:r>
          </w:p>
        </w:tc>
        <w:tc>
          <w:tcPr>
            <w:tcW w:w="556" w:type="pct"/>
          </w:tcPr>
          <w:p w14:paraId="5BADA7D3" w14:textId="77777777" w:rsidR="004061C6" w:rsidRPr="00AB4CCD" w:rsidRDefault="004061C6" w:rsidP="00AB4CCD">
            <w:pPr>
              <w:pStyle w:val="BodyText"/>
              <w:spacing w:before="0" w:after="0"/>
              <w:jc w:val="center"/>
              <w:rPr>
                <w:rFonts w:cstheme="minorHAnsi"/>
                <w:sz w:val="20"/>
                <w:szCs w:val="20"/>
                <w:lang w:val="en-AU" w:eastAsia="ja-JP"/>
              </w:rPr>
            </w:pPr>
            <w:r w:rsidRPr="00AB4CCD">
              <w:rPr>
                <w:rFonts w:cstheme="minorHAnsi"/>
                <w:sz w:val="20"/>
                <w:szCs w:val="20"/>
                <w:lang w:val="en-AU" w:eastAsia="ja-JP"/>
              </w:rPr>
              <w:t>4.2</w:t>
            </w:r>
          </w:p>
        </w:tc>
        <w:tc>
          <w:tcPr>
            <w:tcW w:w="556" w:type="pct"/>
          </w:tcPr>
          <w:p w14:paraId="300C364D" w14:textId="77777777" w:rsidR="004061C6" w:rsidRPr="00AB4CCD" w:rsidRDefault="004061C6" w:rsidP="00AB4CCD">
            <w:pPr>
              <w:pStyle w:val="BodyText"/>
              <w:spacing w:before="0" w:after="0"/>
              <w:jc w:val="center"/>
              <w:rPr>
                <w:rFonts w:cstheme="minorHAnsi"/>
                <w:sz w:val="20"/>
                <w:szCs w:val="20"/>
                <w:lang w:val="en-AU" w:eastAsia="ja-JP"/>
              </w:rPr>
            </w:pPr>
            <w:r w:rsidRPr="00AB4CCD">
              <w:rPr>
                <w:rFonts w:cstheme="minorHAnsi"/>
                <w:sz w:val="20"/>
                <w:szCs w:val="20"/>
                <w:lang w:val="en-AU" w:eastAsia="ja-JP"/>
              </w:rPr>
              <w:t>4.9</w:t>
            </w:r>
          </w:p>
        </w:tc>
        <w:tc>
          <w:tcPr>
            <w:tcW w:w="556" w:type="pct"/>
          </w:tcPr>
          <w:p w14:paraId="5F8BE9FC" w14:textId="77777777" w:rsidR="004061C6" w:rsidRPr="00AB4CCD" w:rsidRDefault="004061C6" w:rsidP="00AB4CCD">
            <w:pPr>
              <w:pStyle w:val="BodyText"/>
              <w:spacing w:before="0" w:after="0"/>
              <w:jc w:val="center"/>
              <w:rPr>
                <w:rFonts w:cstheme="minorHAnsi"/>
                <w:sz w:val="20"/>
                <w:szCs w:val="20"/>
                <w:lang w:val="en-AU" w:eastAsia="ja-JP"/>
              </w:rPr>
            </w:pPr>
            <w:r w:rsidRPr="00AB4CCD">
              <w:rPr>
                <w:rFonts w:cstheme="minorHAnsi"/>
                <w:sz w:val="20"/>
                <w:szCs w:val="20"/>
                <w:lang w:val="en-AU" w:eastAsia="ja-JP"/>
              </w:rPr>
              <w:t>1.2</w:t>
            </w:r>
          </w:p>
        </w:tc>
        <w:tc>
          <w:tcPr>
            <w:tcW w:w="552" w:type="pct"/>
          </w:tcPr>
          <w:p w14:paraId="159C435D" w14:textId="77777777" w:rsidR="004061C6" w:rsidRPr="00AB4CCD" w:rsidRDefault="004061C6" w:rsidP="00AB4CCD">
            <w:pPr>
              <w:pStyle w:val="BodyText"/>
              <w:spacing w:before="0" w:after="0"/>
              <w:jc w:val="center"/>
              <w:rPr>
                <w:rFonts w:cstheme="minorHAnsi"/>
                <w:sz w:val="20"/>
                <w:szCs w:val="20"/>
                <w:lang w:val="en-AU" w:eastAsia="ja-JP"/>
              </w:rPr>
            </w:pPr>
            <w:r w:rsidRPr="00AB4CCD">
              <w:rPr>
                <w:rFonts w:cstheme="minorHAnsi"/>
                <w:sz w:val="20"/>
                <w:szCs w:val="20"/>
                <w:lang w:val="en-AU" w:eastAsia="ja-JP"/>
              </w:rPr>
              <w:t>1.7</w:t>
            </w:r>
          </w:p>
        </w:tc>
      </w:tr>
      <w:tr w:rsidR="004061C6" w:rsidRPr="00AB4CCD" w14:paraId="45EDF5C9" w14:textId="77777777" w:rsidTr="007A250E">
        <w:tc>
          <w:tcPr>
            <w:tcW w:w="556" w:type="pct"/>
          </w:tcPr>
          <w:p w14:paraId="3AF8242F" w14:textId="77777777" w:rsidR="004061C6" w:rsidRPr="00AB4CCD" w:rsidRDefault="004061C6" w:rsidP="00AB4CCD">
            <w:pPr>
              <w:pStyle w:val="BodyText"/>
              <w:spacing w:before="0" w:after="0"/>
              <w:rPr>
                <w:rFonts w:cstheme="minorHAnsi"/>
                <w:b/>
                <w:bCs/>
                <w:sz w:val="20"/>
                <w:szCs w:val="20"/>
                <w:lang w:val="en-AU" w:eastAsia="ja-JP"/>
              </w:rPr>
            </w:pPr>
            <w:r w:rsidRPr="00AB4CCD">
              <w:rPr>
                <w:rFonts w:cstheme="minorHAnsi"/>
                <w:b/>
                <w:bCs/>
                <w:sz w:val="20"/>
                <w:szCs w:val="20"/>
                <w:lang w:val="en-AU" w:eastAsia="ja-JP"/>
              </w:rPr>
              <w:t>Urban</w:t>
            </w:r>
          </w:p>
        </w:tc>
        <w:tc>
          <w:tcPr>
            <w:tcW w:w="556" w:type="pct"/>
          </w:tcPr>
          <w:p w14:paraId="5C90F22B" w14:textId="77777777" w:rsidR="004061C6" w:rsidRPr="00AB4CCD" w:rsidRDefault="004061C6" w:rsidP="00AB4CCD">
            <w:pPr>
              <w:pStyle w:val="BodyText"/>
              <w:spacing w:before="0" w:after="0"/>
              <w:jc w:val="center"/>
              <w:rPr>
                <w:rFonts w:cstheme="minorHAnsi"/>
                <w:sz w:val="20"/>
                <w:szCs w:val="20"/>
                <w:lang w:val="en-AU" w:eastAsia="ja-JP"/>
              </w:rPr>
            </w:pPr>
            <w:r w:rsidRPr="00AB4CCD">
              <w:rPr>
                <w:rFonts w:cstheme="minorHAnsi"/>
                <w:sz w:val="20"/>
                <w:szCs w:val="20"/>
                <w:lang w:val="en-AU" w:eastAsia="ja-JP"/>
              </w:rPr>
              <w:t>91.3</w:t>
            </w:r>
          </w:p>
        </w:tc>
        <w:tc>
          <w:tcPr>
            <w:tcW w:w="556" w:type="pct"/>
          </w:tcPr>
          <w:p w14:paraId="3FA74652" w14:textId="77777777" w:rsidR="004061C6" w:rsidRPr="00AB4CCD" w:rsidRDefault="004061C6" w:rsidP="00AB4CCD">
            <w:pPr>
              <w:pStyle w:val="BodyText"/>
              <w:spacing w:before="0" w:after="0"/>
              <w:jc w:val="center"/>
              <w:rPr>
                <w:rFonts w:cstheme="minorHAnsi"/>
                <w:sz w:val="20"/>
                <w:szCs w:val="20"/>
                <w:lang w:val="en-AU" w:eastAsia="ja-JP"/>
              </w:rPr>
            </w:pPr>
            <w:r w:rsidRPr="00AB4CCD">
              <w:rPr>
                <w:rFonts w:cstheme="minorHAnsi"/>
                <w:sz w:val="20"/>
                <w:szCs w:val="20"/>
                <w:lang w:val="en-AU" w:eastAsia="ja-JP"/>
              </w:rPr>
              <w:t>8.7</w:t>
            </w:r>
          </w:p>
        </w:tc>
        <w:tc>
          <w:tcPr>
            <w:tcW w:w="556" w:type="pct"/>
          </w:tcPr>
          <w:p w14:paraId="0F418472" w14:textId="77777777" w:rsidR="004061C6" w:rsidRPr="00AB4CCD" w:rsidRDefault="004061C6" w:rsidP="00AB4CCD">
            <w:pPr>
              <w:pStyle w:val="BodyText"/>
              <w:spacing w:before="0" w:after="0"/>
              <w:jc w:val="center"/>
              <w:rPr>
                <w:rFonts w:cstheme="minorHAnsi"/>
                <w:sz w:val="20"/>
                <w:szCs w:val="20"/>
                <w:lang w:val="en-AU" w:eastAsia="ja-JP"/>
              </w:rPr>
            </w:pPr>
            <w:r w:rsidRPr="00AB4CCD">
              <w:rPr>
                <w:rFonts w:cstheme="minorHAnsi"/>
                <w:sz w:val="20"/>
                <w:szCs w:val="20"/>
                <w:lang w:val="en-AU" w:eastAsia="ja-JP"/>
              </w:rPr>
              <w:t>4.8</w:t>
            </w:r>
          </w:p>
        </w:tc>
        <w:tc>
          <w:tcPr>
            <w:tcW w:w="556" w:type="pct"/>
          </w:tcPr>
          <w:p w14:paraId="5F82B5EB" w14:textId="77777777" w:rsidR="004061C6" w:rsidRPr="00AB4CCD" w:rsidRDefault="004061C6" w:rsidP="00AB4CCD">
            <w:pPr>
              <w:pStyle w:val="BodyText"/>
              <w:spacing w:before="0" w:after="0"/>
              <w:jc w:val="center"/>
              <w:rPr>
                <w:rFonts w:cstheme="minorHAnsi"/>
                <w:sz w:val="20"/>
                <w:szCs w:val="20"/>
                <w:lang w:val="en-AU" w:eastAsia="ja-JP"/>
              </w:rPr>
            </w:pPr>
            <w:r w:rsidRPr="00AB4CCD">
              <w:rPr>
                <w:rFonts w:cstheme="minorHAnsi"/>
                <w:sz w:val="20"/>
                <w:szCs w:val="20"/>
                <w:lang w:val="en-AU" w:eastAsia="ja-JP"/>
              </w:rPr>
              <w:t>2.3</w:t>
            </w:r>
          </w:p>
        </w:tc>
        <w:tc>
          <w:tcPr>
            <w:tcW w:w="556" w:type="pct"/>
          </w:tcPr>
          <w:p w14:paraId="3489F487" w14:textId="77777777" w:rsidR="004061C6" w:rsidRPr="00AB4CCD" w:rsidRDefault="004061C6" w:rsidP="00AB4CCD">
            <w:pPr>
              <w:pStyle w:val="BodyText"/>
              <w:spacing w:before="0" w:after="0"/>
              <w:jc w:val="center"/>
              <w:rPr>
                <w:rFonts w:cstheme="minorHAnsi"/>
                <w:sz w:val="20"/>
                <w:szCs w:val="20"/>
                <w:lang w:val="en-AU" w:eastAsia="ja-JP"/>
              </w:rPr>
            </w:pPr>
            <w:r w:rsidRPr="00AB4CCD">
              <w:rPr>
                <w:rFonts w:cstheme="minorHAnsi"/>
                <w:sz w:val="20"/>
                <w:szCs w:val="20"/>
                <w:lang w:val="en-AU" w:eastAsia="ja-JP"/>
              </w:rPr>
              <w:t>3.0</w:t>
            </w:r>
          </w:p>
        </w:tc>
        <w:tc>
          <w:tcPr>
            <w:tcW w:w="556" w:type="pct"/>
          </w:tcPr>
          <w:p w14:paraId="2B76B80F" w14:textId="77777777" w:rsidR="004061C6" w:rsidRPr="00AB4CCD" w:rsidRDefault="004061C6" w:rsidP="00AB4CCD">
            <w:pPr>
              <w:pStyle w:val="BodyText"/>
              <w:spacing w:before="0" w:after="0"/>
              <w:jc w:val="center"/>
              <w:rPr>
                <w:rFonts w:cstheme="minorHAnsi"/>
                <w:sz w:val="20"/>
                <w:szCs w:val="20"/>
                <w:lang w:val="en-AU" w:eastAsia="ja-JP"/>
              </w:rPr>
            </w:pPr>
            <w:r w:rsidRPr="00AB4CCD">
              <w:rPr>
                <w:rFonts w:cstheme="minorHAnsi"/>
                <w:sz w:val="20"/>
                <w:szCs w:val="20"/>
                <w:lang w:val="en-AU" w:eastAsia="ja-JP"/>
              </w:rPr>
              <w:t>4.0</w:t>
            </w:r>
          </w:p>
        </w:tc>
        <w:tc>
          <w:tcPr>
            <w:tcW w:w="556" w:type="pct"/>
          </w:tcPr>
          <w:p w14:paraId="047FE933" w14:textId="77777777" w:rsidR="004061C6" w:rsidRPr="00AB4CCD" w:rsidRDefault="004061C6" w:rsidP="00AB4CCD">
            <w:pPr>
              <w:pStyle w:val="BodyText"/>
              <w:spacing w:before="0" w:after="0"/>
              <w:jc w:val="center"/>
              <w:rPr>
                <w:rFonts w:cstheme="minorHAnsi"/>
                <w:sz w:val="20"/>
                <w:szCs w:val="20"/>
                <w:lang w:val="en-AU" w:eastAsia="ja-JP"/>
              </w:rPr>
            </w:pPr>
            <w:r w:rsidRPr="00AB4CCD">
              <w:rPr>
                <w:rFonts w:cstheme="minorHAnsi"/>
                <w:sz w:val="20"/>
                <w:szCs w:val="20"/>
                <w:lang w:val="en-AU" w:eastAsia="ja-JP"/>
              </w:rPr>
              <w:t>0.9</w:t>
            </w:r>
          </w:p>
        </w:tc>
        <w:tc>
          <w:tcPr>
            <w:tcW w:w="552" w:type="pct"/>
          </w:tcPr>
          <w:p w14:paraId="3A220386" w14:textId="77777777" w:rsidR="004061C6" w:rsidRPr="00AB4CCD" w:rsidRDefault="004061C6" w:rsidP="00AB4CCD">
            <w:pPr>
              <w:pStyle w:val="BodyText"/>
              <w:spacing w:before="0" w:after="0"/>
              <w:jc w:val="center"/>
              <w:rPr>
                <w:rFonts w:cstheme="minorHAnsi"/>
                <w:sz w:val="20"/>
                <w:szCs w:val="20"/>
                <w:lang w:val="en-AU" w:eastAsia="ja-JP"/>
              </w:rPr>
            </w:pPr>
            <w:r w:rsidRPr="00AB4CCD">
              <w:rPr>
                <w:rFonts w:cstheme="minorHAnsi"/>
                <w:sz w:val="20"/>
                <w:szCs w:val="20"/>
                <w:lang w:val="en-AU" w:eastAsia="ja-JP"/>
              </w:rPr>
              <w:t>1.1</w:t>
            </w:r>
          </w:p>
        </w:tc>
      </w:tr>
      <w:tr w:rsidR="004061C6" w:rsidRPr="00AB4CCD" w14:paraId="2C59CA19" w14:textId="77777777" w:rsidTr="007A250E">
        <w:tc>
          <w:tcPr>
            <w:tcW w:w="556" w:type="pct"/>
          </w:tcPr>
          <w:p w14:paraId="54FAEC25" w14:textId="77777777" w:rsidR="004061C6" w:rsidRPr="00AB4CCD" w:rsidRDefault="004061C6" w:rsidP="00AB4CCD">
            <w:pPr>
              <w:pStyle w:val="BodyText"/>
              <w:spacing w:before="0" w:after="0"/>
              <w:rPr>
                <w:rFonts w:cstheme="minorHAnsi"/>
                <w:b/>
                <w:bCs/>
                <w:sz w:val="20"/>
                <w:szCs w:val="20"/>
                <w:lang w:val="en-AU" w:eastAsia="ja-JP"/>
              </w:rPr>
            </w:pPr>
            <w:r w:rsidRPr="00AB4CCD">
              <w:rPr>
                <w:rFonts w:cstheme="minorHAnsi"/>
                <w:b/>
                <w:bCs/>
                <w:sz w:val="20"/>
                <w:szCs w:val="20"/>
                <w:lang w:val="en-AU" w:eastAsia="ja-JP"/>
              </w:rPr>
              <w:t>Rural</w:t>
            </w:r>
          </w:p>
        </w:tc>
        <w:tc>
          <w:tcPr>
            <w:tcW w:w="556" w:type="pct"/>
          </w:tcPr>
          <w:p w14:paraId="39423643" w14:textId="77777777" w:rsidR="004061C6" w:rsidRPr="00AB4CCD" w:rsidRDefault="004061C6" w:rsidP="00AB4CCD">
            <w:pPr>
              <w:pStyle w:val="BodyText"/>
              <w:spacing w:before="0" w:after="0"/>
              <w:jc w:val="center"/>
              <w:rPr>
                <w:rFonts w:cstheme="minorHAnsi"/>
                <w:sz w:val="20"/>
                <w:szCs w:val="20"/>
                <w:lang w:val="en-AU" w:eastAsia="ja-JP"/>
              </w:rPr>
            </w:pPr>
            <w:r w:rsidRPr="00AB4CCD">
              <w:rPr>
                <w:rFonts w:cstheme="minorHAnsi"/>
                <w:sz w:val="20"/>
                <w:szCs w:val="20"/>
                <w:lang w:val="en-AU" w:eastAsia="ja-JP"/>
              </w:rPr>
              <w:t>90.3</w:t>
            </w:r>
          </w:p>
        </w:tc>
        <w:tc>
          <w:tcPr>
            <w:tcW w:w="556" w:type="pct"/>
          </w:tcPr>
          <w:p w14:paraId="3C28749E" w14:textId="77777777" w:rsidR="004061C6" w:rsidRPr="00AB4CCD" w:rsidRDefault="004061C6" w:rsidP="00AB4CCD">
            <w:pPr>
              <w:pStyle w:val="BodyText"/>
              <w:spacing w:before="0" w:after="0"/>
              <w:jc w:val="center"/>
              <w:rPr>
                <w:rFonts w:cstheme="minorHAnsi"/>
                <w:sz w:val="20"/>
                <w:szCs w:val="20"/>
                <w:lang w:val="en-AU" w:eastAsia="ja-JP"/>
              </w:rPr>
            </w:pPr>
            <w:r w:rsidRPr="00AB4CCD">
              <w:rPr>
                <w:rFonts w:cstheme="minorHAnsi"/>
                <w:sz w:val="20"/>
                <w:szCs w:val="20"/>
                <w:lang w:val="en-AU" w:eastAsia="ja-JP"/>
              </w:rPr>
              <w:t>9.7</w:t>
            </w:r>
          </w:p>
        </w:tc>
        <w:tc>
          <w:tcPr>
            <w:tcW w:w="556" w:type="pct"/>
          </w:tcPr>
          <w:p w14:paraId="770EA7CA" w14:textId="77777777" w:rsidR="004061C6" w:rsidRPr="00AB4CCD" w:rsidRDefault="004061C6" w:rsidP="00AB4CCD">
            <w:pPr>
              <w:pStyle w:val="BodyText"/>
              <w:spacing w:before="0" w:after="0"/>
              <w:jc w:val="center"/>
              <w:rPr>
                <w:rFonts w:cstheme="minorHAnsi"/>
                <w:sz w:val="20"/>
                <w:szCs w:val="20"/>
                <w:lang w:val="en-AU" w:eastAsia="ja-JP"/>
              </w:rPr>
            </w:pPr>
            <w:r w:rsidRPr="00AB4CCD">
              <w:rPr>
                <w:rFonts w:cstheme="minorHAnsi"/>
                <w:sz w:val="20"/>
                <w:szCs w:val="20"/>
                <w:lang w:val="en-AU" w:eastAsia="ja-JP"/>
              </w:rPr>
              <w:t>5.1</w:t>
            </w:r>
          </w:p>
        </w:tc>
        <w:tc>
          <w:tcPr>
            <w:tcW w:w="556" w:type="pct"/>
          </w:tcPr>
          <w:p w14:paraId="0847DAC9" w14:textId="77777777" w:rsidR="004061C6" w:rsidRPr="00AB4CCD" w:rsidRDefault="004061C6" w:rsidP="00AB4CCD">
            <w:pPr>
              <w:pStyle w:val="BodyText"/>
              <w:spacing w:before="0" w:after="0"/>
              <w:jc w:val="center"/>
              <w:rPr>
                <w:rFonts w:cstheme="minorHAnsi"/>
                <w:sz w:val="20"/>
                <w:szCs w:val="20"/>
                <w:lang w:val="en-AU" w:eastAsia="ja-JP"/>
              </w:rPr>
            </w:pPr>
            <w:r w:rsidRPr="00AB4CCD">
              <w:rPr>
                <w:rFonts w:cstheme="minorHAnsi"/>
                <w:sz w:val="20"/>
                <w:szCs w:val="20"/>
                <w:lang w:val="en-AU" w:eastAsia="ja-JP"/>
              </w:rPr>
              <w:t>2.9</w:t>
            </w:r>
          </w:p>
        </w:tc>
        <w:tc>
          <w:tcPr>
            <w:tcW w:w="556" w:type="pct"/>
          </w:tcPr>
          <w:p w14:paraId="47A101CC" w14:textId="77777777" w:rsidR="004061C6" w:rsidRPr="00AB4CCD" w:rsidRDefault="004061C6" w:rsidP="00AB4CCD">
            <w:pPr>
              <w:pStyle w:val="BodyText"/>
              <w:spacing w:before="0" w:after="0"/>
              <w:jc w:val="center"/>
              <w:rPr>
                <w:rFonts w:cstheme="minorHAnsi"/>
                <w:sz w:val="20"/>
                <w:szCs w:val="20"/>
                <w:lang w:val="en-AU" w:eastAsia="ja-JP"/>
              </w:rPr>
            </w:pPr>
            <w:r w:rsidRPr="00AB4CCD">
              <w:rPr>
                <w:rFonts w:cstheme="minorHAnsi"/>
                <w:sz w:val="20"/>
                <w:szCs w:val="20"/>
                <w:lang w:val="en-AU" w:eastAsia="ja-JP"/>
              </w:rPr>
              <w:t>3.8</w:t>
            </w:r>
          </w:p>
        </w:tc>
        <w:tc>
          <w:tcPr>
            <w:tcW w:w="556" w:type="pct"/>
          </w:tcPr>
          <w:p w14:paraId="06CED278" w14:textId="77777777" w:rsidR="004061C6" w:rsidRPr="00AB4CCD" w:rsidRDefault="004061C6" w:rsidP="00AB4CCD">
            <w:pPr>
              <w:pStyle w:val="BodyText"/>
              <w:spacing w:before="0" w:after="0"/>
              <w:jc w:val="center"/>
              <w:rPr>
                <w:rFonts w:cstheme="minorHAnsi"/>
                <w:sz w:val="20"/>
                <w:szCs w:val="20"/>
                <w:lang w:val="en-AU" w:eastAsia="ja-JP"/>
              </w:rPr>
            </w:pPr>
            <w:r w:rsidRPr="00AB4CCD">
              <w:rPr>
                <w:rFonts w:cstheme="minorHAnsi"/>
                <w:sz w:val="20"/>
                <w:szCs w:val="20"/>
                <w:lang w:val="en-AU" w:eastAsia="ja-JP"/>
              </w:rPr>
              <w:t>4.3</w:t>
            </w:r>
          </w:p>
        </w:tc>
        <w:tc>
          <w:tcPr>
            <w:tcW w:w="556" w:type="pct"/>
          </w:tcPr>
          <w:p w14:paraId="476CF386" w14:textId="77777777" w:rsidR="004061C6" w:rsidRPr="00AB4CCD" w:rsidRDefault="004061C6" w:rsidP="00AB4CCD">
            <w:pPr>
              <w:pStyle w:val="BodyText"/>
              <w:spacing w:before="0" w:after="0"/>
              <w:jc w:val="center"/>
              <w:rPr>
                <w:rFonts w:cstheme="minorHAnsi"/>
                <w:sz w:val="20"/>
                <w:szCs w:val="20"/>
                <w:lang w:val="en-AU" w:eastAsia="ja-JP"/>
              </w:rPr>
            </w:pPr>
            <w:r w:rsidRPr="00AB4CCD">
              <w:rPr>
                <w:rFonts w:cstheme="minorHAnsi"/>
                <w:sz w:val="20"/>
                <w:szCs w:val="20"/>
                <w:lang w:val="en-AU" w:eastAsia="ja-JP"/>
              </w:rPr>
              <w:t>1.1</w:t>
            </w:r>
          </w:p>
        </w:tc>
        <w:tc>
          <w:tcPr>
            <w:tcW w:w="552" w:type="pct"/>
          </w:tcPr>
          <w:p w14:paraId="39C742C8" w14:textId="77777777" w:rsidR="004061C6" w:rsidRPr="00AB4CCD" w:rsidRDefault="004061C6" w:rsidP="00AB4CCD">
            <w:pPr>
              <w:pStyle w:val="BodyText"/>
              <w:spacing w:before="0" w:after="0"/>
              <w:jc w:val="center"/>
              <w:rPr>
                <w:rFonts w:cstheme="minorHAnsi"/>
                <w:sz w:val="20"/>
                <w:szCs w:val="20"/>
                <w:lang w:val="en-AU" w:eastAsia="ja-JP"/>
              </w:rPr>
            </w:pPr>
            <w:r w:rsidRPr="00AB4CCD">
              <w:rPr>
                <w:rFonts w:cstheme="minorHAnsi"/>
                <w:sz w:val="20"/>
                <w:szCs w:val="20"/>
                <w:lang w:val="en-AU" w:eastAsia="ja-JP"/>
              </w:rPr>
              <w:t>1.6</w:t>
            </w:r>
          </w:p>
        </w:tc>
      </w:tr>
    </w:tbl>
    <w:p w14:paraId="562A4CA3" w14:textId="5DE3F0EF" w:rsidR="00E86961" w:rsidRPr="00F7649C" w:rsidRDefault="00E86961" w:rsidP="000D090D">
      <w:pPr>
        <w:pStyle w:val="BodyText"/>
        <w:rPr>
          <w:lang w:val="en-AU"/>
        </w:rPr>
      </w:pPr>
      <w:r w:rsidRPr="000D090D">
        <w:t xml:space="preserve">A significant concern for </w:t>
      </w:r>
      <w:r w:rsidR="003942AF" w:rsidRPr="000D090D">
        <w:t>persons with disabilities</w:t>
      </w:r>
      <w:r w:rsidRPr="000D090D">
        <w:t xml:space="preserve"> is </w:t>
      </w:r>
      <w:r w:rsidRPr="00F7649C">
        <w:rPr>
          <w:b/>
          <w:lang w:val="en-AU"/>
        </w:rPr>
        <w:t>employment</w:t>
      </w:r>
      <w:r w:rsidRPr="000D090D">
        <w:t>. The NDSP specifies that the private sector must ensure that at least one</w:t>
      </w:r>
      <w:r w:rsidR="00B80279" w:rsidRPr="000D090D">
        <w:t xml:space="preserve"> </w:t>
      </w:r>
      <w:r w:rsidR="0081440D" w:rsidRPr="000D090D">
        <w:t>percent</w:t>
      </w:r>
      <w:r w:rsidRPr="000D090D">
        <w:t xml:space="preserve"> of its workforce are </w:t>
      </w:r>
      <w:r w:rsidR="00176431" w:rsidRPr="000D090D">
        <w:t>persons with disabilities</w:t>
      </w:r>
      <w:r w:rsidRPr="000D090D">
        <w:t>, and the public sector, two</w:t>
      </w:r>
      <w:r w:rsidR="00B80279" w:rsidRPr="000D090D">
        <w:t xml:space="preserve"> </w:t>
      </w:r>
      <w:r w:rsidR="0081440D" w:rsidRPr="000D090D">
        <w:t>perc</w:t>
      </w:r>
      <w:r w:rsidR="00762354" w:rsidRPr="000D090D">
        <w:t>ent</w:t>
      </w:r>
      <w:sdt>
        <w:sdtPr>
          <w:id w:val="-1187518164"/>
          <w:citation/>
        </w:sdtPr>
        <w:sdtEndPr>
          <w:rPr>
            <w:lang w:val="en-AU" w:eastAsia="ja-JP"/>
          </w:rPr>
        </w:sdtEndPr>
        <w:sdtContent>
          <w:r w:rsidR="00762354" w:rsidRPr="00F62DEC">
            <w:rPr>
              <w:lang w:val="en-AU" w:eastAsia="ja-JP"/>
            </w:rPr>
            <w:fldChar w:fldCharType="begin"/>
          </w:r>
          <w:r w:rsidR="00762354" w:rsidRPr="00F7649C">
            <w:rPr>
              <w:lang w:val="en-AU" w:eastAsia="ja-JP"/>
            </w:rPr>
            <w:instrText xml:space="preserve"> CITATION Dis14 \l 1033  \m RGC10</w:instrText>
          </w:r>
          <w:r w:rsidR="00762354" w:rsidRPr="00F62DEC">
            <w:rPr>
              <w:lang w:val="en-AU" w:eastAsia="ja-JP"/>
            </w:rPr>
            <w:fldChar w:fldCharType="separate"/>
          </w:r>
          <w:r w:rsidR="00566024">
            <w:rPr>
              <w:noProof/>
              <w:lang w:val="en-AU" w:eastAsia="ja-JP"/>
            </w:rPr>
            <w:t xml:space="preserve"> </w:t>
          </w:r>
          <w:r w:rsidR="00566024" w:rsidRPr="00566024">
            <w:rPr>
              <w:noProof/>
              <w:lang w:val="en-AU" w:eastAsia="ja-JP"/>
            </w:rPr>
            <w:t>(Disability Action Council, 2014; RGC, 2010)</w:t>
          </w:r>
          <w:r w:rsidR="00762354" w:rsidRPr="00F62DEC">
            <w:rPr>
              <w:lang w:val="en-AU" w:eastAsia="ja-JP"/>
            </w:rPr>
            <w:fldChar w:fldCharType="end"/>
          </w:r>
        </w:sdtContent>
      </w:sdt>
      <w:r w:rsidR="00B80279" w:rsidRPr="00F7649C">
        <w:rPr>
          <w:lang w:val="en-AU" w:eastAsia="ja-JP"/>
        </w:rPr>
        <w:t xml:space="preserve"> </w:t>
      </w:r>
      <w:r w:rsidR="00762354" w:rsidRPr="00F7649C">
        <w:rPr>
          <w:lang w:val="en-AU" w:eastAsia="ja-JP"/>
        </w:rPr>
        <w:t>However</w:t>
      </w:r>
      <w:r w:rsidRPr="00F7649C">
        <w:rPr>
          <w:lang w:val="en-AU" w:eastAsia="ja-JP"/>
        </w:rPr>
        <w:t>, the quotas are not yet actively monitored by any government body.</w:t>
      </w:r>
    </w:p>
    <w:p w14:paraId="2FCAEFCB" w14:textId="183FCCFD" w:rsidR="00E86961" w:rsidRPr="00F7649C" w:rsidRDefault="00E86961">
      <w:pPr>
        <w:pStyle w:val="BodyText"/>
        <w:rPr>
          <w:lang w:val="en-AU" w:eastAsia="ja-JP"/>
        </w:rPr>
      </w:pPr>
      <w:r w:rsidRPr="00F7649C">
        <w:rPr>
          <w:lang w:val="en-AU" w:eastAsia="ja-JP"/>
        </w:rPr>
        <w:t>Reasonable workplace accommodation, non-discrimination, effective participation, respects for differences, equality of opportunities, equality between men and women are not yet part of the internal policies of many companies and government institutions in Cambodia</w:t>
      </w:r>
      <w:r w:rsidR="00E05648">
        <w:rPr>
          <w:lang w:val="en-AU" w:eastAsia="ja-JP"/>
        </w:rPr>
        <w:t xml:space="preserve"> </w:t>
      </w:r>
      <w:sdt>
        <w:sdtPr>
          <w:rPr>
            <w:lang w:val="en-AU" w:eastAsia="ja-JP"/>
          </w:rPr>
          <w:id w:val="428868790"/>
          <w:citation/>
        </w:sdtPr>
        <w:sdtContent>
          <w:r w:rsidR="00E05648" w:rsidRPr="00834D38">
            <w:rPr>
              <w:lang w:val="en-AU" w:eastAsia="ja-JP"/>
            </w:rPr>
            <w:fldChar w:fldCharType="begin"/>
          </w:r>
          <w:r w:rsidR="00E05648" w:rsidRPr="00834D38">
            <w:rPr>
              <w:lang w:val="en-AU" w:eastAsia="ja-JP"/>
            </w:rPr>
            <w:instrText xml:space="preserve">CITATION Dis17 \l 1033 </w:instrText>
          </w:r>
          <w:r w:rsidR="00E05648" w:rsidRPr="00834D38">
            <w:rPr>
              <w:lang w:val="en-AU" w:eastAsia="ja-JP"/>
            </w:rPr>
            <w:fldChar w:fldCharType="separate"/>
          </w:r>
          <w:r w:rsidR="00E05648" w:rsidRPr="00E05648">
            <w:rPr>
              <w:noProof/>
              <w:lang w:val="en-AU" w:eastAsia="ja-JP"/>
            </w:rPr>
            <w:t>(Disability Action Council, 2017)</w:t>
          </w:r>
          <w:r w:rsidR="00E05648" w:rsidRPr="00834D38">
            <w:rPr>
              <w:lang w:val="en-AU" w:eastAsia="ja-JP"/>
            </w:rPr>
            <w:fldChar w:fldCharType="end"/>
          </w:r>
        </w:sdtContent>
      </w:sdt>
      <w:r w:rsidR="00E05648" w:rsidRPr="00834D38">
        <w:rPr>
          <w:lang w:val="en-AU" w:eastAsia="ja-JP"/>
        </w:rPr>
        <w:t>.</w:t>
      </w:r>
    </w:p>
    <w:p w14:paraId="175E0BC6" w14:textId="67D0E248" w:rsidR="00E86961" w:rsidRPr="00F7649C" w:rsidRDefault="00E86961">
      <w:pPr>
        <w:pStyle w:val="BodyText"/>
        <w:rPr>
          <w:lang w:val="en-AU" w:eastAsia="ja-JP"/>
        </w:rPr>
      </w:pPr>
      <w:r w:rsidRPr="00F7649C">
        <w:rPr>
          <w:lang w:val="en-AU" w:eastAsia="ja-JP"/>
        </w:rPr>
        <w:t>Until today,</w:t>
      </w:r>
      <w:r w:rsidRPr="00F7649C">
        <w:rPr>
          <w:b/>
          <w:lang w:val="en-AU" w:eastAsia="ja-JP"/>
        </w:rPr>
        <w:t xml:space="preserve"> Physical rehabilitation</w:t>
      </w:r>
      <w:r w:rsidRPr="00F7649C">
        <w:rPr>
          <w:lang w:val="en-AU" w:eastAsia="ja-JP"/>
        </w:rPr>
        <w:t xml:space="preserve"> for </w:t>
      </w:r>
      <w:r w:rsidR="00176431" w:rsidRPr="00F7649C">
        <w:rPr>
          <w:lang w:val="en-AU" w:eastAsia="ja-JP"/>
        </w:rPr>
        <w:t>persons with disabilities</w:t>
      </w:r>
      <w:r w:rsidRPr="00F7649C">
        <w:rPr>
          <w:lang w:val="en-AU" w:eastAsia="ja-JP"/>
        </w:rPr>
        <w:t xml:space="preserve"> </w:t>
      </w:r>
      <w:r w:rsidR="00762354" w:rsidRPr="00F7649C">
        <w:rPr>
          <w:lang w:val="en-AU" w:eastAsia="ja-JP"/>
        </w:rPr>
        <w:t xml:space="preserve">is still partly </w:t>
      </w:r>
      <w:r w:rsidRPr="00F7649C">
        <w:rPr>
          <w:lang w:val="en-AU" w:eastAsia="ja-JP"/>
        </w:rPr>
        <w:t>depend</w:t>
      </w:r>
      <w:r w:rsidR="00762354" w:rsidRPr="00F7649C">
        <w:rPr>
          <w:lang w:val="en-AU" w:eastAsia="ja-JP"/>
        </w:rPr>
        <w:t>ent</w:t>
      </w:r>
      <w:r w:rsidRPr="00F7649C">
        <w:rPr>
          <w:lang w:val="en-AU" w:eastAsia="ja-JP"/>
        </w:rPr>
        <w:t xml:space="preserve"> on four international organisations (see map and table following).</w:t>
      </w:r>
      <w:r w:rsidR="00923E65" w:rsidRPr="00F7649C">
        <w:rPr>
          <w:lang w:val="en-AU" w:eastAsia="ja-JP"/>
        </w:rPr>
        <w:t xml:space="preserve"> Services available at these centres are somewhat </w:t>
      </w:r>
      <w:r w:rsidR="00071458" w:rsidRPr="00F7649C">
        <w:rPr>
          <w:lang w:val="en-AU" w:eastAsia="ja-JP"/>
        </w:rPr>
        <w:t>limited</w:t>
      </w:r>
      <w:r w:rsidR="00923E65" w:rsidRPr="00F7649C">
        <w:rPr>
          <w:lang w:val="en-AU" w:eastAsia="ja-JP"/>
        </w:rPr>
        <w:t>;</w:t>
      </w:r>
      <w:r w:rsidR="00B80279" w:rsidRPr="00F7649C">
        <w:rPr>
          <w:lang w:val="en-AU" w:eastAsia="ja-JP"/>
        </w:rPr>
        <w:t xml:space="preserve"> </w:t>
      </w:r>
      <w:r w:rsidR="00923E65" w:rsidRPr="00F7649C">
        <w:rPr>
          <w:lang w:val="en-AU" w:eastAsia="ja-JP"/>
        </w:rPr>
        <w:t>no speech therapy and occupational therapy services are provided.</w:t>
      </w:r>
      <w:r w:rsidR="00CD63DC" w:rsidRPr="00F7649C">
        <w:rPr>
          <w:lang w:val="en-AU" w:eastAsia="ja-JP"/>
        </w:rPr>
        <w:t xml:space="preserve"> </w:t>
      </w:r>
      <w:r w:rsidRPr="00F7649C">
        <w:rPr>
          <w:lang w:val="en-AU" w:eastAsia="ja-JP"/>
        </w:rPr>
        <w:t>Eleven physical rehabilitation centres, a spinal cord injury centre and an orthopaedic component</w:t>
      </w:r>
      <w:r w:rsidR="00CD63DC" w:rsidRPr="00F7649C">
        <w:rPr>
          <w:lang w:val="en-AU" w:eastAsia="ja-JP"/>
        </w:rPr>
        <w:t xml:space="preserve"> </w:t>
      </w:r>
      <w:r w:rsidRPr="00F7649C">
        <w:rPr>
          <w:lang w:val="en-AU" w:eastAsia="ja-JP"/>
        </w:rPr>
        <w:t xml:space="preserve">factory are currently active in Cambodia. The PWDF under </w:t>
      </w:r>
      <w:proofErr w:type="spellStart"/>
      <w:r w:rsidRPr="00F7649C">
        <w:rPr>
          <w:lang w:val="en-AU" w:eastAsia="ja-JP"/>
        </w:rPr>
        <w:t>MoSVY</w:t>
      </w:r>
      <w:proofErr w:type="spellEnd"/>
      <w:r w:rsidRPr="00F7649C">
        <w:rPr>
          <w:lang w:val="en-AU" w:eastAsia="ja-JP"/>
        </w:rPr>
        <w:t xml:space="preserve"> is expected to take over the physical rehabilitation centres and the prosthetics and orthotics factory. However, the state of human and financial resources at PWDF does currently not allow a smooth and effective take over from </w:t>
      </w:r>
      <w:r w:rsidR="00F47FF8" w:rsidRPr="00F7649C">
        <w:rPr>
          <w:lang w:val="en-AU" w:eastAsia="ja-JP"/>
        </w:rPr>
        <w:t>international organisations</w:t>
      </w:r>
      <w:r w:rsidR="000F6F71" w:rsidRPr="00F7649C">
        <w:rPr>
          <w:lang w:val="en-AU" w:eastAsia="ja-JP"/>
        </w:rPr>
        <w:t>.</w:t>
      </w:r>
    </w:p>
    <w:p w14:paraId="0DF67A48" w14:textId="2171B393" w:rsidR="00E86961" w:rsidRPr="00F7649C" w:rsidRDefault="00E86961">
      <w:pPr>
        <w:pStyle w:val="BodyText"/>
        <w:rPr>
          <w:lang w:val="en-AU"/>
        </w:rPr>
      </w:pPr>
      <w:r w:rsidRPr="00F7649C">
        <w:rPr>
          <w:lang w:val="en-AU"/>
        </w:rPr>
        <w:t>The ratification of the UN</w:t>
      </w:r>
      <w:r w:rsidR="007F50F2">
        <w:rPr>
          <w:lang w:val="en-AU"/>
        </w:rPr>
        <w:t>C</w:t>
      </w:r>
      <w:r w:rsidRPr="00F7649C">
        <w:rPr>
          <w:lang w:val="en-AU"/>
        </w:rPr>
        <w:t>RPD binds the RGC in article 26 to:</w:t>
      </w:r>
    </w:p>
    <w:p w14:paraId="43BDDD58" w14:textId="5393A4D8" w:rsidR="00E86961" w:rsidRPr="000D090D" w:rsidRDefault="00E86961" w:rsidP="00E86961">
      <w:pPr>
        <w:pStyle w:val="BodyText"/>
        <w:ind w:left="720"/>
      </w:pPr>
      <w:r w:rsidRPr="000D090D">
        <w:t xml:space="preserve">… </w:t>
      </w:r>
      <w:proofErr w:type="gramStart"/>
      <w:r w:rsidRPr="000D090D">
        <w:t>take</w:t>
      </w:r>
      <w:proofErr w:type="gramEnd"/>
      <w:r w:rsidRPr="000D090D">
        <w:t xml:space="preserve"> effective and appropriate measures, including through peer support, to enable </w:t>
      </w:r>
      <w:r w:rsidR="00176431" w:rsidRPr="000D090D">
        <w:t>persons with disabilities</w:t>
      </w:r>
      <w:r w:rsidRPr="000D090D">
        <w:t xml:space="preserve"> to attain and maintain maximum independence, full physical, mental, social and vocational ability, and full inclusion and participation in all aspects of life. To that end, States Parties shall organi</w:t>
      </w:r>
      <w:r w:rsidR="00B80279" w:rsidRPr="000D090D">
        <w:t>s</w:t>
      </w:r>
      <w:r w:rsidRPr="000D090D">
        <w:t xml:space="preserve">e, strengthen and extend comprehensive rehabilitation and rehabilitation services and programmes, particularly in the areas of health, employment, education and social services … (UN, 2006). </w:t>
      </w:r>
    </w:p>
    <w:p w14:paraId="65E153DB" w14:textId="52251F24" w:rsidR="00E86961" w:rsidRDefault="00E86961" w:rsidP="008B5DBC">
      <w:pPr>
        <w:pStyle w:val="BodyText"/>
        <w:spacing w:after="120"/>
        <w:rPr>
          <w:color w:val="auto"/>
          <w:lang w:val="en-AU"/>
        </w:rPr>
      </w:pPr>
      <w:r w:rsidRPr="00F7649C">
        <w:rPr>
          <w:color w:val="auto"/>
          <w:lang w:val="en-AU"/>
        </w:rPr>
        <w:t xml:space="preserve">It is therefore crucial that </w:t>
      </w:r>
      <w:proofErr w:type="spellStart"/>
      <w:r w:rsidRPr="00F7649C">
        <w:rPr>
          <w:color w:val="auto"/>
          <w:lang w:val="en-AU"/>
        </w:rPr>
        <w:t>MoSVY</w:t>
      </w:r>
      <w:proofErr w:type="spellEnd"/>
      <w:r w:rsidRPr="00F7649C">
        <w:rPr>
          <w:color w:val="auto"/>
          <w:lang w:val="en-AU"/>
        </w:rPr>
        <w:t xml:space="preserve"> through the PWDF takes over the 11 physical rehabilitation centres and the P&amp;O factory in Cambodia. </w:t>
      </w:r>
    </w:p>
    <w:p w14:paraId="75288C8E" w14:textId="34BDAC05" w:rsidR="00A763ED" w:rsidRDefault="00A763ED" w:rsidP="008B5DBC">
      <w:pPr>
        <w:pStyle w:val="BodyText"/>
        <w:spacing w:after="120"/>
        <w:rPr>
          <w:color w:val="auto"/>
          <w:lang w:val="en-AU"/>
        </w:rPr>
      </w:pPr>
    </w:p>
    <w:tbl>
      <w:tblPr>
        <w:tblStyle w:val="TableGrid"/>
        <w:tblW w:w="0" w:type="auto"/>
        <w:tblLook w:val="04A0" w:firstRow="1" w:lastRow="0" w:firstColumn="1" w:lastColumn="0" w:noHBand="0" w:noVBand="1"/>
      </w:tblPr>
      <w:tblGrid>
        <w:gridCol w:w="2829"/>
        <w:gridCol w:w="2829"/>
        <w:gridCol w:w="2829"/>
      </w:tblGrid>
      <w:tr w:rsidR="00A763ED" w14:paraId="0AB86985" w14:textId="77777777" w:rsidTr="00A763ED">
        <w:tc>
          <w:tcPr>
            <w:tcW w:w="2829" w:type="dxa"/>
            <w:shd w:val="clear" w:color="auto" w:fill="65C5B4" w:themeFill="accent1"/>
          </w:tcPr>
          <w:p w14:paraId="6BD8F8DF" w14:textId="409BC46C" w:rsidR="00A763ED" w:rsidRPr="00A763ED" w:rsidRDefault="00A763ED" w:rsidP="00A763ED">
            <w:pPr>
              <w:jc w:val="center"/>
              <w:rPr>
                <w:b/>
                <w:bCs/>
                <w:color w:val="auto"/>
                <w:sz w:val="21"/>
                <w:szCs w:val="21"/>
                <w:lang w:val="en-AU" w:eastAsia="ja-JP"/>
              </w:rPr>
            </w:pPr>
            <w:r w:rsidRPr="00044C41">
              <w:rPr>
                <w:b/>
                <w:bCs/>
                <w:color w:val="auto"/>
                <w:sz w:val="21"/>
                <w:szCs w:val="21"/>
                <w:lang w:val="en-AU" w:eastAsia="ja-JP"/>
              </w:rPr>
              <w:t>Centre</w:t>
            </w:r>
          </w:p>
        </w:tc>
        <w:tc>
          <w:tcPr>
            <w:tcW w:w="2829" w:type="dxa"/>
            <w:shd w:val="clear" w:color="auto" w:fill="65C5B4" w:themeFill="accent1"/>
            <w:vAlign w:val="center"/>
          </w:tcPr>
          <w:p w14:paraId="7DD0774C" w14:textId="32CB2D7D" w:rsidR="00A763ED" w:rsidRPr="00A763ED" w:rsidRDefault="00A763ED" w:rsidP="00A763ED">
            <w:pPr>
              <w:jc w:val="center"/>
              <w:rPr>
                <w:b/>
                <w:bCs/>
                <w:color w:val="auto"/>
                <w:sz w:val="21"/>
                <w:szCs w:val="21"/>
                <w:lang w:val="en-AU" w:eastAsia="ja-JP"/>
              </w:rPr>
            </w:pPr>
            <w:r w:rsidRPr="00044C41">
              <w:rPr>
                <w:b/>
                <w:bCs/>
                <w:color w:val="auto"/>
                <w:sz w:val="21"/>
                <w:szCs w:val="21"/>
                <w:lang w:val="en-AU" w:eastAsia="ja-JP"/>
              </w:rPr>
              <w:t>Initiated by</w:t>
            </w:r>
          </w:p>
        </w:tc>
        <w:tc>
          <w:tcPr>
            <w:tcW w:w="2829" w:type="dxa"/>
            <w:shd w:val="clear" w:color="auto" w:fill="65C5B4" w:themeFill="accent1"/>
            <w:vAlign w:val="center"/>
          </w:tcPr>
          <w:p w14:paraId="417D9B37" w14:textId="379CEE7A" w:rsidR="00A763ED" w:rsidRPr="00A763ED" w:rsidRDefault="00A763ED" w:rsidP="00A763ED">
            <w:pPr>
              <w:jc w:val="center"/>
              <w:rPr>
                <w:b/>
                <w:bCs/>
                <w:color w:val="auto"/>
                <w:sz w:val="21"/>
                <w:szCs w:val="21"/>
                <w:lang w:val="en-AU" w:eastAsia="ja-JP"/>
              </w:rPr>
            </w:pPr>
            <w:r w:rsidRPr="00044C41">
              <w:rPr>
                <w:b/>
                <w:bCs/>
                <w:color w:val="auto"/>
                <w:sz w:val="21"/>
                <w:szCs w:val="21"/>
                <w:lang w:val="en-AU" w:eastAsia="ja-JP"/>
              </w:rPr>
              <w:t>Comment</w:t>
            </w:r>
          </w:p>
        </w:tc>
      </w:tr>
      <w:tr w:rsidR="00A763ED" w14:paraId="741D076D" w14:textId="77777777" w:rsidTr="00A763ED">
        <w:tc>
          <w:tcPr>
            <w:tcW w:w="2829" w:type="dxa"/>
          </w:tcPr>
          <w:p w14:paraId="5FB4D34E" w14:textId="3BAAAAAF" w:rsidR="00A763ED" w:rsidRDefault="00A763ED" w:rsidP="00A763ED">
            <w:pPr>
              <w:pStyle w:val="BodyText"/>
              <w:spacing w:after="120"/>
              <w:rPr>
                <w:color w:val="auto"/>
                <w:lang w:val="en-AU"/>
              </w:rPr>
            </w:pPr>
            <w:proofErr w:type="spellStart"/>
            <w:r w:rsidRPr="00044C41">
              <w:rPr>
                <w:color w:val="auto"/>
                <w:sz w:val="19"/>
                <w:szCs w:val="19"/>
                <w:lang w:val="en-AU"/>
              </w:rPr>
              <w:t>Kien</w:t>
            </w:r>
            <w:proofErr w:type="spellEnd"/>
            <w:r w:rsidRPr="00044C41">
              <w:rPr>
                <w:color w:val="auto"/>
                <w:sz w:val="19"/>
                <w:szCs w:val="19"/>
                <w:lang w:val="en-AU"/>
              </w:rPr>
              <w:t xml:space="preserve"> </w:t>
            </w:r>
            <w:proofErr w:type="spellStart"/>
            <w:r w:rsidRPr="00044C41">
              <w:rPr>
                <w:color w:val="auto"/>
                <w:sz w:val="19"/>
                <w:szCs w:val="19"/>
                <w:lang w:val="en-AU"/>
              </w:rPr>
              <w:t>Khleang</w:t>
            </w:r>
            <w:proofErr w:type="spellEnd"/>
            <w:r w:rsidRPr="00044C41">
              <w:rPr>
                <w:color w:val="auto"/>
                <w:sz w:val="19"/>
                <w:szCs w:val="19"/>
                <w:lang w:val="en-AU"/>
              </w:rPr>
              <w:t xml:space="preserve"> National Physical Rehabilitation Centre (Phnom Penh)</w:t>
            </w:r>
          </w:p>
        </w:tc>
        <w:tc>
          <w:tcPr>
            <w:tcW w:w="2829" w:type="dxa"/>
          </w:tcPr>
          <w:p w14:paraId="371B35D2" w14:textId="2D02EA4D" w:rsidR="00A763ED" w:rsidRDefault="00A763ED" w:rsidP="00A763ED">
            <w:pPr>
              <w:pStyle w:val="BodyText"/>
              <w:spacing w:after="120"/>
              <w:rPr>
                <w:color w:val="auto"/>
                <w:lang w:val="en-AU"/>
              </w:rPr>
            </w:pPr>
            <w:r w:rsidRPr="00593470">
              <w:rPr>
                <w:color w:val="auto"/>
                <w:sz w:val="19"/>
                <w:szCs w:val="19"/>
                <w:lang w:val="en-AU"/>
              </w:rPr>
              <w:t>Veterans International Cambodia</w:t>
            </w:r>
          </w:p>
        </w:tc>
        <w:tc>
          <w:tcPr>
            <w:tcW w:w="2829" w:type="dxa"/>
          </w:tcPr>
          <w:p w14:paraId="29EC9501" w14:textId="3763BD99" w:rsidR="00A763ED" w:rsidRDefault="00A763ED" w:rsidP="00A763ED">
            <w:pPr>
              <w:pStyle w:val="BodyText"/>
              <w:spacing w:after="120"/>
              <w:rPr>
                <w:color w:val="auto"/>
                <w:lang w:val="en-AU"/>
              </w:rPr>
            </w:pPr>
            <w:r w:rsidRPr="00593470">
              <w:rPr>
                <w:color w:val="auto"/>
                <w:sz w:val="19"/>
                <w:szCs w:val="19"/>
                <w:lang w:val="en-AU"/>
              </w:rPr>
              <w:t xml:space="preserve">The centres have been formally handed over to MOSVY and to the PWDF in 2013. VIC </w:t>
            </w:r>
            <w:r>
              <w:rPr>
                <w:color w:val="auto"/>
                <w:sz w:val="19"/>
                <w:szCs w:val="19"/>
                <w:lang w:val="en-AU"/>
              </w:rPr>
              <w:t xml:space="preserve">continues to </w:t>
            </w:r>
            <w:r w:rsidRPr="00593470">
              <w:rPr>
                <w:color w:val="auto"/>
                <w:sz w:val="19"/>
                <w:szCs w:val="19"/>
                <w:lang w:val="en-AU"/>
              </w:rPr>
              <w:t>provide support</w:t>
            </w:r>
            <w:r>
              <w:rPr>
                <w:color w:val="auto"/>
                <w:sz w:val="19"/>
                <w:szCs w:val="19"/>
                <w:lang w:val="en-AU"/>
              </w:rPr>
              <w:t xml:space="preserve">. </w:t>
            </w:r>
          </w:p>
        </w:tc>
      </w:tr>
      <w:tr w:rsidR="00A763ED" w14:paraId="3963C300" w14:textId="77777777" w:rsidTr="00A763ED">
        <w:tc>
          <w:tcPr>
            <w:tcW w:w="2829" w:type="dxa"/>
          </w:tcPr>
          <w:p w14:paraId="18B2C60E" w14:textId="1D62E05B" w:rsidR="00A763ED" w:rsidRDefault="00A763ED" w:rsidP="00A763ED">
            <w:pPr>
              <w:pStyle w:val="BodyText"/>
              <w:spacing w:after="120"/>
              <w:rPr>
                <w:color w:val="auto"/>
                <w:lang w:val="en-AU"/>
              </w:rPr>
            </w:pPr>
            <w:r w:rsidRPr="00044C41">
              <w:rPr>
                <w:color w:val="auto"/>
                <w:sz w:val="19"/>
                <w:szCs w:val="19"/>
                <w:lang w:val="en-AU"/>
              </w:rPr>
              <w:t xml:space="preserve">Prey </w:t>
            </w:r>
            <w:proofErr w:type="spellStart"/>
            <w:r w:rsidRPr="00044C41">
              <w:rPr>
                <w:color w:val="auto"/>
                <w:sz w:val="19"/>
                <w:szCs w:val="19"/>
                <w:lang w:val="en-AU"/>
              </w:rPr>
              <w:t>Veng</w:t>
            </w:r>
            <w:proofErr w:type="spellEnd"/>
            <w:r w:rsidRPr="00044C41">
              <w:rPr>
                <w:color w:val="auto"/>
                <w:sz w:val="19"/>
                <w:szCs w:val="19"/>
                <w:lang w:val="en-AU"/>
              </w:rPr>
              <w:t xml:space="preserve"> Provincial Physical Rehabilitation Centre </w:t>
            </w:r>
          </w:p>
        </w:tc>
        <w:tc>
          <w:tcPr>
            <w:tcW w:w="2829" w:type="dxa"/>
          </w:tcPr>
          <w:p w14:paraId="1D64B877" w14:textId="5FBA9A17" w:rsidR="00A763ED" w:rsidRDefault="00A763ED" w:rsidP="00A763ED">
            <w:pPr>
              <w:pStyle w:val="BodyText"/>
              <w:spacing w:after="120"/>
              <w:rPr>
                <w:color w:val="auto"/>
                <w:lang w:val="en-AU"/>
              </w:rPr>
            </w:pPr>
            <w:r w:rsidRPr="00593470">
              <w:rPr>
                <w:color w:val="auto"/>
                <w:sz w:val="19"/>
                <w:szCs w:val="19"/>
                <w:lang w:val="en-AU"/>
              </w:rPr>
              <w:t>Veterans International Cambodia</w:t>
            </w:r>
          </w:p>
        </w:tc>
        <w:tc>
          <w:tcPr>
            <w:tcW w:w="2829" w:type="dxa"/>
          </w:tcPr>
          <w:p w14:paraId="3C057B9B" w14:textId="6936D423" w:rsidR="00A763ED" w:rsidRDefault="00A763ED" w:rsidP="00A763ED">
            <w:pPr>
              <w:pStyle w:val="BodyText"/>
              <w:spacing w:after="120"/>
              <w:rPr>
                <w:color w:val="auto"/>
                <w:lang w:val="en-AU"/>
              </w:rPr>
            </w:pPr>
            <w:r w:rsidRPr="00593470">
              <w:rPr>
                <w:color w:val="auto"/>
                <w:sz w:val="19"/>
                <w:szCs w:val="19"/>
                <w:lang w:val="en-AU"/>
              </w:rPr>
              <w:t xml:space="preserve">The centres have been formally handed over to MOSVY and to the PWDF in 2013. VIC </w:t>
            </w:r>
            <w:r>
              <w:rPr>
                <w:color w:val="auto"/>
                <w:sz w:val="19"/>
                <w:szCs w:val="19"/>
                <w:lang w:val="en-AU"/>
              </w:rPr>
              <w:t xml:space="preserve">continues to </w:t>
            </w:r>
            <w:r w:rsidRPr="00593470">
              <w:rPr>
                <w:color w:val="auto"/>
                <w:sz w:val="19"/>
                <w:szCs w:val="19"/>
                <w:lang w:val="en-AU"/>
              </w:rPr>
              <w:t>provide support</w:t>
            </w:r>
            <w:r>
              <w:rPr>
                <w:color w:val="auto"/>
                <w:sz w:val="19"/>
                <w:szCs w:val="19"/>
                <w:lang w:val="en-AU"/>
              </w:rPr>
              <w:t>.</w:t>
            </w:r>
          </w:p>
        </w:tc>
      </w:tr>
      <w:tr w:rsidR="00A763ED" w14:paraId="18C93BFC" w14:textId="77777777" w:rsidTr="00A763ED">
        <w:tc>
          <w:tcPr>
            <w:tcW w:w="2829" w:type="dxa"/>
          </w:tcPr>
          <w:p w14:paraId="433C9ABC" w14:textId="7545C24C" w:rsidR="00A763ED" w:rsidRDefault="00A763ED" w:rsidP="00A763ED">
            <w:pPr>
              <w:pStyle w:val="BodyText"/>
              <w:spacing w:after="120"/>
              <w:rPr>
                <w:color w:val="auto"/>
                <w:lang w:val="en-AU"/>
              </w:rPr>
            </w:pPr>
            <w:proofErr w:type="spellStart"/>
            <w:r w:rsidRPr="00044C41">
              <w:rPr>
                <w:color w:val="auto"/>
                <w:sz w:val="19"/>
                <w:szCs w:val="19"/>
                <w:lang w:val="en-AU"/>
              </w:rPr>
              <w:t>Kratie</w:t>
            </w:r>
            <w:proofErr w:type="spellEnd"/>
            <w:r w:rsidRPr="00044C41">
              <w:rPr>
                <w:color w:val="auto"/>
                <w:sz w:val="19"/>
                <w:szCs w:val="19"/>
                <w:lang w:val="en-AU"/>
              </w:rPr>
              <w:t xml:space="preserve"> Provincial Physical Rehabilitation Centre</w:t>
            </w:r>
          </w:p>
        </w:tc>
        <w:tc>
          <w:tcPr>
            <w:tcW w:w="2829" w:type="dxa"/>
          </w:tcPr>
          <w:p w14:paraId="0708FFEF" w14:textId="05A7D7B5" w:rsidR="00A763ED" w:rsidRDefault="00A763ED" w:rsidP="00A763ED">
            <w:pPr>
              <w:pStyle w:val="BodyText"/>
              <w:spacing w:after="120"/>
              <w:rPr>
                <w:color w:val="auto"/>
                <w:lang w:val="en-AU"/>
              </w:rPr>
            </w:pPr>
            <w:r w:rsidRPr="00593470">
              <w:rPr>
                <w:color w:val="auto"/>
                <w:sz w:val="19"/>
                <w:szCs w:val="19"/>
                <w:lang w:val="en-AU"/>
              </w:rPr>
              <w:t>Veterans International Cambodia</w:t>
            </w:r>
          </w:p>
        </w:tc>
        <w:tc>
          <w:tcPr>
            <w:tcW w:w="2829" w:type="dxa"/>
          </w:tcPr>
          <w:p w14:paraId="7F4F1AEF" w14:textId="66B4F8A3" w:rsidR="00A763ED" w:rsidRDefault="00A763ED" w:rsidP="00A763ED">
            <w:pPr>
              <w:pStyle w:val="BodyText"/>
              <w:spacing w:after="120"/>
              <w:rPr>
                <w:color w:val="auto"/>
                <w:lang w:val="en-AU"/>
              </w:rPr>
            </w:pPr>
            <w:r w:rsidRPr="00593470">
              <w:rPr>
                <w:color w:val="auto"/>
                <w:sz w:val="19"/>
                <w:szCs w:val="19"/>
                <w:lang w:val="en-AU"/>
              </w:rPr>
              <w:t xml:space="preserve">The centres have been formally handed over to MOSVY and to the PWDF in 2013. VIC </w:t>
            </w:r>
            <w:r>
              <w:rPr>
                <w:color w:val="auto"/>
                <w:sz w:val="19"/>
                <w:szCs w:val="19"/>
                <w:lang w:val="en-AU"/>
              </w:rPr>
              <w:t xml:space="preserve">continues to </w:t>
            </w:r>
            <w:r w:rsidRPr="00593470">
              <w:rPr>
                <w:color w:val="auto"/>
                <w:sz w:val="19"/>
                <w:szCs w:val="19"/>
                <w:lang w:val="en-AU"/>
              </w:rPr>
              <w:t>provide support</w:t>
            </w:r>
            <w:r>
              <w:rPr>
                <w:color w:val="auto"/>
                <w:sz w:val="19"/>
                <w:szCs w:val="19"/>
                <w:lang w:val="en-AU"/>
              </w:rPr>
              <w:t>.</w:t>
            </w:r>
          </w:p>
        </w:tc>
      </w:tr>
      <w:tr w:rsidR="00A763ED" w14:paraId="773913ED" w14:textId="77777777" w:rsidTr="00A763ED">
        <w:tc>
          <w:tcPr>
            <w:tcW w:w="2829" w:type="dxa"/>
          </w:tcPr>
          <w:p w14:paraId="7B0F0171" w14:textId="103BC324" w:rsidR="00A763ED" w:rsidRDefault="00A763ED" w:rsidP="00A763ED">
            <w:pPr>
              <w:pStyle w:val="BodyText"/>
              <w:spacing w:after="120"/>
              <w:rPr>
                <w:color w:val="auto"/>
                <w:lang w:val="en-AU"/>
              </w:rPr>
            </w:pPr>
            <w:r w:rsidRPr="00044C41">
              <w:rPr>
                <w:color w:val="auto"/>
                <w:sz w:val="19"/>
                <w:szCs w:val="19"/>
                <w:lang w:val="en-AU"/>
              </w:rPr>
              <w:t xml:space="preserve">Phnom Penh Physical Rehabilitation Centre </w:t>
            </w:r>
          </w:p>
        </w:tc>
        <w:tc>
          <w:tcPr>
            <w:tcW w:w="2829" w:type="dxa"/>
          </w:tcPr>
          <w:p w14:paraId="09B75686" w14:textId="48A09651" w:rsidR="00A763ED" w:rsidRDefault="00A763ED" w:rsidP="00A763ED">
            <w:pPr>
              <w:pStyle w:val="BodyText"/>
              <w:spacing w:after="120"/>
              <w:rPr>
                <w:color w:val="auto"/>
                <w:lang w:val="en-AU"/>
              </w:rPr>
            </w:pPr>
            <w:r w:rsidRPr="00593470">
              <w:rPr>
                <w:color w:val="auto"/>
                <w:sz w:val="19"/>
                <w:szCs w:val="19"/>
                <w:lang w:val="en-AU"/>
              </w:rPr>
              <w:t>Exceed</w:t>
            </w:r>
          </w:p>
        </w:tc>
        <w:tc>
          <w:tcPr>
            <w:tcW w:w="2829" w:type="dxa"/>
          </w:tcPr>
          <w:p w14:paraId="597EF991" w14:textId="7451358B" w:rsidR="00A763ED" w:rsidRDefault="00A763ED" w:rsidP="00A763ED">
            <w:pPr>
              <w:pStyle w:val="BodyText"/>
              <w:spacing w:after="120"/>
              <w:rPr>
                <w:color w:val="auto"/>
                <w:lang w:val="en-AU"/>
              </w:rPr>
            </w:pPr>
            <w:r>
              <w:rPr>
                <w:color w:val="auto"/>
                <w:sz w:val="19"/>
                <w:szCs w:val="19"/>
                <w:lang w:val="en-AU"/>
              </w:rPr>
              <w:t>The centre is</w:t>
            </w:r>
            <w:r w:rsidRPr="00593470">
              <w:rPr>
                <w:color w:val="auto"/>
                <w:sz w:val="19"/>
                <w:szCs w:val="19"/>
                <w:lang w:val="en-AU"/>
              </w:rPr>
              <w:t xml:space="preserve"> still managed by Exceed.</w:t>
            </w:r>
          </w:p>
        </w:tc>
      </w:tr>
      <w:tr w:rsidR="00A763ED" w14:paraId="42D489A5" w14:textId="77777777" w:rsidTr="00A763ED">
        <w:tc>
          <w:tcPr>
            <w:tcW w:w="2829" w:type="dxa"/>
          </w:tcPr>
          <w:p w14:paraId="63BE6CA6" w14:textId="5FB9F459" w:rsidR="00A763ED" w:rsidRDefault="00A763ED" w:rsidP="00A763ED">
            <w:pPr>
              <w:pStyle w:val="BodyText"/>
              <w:spacing w:after="120"/>
              <w:rPr>
                <w:color w:val="auto"/>
                <w:lang w:val="en-AU"/>
              </w:rPr>
            </w:pPr>
            <w:r w:rsidRPr="00044C41">
              <w:rPr>
                <w:color w:val="auto"/>
                <w:sz w:val="19"/>
                <w:szCs w:val="19"/>
                <w:lang w:val="en-AU"/>
              </w:rPr>
              <w:t xml:space="preserve">Kampong </w:t>
            </w:r>
            <w:proofErr w:type="spellStart"/>
            <w:r w:rsidRPr="00044C41">
              <w:rPr>
                <w:color w:val="auto"/>
                <w:sz w:val="19"/>
                <w:szCs w:val="19"/>
                <w:lang w:val="en-AU"/>
              </w:rPr>
              <w:t>Chhnang</w:t>
            </w:r>
            <w:proofErr w:type="spellEnd"/>
            <w:r w:rsidRPr="00044C41">
              <w:rPr>
                <w:color w:val="auto"/>
                <w:sz w:val="19"/>
                <w:szCs w:val="19"/>
                <w:lang w:val="en-AU"/>
              </w:rPr>
              <w:t xml:space="preserve"> Provincial Physical Rehabilitation </w:t>
            </w:r>
            <w:proofErr w:type="spellStart"/>
            <w:r w:rsidRPr="00044C41">
              <w:rPr>
                <w:color w:val="auto"/>
                <w:sz w:val="19"/>
                <w:szCs w:val="19"/>
                <w:lang w:val="en-AU"/>
              </w:rPr>
              <w:t>Center</w:t>
            </w:r>
            <w:proofErr w:type="spellEnd"/>
          </w:p>
        </w:tc>
        <w:tc>
          <w:tcPr>
            <w:tcW w:w="2829" w:type="dxa"/>
          </w:tcPr>
          <w:p w14:paraId="1B5AF865" w14:textId="340B1A24" w:rsidR="00A763ED" w:rsidRDefault="00A763ED" w:rsidP="00A763ED">
            <w:pPr>
              <w:pStyle w:val="BodyText"/>
              <w:spacing w:after="120"/>
              <w:rPr>
                <w:color w:val="auto"/>
                <w:lang w:val="en-AU"/>
              </w:rPr>
            </w:pPr>
            <w:r w:rsidRPr="00593470">
              <w:rPr>
                <w:color w:val="auto"/>
                <w:sz w:val="19"/>
                <w:szCs w:val="19"/>
                <w:lang w:val="en-AU"/>
              </w:rPr>
              <w:t>Exceed</w:t>
            </w:r>
          </w:p>
        </w:tc>
        <w:tc>
          <w:tcPr>
            <w:tcW w:w="2829" w:type="dxa"/>
          </w:tcPr>
          <w:p w14:paraId="0BF7F73D" w14:textId="59641519" w:rsidR="00A763ED" w:rsidRDefault="00A763ED" w:rsidP="00A763ED">
            <w:pPr>
              <w:pStyle w:val="BodyText"/>
              <w:spacing w:after="120"/>
              <w:rPr>
                <w:color w:val="auto"/>
                <w:lang w:val="en-AU"/>
              </w:rPr>
            </w:pPr>
            <w:r>
              <w:rPr>
                <w:color w:val="auto"/>
                <w:sz w:val="19"/>
                <w:szCs w:val="19"/>
                <w:lang w:val="en-AU"/>
              </w:rPr>
              <w:t>The centre is</w:t>
            </w:r>
            <w:r w:rsidRPr="00593470">
              <w:rPr>
                <w:color w:val="auto"/>
                <w:sz w:val="19"/>
                <w:szCs w:val="19"/>
                <w:lang w:val="en-AU"/>
              </w:rPr>
              <w:t xml:space="preserve"> still managed by Exceed.</w:t>
            </w:r>
          </w:p>
        </w:tc>
      </w:tr>
      <w:tr w:rsidR="00A763ED" w14:paraId="095D865E" w14:textId="77777777" w:rsidTr="00A763ED">
        <w:tc>
          <w:tcPr>
            <w:tcW w:w="2829" w:type="dxa"/>
          </w:tcPr>
          <w:p w14:paraId="6EB15867" w14:textId="7BDFE3FA" w:rsidR="00A763ED" w:rsidRDefault="00A763ED" w:rsidP="00A763ED">
            <w:pPr>
              <w:pStyle w:val="BodyText"/>
              <w:spacing w:after="120"/>
              <w:rPr>
                <w:color w:val="auto"/>
                <w:lang w:val="en-AU"/>
              </w:rPr>
            </w:pPr>
            <w:r w:rsidRPr="00044C41">
              <w:rPr>
                <w:color w:val="auto"/>
                <w:sz w:val="19"/>
                <w:szCs w:val="19"/>
                <w:lang w:val="en-AU"/>
              </w:rPr>
              <w:t xml:space="preserve">Kampong Som Provincial Physical Rehabilitation </w:t>
            </w:r>
            <w:proofErr w:type="spellStart"/>
            <w:r w:rsidRPr="00044C41">
              <w:rPr>
                <w:color w:val="auto"/>
                <w:sz w:val="19"/>
                <w:szCs w:val="19"/>
                <w:lang w:val="en-AU"/>
              </w:rPr>
              <w:t>Center</w:t>
            </w:r>
            <w:proofErr w:type="spellEnd"/>
          </w:p>
        </w:tc>
        <w:tc>
          <w:tcPr>
            <w:tcW w:w="2829" w:type="dxa"/>
          </w:tcPr>
          <w:p w14:paraId="249962FA" w14:textId="21AAD8FC" w:rsidR="00A763ED" w:rsidRDefault="00A763ED" w:rsidP="00A763ED">
            <w:pPr>
              <w:pStyle w:val="BodyText"/>
              <w:spacing w:after="120"/>
              <w:rPr>
                <w:color w:val="auto"/>
                <w:lang w:val="en-AU"/>
              </w:rPr>
            </w:pPr>
            <w:r w:rsidRPr="00593470">
              <w:rPr>
                <w:color w:val="auto"/>
                <w:sz w:val="19"/>
                <w:szCs w:val="19"/>
                <w:lang w:val="en-AU"/>
              </w:rPr>
              <w:t>Exceed</w:t>
            </w:r>
          </w:p>
        </w:tc>
        <w:tc>
          <w:tcPr>
            <w:tcW w:w="2829" w:type="dxa"/>
          </w:tcPr>
          <w:p w14:paraId="2B76D887" w14:textId="635AB2EB" w:rsidR="00A763ED" w:rsidRDefault="00A763ED" w:rsidP="00A763ED">
            <w:pPr>
              <w:pStyle w:val="BodyText"/>
              <w:spacing w:after="120"/>
              <w:rPr>
                <w:color w:val="auto"/>
                <w:lang w:val="en-AU"/>
              </w:rPr>
            </w:pPr>
            <w:r>
              <w:rPr>
                <w:color w:val="auto"/>
                <w:sz w:val="19"/>
                <w:szCs w:val="19"/>
                <w:lang w:val="en-AU"/>
              </w:rPr>
              <w:t>The centre is</w:t>
            </w:r>
            <w:r w:rsidRPr="00593470">
              <w:rPr>
                <w:color w:val="auto"/>
                <w:sz w:val="19"/>
                <w:szCs w:val="19"/>
                <w:lang w:val="en-AU"/>
              </w:rPr>
              <w:t xml:space="preserve"> still managed by Exceed.</w:t>
            </w:r>
          </w:p>
        </w:tc>
      </w:tr>
      <w:tr w:rsidR="00A763ED" w14:paraId="4EC8B698" w14:textId="77777777" w:rsidTr="00A763ED">
        <w:tc>
          <w:tcPr>
            <w:tcW w:w="2829" w:type="dxa"/>
          </w:tcPr>
          <w:p w14:paraId="5494B61E" w14:textId="05272DC1" w:rsidR="00A763ED" w:rsidRPr="00044C41" w:rsidRDefault="00A763ED" w:rsidP="00A763ED">
            <w:pPr>
              <w:pStyle w:val="BodyText"/>
              <w:spacing w:after="120"/>
              <w:rPr>
                <w:color w:val="auto"/>
                <w:sz w:val="19"/>
                <w:szCs w:val="19"/>
                <w:lang w:val="en-AU"/>
              </w:rPr>
            </w:pPr>
            <w:r w:rsidRPr="00044C41">
              <w:rPr>
                <w:color w:val="auto"/>
                <w:sz w:val="19"/>
                <w:szCs w:val="19"/>
                <w:lang w:val="en-AU"/>
              </w:rPr>
              <w:t>Kampong Cham Provincial Physical Rehabilitation Centre</w:t>
            </w:r>
          </w:p>
        </w:tc>
        <w:tc>
          <w:tcPr>
            <w:tcW w:w="2829" w:type="dxa"/>
          </w:tcPr>
          <w:p w14:paraId="681B8DD0" w14:textId="3E113619" w:rsidR="00A763ED" w:rsidRDefault="00A763ED" w:rsidP="00A763ED">
            <w:pPr>
              <w:pStyle w:val="BodyText"/>
              <w:spacing w:after="120"/>
              <w:rPr>
                <w:color w:val="auto"/>
                <w:lang w:val="en-AU"/>
              </w:rPr>
            </w:pPr>
            <w:r w:rsidRPr="00044C41">
              <w:rPr>
                <w:color w:val="auto"/>
                <w:sz w:val="19"/>
                <w:szCs w:val="19"/>
                <w:lang w:val="en-AU"/>
              </w:rPr>
              <w:t>Handicap International France</w:t>
            </w:r>
          </w:p>
        </w:tc>
        <w:tc>
          <w:tcPr>
            <w:tcW w:w="2829" w:type="dxa"/>
          </w:tcPr>
          <w:p w14:paraId="041C5A81" w14:textId="7AB149CA" w:rsidR="00A763ED" w:rsidRDefault="00A763ED" w:rsidP="00A763ED">
            <w:pPr>
              <w:pStyle w:val="BodyText"/>
              <w:spacing w:after="120"/>
              <w:rPr>
                <w:color w:val="auto"/>
                <w:lang w:val="en-AU"/>
              </w:rPr>
            </w:pPr>
            <w:r w:rsidRPr="00044C41">
              <w:rPr>
                <w:color w:val="auto"/>
                <w:sz w:val="19"/>
                <w:szCs w:val="19"/>
                <w:lang w:val="en-AU"/>
              </w:rPr>
              <w:t xml:space="preserve">The centre </w:t>
            </w:r>
            <w:r>
              <w:rPr>
                <w:color w:val="auto"/>
                <w:sz w:val="19"/>
                <w:szCs w:val="19"/>
                <w:lang w:val="en-AU"/>
              </w:rPr>
              <w:t>was</w:t>
            </w:r>
            <w:r w:rsidRPr="00044C41">
              <w:rPr>
                <w:color w:val="auto"/>
                <w:sz w:val="19"/>
                <w:szCs w:val="19"/>
                <w:lang w:val="en-AU"/>
              </w:rPr>
              <w:t xml:space="preserve"> handed over to MOSVY and to the PWDF in 2012.</w:t>
            </w:r>
          </w:p>
        </w:tc>
      </w:tr>
      <w:tr w:rsidR="00A763ED" w14:paraId="60A42301" w14:textId="77777777" w:rsidTr="00A763ED">
        <w:tc>
          <w:tcPr>
            <w:tcW w:w="2829" w:type="dxa"/>
          </w:tcPr>
          <w:p w14:paraId="7C08C67A" w14:textId="4B12EF86" w:rsidR="00A763ED" w:rsidRPr="00044C41" w:rsidRDefault="00A763ED" w:rsidP="00A763ED">
            <w:pPr>
              <w:pStyle w:val="BodyText"/>
              <w:spacing w:after="120"/>
              <w:rPr>
                <w:color w:val="auto"/>
                <w:sz w:val="19"/>
                <w:szCs w:val="19"/>
                <w:lang w:val="en-AU"/>
              </w:rPr>
            </w:pPr>
            <w:r w:rsidRPr="00044C41">
              <w:rPr>
                <w:color w:val="auto"/>
                <w:sz w:val="19"/>
                <w:szCs w:val="19"/>
                <w:lang w:val="en-AU"/>
              </w:rPr>
              <w:t xml:space="preserve">Takeo Provincial Physical Rehabilitation Centre </w:t>
            </w:r>
          </w:p>
        </w:tc>
        <w:tc>
          <w:tcPr>
            <w:tcW w:w="2829" w:type="dxa"/>
          </w:tcPr>
          <w:p w14:paraId="77B3438F" w14:textId="3555313A" w:rsidR="00A763ED" w:rsidRDefault="00A763ED" w:rsidP="00A763ED">
            <w:pPr>
              <w:pStyle w:val="BodyText"/>
              <w:spacing w:after="120"/>
              <w:rPr>
                <w:color w:val="auto"/>
                <w:lang w:val="en-AU"/>
              </w:rPr>
            </w:pPr>
            <w:r w:rsidRPr="00044C41">
              <w:rPr>
                <w:color w:val="auto"/>
                <w:sz w:val="19"/>
                <w:szCs w:val="19"/>
                <w:lang w:val="en-AU"/>
              </w:rPr>
              <w:t>Handicap International Belgium</w:t>
            </w:r>
          </w:p>
        </w:tc>
        <w:tc>
          <w:tcPr>
            <w:tcW w:w="2829" w:type="dxa"/>
          </w:tcPr>
          <w:p w14:paraId="3333ADED" w14:textId="7E68C7F6" w:rsidR="00A763ED" w:rsidRDefault="00A763ED" w:rsidP="00A763ED">
            <w:pPr>
              <w:pStyle w:val="BodyText"/>
              <w:spacing w:after="120"/>
              <w:rPr>
                <w:color w:val="auto"/>
                <w:lang w:val="en-AU"/>
              </w:rPr>
            </w:pPr>
            <w:r w:rsidRPr="00044C41">
              <w:rPr>
                <w:color w:val="auto"/>
                <w:sz w:val="19"/>
                <w:szCs w:val="19"/>
                <w:lang w:val="en-AU"/>
              </w:rPr>
              <w:t xml:space="preserve">The centre </w:t>
            </w:r>
            <w:r>
              <w:rPr>
                <w:color w:val="auto"/>
                <w:sz w:val="19"/>
                <w:szCs w:val="19"/>
                <w:lang w:val="en-AU"/>
              </w:rPr>
              <w:t>was</w:t>
            </w:r>
            <w:r w:rsidRPr="00044C41">
              <w:rPr>
                <w:color w:val="auto"/>
                <w:sz w:val="19"/>
                <w:szCs w:val="19"/>
                <w:lang w:val="en-AU"/>
              </w:rPr>
              <w:t xml:space="preserve"> handed over to MOSVY and to the PWDF in 2011. HI provided one more year of support.</w:t>
            </w:r>
          </w:p>
        </w:tc>
      </w:tr>
      <w:tr w:rsidR="00A763ED" w14:paraId="07533D20" w14:textId="77777777" w:rsidTr="00A763ED">
        <w:tc>
          <w:tcPr>
            <w:tcW w:w="2829" w:type="dxa"/>
          </w:tcPr>
          <w:p w14:paraId="53BAD19A" w14:textId="307BBA2D" w:rsidR="00A763ED" w:rsidRPr="00044C41" w:rsidRDefault="00A763ED" w:rsidP="00A763ED">
            <w:pPr>
              <w:pStyle w:val="BodyText"/>
              <w:spacing w:after="120"/>
              <w:rPr>
                <w:color w:val="auto"/>
                <w:sz w:val="19"/>
                <w:szCs w:val="19"/>
                <w:lang w:val="en-AU"/>
              </w:rPr>
            </w:pPr>
            <w:proofErr w:type="spellStart"/>
            <w:r w:rsidRPr="00044C41">
              <w:rPr>
                <w:color w:val="auto"/>
                <w:sz w:val="19"/>
                <w:szCs w:val="19"/>
                <w:lang w:val="en-AU"/>
              </w:rPr>
              <w:t>Siem</w:t>
            </w:r>
            <w:proofErr w:type="spellEnd"/>
            <w:r w:rsidRPr="00044C41">
              <w:rPr>
                <w:color w:val="auto"/>
                <w:sz w:val="19"/>
                <w:szCs w:val="19"/>
                <w:lang w:val="en-AU"/>
              </w:rPr>
              <w:t xml:space="preserve"> Reap Provincial Physical Rehabilitation Centre</w:t>
            </w:r>
          </w:p>
        </w:tc>
        <w:tc>
          <w:tcPr>
            <w:tcW w:w="2829" w:type="dxa"/>
          </w:tcPr>
          <w:p w14:paraId="4107ECFE" w14:textId="204E573D" w:rsidR="00A763ED" w:rsidRDefault="00A763ED" w:rsidP="00A763ED">
            <w:pPr>
              <w:pStyle w:val="BodyText"/>
              <w:spacing w:after="120"/>
              <w:rPr>
                <w:color w:val="auto"/>
                <w:lang w:val="en-AU"/>
              </w:rPr>
            </w:pPr>
            <w:r w:rsidRPr="00044C41">
              <w:rPr>
                <w:color w:val="auto"/>
                <w:sz w:val="19"/>
                <w:szCs w:val="19"/>
                <w:lang w:val="en-AU"/>
              </w:rPr>
              <w:t>Handicap International Belgium</w:t>
            </w:r>
          </w:p>
        </w:tc>
        <w:tc>
          <w:tcPr>
            <w:tcW w:w="2829" w:type="dxa"/>
          </w:tcPr>
          <w:p w14:paraId="681BA343" w14:textId="14CC12B2" w:rsidR="00A763ED" w:rsidRDefault="00A763ED" w:rsidP="00A763ED">
            <w:pPr>
              <w:pStyle w:val="BodyText"/>
              <w:spacing w:after="120"/>
              <w:rPr>
                <w:color w:val="auto"/>
                <w:lang w:val="en-AU"/>
              </w:rPr>
            </w:pPr>
            <w:r w:rsidRPr="00044C41">
              <w:rPr>
                <w:color w:val="auto"/>
                <w:sz w:val="19"/>
                <w:szCs w:val="19"/>
                <w:lang w:val="en-AU"/>
              </w:rPr>
              <w:t xml:space="preserve">The centre </w:t>
            </w:r>
            <w:r>
              <w:rPr>
                <w:color w:val="auto"/>
                <w:sz w:val="19"/>
                <w:szCs w:val="19"/>
                <w:lang w:val="en-AU"/>
              </w:rPr>
              <w:t>was</w:t>
            </w:r>
            <w:r w:rsidRPr="00044C41">
              <w:rPr>
                <w:color w:val="auto"/>
                <w:sz w:val="19"/>
                <w:szCs w:val="19"/>
                <w:lang w:val="en-AU"/>
              </w:rPr>
              <w:t xml:space="preserve"> handed over to MOSVY and to the PWDF in 2012. HI provided two more years of support.</w:t>
            </w:r>
          </w:p>
        </w:tc>
      </w:tr>
      <w:tr w:rsidR="00A763ED" w14:paraId="7E1BDF9A" w14:textId="77777777" w:rsidTr="00A763ED">
        <w:tc>
          <w:tcPr>
            <w:tcW w:w="2829" w:type="dxa"/>
          </w:tcPr>
          <w:p w14:paraId="028139B7" w14:textId="15A229AA" w:rsidR="00A763ED" w:rsidRPr="00044C41" w:rsidRDefault="00A763ED" w:rsidP="00A763ED">
            <w:pPr>
              <w:pStyle w:val="BodyText"/>
              <w:spacing w:after="120"/>
              <w:rPr>
                <w:color w:val="auto"/>
                <w:sz w:val="19"/>
                <w:szCs w:val="19"/>
                <w:lang w:val="en-AU"/>
              </w:rPr>
            </w:pPr>
            <w:r w:rsidRPr="00044C41">
              <w:rPr>
                <w:color w:val="auto"/>
                <w:sz w:val="19"/>
                <w:szCs w:val="19"/>
                <w:lang w:val="en-AU"/>
              </w:rPr>
              <w:t xml:space="preserve">Kampong </w:t>
            </w:r>
            <w:proofErr w:type="spellStart"/>
            <w:r w:rsidRPr="00044C41">
              <w:rPr>
                <w:color w:val="auto"/>
                <w:sz w:val="19"/>
                <w:szCs w:val="19"/>
                <w:lang w:val="en-AU"/>
              </w:rPr>
              <w:t>Speu</w:t>
            </w:r>
            <w:proofErr w:type="spellEnd"/>
            <w:r w:rsidRPr="00044C41">
              <w:rPr>
                <w:color w:val="auto"/>
                <w:sz w:val="19"/>
                <w:szCs w:val="19"/>
                <w:lang w:val="en-AU"/>
              </w:rPr>
              <w:t xml:space="preserve"> Regional Physical Rehabilitation Centre </w:t>
            </w:r>
          </w:p>
        </w:tc>
        <w:tc>
          <w:tcPr>
            <w:tcW w:w="2829" w:type="dxa"/>
          </w:tcPr>
          <w:p w14:paraId="328FDFAC" w14:textId="7875787A" w:rsidR="00A763ED" w:rsidRDefault="00A763ED" w:rsidP="00A763ED">
            <w:pPr>
              <w:pStyle w:val="BodyText"/>
              <w:spacing w:after="120"/>
              <w:rPr>
                <w:color w:val="auto"/>
                <w:lang w:val="en-AU"/>
              </w:rPr>
            </w:pPr>
            <w:r w:rsidRPr="00044C41">
              <w:rPr>
                <w:color w:val="auto"/>
                <w:sz w:val="19"/>
                <w:szCs w:val="19"/>
                <w:lang w:val="en-AU"/>
              </w:rPr>
              <w:t>ICRC</w:t>
            </w:r>
          </w:p>
        </w:tc>
        <w:tc>
          <w:tcPr>
            <w:tcW w:w="2829" w:type="dxa"/>
          </w:tcPr>
          <w:p w14:paraId="54849A2F" w14:textId="17CE1935" w:rsidR="00A763ED" w:rsidRDefault="00A763ED" w:rsidP="00A763ED">
            <w:pPr>
              <w:pStyle w:val="BodyText"/>
              <w:spacing w:after="120"/>
              <w:rPr>
                <w:color w:val="auto"/>
                <w:lang w:val="en-AU"/>
              </w:rPr>
            </w:pPr>
            <w:r w:rsidRPr="00044C41">
              <w:rPr>
                <w:color w:val="auto"/>
                <w:sz w:val="19"/>
                <w:szCs w:val="19"/>
                <w:lang w:val="en-AU"/>
              </w:rPr>
              <w:t xml:space="preserve">The centre </w:t>
            </w:r>
            <w:r>
              <w:rPr>
                <w:color w:val="auto"/>
                <w:sz w:val="19"/>
                <w:szCs w:val="19"/>
                <w:lang w:val="en-AU"/>
              </w:rPr>
              <w:t>was</w:t>
            </w:r>
            <w:r w:rsidRPr="00044C41">
              <w:rPr>
                <w:color w:val="auto"/>
                <w:sz w:val="19"/>
                <w:szCs w:val="19"/>
                <w:lang w:val="en-AU"/>
              </w:rPr>
              <w:t xml:space="preserve"> handed over to MOSVY and to the PWDF in 2011. </w:t>
            </w:r>
            <w:r w:rsidR="00593470">
              <w:rPr>
                <w:color w:val="auto"/>
                <w:sz w:val="19"/>
                <w:szCs w:val="19"/>
                <w:lang w:val="en-AU"/>
              </w:rPr>
              <w:t>ICRC</w:t>
            </w:r>
            <w:r w:rsidR="00593470" w:rsidRPr="00593470">
              <w:rPr>
                <w:color w:val="auto"/>
                <w:sz w:val="19"/>
                <w:szCs w:val="19"/>
                <w:lang w:val="en-AU"/>
              </w:rPr>
              <w:t xml:space="preserve"> </w:t>
            </w:r>
            <w:r w:rsidR="00593470">
              <w:rPr>
                <w:color w:val="auto"/>
                <w:sz w:val="19"/>
                <w:szCs w:val="19"/>
                <w:lang w:val="en-AU"/>
              </w:rPr>
              <w:t xml:space="preserve">continues to </w:t>
            </w:r>
            <w:r w:rsidR="00593470" w:rsidRPr="00593470">
              <w:rPr>
                <w:color w:val="auto"/>
                <w:sz w:val="19"/>
                <w:szCs w:val="19"/>
                <w:lang w:val="en-AU"/>
              </w:rPr>
              <w:t>provide support</w:t>
            </w:r>
            <w:r w:rsidR="00593470">
              <w:rPr>
                <w:color w:val="auto"/>
                <w:sz w:val="19"/>
                <w:szCs w:val="19"/>
                <w:lang w:val="en-AU"/>
              </w:rPr>
              <w:t>.</w:t>
            </w:r>
          </w:p>
        </w:tc>
      </w:tr>
      <w:tr w:rsidR="00A763ED" w14:paraId="645BCD0E" w14:textId="77777777" w:rsidTr="00A763ED">
        <w:tc>
          <w:tcPr>
            <w:tcW w:w="2829" w:type="dxa"/>
          </w:tcPr>
          <w:p w14:paraId="3CFDDFB2" w14:textId="09252605" w:rsidR="00A763ED" w:rsidRPr="00044C41" w:rsidRDefault="00A763ED" w:rsidP="00A763ED">
            <w:pPr>
              <w:pStyle w:val="BodyText"/>
              <w:spacing w:after="120"/>
              <w:rPr>
                <w:color w:val="auto"/>
                <w:sz w:val="19"/>
                <w:szCs w:val="19"/>
                <w:lang w:val="en-AU"/>
              </w:rPr>
            </w:pPr>
            <w:proofErr w:type="spellStart"/>
            <w:r w:rsidRPr="00044C41">
              <w:rPr>
                <w:color w:val="auto"/>
                <w:sz w:val="19"/>
                <w:szCs w:val="19"/>
                <w:lang w:val="en-AU"/>
              </w:rPr>
              <w:t>Battambang</w:t>
            </w:r>
            <w:proofErr w:type="spellEnd"/>
            <w:r w:rsidRPr="00044C41">
              <w:rPr>
                <w:color w:val="auto"/>
                <w:sz w:val="19"/>
                <w:szCs w:val="19"/>
                <w:lang w:val="en-AU"/>
              </w:rPr>
              <w:t xml:space="preserve"> Regional Physical Rehabilitation Centre</w:t>
            </w:r>
          </w:p>
        </w:tc>
        <w:tc>
          <w:tcPr>
            <w:tcW w:w="2829" w:type="dxa"/>
          </w:tcPr>
          <w:p w14:paraId="727B8215" w14:textId="037C68BF" w:rsidR="00A763ED" w:rsidRDefault="00A763ED" w:rsidP="00A763ED">
            <w:pPr>
              <w:pStyle w:val="BodyText"/>
              <w:spacing w:after="120"/>
              <w:rPr>
                <w:color w:val="auto"/>
                <w:lang w:val="en-AU"/>
              </w:rPr>
            </w:pPr>
            <w:r w:rsidRPr="00044C41">
              <w:rPr>
                <w:color w:val="auto"/>
                <w:sz w:val="19"/>
                <w:szCs w:val="19"/>
                <w:lang w:val="en-AU"/>
              </w:rPr>
              <w:t>ICRC</w:t>
            </w:r>
          </w:p>
        </w:tc>
        <w:tc>
          <w:tcPr>
            <w:tcW w:w="2829" w:type="dxa"/>
          </w:tcPr>
          <w:p w14:paraId="073A5858" w14:textId="3D635D69" w:rsidR="00A763ED" w:rsidRDefault="00A763ED" w:rsidP="00A763ED">
            <w:pPr>
              <w:pStyle w:val="BodyText"/>
              <w:spacing w:after="120"/>
              <w:rPr>
                <w:color w:val="auto"/>
                <w:lang w:val="en-AU"/>
              </w:rPr>
            </w:pPr>
            <w:r w:rsidRPr="00044C41">
              <w:rPr>
                <w:color w:val="auto"/>
                <w:sz w:val="19"/>
                <w:szCs w:val="19"/>
                <w:lang w:val="en-AU"/>
              </w:rPr>
              <w:t xml:space="preserve">The centre </w:t>
            </w:r>
            <w:r>
              <w:rPr>
                <w:color w:val="auto"/>
                <w:sz w:val="19"/>
                <w:szCs w:val="19"/>
                <w:lang w:val="en-AU"/>
              </w:rPr>
              <w:t>was</w:t>
            </w:r>
            <w:r w:rsidRPr="00044C41">
              <w:rPr>
                <w:color w:val="auto"/>
                <w:sz w:val="19"/>
                <w:szCs w:val="19"/>
                <w:lang w:val="en-AU"/>
              </w:rPr>
              <w:t xml:space="preserve"> handed over to MOSVY and to the PWDF in 2011. </w:t>
            </w:r>
            <w:r w:rsidR="00593470">
              <w:rPr>
                <w:color w:val="auto"/>
                <w:sz w:val="19"/>
                <w:szCs w:val="19"/>
                <w:lang w:val="en-AU"/>
              </w:rPr>
              <w:t>ICRC</w:t>
            </w:r>
            <w:r w:rsidR="00593470" w:rsidRPr="00593470">
              <w:rPr>
                <w:color w:val="auto"/>
                <w:sz w:val="19"/>
                <w:szCs w:val="19"/>
                <w:lang w:val="en-AU"/>
              </w:rPr>
              <w:t xml:space="preserve"> </w:t>
            </w:r>
            <w:r w:rsidR="00593470">
              <w:rPr>
                <w:color w:val="auto"/>
                <w:sz w:val="19"/>
                <w:szCs w:val="19"/>
                <w:lang w:val="en-AU"/>
              </w:rPr>
              <w:t xml:space="preserve">continues to </w:t>
            </w:r>
            <w:r w:rsidR="00593470" w:rsidRPr="00593470">
              <w:rPr>
                <w:color w:val="auto"/>
                <w:sz w:val="19"/>
                <w:szCs w:val="19"/>
                <w:lang w:val="en-AU"/>
              </w:rPr>
              <w:t>provide support</w:t>
            </w:r>
            <w:r w:rsidR="00593470">
              <w:rPr>
                <w:color w:val="auto"/>
                <w:sz w:val="19"/>
                <w:szCs w:val="19"/>
                <w:lang w:val="en-AU"/>
              </w:rPr>
              <w:t>.</w:t>
            </w:r>
          </w:p>
        </w:tc>
      </w:tr>
    </w:tbl>
    <w:p w14:paraId="6B7D120E" w14:textId="77777777" w:rsidR="00A763ED" w:rsidRPr="00F7649C" w:rsidRDefault="00A763ED" w:rsidP="008B5DBC">
      <w:pPr>
        <w:pStyle w:val="BodyText"/>
        <w:spacing w:after="120"/>
        <w:rPr>
          <w:color w:val="auto"/>
          <w:lang w:val="en-AU"/>
        </w:rPr>
      </w:pPr>
    </w:p>
    <w:p w14:paraId="2DE087F6" w14:textId="77777777" w:rsidR="00762354" w:rsidRPr="00F7649C" w:rsidRDefault="00762354">
      <w:pPr>
        <w:pStyle w:val="BodyText"/>
        <w:rPr>
          <w:lang w:val="en-AU"/>
        </w:rPr>
      </w:pPr>
    </w:p>
    <w:p w14:paraId="105ADF10" w14:textId="1834805F" w:rsidR="00E86961" w:rsidRPr="00F7649C" w:rsidRDefault="00E86961" w:rsidP="00E86961">
      <w:pPr>
        <w:pStyle w:val="Caption"/>
        <w:rPr>
          <w:rFonts w:ascii="Calibri Light" w:hAnsi="Calibri Light" w:cs="Times New Roman"/>
          <w:noProof/>
          <w:color w:val="auto"/>
          <w:sz w:val="22"/>
          <w:szCs w:val="22"/>
          <w:lang w:val="en-AU"/>
        </w:rPr>
      </w:pPr>
      <w:r w:rsidRPr="00F7649C">
        <w:rPr>
          <w:color w:val="auto"/>
          <w:lang w:val="en-AU"/>
        </w:rPr>
        <w:t xml:space="preserve">Figure </w:t>
      </w:r>
      <w:r w:rsidRPr="00F62DEC">
        <w:rPr>
          <w:color w:val="auto"/>
          <w:lang w:val="en-AU"/>
        </w:rPr>
        <w:fldChar w:fldCharType="begin"/>
      </w:r>
      <w:r w:rsidRPr="00F7649C">
        <w:rPr>
          <w:color w:val="auto"/>
          <w:lang w:val="en-AU"/>
        </w:rPr>
        <w:instrText xml:space="preserve"> SEQ Figure \* ARABIC </w:instrText>
      </w:r>
      <w:r w:rsidRPr="00F62DEC">
        <w:rPr>
          <w:color w:val="auto"/>
          <w:lang w:val="en-AU"/>
        </w:rPr>
        <w:fldChar w:fldCharType="separate"/>
      </w:r>
      <w:r w:rsidR="00933262">
        <w:rPr>
          <w:noProof/>
          <w:color w:val="auto"/>
          <w:lang w:val="en-AU"/>
        </w:rPr>
        <w:t>2</w:t>
      </w:r>
      <w:r w:rsidRPr="00F62DEC">
        <w:rPr>
          <w:color w:val="auto"/>
          <w:lang w:val="en-AU"/>
        </w:rPr>
        <w:fldChar w:fldCharType="end"/>
      </w:r>
      <w:r w:rsidRPr="00F7649C">
        <w:rPr>
          <w:color w:val="auto"/>
          <w:lang w:val="en-AU"/>
        </w:rPr>
        <w:tab/>
        <w:t>Location of physical rehabilitation centres in Cambodia</w:t>
      </w:r>
    </w:p>
    <w:p w14:paraId="092C2EE0" w14:textId="72BB39DD" w:rsidR="00E86961" w:rsidRPr="00F7649C" w:rsidRDefault="000F5D69" w:rsidP="000D090D">
      <w:pPr>
        <w:pStyle w:val="BodyText"/>
        <w:rPr>
          <w:lang w:val="en-AU" w:eastAsia="ja-JP"/>
        </w:rPr>
      </w:pPr>
      <w:r w:rsidRPr="00F62DEC">
        <w:rPr>
          <w:noProof/>
          <w:lang w:val="en-AU" w:eastAsia="en-AU" w:bidi="km-KH"/>
        </w:rPr>
        <w:drawing>
          <wp:inline distT="0" distB="0" distL="0" distR="0" wp14:anchorId="7ABC2206" wp14:editId="1E723452">
            <wp:extent cx="5262880" cy="4402455"/>
            <wp:effectExtent l="0" t="0" r="0" b="0"/>
            <wp:docPr id="32" name="Picture 32" descr="Macintosh HD:Users:Alex:Documents:Work:CARDNO:2017 Cambodia:__IDD:PRC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lex:Documents:Work:CARDNO:2017 Cambodia:__IDD:PRC map.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2880" cy="4402455"/>
                    </a:xfrm>
                    <a:prstGeom prst="rect">
                      <a:avLst/>
                    </a:prstGeom>
                    <a:noFill/>
                    <a:ln>
                      <a:noFill/>
                    </a:ln>
                  </pic:spPr>
                </pic:pic>
              </a:graphicData>
            </a:graphic>
          </wp:inline>
        </w:drawing>
      </w:r>
    </w:p>
    <w:p w14:paraId="7F0EF47A" w14:textId="77777777" w:rsidR="00E86961" w:rsidRPr="00F7649C" w:rsidRDefault="00E86961">
      <w:pPr>
        <w:pStyle w:val="BodyText"/>
        <w:rPr>
          <w:lang w:val="en-AU"/>
        </w:rPr>
      </w:pPr>
    </w:p>
    <w:p w14:paraId="4FDB8A43" w14:textId="77777777" w:rsidR="00762354" w:rsidRPr="00F7649C" w:rsidRDefault="00762354">
      <w:pPr>
        <w:pStyle w:val="BodyText"/>
        <w:rPr>
          <w:lang w:val="en-AU" w:eastAsia="ja-JP"/>
        </w:rPr>
      </w:pPr>
      <w:r w:rsidRPr="00F7649C">
        <w:rPr>
          <w:lang w:val="en-AU" w:eastAsia="ja-JP"/>
        </w:rPr>
        <w:br w:type="page"/>
      </w:r>
    </w:p>
    <w:p w14:paraId="2F33ED68" w14:textId="26C1FD8E" w:rsidR="00E86961" w:rsidRPr="00F7649C" w:rsidRDefault="00E86961">
      <w:pPr>
        <w:pStyle w:val="BodyText"/>
        <w:rPr>
          <w:lang w:val="en-AU"/>
        </w:rPr>
      </w:pPr>
      <w:r w:rsidRPr="00F7649C">
        <w:rPr>
          <w:lang w:val="en-AU" w:eastAsia="ja-JP"/>
        </w:rPr>
        <w:t xml:space="preserve">NGOs have started segregated special schools for children with hearing and visual impairment in </w:t>
      </w:r>
      <w:r w:rsidRPr="00F7649C">
        <w:rPr>
          <w:lang w:val="en-AU"/>
        </w:rPr>
        <w:t xml:space="preserve">Phnom Penh, </w:t>
      </w:r>
      <w:proofErr w:type="spellStart"/>
      <w:r w:rsidRPr="00F7649C">
        <w:rPr>
          <w:lang w:val="en-AU"/>
        </w:rPr>
        <w:t>Siem</w:t>
      </w:r>
      <w:proofErr w:type="spellEnd"/>
      <w:r w:rsidRPr="00F7649C">
        <w:rPr>
          <w:lang w:val="en-AU"/>
        </w:rPr>
        <w:t xml:space="preserve"> Reap, </w:t>
      </w:r>
      <w:proofErr w:type="spellStart"/>
      <w:r w:rsidRPr="00F7649C">
        <w:rPr>
          <w:lang w:val="en-AU"/>
        </w:rPr>
        <w:t>Battambang</w:t>
      </w:r>
      <w:proofErr w:type="spellEnd"/>
      <w:r w:rsidRPr="00F7649C">
        <w:rPr>
          <w:lang w:val="en-AU"/>
        </w:rPr>
        <w:t xml:space="preserve"> and Kampong Cham</w:t>
      </w:r>
      <w:r w:rsidRPr="00F7649C">
        <w:rPr>
          <w:lang w:val="en-AU" w:eastAsia="ja-JP"/>
        </w:rPr>
        <w:t>.</w:t>
      </w:r>
      <w:r w:rsidR="00B80279" w:rsidRPr="00F7649C">
        <w:rPr>
          <w:lang w:val="en-AU" w:eastAsia="ja-JP"/>
        </w:rPr>
        <w:t xml:space="preserve"> </w:t>
      </w:r>
      <w:r w:rsidR="00762354" w:rsidRPr="00F7649C">
        <w:rPr>
          <w:lang w:val="en-AU" w:eastAsia="ja-JP"/>
        </w:rPr>
        <w:t>These schools have now been integrated under the Ministry of Education. Many children with disabilities still lack access to education services. In Cambodia</w:t>
      </w:r>
      <w:r w:rsidR="00F67CEF">
        <w:rPr>
          <w:lang w:val="en-AU" w:eastAsia="ja-JP"/>
        </w:rPr>
        <w:t>,</w:t>
      </w:r>
      <w:r w:rsidR="00762354" w:rsidRPr="00F7649C">
        <w:rPr>
          <w:lang w:val="en-AU" w:eastAsia="ja-JP"/>
        </w:rPr>
        <w:t xml:space="preserve"> there is a </w:t>
      </w:r>
      <w:r w:rsidRPr="00F7649C">
        <w:rPr>
          <w:lang w:val="en-AU" w:eastAsia="ja-JP"/>
        </w:rPr>
        <w:t xml:space="preserve">strong correlation between </w:t>
      </w:r>
      <w:r w:rsidR="00762354" w:rsidRPr="00F7649C">
        <w:rPr>
          <w:lang w:val="en-AU" w:eastAsia="ja-JP"/>
        </w:rPr>
        <w:t xml:space="preserve">a low </w:t>
      </w:r>
      <w:r w:rsidRPr="00F7649C">
        <w:rPr>
          <w:lang w:val="en-AU" w:eastAsia="ja-JP"/>
        </w:rPr>
        <w:t xml:space="preserve">level of education and disability. </w:t>
      </w:r>
    </w:p>
    <w:p w14:paraId="76277FB3" w14:textId="0D42340A" w:rsidR="00E86961" w:rsidRPr="000D090D" w:rsidRDefault="00E86961" w:rsidP="00E86961">
      <w:pPr>
        <w:pStyle w:val="BodyText"/>
      </w:pPr>
      <w:r w:rsidRPr="00F7649C">
        <w:rPr>
          <w:b/>
          <w:color w:val="auto"/>
          <w:lang w:val="en-AU"/>
        </w:rPr>
        <w:t>Stigma and prejudices</w:t>
      </w:r>
      <w:r w:rsidRPr="000D090D">
        <w:t xml:space="preserve"> are a serious threat to disability inclusion in Cambodia. Negative attitudes can be found towards </w:t>
      </w:r>
      <w:r w:rsidR="00176431" w:rsidRPr="000D090D">
        <w:t>persons with disabilities</w:t>
      </w:r>
      <w:r w:rsidRPr="000D090D">
        <w:t xml:space="preserve"> from all levels of society, including village chiefs, local authorities, teachers, health care workers, employers, families, and neighbours. Discrimination happens in the form of name-calling, rudeness, denial of services, exclusion from community</w:t>
      </w:r>
      <w:r w:rsidR="00071458">
        <w:t xml:space="preserve"> activities</w:t>
      </w:r>
      <w:r w:rsidRPr="000D090D">
        <w:t xml:space="preserve"> and being treated as having no value.</w:t>
      </w:r>
    </w:p>
    <w:p w14:paraId="645AFCD2" w14:textId="77777777" w:rsidR="00E86961" w:rsidRPr="000D090D" w:rsidRDefault="00E86961" w:rsidP="000D090D">
      <w:pPr>
        <w:pStyle w:val="Sub-heading"/>
      </w:pPr>
      <w:r w:rsidRPr="000D090D">
        <w:t>Policy and legislation</w:t>
      </w:r>
    </w:p>
    <w:p w14:paraId="23751E7D" w14:textId="33C1176E" w:rsidR="00E86961" w:rsidRPr="000D090D" w:rsidRDefault="00E86961">
      <w:pPr>
        <w:pStyle w:val="BodyText"/>
      </w:pPr>
      <w:r w:rsidRPr="000D090D">
        <w:t xml:space="preserve">In 2009, the RGC </w:t>
      </w:r>
      <w:proofErr w:type="spellStart"/>
      <w:r w:rsidRPr="000D090D">
        <w:t>published</w:t>
      </w:r>
      <w:r w:rsidR="00F67CEF">
        <w:t>the</w:t>
      </w:r>
      <w:proofErr w:type="spellEnd"/>
      <w:r w:rsidR="00F67CEF">
        <w:t xml:space="preserve"> </w:t>
      </w:r>
      <w:r w:rsidRPr="00F7649C">
        <w:rPr>
          <w:b/>
          <w:lang w:val="en-AU"/>
        </w:rPr>
        <w:t xml:space="preserve">Law on the Protection and the Promotion of the Rights of </w:t>
      </w:r>
      <w:r w:rsidR="00176431" w:rsidRPr="00F7649C">
        <w:rPr>
          <w:b/>
          <w:lang w:val="en-AU"/>
        </w:rPr>
        <w:t>Persons with disabilities</w:t>
      </w:r>
      <w:r w:rsidRPr="000D090D">
        <w:t xml:space="preserve">. The law </w:t>
      </w:r>
      <w:r w:rsidR="00762354" w:rsidRPr="000D090D">
        <w:t xml:space="preserve">seeks to </w:t>
      </w:r>
      <w:r w:rsidRPr="000D090D">
        <w:t>(</w:t>
      </w:r>
      <w:proofErr w:type="spellStart"/>
      <w:r w:rsidRPr="000D090D">
        <w:t>i</w:t>
      </w:r>
      <w:proofErr w:type="spellEnd"/>
      <w:r w:rsidRPr="000D090D">
        <w:t xml:space="preserve">) protect the rights of </w:t>
      </w:r>
      <w:r w:rsidR="00176431" w:rsidRPr="000D090D">
        <w:t>persons with disabilities</w:t>
      </w:r>
      <w:r w:rsidRPr="000D090D">
        <w:t xml:space="preserve">, (ii) protect the interests of </w:t>
      </w:r>
      <w:r w:rsidR="00176431" w:rsidRPr="000D090D">
        <w:t>persons with disabilities</w:t>
      </w:r>
      <w:r w:rsidRPr="000D090D">
        <w:t xml:space="preserve">, (iii) reduce discrimination of </w:t>
      </w:r>
      <w:r w:rsidR="00176431" w:rsidRPr="000D090D">
        <w:t>persons with disabilities</w:t>
      </w:r>
      <w:r w:rsidRPr="000D090D">
        <w:t>, and</w:t>
      </w:r>
      <w:r w:rsidR="00CD63DC" w:rsidRPr="000D090D">
        <w:t xml:space="preserve"> </w:t>
      </w:r>
      <w:proofErr w:type="gramStart"/>
      <w:r w:rsidRPr="000D090D">
        <w:t>(iv) ensure</w:t>
      </w:r>
      <w:proofErr w:type="gramEnd"/>
      <w:r w:rsidRPr="000D090D">
        <w:t xml:space="preserve"> access to rehabilitation services. The law </w:t>
      </w:r>
      <w:r w:rsidR="00F67CEF">
        <w:t xml:space="preserve">also </w:t>
      </w:r>
      <w:r w:rsidRPr="000D090D">
        <w:t xml:space="preserve">legally establishes </w:t>
      </w:r>
      <w:r w:rsidR="004B51CD">
        <w:t>DAC</w:t>
      </w:r>
      <w:r w:rsidRPr="000D090D">
        <w:t>.</w:t>
      </w:r>
      <w:sdt>
        <w:sdtPr>
          <w:id w:val="-978378042"/>
          <w:citation/>
        </w:sdtPr>
        <w:sdtEndPr>
          <w:rPr>
            <w:lang w:val="en-AU"/>
          </w:rPr>
        </w:sdtEndPr>
        <w:sdtContent>
          <w:r w:rsidRPr="00F62DEC">
            <w:rPr>
              <w:lang w:val="en-AU"/>
            </w:rPr>
            <w:fldChar w:fldCharType="begin"/>
          </w:r>
          <w:r w:rsidRPr="00F7649C">
            <w:rPr>
              <w:lang w:val="en-AU"/>
            </w:rPr>
            <w:instrText xml:space="preserve">CITATION RGC09 \l 1033 </w:instrText>
          </w:r>
          <w:r w:rsidRPr="00F62DEC">
            <w:rPr>
              <w:lang w:val="en-AU"/>
            </w:rPr>
            <w:fldChar w:fldCharType="separate"/>
          </w:r>
          <w:r w:rsidR="00566024">
            <w:rPr>
              <w:noProof/>
              <w:lang w:val="en-AU"/>
            </w:rPr>
            <w:t xml:space="preserve"> </w:t>
          </w:r>
          <w:r w:rsidR="00566024" w:rsidRPr="00566024">
            <w:rPr>
              <w:noProof/>
              <w:lang w:val="en-AU"/>
            </w:rPr>
            <w:t>(RGC, 2009)</w:t>
          </w:r>
          <w:r w:rsidRPr="00F62DEC">
            <w:rPr>
              <w:lang w:val="en-AU"/>
            </w:rPr>
            <w:fldChar w:fldCharType="end"/>
          </w:r>
        </w:sdtContent>
      </w:sdt>
      <w:r w:rsidR="00E33886">
        <w:rPr>
          <w:lang w:val="en-AU"/>
        </w:rPr>
        <w:t xml:space="preserve">. </w:t>
      </w:r>
      <w:r w:rsidRPr="00F7649C">
        <w:rPr>
          <w:lang w:val="en-AU"/>
        </w:rPr>
        <w:t xml:space="preserve">The RGC ratified the </w:t>
      </w:r>
      <w:r w:rsidRPr="00F7649C">
        <w:rPr>
          <w:b/>
          <w:lang w:val="en-AU"/>
        </w:rPr>
        <w:t>UNCRPD</w:t>
      </w:r>
      <w:r w:rsidRPr="000D090D">
        <w:t xml:space="preserve"> in 2012 and adopted the </w:t>
      </w:r>
      <w:r w:rsidRPr="00F7649C">
        <w:rPr>
          <w:b/>
          <w:lang w:val="en-AU"/>
        </w:rPr>
        <w:t>Incheon Strategy</w:t>
      </w:r>
      <w:r w:rsidRPr="00F7649C">
        <w:rPr>
          <w:lang w:val="en-AU"/>
        </w:rPr>
        <w:t xml:space="preserve"> in 2013. </w:t>
      </w:r>
      <w:r w:rsidR="00E33886">
        <w:rPr>
          <w:lang w:val="en-AU"/>
        </w:rPr>
        <w:t xml:space="preserve"> </w:t>
      </w:r>
      <w:r w:rsidRPr="00F7649C">
        <w:rPr>
          <w:lang w:val="en-AU"/>
        </w:rPr>
        <w:t>The government followed this up with the development of the National Disability Strategic Plan 2014-2018 (</w:t>
      </w:r>
      <w:r w:rsidRPr="00F7649C">
        <w:rPr>
          <w:b/>
          <w:lang w:val="en-AU"/>
        </w:rPr>
        <w:t>NDSP</w:t>
      </w:r>
      <w:r w:rsidRPr="000D090D">
        <w:t xml:space="preserve">). The 10 objectives of the NDSP are: </w:t>
      </w:r>
    </w:p>
    <w:p w14:paraId="5F1F6A8A" w14:textId="77777777" w:rsidR="00E86961" w:rsidRPr="00F7649C" w:rsidRDefault="00E86961" w:rsidP="00555D93">
      <w:pPr>
        <w:pStyle w:val="ListBullet"/>
        <w:rPr>
          <w:color w:val="auto"/>
        </w:rPr>
      </w:pPr>
      <w:r w:rsidRPr="00F7649C">
        <w:rPr>
          <w:color w:val="auto"/>
        </w:rPr>
        <w:t>Strategic Objective 1: Employment</w:t>
      </w:r>
    </w:p>
    <w:p w14:paraId="534714C3" w14:textId="77777777" w:rsidR="00E86961" w:rsidRPr="00F7649C" w:rsidRDefault="00E86961" w:rsidP="00555D93">
      <w:pPr>
        <w:pStyle w:val="ListBullet"/>
        <w:rPr>
          <w:color w:val="auto"/>
        </w:rPr>
      </w:pPr>
      <w:r w:rsidRPr="00F7649C">
        <w:rPr>
          <w:color w:val="auto"/>
        </w:rPr>
        <w:t>Strategic Objective 2: Heath services including physical and mental rehabilitation</w:t>
      </w:r>
    </w:p>
    <w:p w14:paraId="68F45481" w14:textId="77777777" w:rsidR="00E86961" w:rsidRPr="00F7649C" w:rsidRDefault="00E86961" w:rsidP="00555D93">
      <w:pPr>
        <w:pStyle w:val="ListBullet"/>
        <w:rPr>
          <w:color w:val="auto"/>
        </w:rPr>
      </w:pPr>
      <w:r w:rsidRPr="00F7649C">
        <w:rPr>
          <w:color w:val="auto"/>
        </w:rPr>
        <w:t>Strategic Objective 3: Access to justice</w:t>
      </w:r>
    </w:p>
    <w:p w14:paraId="005AC6A3" w14:textId="77777777" w:rsidR="00E86961" w:rsidRPr="00F7649C" w:rsidRDefault="00E86961" w:rsidP="00555D93">
      <w:pPr>
        <w:pStyle w:val="ListBullet"/>
        <w:rPr>
          <w:color w:val="auto"/>
        </w:rPr>
      </w:pPr>
      <w:r w:rsidRPr="00F7649C">
        <w:rPr>
          <w:color w:val="auto"/>
        </w:rPr>
        <w:t>Strategic Objective 4: Freedom, security and disaster risk reduction</w:t>
      </w:r>
    </w:p>
    <w:p w14:paraId="358312AA" w14:textId="77777777" w:rsidR="00E86961" w:rsidRPr="00F7649C" w:rsidRDefault="00E86961" w:rsidP="00555D93">
      <w:pPr>
        <w:pStyle w:val="ListBullet"/>
        <w:rPr>
          <w:color w:val="auto"/>
        </w:rPr>
      </w:pPr>
      <w:r w:rsidRPr="00F7649C">
        <w:rPr>
          <w:color w:val="auto"/>
        </w:rPr>
        <w:t>Strategic Objective 5: Education</w:t>
      </w:r>
    </w:p>
    <w:p w14:paraId="006FC720" w14:textId="77777777" w:rsidR="00E86961" w:rsidRPr="00F7649C" w:rsidRDefault="00E86961" w:rsidP="00555D93">
      <w:pPr>
        <w:pStyle w:val="ListBullet"/>
        <w:rPr>
          <w:color w:val="auto"/>
        </w:rPr>
      </w:pPr>
      <w:r w:rsidRPr="00F7649C">
        <w:rPr>
          <w:color w:val="auto"/>
        </w:rPr>
        <w:t>Strategic Objective 6: Freedom of expression</w:t>
      </w:r>
    </w:p>
    <w:p w14:paraId="5B36BD70" w14:textId="77777777" w:rsidR="00E86961" w:rsidRPr="00F7649C" w:rsidRDefault="00E86961" w:rsidP="00555D93">
      <w:pPr>
        <w:pStyle w:val="ListBullet"/>
        <w:rPr>
          <w:color w:val="auto"/>
        </w:rPr>
      </w:pPr>
      <w:r w:rsidRPr="00F7649C">
        <w:rPr>
          <w:color w:val="auto"/>
        </w:rPr>
        <w:t>Strategic Objective 7: Culture, religion, and sport</w:t>
      </w:r>
    </w:p>
    <w:p w14:paraId="5E0E4EF9" w14:textId="77777777" w:rsidR="00E86961" w:rsidRPr="00F7649C" w:rsidRDefault="00E86961" w:rsidP="00555D93">
      <w:pPr>
        <w:pStyle w:val="ListBullet"/>
        <w:rPr>
          <w:color w:val="auto"/>
        </w:rPr>
      </w:pPr>
      <w:r w:rsidRPr="00F7649C">
        <w:rPr>
          <w:color w:val="auto"/>
        </w:rPr>
        <w:t>Strategic Objective 8: Accessible environments and transportation</w:t>
      </w:r>
    </w:p>
    <w:p w14:paraId="65F8913A" w14:textId="77777777" w:rsidR="00E86961" w:rsidRPr="00F7649C" w:rsidRDefault="00E86961" w:rsidP="00555D93">
      <w:pPr>
        <w:pStyle w:val="ListBullet"/>
        <w:rPr>
          <w:color w:val="auto"/>
        </w:rPr>
      </w:pPr>
      <w:r w:rsidRPr="00F7649C">
        <w:rPr>
          <w:color w:val="auto"/>
        </w:rPr>
        <w:t>Strategic Objective 9: Gender equality</w:t>
      </w:r>
    </w:p>
    <w:p w14:paraId="0BE8580F" w14:textId="77777777" w:rsidR="00E86961" w:rsidRPr="00F7649C" w:rsidRDefault="00E86961" w:rsidP="00555D93">
      <w:pPr>
        <w:pStyle w:val="ListBullet"/>
        <w:rPr>
          <w:color w:val="auto"/>
        </w:rPr>
      </w:pPr>
      <w:r w:rsidRPr="00F7649C">
        <w:rPr>
          <w:color w:val="auto"/>
        </w:rPr>
        <w:t>Strategic Objective 10: Cooperation from international to sub-national level</w:t>
      </w:r>
    </w:p>
    <w:p w14:paraId="2B527DD8" w14:textId="77777777" w:rsidR="00762354" w:rsidRPr="00D55DAC" w:rsidRDefault="00762354">
      <w:pPr>
        <w:pStyle w:val="BodyText"/>
        <w:rPr>
          <w:lang w:val="en-AU"/>
        </w:rPr>
      </w:pPr>
      <w:r w:rsidRPr="00F7649C">
        <w:rPr>
          <w:lang w:val="en-AU"/>
        </w:rPr>
        <w:t>Other</w:t>
      </w:r>
      <w:r w:rsidRPr="00D55DAC">
        <w:rPr>
          <w:lang w:val="en-AU"/>
        </w:rPr>
        <w:t xml:space="preserve"> sector relevant policies include:</w:t>
      </w:r>
    </w:p>
    <w:p w14:paraId="16B29CBD" w14:textId="685358EA" w:rsidR="00762354" w:rsidRPr="00F7649C" w:rsidRDefault="00762354" w:rsidP="00F006C1">
      <w:pPr>
        <w:pStyle w:val="ListBullet"/>
        <w:rPr>
          <w:rFonts w:ascii="Calibri Light" w:hAnsi="Calibri Light"/>
          <w:color w:val="auto"/>
        </w:rPr>
      </w:pPr>
      <w:r w:rsidRPr="00F7649C">
        <w:rPr>
          <w:rFonts w:ascii="Calibri Light" w:hAnsi="Calibri Light" w:cs="Lucida Grande"/>
          <w:color w:val="auto"/>
        </w:rPr>
        <w:t xml:space="preserve">Sub-Decree - </w:t>
      </w:r>
      <w:r w:rsidRPr="00F7649C">
        <w:rPr>
          <w:rFonts w:ascii="Calibri Light" w:hAnsi="Calibri Light" w:cs="Lucida Grande"/>
          <w:i/>
          <w:iCs/>
          <w:color w:val="auto"/>
        </w:rPr>
        <w:t>Quota for Recruitment of Disabled Persons</w:t>
      </w:r>
      <w:r w:rsidRPr="00F7649C">
        <w:rPr>
          <w:rFonts w:ascii="Calibri Light" w:hAnsi="Calibri Light" w:cs="Lucida Grande"/>
          <w:color w:val="auto"/>
        </w:rPr>
        <w:t>. This sub-decree sets the employment quota for persons with disabilities in public offices to two percent and in private enterprises to one percent;</w:t>
      </w:r>
    </w:p>
    <w:p w14:paraId="5D33CD42" w14:textId="3FB1DCB8" w:rsidR="00762354" w:rsidRPr="00F7649C" w:rsidRDefault="00762354" w:rsidP="00F006C1">
      <w:pPr>
        <w:pStyle w:val="ListBullet"/>
        <w:rPr>
          <w:color w:val="auto"/>
        </w:rPr>
      </w:pPr>
      <w:r w:rsidRPr="00F7649C">
        <w:rPr>
          <w:color w:val="auto"/>
        </w:rPr>
        <w:t xml:space="preserve">Directive of </w:t>
      </w:r>
      <w:proofErr w:type="spellStart"/>
      <w:r w:rsidRPr="00F7649C">
        <w:rPr>
          <w:color w:val="auto"/>
        </w:rPr>
        <w:t>MoH</w:t>
      </w:r>
      <w:proofErr w:type="spellEnd"/>
      <w:r w:rsidRPr="00F7649C">
        <w:rPr>
          <w:color w:val="auto"/>
        </w:rPr>
        <w:t xml:space="preserve"> to provide free health care servic</w:t>
      </w:r>
      <w:r w:rsidR="00BD71B2" w:rsidRPr="00F7649C">
        <w:rPr>
          <w:color w:val="auto"/>
        </w:rPr>
        <w:t>e for persons with disabilities;</w:t>
      </w:r>
      <w:r w:rsidR="00B80279" w:rsidRPr="00F7649C">
        <w:rPr>
          <w:color w:val="auto"/>
        </w:rPr>
        <w:t xml:space="preserve"> </w:t>
      </w:r>
      <w:r w:rsidR="00BD71B2" w:rsidRPr="00F7649C">
        <w:rPr>
          <w:color w:val="auto"/>
        </w:rPr>
        <w:t>and</w:t>
      </w:r>
    </w:p>
    <w:p w14:paraId="27564B93" w14:textId="219A9F53" w:rsidR="00762354" w:rsidRPr="00F7649C" w:rsidRDefault="00762354" w:rsidP="00F006C1">
      <w:pPr>
        <w:pStyle w:val="ListBullet"/>
        <w:rPr>
          <w:color w:val="auto"/>
        </w:rPr>
      </w:pPr>
      <w:r w:rsidRPr="00F7649C">
        <w:rPr>
          <w:color w:val="auto"/>
        </w:rPr>
        <w:t>Inter-ministerial sub-decree f</w:t>
      </w:r>
      <w:r w:rsidR="00BD71B2" w:rsidRPr="00F7649C">
        <w:rPr>
          <w:color w:val="auto"/>
        </w:rPr>
        <w:t>or</w:t>
      </w:r>
      <w:r w:rsidRPr="00F7649C">
        <w:rPr>
          <w:color w:val="auto"/>
        </w:rPr>
        <w:t xml:space="preserve"> reasonable accommodation for employment of persons with disabilities</w:t>
      </w:r>
      <w:r w:rsidR="00BD71B2" w:rsidRPr="00F7649C">
        <w:rPr>
          <w:color w:val="auto"/>
        </w:rPr>
        <w:t>.</w:t>
      </w:r>
    </w:p>
    <w:p w14:paraId="19DBC264" w14:textId="4313A123" w:rsidR="00E33886" w:rsidRPr="00F7649C" w:rsidRDefault="00E33886" w:rsidP="00E33886">
      <w:pPr>
        <w:pStyle w:val="BodyText"/>
        <w:rPr>
          <w:lang w:val="en-AU"/>
        </w:rPr>
      </w:pPr>
      <w:r>
        <w:rPr>
          <w:lang w:val="en-AU"/>
        </w:rPr>
        <w:t>The proposed focus for ACCESS is consistent with</w:t>
      </w:r>
      <w:r w:rsidRPr="00F7649C">
        <w:rPr>
          <w:lang w:val="en-AU"/>
        </w:rPr>
        <w:t xml:space="preserve"> DFAT’s </w:t>
      </w:r>
      <w:r w:rsidRPr="00583980">
        <w:rPr>
          <w:lang w:val="en-AU"/>
        </w:rPr>
        <w:t>disability</w:t>
      </w:r>
      <w:r>
        <w:rPr>
          <w:lang w:val="en-AU"/>
        </w:rPr>
        <w:t xml:space="preserve"> strategy </w:t>
      </w:r>
      <w:sdt>
        <w:sdtPr>
          <w:rPr>
            <w:lang w:val="en-AU"/>
          </w:rPr>
          <w:id w:val="1077785161"/>
          <w:citation/>
        </w:sdtPr>
        <w:sdtContent>
          <w:r>
            <w:rPr>
              <w:lang w:val="en-AU"/>
            </w:rPr>
            <w:fldChar w:fldCharType="begin"/>
          </w:r>
          <w:r>
            <w:rPr>
              <w:lang w:val="en-AU"/>
            </w:rPr>
            <w:instrText xml:space="preserve"> CITATION DFA15 \l 3081 </w:instrText>
          </w:r>
          <w:r>
            <w:rPr>
              <w:lang w:val="en-AU"/>
            </w:rPr>
            <w:fldChar w:fldCharType="separate"/>
          </w:r>
          <w:r>
            <w:rPr>
              <w:noProof/>
              <w:lang w:val="en-AU"/>
            </w:rPr>
            <w:t>(DFAT, 2015)</w:t>
          </w:r>
          <w:r>
            <w:rPr>
              <w:lang w:val="en-AU"/>
            </w:rPr>
            <w:fldChar w:fldCharType="end"/>
          </w:r>
        </w:sdtContent>
      </w:sdt>
      <w:r>
        <w:rPr>
          <w:lang w:val="en-AU"/>
        </w:rPr>
        <w:t xml:space="preserve">, and emphasis on </w:t>
      </w:r>
      <w:r w:rsidRPr="00F7649C">
        <w:rPr>
          <w:lang w:val="en-AU"/>
        </w:rPr>
        <w:t>contribut</w:t>
      </w:r>
      <w:r>
        <w:rPr>
          <w:lang w:val="en-AU"/>
        </w:rPr>
        <w:t>ing</w:t>
      </w:r>
      <w:r w:rsidRPr="00F7649C">
        <w:rPr>
          <w:lang w:val="en-AU"/>
        </w:rPr>
        <w:t xml:space="preserve"> to sustainable economic growth and poverty reduction</w:t>
      </w:r>
      <w:r>
        <w:rPr>
          <w:lang w:val="en-AU"/>
        </w:rPr>
        <w:t xml:space="preserve"> </w:t>
      </w:r>
      <w:r w:rsidRPr="00F7649C">
        <w:rPr>
          <w:lang w:val="en-AU"/>
        </w:rPr>
        <w:t>through:</w:t>
      </w:r>
    </w:p>
    <w:p w14:paraId="1EBD3CEA" w14:textId="77777777" w:rsidR="00E33886" w:rsidRPr="00F7649C" w:rsidRDefault="00E33886" w:rsidP="00E33886">
      <w:pPr>
        <w:pStyle w:val="ListBullet"/>
        <w:tabs>
          <w:tab w:val="clear" w:pos="284"/>
        </w:tabs>
        <w:spacing w:before="120" w:after="0" w:line="240" w:lineRule="exact"/>
        <w:ind w:left="426" w:hanging="284"/>
      </w:pPr>
      <w:r w:rsidRPr="00F7649C">
        <w:t xml:space="preserve">enhancing participation and empowerment of persons with disabilities, as contributors, leaders and decision makers in community, government and the private sector; </w:t>
      </w:r>
      <w:r w:rsidRPr="00F7649C">
        <w:rPr>
          <w:rFonts w:ascii="MS Mincho" w:eastAsia="MS Mincho" w:hAnsi="MS Mincho" w:cs="MS Mincho"/>
        </w:rPr>
        <w:t> </w:t>
      </w:r>
    </w:p>
    <w:p w14:paraId="5CD69487" w14:textId="2EC772DF" w:rsidR="00E33886" w:rsidRPr="00F7649C" w:rsidRDefault="00E33886" w:rsidP="00E33886">
      <w:pPr>
        <w:pStyle w:val="ListBullet"/>
        <w:tabs>
          <w:tab w:val="clear" w:pos="284"/>
        </w:tabs>
        <w:spacing w:before="120" w:after="0" w:line="240" w:lineRule="exact"/>
        <w:ind w:left="426" w:hanging="284"/>
      </w:pPr>
      <w:r w:rsidRPr="00F7649C">
        <w:t>reducing poverty among persons with disabilities;</w:t>
      </w:r>
      <w:r>
        <w:t xml:space="preserve"> and</w:t>
      </w:r>
      <w:r w:rsidRPr="00F7649C">
        <w:t xml:space="preserve"> </w:t>
      </w:r>
      <w:r w:rsidRPr="00F7649C">
        <w:rPr>
          <w:rFonts w:ascii="MS Mincho" w:eastAsia="MS Mincho" w:hAnsi="MS Mincho" w:cs="MS Mincho"/>
        </w:rPr>
        <w:t> </w:t>
      </w:r>
    </w:p>
    <w:p w14:paraId="2F0CEFBD" w14:textId="17D1ABFF" w:rsidR="00E33886" w:rsidRPr="00F7649C" w:rsidRDefault="00E33886" w:rsidP="00E33886">
      <w:pPr>
        <w:pStyle w:val="ListBullet"/>
        <w:tabs>
          <w:tab w:val="clear" w:pos="284"/>
        </w:tabs>
        <w:spacing w:before="120" w:after="0" w:line="240" w:lineRule="exact"/>
        <w:ind w:left="426" w:hanging="284"/>
      </w:pPr>
      <w:proofErr w:type="gramStart"/>
      <w:r w:rsidRPr="00F7649C">
        <w:t>improving</w:t>
      </w:r>
      <w:proofErr w:type="gramEnd"/>
      <w:r w:rsidRPr="00F7649C">
        <w:t xml:space="preserve"> equality for persons with disabilities in all areas of public life, including service provision, education and employment</w:t>
      </w:r>
      <w:sdt>
        <w:sdtPr>
          <w:id w:val="1184250031"/>
          <w:citation/>
        </w:sdtPr>
        <w:sdtContent>
          <w:r w:rsidRPr="00F62DEC">
            <w:fldChar w:fldCharType="begin"/>
          </w:r>
          <w:r w:rsidRPr="00F7649C">
            <w:instrText xml:space="preserve">CITATION DFA15 \l 1033 </w:instrText>
          </w:r>
          <w:r w:rsidRPr="00F62DEC">
            <w:fldChar w:fldCharType="separate"/>
          </w:r>
          <w:r>
            <w:rPr>
              <w:noProof/>
            </w:rPr>
            <w:t xml:space="preserve"> </w:t>
          </w:r>
          <w:r w:rsidRPr="00727426">
            <w:rPr>
              <w:noProof/>
            </w:rPr>
            <w:t>(DFAT, 2015)</w:t>
          </w:r>
          <w:r w:rsidRPr="00F62DEC">
            <w:fldChar w:fldCharType="end"/>
          </w:r>
        </w:sdtContent>
      </w:sdt>
      <w:r>
        <w:t xml:space="preserve">. </w:t>
      </w:r>
    </w:p>
    <w:p w14:paraId="6B86DFD5" w14:textId="59621EBC" w:rsidR="00E86961" w:rsidRPr="000D090D" w:rsidRDefault="00E86961" w:rsidP="000D090D">
      <w:pPr>
        <w:pStyle w:val="Sub-heading"/>
      </w:pPr>
      <w:bookmarkStart w:id="213" w:name="_Toc482625464"/>
      <w:r w:rsidRPr="000D090D">
        <w:t>Government institutions in the disability sector</w:t>
      </w:r>
      <w:bookmarkEnd w:id="213"/>
      <w:r w:rsidRPr="000D090D">
        <w:t xml:space="preserve"> </w:t>
      </w:r>
    </w:p>
    <w:p w14:paraId="3E910C8A" w14:textId="77777777" w:rsidR="00996B3C" w:rsidRDefault="00C478F3" w:rsidP="00566A0C">
      <w:pPr>
        <w:pStyle w:val="BodyText"/>
        <w:rPr>
          <w:lang w:val="en-AU"/>
        </w:rPr>
      </w:pPr>
      <w:r>
        <w:rPr>
          <w:lang w:val="en-AU"/>
        </w:rPr>
        <w:t>MOSVY</w:t>
      </w:r>
      <w:r w:rsidR="00216E32" w:rsidRPr="00F7649C">
        <w:rPr>
          <w:lang w:val="en-AU"/>
        </w:rPr>
        <w:t xml:space="preserve"> is responsible for social affairs, veterans and youth rehabilitation</w:t>
      </w:r>
      <w:r w:rsidR="00F67CEF">
        <w:rPr>
          <w:lang w:val="en-AU"/>
        </w:rPr>
        <w:t xml:space="preserve"> and is comprised of</w:t>
      </w:r>
      <w:r w:rsidR="00216E32" w:rsidRPr="00F7649C">
        <w:rPr>
          <w:lang w:val="en-AU"/>
        </w:rPr>
        <w:t xml:space="preserve"> seven technical departments</w:t>
      </w:r>
      <w:r w:rsidR="00F67CEF">
        <w:rPr>
          <w:lang w:val="en-AU"/>
        </w:rPr>
        <w:t>.</w:t>
      </w:r>
      <w:r w:rsidR="00216E32" w:rsidRPr="000D090D">
        <w:t xml:space="preserve"> </w:t>
      </w:r>
      <w:r w:rsidR="00216E32" w:rsidRPr="00F7649C">
        <w:rPr>
          <w:lang w:val="en-AU"/>
        </w:rPr>
        <w:t>The ministry has a sub-national structure at provincial level (</w:t>
      </w:r>
      <w:proofErr w:type="spellStart"/>
      <w:r w:rsidR="00216E32" w:rsidRPr="00F7649C">
        <w:rPr>
          <w:lang w:val="en-AU"/>
        </w:rPr>
        <w:t>PoSVY</w:t>
      </w:r>
      <w:proofErr w:type="spellEnd"/>
      <w:r w:rsidR="00216E32" w:rsidRPr="00F7649C">
        <w:rPr>
          <w:lang w:val="en-AU"/>
        </w:rPr>
        <w:t>) and at district level (</w:t>
      </w:r>
      <w:proofErr w:type="spellStart"/>
      <w:r w:rsidR="00216E32" w:rsidRPr="00F7649C">
        <w:rPr>
          <w:lang w:val="en-AU"/>
        </w:rPr>
        <w:t>DoSVY</w:t>
      </w:r>
      <w:proofErr w:type="spellEnd"/>
      <w:r w:rsidR="00216E32" w:rsidRPr="00F7649C">
        <w:rPr>
          <w:lang w:val="en-AU"/>
        </w:rPr>
        <w:t xml:space="preserve">). </w:t>
      </w:r>
    </w:p>
    <w:p w14:paraId="2A46F4CE" w14:textId="21E73961" w:rsidR="00566A0C" w:rsidRPr="00996B3C" w:rsidRDefault="00216E32" w:rsidP="00566A0C">
      <w:pPr>
        <w:pStyle w:val="BodyText"/>
      </w:pPr>
      <w:r w:rsidRPr="00F7649C">
        <w:rPr>
          <w:lang w:val="en-AU"/>
        </w:rPr>
        <w:t xml:space="preserve">A key </w:t>
      </w:r>
      <w:proofErr w:type="spellStart"/>
      <w:r w:rsidRPr="00F7649C">
        <w:rPr>
          <w:lang w:val="en-AU"/>
        </w:rPr>
        <w:t>MoSVY</w:t>
      </w:r>
      <w:proofErr w:type="spellEnd"/>
      <w:r w:rsidRPr="00F7649C">
        <w:rPr>
          <w:lang w:val="en-AU"/>
        </w:rPr>
        <w:t xml:space="preserve"> institution for the disability sector is DWPD. </w:t>
      </w:r>
      <w:r w:rsidR="00566A0C">
        <w:rPr>
          <w:lang w:val="en-AU"/>
        </w:rPr>
        <w:t>Within DWPD sits the Disability Rights Administration (DRA). The DRA is the arm of the DWPD at provincial and district levels. The main functions of the DWPD are to implement activities to increase the welfare of persons with disabilities; develop policies to promote the welfare of persons with disabilities</w:t>
      </w:r>
      <w:r w:rsidR="00D701AD">
        <w:rPr>
          <w:lang w:val="en-AU"/>
        </w:rPr>
        <w:t>;</w:t>
      </w:r>
      <w:r w:rsidR="00566A0C">
        <w:rPr>
          <w:lang w:val="en-AU"/>
        </w:rPr>
        <w:t xml:space="preserve"> and monitor the implementation of the RGC Disability Law and the UNCRPD. The DWPD also develops action plans for vocational training, rehabilitation, job creation as well as cultural and sport activities for persons with disabilities. </w:t>
      </w:r>
    </w:p>
    <w:p w14:paraId="03E7667C" w14:textId="5DD6794D" w:rsidR="00216E32" w:rsidRPr="00F7649C" w:rsidRDefault="00566A0C" w:rsidP="00566A0C">
      <w:pPr>
        <w:pStyle w:val="BodyText"/>
        <w:rPr>
          <w:lang w:val="en-AU"/>
        </w:rPr>
      </w:pPr>
      <w:r>
        <w:rPr>
          <w:lang w:val="en-AU"/>
        </w:rPr>
        <w:t xml:space="preserve">DPWD is responsible for the organisation and functioning of the Persons with Disability Foundation (PWDF) (even though the PWDF is </w:t>
      </w:r>
      <w:proofErr w:type="spellStart"/>
      <w:r>
        <w:rPr>
          <w:lang w:val="en-AU"/>
        </w:rPr>
        <w:t>is</w:t>
      </w:r>
      <w:proofErr w:type="spellEnd"/>
      <w:r>
        <w:rPr>
          <w:lang w:val="en-AU"/>
        </w:rPr>
        <w:t xml:space="preserve"> housed under the ‘Public Enterprises’ section in </w:t>
      </w:r>
      <w:proofErr w:type="spellStart"/>
      <w:r>
        <w:rPr>
          <w:lang w:val="en-AU"/>
        </w:rPr>
        <w:t>MoSVY</w:t>
      </w:r>
      <w:proofErr w:type="spellEnd"/>
      <w:r>
        <w:rPr>
          <w:lang w:val="en-AU"/>
        </w:rPr>
        <w:t>)</w:t>
      </w:r>
      <w:sdt>
        <w:sdtPr>
          <w:rPr>
            <w:lang w:val="en-AU"/>
          </w:rPr>
          <w:id w:val="481053725"/>
          <w:citation/>
        </w:sdtPr>
        <w:sdtContent>
          <w:r>
            <w:rPr>
              <w:lang w:val="en-AU"/>
            </w:rPr>
            <w:fldChar w:fldCharType="begin"/>
          </w:r>
          <w:r>
            <w:rPr>
              <w:lang w:val="en-AU"/>
            </w:rPr>
            <w:instrText xml:space="preserve">CITATION She14 \t  \l 1033 </w:instrText>
          </w:r>
          <w:r>
            <w:rPr>
              <w:lang w:val="en-AU"/>
            </w:rPr>
            <w:fldChar w:fldCharType="separate"/>
          </w:r>
          <w:r>
            <w:rPr>
              <w:noProof/>
              <w:lang w:val="en-AU"/>
            </w:rPr>
            <w:t xml:space="preserve"> (Bailey, 2014)</w:t>
          </w:r>
          <w:r>
            <w:rPr>
              <w:lang w:val="en-AU"/>
            </w:rPr>
            <w:fldChar w:fldCharType="end"/>
          </w:r>
        </w:sdtContent>
      </w:sdt>
      <w:r>
        <w:rPr>
          <w:lang w:val="en-AU"/>
        </w:rPr>
        <w:t xml:space="preserve">. </w:t>
      </w:r>
      <w:r w:rsidR="00216E32" w:rsidRPr="00F7649C">
        <w:rPr>
          <w:lang w:val="en-AU"/>
        </w:rPr>
        <w:t xml:space="preserve">The PWDF’s role is to coordinate and manage the 11 rehabilitation centres and one prosthetics and orthotics factory, of which nine are currently run by international organisations. Currently the PWDF is facing some capacity challenges in managing the rehabilitation units effectively. Two physical rehabilitation units were transitioned to the PWDF however international organisations have subsequently provided surge support </w:t>
      </w:r>
      <w:sdt>
        <w:sdtPr>
          <w:rPr>
            <w:lang w:val="en-AU"/>
          </w:rPr>
          <w:id w:val="505028111"/>
          <w:citation/>
        </w:sdtPr>
        <w:sdtContent>
          <w:r w:rsidR="00216E32" w:rsidRPr="00F62DEC">
            <w:rPr>
              <w:lang w:val="en-AU"/>
            </w:rPr>
            <w:fldChar w:fldCharType="begin"/>
          </w:r>
          <w:r w:rsidR="00216E32">
            <w:rPr>
              <w:lang w:val="en-AU"/>
            </w:rPr>
            <w:instrText xml:space="preserve">CITATION She14 \t  \l 1033 </w:instrText>
          </w:r>
          <w:r w:rsidR="00216E32" w:rsidRPr="00F62DEC">
            <w:rPr>
              <w:lang w:val="en-AU"/>
            </w:rPr>
            <w:fldChar w:fldCharType="separate"/>
          </w:r>
          <w:r w:rsidR="00216E32" w:rsidRPr="00944EDE">
            <w:rPr>
              <w:noProof/>
              <w:lang w:val="en-AU"/>
            </w:rPr>
            <w:t>(Bailey, 2014)</w:t>
          </w:r>
          <w:r w:rsidR="00216E32" w:rsidRPr="00F62DEC">
            <w:rPr>
              <w:lang w:val="en-AU"/>
            </w:rPr>
            <w:fldChar w:fldCharType="end"/>
          </w:r>
        </w:sdtContent>
      </w:sdt>
    </w:p>
    <w:p w14:paraId="5F535A7E" w14:textId="1B0AE000" w:rsidR="00216E32" w:rsidRPr="00B66888" w:rsidRDefault="004B51CD" w:rsidP="00216E32">
      <w:pPr>
        <w:pStyle w:val="BodyText"/>
      </w:pPr>
      <w:r>
        <w:rPr>
          <w:lang w:val="en-AU"/>
        </w:rPr>
        <w:t>DAC</w:t>
      </w:r>
      <w:r w:rsidR="00D701AD">
        <w:rPr>
          <w:lang w:val="en-AU"/>
        </w:rPr>
        <w:t xml:space="preserve"> is</w:t>
      </w:r>
      <w:r w:rsidR="00996B3C">
        <w:rPr>
          <w:lang w:val="en-AU"/>
        </w:rPr>
        <w:t xml:space="preserve"> </w:t>
      </w:r>
      <w:r w:rsidR="00216E32" w:rsidRPr="00F7649C">
        <w:rPr>
          <w:lang w:val="en-AU"/>
        </w:rPr>
        <w:t>a semi-government organisation</w:t>
      </w:r>
      <w:r w:rsidR="00D701AD">
        <w:rPr>
          <w:lang w:val="en-AU"/>
        </w:rPr>
        <w:t xml:space="preserve"> (not </w:t>
      </w:r>
      <w:r w:rsidR="00996B3C">
        <w:rPr>
          <w:lang w:val="en-AU"/>
        </w:rPr>
        <w:t xml:space="preserve">a </w:t>
      </w:r>
      <w:r w:rsidR="00D701AD">
        <w:rPr>
          <w:lang w:val="en-AU"/>
        </w:rPr>
        <w:t>part of MOSVY) whose role i</w:t>
      </w:r>
      <w:r w:rsidR="00216E32" w:rsidRPr="00F7649C">
        <w:rPr>
          <w:lang w:val="en-AU"/>
        </w:rPr>
        <w:t xml:space="preserve">s to: develop the NDSP; manage, organise, implement and report on the implementation of the UNCRPD; develop national reports on situation of persons with disabilities and submit them to the RGC; and organise the national and international day for persons with disabilities and other events related to persons with disabilities. </w:t>
      </w:r>
      <w:r>
        <w:rPr>
          <w:lang w:val="en-AU"/>
        </w:rPr>
        <w:t>DAC</w:t>
      </w:r>
      <w:r w:rsidR="00216E32" w:rsidRPr="00F7649C">
        <w:rPr>
          <w:lang w:val="en-AU"/>
        </w:rPr>
        <w:t xml:space="preserve"> has a horizontal structure along all line ministries through Disability Action Working Groups (DAWG). The DAWGs are responsible for budgeting for the implementation for the NDSP. In terms of a vertical structure, disability action councils have been established at provincial level to give </w:t>
      </w:r>
      <w:r>
        <w:rPr>
          <w:lang w:val="en-AU"/>
        </w:rPr>
        <w:t>DAC</w:t>
      </w:r>
      <w:r w:rsidR="00216E32" w:rsidRPr="00F7649C">
        <w:rPr>
          <w:lang w:val="en-AU"/>
        </w:rPr>
        <w:t xml:space="preserve"> outreach in the provinces </w:t>
      </w:r>
      <w:sdt>
        <w:sdtPr>
          <w:rPr>
            <w:lang w:val="en-AU"/>
          </w:rPr>
          <w:id w:val="1838729990"/>
          <w:citation/>
        </w:sdtPr>
        <w:sdtEndPr>
          <w:rPr>
            <w:lang w:val="en-GB"/>
          </w:rPr>
        </w:sdtEndPr>
        <w:sdtContent>
          <w:r w:rsidR="00216E32" w:rsidRPr="00F62DEC">
            <w:rPr>
              <w:lang w:val="en-AU"/>
            </w:rPr>
            <w:fldChar w:fldCharType="begin"/>
          </w:r>
          <w:r w:rsidR="00216E32">
            <w:rPr>
              <w:lang w:val="en-AU"/>
            </w:rPr>
            <w:instrText xml:space="preserve">CITATION She14 \t  \l 1033 </w:instrText>
          </w:r>
          <w:r w:rsidR="00216E32" w:rsidRPr="00F62DEC">
            <w:rPr>
              <w:lang w:val="en-AU"/>
            </w:rPr>
            <w:fldChar w:fldCharType="separate"/>
          </w:r>
          <w:r w:rsidR="00216E32" w:rsidRPr="005830D7">
            <w:rPr>
              <w:noProof/>
              <w:lang w:val="en-AU"/>
            </w:rPr>
            <w:t>(Bailey, 2014)</w:t>
          </w:r>
          <w:r w:rsidR="00216E32" w:rsidRPr="00F62DEC">
            <w:rPr>
              <w:lang w:val="en-AU"/>
            </w:rPr>
            <w:fldChar w:fldCharType="end"/>
          </w:r>
        </w:sdtContent>
      </w:sdt>
      <w:r w:rsidR="00216E32">
        <w:t>.</w:t>
      </w:r>
    </w:p>
    <w:p w14:paraId="0551C24B" w14:textId="3288BE40" w:rsidR="00E86961" w:rsidRPr="00F7649C" w:rsidRDefault="00E86961">
      <w:pPr>
        <w:pStyle w:val="BodyText"/>
        <w:rPr>
          <w:lang w:val="en-AU"/>
        </w:rPr>
      </w:pPr>
      <w:r w:rsidRPr="00F7649C">
        <w:rPr>
          <w:lang w:val="en-AU"/>
        </w:rPr>
        <w:t xml:space="preserve">The RGC has a good set of tools (Disability Law, NDSP and UNCRPD ratification) in place to promote and improve the living conditions of </w:t>
      </w:r>
      <w:r w:rsidR="00176431" w:rsidRPr="00F7649C">
        <w:rPr>
          <w:lang w:val="en-AU"/>
        </w:rPr>
        <w:t>persons with disabilities</w:t>
      </w:r>
      <w:r w:rsidRPr="00F7649C">
        <w:rPr>
          <w:lang w:val="en-AU"/>
        </w:rPr>
        <w:t xml:space="preserve"> in the country. However, greater capacity is needed in </w:t>
      </w:r>
      <w:r w:rsidR="00C478F3">
        <w:rPr>
          <w:lang w:val="en-AU"/>
        </w:rPr>
        <w:t>MOSVY</w:t>
      </w:r>
      <w:r w:rsidRPr="00F7649C">
        <w:rPr>
          <w:lang w:val="en-AU"/>
        </w:rPr>
        <w:t xml:space="preserve"> and PWDF to lobby for the implementation of these tools. </w:t>
      </w:r>
      <w:r w:rsidR="00BD71B2" w:rsidRPr="00F7649C">
        <w:rPr>
          <w:lang w:val="en-AU"/>
        </w:rPr>
        <w:t>For example:</w:t>
      </w:r>
    </w:p>
    <w:p w14:paraId="2C975BF6" w14:textId="42F77238" w:rsidR="00E86961" w:rsidRPr="00F7649C" w:rsidRDefault="00E86961" w:rsidP="00555D93">
      <w:pPr>
        <w:pStyle w:val="ListBullet"/>
        <w:rPr>
          <w:color w:val="auto"/>
        </w:rPr>
      </w:pPr>
      <w:r w:rsidRPr="00F7649C">
        <w:rPr>
          <w:color w:val="auto"/>
        </w:rPr>
        <w:t xml:space="preserve">Many services for </w:t>
      </w:r>
      <w:r w:rsidR="00176431" w:rsidRPr="00F7649C">
        <w:rPr>
          <w:color w:val="auto"/>
        </w:rPr>
        <w:t>persons with disabilities</w:t>
      </w:r>
      <w:r w:rsidRPr="00F7649C">
        <w:rPr>
          <w:color w:val="auto"/>
        </w:rPr>
        <w:t xml:space="preserve"> are delivered by </w:t>
      </w:r>
      <w:r w:rsidR="00BD71B2" w:rsidRPr="00F7649C">
        <w:rPr>
          <w:color w:val="auto"/>
        </w:rPr>
        <w:t>international organisations</w:t>
      </w:r>
      <w:r w:rsidRPr="00F7649C">
        <w:rPr>
          <w:color w:val="auto"/>
        </w:rPr>
        <w:t xml:space="preserve">. The government </w:t>
      </w:r>
      <w:r w:rsidR="00BD71B2" w:rsidRPr="00F7649C">
        <w:rPr>
          <w:color w:val="auto"/>
        </w:rPr>
        <w:t xml:space="preserve">has not yet been able </w:t>
      </w:r>
      <w:r w:rsidRPr="00F7649C">
        <w:rPr>
          <w:color w:val="auto"/>
        </w:rPr>
        <w:t xml:space="preserve">to provide financial support to </w:t>
      </w:r>
      <w:r w:rsidR="00BD71B2" w:rsidRPr="00F7649C">
        <w:rPr>
          <w:color w:val="auto"/>
        </w:rPr>
        <w:t xml:space="preserve">international organisations </w:t>
      </w:r>
      <w:r w:rsidR="00DE6F57" w:rsidRPr="00F7649C">
        <w:rPr>
          <w:color w:val="auto"/>
        </w:rPr>
        <w:t xml:space="preserve">and NGOs who provide </w:t>
      </w:r>
      <w:r w:rsidR="00BD71B2" w:rsidRPr="00F7649C">
        <w:rPr>
          <w:color w:val="auto"/>
        </w:rPr>
        <w:t>service</w:t>
      </w:r>
      <w:r w:rsidR="00DE6F57" w:rsidRPr="00F7649C">
        <w:rPr>
          <w:color w:val="auto"/>
        </w:rPr>
        <w:t>s</w:t>
      </w:r>
      <w:r w:rsidR="00BD71B2" w:rsidRPr="00F7649C">
        <w:rPr>
          <w:color w:val="auto"/>
        </w:rPr>
        <w:t xml:space="preserve"> to persons with disabilities</w:t>
      </w:r>
      <w:r w:rsidRPr="00F7649C">
        <w:rPr>
          <w:color w:val="auto"/>
        </w:rPr>
        <w:t xml:space="preserve">. This fact </w:t>
      </w:r>
      <w:r w:rsidR="00D701AD" w:rsidRPr="00F7649C">
        <w:rPr>
          <w:color w:val="auto"/>
        </w:rPr>
        <w:t xml:space="preserve">significantly </w:t>
      </w:r>
      <w:r w:rsidRPr="00F7649C">
        <w:rPr>
          <w:color w:val="auto"/>
        </w:rPr>
        <w:t xml:space="preserve">hampers the sustainability, expansion and quality of services for </w:t>
      </w:r>
      <w:r w:rsidR="00176431" w:rsidRPr="00F7649C">
        <w:rPr>
          <w:color w:val="auto"/>
        </w:rPr>
        <w:t>persons with disabilities</w:t>
      </w:r>
      <w:r w:rsidRPr="00F7649C">
        <w:rPr>
          <w:color w:val="auto"/>
        </w:rPr>
        <w:t xml:space="preserve">. </w:t>
      </w:r>
      <w:r w:rsidR="00DE6F57" w:rsidRPr="00F7649C">
        <w:rPr>
          <w:color w:val="auto"/>
        </w:rPr>
        <w:t>Opportunities exist for t</w:t>
      </w:r>
      <w:r w:rsidRPr="00F7649C">
        <w:rPr>
          <w:color w:val="auto"/>
        </w:rPr>
        <w:t xml:space="preserve">he government </w:t>
      </w:r>
      <w:r w:rsidR="00DE6F57" w:rsidRPr="00F7649C">
        <w:rPr>
          <w:color w:val="auto"/>
        </w:rPr>
        <w:t xml:space="preserve">to </w:t>
      </w:r>
      <w:r w:rsidRPr="00F7649C">
        <w:rPr>
          <w:color w:val="auto"/>
        </w:rPr>
        <w:t xml:space="preserve">either develop the capacity of its own service delivery bodies (e.g. PWDF) or </w:t>
      </w:r>
      <w:r w:rsidR="00DE6F57" w:rsidRPr="00F7649C">
        <w:rPr>
          <w:color w:val="auto"/>
        </w:rPr>
        <w:t xml:space="preserve">to </w:t>
      </w:r>
      <w:r w:rsidRPr="00F7649C">
        <w:rPr>
          <w:color w:val="auto"/>
        </w:rPr>
        <w:t xml:space="preserve">trust service delivery oriented NGOs and </w:t>
      </w:r>
      <w:r w:rsidR="00DE6F57" w:rsidRPr="00F7649C">
        <w:rPr>
          <w:color w:val="auto"/>
        </w:rPr>
        <w:t xml:space="preserve">develop closer </w:t>
      </w:r>
      <w:r w:rsidRPr="00F7649C">
        <w:rPr>
          <w:color w:val="auto"/>
        </w:rPr>
        <w:t>cooperat</w:t>
      </w:r>
      <w:r w:rsidR="00DE6F57" w:rsidRPr="00F7649C">
        <w:rPr>
          <w:color w:val="auto"/>
        </w:rPr>
        <w:t>ion</w:t>
      </w:r>
      <w:r w:rsidRPr="00F7649C">
        <w:rPr>
          <w:color w:val="auto"/>
        </w:rPr>
        <w:t xml:space="preserve"> with them. </w:t>
      </w:r>
    </w:p>
    <w:p w14:paraId="45AFC65B" w14:textId="3C3D55AD" w:rsidR="00E86961" w:rsidRPr="00F7649C" w:rsidRDefault="00DE6F57" w:rsidP="00555D93">
      <w:pPr>
        <w:pStyle w:val="ListBullet"/>
        <w:rPr>
          <w:color w:val="auto"/>
        </w:rPr>
      </w:pPr>
      <w:r w:rsidRPr="00F7649C">
        <w:rPr>
          <w:color w:val="auto"/>
        </w:rPr>
        <w:t xml:space="preserve">RGC </w:t>
      </w:r>
      <w:r w:rsidR="00E86961" w:rsidRPr="00F7649C">
        <w:rPr>
          <w:color w:val="auto"/>
        </w:rPr>
        <w:t xml:space="preserve">institutions </w:t>
      </w:r>
      <w:r w:rsidRPr="00F7649C">
        <w:rPr>
          <w:color w:val="auto"/>
        </w:rPr>
        <w:t xml:space="preserve">would benefit from capacity development </w:t>
      </w:r>
      <w:r w:rsidR="00E86961" w:rsidRPr="00F7649C">
        <w:rPr>
          <w:color w:val="auto"/>
        </w:rPr>
        <w:t>in</w:t>
      </w:r>
      <w:r w:rsidRPr="00F7649C">
        <w:rPr>
          <w:color w:val="auto"/>
        </w:rPr>
        <w:t xml:space="preserve"> </w:t>
      </w:r>
      <w:r w:rsidR="00E86961" w:rsidRPr="00F7649C">
        <w:rPr>
          <w:color w:val="auto"/>
        </w:rPr>
        <w:t>managing and maintaining functioning service</w:t>
      </w:r>
      <w:r w:rsidRPr="00F7649C">
        <w:rPr>
          <w:color w:val="auto"/>
        </w:rPr>
        <w:t>s</w:t>
      </w:r>
      <w:r w:rsidR="00E86961" w:rsidRPr="00F7649C">
        <w:rPr>
          <w:color w:val="auto"/>
        </w:rPr>
        <w:t xml:space="preserve"> for </w:t>
      </w:r>
      <w:r w:rsidR="00176431" w:rsidRPr="00F7649C">
        <w:rPr>
          <w:color w:val="auto"/>
        </w:rPr>
        <w:t>persons with disabilities</w:t>
      </w:r>
      <w:r w:rsidR="00E86961" w:rsidRPr="00F7649C">
        <w:rPr>
          <w:color w:val="auto"/>
        </w:rPr>
        <w:t xml:space="preserve">. </w:t>
      </w:r>
      <w:r w:rsidR="00C27680" w:rsidRPr="00F7649C">
        <w:rPr>
          <w:color w:val="auto"/>
        </w:rPr>
        <w:t>Beneficiaries</w:t>
      </w:r>
      <w:r w:rsidRPr="00F7649C">
        <w:rPr>
          <w:color w:val="auto"/>
        </w:rPr>
        <w:t xml:space="preserve"> of the physical rehabilitation centres would benefit greatly from increased service quality at these centres</w:t>
      </w:r>
      <w:r w:rsidR="00E86961" w:rsidRPr="00F7649C">
        <w:rPr>
          <w:color w:val="auto"/>
        </w:rPr>
        <w:t>.</w:t>
      </w:r>
    </w:p>
    <w:p w14:paraId="035970AC" w14:textId="5DA92CCC" w:rsidR="00E86961" w:rsidRPr="00F7649C" w:rsidRDefault="00E86961" w:rsidP="00555D93">
      <w:pPr>
        <w:pStyle w:val="ListBullet"/>
        <w:rPr>
          <w:color w:val="auto"/>
        </w:rPr>
      </w:pPr>
      <w:r w:rsidRPr="00F7649C">
        <w:rPr>
          <w:color w:val="auto"/>
        </w:rPr>
        <w:t xml:space="preserve">Plans and strategies have been made but no concrete action is taking place to follow-up. </w:t>
      </w:r>
      <w:r w:rsidR="00DE6F57" w:rsidRPr="00F7649C">
        <w:rPr>
          <w:color w:val="auto"/>
        </w:rPr>
        <w:t xml:space="preserve">Opportunities exist to explore </w:t>
      </w:r>
      <w:r w:rsidRPr="00F7649C">
        <w:rPr>
          <w:color w:val="auto"/>
        </w:rPr>
        <w:t xml:space="preserve">creativity and </w:t>
      </w:r>
      <w:r w:rsidR="00DE6F57" w:rsidRPr="00F7649C">
        <w:rPr>
          <w:color w:val="auto"/>
        </w:rPr>
        <w:t xml:space="preserve">improved </w:t>
      </w:r>
      <w:r w:rsidRPr="00F7649C">
        <w:rPr>
          <w:color w:val="auto"/>
        </w:rPr>
        <w:t xml:space="preserve">responsiveness </w:t>
      </w:r>
      <w:r w:rsidR="00DE6F57" w:rsidRPr="00F7649C">
        <w:rPr>
          <w:color w:val="auto"/>
        </w:rPr>
        <w:t xml:space="preserve">by </w:t>
      </w:r>
      <w:r w:rsidRPr="00F7649C">
        <w:rPr>
          <w:color w:val="auto"/>
        </w:rPr>
        <w:t xml:space="preserve">the </w:t>
      </w:r>
      <w:r w:rsidR="00DE6F57" w:rsidRPr="00F7649C">
        <w:rPr>
          <w:color w:val="auto"/>
        </w:rPr>
        <w:t>responsible RGC agencies</w:t>
      </w:r>
      <w:r w:rsidRPr="00F7649C">
        <w:rPr>
          <w:color w:val="auto"/>
        </w:rPr>
        <w:t xml:space="preserve">. </w:t>
      </w:r>
    </w:p>
    <w:p w14:paraId="19442145" w14:textId="655055BE" w:rsidR="00E86961" w:rsidRPr="00F7649C" w:rsidRDefault="00E86961" w:rsidP="00555D93">
      <w:pPr>
        <w:pStyle w:val="ListBullet"/>
        <w:rPr>
          <w:color w:val="auto"/>
        </w:rPr>
      </w:pPr>
      <w:r w:rsidRPr="00F7649C">
        <w:rPr>
          <w:color w:val="auto"/>
        </w:rPr>
        <w:t>The</w:t>
      </w:r>
      <w:r w:rsidR="00DE6F57" w:rsidRPr="00F7649C">
        <w:rPr>
          <w:color w:val="auto"/>
        </w:rPr>
        <w:t xml:space="preserve">re may also be opportunities to work more effectively with the various RGC disability institutions so that </w:t>
      </w:r>
      <w:r w:rsidRPr="00F7649C">
        <w:rPr>
          <w:color w:val="auto"/>
        </w:rPr>
        <w:t>overlap</w:t>
      </w:r>
      <w:r w:rsidR="00DE6F57" w:rsidRPr="00F7649C">
        <w:rPr>
          <w:color w:val="auto"/>
        </w:rPr>
        <w:t>s in responsibilities are minimised</w:t>
      </w:r>
      <w:r w:rsidRPr="00F7649C">
        <w:rPr>
          <w:color w:val="auto"/>
        </w:rPr>
        <w:t>.</w:t>
      </w:r>
    </w:p>
    <w:p w14:paraId="34543342" w14:textId="60C328EF" w:rsidR="008E6E42" w:rsidRPr="00F7649C" w:rsidRDefault="008E6E42" w:rsidP="00555D93">
      <w:pPr>
        <w:pStyle w:val="ListBullet"/>
        <w:rPr>
          <w:color w:val="auto"/>
        </w:rPr>
      </w:pPr>
      <w:r w:rsidRPr="00F7649C">
        <w:rPr>
          <w:color w:val="auto"/>
        </w:rPr>
        <w:t>There is a lack of reliable data and weak links between (practices) of evidence-based policy formulation and service delivery.</w:t>
      </w:r>
    </w:p>
    <w:p w14:paraId="65BD230A" w14:textId="14AFF6FA" w:rsidR="00E86961" w:rsidRPr="000D090D" w:rsidRDefault="00E86961" w:rsidP="000D090D">
      <w:pPr>
        <w:pStyle w:val="Sub-heading"/>
      </w:pPr>
      <w:bookmarkStart w:id="214" w:name="_Toc482625472"/>
      <w:r w:rsidRPr="000D090D">
        <w:t>Disability Rights Initiative Cambodia (DRIC)</w:t>
      </w:r>
      <w:bookmarkEnd w:id="214"/>
    </w:p>
    <w:p w14:paraId="228845EF" w14:textId="576FFBAE" w:rsidR="00D701AD" w:rsidRDefault="00D701AD" w:rsidP="002B48C0">
      <w:pPr>
        <w:pStyle w:val="BodyText"/>
        <w:rPr>
          <w:lang w:val="en-AU"/>
        </w:rPr>
      </w:pPr>
      <w:r>
        <w:rPr>
          <w:sz w:val="23"/>
          <w:szCs w:val="23"/>
        </w:rPr>
        <w:t xml:space="preserve">DRIC seeks to create opportunities for the participation of persons with disabilities in the politico-economic as well as socio-cultural life.  DRIC’s approach is to build capacity of the government to implement the NDSP in alignment with the CRPD. DRIC has strengthened CDPO to advocate for the rights of persons with disabilities. DRIC also strengthened the key ministries to acquire leadership of the sector and simultaneously provide support to the physical rehabilitation </w:t>
      </w:r>
      <w:proofErr w:type="spellStart"/>
      <w:r>
        <w:rPr>
          <w:sz w:val="23"/>
          <w:szCs w:val="23"/>
        </w:rPr>
        <w:t>centers</w:t>
      </w:r>
      <w:proofErr w:type="spellEnd"/>
      <w:r>
        <w:rPr>
          <w:sz w:val="23"/>
          <w:szCs w:val="23"/>
        </w:rPr>
        <w:t xml:space="preserve"> undergoing transition. DRIC also sought to include persons with disabilities in D&amp;D process</w:t>
      </w:r>
      <w:r w:rsidR="00786DEC">
        <w:rPr>
          <w:sz w:val="23"/>
          <w:szCs w:val="23"/>
        </w:rPr>
        <w:t xml:space="preserve"> and to make</w:t>
      </w:r>
      <w:r>
        <w:rPr>
          <w:sz w:val="23"/>
          <w:szCs w:val="23"/>
        </w:rPr>
        <w:t xml:space="preserve"> provincial governance accessible, participatory and inclusive. </w:t>
      </w:r>
      <w:r w:rsidR="00786DEC">
        <w:rPr>
          <w:sz w:val="23"/>
          <w:szCs w:val="23"/>
        </w:rPr>
        <w:t xml:space="preserve">DRIC also sought </w:t>
      </w:r>
      <w:r>
        <w:rPr>
          <w:sz w:val="23"/>
          <w:szCs w:val="23"/>
        </w:rPr>
        <w:t xml:space="preserve">to mainstream disability </w:t>
      </w:r>
      <w:r w:rsidR="00786DEC">
        <w:rPr>
          <w:sz w:val="23"/>
          <w:szCs w:val="23"/>
        </w:rPr>
        <w:t xml:space="preserve">into </w:t>
      </w:r>
      <w:r>
        <w:rPr>
          <w:sz w:val="23"/>
          <w:szCs w:val="23"/>
        </w:rPr>
        <w:t xml:space="preserve">development </w:t>
      </w:r>
      <w:r w:rsidR="00786DEC">
        <w:rPr>
          <w:sz w:val="23"/>
          <w:szCs w:val="23"/>
        </w:rPr>
        <w:t xml:space="preserve">in </w:t>
      </w:r>
      <w:r>
        <w:rPr>
          <w:sz w:val="23"/>
          <w:szCs w:val="23"/>
        </w:rPr>
        <w:t>Cambodia.</w:t>
      </w:r>
    </w:p>
    <w:p w14:paraId="60D00D91" w14:textId="7021D55B" w:rsidR="00216E32" w:rsidRPr="00F7649C" w:rsidRDefault="00216E32" w:rsidP="002B48C0">
      <w:pPr>
        <w:pStyle w:val="BodyText"/>
        <w:rPr>
          <w:lang w:val="en-AU"/>
        </w:rPr>
      </w:pPr>
      <w:r w:rsidRPr="00F7649C">
        <w:rPr>
          <w:lang w:val="en-AU"/>
        </w:rPr>
        <w:t xml:space="preserve">DRIC has four </w:t>
      </w:r>
      <w:r>
        <w:rPr>
          <w:lang w:val="en-AU"/>
        </w:rPr>
        <w:t>pillars</w:t>
      </w:r>
      <w:r w:rsidRPr="00F7649C">
        <w:rPr>
          <w:lang w:val="en-AU"/>
        </w:rPr>
        <w:t>, which are managed by three UN agencies</w:t>
      </w:r>
      <w:r>
        <w:rPr>
          <w:lang w:val="en-AU"/>
        </w:rPr>
        <w:t xml:space="preserve"> as follows:</w:t>
      </w:r>
    </w:p>
    <w:tbl>
      <w:tblPr>
        <w:tblStyle w:val="TableGrid"/>
        <w:tblW w:w="0" w:type="auto"/>
        <w:tblLook w:val="04A0" w:firstRow="1" w:lastRow="0" w:firstColumn="1" w:lastColumn="0" w:noHBand="0" w:noVBand="1"/>
      </w:tblPr>
      <w:tblGrid>
        <w:gridCol w:w="1693"/>
        <w:gridCol w:w="1698"/>
        <w:gridCol w:w="1693"/>
        <w:gridCol w:w="1693"/>
        <w:gridCol w:w="1697"/>
      </w:tblGrid>
      <w:tr w:rsidR="00781C8D" w:rsidRPr="00F7649C" w14:paraId="6A4D4B2A" w14:textId="77777777" w:rsidTr="00C511E1">
        <w:trPr>
          <w:trHeight w:val="346"/>
        </w:trPr>
        <w:tc>
          <w:tcPr>
            <w:tcW w:w="1693" w:type="dxa"/>
            <w:tcBorders>
              <w:top w:val="nil"/>
              <w:left w:val="nil"/>
              <w:bottom w:val="nil"/>
              <w:right w:val="single" w:sz="18" w:space="0" w:color="FFFFFF" w:themeColor="background1"/>
            </w:tcBorders>
          </w:tcPr>
          <w:p w14:paraId="2F3F4BF9" w14:textId="690EA8FE" w:rsidR="00781C8D" w:rsidRPr="00E57A24" w:rsidRDefault="00781C8D" w:rsidP="00E57A24">
            <w:pPr>
              <w:pStyle w:val="TableText"/>
              <w:framePr w:hSpace="0" w:wrap="auto" w:vAnchor="margin" w:hAnchor="text" w:yAlign="inline"/>
              <w:jc w:val="center"/>
              <w:rPr>
                <w:b/>
                <w:bCs/>
                <w:color w:val="auto"/>
                <w:sz w:val="16"/>
                <w:szCs w:val="16"/>
                <w:lang w:val="en-AU"/>
              </w:rPr>
            </w:pPr>
            <w:r w:rsidRPr="00E57A24">
              <w:rPr>
                <w:b/>
                <w:bCs/>
                <w:color w:val="auto"/>
                <w:sz w:val="16"/>
                <w:szCs w:val="16"/>
                <w:lang w:val="en-AU"/>
              </w:rPr>
              <w:t>Pillar</w:t>
            </w:r>
          </w:p>
        </w:tc>
        <w:tc>
          <w:tcPr>
            <w:tcW w:w="169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7F7F7F" w:themeFill="text1" w:themeFillTint="80"/>
          </w:tcPr>
          <w:p w14:paraId="2A52627B" w14:textId="77777777" w:rsidR="00781C8D" w:rsidRPr="00F7649C" w:rsidRDefault="00781C8D" w:rsidP="00C54AE1">
            <w:pPr>
              <w:pStyle w:val="TableText"/>
              <w:framePr w:hSpace="0" w:wrap="auto" w:vAnchor="margin" w:hAnchor="text" w:yAlign="inline"/>
              <w:jc w:val="center"/>
              <w:rPr>
                <w:b/>
                <w:color w:val="auto"/>
                <w:sz w:val="16"/>
                <w:szCs w:val="16"/>
                <w:lang w:val="en-AU"/>
              </w:rPr>
            </w:pPr>
            <w:r w:rsidRPr="00F7649C">
              <w:rPr>
                <w:b/>
                <w:color w:val="auto"/>
                <w:sz w:val="16"/>
                <w:szCs w:val="16"/>
                <w:lang w:val="en-AU"/>
              </w:rPr>
              <w:t>I</w:t>
            </w:r>
          </w:p>
        </w:tc>
        <w:tc>
          <w:tcPr>
            <w:tcW w:w="1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7F7F7F" w:themeFill="text1" w:themeFillTint="80"/>
          </w:tcPr>
          <w:p w14:paraId="3598C60D" w14:textId="77777777" w:rsidR="00781C8D" w:rsidRPr="00F7649C" w:rsidRDefault="00781C8D" w:rsidP="00C54AE1">
            <w:pPr>
              <w:pStyle w:val="TableText"/>
              <w:framePr w:hSpace="0" w:wrap="auto" w:vAnchor="margin" w:hAnchor="text" w:yAlign="inline"/>
              <w:jc w:val="center"/>
              <w:rPr>
                <w:b/>
                <w:color w:val="auto"/>
                <w:sz w:val="16"/>
                <w:szCs w:val="16"/>
                <w:lang w:val="en-AU"/>
              </w:rPr>
            </w:pPr>
            <w:r w:rsidRPr="00F7649C">
              <w:rPr>
                <w:b/>
                <w:color w:val="auto"/>
                <w:sz w:val="16"/>
                <w:szCs w:val="16"/>
                <w:lang w:val="en-AU"/>
              </w:rPr>
              <w:t>II</w:t>
            </w:r>
          </w:p>
        </w:tc>
        <w:tc>
          <w:tcPr>
            <w:tcW w:w="1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7F7F7F" w:themeFill="text1" w:themeFillTint="80"/>
          </w:tcPr>
          <w:p w14:paraId="40F2B17F" w14:textId="77777777" w:rsidR="00781C8D" w:rsidRPr="00F7649C" w:rsidRDefault="00781C8D" w:rsidP="00C54AE1">
            <w:pPr>
              <w:pStyle w:val="TableText"/>
              <w:framePr w:hSpace="0" w:wrap="auto" w:vAnchor="margin" w:hAnchor="text" w:yAlign="inline"/>
              <w:jc w:val="center"/>
              <w:rPr>
                <w:b/>
                <w:color w:val="auto"/>
                <w:sz w:val="16"/>
                <w:szCs w:val="16"/>
                <w:lang w:val="en-AU"/>
              </w:rPr>
            </w:pPr>
            <w:r w:rsidRPr="00F7649C">
              <w:rPr>
                <w:b/>
                <w:color w:val="auto"/>
                <w:sz w:val="16"/>
                <w:szCs w:val="16"/>
                <w:lang w:val="en-AU"/>
              </w:rPr>
              <w:t>III</w:t>
            </w:r>
          </w:p>
        </w:tc>
        <w:tc>
          <w:tcPr>
            <w:tcW w:w="169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7F7F7F" w:themeFill="text1" w:themeFillTint="80"/>
          </w:tcPr>
          <w:p w14:paraId="399027A2" w14:textId="77777777" w:rsidR="00781C8D" w:rsidRPr="00F7649C" w:rsidRDefault="00781C8D" w:rsidP="00C54AE1">
            <w:pPr>
              <w:pStyle w:val="TableText"/>
              <w:framePr w:hSpace="0" w:wrap="auto" w:vAnchor="margin" w:hAnchor="text" w:yAlign="inline"/>
              <w:jc w:val="center"/>
              <w:rPr>
                <w:b/>
                <w:color w:val="auto"/>
                <w:sz w:val="16"/>
                <w:szCs w:val="16"/>
                <w:lang w:val="en-AU"/>
              </w:rPr>
            </w:pPr>
            <w:r w:rsidRPr="00F7649C">
              <w:rPr>
                <w:b/>
                <w:color w:val="auto"/>
                <w:sz w:val="16"/>
                <w:szCs w:val="16"/>
                <w:lang w:val="en-AU"/>
              </w:rPr>
              <w:t>VI</w:t>
            </w:r>
          </w:p>
        </w:tc>
      </w:tr>
      <w:tr w:rsidR="00781C8D" w:rsidRPr="00F7649C" w14:paraId="5C42FB73" w14:textId="77777777" w:rsidTr="00C511E1">
        <w:tc>
          <w:tcPr>
            <w:tcW w:w="1693" w:type="dxa"/>
            <w:tcBorders>
              <w:top w:val="nil"/>
              <w:left w:val="nil"/>
              <w:bottom w:val="nil"/>
              <w:right w:val="single" w:sz="18" w:space="0" w:color="FFFFFF" w:themeColor="background1"/>
            </w:tcBorders>
            <w:vAlign w:val="center"/>
          </w:tcPr>
          <w:p w14:paraId="324977E1" w14:textId="77777777" w:rsidR="00781C8D" w:rsidRPr="00E57A24" w:rsidRDefault="00781C8D" w:rsidP="00E57A24">
            <w:pPr>
              <w:pStyle w:val="TableText"/>
              <w:framePr w:hSpace="0" w:wrap="auto" w:vAnchor="margin" w:hAnchor="text" w:yAlign="inline"/>
              <w:jc w:val="center"/>
              <w:rPr>
                <w:b/>
                <w:bCs/>
                <w:color w:val="auto"/>
                <w:sz w:val="16"/>
                <w:szCs w:val="16"/>
                <w:lang w:val="en-AU"/>
              </w:rPr>
            </w:pPr>
            <w:r w:rsidRPr="00E57A24">
              <w:rPr>
                <w:b/>
                <w:bCs/>
                <w:color w:val="auto"/>
                <w:sz w:val="16"/>
                <w:szCs w:val="16"/>
                <w:lang w:val="en-AU"/>
              </w:rPr>
              <w:t>Partners</w:t>
            </w:r>
          </w:p>
        </w:tc>
        <w:tc>
          <w:tcPr>
            <w:tcW w:w="169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14:paraId="4788C29D" w14:textId="77777777" w:rsidR="00781C8D" w:rsidRPr="00F7649C" w:rsidRDefault="00781C8D" w:rsidP="00C54AE1">
            <w:pPr>
              <w:pStyle w:val="TableText"/>
              <w:framePr w:hSpace="0" w:wrap="auto" w:vAnchor="margin" w:hAnchor="text" w:yAlign="inline"/>
              <w:rPr>
                <w:color w:val="auto"/>
                <w:sz w:val="16"/>
                <w:szCs w:val="16"/>
                <w:lang w:val="en-AU"/>
              </w:rPr>
            </w:pPr>
            <w:r w:rsidRPr="00F7649C">
              <w:rPr>
                <w:color w:val="auto"/>
                <w:sz w:val="16"/>
                <w:szCs w:val="16"/>
                <w:lang w:val="en-AU"/>
              </w:rPr>
              <w:t xml:space="preserve">DAC &amp; </w:t>
            </w:r>
            <w:proofErr w:type="spellStart"/>
            <w:r w:rsidRPr="00F7649C">
              <w:rPr>
                <w:color w:val="auto"/>
                <w:sz w:val="16"/>
                <w:szCs w:val="16"/>
                <w:lang w:val="en-AU"/>
              </w:rPr>
              <w:t>MoSVY</w:t>
            </w:r>
            <w:proofErr w:type="spellEnd"/>
          </w:p>
        </w:tc>
        <w:tc>
          <w:tcPr>
            <w:tcW w:w="1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14:paraId="649ECCA3" w14:textId="77777777" w:rsidR="00781C8D" w:rsidRPr="00F7649C" w:rsidRDefault="00781C8D" w:rsidP="00C54AE1">
            <w:pPr>
              <w:pStyle w:val="TableText"/>
              <w:framePr w:hSpace="0" w:wrap="auto" w:vAnchor="margin" w:hAnchor="text" w:yAlign="inline"/>
              <w:rPr>
                <w:color w:val="auto"/>
                <w:sz w:val="16"/>
                <w:szCs w:val="16"/>
                <w:lang w:val="en-AU"/>
              </w:rPr>
            </w:pPr>
            <w:r w:rsidRPr="00F7649C">
              <w:rPr>
                <w:color w:val="auto"/>
                <w:sz w:val="16"/>
                <w:szCs w:val="16"/>
                <w:lang w:val="en-AU"/>
              </w:rPr>
              <w:t>CDPO</w:t>
            </w:r>
          </w:p>
        </w:tc>
        <w:tc>
          <w:tcPr>
            <w:tcW w:w="1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14:paraId="3B1D6D9F" w14:textId="77777777" w:rsidR="00781C8D" w:rsidRPr="00F7649C" w:rsidRDefault="00781C8D" w:rsidP="00C54AE1">
            <w:pPr>
              <w:pStyle w:val="TableText"/>
              <w:framePr w:hSpace="0" w:wrap="auto" w:vAnchor="margin" w:hAnchor="text" w:yAlign="inline"/>
              <w:rPr>
                <w:color w:val="auto"/>
                <w:sz w:val="16"/>
                <w:szCs w:val="16"/>
                <w:lang w:val="en-AU"/>
              </w:rPr>
            </w:pPr>
            <w:r w:rsidRPr="00F7649C">
              <w:rPr>
                <w:color w:val="auto"/>
                <w:sz w:val="16"/>
                <w:szCs w:val="16"/>
                <w:lang w:val="en-AU"/>
              </w:rPr>
              <w:t>Grantees &amp; MOI</w:t>
            </w:r>
          </w:p>
        </w:tc>
        <w:tc>
          <w:tcPr>
            <w:tcW w:w="169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14:paraId="73032F85" w14:textId="77777777" w:rsidR="00781C8D" w:rsidRPr="00F7649C" w:rsidRDefault="00781C8D" w:rsidP="00C54AE1">
            <w:pPr>
              <w:pStyle w:val="TableText"/>
              <w:framePr w:hSpace="0" w:wrap="auto" w:vAnchor="margin" w:hAnchor="text" w:yAlign="inline"/>
              <w:rPr>
                <w:color w:val="auto"/>
                <w:sz w:val="16"/>
                <w:szCs w:val="16"/>
                <w:lang w:val="en-AU"/>
              </w:rPr>
            </w:pPr>
            <w:r w:rsidRPr="00F7649C">
              <w:rPr>
                <w:color w:val="auto"/>
                <w:sz w:val="16"/>
                <w:szCs w:val="16"/>
                <w:lang w:val="en-AU"/>
              </w:rPr>
              <w:t>PWDF</w:t>
            </w:r>
          </w:p>
        </w:tc>
      </w:tr>
      <w:tr w:rsidR="00781C8D" w:rsidRPr="00F7649C" w14:paraId="5E9B2200" w14:textId="77777777" w:rsidTr="00C511E1">
        <w:tc>
          <w:tcPr>
            <w:tcW w:w="1693" w:type="dxa"/>
            <w:tcBorders>
              <w:top w:val="nil"/>
              <w:left w:val="nil"/>
              <w:bottom w:val="nil"/>
              <w:right w:val="single" w:sz="18" w:space="0" w:color="FFFFFF" w:themeColor="background1"/>
            </w:tcBorders>
            <w:vAlign w:val="center"/>
          </w:tcPr>
          <w:p w14:paraId="10B5479E" w14:textId="77777777" w:rsidR="00781C8D" w:rsidRPr="00E57A24" w:rsidRDefault="00781C8D" w:rsidP="00E57A24">
            <w:pPr>
              <w:pStyle w:val="TableText"/>
              <w:framePr w:hSpace="0" w:wrap="auto" w:vAnchor="margin" w:hAnchor="text" w:yAlign="inline"/>
              <w:jc w:val="center"/>
              <w:rPr>
                <w:b/>
                <w:bCs/>
                <w:color w:val="auto"/>
                <w:sz w:val="16"/>
                <w:szCs w:val="16"/>
                <w:lang w:val="en-AU"/>
              </w:rPr>
            </w:pPr>
            <w:r w:rsidRPr="00E57A24">
              <w:rPr>
                <w:b/>
                <w:bCs/>
                <w:color w:val="auto"/>
                <w:sz w:val="16"/>
                <w:szCs w:val="16"/>
                <w:lang w:val="en-AU"/>
              </w:rPr>
              <w:t>Description</w:t>
            </w:r>
          </w:p>
        </w:tc>
        <w:tc>
          <w:tcPr>
            <w:tcW w:w="1698"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14:paraId="15892DE6" w14:textId="77777777" w:rsidR="00781C8D" w:rsidRPr="00F7649C" w:rsidRDefault="00781C8D" w:rsidP="00C54AE1">
            <w:pPr>
              <w:pStyle w:val="TableText"/>
              <w:framePr w:hSpace="0" w:wrap="auto" w:vAnchor="margin" w:hAnchor="text" w:yAlign="inline"/>
              <w:rPr>
                <w:color w:val="auto"/>
                <w:sz w:val="16"/>
                <w:szCs w:val="16"/>
                <w:lang w:val="en-AU"/>
              </w:rPr>
            </w:pPr>
            <w:r w:rsidRPr="00F7649C">
              <w:rPr>
                <w:color w:val="auto"/>
                <w:sz w:val="16"/>
                <w:szCs w:val="16"/>
                <w:lang w:val="en-AU"/>
              </w:rPr>
              <w:t>Policy development and NDSP implementation</w:t>
            </w:r>
          </w:p>
        </w:tc>
        <w:tc>
          <w:tcPr>
            <w:tcW w:w="1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14:paraId="4AB29E8E" w14:textId="77777777" w:rsidR="00781C8D" w:rsidRPr="00F7649C" w:rsidRDefault="00781C8D" w:rsidP="00C54AE1">
            <w:pPr>
              <w:pStyle w:val="TableText"/>
              <w:framePr w:hSpace="0" w:wrap="auto" w:vAnchor="margin" w:hAnchor="text" w:yAlign="inline"/>
              <w:rPr>
                <w:color w:val="auto"/>
                <w:sz w:val="16"/>
                <w:szCs w:val="16"/>
                <w:lang w:val="en-AU"/>
              </w:rPr>
            </w:pPr>
            <w:r w:rsidRPr="00F7649C">
              <w:rPr>
                <w:color w:val="auto"/>
                <w:sz w:val="16"/>
                <w:szCs w:val="16"/>
                <w:lang w:val="en-AU"/>
              </w:rPr>
              <w:t>Advocacy and awareness raising</w:t>
            </w:r>
          </w:p>
        </w:tc>
        <w:tc>
          <w:tcPr>
            <w:tcW w:w="1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14:paraId="41798ACC" w14:textId="77777777" w:rsidR="00781C8D" w:rsidRPr="00F7649C" w:rsidRDefault="00781C8D" w:rsidP="00C54AE1">
            <w:pPr>
              <w:pStyle w:val="TableText"/>
              <w:framePr w:hSpace="0" w:wrap="auto" w:vAnchor="margin" w:hAnchor="text" w:yAlign="inline"/>
              <w:rPr>
                <w:color w:val="auto"/>
                <w:sz w:val="16"/>
                <w:szCs w:val="16"/>
                <w:lang w:val="en-AU"/>
              </w:rPr>
            </w:pPr>
            <w:r w:rsidRPr="00F7649C">
              <w:rPr>
                <w:color w:val="auto"/>
                <w:sz w:val="16"/>
                <w:szCs w:val="16"/>
                <w:lang w:val="en-AU"/>
              </w:rPr>
              <w:t>Grants to 15 local recipients for service delivery on sub-national level</w:t>
            </w:r>
          </w:p>
        </w:tc>
        <w:tc>
          <w:tcPr>
            <w:tcW w:w="169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F2F2F2" w:themeFill="background1" w:themeFillShade="F2"/>
            <w:vAlign w:val="center"/>
          </w:tcPr>
          <w:p w14:paraId="6ECE8C73" w14:textId="77777777" w:rsidR="00781C8D" w:rsidRPr="00F7649C" w:rsidRDefault="00781C8D" w:rsidP="00C54AE1">
            <w:pPr>
              <w:pStyle w:val="TableText"/>
              <w:framePr w:hSpace="0" w:wrap="auto" w:vAnchor="margin" w:hAnchor="text" w:yAlign="inline"/>
              <w:rPr>
                <w:color w:val="auto"/>
                <w:sz w:val="16"/>
                <w:szCs w:val="16"/>
                <w:lang w:val="en-AU"/>
              </w:rPr>
            </w:pPr>
            <w:r w:rsidRPr="00F7649C">
              <w:rPr>
                <w:color w:val="auto"/>
                <w:sz w:val="16"/>
                <w:szCs w:val="16"/>
                <w:lang w:val="en-AU"/>
              </w:rPr>
              <w:t>11 rehabilitation centres &amp;</w:t>
            </w:r>
          </w:p>
          <w:p w14:paraId="04EEF78A" w14:textId="77777777" w:rsidR="00781C8D" w:rsidRPr="00F7649C" w:rsidRDefault="00781C8D" w:rsidP="00C54AE1">
            <w:pPr>
              <w:pStyle w:val="TableText"/>
              <w:framePr w:hSpace="0" w:wrap="auto" w:vAnchor="margin" w:hAnchor="text" w:yAlign="inline"/>
              <w:rPr>
                <w:color w:val="auto"/>
                <w:sz w:val="16"/>
                <w:szCs w:val="16"/>
                <w:lang w:val="en-AU"/>
              </w:rPr>
            </w:pPr>
            <w:r w:rsidRPr="00F7649C">
              <w:rPr>
                <w:color w:val="auto"/>
                <w:sz w:val="16"/>
                <w:szCs w:val="16"/>
                <w:lang w:val="en-AU"/>
              </w:rPr>
              <w:t>1 P&amp;O factory</w:t>
            </w:r>
          </w:p>
        </w:tc>
      </w:tr>
      <w:tr w:rsidR="00781C8D" w:rsidRPr="00F7649C" w14:paraId="487C0ED7" w14:textId="77777777" w:rsidTr="00C511E1">
        <w:tc>
          <w:tcPr>
            <w:tcW w:w="1693" w:type="dxa"/>
            <w:tcBorders>
              <w:top w:val="nil"/>
              <w:left w:val="nil"/>
              <w:bottom w:val="nil"/>
              <w:right w:val="single" w:sz="18" w:space="0" w:color="FFFFFF" w:themeColor="background1"/>
            </w:tcBorders>
            <w:vAlign w:val="center"/>
          </w:tcPr>
          <w:p w14:paraId="00745509" w14:textId="77777777" w:rsidR="00781C8D" w:rsidRPr="00E57A24" w:rsidRDefault="00781C8D" w:rsidP="00E57A24">
            <w:pPr>
              <w:pStyle w:val="TableText"/>
              <w:framePr w:hSpace="0" w:wrap="auto" w:vAnchor="margin" w:hAnchor="text" w:yAlign="inline"/>
              <w:jc w:val="center"/>
              <w:rPr>
                <w:b/>
                <w:bCs/>
                <w:color w:val="auto"/>
                <w:sz w:val="16"/>
                <w:szCs w:val="16"/>
                <w:lang w:val="en-AU"/>
              </w:rPr>
            </w:pPr>
            <w:r w:rsidRPr="00E57A24">
              <w:rPr>
                <w:b/>
                <w:bCs/>
                <w:color w:val="auto"/>
                <w:sz w:val="16"/>
                <w:szCs w:val="16"/>
                <w:lang w:val="en-AU"/>
              </w:rPr>
              <w:t>Managed by</w:t>
            </w:r>
          </w:p>
        </w:tc>
        <w:tc>
          <w:tcPr>
            <w:tcW w:w="3391"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7F7F7F" w:themeFill="text1" w:themeFillTint="80"/>
            <w:vAlign w:val="center"/>
          </w:tcPr>
          <w:p w14:paraId="09EEF77D" w14:textId="77777777" w:rsidR="00781C8D" w:rsidRPr="00F7649C" w:rsidRDefault="00781C8D" w:rsidP="00C54AE1">
            <w:pPr>
              <w:pStyle w:val="TableText"/>
              <w:framePr w:hSpace="0" w:wrap="auto" w:vAnchor="margin" w:hAnchor="text" w:yAlign="inline"/>
              <w:jc w:val="center"/>
              <w:rPr>
                <w:b/>
                <w:color w:val="auto"/>
                <w:sz w:val="16"/>
                <w:szCs w:val="16"/>
                <w:lang w:val="en-AU"/>
              </w:rPr>
            </w:pPr>
            <w:r w:rsidRPr="00F7649C">
              <w:rPr>
                <w:b/>
                <w:color w:val="auto"/>
                <w:sz w:val="16"/>
                <w:szCs w:val="16"/>
                <w:lang w:val="en-AU"/>
              </w:rPr>
              <w:t>UNDP</w:t>
            </w:r>
          </w:p>
        </w:tc>
        <w:tc>
          <w:tcPr>
            <w:tcW w:w="1693"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7F7F7F" w:themeFill="text1" w:themeFillTint="80"/>
            <w:vAlign w:val="center"/>
          </w:tcPr>
          <w:p w14:paraId="2F993940" w14:textId="77777777" w:rsidR="00781C8D" w:rsidRPr="00F7649C" w:rsidRDefault="00781C8D" w:rsidP="00C54AE1">
            <w:pPr>
              <w:pStyle w:val="TableText"/>
              <w:framePr w:hSpace="0" w:wrap="auto" w:vAnchor="margin" w:hAnchor="text" w:yAlign="inline"/>
              <w:jc w:val="center"/>
              <w:rPr>
                <w:b/>
                <w:color w:val="auto"/>
                <w:sz w:val="16"/>
                <w:szCs w:val="16"/>
                <w:lang w:val="en-AU"/>
              </w:rPr>
            </w:pPr>
            <w:r w:rsidRPr="00F7649C">
              <w:rPr>
                <w:b/>
                <w:color w:val="auto"/>
                <w:sz w:val="16"/>
                <w:szCs w:val="16"/>
                <w:lang w:val="en-AU"/>
              </w:rPr>
              <w:t>UNICEF</w:t>
            </w:r>
          </w:p>
        </w:tc>
        <w:tc>
          <w:tcPr>
            <w:tcW w:w="1697"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7F7F7F" w:themeFill="text1" w:themeFillTint="80"/>
            <w:vAlign w:val="center"/>
          </w:tcPr>
          <w:p w14:paraId="24360C21" w14:textId="77777777" w:rsidR="00781C8D" w:rsidRPr="00F7649C" w:rsidRDefault="00781C8D" w:rsidP="00C54AE1">
            <w:pPr>
              <w:pStyle w:val="TableText"/>
              <w:framePr w:hSpace="0" w:wrap="auto" w:vAnchor="margin" w:hAnchor="text" w:yAlign="inline"/>
              <w:jc w:val="center"/>
              <w:rPr>
                <w:b/>
                <w:color w:val="auto"/>
                <w:sz w:val="16"/>
                <w:szCs w:val="16"/>
                <w:lang w:val="en-AU"/>
              </w:rPr>
            </w:pPr>
            <w:r w:rsidRPr="00F7649C">
              <w:rPr>
                <w:b/>
                <w:color w:val="auto"/>
                <w:sz w:val="16"/>
                <w:szCs w:val="16"/>
                <w:lang w:val="en-AU"/>
              </w:rPr>
              <w:t>WHO</w:t>
            </w:r>
          </w:p>
        </w:tc>
      </w:tr>
    </w:tbl>
    <w:p w14:paraId="34CE13A7" w14:textId="77777777" w:rsidR="00AD273A" w:rsidRDefault="00D701AD" w:rsidP="00044C41">
      <w:pPr>
        <w:pStyle w:val="BodyText"/>
        <w:rPr>
          <w:lang w:val="en-AU"/>
        </w:rPr>
      </w:pPr>
      <w:r w:rsidRPr="00044C41">
        <w:rPr>
          <w:lang w:val="en-AU"/>
        </w:rPr>
        <w:t>DRIC’s implementing partners include, MOSVY, MOI, MOH, DAC, PWDF, NCDD, DPOs and CDPO.</w:t>
      </w:r>
      <w:r w:rsidR="002216A7">
        <w:rPr>
          <w:lang w:val="en-AU"/>
        </w:rPr>
        <w:t xml:space="preserve">  DFAT provided the equivalent of USD8 million (approx.) funding for DRIC.</w:t>
      </w:r>
    </w:p>
    <w:p w14:paraId="38815E88" w14:textId="77777777" w:rsidR="00AD273A" w:rsidRDefault="00AD273A" w:rsidP="00044C41">
      <w:pPr>
        <w:pStyle w:val="BodyText"/>
        <w:rPr>
          <w:lang w:val="en-AU"/>
        </w:rPr>
      </w:pPr>
      <w:r>
        <w:rPr>
          <w:lang w:val="en-AU"/>
        </w:rPr>
        <w:t xml:space="preserve">Key results for DRIC include: </w:t>
      </w:r>
    </w:p>
    <w:p w14:paraId="6EA6E964" w14:textId="465B85C0" w:rsidR="00AD273A" w:rsidRDefault="001D1382" w:rsidP="00044C41">
      <w:pPr>
        <w:pStyle w:val="ListBullet"/>
        <w:rPr>
          <w:szCs w:val="22"/>
        </w:rPr>
      </w:pPr>
      <w:r>
        <w:rPr>
          <w:szCs w:val="22"/>
        </w:rPr>
        <w:t>s</w:t>
      </w:r>
      <w:r w:rsidR="00AD273A">
        <w:rPr>
          <w:szCs w:val="22"/>
        </w:rPr>
        <w:t>upporting DAC’s implementation of functional review recommendations;</w:t>
      </w:r>
    </w:p>
    <w:p w14:paraId="2FB27C71" w14:textId="77777777" w:rsidR="00AD273A" w:rsidRDefault="00AD273A" w:rsidP="00044C41">
      <w:pPr>
        <w:pStyle w:val="ListBullet"/>
        <w:rPr>
          <w:szCs w:val="22"/>
        </w:rPr>
      </w:pPr>
      <w:r>
        <w:rPr>
          <w:szCs w:val="22"/>
        </w:rPr>
        <w:t>supporting</w:t>
      </w:r>
      <w:r w:rsidRPr="005F7698">
        <w:rPr>
          <w:szCs w:val="22"/>
        </w:rPr>
        <w:t xml:space="preserve"> CDPO</w:t>
      </w:r>
      <w:r>
        <w:rPr>
          <w:szCs w:val="22"/>
        </w:rPr>
        <w:t xml:space="preserve">’s work with </w:t>
      </w:r>
      <w:r w:rsidRPr="00044C41">
        <w:rPr>
          <w:szCs w:val="22"/>
        </w:rPr>
        <w:t>Ministry of Planning (</w:t>
      </w:r>
      <w:proofErr w:type="spellStart"/>
      <w:r w:rsidRPr="00044C41">
        <w:rPr>
          <w:szCs w:val="22"/>
        </w:rPr>
        <w:t>MoP</w:t>
      </w:r>
      <w:proofErr w:type="spellEnd"/>
      <w:r w:rsidRPr="00044C41">
        <w:rPr>
          <w:szCs w:val="22"/>
        </w:rPr>
        <w:t xml:space="preserve">) </w:t>
      </w:r>
      <w:r>
        <w:rPr>
          <w:szCs w:val="22"/>
        </w:rPr>
        <w:t>to</w:t>
      </w:r>
      <w:r w:rsidRPr="005F7698">
        <w:rPr>
          <w:szCs w:val="22"/>
        </w:rPr>
        <w:t xml:space="preserve"> issu</w:t>
      </w:r>
      <w:r>
        <w:rPr>
          <w:szCs w:val="22"/>
        </w:rPr>
        <w:t xml:space="preserve">e a disability inclusive </w:t>
      </w:r>
      <w:r w:rsidRPr="00044C41">
        <w:rPr>
          <w:szCs w:val="22"/>
        </w:rPr>
        <w:t>ID poor card</w:t>
      </w:r>
      <w:r>
        <w:rPr>
          <w:szCs w:val="22"/>
        </w:rPr>
        <w:t>;</w:t>
      </w:r>
    </w:p>
    <w:p w14:paraId="0B1F9671" w14:textId="1E1A1C96" w:rsidR="00AD273A" w:rsidRDefault="00AD273A" w:rsidP="00044C41">
      <w:pPr>
        <w:pStyle w:val="ListBullet"/>
        <w:rPr>
          <w:szCs w:val="22"/>
        </w:rPr>
      </w:pPr>
      <w:r>
        <w:rPr>
          <w:szCs w:val="22"/>
        </w:rPr>
        <w:t>MOH’s partici</w:t>
      </w:r>
      <w:r w:rsidR="001D1382">
        <w:rPr>
          <w:szCs w:val="22"/>
        </w:rPr>
        <w:t>pation in a provincial rehabilit</w:t>
      </w:r>
      <w:r>
        <w:rPr>
          <w:szCs w:val="22"/>
        </w:rPr>
        <w:t>ation demonstration project</w:t>
      </w:r>
      <w:r w:rsidR="001D1382">
        <w:rPr>
          <w:szCs w:val="22"/>
        </w:rPr>
        <w:t xml:space="preserve"> in </w:t>
      </w:r>
      <w:proofErr w:type="spellStart"/>
      <w:r w:rsidRPr="00044C41">
        <w:rPr>
          <w:szCs w:val="22"/>
        </w:rPr>
        <w:t>Battambang</w:t>
      </w:r>
      <w:proofErr w:type="spellEnd"/>
      <w:r w:rsidRPr="00044C41">
        <w:rPr>
          <w:szCs w:val="22"/>
        </w:rPr>
        <w:t xml:space="preserve"> </w:t>
      </w:r>
      <w:r w:rsidR="001D1382">
        <w:rPr>
          <w:szCs w:val="22"/>
        </w:rPr>
        <w:t>P</w:t>
      </w:r>
      <w:r w:rsidRPr="00044C41">
        <w:rPr>
          <w:szCs w:val="22"/>
        </w:rPr>
        <w:t xml:space="preserve">rovince </w:t>
      </w:r>
      <w:r w:rsidR="001D1382">
        <w:rPr>
          <w:szCs w:val="22"/>
        </w:rPr>
        <w:t>which provided training</w:t>
      </w:r>
      <w:r w:rsidRPr="00044C41">
        <w:rPr>
          <w:szCs w:val="22"/>
        </w:rPr>
        <w:t xml:space="preserve"> </w:t>
      </w:r>
      <w:r w:rsidR="001D1382" w:rsidRPr="00C96852">
        <w:rPr>
          <w:szCs w:val="22"/>
        </w:rPr>
        <w:t>on disability and basic rehabilitation services</w:t>
      </w:r>
      <w:r w:rsidR="001D1382" w:rsidRPr="005F7698">
        <w:rPr>
          <w:szCs w:val="22"/>
        </w:rPr>
        <w:t xml:space="preserve"> </w:t>
      </w:r>
      <w:r w:rsidR="001D1382">
        <w:rPr>
          <w:szCs w:val="22"/>
        </w:rPr>
        <w:t xml:space="preserve">to </w:t>
      </w:r>
      <w:r w:rsidRPr="00044C41">
        <w:rPr>
          <w:szCs w:val="22"/>
        </w:rPr>
        <w:t xml:space="preserve">government staff from the health </w:t>
      </w:r>
      <w:proofErr w:type="spellStart"/>
      <w:r w:rsidRPr="00044C41">
        <w:rPr>
          <w:szCs w:val="22"/>
        </w:rPr>
        <w:t>centers</w:t>
      </w:r>
      <w:proofErr w:type="spellEnd"/>
      <w:r w:rsidRPr="00044C41">
        <w:rPr>
          <w:szCs w:val="22"/>
        </w:rPr>
        <w:t xml:space="preserve"> and hospitals</w:t>
      </w:r>
      <w:r w:rsidR="001D1382">
        <w:rPr>
          <w:szCs w:val="22"/>
        </w:rPr>
        <w:t>,</w:t>
      </w:r>
      <w:r w:rsidRPr="00044C41">
        <w:rPr>
          <w:szCs w:val="22"/>
        </w:rPr>
        <w:t xml:space="preserve"> </w:t>
      </w:r>
      <w:r w:rsidR="001D1382">
        <w:rPr>
          <w:szCs w:val="22"/>
        </w:rPr>
        <w:t>and to NGO staff</w:t>
      </w:r>
      <w:r>
        <w:rPr>
          <w:szCs w:val="22"/>
        </w:rPr>
        <w:t>;</w:t>
      </w:r>
    </w:p>
    <w:p w14:paraId="2CFF8A91" w14:textId="446928A2" w:rsidR="00AD273A" w:rsidRDefault="001D1382" w:rsidP="00044C41">
      <w:pPr>
        <w:pStyle w:val="ListBullet"/>
        <w:rPr>
          <w:szCs w:val="22"/>
        </w:rPr>
      </w:pPr>
      <w:r>
        <w:rPr>
          <w:szCs w:val="22"/>
        </w:rPr>
        <w:t>s</w:t>
      </w:r>
      <w:r w:rsidR="00AD273A">
        <w:rPr>
          <w:szCs w:val="22"/>
        </w:rPr>
        <w:t>upporting MOH’s review of the NDSP;</w:t>
      </w:r>
    </w:p>
    <w:p w14:paraId="0F4A44B1" w14:textId="67902313" w:rsidR="00AD273A" w:rsidRPr="00044C41" w:rsidRDefault="001D1382" w:rsidP="00044C41">
      <w:pPr>
        <w:pStyle w:val="ListBullet"/>
        <w:rPr>
          <w:szCs w:val="22"/>
        </w:rPr>
      </w:pPr>
      <w:r>
        <w:rPr>
          <w:szCs w:val="22"/>
        </w:rPr>
        <w:t>e</w:t>
      </w:r>
      <w:r w:rsidR="00AD273A">
        <w:rPr>
          <w:szCs w:val="22"/>
        </w:rPr>
        <w:t xml:space="preserve">nsuring </w:t>
      </w:r>
      <w:r w:rsidR="00AD273A" w:rsidRPr="00044C41">
        <w:rPr>
          <w:szCs w:val="22"/>
        </w:rPr>
        <w:t>persons with disabilities</w:t>
      </w:r>
      <w:r>
        <w:rPr>
          <w:szCs w:val="22"/>
        </w:rPr>
        <w:t xml:space="preserve">, </w:t>
      </w:r>
      <w:r w:rsidR="00AD273A">
        <w:rPr>
          <w:szCs w:val="22"/>
        </w:rPr>
        <w:t>including w</w:t>
      </w:r>
      <w:r w:rsidR="00AD273A" w:rsidRPr="00044C41">
        <w:rPr>
          <w:szCs w:val="22"/>
        </w:rPr>
        <w:t>omen with disabilities</w:t>
      </w:r>
      <w:r w:rsidR="00AD273A">
        <w:rPr>
          <w:szCs w:val="22"/>
        </w:rPr>
        <w:t>,</w:t>
      </w:r>
      <w:r w:rsidR="00AD273A" w:rsidRPr="00044C41">
        <w:rPr>
          <w:szCs w:val="22"/>
        </w:rPr>
        <w:t xml:space="preserve"> participated in CC/WCCC/CCWC meetings or training</w:t>
      </w:r>
      <w:r w:rsidR="00AE2566">
        <w:rPr>
          <w:szCs w:val="22"/>
        </w:rPr>
        <w:t>;</w:t>
      </w:r>
    </w:p>
    <w:p w14:paraId="2F39FC64" w14:textId="22F7D353" w:rsidR="00AD273A" w:rsidRPr="00044C41" w:rsidRDefault="001D1382" w:rsidP="00044C41">
      <w:pPr>
        <w:pStyle w:val="ListBullet"/>
        <w:rPr>
          <w:szCs w:val="22"/>
        </w:rPr>
      </w:pPr>
      <w:r>
        <w:rPr>
          <w:szCs w:val="22"/>
        </w:rPr>
        <w:t>s</w:t>
      </w:r>
      <w:r w:rsidR="00B95DD9">
        <w:rPr>
          <w:szCs w:val="22"/>
        </w:rPr>
        <w:t xml:space="preserve">upporting </w:t>
      </w:r>
      <w:r w:rsidR="00AD273A" w:rsidRPr="00044C41">
        <w:rPr>
          <w:szCs w:val="22"/>
        </w:rPr>
        <w:t xml:space="preserve">Disability Action Working Groups </w:t>
      </w:r>
      <w:r w:rsidR="00B95DD9">
        <w:rPr>
          <w:szCs w:val="22"/>
        </w:rPr>
        <w:t xml:space="preserve">to </w:t>
      </w:r>
      <w:r w:rsidR="00AD273A" w:rsidRPr="00044C41">
        <w:rPr>
          <w:szCs w:val="22"/>
        </w:rPr>
        <w:t>coordinat</w:t>
      </w:r>
      <w:r w:rsidR="00B95DD9">
        <w:rPr>
          <w:szCs w:val="22"/>
        </w:rPr>
        <w:t>e</w:t>
      </w:r>
      <w:r w:rsidR="00AD273A" w:rsidRPr="00044C41">
        <w:rPr>
          <w:szCs w:val="22"/>
        </w:rPr>
        <w:t xml:space="preserve"> implementation of the NDSP</w:t>
      </w:r>
      <w:r w:rsidR="00B95DD9">
        <w:rPr>
          <w:szCs w:val="22"/>
        </w:rPr>
        <w:t xml:space="preserve">; </w:t>
      </w:r>
      <w:r w:rsidR="00AD273A" w:rsidRPr="00044C41">
        <w:rPr>
          <w:szCs w:val="22"/>
        </w:rPr>
        <w:t xml:space="preserve"> </w:t>
      </w:r>
      <w:r>
        <w:rPr>
          <w:szCs w:val="22"/>
        </w:rPr>
        <w:t xml:space="preserve">and </w:t>
      </w:r>
    </w:p>
    <w:p w14:paraId="07C2DC61" w14:textId="0A62A6EE" w:rsidR="00F82C76" w:rsidRPr="005F7698" w:rsidRDefault="00F82C76" w:rsidP="00044C41">
      <w:pPr>
        <w:pStyle w:val="ListBullet"/>
      </w:pPr>
      <w:r>
        <w:rPr>
          <w:szCs w:val="22"/>
        </w:rPr>
        <w:t xml:space="preserve">Supporting creation of a conducive environment for stakeholders to </w:t>
      </w:r>
      <w:r w:rsidRPr="00C96852">
        <w:rPr>
          <w:szCs w:val="22"/>
        </w:rPr>
        <w:t>review their programmes and policies</w:t>
      </w:r>
      <w:r>
        <w:rPr>
          <w:szCs w:val="22"/>
        </w:rPr>
        <w:t xml:space="preserve">, leading to </w:t>
      </w:r>
      <w:r w:rsidR="00AD273A" w:rsidRPr="00044C41">
        <w:rPr>
          <w:szCs w:val="22"/>
        </w:rPr>
        <w:t xml:space="preserve">addressing disability within the policies and programmes of the key ministries of the </w:t>
      </w:r>
      <w:r>
        <w:rPr>
          <w:szCs w:val="22"/>
        </w:rPr>
        <w:t>RGC</w:t>
      </w:r>
      <w:r w:rsidR="00AD273A" w:rsidRPr="00044C41">
        <w:rPr>
          <w:szCs w:val="22"/>
        </w:rPr>
        <w:t xml:space="preserve">. </w:t>
      </w:r>
    </w:p>
    <w:p w14:paraId="69618F08" w14:textId="77777777" w:rsidR="00996B3C" w:rsidRDefault="00996B3C">
      <w:pPr>
        <w:suppressAutoHyphens w:val="0"/>
        <w:spacing w:before="0" w:after="120" w:line="440" w:lineRule="atLeast"/>
      </w:pPr>
      <w:r>
        <w:br w:type="page"/>
      </w:r>
    </w:p>
    <w:p w14:paraId="76BAF3BA" w14:textId="171DB2D0" w:rsidR="00E86961" w:rsidRPr="00F7649C" w:rsidRDefault="00E86961" w:rsidP="00C511E1">
      <w:r w:rsidRPr="00F7649C">
        <w:t>Part B:</w:t>
      </w:r>
      <w:r w:rsidR="00CD63DC" w:rsidRPr="00F7649C">
        <w:t xml:space="preserve"> </w:t>
      </w:r>
      <w:r w:rsidRPr="00F7649C">
        <w:t>Gender equality</w:t>
      </w:r>
    </w:p>
    <w:p w14:paraId="7D252499" w14:textId="436EBA46" w:rsidR="00E86961" w:rsidRPr="00F7649C" w:rsidRDefault="00216E32" w:rsidP="00E86961">
      <w:pPr>
        <w:pStyle w:val="BodyText"/>
        <w:rPr>
          <w:color w:val="auto"/>
          <w:sz w:val="24"/>
          <w:lang w:val="en-AU"/>
        </w:rPr>
      </w:pPr>
      <w:r w:rsidRPr="00B66888">
        <w:t xml:space="preserve">Globally it is now widely accepted that gender inequality is the underlying cause of GBV. </w:t>
      </w:r>
      <w:r w:rsidR="00E86961" w:rsidRPr="000D090D">
        <w:t>Cambodia’s most recent (2015) gender inequality index</w:t>
      </w:r>
      <w:r w:rsidR="00E86961" w:rsidRPr="000D090D">
        <w:rPr>
          <w:rStyle w:val="FootnoteReference"/>
        </w:rPr>
        <w:footnoteReference w:id="60"/>
      </w:r>
      <w:r w:rsidR="00E86961" w:rsidRPr="000D090D">
        <w:t xml:space="preserve"> value was 0.479. This ranks at 112 out of 159 countries</w:t>
      </w:r>
      <w:r w:rsidR="006E50C1">
        <w:t xml:space="preserve"> </w:t>
      </w:r>
      <w:sdt>
        <w:sdtPr>
          <w:rPr>
            <w:lang w:val="en-AU"/>
          </w:rPr>
          <w:id w:val="-259295970"/>
          <w:citation/>
        </w:sdtPr>
        <w:sdtContent>
          <w:r w:rsidR="006E50C1" w:rsidRPr="00834D38">
            <w:rPr>
              <w:lang w:val="en-AU"/>
            </w:rPr>
            <w:fldChar w:fldCharType="begin"/>
          </w:r>
          <w:r w:rsidR="006E50C1" w:rsidRPr="00834D38">
            <w:rPr>
              <w:lang w:val="en-AU"/>
            </w:rPr>
            <w:instrText xml:space="preserve"> CITATION UND16 \l 3081 </w:instrText>
          </w:r>
          <w:r w:rsidR="006E50C1" w:rsidRPr="00834D38">
            <w:rPr>
              <w:lang w:val="en-AU"/>
            </w:rPr>
            <w:fldChar w:fldCharType="separate"/>
          </w:r>
          <w:r w:rsidR="006E50C1">
            <w:rPr>
              <w:noProof/>
              <w:lang w:val="en-AU"/>
            </w:rPr>
            <w:t>(UNDP, 2016)</w:t>
          </w:r>
          <w:r w:rsidR="006E50C1" w:rsidRPr="00834D38">
            <w:rPr>
              <w:lang w:val="en-AU"/>
            </w:rPr>
            <w:fldChar w:fldCharType="end"/>
          </w:r>
        </w:sdtContent>
      </w:sdt>
      <w:r w:rsidR="00E86961" w:rsidRPr="000D090D">
        <w:t xml:space="preserve">, and places Cambodia in a lower position (reflecting greater inequality) than its neighbours (see </w:t>
      </w:r>
      <w:r w:rsidR="00E86961" w:rsidRPr="00F62DEC">
        <w:rPr>
          <w:color w:val="auto"/>
          <w:lang w:val="en-AU"/>
        </w:rPr>
        <w:fldChar w:fldCharType="begin"/>
      </w:r>
      <w:r w:rsidR="00E86961" w:rsidRPr="00F7649C">
        <w:rPr>
          <w:color w:val="auto"/>
          <w:lang w:val="en-AU"/>
        </w:rPr>
        <w:instrText xml:space="preserve"> REF _Ref481492176 \h </w:instrText>
      </w:r>
      <w:r w:rsidR="00E86961" w:rsidRPr="00F62DEC">
        <w:rPr>
          <w:color w:val="auto"/>
          <w:lang w:val="en-AU"/>
        </w:rPr>
      </w:r>
      <w:r w:rsidR="00E86961" w:rsidRPr="00F62DEC">
        <w:rPr>
          <w:color w:val="auto"/>
          <w:lang w:val="en-AU"/>
        </w:rPr>
        <w:fldChar w:fldCharType="separate"/>
      </w:r>
      <w:r w:rsidR="00933262" w:rsidRPr="00F7649C">
        <w:rPr>
          <w:color w:val="auto"/>
          <w:lang w:val="en-AU"/>
        </w:rPr>
        <w:t xml:space="preserve">Table </w:t>
      </w:r>
      <w:r w:rsidR="00933262">
        <w:rPr>
          <w:noProof/>
          <w:color w:val="auto"/>
          <w:lang w:val="en-AU"/>
        </w:rPr>
        <w:t>3</w:t>
      </w:r>
      <w:r w:rsidR="00E86961" w:rsidRPr="00F62DEC">
        <w:rPr>
          <w:color w:val="auto"/>
          <w:lang w:val="en-AU"/>
        </w:rPr>
        <w:fldChar w:fldCharType="end"/>
      </w:r>
      <w:r w:rsidR="00E86961" w:rsidRPr="000D090D">
        <w:t xml:space="preserve">). </w:t>
      </w:r>
    </w:p>
    <w:p w14:paraId="14F9EF81" w14:textId="2B1A869A" w:rsidR="00E86961" w:rsidRPr="00F7649C" w:rsidRDefault="00E86961" w:rsidP="00E86961">
      <w:pPr>
        <w:pStyle w:val="Caption"/>
        <w:rPr>
          <w:color w:val="auto"/>
          <w:lang w:val="en-AU"/>
        </w:rPr>
      </w:pPr>
      <w:bookmarkStart w:id="215" w:name="_Ref481492176"/>
      <w:r w:rsidRPr="00F7649C">
        <w:rPr>
          <w:color w:val="auto"/>
          <w:lang w:val="en-AU"/>
        </w:rPr>
        <w:t xml:space="preserve">Table </w:t>
      </w:r>
      <w:r w:rsidRPr="00F62DEC">
        <w:rPr>
          <w:color w:val="auto"/>
          <w:lang w:val="en-AU"/>
        </w:rPr>
        <w:fldChar w:fldCharType="begin"/>
      </w:r>
      <w:r w:rsidRPr="00F7649C">
        <w:rPr>
          <w:color w:val="auto"/>
          <w:lang w:val="en-AU"/>
        </w:rPr>
        <w:instrText xml:space="preserve"> SEQ Table \* ARABIC </w:instrText>
      </w:r>
      <w:r w:rsidRPr="00F62DEC">
        <w:rPr>
          <w:color w:val="auto"/>
          <w:lang w:val="en-AU"/>
        </w:rPr>
        <w:fldChar w:fldCharType="separate"/>
      </w:r>
      <w:r w:rsidR="00933262">
        <w:rPr>
          <w:noProof/>
          <w:color w:val="auto"/>
          <w:lang w:val="en-AU"/>
        </w:rPr>
        <w:t>3</w:t>
      </w:r>
      <w:r w:rsidRPr="00F62DEC">
        <w:rPr>
          <w:color w:val="auto"/>
          <w:lang w:val="en-AU"/>
        </w:rPr>
        <w:fldChar w:fldCharType="end"/>
      </w:r>
      <w:bookmarkEnd w:id="215"/>
      <w:r w:rsidRPr="00F7649C">
        <w:rPr>
          <w:color w:val="auto"/>
          <w:lang w:val="en-AU"/>
        </w:rPr>
        <w:tab/>
        <w:t>Cambodia’s Gender Inequality Index (2015) and indicator data relative to selected countries and groups</w:t>
      </w:r>
    </w:p>
    <w:tbl>
      <w:tblPr>
        <w:tblW w:w="881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top w:w="15" w:type="dxa"/>
          <w:left w:w="15" w:type="dxa"/>
          <w:bottom w:w="15" w:type="dxa"/>
          <w:right w:w="15" w:type="dxa"/>
        </w:tblCellMar>
        <w:tblLook w:val="04A0" w:firstRow="1" w:lastRow="0" w:firstColumn="1" w:lastColumn="0" w:noHBand="0" w:noVBand="1"/>
      </w:tblPr>
      <w:tblGrid>
        <w:gridCol w:w="1272"/>
        <w:gridCol w:w="850"/>
        <w:gridCol w:w="33"/>
        <w:gridCol w:w="810"/>
        <w:gridCol w:w="8"/>
        <w:gridCol w:w="851"/>
        <w:gridCol w:w="41"/>
        <w:gridCol w:w="810"/>
        <w:gridCol w:w="810"/>
        <w:gridCol w:w="40"/>
        <w:gridCol w:w="851"/>
        <w:gridCol w:w="819"/>
        <w:gridCol w:w="32"/>
        <w:gridCol w:w="851"/>
        <w:gridCol w:w="737"/>
      </w:tblGrid>
      <w:tr w:rsidR="00AF472D" w:rsidRPr="00F7649C" w14:paraId="2F507368" w14:textId="77777777" w:rsidTr="00666808">
        <w:trPr>
          <w:tblHeader/>
        </w:trPr>
        <w:tc>
          <w:tcPr>
            <w:tcW w:w="1272" w:type="dxa"/>
            <w:shd w:val="clear" w:color="auto" w:fill="65C5B4" w:themeFill="accent1"/>
            <w:vAlign w:val="center"/>
            <w:hideMark/>
          </w:tcPr>
          <w:p w14:paraId="5365ED52" w14:textId="77777777" w:rsidR="00555D93" w:rsidRPr="00D55DAC" w:rsidRDefault="00555D93" w:rsidP="00555D93">
            <w:pPr>
              <w:pStyle w:val="TableText"/>
              <w:framePr w:hSpace="0" w:wrap="auto" w:vAnchor="margin" w:hAnchor="text" w:yAlign="inline"/>
              <w:jc w:val="center"/>
              <w:rPr>
                <w:b/>
                <w:color w:val="auto"/>
                <w:sz w:val="16"/>
                <w:szCs w:val="16"/>
                <w:lang w:val="en-AU"/>
              </w:rPr>
            </w:pPr>
          </w:p>
        </w:tc>
        <w:tc>
          <w:tcPr>
            <w:tcW w:w="883" w:type="dxa"/>
            <w:gridSpan w:val="2"/>
            <w:shd w:val="clear" w:color="auto" w:fill="65C5B4" w:themeFill="accent1"/>
            <w:vAlign w:val="center"/>
            <w:hideMark/>
          </w:tcPr>
          <w:p w14:paraId="084E4B3E" w14:textId="77777777" w:rsidR="00555D93" w:rsidRPr="00D55DAC" w:rsidRDefault="00555D93" w:rsidP="00555D93">
            <w:pPr>
              <w:pStyle w:val="TableText"/>
              <w:framePr w:hSpace="0" w:wrap="auto" w:vAnchor="margin" w:hAnchor="text" w:yAlign="inline"/>
              <w:jc w:val="center"/>
              <w:rPr>
                <w:b/>
                <w:color w:val="auto"/>
                <w:sz w:val="16"/>
                <w:szCs w:val="16"/>
                <w:lang w:val="en-AU"/>
              </w:rPr>
            </w:pPr>
            <w:r w:rsidRPr="00D55DAC">
              <w:rPr>
                <w:b/>
                <w:color w:val="auto"/>
                <w:sz w:val="16"/>
                <w:szCs w:val="16"/>
                <w:lang w:val="en-AU"/>
              </w:rPr>
              <w:t>GII value</w:t>
            </w:r>
          </w:p>
        </w:tc>
        <w:tc>
          <w:tcPr>
            <w:tcW w:w="810" w:type="dxa"/>
            <w:shd w:val="clear" w:color="auto" w:fill="65C5B4" w:themeFill="accent1"/>
            <w:vAlign w:val="center"/>
            <w:hideMark/>
          </w:tcPr>
          <w:p w14:paraId="3EA944F1" w14:textId="77777777" w:rsidR="00555D93" w:rsidRPr="00D55DAC" w:rsidRDefault="00555D93" w:rsidP="00555D93">
            <w:pPr>
              <w:pStyle w:val="TableText"/>
              <w:framePr w:hSpace="0" w:wrap="auto" w:vAnchor="margin" w:hAnchor="text" w:yAlign="inline"/>
              <w:jc w:val="center"/>
              <w:rPr>
                <w:b/>
                <w:color w:val="auto"/>
                <w:sz w:val="16"/>
                <w:szCs w:val="16"/>
                <w:lang w:val="en-AU"/>
              </w:rPr>
            </w:pPr>
            <w:r w:rsidRPr="00D55DAC">
              <w:rPr>
                <w:b/>
                <w:color w:val="auto"/>
                <w:sz w:val="16"/>
                <w:szCs w:val="16"/>
                <w:lang w:val="en-AU"/>
              </w:rPr>
              <w:t>GII Rank</w:t>
            </w:r>
          </w:p>
        </w:tc>
        <w:tc>
          <w:tcPr>
            <w:tcW w:w="900" w:type="dxa"/>
            <w:gridSpan w:val="3"/>
            <w:shd w:val="clear" w:color="auto" w:fill="65C5B4" w:themeFill="accent1"/>
            <w:vAlign w:val="center"/>
            <w:hideMark/>
          </w:tcPr>
          <w:p w14:paraId="7EC6ACF6" w14:textId="77777777" w:rsidR="00555D93" w:rsidRPr="00D55DAC" w:rsidRDefault="00555D93" w:rsidP="00555D93">
            <w:pPr>
              <w:pStyle w:val="TableText"/>
              <w:framePr w:hSpace="0" w:wrap="auto" w:vAnchor="margin" w:hAnchor="text" w:yAlign="inline"/>
              <w:jc w:val="center"/>
              <w:rPr>
                <w:b/>
                <w:color w:val="auto"/>
                <w:sz w:val="16"/>
                <w:szCs w:val="16"/>
                <w:lang w:val="en-AU"/>
              </w:rPr>
            </w:pPr>
            <w:r w:rsidRPr="00D55DAC">
              <w:rPr>
                <w:b/>
                <w:color w:val="auto"/>
                <w:sz w:val="16"/>
                <w:szCs w:val="16"/>
                <w:lang w:val="en-AU"/>
              </w:rPr>
              <w:t>Maternal mortality ratio</w:t>
            </w:r>
          </w:p>
        </w:tc>
        <w:tc>
          <w:tcPr>
            <w:tcW w:w="810" w:type="dxa"/>
            <w:shd w:val="clear" w:color="auto" w:fill="65C5B4" w:themeFill="accent1"/>
            <w:vAlign w:val="center"/>
            <w:hideMark/>
          </w:tcPr>
          <w:p w14:paraId="26E64A49" w14:textId="77777777" w:rsidR="00555D93" w:rsidRPr="00D55DAC" w:rsidRDefault="00555D93" w:rsidP="00555D93">
            <w:pPr>
              <w:pStyle w:val="TableText"/>
              <w:framePr w:hSpace="0" w:wrap="auto" w:vAnchor="margin" w:hAnchor="text" w:yAlign="inline"/>
              <w:jc w:val="center"/>
              <w:rPr>
                <w:b/>
                <w:color w:val="auto"/>
                <w:sz w:val="16"/>
                <w:szCs w:val="16"/>
                <w:lang w:val="en-AU"/>
              </w:rPr>
            </w:pPr>
            <w:r w:rsidRPr="00D55DAC">
              <w:rPr>
                <w:b/>
                <w:color w:val="auto"/>
                <w:sz w:val="16"/>
                <w:szCs w:val="16"/>
                <w:lang w:val="en-AU"/>
              </w:rPr>
              <w:t>Adolescent birth rate</w:t>
            </w:r>
          </w:p>
        </w:tc>
        <w:tc>
          <w:tcPr>
            <w:tcW w:w="810" w:type="dxa"/>
            <w:shd w:val="clear" w:color="auto" w:fill="65C5B4" w:themeFill="accent1"/>
            <w:vAlign w:val="center"/>
            <w:hideMark/>
          </w:tcPr>
          <w:p w14:paraId="6BBCA22A" w14:textId="77777777" w:rsidR="0081440D" w:rsidRPr="00D55DAC" w:rsidRDefault="00555D93" w:rsidP="00555D93">
            <w:pPr>
              <w:pStyle w:val="TableText"/>
              <w:framePr w:hSpace="0" w:wrap="auto" w:vAnchor="margin" w:hAnchor="text" w:yAlign="inline"/>
              <w:jc w:val="center"/>
              <w:rPr>
                <w:b/>
                <w:color w:val="auto"/>
                <w:sz w:val="16"/>
                <w:szCs w:val="16"/>
                <w:lang w:val="en-AU"/>
              </w:rPr>
            </w:pPr>
            <w:r w:rsidRPr="00D55DAC">
              <w:rPr>
                <w:b/>
                <w:color w:val="auto"/>
                <w:sz w:val="16"/>
                <w:szCs w:val="16"/>
                <w:lang w:val="en-AU"/>
              </w:rPr>
              <w:t xml:space="preserve">Female seats in parliament </w:t>
            </w:r>
          </w:p>
          <w:p w14:paraId="3EA628AF" w14:textId="0FD6BC06" w:rsidR="00555D93" w:rsidRPr="00D55DAC" w:rsidRDefault="00555D93" w:rsidP="004A5F10">
            <w:pPr>
              <w:pStyle w:val="TableText"/>
              <w:framePr w:hSpace="0" w:wrap="auto" w:vAnchor="margin" w:hAnchor="text" w:yAlign="inline"/>
              <w:jc w:val="center"/>
              <w:rPr>
                <w:b/>
                <w:color w:val="auto"/>
                <w:sz w:val="16"/>
                <w:szCs w:val="16"/>
                <w:lang w:val="en-AU"/>
              </w:rPr>
            </w:pPr>
            <w:r w:rsidRPr="00D55DAC">
              <w:rPr>
                <w:b/>
                <w:color w:val="auto"/>
                <w:sz w:val="16"/>
                <w:szCs w:val="16"/>
                <w:lang w:val="en-AU"/>
              </w:rPr>
              <w:t>(</w:t>
            </w:r>
            <w:r w:rsidR="0081440D" w:rsidRPr="00D55DAC">
              <w:rPr>
                <w:b/>
                <w:color w:val="auto"/>
                <w:sz w:val="16"/>
                <w:szCs w:val="16"/>
                <w:lang w:val="en-AU"/>
              </w:rPr>
              <w:t>percent</w:t>
            </w:r>
            <w:r w:rsidRPr="00D55DAC">
              <w:rPr>
                <w:b/>
                <w:color w:val="auto"/>
                <w:sz w:val="16"/>
                <w:szCs w:val="16"/>
                <w:lang w:val="en-AU"/>
              </w:rPr>
              <w:t>)</w:t>
            </w:r>
          </w:p>
        </w:tc>
        <w:tc>
          <w:tcPr>
            <w:tcW w:w="1710" w:type="dxa"/>
            <w:gridSpan w:val="3"/>
            <w:shd w:val="clear" w:color="auto" w:fill="65C5B4" w:themeFill="accent1"/>
            <w:vAlign w:val="center"/>
            <w:hideMark/>
          </w:tcPr>
          <w:p w14:paraId="07738C22" w14:textId="3BF7F10C" w:rsidR="00555D93" w:rsidRPr="00D55DAC" w:rsidRDefault="00555D93" w:rsidP="00555D93">
            <w:pPr>
              <w:pStyle w:val="TableText"/>
              <w:framePr w:hSpace="0" w:wrap="auto" w:vAnchor="margin" w:hAnchor="text" w:yAlign="inline"/>
              <w:jc w:val="center"/>
              <w:rPr>
                <w:b/>
                <w:color w:val="auto"/>
                <w:sz w:val="16"/>
                <w:szCs w:val="16"/>
                <w:lang w:val="en-AU"/>
              </w:rPr>
            </w:pPr>
            <w:r w:rsidRPr="00D55DAC">
              <w:rPr>
                <w:b/>
                <w:color w:val="auto"/>
                <w:sz w:val="16"/>
                <w:szCs w:val="16"/>
                <w:lang w:val="en-AU"/>
              </w:rPr>
              <w:t>Population with at least some secondary education (</w:t>
            </w:r>
            <w:r w:rsidR="0081440D" w:rsidRPr="00D55DAC">
              <w:rPr>
                <w:b/>
                <w:color w:val="auto"/>
                <w:sz w:val="16"/>
                <w:szCs w:val="16"/>
                <w:lang w:val="en-AU"/>
              </w:rPr>
              <w:t>percent</w:t>
            </w:r>
            <w:r w:rsidRPr="00D55DAC">
              <w:rPr>
                <w:b/>
                <w:color w:val="auto"/>
                <w:sz w:val="16"/>
                <w:szCs w:val="16"/>
                <w:lang w:val="en-AU"/>
              </w:rPr>
              <w:t>)</w:t>
            </w:r>
          </w:p>
        </w:tc>
        <w:tc>
          <w:tcPr>
            <w:tcW w:w="1620" w:type="dxa"/>
            <w:gridSpan w:val="3"/>
            <w:shd w:val="clear" w:color="auto" w:fill="65C5B4" w:themeFill="accent1"/>
            <w:vAlign w:val="center"/>
            <w:hideMark/>
          </w:tcPr>
          <w:p w14:paraId="76D39D8F" w14:textId="3F6D5C71" w:rsidR="00555D93" w:rsidRPr="00D55DAC" w:rsidRDefault="00555D93" w:rsidP="00555D93">
            <w:pPr>
              <w:pStyle w:val="TableText"/>
              <w:framePr w:hSpace="0" w:wrap="auto" w:vAnchor="margin" w:hAnchor="text" w:yAlign="inline"/>
              <w:jc w:val="center"/>
              <w:rPr>
                <w:b/>
                <w:color w:val="auto"/>
                <w:sz w:val="16"/>
                <w:szCs w:val="16"/>
                <w:lang w:val="en-AU"/>
              </w:rPr>
            </w:pPr>
            <w:r w:rsidRPr="00D55DAC">
              <w:rPr>
                <w:b/>
                <w:color w:val="auto"/>
                <w:sz w:val="16"/>
                <w:szCs w:val="16"/>
                <w:lang w:val="en-AU"/>
              </w:rPr>
              <w:t xml:space="preserve">Labour force participation rate </w:t>
            </w:r>
            <w:r w:rsidR="00071458" w:rsidRPr="00D55DAC">
              <w:rPr>
                <w:b/>
                <w:color w:val="auto"/>
                <w:sz w:val="16"/>
                <w:szCs w:val="16"/>
                <w:lang w:val="en-AU"/>
              </w:rPr>
              <w:t>(percent</w:t>
            </w:r>
            <w:r w:rsidRPr="00D55DAC">
              <w:rPr>
                <w:b/>
                <w:color w:val="auto"/>
                <w:sz w:val="16"/>
                <w:szCs w:val="16"/>
                <w:lang w:val="en-AU"/>
              </w:rPr>
              <w:t>)</w:t>
            </w:r>
          </w:p>
        </w:tc>
      </w:tr>
      <w:tr w:rsidR="00681995" w:rsidRPr="00F7649C" w14:paraId="0BE9EA9D" w14:textId="77777777" w:rsidTr="00666808">
        <w:tc>
          <w:tcPr>
            <w:tcW w:w="1272" w:type="dxa"/>
            <w:shd w:val="clear" w:color="auto" w:fill="65C5B4" w:themeFill="accent1"/>
            <w:vAlign w:val="bottom"/>
            <w:hideMark/>
          </w:tcPr>
          <w:p w14:paraId="3C682B62" w14:textId="77777777" w:rsidR="00555D93" w:rsidRPr="00D55DAC" w:rsidRDefault="00555D93" w:rsidP="00555D93">
            <w:pPr>
              <w:pStyle w:val="TableText"/>
              <w:framePr w:hSpace="0" w:wrap="auto" w:vAnchor="margin" w:hAnchor="text" w:yAlign="inline"/>
              <w:rPr>
                <w:b/>
                <w:color w:val="auto"/>
                <w:sz w:val="16"/>
                <w:szCs w:val="16"/>
                <w:lang w:val="en-AU"/>
              </w:rPr>
            </w:pPr>
          </w:p>
        </w:tc>
        <w:tc>
          <w:tcPr>
            <w:tcW w:w="850" w:type="dxa"/>
            <w:shd w:val="clear" w:color="auto" w:fill="65C5B4" w:themeFill="accent1"/>
            <w:vAlign w:val="bottom"/>
            <w:hideMark/>
          </w:tcPr>
          <w:p w14:paraId="035516D6" w14:textId="77777777" w:rsidR="00555D93" w:rsidRPr="00D55DAC" w:rsidRDefault="00555D93" w:rsidP="00555D93">
            <w:pPr>
              <w:pStyle w:val="TableText"/>
              <w:framePr w:hSpace="0" w:wrap="auto" w:vAnchor="margin" w:hAnchor="text" w:yAlign="inline"/>
              <w:rPr>
                <w:b/>
                <w:color w:val="auto"/>
                <w:sz w:val="16"/>
                <w:szCs w:val="16"/>
                <w:lang w:val="en-AU"/>
              </w:rPr>
            </w:pPr>
          </w:p>
        </w:tc>
        <w:tc>
          <w:tcPr>
            <w:tcW w:w="851" w:type="dxa"/>
            <w:gridSpan w:val="3"/>
            <w:shd w:val="clear" w:color="auto" w:fill="65C5B4" w:themeFill="accent1"/>
            <w:vAlign w:val="bottom"/>
            <w:hideMark/>
          </w:tcPr>
          <w:p w14:paraId="7259C71D" w14:textId="77777777" w:rsidR="00555D93" w:rsidRPr="00D55DAC" w:rsidRDefault="00555D93" w:rsidP="00555D93">
            <w:pPr>
              <w:pStyle w:val="TableText"/>
              <w:framePr w:hSpace="0" w:wrap="auto" w:vAnchor="margin" w:hAnchor="text" w:yAlign="inline"/>
              <w:rPr>
                <w:b/>
                <w:color w:val="auto"/>
                <w:sz w:val="16"/>
                <w:szCs w:val="16"/>
                <w:lang w:val="en-AU"/>
              </w:rPr>
            </w:pPr>
          </w:p>
        </w:tc>
        <w:tc>
          <w:tcPr>
            <w:tcW w:w="851" w:type="dxa"/>
            <w:shd w:val="clear" w:color="auto" w:fill="65C5B4" w:themeFill="accent1"/>
            <w:vAlign w:val="bottom"/>
            <w:hideMark/>
          </w:tcPr>
          <w:p w14:paraId="7938864A" w14:textId="77777777" w:rsidR="00555D93" w:rsidRPr="00D55DAC" w:rsidRDefault="00555D93" w:rsidP="00555D93">
            <w:pPr>
              <w:pStyle w:val="TableText"/>
              <w:framePr w:hSpace="0" w:wrap="auto" w:vAnchor="margin" w:hAnchor="text" w:yAlign="inline"/>
              <w:rPr>
                <w:b/>
                <w:color w:val="auto"/>
                <w:sz w:val="16"/>
                <w:szCs w:val="16"/>
                <w:lang w:val="en-AU"/>
              </w:rPr>
            </w:pPr>
          </w:p>
        </w:tc>
        <w:tc>
          <w:tcPr>
            <w:tcW w:w="851" w:type="dxa"/>
            <w:gridSpan w:val="2"/>
            <w:shd w:val="clear" w:color="auto" w:fill="65C5B4" w:themeFill="accent1"/>
            <w:vAlign w:val="bottom"/>
            <w:hideMark/>
          </w:tcPr>
          <w:p w14:paraId="0884C53D" w14:textId="77777777" w:rsidR="00555D93" w:rsidRPr="00D55DAC" w:rsidRDefault="00555D93" w:rsidP="00555D93">
            <w:pPr>
              <w:pStyle w:val="TableText"/>
              <w:framePr w:hSpace="0" w:wrap="auto" w:vAnchor="margin" w:hAnchor="text" w:yAlign="inline"/>
              <w:rPr>
                <w:b/>
                <w:color w:val="auto"/>
                <w:sz w:val="16"/>
                <w:szCs w:val="16"/>
                <w:lang w:val="en-AU"/>
              </w:rPr>
            </w:pPr>
          </w:p>
        </w:tc>
        <w:tc>
          <w:tcPr>
            <w:tcW w:w="850" w:type="dxa"/>
            <w:gridSpan w:val="2"/>
            <w:shd w:val="clear" w:color="auto" w:fill="65C5B4" w:themeFill="accent1"/>
            <w:vAlign w:val="bottom"/>
            <w:hideMark/>
          </w:tcPr>
          <w:p w14:paraId="688F6E7A" w14:textId="77777777" w:rsidR="00555D93" w:rsidRPr="00D55DAC" w:rsidRDefault="00555D93" w:rsidP="00555D93">
            <w:pPr>
              <w:pStyle w:val="TableText"/>
              <w:framePr w:hSpace="0" w:wrap="auto" w:vAnchor="margin" w:hAnchor="text" w:yAlign="inline"/>
              <w:rPr>
                <w:b/>
                <w:color w:val="auto"/>
                <w:sz w:val="16"/>
                <w:szCs w:val="16"/>
                <w:lang w:val="en-AU"/>
              </w:rPr>
            </w:pPr>
          </w:p>
        </w:tc>
        <w:tc>
          <w:tcPr>
            <w:tcW w:w="851" w:type="dxa"/>
            <w:shd w:val="clear" w:color="auto" w:fill="65C5B4" w:themeFill="accent1"/>
            <w:vAlign w:val="center"/>
            <w:hideMark/>
          </w:tcPr>
          <w:p w14:paraId="618E3CCC" w14:textId="77777777" w:rsidR="00555D93" w:rsidRPr="00D55DAC" w:rsidRDefault="00555D93" w:rsidP="00555D93">
            <w:pPr>
              <w:pStyle w:val="TableText"/>
              <w:framePr w:hSpace="0" w:wrap="auto" w:vAnchor="margin" w:hAnchor="text" w:yAlign="inline"/>
              <w:jc w:val="center"/>
              <w:rPr>
                <w:b/>
                <w:color w:val="auto"/>
                <w:sz w:val="16"/>
                <w:szCs w:val="16"/>
                <w:lang w:val="en-AU"/>
              </w:rPr>
            </w:pPr>
            <w:r w:rsidRPr="00D55DAC">
              <w:rPr>
                <w:b/>
                <w:color w:val="auto"/>
                <w:sz w:val="16"/>
                <w:szCs w:val="16"/>
                <w:lang w:val="en-AU"/>
              </w:rPr>
              <w:t>Female</w:t>
            </w:r>
          </w:p>
        </w:tc>
        <w:tc>
          <w:tcPr>
            <w:tcW w:w="851" w:type="dxa"/>
            <w:gridSpan w:val="2"/>
            <w:shd w:val="clear" w:color="auto" w:fill="65C5B4" w:themeFill="accent1"/>
            <w:vAlign w:val="center"/>
            <w:hideMark/>
          </w:tcPr>
          <w:p w14:paraId="28BF4F54" w14:textId="77777777" w:rsidR="00555D93" w:rsidRPr="00D55DAC" w:rsidRDefault="00555D93" w:rsidP="00555D93">
            <w:pPr>
              <w:pStyle w:val="TableText"/>
              <w:framePr w:hSpace="0" w:wrap="auto" w:vAnchor="margin" w:hAnchor="text" w:yAlign="inline"/>
              <w:jc w:val="center"/>
              <w:rPr>
                <w:b/>
                <w:color w:val="auto"/>
                <w:sz w:val="16"/>
                <w:szCs w:val="16"/>
                <w:lang w:val="en-AU"/>
              </w:rPr>
            </w:pPr>
            <w:r w:rsidRPr="00D55DAC">
              <w:rPr>
                <w:b/>
                <w:color w:val="auto"/>
                <w:sz w:val="16"/>
                <w:szCs w:val="16"/>
                <w:lang w:val="en-AU"/>
              </w:rPr>
              <w:t>Male</w:t>
            </w:r>
          </w:p>
        </w:tc>
        <w:tc>
          <w:tcPr>
            <w:tcW w:w="851" w:type="dxa"/>
            <w:shd w:val="clear" w:color="auto" w:fill="65C5B4" w:themeFill="accent1"/>
            <w:vAlign w:val="center"/>
            <w:hideMark/>
          </w:tcPr>
          <w:p w14:paraId="4E530E99" w14:textId="77777777" w:rsidR="00555D93" w:rsidRPr="00D55DAC" w:rsidRDefault="00555D93" w:rsidP="00555D93">
            <w:pPr>
              <w:pStyle w:val="TableText"/>
              <w:framePr w:hSpace="0" w:wrap="auto" w:vAnchor="margin" w:hAnchor="text" w:yAlign="inline"/>
              <w:jc w:val="center"/>
              <w:rPr>
                <w:b/>
                <w:color w:val="auto"/>
                <w:sz w:val="16"/>
                <w:szCs w:val="16"/>
                <w:lang w:val="en-AU"/>
              </w:rPr>
            </w:pPr>
            <w:r w:rsidRPr="00D55DAC">
              <w:rPr>
                <w:b/>
                <w:color w:val="auto"/>
                <w:sz w:val="16"/>
                <w:szCs w:val="16"/>
                <w:lang w:val="en-AU"/>
              </w:rPr>
              <w:t>Female</w:t>
            </w:r>
          </w:p>
        </w:tc>
        <w:tc>
          <w:tcPr>
            <w:tcW w:w="737" w:type="dxa"/>
            <w:shd w:val="clear" w:color="auto" w:fill="65C5B4" w:themeFill="accent1"/>
            <w:vAlign w:val="center"/>
            <w:hideMark/>
          </w:tcPr>
          <w:p w14:paraId="6363EF8D" w14:textId="77777777" w:rsidR="00555D93" w:rsidRPr="00D55DAC" w:rsidRDefault="00555D93" w:rsidP="00555D93">
            <w:pPr>
              <w:pStyle w:val="TableText"/>
              <w:framePr w:hSpace="0" w:wrap="auto" w:vAnchor="margin" w:hAnchor="text" w:yAlign="inline"/>
              <w:jc w:val="center"/>
              <w:rPr>
                <w:b/>
                <w:color w:val="auto"/>
                <w:sz w:val="16"/>
                <w:szCs w:val="16"/>
                <w:lang w:val="en-AU"/>
              </w:rPr>
            </w:pPr>
            <w:r w:rsidRPr="00D55DAC">
              <w:rPr>
                <w:b/>
                <w:color w:val="auto"/>
                <w:sz w:val="16"/>
                <w:szCs w:val="16"/>
                <w:lang w:val="en-AU"/>
              </w:rPr>
              <w:t>Male</w:t>
            </w:r>
          </w:p>
        </w:tc>
      </w:tr>
      <w:tr w:rsidR="00681995" w:rsidRPr="00F7649C" w14:paraId="244195D6" w14:textId="77777777" w:rsidTr="00666808">
        <w:tc>
          <w:tcPr>
            <w:tcW w:w="1272" w:type="dxa"/>
            <w:vAlign w:val="bottom"/>
            <w:hideMark/>
          </w:tcPr>
          <w:p w14:paraId="27DA3C37" w14:textId="77777777" w:rsidR="00555D93" w:rsidRPr="00F7649C" w:rsidRDefault="00555D93" w:rsidP="00555D93">
            <w:pPr>
              <w:pStyle w:val="TableText"/>
              <w:framePr w:hSpace="0" w:wrap="auto" w:vAnchor="margin" w:hAnchor="text" w:yAlign="inline"/>
              <w:rPr>
                <w:color w:val="auto"/>
                <w:sz w:val="16"/>
                <w:szCs w:val="16"/>
                <w:lang w:val="en-AU"/>
              </w:rPr>
            </w:pPr>
            <w:r w:rsidRPr="00F7649C">
              <w:rPr>
                <w:color w:val="auto"/>
                <w:sz w:val="16"/>
                <w:szCs w:val="16"/>
                <w:lang w:val="en-AU"/>
              </w:rPr>
              <w:t xml:space="preserve">Cambodia </w:t>
            </w:r>
          </w:p>
        </w:tc>
        <w:tc>
          <w:tcPr>
            <w:tcW w:w="850" w:type="dxa"/>
            <w:vAlign w:val="bottom"/>
            <w:hideMark/>
          </w:tcPr>
          <w:p w14:paraId="7A44BFC7" w14:textId="77777777" w:rsidR="00555D93" w:rsidRPr="00F7649C" w:rsidRDefault="00555D93" w:rsidP="00555D93">
            <w:pPr>
              <w:pStyle w:val="TableText"/>
              <w:framePr w:hSpace="0" w:wrap="auto" w:vAnchor="margin" w:hAnchor="text" w:yAlign="inline"/>
              <w:jc w:val="center"/>
              <w:rPr>
                <w:color w:val="auto"/>
                <w:sz w:val="16"/>
                <w:szCs w:val="16"/>
                <w:lang w:val="en-AU"/>
              </w:rPr>
            </w:pPr>
            <w:r w:rsidRPr="00F7649C">
              <w:rPr>
                <w:color w:val="auto"/>
                <w:sz w:val="16"/>
                <w:szCs w:val="16"/>
                <w:lang w:val="en-AU"/>
              </w:rPr>
              <w:t>0.48</w:t>
            </w:r>
          </w:p>
        </w:tc>
        <w:tc>
          <w:tcPr>
            <w:tcW w:w="851" w:type="dxa"/>
            <w:gridSpan w:val="3"/>
            <w:vAlign w:val="bottom"/>
            <w:hideMark/>
          </w:tcPr>
          <w:p w14:paraId="3A7E1F2B" w14:textId="77777777" w:rsidR="00555D93" w:rsidRPr="00F7649C" w:rsidRDefault="00555D93" w:rsidP="00555D93">
            <w:pPr>
              <w:pStyle w:val="TableText"/>
              <w:framePr w:hSpace="0" w:wrap="auto" w:vAnchor="margin" w:hAnchor="text" w:yAlign="inline"/>
              <w:jc w:val="center"/>
              <w:rPr>
                <w:color w:val="auto"/>
                <w:sz w:val="16"/>
                <w:szCs w:val="16"/>
                <w:lang w:val="en-AU"/>
              </w:rPr>
            </w:pPr>
            <w:r w:rsidRPr="00F7649C">
              <w:rPr>
                <w:color w:val="auto"/>
                <w:sz w:val="16"/>
                <w:szCs w:val="16"/>
                <w:lang w:val="en-AU"/>
              </w:rPr>
              <w:t>112</w:t>
            </w:r>
          </w:p>
        </w:tc>
        <w:tc>
          <w:tcPr>
            <w:tcW w:w="851" w:type="dxa"/>
            <w:vAlign w:val="bottom"/>
            <w:hideMark/>
          </w:tcPr>
          <w:p w14:paraId="137E816D" w14:textId="77777777" w:rsidR="00555D93" w:rsidRPr="00F7649C" w:rsidRDefault="00555D93" w:rsidP="00555D93">
            <w:pPr>
              <w:pStyle w:val="TableText"/>
              <w:framePr w:hSpace="0" w:wrap="auto" w:vAnchor="margin" w:hAnchor="text" w:yAlign="inline"/>
              <w:jc w:val="center"/>
              <w:rPr>
                <w:color w:val="auto"/>
                <w:sz w:val="16"/>
                <w:szCs w:val="16"/>
                <w:lang w:val="en-AU"/>
              </w:rPr>
            </w:pPr>
            <w:r w:rsidRPr="00F7649C">
              <w:rPr>
                <w:color w:val="auto"/>
                <w:sz w:val="16"/>
                <w:szCs w:val="16"/>
                <w:lang w:val="en-AU"/>
              </w:rPr>
              <w:t>161</w:t>
            </w:r>
          </w:p>
        </w:tc>
        <w:tc>
          <w:tcPr>
            <w:tcW w:w="851" w:type="dxa"/>
            <w:gridSpan w:val="2"/>
            <w:vAlign w:val="bottom"/>
            <w:hideMark/>
          </w:tcPr>
          <w:p w14:paraId="7737ED0A" w14:textId="77777777" w:rsidR="00555D93" w:rsidRPr="00F7649C" w:rsidRDefault="00555D93" w:rsidP="00555D93">
            <w:pPr>
              <w:pStyle w:val="TableText"/>
              <w:framePr w:hSpace="0" w:wrap="auto" w:vAnchor="margin" w:hAnchor="text" w:yAlign="inline"/>
              <w:jc w:val="center"/>
              <w:rPr>
                <w:color w:val="auto"/>
                <w:sz w:val="16"/>
                <w:szCs w:val="16"/>
                <w:lang w:val="en-AU"/>
              </w:rPr>
            </w:pPr>
            <w:r w:rsidRPr="00F7649C">
              <w:rPr>
                <w:color w:val="auto"/>
                <w:sz w:val="16"/>
                <w:szCs w:val="16"/>
                <w:lang w:val="en-AU"/>
              </w:rPr>
              <w:t>51.6</w:t>
            </w:r>
          </w:p>
        </w:tc>
        <w:tc>
          <w:tcPr>
            <w:tcW w:w="850" w:type="dxa"/>
            <w:gridSpan w:val="2"/>
            <w:vAlign w:val="bottom"/>
            <w:hideMark/>
          </w:tcPr>
          <w:p w14:paraId="378D8C8C" w14:textId="77777777" w:rsidR="00555D93" w:rsidRPr="00F7649C" w:rsidRDefault="00555D93" w:rsidP="00555D93">
            <w:pPr>
              <w:pStyle w:val="TableText"/>
              <w:framePr w:hSpace="0" w:wrap="auto" w:vAnchor="margin" w:hAnchor="text" w:yAlign="inline"/>
              <w:jc w:val="center"/>
              <w:rPr>
                <w:color w:val="auto"/>
                <w:sz w:val="16"/>
                <w:szCs w:val="16"/>
                <w:lang w:val="en-AU"/>
              </w:rPr>
            </w:pPr>
            <w:r w:rsidRPr="00F7649C">
              <w:rPr>
                <w:color w:val="auto"/>
                <w:sz w:val="16"/>
                <w:szCs w:val="16"/>
                <w:lang w:val="en-AU"/>
              </w:rPr>
              <w:t>19.0</w:t>
            </w:r>
          </w:p>
        </w:tc>
        <w:tc>
          <w:tcPr>
            <w:tcW w:w="851" w:type="dxa"/>
            <w:vAlign w:val="bottom"/>
            <w:hideMark/>
          </w:tcPr>
          <w:p w14:paraId="4C55B0B3" w14:textId="77777777" w:rsidR="00555D93" w:rsidRPr="00F7649C" w:rsidRDefault="00555D93" w:rsidP="00555D93">
            <w:pPr>
              <w:pStyle w:val="TableText"/>
              <w:framePr w:hSpace="0" w:wrap="auto" w:vAnchor="margin" w:hAnchor="text" w:yAlign="inline"/>
              <w:jc w:val="center"/>
              <w:rPr>
                <w:color w:val="auto"/>
                <w:sz w:val="16"/>
                <w:szCs w:val="16"/>
                <w:lang w:val="en-AU"/>
              </w:rPr>
            </w:pPr>
            <w:r w:rsidRPr="00F7649C">
              <w:rPr>
                <w:color w:val="auto"/>
                <w:sz w:val="16"/>
                <w:szCs w:val="16"/>
                <w:lang w:val="en-AU"/>
              </w:rPr>
              <w:t>13.2</w:t>
            </w:r>
          </w:p>
        </w:tc>
        <w:tc>
          <w:tcPr>
            <w:tcW w:w="851" w:type="dxa"/>
            <w:gridSpan w:val="2"/>
            <w:vAlign w:val="bottom"/>
            <w:hideMark/>
          </w:tcPr>
          <w:p w14:paraId="0E6894B4" w14:textId="77777777" w:rsidR="00555D93" w:rsidRPr="00F7649C" w:rsidRDefault="00555D93" w:rsidP="00555D93">
            <w:pPr>
              <w:pStyle w:val="TableText"/>
              <w:framePr w:hSpace="0" w:wrap="auto" w:vAnchor="margin" w:hAnchor="text" w:yAlign="inline"/>
              <w:jc w:val="center"/>
              <w:rPr>
                <w:color w:val="auto"/>
                <w:sz w:val="16"/>
                <w:szCs w:val="16"/>
                <w:lang w:val="en-AU"/>
              </w:rPr>
            </w:pPr>
            <w:r w:rsidRPr="00F7649C">
              <w:rPr>
                <w:color w:val="auto"/>
                <w:sz w:val="16"/>
                <w:szCs w:val="16"/>
                <w:lang w:val="en-AU"/>
              </w:rPr>
              <w:t>26.1</w:t>
            </w:r>
          </w:p>
        </w:tc>
        <w:tc>
          <w:tcPr>
            <w:tcW w:w="851" w:type="dxa"/>
            <w:vAlign w:val="bottom"/>
            <w:hideMark/>
          </w:tcPr>
          <w:p w14:paraId="5D1D706A" w14:textId="77777777" w:rsidR="00555D93" w:rsidRPr="00F7649C" w:rsidRDefault="00555D93" w:rsidP="00555D93">
            <w:pPr>
              <w:pStyle w:val="TableText"/>
              <w:framePr w:hSpace="0" w:wrap="auto" w:vAnchor="margin" w:hAnchor="text" w:yAlign="inline"/>
              <w:jc w:val="center"/>
              <w:rPr>
                <w:color w:val="auto"/>
                <w:sz w:val="16"/>
                <w:szCs w:val="16"/>
                <w:lang w:val="en-AU"/>
              </w:rPr>
            </w:pPr>
            <w:r w:rsidRPr="00F7649C">
              <w:rPr>
                <w:color w:val="auto"/>
                <w:sz w:val="16"/>
                <w:szCs w:val="16"/>
                <w:lang w:val="en-AU"/>
              </w:rPr>
              <w:t>75.5</w:t>
            </w:r>
          </w:p>
        </w:tc>
        <w:tc>
          <w:tcPr>
            <w:tcW w:w="737" w:type="dxa"/>
            <w:vAlign w:val="bottom"/>
            <w:hideMark/>
          </w:tcPr>
          <w:p w14:paraId="4D6E8719" w14:textId="77777777" w:rsidR="00555D93" w:rsidRPr="00F7649C" w:rsidRDefault="00555D93" w:rsidP="00555D93">
            <w:pPr>
              <w:pStyle w:val="TableText"/>
              <w:framePr w:hSpace="0" w:wrap="auto" w:vAnchor="margin" w:hAnchor="text" w:yAlign="inline"/>
              <w:jc w:val="center"/>
              <w:rPr>
                <w:color w:val="auto"/>
                <w:sz w:val="16"/>
                <w:szCs w:val="16"/>
                <w:lang w:val="en-AU"/>
              </w:rPr>
            </w:pPr>
            <w:r w:rsidRPr="00F7649C">
              <w:rPr>
                <w:color w:val="auto"/>
                <w:sz w:val="16"/>
                <w:szCs w:val="16"/>
                <w:lang w:val="en-AU"/>
              </w:rPr>
              <w:t>86.7</w:t>
            </w:r>
          </w:p>
        </w:tc>
      </w:tr>
      <w:tr w:rsidR="00681995" w:rsidRPr="00F7649C" w14:paraId="5510F035" w14:textId="77777777" w:rsidTr="00666808">
        <w:tc>
          <w:tcPr>
            <w:tcW w:w="1272" w:type="dxa"/>
            <w:vAlign w:val="bottom"/>
            <w:hideMark/>
          </w:tcPr>
          <w:p w14:paraId="031DFEB9" w14:textId="77777777" w:rsidR="00555D93" w:rsidRPr="00F7649C" w:rsidRDefault="00555D93" w:rsidP="00555D93">
            <w:pPr>
              <w:pStyle w:val="TableText"/>
              <w:framePr w:hSpace="0" w:wrap="auto" w:vAnchor="margin" w:hAnchor="text" w:yAlign="inline"/>
              <w:rPr>
                <w:color w:val="auto"/>
                <w:sz w:val="16"/>
                <w:szCs w:val="16"/>
                <w:lang w:val="en-AU"/>
              </w:rPr>
            </w:pPr>
            <w:r w:rsidRPr="00F7649C">
              <w:rPr>
                <w:color w:val="auto"/>
                <w:sz w:val="16"/>
                <w:szCs w:val="16"/>
                <w:lang w:val="en-AU"/>
              </w:rPr>
              <w:t xml:space="preserve">Lao PDR </w:t>
            </w:r>
          </w:p>
        </w:tc>
        <w:tc>
          <w:tcPr>
            <w:tcW w:w="850" w:type="dxa"/>
            <w:vAlign w:val="bottom"/>
            <w:hideMark/>
          </w:tcPr>
          <w:p w14:paraId="30C1B9BA" w14:textId="77777777" w:rsidR="00555D93" w:rsidRPr="00F7649C" w:rsidRDefault="00555D93" w:rsidP="00555D93">
            <w:pPr>
              <w:pStyle w:val="TableText"/>
              <w:framePr w:hSpace="0" w:wrap="auto" w:vAnchor="margin" w:hAnchor="text" w:yAlign="inline"/>
              <w:jc w:val="center"/>
              <w:rPr>
                <w:color w:val="auto"/>
                <w:sz w:val="16"/>
                <w:szCs w:val="16"/>
                <w:lang w:val="en-AU"/>
              </w:rPr>
            </w:pPr>
            <w:r w:rsidRPr="00F7649C">
              <w:rPr>
                <w:color w:val="auto"/>
                <w:sz w:val="16"/>
                <w:szCs w:val="16"/>
                <w:lang w:val="en-AU"/>
              </w:rPr>
              <w:t>0.47</w:t>
            </w:r>
          </w:p>
        </w:tc>
        <w:tc>
          <w:tcPr>
            <w:tcW w:w="851" w:type="dxa"/>
            <w:gridSpan w:val="3"/>
            <w:vAlign w:val="bottom"/>
            <w:hideMark/>
          </w:tcPr>
          <w:p w14:paraId="12FEE918" w14:textId="77777777" w:rsidR="00555D93" w:rsidRPr="00F7649C" w:rsidRDefault="00555D93" w:rsidP="00555D93">
            <w:pPr>
              <w:pStyle w:val="TableText"/>
              <w:framePr w:hSpace="0" w:wrap="auto" w:vAnchor="margin" w:hAnchor="text" w:yAlign="inline"/>
              <w:jc w:val="center"/>
              <w:rPr>
                <w:color w:val="auto"/>
                <w:sz w:val="16"/>
                <w:szCs w:val="16"/>
                <w:lang w:val="en-AU"/>
              </w:rPr>
            </w:pPr>
            <w:r w:rsidRPr="00F7649C">
              <w:rPr>
                <w:color w:val="auto"/>
                <w:sz w:val="16"/>
                <w:szCs w:val="16"/>
                <w:lang w:val="en-AU"/>
              </w:rPr>
              <w:t>106</w:t>
            </w:r>
          </w:p>
        </w:tc>
        <w:tc>
          <w:tcPr>
            <w:tcW w:w="851" w:type="dxa"/>
            <w:vAlign w:val="bottom"/>
            <w:hideMark/>
          </w:tcPr>
          <w:p w14:paraId="58410400" w14:textId="77777777" w:rsidR="00555D93" w:rsidRPr="00F7649C" w:rsidRDefault="00555D93" w:rsidP="00555D93">
            <w:pPr>
              <w:pStyle w:val="TableText"/>
              <w:framePr w:hSpace="0" w:wrap="auto" w:vAnchor="margin" w:hAnchor="text" w:yAlign="inline"/>
              <w:jc w:val="center"/>
              <w:rPr>
                <w:color w:val="auto"/>
                <w:sz w:val="16"/>
                <w:szCs w:val="16"/>
                <w:lang w:val="en-AU"/>
              </w:rPr>
            </w:pPr>
            <w:r w:rsidRPr="00F7649C">
              <w:rPr>
                <w:color w:val="auto"/>
                <w:sz w:val="16"/>
                <w:szCs w:val="16"/>
                <w:lang w:val="en-AU"/>
              </w:rPr>
              <w:t>197</w:t>
            </w:r>
          </w:p>
        </w:tc>
        <w:tc>
          <w:tcPr>
            <w:tcW w:w="851" w:type="dxa"/>
            <w:gridSpan w:val="2"/>
            <w:vAlign w:val="bottom"/>
            <w:hideMark/>
          </w:tcPr>
          <w:p w14:paraId="51435C60" w14:textId="77777777" w:rsidR="00555D93" w:rsidRPr="00F7649C" w:rsidRDefault="00555D93" w:rsidP="00555D93">
            <w:pPr>
              <w:pStyle w:val="TableText"/>
              <w:framePr w:hSpace="0" w:wrap="auto" w:vAnchor="margin" w:hAnchor="text" w:yAlign="inline"/>
              <w:jc w:val="center"/>
              <w:rPr>
                <w:color w:val="auto"/>
                <w:sz w:val="16"/>
                <w:szCs w:val="16"/>
                <w:lang w:val="en-AU"/>
              </w:rPr>
            </w:pPr>
            <w:r w:rsidRPr="00F7649C">
              <w:rPr>
                <w:color w:val="auto"/>
                <w:sz w:val="16"/>
                <w:szCs w:val="16"/>
                <w:lang w:val="en-AU"/>
              </w:rPr>
              <w:t>64.1</w:t>
            </w:r>
          </w:p>
        </w:tc>
        <w:tc>
          <w:tcPr>
            <w:tcW w:w="850" w:type="dxa"/>
            <w:gridSpan w:val="2"/>
            <w:vAlign w:val="bottom"/>
            <w:hideMark/>
          </w:tcPr>
          <w:p w14:paraId="203BA9B1" w14:textId="77777777" w:rsidR="00555D93" w:rsidRPr="00F7649C" w:rsidRDefault="00555D93" w:rsidP="00555D93">
            <w:pPr>
              <w:pStyle w:val="TableText"/>
              <w:framePr w:hSpace="0" w:wrap="auto" w:vAnchor="margin" w:hAnchor="text" w:yAlign="inline"/>
              <w:jc w:val="center"/>
              <w:rPr>
                <w:color w:val="auto"/>
                <w:sz w:val="16"/>
                <w:szCs w:val="16"/>
                <w:lang w:val="en-AU"/>
              </w:rPr>
            </w:pPr>
            <w:r w:rsidRPr="00F7649C">
              <w:rPr>
                <w:color w:val="auto"/>
                <w:sz w:val="16"/>
                <w:szCs w:val="16"/>
                <w:lang w:val="en-AU"/>
              </w:rPr>
              <w:t>25.0</w:t>
            </w:r>
          </w:p>
        </w:tc>
        <w:tc>
          <w:tcPr>
            <w:tcW w:w="851" w:type="dxa"/>
            <w:vAlign w:val="bottom"/>
            <w:hideMark/>
          </w:tcPr>
          <w:p w14:paraId="2BE9A479" w14:textId="77777777" w:rsidR="00555D93" w:rsidRPr="00F7649C" w:rsidRDefault="00555D93" w:rsidP="00555D93">
            <w:pPr>
              <w:pStyle w:val="TableText"/>
              <w:framePr w:hSpace="0" w:wrap="auto" w:vAnchor="margin" w:hAnchor="text" w:yAlign="inline"/>
              <w:jc w:val="center"/>
              <w:rPr>
                <w:color w:val="auto"/>
                <w:sz w:val="16"/>
                <w:szCs w:val="16"/>
                <w:lang w:val="en-AU"/>
              </w:rPr>
            </w:pPr>
            <w:r w:rsidRPr="00F7649C">
              <w:rPr>
                <w:color w:val="auto"/>
                <w:sz w:val="16"/>
                <w:szCs w:val="16"/>
                <w:lang w:val="en-AU"/>
              </w:rPr>
              <w:t>30.4</w:t>
            </w:r>
          </w:p>
        </w:tc>
        <w:tc>
          <w:tcPr>
            <w:tcW w:w="851" w:type="dxa"/>
            <w:gridSpan w:val="2"/>
            <w:vAlign w:val="bottom"/>
            <w:hideMark/>
          </w:tcPr>
          <w:p w14:paraId="3D578023" w14:textId="77777777" w:rsidR="00555D93" w:rsidRPr="00F7649C" w:rsidRDefault="00555D93" w:rsidP="00555D93">
            <w:pPr>
              <w:pStyle w:val="TableText"/>
              <w:framePr w:hSpace="0" w:wrap="auto" w:vAnchor="margin" w:hAnchor="text" w:yAlign="inline"/>
              <w:jc w:val="center"/>
              <w:rPr>
                <w:color w:val="auto"/>
                <w:sz w:val="16"/>
                <w:szCs w:val="16"/>
                <w:lang w:val="en-AU"/>
              </w:rPr>
            </w:pPr>
            <w:r w:rsidRPr="00F7649C">
              <w:rPr>
                <w:color w:val="auto"/>
                <w:sz w:val="16"/>
                <w:szCs w:val="16"/>
                <w:lang w:val="en-AU"/>
              </w:rPr>
              <w:t>42.8</w:t>
            </w:r>
          </w:p>
        </w:tc>
        <w:tc>
          <w:tcPr>
            <w:tcW w:w="851" w:type="dxa"/>
            <w:vAlign w:val="bottom"/>
            <w:hideMark/>
          </w:tcPr>
          <w:p w14:paraId="60DB91CF" w14:textId="77777777" w:rsidR="00555D93" w:rsidRPr="00F7649C" w:rsidRDefault="00555D93" w:rsidP="00555D93">
            <w:pPr>
              <w:pStyle w:val="TableText"/>
              <w:framePr w:hSpace="0" w:wrap="auto" w:vAnchor="margin" w:hAnchor="text" w:yAlign="inline"/>
              <w:jc w:val="center"/>
              <w:rPr>
                <w:color w:val="auto"/>
                <w:sz w:val="16"/>
                <w:szCs w:val="16"/>
                <w:lang w:val="en-AU"/>
              </w:rPr>
            </w:pPr>
            <w:r w:rsidRPr="00F7649C">
              <w:rPr>
                <w:color w:val="auto"/>
                <w:sz w:val="16"/>
                <w:szCs w:val="16"/>
                <w:lang w:val="en-AU"/>
              </w:rPr>
              <w:t>77.7</w:t>
            </w:r>
          </w:p>
        </w:tc>
        <w:tc>
          <w:tcPr>
            <w:tcW w:w="737" w:type="dxa"/>
            <w:vAlign w:val="bottom"/>
            <w:hideMark/>
          </w:tcPr>
          <w:p w14:paraId="62759CE5" w14:textId="77777777" w:rsidR="00555D93" w:rsidRPr="00F7649C" w:rsidRDefault="00555D93" w:rsidP="00555D93">
            <w:pPr>
              <w:pStyle w:val="TableText"/>
              <w:framePr w:hSpace="0" w:wrap="auto" w:vAnchor="margin" w:hAnchor="text" w:yAlign="inline"/>
              <w:jc w:val="center"/>
              <w:rPr>
                <w:color w:val="auto"/>
                <w:sz w:val="16"/>
                <w:szCs w:val="16"/>
                <w:lang w:val="en-AU"/>
              </w:rPr>
            </w:pPr>
            <w:r w:rsidRPr="00F7649C">
              <w:rPr>
                <w:color w:val="auto"/>
                <w:sz w:val="16"/>
                <w:szCs w:val="16"/>
                <w:lang w:val="en-AU"/>
              </w:rPr>
              <w:t>77.0</w:t>
            </w:r>
          </w:p>
        </w:tc>
      </w:tr>
      <w:tr w:rsidR="00681995" w:rsidRPr="00F7649C" w14:paraId="13CDBA1D" w14:textId="77777777" w:rsidTr="00666808">
        <w:tc>
          <w:tcPr>
            <w:tcW w:w="1272" w:type="dxa"/>
            <w:vAlign w:val="bottom"/>
            <w:hideMark/>
          </w:tcPr>
          <w:p w14:paraId="05DBF421" w14:textId="77777777" w:rsidR="00555D93" w:rsidRPr="00F7649C" w:rsidRDefault="00555D93" w:rsidP="00555D93">
            <w:pPr>
              <w:pStyle w:val="TableText"/>
              <w:framePr w:hSpace="0" w:wrap="auto" w:vAnchor="margin" w:hAnchor="text" w:yAlign="inline"/>
              <w:rPr>
                <w:color w:val="auto"/>
                <w:sz w:val="16"/>
                <w:szCs w:val="16"/>
                <w:lang w:val="en-AU"/>
              </w:rPr>
            </w:pPr>
            <w:r w:rsidRPr="00F7649C">
              <w:rPr>
                <w:color w:val="auto"/>
                <w:sz w:val="16"/>
                <w:szCs w:val="16"/>
                <w:lang w:val="en-AU"/>
              </w:rPr>
              <w:t xml:space="preserve">Myanmar </w:t>
            </w:r>
          </w:p>
        </w:tc>
        <w:tc>
          <w:tcPr>
            <w:tcW w:w="850" w:type="dxa"/>
            <w:vAlign w:val="bottom"/>
            <w:hideMark/>
          </w:tcPr>
          <w:p w14:paraId="6231456B" w14:textId="77777777" w:rsidR="00555D93" w:rsidRPr="00F7649C" w:rsidRDefault="00555D93" w:rsidP="00555D93">
            <w:pPr>
              <w:pStyle w:val="TableText"/>
              <w:framePr w:hSpace="0" w:wrap="auto" w:vAnchor="margin" w:hAnchor="text" w:yAlign="inline"/>
              <w:jc w:val="center"/>
              <w:rPr>
                <w:color w:val="auto"/>
                <w:sz w:val="16"/>
                <w:szCs w:val="16"/>
                <w:lang w:val="en-AU"/>
              </w:rPr>
            </w:pPr>
            <w:r w:rsidRPr="00F7649C">
              <w:rPr>
                <w:color w:val="auto"/>
                <w:sz w:val="16"/>
                <w:szCs w:val="16"/>
                <w:lang w:val="en-AU"/>
              </w:rPr>
              <w:t>0.37</w:t>
            </w:r>
          </w:p>
        </w:tc>
        <w:tc>
          <w:tcPr>
            <w:tcW w:w="851" w:type="dxa"/>
            <w:gridSpan w:val="3"/>
            <w:vAlign w:val="bottom"/>
            <w:hideMark/>
          </w:tcPr>
          <w:p w14:paraId="1740F2E4" w14:textId="77777777" w:rsidR="00555D93" w:rsidRPr="00F7649C" w:rsidRDefault="00555D93" w:rsidP="00555D93">
            <w:pPr>
              <w:pStyle w:val="TableText"/>
              <w:framePr w:hSpace="0" w:wrap="auto" w:vAnchor="margin" w:hAnchor="text" w:yAlign="inline"/>
              <w:jc w:val="center"/>
              <w:rPr>
                <w:color w:val="auto"/>
                <w:sz w:val="16"/>
                <w:szCs w:val="16"/>
                <w:lang w:val="en-AU"/>
              </w:rPr>
            </w:pPr>
            <w:r w:rsidRPr="00F7649C">
              <w:rPr>
                <w:color w:val="auto"/>
                <w:sz w:val="16"/>
                <w:szCs w:val="16"/>
                <w:lang w:val="en-AU"/>
              </w:rPr>
              <w:t>80</w:t>
            </w:r>
          </w:p>
        </w:tc>
        <w:tc>
          <w:tcPr>
            <w:tcW w:w="851" w:type="dxa"/>
            <w:vAlign w:val="bottom"/>
            <w:hideMark/>
          </w:tcPr>
          <w:p w14:paraId="31B2C036" w14:textId="77777777" w:rsidR="00555D93" w:rsidRPr="00F7649C" w:rsidRDefault="00555D93" w:rsidP="00555D93">
            <w:pPr>
              <w:pStyle w:val="TableText"/>
              <w:framePr w:hSpace="0" w:wrap="auto" w:vAnchor="margin" w:hAnchor="text" w:yAlign="inline"/>
              <w:jc w:val="center"/>
              <w:rPr>
                <w:color w:val="auto"/>
                <w:sz w:val="16"/>
                <w:szCs w:val="16"/>
                <w:lang w:val="en-AU"/>
              </w:rPr>
            </w:pPr>
            <w:r w:rsidRPr="00F7649C">
              <w:rPr>
                <w:color w:val="auto"/>
                <w:sz w:val="16"/>
                <w:szCs w:val="16"/>
                <w:lang w:val="en-AU"/>
              </w:rPr>
              <w:t>178</w:t>
            </w:r>
          </w:p>
        </w:tc>
        <w:tc>
          <w:tcPr>
            <w:tcW w:w="851" w:type="dxa"/>
            <w:gridSpan w:val="2"/>
            <w:vAlign w:val="bottom"/>
            <w:hideMark/>
          </w:tcPr>
          <w:p w14:paraId="3184B7FA" w14:textId="77777777" w:rsidR="00555D93" w:rsidRPr="00F7649C" w:rsidRDefault="00555D93" w:rsidP="00555D93">
            <w:pPr>
              <w:pStyle w:val="TableText"/>
              <w:framePr w:hSpace="0" w:wrap="auto" w:vAnchor="margin" w:hAnchor="text" w:yAlign="inline"/>
              <w:jc w:val="center"/>
              <w:rPr>
                <w:color w:val="auto"/>
                <w:sz w:val="16"/>
                <w:szCs w:val="16"/>
                <w:lang w:val="en-AU"/>
              </w:rPr>
            </w:pPr>
            <w:r w:rsidRPr="00F7649C">
              <w:rPr>
                <w:color w:val="auto"/>
                <w:sz w:val="16"/>
                <w:szCs w:val="16"/>
                <w:lang w:val="en-AU"/>
              </w:rPr>
              <w:t>16.5</w:t>
            </w:r>
          </w:p>
        </w:tc>
        <w:tc>
          <w:tcPr>
            <w:tcW w:w="850" w:type="dxa"/>
            <w:gridSpan w:val="2"/>
            <w:vAlign w:val="bottom"/>
            <w:hideMark/>
          </w:tcPr>
          <w:p w14:paraId="4B92BBED" w14:textId="77777777" w:rsidR="00555D93" w:rsidRPr="00F7649C" w:rsidRDefault="00555D93" w:rsidP="00555D93">
            <w:pPr>
              <w:pStyle w:val="TableText"/>
              <w:framePr w:hSpace="0" w:wrap="auto" w:vAnchor="margin" w:hAnchor="text" w:yAlign="inline"/>
              <w:jc w:val="center"/>
              <w:rPr>
                <w:color w:val="auto"/>
                <w:sz w:val="16"/>
                <w:szCs w:val="16"/>
                <w:lang w:val="en-AU"/>
              </w:rPr>
            </w:pPr>
            <w:r w:rsidRPr="00F7649C">
              <w:rPr>
                <w:color w:val="auto"/>
                <w:sz w:val="16"/>
                <w:szCs w:val="16"/>
                <w:lang w:val="en-AU"/>
              </w:rPr>
              <w:t>13.0</w:t>
            </w:r>
          </w:p>
        </w:tc>
        <w:tc>
          <w:tcPr>
            <w:tcW w:w="851" w:type="dxa"/>
            <w:vAlign w:val="bottom"/>
            <w:hideMark/>
          </w:tcPr>
          <w:p w14:paraId="57403F39" w14:textId="77777777" w:rsidR="00555D93" w:rsidRPr="00F7649C" w:rsidRDefault="00555D93" w:rsidP="00555D93">
            <w:pPr>
              <w:pStyle w:val="TableText"/>
              <w:framePr w:hSpace="0" w:wrap="auto" w:vAnchor="margin" w:hAnchor="text" w:yAlign="inline"/>
              <w:jc w:val="center"/>
              <w:rPr>
                <w:color w:val="auto"/>
                <w:sz w:val="16"/>
                <w:szCs w:val="16"/>
                <w:lang w:val="en-AU"/>
              </w:rPr>
            </w:pPr>
            <w:r w:rsidRPr="00F7649C">
              <w:rPr>
                <w:color w:val="auto"/>
                <w:sz w:val="16"/>
                <w:szCs w:val="16"/>
                <w:lang w:val="en-AU"/>
              </w:rPr>
              <w:t>27.1</w:t>
            </w:r>
          </w:p>
        </w:tc>
        <w:tc>
          <w:tcPr>
            <w:tcW w:w="851" w:type="dxa"/>
            <w:gridSpan w:val="2"/>
            <w:vAlign w:val="bottom"/>
            <w:hideMark/>
          </w:tcPr>
          <w:p w14:paraId="56C65C86" w14:textId="77777777" w:rsidR="00555D93" w:rsidRPr="00F7649C" w:rsidRDefault="00555D93" w:rsidP="00555D93">
            <w:pPr>
              <w:pStyle w:val="TableText"/>
              <w:framePr w:hSpace="0" w:wrap="auto" w:vAnchor="margin" w:hAnchor="text" w:yAlign="inline"/>
              <w:jc w:val="center"/>
              <w:rPr>
                <w:color w:val="auto"/>
                <w:sz w:val="16"/>
                <w:szCs w:val="16"/>
                <w:lang w:val="en-AU"/>
              </w:rPr>
            </w:pPr>
            <w:r w:rsidRPr="00F7649C">
              <w:rPr>
                <w:color w:val="auto"/>
                <w:sz w:val="16"/>
                <w:szCs w:val="16"/>
                <w:lang w:val="en-AU"/>
              </w:rPr>
              <w:t>20.0</w:t>
            </w:r>
          </w:p>
        </w:tc>
        <w:tc>
          <w:tcPr>
            <w:tcW w:w="851" w:type="dxa"/>
            <w:vAlign w:val="bottom"/>
            <w:hideMark/>
          </w:tcPr>
          <w:p w14:paraId="12D87353" w14:textId="77777777" w:rsidR="00555D93" w:rsidRPr="00F7649C" w:rsidRDefault="00555D93" w:rsidP="00555D93">
            <w:pPr>
              <w:pStyle w:val="TableText"/>
              <w:framePr w:hSpace="0" w:wrap="auto" w:vAnchor="margin" w:hAnchor="text" w:yAlign="inline"/>
              <w:jc w:val="center"/>
              <w:rPr>
                <w:color w:val="auto"/>
                <w:sz w:val="16"/>
                <w:szCs w:val="16"/>
                <w:lang w:val="en-AU"/>
              </w:rPr>
            </w:pPr>
            <w:r w:rsidRPr="00F7649C">
              <w:rPr>
                <w:color w:val="auto"/>
                <w:sz w:val="16"/>
                <w:szCs w:val="16"/>
                <w:lang w:val="en-AU"/>
              </w:rPr>
              <w:t>75.1</w:t>
            </w:r>
          </w:p>
        </w:tc>
        <w:tc>
          <w:tcPr>
            <w:tcW w:w="737" w:type="dxa"/>
            <w:vAlign w:val="bottom"/>
            <w:hideMark/>
          </w:tcPr>
          <w:p w14:paraId="14CCE72F" w14:textId="77777777" w:rsidR="00555D93" w:rsidRPr="00F7649C" w:rsidRDefault="00555D93" w:rsidP="00555D93">
            <w:pPr>
              <w:pStyle w:val="TableText"/>
              <w:framePr w:hSpace="0" w:wrap="auto" w:vAnchor="margin" w:hAnchor="text" w:yAlign="inline"/>
              <w:jc w:val="center"/>
              <w:rPr>
                <w:color w:val="auto"/>
                <w:sz w:val="16"/>
                <w:szCs w:val="16"/>
                <w:lang w:val="en-AU"/>
              </w:rPr>
            </w:pPr>
            <w:r w:rsidRPr="00F7649C">
              <w:rPr>
                <w:color w:val="auto"/>
                <w:sz w:val="16"/>
                <w:szCs w:val="16"/>
                <w:lang w:val="en-AU"/>
              </w:rPr>
              <w:t>81.1</w:t>
            </w:r>
          </w:p>
        </w:tc>
      </w:tr>
      <w:tr w:rsidR="00681995" w:rsidRPr="00F7649C" w14:paraId="4AE7B1C1" w14:textId="77777777" w:rsidTr="00666808">
        <w:tc>
          <w:tcPr>
            <w:tcW w:w="1272" w:type="dxa"/>
            <w:vAlign w:val="bottom"/>
          </w:tcPr>
          <w:p w14:paraId="56699B50" w14:textId="77777777" w:rsidR="00555D93" w:rsidRPr="00F7649C" w:rsidRDefault="00555D93" w:rsidP="00555D93">
            <w:pPr>
              <w:pStyle w:val="TableText"/>
              <w:framePr w:hSpace="0" w:wrap="auto" w:vAnchor="margin" w:hAnchor="text" w:yAlign="inline"/>
              <w:rPr>
                <w:color w:val="auto"/>
                <w:sz w:val="16"/>
                <w:szCs w:val="16"/>
                <w:lang w:val="en-AU"/>
              </w:rPr>
            </w:pPr>
            <w:r w:rsidRPr="00F7649C">
              <w:rPr>
                <w:color w:val="auto"/>
                <w:sz w:val="16"/>
                <w:szCs w:val="16"/>
                <w:lang w:val="en-AU"/>
              </w:rPr>
              <w:t>Vietnam</w:t>
            </w:r>
          </w:p>
        </w:tc>
        <w:tc>
          <w:tcPr>
            <w:tcW w:w="850" w:type="dxa"/>
            <w:vAlign w:val="center"/>
          </w:tcPr>
          <w:p w14:paraId="2C782F6B" w14:textId="77777777" w:rsidR="00555D93" w:rsidRPr="00F7649C" w:rsidRDefault="00555D93" w:rsidP="00555D93">
            <w:pPr>
              <w:pStyle w:val="TableText"/>
              <w:framePr w:hSpace="0" w:wrap="auto" w:vAnchor="margin" w:hAnchor="text" w:yAlign="inline"/>
              <w:jc w:val="center"/>
              <w:rPr>
                <w:rFonts w:ascii="ArialMT" w:hAnsi="ArialMT" w:cs="ArialMT"/>
                <w:color w:val="auto"/>
                <w:sz w:val="16"/>
                <w:szCs w:val="16"/>
                <w:lang w:val="en-AU"/>
              </w:rPr>
            </w:pPr>
            <w:r w:rsidRPr="00F7649C">
              <w:rPr>
                <w:color w:val="auto"/>
                <w:sz w:val="16"/>
                <w:szCs w:val="16"/>
                <w:lang w:val="en-AU"/>
              </w:rPr>
              <w:t>0.34</w:t>
            </w:r>
          </w:p>
        </w:tc>
        <w:tc>
          <w:tcPr>
            <w:tcW w:w="851" w:type="dxa"/>
            <w:gridSpan w:val="3"/>
            <w:vAlign w:val="center"/>
          </w:tcPr>
          <w:p w14:paraId="19BFF02B" w14:textId="77777777" w:rsidR="00555D93" w:rsidRPr="00F7649C" w:rsidRDefault="00555D93" w:rsidP="00555D93">
            <w:pPr>
              <w:pStyle w:val="TableText"/>
              <w:framePr w:hSpace="0" w:wrap="auto" w:vAnchor="margin" w:hAnchor="text" w:yAlign="inline"/>
              <w:jc w:val="center"/>
              <w:rPr>
                <w:rFonts w:ascii="ArialMT" w:hAnsi="ArialMT" w:cs="ArialMT"/>
                <w:color w:val="auto"/>
                <w:sz w:val="16"/>
                <w:szCs w:val="16"/>
                <w:lang w:val="en-AU"/>
              </w:rPr>
            </w:pPr>
            <w:r w:rsidRPr="00F7649C">
              <w:rPr>
                <w:color w:val="auto"/>
                <w:sz w:val="16"/>
                <w:szCs w:val="16"/>
                <w:lang w:val="en-AU"/>
              </w:rPr>
              <w:t>71</w:t>
            </w:r>
          </w:p>
        </w:tc>
        <w:tc>
          <w:tcPr>
            <w:tcW w:w="851" w:type="dxa"/>
            <w:vAlign w:val="center"/>
          </w:tcPr>
          <w:p w14:paraId="736D625B" w14:textId="77777777" w:rsidR="00555D93" w:rsidRPr="00F7649C" w:rsidRDefault="00555D93" w:rsidP="00555D93">
            <w:pPr>
              <w:pStyle w:val="TableText"/>
              <w:framePr w:hSpace="0" w:wrap="auto" w:vAnchor="margin" w:hAnchor="text" w:yAlign="inline"/>
              <w:jc w:val="center"/>
              <w:rPr>
                <w:rFonts w:ascii="ArialMT" w:hAnsi="ArialMT" w:cs="ArialMT"/>
                <w:color w:val="auto"/>
                <w:sz w:val="16"/>
                <w:szCs w:val="16"/>
                <w:lang w:val="en-AU"/>
              </w:rPr>
            </w:pPr>
            <w:r w:rsidRPr="00F7649C">
              <w:rPr>
                <w:color w:val="auto"/>
                <w:sz w:val="16"/>
                <w:szCs w:val="16"/>
                <w:lang w:val="en-AU"/>
              </w:rPr>
              <w:t>54</w:t>
            </w:r>
          </w:p>
        </w:tc>
        <w:tc>
          <w:tcPr>
            <w:tcW w:w="851" w:type="dxa"/>
            <w:gridSpan w:val="2"/>
            <w:vAlign w:val="center"/>
          </w:tcPr>
          <w:p w14:paraId="46633ADD" w14:textId="77777777" w:rsidR="00555D93" w:rsidRPr="00F7649C" w:rsidRDefault="00555D93" w:rsidP="00555D93">
            <w:pPr>
              <w:pStyle w:val="TableText"/>
              <w:framePr w:hSpace="0" w:wrap="auto" w:vAnchor="margin" w:hAnchor="text" w:yAlign="inline"/>
              <w:jc w:val="center"/>
              <w:rPr>
                <w:rFonts w:ascii="ArialMT" w:hAnsi="ArialMT" w:cs="ArialMT"/>
                <w:color w:val="auto"/>
                <w:sz w:val="16"/>
                <w:szCs w:val="16"/>
                <w:lang w:val="en-AU"/>
              </w:rPr>
            </w:pPr>
            <w:r w:rsidRPr="00F7649C">
              <w:rPr>
                <w:color w:val="auto"/>
                <w:sz w:val="16"/>
                <w:szCs w:val="16"/>
                <w:lang w:val="en-AU"/>
              </w:rPr>
              <w:t>38.6</w:t>
            </w:r>
          </w:p>
        </w:tc>
        <w:tc>
          <w:tcPr>
            <w:tcW w:w="850" w:type="dxa"/>
            <w:gridSpan w:val="2"/>
            <w:vAlign w:val="center"/>
          </w:tcPr>
          <w:p w14:paraId="67D60939" w14:textId="77777777" w:rsidR="00555D93" w:rsidRPr="00F7649C" w:rsidRDefault="00555D93" w:rsidP="00555D93">
            <w:pPr>
              <w:pStyle w:val="TableText"/>
              <w:framePr w:hSpace="0" w:wrap="auto" w:vAnchor="margin" w:hAnchor="text" w:yAlign="inline"/>
              <w:jc w:val="center"/>
              <w:rPr>
                <w:rFonts w:ascii="ArialMT" w:hAnsi="ArialMT" w:cs="ArialMT"/>
                <w:color w:val="auto"/>
                <w:sz w:val="16"/>
                <w:szCs w:val="16"/>
                <w:lang w:val="en-AU"/>
              </w:rPr>
            </w:pPr>
            <w:r w:rsidRPr="00F7649C">
              <w:rPr>
                <w:color w:val="auto"/>
                <w:sz w:val="16"/>
                <w:szCs w:val="16"/>
                <w:lang w:val="en-AU"/>
              </w:rPr>
              <w:t>24.3</w:t>
            </w:r>
          </w:p>
        </w:tc>
        <w:tc>
          <w:tcPr>
            <w:tcW w:w="851" w:type="dxa"/>
            <w:vAlign w:val="center"/>
          </w:tcPr>
          <w:p w14:paraId="192CC0DA" w14:textId="77777777" w:rsidR="00555D93" w:rsidRPr="00F7649C" w:rsidRDefault="00555D93" w:rsidP="00555D93">
            <w:pPr>
              <w:pStyle w:val="TableText"/>
              <w:framePr w:hSpace="0" w:wrap="auto" w:vAnchor="margin" w:hAnchor="text" w:yAlign="inline"/>
              <w:jc w:val="center"/>
              <w:rPr>
                <w:rFonts w:ascii="ArialMT" w:hAnsi="ArialMT" w:cs="ArialMT"/>
                <w:color w:val="auto"/>
                <w:sz w:val="16"/>
                <w:szCs w:val="16"/>
                <w:lang w:val="en-AU"/>
              </w:rPr>
            </w:pPr>
            <w:r w:rsidRPr="00F7649C">
              <w:rPr>
                <w:color w:val="auto"/>
                <w:sz w:val="16"/>
                <w:szCs w:val="16"/>
                <w:lang w:val="en-AU"/>
              </w:rPr>
              <w:t>64.0</w:t>
            </w:r>
          </w:p>
        </w:tc>
        <w:tc>
          <w:tcPr>
            <w:tcW w:w="851" w:type="dxa"/>
            <w:gridSpan w:val="2"/>
            <w:vAlign w:val="center"/>
          </w:tcPr>
          <w:p w14:paraId="64EF294F" w14:textId="77777777" w:rsidR="00555D93" w:rsidRPr="00F7649C" w:rsidRDefault="00555D93" w:rsidP="00555D93">
            <w:pPr>
              <w:pStyle w:val="TableText"/>
              <w:framePr w:hSpace="0" w:wrap="auto" w:vAnchor="margin" w:hAnchor="text" w:yAlign="inline"/>
              <w:jc w:val="center"/>
              <w:rPr>
                <w:rFonts w:ascii="ArialMT" w:hAnsi="ArialMT" w:cs="ArialMT"/>
                <w:color w:val="auto"/>
                <w:sz w:val="16"/>
                <w:szCs w:val="16"/>
                <w:lang w:val="en-AU"/>
              </w:rPr>
            </w:pPr>
            <w:r w:rsidRPr="00F7649C">
              <w:rPr>
                <w:color w:val="auto"/>
                <w:sz w:val="16"/>
                <w:szCs w:val="16"/>
                <w:lang w:val="en-AU"/>
              </w:rPr>
              <w:t>76.7</w:t>
            </w:r>
          </w:p>
        </w:tc>
        <w:tc>
          <w:tcPr>
            <w:tcW w:w="851" w:type="dxa"/>
            <w:vAlign w:val="center"/>
          </w:tcPr>
          <w:p w14:paraId="4610ABCB" w14:textId="77777777" w:rsidR="00555D93" w:rsidRPr="00F7649C" w:rsidRDefault="00555D93" w:rsidP="00555D93">
            <w:pPr>
              <w:pStyle w:val="TableText"/>
              <w:framePr w:hSpace="0" w:wrap="auto" w:vAnchor="margin" w:hAnchor="text" w:yAlign="inline"/>
              <w:jc w:val="center"/>
              <w:rPr>
                <w:rFonts w:ascii="ArialMT" w:hAnsi="ArialMT" w:cs="ArialMT"/>
                <w:color w:val="auto"/>
                <w:sz w:val="16"/>
                <w:szCs w:val="16"/>
                <w:lang w:val="en-AU"/>
              </w:rPr>
            </w:pPr>
            <w:r w:rsidRPr="00F7649C">
              <w:rPr>
                <w:color w:val="auto"/>
                <w:sz w:val="16"/>
                <w:szCs w:val="16"/>
                <w:lang w:val="en-AU"/>
              </w:rPr>
              <w:t>73.8</w:t>
            </w:r>
          </w:p>
        </w:tc>
        <w:tc>
          <w:tcPr>
            <w:tcW w:w="737" w:type="dxa"/>
            <w:vAlign w:val="center"/>
          </w:tcPr>
          <w:p w14:paraId="089B5A66" w14:textId="77777777" w:rsidR="00555D93" w:rsidRPr="00F7649C" w:rsidRDefault="00555D93" w:rsidP="00555D93">
            <w:pPr>
              <w:pStyle w:val="TableText"/>
              <w:framePr w:hSpace="0" w:wrap="auto" w:vAnchor="margin" w:hAnchor="text" w:yAlign="inline"/>
              <w:jc w:val="center"/>
              <w:rPr>
                <w:rFonts w:ascii="ArialMT" w:hAnsi="ArialMT" w:cs="ArialMT"/>
                <w:color w:val="auto"/>
                <w:sz w:val="16"/>
                <w:szCs w:val="16"/>
                <w:lang w:val="en-AU"/>
              </w:rPr>
            </w:pPr>
            <w:r w:rsidRPr="00F7649C">
              <w:rPr>
                <w:color w:val="auto"/>
                <w:sz w:val="16"/>
                <w:szCs w:val="16"/>
                <w:lang w:val="en-AU"/>
              </w:rPr>
              <w:t>83.2</w:t>
            </w:r>
          </w:p>
        </w:tc>
      </w:tr>
      <w:tr w:rsidR="00681995" w:rsidRPr="00F7649C" w14:paraId="7630508E" w14:textId="77777777" w:rsidTr="00666808">
        <w:tc>
          <w:tcPr>
            <w:tcW w:w="1272" w:type="dxa"/>
            <w:vAlign w:val="bottom"/>
            <w:hideMark/>
          </w:tcPr>
          <w:p w14:paraId="359B0385" w14:textId="77777777" w:rsidR="00555D93" w:rsidRPr="00F7649C" w:rsidRDefault="00555D93" w:rsidP="00555D93">
            <w:pPr>
              <w:pStyle w:val="TableText"/>
              <w:framePr w:hSpace="0" w:wrap="auto" w:vAnchor="margin" w:hAnchor="text" w:yAlign="inline"/>
              <w:rPr>
                <w:color w:val="auto"/>
                <w:sz w:val="16"/>
                <w:szCs w:val="16"/>
                <w:lang w:val="en-AU"/>
              </w:rPr>
            </w:pPr>
            <w:r w:rsidRPr="00F7649C">
              <w:rPr>
                <w:color w:val="auto"/>
                <w:sz w:val="16"/>
                <w:szCs w:val="16"/>
                <w:lang w:val="en-AU"/>
              </w:rPr>
              <w:t xml:space="preserve">East Asia and the Pacific </w:t>
            </w:r>
          </w:p>
        </w:tc>
        <w:tc>
          <w:tcPr>
            <w:tcW w:w="850" w:type="dxa"/>
            <w:vAlign w:val="bottom"/>
            <w:hideMark/>
          </w:tcPr>
          <w:p w14:paraId="16E2C6F5" w14:textId="77777777" w:rsidR="00555D93" w:rsidRPr="00F7649C" w:rsidRDefault="00555D93" w:rsidP="00555D93">
            <w:pPr>
              <w:pStyle w:val="TableText"/>
              <w:framePr w:hSpace="0" w:wrap="auto" w:vAnchor="margin" w:hAnchor="text" w:yAlign="inline"/>
              <w:jc w:val="center"/>
              <w:rPr>
                <w:color w:val="auto"/>
                <w:sz w:val="16"/>
                <w:szCs w:val="16"/>
                <w:lang w:val="en-AU"/>
              </w:rPr>
            </w:pPr>
            <w:r w:rsidRPr="00F7649C">
              <w:rPr>
                <w:color w:val="auto"/>
                <w:sz w:val="16"/>
                <w:szCs w:val="16"/>
                <w:lang w:val="en-AU"/>
              </w:rPr>
              <w:t>0.31</w:t>
            </w:r>
          </w:p>
        </w:tc>
        <w:tc>
          <w:tcPr>
            <w:tcW w:w="851" w:type="dxa"/>
            <w:gridSpan w:val="3"/>
            <w:vAlign w:val="bottom"/>
            <w:hideMark/>
          </w:tcPr>
          <w:p w14:paraId="14F75CFA" w14:textId="77777777" w:rsidR="00555D93" w:rsidRPr="00F7649C" w:rsidRDefault="00555D93" w:rsidP="00555D93">
            <w:pPr>
              <w:pStyle w:val="TableText"/>
              <w:framePr w:hSpace="0" w:wrap="auto" w:vAnchor="margin" w:hAnchor="text" w:yAlign="inline"/>
              <w:jc w:val="center"/>
              <w:rPr>
                <w:color w:val="auto"/>
                <w:sz w:val="16"/>
                <w:szCs w:val="16"/>
                <w:lang w:val="en-AU"/>
              </w:rPr>
            </w:pPr>
            <w:r w:rsidRPr="00F7649C">
              <w:rPr>
                <w:color w:val="auto"/>
                <w:sz w:val="16"/>
                <w:szCs w:val="16"/>
                <w:lang w:val="en-AU"/>
              </w:rPr>
              <w:t>—</w:t>
            </w:r>
          </w:p>
        </w:tc>
        <w:tc>
          <w:tcPr>
            <w:tcW w:w="851" w:type="dxa"/>
            <w:vAlign w:val="bottom"/>
            <w:hideMark/>
          </w:tcPr>
          <w:p w14:paraId="70B6B098" w14:textId="77777777" w:rsidR="00555D93" w:rsidRPr="00F7649C" w:rsidRDefault="00555D93" w:rsidP="00555D93">
            <w:pPr>
              <w:pStyle w:val="TableText"/>
              <w:framePr w:hSpace="0" w:wrap="auto" w:vAnchor="margin" w:hAnchor="text" w:yAlign="inline"/>
              <w:jc w:val="center"/>
              <w:rPr>
                <w:color w:val="auto"/>
                <w:sz w:val="16"/>
                <w:szCs w:val="16"/>
                <w:lang w:val="en-AU"/>
              </w:rPr>
            </w:pPr>
            <w:r w:rsidRPr="00F7649C">
              <w:rPr>
                <w:color w:val="auto"/>
                <w:sz w:val="16"/>
                <w:szCs w:val="16"/>
                <w:lang w:val="en-AU"/>
              </w:rPr>
              <w:t>63</w:t>
            </w:r>
          </w:p>
        </w:tc>
        <w:tc>
          <w:tcPr>
            <w:tcW w:w="851" w:type="dxa"/>
            <w:gridSpan w:val="2"/>
            <w:vAlign w:val="bottom"/>
            <w:hideMark/>
          </w:tcPr>
          <w:p w14:paraId="2BA1A5E4" w14:textId="77777777" w:rsidR="00555D93" w:rsidRPr="00F7649C" w:rsidRDefault="00555D93" w:rsidP="00555D93">
            <w:pPr>
              <w:pStyle w:val="TableText"/>
              <w:framePr w:hSpace="0" w:wrap="auto" w:vAnchor="margin" w:hAnchor="text" w:yAlign="inline"/>
              <w:jc w:val="center"/>
              <w:rPr>
                <w:color w:val="auto"/>
                <w:sz w:val="16"/>
                <w:szCs w:val="16"/>
                <w:lang w:val="en-AU"/>
              </w:rPr>
            </w:pPr>
            <w:r w:rsidRPr="00F7649C">
              <w:rPr>
                <w:color w:val="auto"/>
                <w:sz w:val="16"/>
                <w:szCs w:val="16"/>
                <w:lang w:val="en-AU"/>
              </w:rPr>
              <w:t>23.1</w:t>
            </w:r>
          </w:p>
        </w:tc>
        <w:tc>
          <w:tcPr>
            <w:tcW w:w="850" w:type="dxa"/>
            <w:gridSpan w:val="2"/>
            <w:vAlign w:val="bottom"/>
            <w:hideMark/>
          </w:tcPr>
          <w:p w14:paraId="7365DA3E" w14:textId="77777777" w:rsidR="00555D93" w:rsidRPr="00F7649C" w:rsidRDefault="00555D93" w:rsidP="00555D93">
            <w:pPr>
              <w:pStyle w:val="TableText"/>
              <w:framePr w:hSpace="0" w:wrap="auto" w:vAnchor="margin" w:hAnchor="text" w:yAlign="inline"/>
              <w:jc w:val="center"/>
              <w:rPr>
                <w:color w:val="auto"/>
                <w:sz w:val="16"/>
                <w:szCs w:val="16"/>
                <w:lang w:val="en-AU"/>
              </w:rPr>
            </w:pPr>
            <w:r w:rsidRPr="00F7649C">
              <w:rPr>
                <w:color w:val="auto"/>
                <w:sz w:val="16"/>
                <w:szCs w:val="16"/>
                <w:lang w:val="en-AU"/>
              </w:rPr>
              <w:t>19.6</w:t>
            </w:r>
          </w:p>
        </w:tc>
        <w:tc>
          <w:tcPr>
            <w:tcW w:w="851" w:type="dxa"/>
            <w:vAlign w:val="bottom"/>
            <w:hideMark/>
          </w:tcPr>
          <w:p w14:paraId="25726221" w14:textId="77777777" w:rsidR="00555D93" w:rsidRPr="00F7649C" w:rsidRDefault="00555D93" w:rsidP="00555D93">
            <w:pPr>
              <w:pStyle w:val="TableText"/>
              <w:framePr w:hSpace="0" w:wrap="auto" w:vAnchor="margin" w:hAnchor="text" w:yAlign="inline"/>
              <w:jc w:val="center"/>
              <w:rPr>
                <w:color w:val="auto"/>
                <w:sz w:val="16"/>
                <w:szCs w:val="16"/>
                <w:lang w:val="en-AU"/>
              </w:rPr>
            </w:pPr>
            <w:r w:rsidRPr="00F7649C">
              <w:rPr>
                <w:color w:val="auto"/>
                <w:sz w:val="16"/>
                <w:szCs w:val="16"/>
                <w:lang w:val="en-AU"/>
              </w:rPr>
              <w:t>64.1</w:t>
            </w:r>
          </w:p>
        </w:tc>
        <w:tc>
          <w:tcPr>
            <w:tcW w:w="851" w:type="dxa"/>
            <w:gridSpan w:val="2"/>
            <w:vAlign w:val="bottom"/>
            <w:hideMark/>
          </w:tcPr>
          <w:p w14:paraId="302B4B27" w14:textId="77777777" w:rsidR="00555D93" w:rsidRPr="00F7649C" w:rsidRDefault="00555D93" w:rsidP="00555D93">
            <w:pPr>
              <w:pStyle w:val="TableText"/>
              <w:framePr w:hSpace="0" w:wrap="auto" w:vAnchor="margin" w:hAnchor="text" w:yAlign="inline"/>
              <w:jc w:val="center"/>
              <w:rPr>
                <w:color w:val="auto"/>
                <w:sz w:val="16"/>
                <w:szCs w:val="16"/>
                <w:lang w:val="en-AU"/>
              </w:rPr>
            </w:pPr>
            <w:r w:rsidRPr="00F7649C">
              <w:rPr>
                <w:color w:val="auto"/>
                <w:sz w:val="16"/>
                <w:szCs w:val="16"/>
                <w:lang w:val="en-AU"/>
              </w:rPr>
              <w:t>73.0</w:t>
            </w:r>
          </w:p>
        </w:tc>
        <w:tc>
          <w:tcPr>
            <w:tcW w:w="851" w:type="dxa"/>
            <w:vAlign w:val="bottom"/>
            <w:hideMark/>
          </w:tcPr>
          <w:p w14:paraId="07EEF5BB" w14:textId="77777777" w:rsidR="00555D93" w:rsidRPr="00F7649C" w:rsidRDefault="00555D93" w:rsidP="00555D93">
            <w:pPr>
              <w:pStyle w:val="TableText"/>
              <w:framePr w:hSpace="0" w:wrap="auto" w:vAnchor="margin" w:hAnchor="text" w:yAlign="inline"/>
              <w:jc w:val="center"/>
              <w:rPr>
                <w:color w:val="auto"/>
                <w:sz w:val="16"/>
                <w:szCs w:val="16"/>
                <w:lang w:val="en-AU"/>
              </w:rPr>
            </w:pPr>
            <w:r w:rsidRPr="00F7649C">
              <w:rPr>
                <w:color w:val="auto"/>
                <w:sz w:val="16"/>
                <w:szCs w:val="16"/>
                <w:lang w:val="en-AU"/>
              </w:rPr>
              <w:t>62.3</w:t>
            </w:r>
          </w:p>
        </w:tc>
        <w:tc>
          <w:tcPr>
            <w:tcW w:w="737" w:type="dxa"/>
            <w:vAlign w:val="bottom"/>
            <w:hideMark/>
          </w:tcPr>
          <w:p w14:paraId="7555C33F" w14:textId="77777777" w:rsidR="00555D93" w:rsidRPr="00F7649C" w:rsidRDefault="00555D93" w:rsidP="00555D93">
            <w:pPr>
              <w:pStyle w:val="TableText"/>
              <w:framePr w:hSpace="0" w:wrap="auto" w:vAnchor="margin" w:hAnchor="text" w:yAlign="inline"/>
              <w:jc w:val="center"/>
              <w:rPr>
                <w:color w:val="auto"/>
                <w:sz w:val="16"/>
                <w:szCs w:val="16"/>
                <w:lang w:val="en-AU"/>
              </w:rPr>
            </w:pPr>
            <w:r w:rsidRPr="00F7649C">
              <w:rPr>
                <w:color w:val="auto"/>
                <w:sz w:val="16"/>
                <w:szCs w:val="16"/>
                <w:lang w:val="en-AU"/>
              </w:rPr>
              <w:t>79.1</w:t>
            </w:r>
          </w:p>
        </w:tc>
      </w:tr>
    </w:tbl>
    <w:p w14:paraId="368F3D6A" w14:textId="77777777" w:rsidR="00E86961" w:rsidRPr="007A250E" w:rsidRDefault="00E86961" w:rsidP="00D55DAC">
      <w:pPr>
        <w:pStyle w:val="BodyText"/>
        <w:spacing w:before="100" w:beforeAutospacing="1"/>
        <w:rPr>
          <w:lang w:val="en-AU"/>
        </w:rPr>
      </w:pPr>
      <w:r w:rsidRPr="00F62DEC">
        <w:rPr>
          <w:lang w:val="en-AU"/>
        </w:rPr>
        <w:t xml:space="preserve">Maternal mortality ratio is expressed in number of deaths per 100,000 live births and adolescent birth rate is expressed in number of births per 1,000 women ages 15-19. </w:t>
      </w:r>
    </w:p>
    <w:p w14:paraId="0D0B0100" w14:textId="39FCE539" w:rsidR="00E86961" w:rsidRPr="00F7649C" w:rsidRDefault="00E86961">
      <w:pPr>
        <w:pStyle w:val="BodyText"/>
        <w:rPr>
          <w:lang w:val="en-AU"/>
        </w:rPr>
      </w:pPr>
      <w:r w:rsidRPr="000D090D">
        <w:t>Gains are observed over recent years. For example, 2015 data show general parity in education attainment for males and females, comparable levels of literacy for those in the 15-24 age group (92</w:t>
      </w:r>
      <w:r w:rsidR="0081440D" w:rsidRPr="000D090D">
        <w:t xml:space="preserve"> percent</w:t>
      </w:r>
      <w:r w:rsidRPr="000D090D">
        <w:t xml:space="preserve"> for females and 91.1</w:t>
      </w:r>
      <w:r w:rsidR="0081440D" w:rsidRPr="000D090D">
        <w:t xml:space="preserve"> percent</w:t>
      </w:r>
      <w:r w:rsidRPr="000D090D">
        <w:t xml:space="preserve"> for males), and now a higher proportion of girls entering secondary school than boys (83.7</w:t>
      </w:r>
      <w:r w:rsidR="0081440D" w:rsidRPr="000D090D">
        <w:t xml:space="preserve"> percent</w:t>
      </w:r>
      <w:r w:rsidRPr="000D090D">
        <w:t xml:space="preserve"> compared to 76</w:t>
      </w:r>
      <w:r w:rsidR="0081440D" w:rsidRPr="000D090D">
        <w:t xml:space="preserve"> percent</w:t>
      </w:r>
      <w:r w:rsidRPr="000D090D">
        <w:t>)</w:t>
      </w:r>
      <w:r w:rsidR="00825C86" w:rsidRPr="00834D38">
        <w:rPr>
          <w:lang w:val="en-AU"/>
        </w:rPr>
        <w:t xml:space="preserve"> </w:t>
      </w:r>
      <w:sdt>
        <w:sdtPr>
          <w:rPr>
            <w:lang w:val="en-AU"/>
          </w:rPr>
          <w:id w:val="-160466228"/>
          <w:citation/>
        </w:sdtPr>
        <w:sdtContent>
          <w:r w:rsidR="00825C86" w:rsidRPr="00834D38">
            <w:rPr>
              <w:lang w:val="en-AU"/>
            </w:rPr>
            <w:fldChar w:fldCharType="begin"/>
          </w:r>
          <w:r w:rsidR="00825C86" w:rsidRPr="00834D38">
            <w:rPr>
              <w:lang w:val="en-AU"/>
            </w:rPr>
            <w:instrText xml:space="preserve"> CITATION The17 \l 3081 </w:instrText>
          </w:r>
          <w:r w:rsidR="00825C86" w:rsidRPr="00834D38">
            <w:rPr>
              <w:lang w:val="en-AU"/>
            </w:rPr>
            <w:fldChar w:fldCharType="separate"/>
          </w:r>
          <w:r w:rsidR="00825C86">
            <w:rPr>
              <w:noProof/>
              <w:lang w:val="en-AU"/>
            </w:rPr>
            <w:t>(The World Bank, 2017)</w:t>
          </w:r>
          <w:r w:rsidR="00825C86" w:rsidRPr="00834D38">
            <w:rPr>
              <w:lang w:val="en-AU"/>
            </w:rPr>
            <w:fldChar w:fldCharType="end"/>
          </w:r>
        </w:sdtContent>
      </w:sdt>
      <w:r w:rsidR="00825C86" w:rsidRPr="00834D38">
        <w:rPr>
          <w:lang w:val="en-AU"/>
        </w:rPr>
        <w:t xml:space="preserve">. </w:t>
      </w:r>
      <w:r w:rsidRPr="000D090D">
        <w:t>Although still under-represented relative to men, the number of women in formal leadership positions has increased. Women comprise 20</w:t>
      </w:r>
      <w:r w:rsidR="0081440D" w:rsidRPr="000D090D">
        <w:t xml:space="preserve"> percent</w:t>
      </w:r>
      <w:r w:rsidRPr="000D090D">
        <w:t xml:space="preserve"> of provincial/capital deputy governors; the proportion of women councillors in capital and provincial councils increased from 10</w:t>
      </w:r>
      <w:r w:rsidR="0081440D" w:rsidRPr="000D090D">
        <w:t xml:space="preserve"> percent</w:t>
      </w:r>
      <w:r w:rsidRPr="000D090D">
        <w:t xml:space="preserve"> in 2009 to 13</w:t>
      </w:r>
      <w:r w:rsidR="0081440D" w:rsidRPr="000D090D">
        <w:t xml:space="preserve"> percent</w:t>
      </w:r>
      <w:r w:rsidRPr="000D090D">
        <w:t xml:space="preserve"> in 2014; female seats in district and khan councils increased from 13</w:t>
      </w:r>
      <w:r w:rsidR="0081440D" w:rsidRPr="000D090D">
        <w:t xml:space="preserve"> percent</w:t>
      </w:r>
      <w:r w:rsidRPr="000D090D">
        <w:t xml:space="preserve"> in 2009 to 14</w:t>
      </w:r>
      <w:r w:rsidR="0081440D" w:rsidRPr="000D090D">
        <w:t xml:space="preserve"> percent</w:t>
      </w:r>
      <w:r w:rsidRPr="000D090D">
        <w:t xml:space="preserve"> in 2014; and the</w:t>
      </w:r>
      <w:r w:rsidR="0081440D" w:rsidRPr="000D090D">
        <w:t xml:space="preserve"> percent</w:t>
      </w:r>
      <w:r w:rsidRPr="000D090D">
        <w:t>age of female commune councillors increased from 15</w:t>
      </w:r>
      <w:r w:rsidR="00555D93" w:rsidRPr="000D090D">
        <w:t> </w:t>
      </w:r>
      <w:r w:rsidR="0081440D" w:rsidRPr="000D090D">
        <w:t>percent</w:t>
      </w:r>
      <w:r w:rsidRPr="000D090D">
        <w:t xml:space="preserve"> in 2007 to 18</w:t>
      </w:r>
      <w:r w:rsidR="0081440D" w:rsidRPr="000D090D">
        <w:t xml:space="preserve"> percent</w:t>
      </w:r>
      <w:r w:rsidRPr="000D090D">
        <w:t xml:space="preserve"> in 2012. Women’s participation has also increased in the civil service </w:t>
      </w:r>
      <w:sdt>
        <w:sdtPr>
          <w:id w:val="-1920390252"/>
          <w:citation/>
        </w:sdtPr>
        <w:sdtEndPr>
          <w:rPr>
            <w:lang w:val="en-AU"/>
          </w:rPr>
        </w:sdtEndPr>
        <w:sdtContent>
          <w:r w:rsidRPr="00F62DEC">
            <w:rPr>
              <w:lang w:val="en-AU"/>
            </w:rPr>
            <w:fldChar w:fldCharType="begin"/>
          </w:r>
          <w:r w:rsidRPr="00F7649C">
            <w:rPr>
              <w:lang w:val="en-AU"/>
            </w:rPr>
            <w:instrText xml:space="preserve">CITATION MoW141 \p 11 \l 3081 </w:instrText>
          </w:r>
          <w:r w:rsidRPr="00F62DEC">
            <w:rPr>
              <w:lang w:val="en-AU"/>
            </w:rPr>
            <w:fldChar w:fldCharType="separate"/>
          </w:r>
          <w:r w:rsidR="00566024">
            <w:rPr>
              <w:noProof/>
              <w:lang w:val="en-AU"/>
            </w:rPr>
            <w:t>(MoWA, 2014, p. 11)</w:t>
          </w:r>
          <w:r w:rsidRPr="00F62DEC">
            <w:rPr>
              <w:lang w:val="en-AU"/>
            </w:rPr>
            <w:fldChar w:fldCharType="end"/>
          </w:r>
        </w:sdtContent>
      </w:sdt>
      <w:r w:rsidRPr="00F7649C">
        <w:rPr>
          <w:lang w:val="en-AU"/>
        </w:rPr>
        <w:t>.</w:t>
      </w:r>
    </w:p>
    <w:p w14:paraId="7A321E09" w14:textId="07974FAA" w:rsidR="00E86961" w:rsidRPr="00F7649C" w:rsidRDefault="00E86961">
      <w:pPr>
        <w:pStyle w:val="BodyText"/>
        <w:rPr>
          <w:lang w:val="en-AU"/>
        </w:rPr>
      </w:pPr>
      <w:r w:rsidRPr="00F7649C">
        <w:rPr>
          <w:lang w:val="en-AU"/>
        </w:rPr>
        <w:t xml:space="preserve">Earlier analysis by the Asian Development Bank (ADB) highlights the complexity of gender relations in Cambodia. While women can exercise considerable autonomy and independence, such as through ownership of assets, management of financial transactions, and in household decision making, traditional norms still limit the choices and options available to girls and </w:t>
      </w:r>
      <w:r w:rsidR="00825C86" w:rsidRPr="00834D38">
        <w:rPr>
          <w:lang w:val="en-AU"/>
        </w:rPr>
        <w:t xml:space="preserve">women </w:t>
      </w:r>
      <w:sdt>
        <w:sdtPr>
          <w:rPr>
            <w:lang w:val="en-AU"/>
          </w:rPr>
          <w:id w:val="1552344815"/>
          <w:citation/>
        </w:sdtPr>
        <w:sdtContent>
          <w:r w:rsidR="00825C86" w:rsidRPr="00834D38">
            <w:rPr>
              <w:lang w:val="en-AU"/>
            </w:rPr>
            <w:fldChar w:fldCharType="begin"/>
          </w:r>
          <w:r w:rsidR="00825C86" w:rsidRPr="00834D38">
            <w:rPr>
              <w:lang w:val="en-AU"/>
            </w:rPr>
            <w:instrText xml:space="preserve">CITATION ADB12 \p 2 \l 3081 </w:instrText>
          </w:r>
          <w:r w:rsidR="00825C86" w:rsidRPr="00834D38">
            <w:rPr>
              <w:lang w:val="en-AU"/>
            </w:rPr>
            <w:fldChar w:fldCharType="separate"/>
          </w:r>
          <w:r w:rsidR="00825C86">
            <w:rPr>
              <w:noProof/>
              <w:lang w:val="en-AU"/>
            </w:rPr>
            <w:t>(ADB, 2012, p. 2)</w:t>
          </w:r>
          <w:r w:rsidR="00825C86" w:rsidRPr="00834D38">
            <w:rPr>
              <w:lang w:val="en-AU"/>
            </w:rPr>
            <w:fldChar w:fldCharType="end"/>
          </w:r>
        </w:sdtContent>
      </w:sdt>
      <w:r w:rsidR="00825C86" w:rsidRPr="00834D38">
        <w:rPr>
          <w:lang w:val="en-AU"/>
        </w:rPr>
        <w:t>, and also to boys and men.</w:t>
      </w:r>
    </w:p>
    <w:p w14:paraId="6FB73295" w14:textId="45EB5DDA" w:rsidR="00E86961" w:rsidRPr="00F7649C" w:rsidRDefault="00E86961">
      <w:pPr>
        <w:pStyle w:val="BodyText"/>
        <w:rPr>
          <w:lang w:val="en-AU"/>
        </w:rPr>
      </w:pPr>
      <w:r w:rsidRPr="00F7649C">
        <w:rPr>
          <w:lang w:val="en-AU"/>
        </w:rPr>
        <w:t xml:space="preserve">Some research and individuals consulted for this design referred to the gender norms set by the </w:t>
      </w:r>
      <w:proofErr w:type="spellStart"/>
      <w:r w:rsidRPr="00F7649C">
        <w:rPr>
          <w:i/>
          <w:lang w:val="en-AU"/>
        </w:rPr>
        <w:t>Chbap</w:t>
      </w:r>
      <w:proofErr w:type="spellEnd"/>
      <w:r w:rsidRPr="00F7649C">
        <w:rPr>
          <w:i/>
          <w:lang w:val="en-AU"/>
        </w:rPr>
        <w:t xml:space="preserve"> </w:t>
      </w:r>
      <w:proofErr w:type="spellStart"/>
      <w:r w:rsidRPr="00F7649C">
        <w:rPr>
          <w:i/>
          <w:lang w:val="en-AU"/>
        </w:rPr>
        <w:t>Proh</w:t>
      </w:r>
      <w:proofErr w:type="spellEnd"/>
      <w:r w:rsidRPr="000D090D">
        <w:t xml:space="preserve"> and (more often) </w:t>
      </w:r>
      <w:proofErr w:type="spellStart"/>
      <w:r w:rsidRPr="00F7649C">
        <w:rPr>
          <w:i/>
          <w:lang w:val="en-AU"/>
        </w:rPr>
        <w:t>Chbap</w:t>
      </w:r>
      <w:proofErr w:type="spellEnd"/>
      <w:r w:rsidRPr="00F7649C">
        <w:rPr>
          <w:i/>
          <w:lang w:val="en-AU"/>
        </w:rPr>
        <w:t xml:space="preserve"> </w:t>
      </w:r>
      <w:proofErr w:type="spellStart"/>
      <w:r w:rsidRPr="00F7649C">
        <w:rPr>
          <w:i/>
          <w:lang w:val="en-AU"/>
        </w:rPr>
        <w:t>Srey</w:t>
      </w:r>
      <w:proofErr w:type="spellEnd"/>
      <w:r w:rsidRPr="000D090D">
        <w:t xml:space="preserve"> (behavioural codes for males and females respectively). </w:t>
      </w:r>
      <w:proofErr w:type="spellStart"/>
      <w:r w:rsidRPr="000D090D">
        <w:t>Chbap</w:t>
      </w:r>
      <w:proofErr w:type="spellEnd"/>
      <w:r w:rsidRPr="000D090D">
        <w:t xml:space="preserve"> </w:t>
      </w:r>
      <w:proofErr w:type="spellStart"/>
      <w:r w:rsidRPr="000D090D">
        <w:t>Srey</w:t>
      </w:r>
      <w:proofErr w:type="spellEnd"/>
      <w:r w:rsidRPr="000D090D">
        <w:t xml:space="preserve"> emphasises women’s role in the home, and her responsibility to obey her husband. While the codes still taught in some Cambodian schools, a caution is to not fall into an overly simplistic, static view of how Cambodian culture and norms shape gender relations </w:t>
      </w:r>
      <w:sdt>
        <w:sdtPr>
          <w:rPr>
            <w:lang w:val="en-AU"/>
          </w:rPr>
          <w:id w:val="493161038"/>
          <w:citation/>
        </w:sdtPr>
        <w:sdtContent>
          <w:r w:rsidR="00825C86" w:rsidRPr="00834D38">
            <w:rPr>
              <w:lang w:val="en-AU"/>
            </w:rPr>
            <w:fldChar w:fldCharType="begin"/>
          </w:r>
          <w:r w:rsidR="00825C86" w:rsidRPr="00834D38">
            <w:rPr>
              <w:lang w:val="en-AU"/>
            </w:rPr>
            <w:instrText>CITATION Sok13 \p 12 \l 3081  \m Bri11</w:instrText>
          </w:r>
          <w:r w:rsidR="00825C86" w:rsidRPr="00834D38">
            <w:rPr>
              <w:lang w:val="en-AU"/>
            </w:rPr>
            <w:fldChar w:fldCharType="separate"/>
          </w:r>
          <w:r w:rsidR="00825C86">
            <w:rPr>
              <w:noProof/>
              <w:lang w:val="en-AU"/>
            </w:rPr>
            <w:t>(Sokbunthoeun, Sedara, &amp; Virorth, 2013, p. 12; Brickell, 2011)</w:t>
          </w:r>
          <w:r w:rsidR="00825C86" w:rsidRPr="00834D38">
            <w:rPr>
              <w:lang w:val="en-AU"/>
            </w:rPr>
            <w:fldChar w:fldCharType="end"/>
          </w:r>
        </w:sdtContent>
      </w:sdt>
      <w:r w:rsidR="00825C86" w:rsidRPr="00834D38">
        <w:rPr>
          <w:lang w:val="en-AU"/>
        </w:rPr>
        <w:t xml:space="preserve">. </w:t>
      </w:r>
    </w:p>
    <w:p w14:paraId="7A8E00B8" w14:textId="7945BD21" w:rsidR="00B060FA" w:rsidRPr="00834D38" w:rsidRDefault="00E86961" w:rsidP="00B060FA">
      <w:pPr>
        <w:pStyle w:val="BodyText"/>
        <w:rPr>
          <w:lang w:val="en-AU"/>
        </w:rPr>
      </w:pPr>
      <w:r w:rsidRPr="00F7649C">
        <w:rPr>
          <w:lang w:val="en-AU"/>
        </w:rPr>
        <w:t xml:space="preserve">Men’s attitudes towards women are changing. The Partners for Prevention study of violence against women in Cambodia found that men aged 18-24 years had more equitable attitudes towards women than older men. Secondary education or more and higher income, were associated with more gender equitable attitudes. While not having been formally taught </w:t>
      </w:r>
      <w:proofErr w:type="spellStart"/>
      <w:r w:rsidRPr="00F7649C">
        <w:rPr>
          <w:lang w:val="en-AU"/>
        </w:rPr>
        <w:t>Chbab</w:t>
      </w:r>
      <w:proofErr w:type="spellEnd"/>
      <w:r w:rsidRPr="00F7649C">
        <w:rPr>
          <w:lang w:val="en-AU"/>
        </w:rPr>
        <w:t xml:space="preserve"> </w:t>
      </w:r>
      <w:proofErr w:type="spellStart"/>
      <w:r w:rsidRPr="00F7649C">
        <w:rPr>
          <w:lang w:val="en-AU"/>
        </w:rPr>
        <w:t>Srey</w:t>
      </w:r>
      <w:proofErr w:type="spellEnd"/>
      <w:r w:rsidRPr="00F7649C">
        <w:rPr>
          <w:lang w:val="en-AU"/>
        </w:rPr>
        <w:t xml:space="preserve"> or </w:t>
      </w:r>
      <w:proofErr w:type="spellStart"/>
      <w:r w:rsidRPr="00F7649C">
        <w:rPr>
          <w:lang w:val="en-AU"/>
        </w:rPr>
        <w:t>Chbab</w:t>
      </w:r>
      <w:proofErr w:type="spellEnd"/>
      <w:r w:rsidRPr="00F7649C">
        <w:rPr>
          <w:lang w:val="en-AU"/>
        </w:rPr>
        <w:t xml:space="preserve"> </w:t>
      </w:r>
      <w:proofErr w:type="spellStart"/>
      <w:r w:rsidRPr="00F7649C">
        <w:rPr>
          <w:lang w:val="en-AU"/>
        </w:rPr>
        <w:t>Proh</w:t>
      </w:r>
      <w:proofErr w:type="spellEnd"/>
      <w:r w:rsidRPr="00F7649C">
        <w:rPr>
          <w:lang w:val="en-AU"/>
        </w:rPr>
        <w:t xml:space="preserve"> and not seeing the codes as relevant today were associated with more gender equitable attitudes, the study did not find any associations with perpetration or experiences of any form of violence against women </w:t>
      </w:r>
      <w:proofErr w:type="spellStart"/>
      <w:r w:rsidR="00B060FA" w:rsidRPr="00834D38">
        <w:rPr>
          <w:lang w:val="en-AU"/>
        </w:rPr>
        <w:t>women</w:t>
      </w:r>
      <w:proofErr w:type="spellEnd"/>
      <w:r w:rsidR="00B060FA" w:rsidRPr="00834D38">
        <w:rPr>
          <w:lang w:val="en-AU"/>
        </w:rPr>
        <w:t xml:space="preserve"> </w:t>
      </w:r>
      <w:sdt>
        <w:sdtPr>
          <w:rPr>
            <w:lang w:val="en-AU"/>
          </w:rPr>
          <w:id w:val="1580335302"/>
          <w:citation/>
        </w:sdtPr>
        <w:sdtContent>
          <w:r w:rsidR="00B060FA" w:rsidRPr="00834D38">
            <w:rPr>
              <w:lang w:val="en-AU"/>
            </w:rPr>
            <w:fldChar w:fldCharType="begin"/>
          </w:r>
          <w:r w:rsidR="00B060FA" w:rsidRPr="00834D38">
            <w:rPr>
              <w:lang w:val="en-AU"/>
            </w:rPr>
            <w:instrText xml:space="preserve">CITATION Ful13 \p 50-51 \t  \l 3081 </w:instrText>
          </w:r>
          <w:r w:rsidR="00B060FA" w:rsidRPr="00834D38">
            <w:rPr>
              <w:lang w:val="en-AU"/>
            </w:rPr>
            <w:fldChar w:fldCharType="separate"/>
          </w:r>
          <w:r w:rsidR="00B060FA">
            <w:rPr>
              <w:noProof/>
              <w:lang w:val="en-AU"/>
            </w:rPr>
            <w:t>(Fulu, Warner, &amp; Moussavi, 2013b, pp. 50-51)</w:t>
          </w:r>
          <w:r w:rsidR="00B060FA" w:rsidRPr="00834D38">
            <w:rPr>
              <w:lang w:val="en-AU"/>
            </w:rPr>
            <w:fldChar w:fldCharType="end"/>
          </w:r>
        </w:sdtContent>
      </w:sdt>
      <w:r w:rsidR="00B060FA" w:rsidRPr="00834D38">
        <w:rPr>
          <w:lang w:val="en-AU"/>
        </w:rPr>
        <w:t>.</w:t>
      </w:r>
      <w:r w:rsidR="00770E7F">
        <w:rPr>
          <w:lang w:val="en-AU"/>
        </w:rPr>
        <w:t xml:space="preserve"> This also supports caution in assuming that individual attitudes to violence are an accurate predictor of behaviour. The ACCESS design therefore places greater emphasis on social norms; norms are </w:t>
      </w:r>
      <w:r w:rsidR="00216E32">
        <w:rPr>
          <w:lang w:val="en-AU"/>
        </w:rPr>
        <w:t>considered</w:t>
      </w:r>
      <w:r w:rsidR="00770E7F">
        <w:rPr>
          <w:lang w:val="en-AU"/>
        </w:rPr>
        <w:t xml:space="preserve"> to be more closely aligned with actual behaviour.</w:t>
      </w:r>
    </w:p>
    <w:p w14:paraId="778C72A0" w14:textId="77777777" w:rsidR="00E86961" w:rsidRPr="000D090D" w:rsidRDefault="00E86961" w:rsidP="000D090D">
      <w:pPr>
        <w:pStyle w:val="Sub-heading"/>
      </w:pPr>
      <w:r w:rsidRPr="000D090D">
        <w:t>Strategies and policies for the promotion of gender equality</w:t>
      </w:r>
    </w:p>
    <w:p w14:paraId="621667D9" w14:textId="77777777" w:rsidR="00E86961" w:rsidRPr="00F7649C" w:rsidRDefault="00E86961">
      <w:pPr>
        <w:pStyle w:val="BodyText"/>
        <w:rPr>
          <w:lang w:val="en-AU"/>
        </w:rPr>
      </w:pPr>
      <w:r w:rsidRPr="00F7649C">
        <w:rPr>
          <w:lang w:val="en-AU"/>
        </w:rPr>
        <w:t xml:space="preserve">Cambodia has a range of laws and strategies that aim to institutionalise and promote gender equality. This starts with the 1993 Constitution that states that ‘Every Khmer citizen shall be equal before the law, enjoying the same rights, freedom and fulfilling the same obligations regardless of race, colour, sex, language, religious belief, political tendency, birth origin, social status, wealth or other status’ (Article 31). Further articles enshrine the principles of equality in employment, pay, ownership of assets, and participation in public life. The constitution also states that ‘All forms of discrimination against woman shall be abolished (Article 45). Cambodia ratified the Convention on the Elimination of all forms of Discrimination </w:t>
      </w:r>
      <w:proofErr w:type="gramStart"/>
      <w:r w:rsidRPr="00F7649C">
        <w:rPr>
          <w:lang w:val="en-AU"/>
        </w:rPr>
        <w:t>Against</w:t>
      </w:r>
      <w:proofErr w:type="gramEnd"/>
      <w:r w:rsidRPr="00F7649C">
        <w:rPr>
          <w:lang w:val="en-AU"/>
        </w:rPr>
        <w:t xml:space="preserve"> Women (CEDAW) in 1992 with no reservations.</w:t>
      </w:r>
    </w:p>
    <w:p w14:paraId="109AD643" w14:textId="65912C80" w:rsidR="00E86961" w:rsidRPr="00F7649C" w:rsidRDefault="00E86961">
      <w:pPr>
        <w:pStyle w:val="BodyText"/>
        <w:rPr>
          <w:lang w:val="en-AU"/>
        </w:rPr>
      </w:pPr>
      <w:r w:rsidRPr="00F7649C">
        <w:rPr>
          <w:lang w:val="en-AU"/>
        </w:rPr>
        <w:t xml:space="preserve">Cambodia’s Rectangular Strategy for Growth, Employment, Equity and Efficiency Phase III (2013) recognises gender equity as a key component of national development. Responding to this, the </w:t>
      </w:r>
      <w:proofErr w:type="spellStart"/>
      <w:r w:rsidRPr="00F7649C">
        <w:rPr>
          <w:lang w:val="en-AU"/>
        </w:rPr>
        <w:t>Neary</w:t>
      </w:r>
      <w:proofErr w:type="spellEnd"/>
      <w:r w:rsidRPr="00F7649C">
        <w:rPr>
          <w:lang w:val="en-AU"/>
        </w:rPr>
        <w:t xml:space="preserve"> </w:t>
      </w:r>
      <w:proofErr w:type="spellStart"/>
      <w:r w:rsidRPr="00F7649C">
        <w:rPr>
          <w:lang w:val="en-AU"/>
        </w:rPr>
        <w:t>Rattanak</w:t>
      </w:r>
      <w:proofErr w:type="spellEnd"/>
      <w:r w:rsidRPr="00F7649C">
        <w:rPr>
          <w:lang w:val="en-AU"/>
        </w:rPr>
        <w:t xml:space="preserve"> IV (Strategic plan for Gender Equality and the Empowerment of Women in Cambodia 2014-2018) includes objectives focused on women’s employment, education and training, access to quality and affordable health services, safety including prevention of </w:t>
      </w:r>
      <w:r w:rsidR="004343BF" w:rsidRPr="00F7649C">
        <w:rPr>
          <w:lang w:val="en-AU"/>
        </w:rPr>
        <w:t>GBV</w:t>
      </w:r>
      <w:r w:rsidRPr="00F7649C">
        <w:rPr>
          <w:lang w:val="en-AU"/>
        </w:rPr>
        <w:t xml:space="preserve">, promoting women’s participation in all levels of decision making, and gender mainstreaming in aid and development programs </w:t>
      </w:r>
      <w:sdt>
        <w:sdtPr>
          <w:rPr>
            <w:lang w:val="en-AU"/>
          </w:rPr>
          <w:id w:val="-1604872838"/>
          <w:citation/>
        </w:sdtPr>
        <w:sdtContent>
          <w:r w:rsidRPr="00F62DEC">
            <w:rPr>
              <w:lang w:val="en-AU"/>
            </w:rPr>
            <w:fldChar w:fldCharType="begin"/>
          </w:r>
          <w:r w:rsidRPr="00F7649C">
            <w:rPr>
              <w:lang w:val="en-AU"/>
            </w:rPr>
            <w:instrText xml:space="preserve"> CITATION MoW141 \l 3081 </w:instrText>
          </w:r>
          <w:r w:rsidRPr="00F62DEC">
            <w:rPr>
              <w:lang w:val="en-AU"/>
            </w:rPr>
            <w:fldChar w:fldCharType="separate"/>
          </w:r>
          <w:r w:rsidR="00566024">
            <w:rPr>
              <w:noProof/>
              <w:lang w:val="en-AU"/>
            </w:rPr>
            <w:t>(MoWA, 2014)</w:t>
          </w:r>
          <w:r w:rsidRPr="00F62DEC">
            <w:rPr>
              <w:lang w:val="en-AU"/>
            </w:rPr>
            <w:fldChar w:fldCharType="end"/>
          </w:r>
        </w:sdtContent>
      </w:sdt>
      <w:r w:rsidRPr="00F7649C">
        <w:rPr>
          <w:lang w:val="en-AU"/>
        </w:rPr>
        <w:t>.</w:t>
      </w:r>
    </w:p>
    <w:p w14:paraId="1F1A876F" w14:textId="6DE89B63" w:rsidR="00E86961" w:rsidRPr="00F7649C" w:rsidRDefault="00E86961">
      <w:pPr>
        <w:pStyle w:val="BodyText"/>
        <w:rPr>
          <w:lang w:val="en-AU"/>
        </w:rPr>
      </w:pPr>
      <w:r w:rsidRPr="00F7649C">
        <w:rPr>
          <w:lang w:val="en-AU"/>
        </w:rPr>
        <w:t xml:space="preserve">Laws and policy relevant to </w:t>
      </w:r>
      <w:r w:rsidR="004343BF" w:rsidRPr="00F7649C">
        <w:rPr>
          <w:lang w:val="en-AU"/>
        </w:rPr>
        <w:t>GBV</w:t>
      </w:r>
      <w:r w:rsidRPr="00F7649C">
        <w:rPr>
          <w:lang w:val="en-AU"/>
        </w:rPr>
        <w:t xml:space="preserve"> are discussed in the following section.</w:t>
      </w:r>
    </w:p>
    <w:p w14:paraId="57CA5E8D" w14:textId="77777777" w:rsidR="00E86961" w:rsidRPr="000D090D" w:rsidRDefault="00E86961" w:rsidP="000D090D">
      <w:pPr>
        <w:pStyle w:val="Sub-heading"/>
      </w:pPr>
      <w:r w:rsidRPr="000D090D">
        <w:t>Institutional responsibilities for gender equality</w:t>
      </w:r>
    </w:p>
    <w:p w14:paraId="099A2E07" w14:textId="1CF6766F" w:rsidR="00E86961" w:rsidRPr="00F7649C" w:rsidRDefault="00C478F3">
      <w:pPr>
        <w:pStyle w:val="BodyText"/>
        <w:rPr>
          <w:lang w:val="en-AU"/>
        </w:rPr>
      </w:pPr>
      <w:r>
        <w:t>MOWA</w:t>
      </w:r>
      <w:r w:rsidR="00E86961" w:rsidRPr="000D090D">
        <w:t xml:space="preserve"> has overall leadership responsibility for promoting gender equality and coordinating efforts under the </w:t>
      </w:r>
      <w:proofErr w:type="spellStart"/>
      <w:r w:rsidR="00E86961" w:rsidRPr="000D090D">
        <w:t>Neary</w:t>
      </w:r>
      <w:proofErr w:type="spellEnd"/>
      <w:r w:rsidR="00E86961" w:rsidRPr="000D090D">
        <w:t xml:space="preserve"> </w:t>
      </w:r>
      <w:proofErr w:type="spellStart"/>
      <w:r w:rsidR="00E86961" w:rsidRPr="000D090D">
        <w:t>Rattanak</w:t>
      </w:r>
      <w:proofErr w:type="spellEnd"/>
      <w:r w:rsidR="00E86961" w:rsidRPr="000D090D">
        <w:t xml:space="preserve">. </w:t>
      </w:r>
      <w:r>
        <w:t>MOWA</w:t>
      </w:r>
      <w:r w:rsidR="00E86961" w:rsidRPr="000D090D">
        <w:t xml:space="preserve"> is represented at a sub-national level by the </w:t>
      </w:r>
      <w:proofErr w:type="spellStart"/>
      <w:r w:rsidR="00E86961" w:rsidRPr="000D090D">
        <w:t>PDoWA</w:t>
      </w:r>
      <w:proofErr w:type="spellEnd"/>
      <w:r w:rsidR="00E86961" w:rsidRPr="000D090D">
        <w:t xml:space="preserve"> and DOWA. </w:t>
      </w:r>
      <w:r>
        <w:t>MOWA</w:t>
      </w:r>
      <w:r w:rsidR="00E86961" w:rsidRPr="000D090D">
        <w:t xml:space="preserve">’s role is to work with relevant sectoral agencies and other actors to support, coordinate, and provide technical input on issues concerning women, children and youth. Much of this is through WCCCs that operate at each level (national, provincial, municipal, district and commune) under the jurisdiction of the province and district, and therefore the Ministry of Interior. </w:t>
      </w:r>
      <w:proofErr w:type="spellStart"/>
      <w:r w:rsidR="00E86961" w:rsidRPr="000D090D">
        <w:t>PDoWA</w:t>
      </w:r>
      <w:proofErr w:type="spellEnd"/>
      <w:r w:rsidR="00E86961" w:rsidRPr="000D090D">
        <w:t xml:space="preserve"> and DOWA are the designated permanent deputy of the WCCC at province and district level respectively, and are supported in this role by </w:t>
      </w:r>
      <w:r>
        <w:t>MOWA</w:t>
      </w:r>
      <w:r w:rsidR="00E86961" w:rsidRPr="000D090D">
        <w:t xml:space="preserve">. </w:t>
      </w:r>
      <w:r w:rsidR="004B51CD">
        <w:t>MOI</w:t>
      </w:r>
      <w:r w:rsidR="00E86961" w:rsidRPr="000D090D">
        <w:t xml:space="preserve"> has responsibility for supporting capacity building and overall functions of the committee more broadly</w:t>
      </w:r>
      <w:r w:rsidR="000C11A0">
        <w:t xml:space="preserve"> </w:t>
      </w:r>
      <w:sdt>
        <w:sdtPr>
          <w:rPr>
            <w:lang w:val="en-AU"/>
          </w:rPr>
          <w:id w:val="-225758754"/>
          <w:citation/>
        </w:sdtPr>
        <w:sdtContent>
          <w:r w:rsidR="000C11A0" w:rsidRPr="00834D38">
            <w:rPr>
              <w:lang w:val="en-AU"/>
            </w:rPr>
            <w:fldChar w:fldCharType="begin"/>
          </w:r>
          <w:r w:rsidR="000C11A0" w:rsidRPr="00834D38">
            <w:rPr>
              <w:lang w:val="en-AU"/>
            </w:rPr>
            <w:instrText xml:space="preserve">CITATION MoW14 \p 8-9 \l 3081 </w:instrText>
          </w:r>
          <w:r w:rsidR="000C11A0" w:rsidRPr="00834D38">
            <w:rPr>
              <w:lang w:val="en-AU"/>
            </w:rPr>
            <w:fldChar w:fldCharType="separate"/>
          </w:r>
          <w:r w:rsidR="000C11A0">
            <w:rPr>
              <w:noProof/>
              <w:lang w:val="en-AU"/>
            </w:rPr>
            <w:t>(MoWA, 2014 (1), pp. 8-9)</w:t>
          </w:r>
          <w:r w:rsidR="000C11A0" w:rsidRPr="00834D38">
            <w:rPr>
              <w:lang w:val="en-AU"/>
            </w:rPr>
            <w:fldChar w:fldCharType="end"/>
          </w:r>
        </w:sdtContent>
      </w:sdt>
      <w:r w:rsidR="000C11A0" w:rsidRPr="00834D38">
        <w:rPr>
          <w:lang w:val="en-AU"/>
        </w:rPr>
        <w:t>.</w:t>
      </w:r>
    </w:p>
    <w:p w14:paraId="7AE47E1C" w14:textId="372AC661" w:rsidR="00E86961" w:rsidRPr="00F7649C" w:rsidRDefault="00E86961">
      <w:pPr>
        <w:pStyle w:val="BodyText"/>
        <w:rPr>
          <w:lang w:val="en-AU"/>
        </w:rPr>
      </w:pPr>
      <w:r w:rsidRPr="00F7649C">
        <w:rPr>
          <w:lang w:val="en-AU"/>
        </w:rPr>
        <w:t xml:space="preserve">Commune level committees focus on issues including maternal and child health, community pre-schools, hygiene and sanitation, gender equality and child protection. These committees are chaired by the Commune / </w:t>
      </w:r>
      <w:proofErr w:type="spellStart"/>
      <w:r w:rsidRPr="00F7649C">
        <w:rPr>
          <w:lang w:val="en-AU"/>
        </w:rPr>
        <w:t>Sangkat</w:t>
      </w:r>
      <w:proofErr w:type="spellEnd"/>
      <w:r w:rsidRPr="00F7649C">
        <w:rPr>
          <w:lang w:val="en-AU"/>
        </w:rPr>
        <w:t xml:space="preserve"> Chief. These structures and their membership are shown in </w:t>
      </w:r>
      <w:r w:rsidR="00B22C10" w:rsidRPr="00F7649C">
        <w:rPr>
          <w:lang w:val="en-AU"/>
        </w:rPr>
        <w:t>Figure 3.</w:t>
      </w:r>
    </w:p>
    <w:p w14:paraId="2AC6E186" w14:textId="3936E14A" w:rsidR="00E86961" w:rsidRPr="00F7649C" w:rsidRDefault="00E86961">
      <w:pPr>
        <w:pStyle w:val="BodyText"/>
        <w:rPr>
          <w:lang w:val="en-AU"/>
        </w:rPr>
      </w:pPr>
      <w:r w:rsidRPr="00F7649C">
        <w:rPr>
          <w:lang w:val="en-AU"/>
        </w:rPr>
        <w:t xml:space="preserve">The </w:t>
      </w:r>
      <w:r w:rsidR="00B3761B">
        <w:rPr>
          <w:lang w:val="en-AU"/>
        </w:rPr>
        <w:t>T</w:t>
      </w:r>
      <w:r w:rsidRPr="00F7649C">
        <w:rPr>
          <w:lang w:val="en-AU"/>
        </w:rPr>
        <w:t xml:space="preserve">echnical </w:t>
      </w:r>
      <w:r w:rsidR="00B3761B">
        <w:rPr>
          <w:lang w:val="en-AU"/>
        </w:rPr>
        <w:t>W</w:t>
      </w:r>
      <w:r w:rsidRPr="00F7649C">
        <w:rPr>
          <w:lang w:val="en-AU"/>
        </w:rPr>
        <w:t xml:space="preserve">orking </w:t>
      </w:r>
      <w:r w:rsidR="00B3761B">
        <w:rPr>
          <w:lang w:val="en-AU"/>
        </w:rPr>
        <w:t>G</w:t>
      </w:r>
      <w:r w:rsidRPr="00F7649C">
        <w:rPr>
          <w:lang w:val="en-AU"/>
        </w:rPr>
        <w:t>roup</w:t>
      </w:r>
      <w:r w:rsidR="00B3761B">
        <w:rPr>
          <w:lang w:val="en-AU"/>
        </w:rPr>
        <w:t xml:space="preserve"> on Gender </w:t>
      </w:r>
      <w:r w:rsidRPr="00F7649C">
        <w:rPr>
          <w:lang w:val="en-AU"/>
        </w:rPr>
        <w:t xml:space="preserve">(TWG-G), established in 2004, and chaired by </w:t>
      </w:r>
      <w:r w:rsidR="00C478F3">
        <w:rPr>
          <w:lang w:val="en-AU"/>
        </w:rPr>
        <w:t>MOWA</w:t>
      </w:r>
      <w:r w:rsidRPr="00F7649C">
        <w:rPr>
          <w:lang w:val="en-AU"/>
        </w:rPr>
        <w:t>, is one of 19 cross ministerial technical working groups established to harmonise donor-government</w:t>
      </w:r>
      <w:r w:rsidR="00071458">
        <w:rPr>
          <w:lang w:val="en-AU"/>
        </w:rPr>
        <w:t xml:space="preserve"> activities</w:t>
      </w:r>
      <w:r w:rsidRPr="00F7649C">
        <w:rPr>
          <w:lang w:val="en-AU"/>
        </w:rPr>
        <w:t xml:space="preserve"> and strengthen the ownership and leadership of the RGC. Membership comprises representatives from 31 government agencies, as well as from development partners and civil society organisations. The TWG-G has formed Gender Mainstreaming Action Groups in line ministries to support mainstreaming efforts. </w:t>
      </w:r>
    </w:p>
    <w:p w14:paraId="2AC69425" w14:textId="6DBB28AE" w:rsidR="00E86961" w:rsidRPr="00F7649C" w:rsidRDefault="00E86961" w:rsidP="00E86961">
      <w:pPr>
        <w:pStyle w:val="Caption"/>
        <w:rPr>
          <w:rFonts w:ascii="Calibri Light" w:hAnsi="Calibri Light" w:cs="Times New Roman"/>
          <w:noProof/>
          <w:color w:val="auto"/>
          <w:sz w:val="22"/>
          <w:szCs w:val="22"/>
          <w:lang w:val="en-AU"/>
        </w:rPr>
      </w:pPr>
      <w:r w:rsidRPr="00F7649C">
        <w:rPr>
          <w:color w:val="auto"/>
          <w:lang w:val="en-AU"/>
        </w:rPr>
        <w:t xml:space="preserve">Figure </w:t>
      </w:r>
      <w:r w:rsidRPr="007A250E">
        <w:rPr>
          <w:color w:val="auto"/>
          <w:lang w:val="en-AU"/>
        </w:rPr>
        <w:fldChar w:fldCharType="begin"/>
      </w:r>
      <w:r w:rsidRPr="00F7649C">
        <w:rPr>
          <w:color w:val="auto"/>
          <w:lang w:val="en-AU"/>
        </w:rPr>
        <w:instrText xml:space="preserve"> SEQ Figure \* ARABIC </w:instrText>
      </w:r>
      <w:r w:rsidRPr="007A250E">
        <w:rPr>
          <w:color w:val="auto"/>
          <w:lang w:val="en-AU"/>
        </w:rPr>
        <w:fldChar w:fldCharType="separate"/>
      </w:r>
      <w:r w:rsidR="00933262">
        <w:rPr>
          <w:noProof/>
          <w:color w:val="auto"/>
          <w:lang w:val="en-AU"/>
        </w:rPr>
        <w:t>3</w:t>
      </w:r>
      <w:r w:rsidRPr="007A250E">
        <w:rPr>
          <w:color w:val="auto"/>
          <w:lang w:val="en-AU"/>
        </w:rPr>
        <w:fldChar w:fldCharType="end"/>
      </w:r>
      <w:r w:rsidRPr="00F7649C">
        <w:rPr>
          <w:color w:val="auto"/>
          <w:lang w:val="en-AU"/>
        </w:rPr>
        <w:tab/>
        <w:t>Institutional structures for promoting gender equality and protecting women and children</w:t>
      </w:r>
    </w:p>
    <w:p w14:paraId="1F2E0757" w14:textId="15A64D57" w:rsidR="00E86961" w:rsidRPr="000D090D" w:rsidRDefault="00EA02AC" w:rsidP="00E86961">
      <w:pPr>
        <w:pStyle w:val="BodyText"/>
        <w:spacing w:line="240" w:lineRule="auto"/>
      </w:pPr>
      <w:r w:rsidRPr="00F62DEC">
        <w:rPr>
          <w:noProof/>
          <w:lang w:val="en-AU" w:eastAsia="en-AU" w:bidi="km-KH"/>
        </w:rPr>
        <w:drawing>
          <wp:inline distT="0" distB="0" distL="0" distR="0" wp14:anchorId="28086AED" wp14:editId="65FAD166">
            <wp:extent cx="5297805" cy="47498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97805" cy="4749800"/>
                    </a:xfrm>
                    <a:prstGeom prst="rect">
                      <a:avLst/>
                    </a:prstGeom>
                  </pic:spPr>
                </pic:pic>
              </a:graphicData>
            </a:graphic>
          </wp:inline>
        </w:drawing>
      </w:r>
    </w:p>
    <w:p w14:paraId="43DC5B6A" w14:textId="64CBC1AD" w:rsidR="00E86961" w:rsidRPr="00F7649C" w:rsidRDefault="00E86961" w:rsidP="00E86961">
      <w:pPr>
        <w:pStyle w:val="BodyText"/>
        <w:rPr>
          <w:i/>
          <w:color w:val="auto"/>
          <w:sz w:val="16"/>
          <w:szCs w:val="16"/>
          <w:lang w:val="en-AU"/>
        </w:rPr>
      </w:pPr>
      <w:r w:rsidRPr="00F7649C">
        <w:rPr>
          <w:i/>
          <w:color w:val="auto"/>
          <w:sz w:val="16"/>
          <w:szCs w:val="16"/>
          <w:lang w:val="en-AU"/>
        </w:rPr>
        <w:t>Source</w:t>
      </w:r>
      <w:r w:rsidR="00770E7F" w:rsidRPr="00770E7F">
        <w:rPr>
          <w:i/>
          <w:color w:val="auto"/>
          <w:sz w:val="16"/>
          <w:szCs w:val="16"/>
          <w:lang w:val="en-AU"/>
        </w:rPr>
        <w:t>: (</w:t>
      </w:r>
      <w:proofErr w:type="spellStart"/>
      <w:r w:rsidR="00770E7F" w:rsidRPr="00770E7F">
        <w:rPr>
          <w:i/>
          <w:color w:val="auto"/>
          <w:sz w:val="16"/>
          <w:szCs w:val="16"/>
          <w:lang w:val="en-AU"/>
        </w:rPr>
        <w:t>MoWA</w:t>
      </w:r>
      <w:proofErr w:type="spellEnd"/>
      <w:r w:rsidR="00770E7F" w:rsidRPr="00770E7F">
        <w:rPr>
          <w:i/>
          <w:color w:val="auto"/>
          <w:sz w:val="16"/>
          <w:szCs w:val="16"/>
          <w:lang w:val="en-AU"/>
        </w:rPr>
        <w:t>, 2014, p. 9)</w:t>
      </w:r>
    </w:p>
    <w:p w14:paraId="12A25E28" w14:textId="7A160C5B" w:rsidR="00E86961" w:rsidRPr="00C511E1" w:rsidRDefault="00E86961" w:rsidP="00C511E1">
      <w:bookmarkStart w:id="216" w:name="_Toc482625502"/>
      <w:r w:rsidRPr="00C511E1">
        <w:t>Part C:</w:t>
      </w:r>
      <w:r w:rsidR="00CD63DC" w:rsidRPr="00C511E1">
        <w:t xml:space="preserve"> </w:t>
      </w:r>
      <w:r w:rsidRPr="00C511E1">
        <w:t>Gender based violence</w:t>
      </w:r>
      <w:bookmarkEnd w:id="216"/>
    </w:p>
    <w:p w14:paraId="059DF021" w14:textId="77777777" w:rsidR="00216E32" w:rsidRPr="00F7649C" w:rsidRDefault="00216E32" w:rsidP="00216E32">
      <w:pPr>
        <w:pStyle w:val="BodyText"/>
        <w:rPr>
          <w:lang w:val="en-AU"/>
        </w:rPr>
      </w:pPr>
      <w:r w:rsidRPr="00F7649C">
        <w:rPr>
          <w:lang w:val="en-AU"/>
        </w:rPr>
        <w:t xml:space="preserve">GBV has serious short and long-term physical, psychological, and sexual and reproductive health consequences for those affected, and for any person to experience this it is a serious event. GBV has both direct and indirect economic costs. These include the cost of providing and accessing the range of health and social services needed, as well as justice sector responses such as police, investigation, legal costs, court costs and prison or rehabilitation services (direct costs), and lost earnings, poor performance or absence from work, time lost due to physical and psychological health effects, and the generational effects on children </w:t>
      </w:r>
      <w:sdt>
        <w:sdtPr>
          <w:rPr>
            <w:lang w:val="en-AU"/>
          </w:rPr>
          <w:id w:val="-17623767"/>
          <w:citation/>
        </w:sdtPr>
        <w:sdtContent>
          <w:r w:rsidRPr="00F62DEC">
            <w:rPr>
              <w:lang w:val="en-AU"/>
            </w:rPr>
            <w:fldChar w:fldCharType="begin"/>
          </w:r>
          <w:r w:rsidRPr="00F7649C">
            <w:rPr>
              <w:lang w:val="en-AU"/>
            </w:rPr>
            <w:instrText xml:space="preserve"> CITATION Wat04 \l 3081 </w:instrText>
          </w:r>
          <w:r w:rsidRPr="00F62DEC">
            <w:rPr>
              <w:lang w:val="en-AU"/>
            </w:rPr>
            <w:fldChar w:fldCharType="separate"/>
          </w:r>
          <w:r>
            <w:rPr>
              <w:noProof/>
              <w:lang w:val="en-AU"/>
            </w:rPr>
            <w:t>(Waters, et al., 2004)</w:t>
          </w:r>
          <w:r w:rsidRPr="00F62DEC">
            <w:rPr>
              <w:lang w:val="en-AU"/>
            </w:rPr>
            <w:fldChar w:fldCharType="end"/>
          </w:r>
        </w:sdtContent>
      </w:sdt>
      <w:r w:rsidRPr="00F7649C">
        <w:rPr>
          <w:lang w:val="en-AU"/>
        </w:rPr>
        <w:t xml:space="preserve">. GBV also hampers other efforts to promote gender equality because it limits (particularly) women’s choices, their employment and income generating opportunities, and their potential to engage in decision making and leadership roles. </w:t>
      </w:r>
    </w:p>
    <w:p w14:paraId="7A02E065" w14:textId="1AE2F781" w:rsidR="00E86961" w:rsidRPr="00F7649C" w:rsidRDefault="00E86961">
      <w:pPr>
        <w:pStyle w:val="BodyText"/>
        <w:rPr>
          <w:lang w:val="en-AU"/>
        </w:rPr>
      </w:pPr>
      <w:r w:rsidRPr="00F7649C">
        <w:rPr>
          <w:lang w:val="en-AU"/>
        </w:rPr>
        <w:t xml:space="preserve">Cambodia benefits from three major recent studies on </w:t>
      </w:r>
      <w:r w:rsidR="004343BF" w:rsidRPr="00F7649C">
        <w:rPr>
          <w:lang w:val="en-AU"/>
        </w:rPr>
        <w:t>GBV</w:t>
      </w:r>
      <w:r w:rsidRPr="00F7649C">
        <w:rPr>
          <w:lang w:val="en-AU"/>
        </w:rPr>
        <w:t>:</w:t>
      </w:r>
    </w:p>
    <w:p w14:paraId="5B6787EA" w14:textId="61C56DF0" w:rsidR="00E86961" w:rsidRPr="00F7649C" w:rsidRDefault="00E86961" w:rsidP="00555D93">
      <w:pPr>
        <w:pStyle w:val="ListBullet"/>
        <w:rPr>
          <w:color w:val="auto"/>
        </w:rPr>
      </w:pPr>
      <w:r w:rsidRPr="00F7649C">
        <w:rPr>
          <w:color w:val="auto"/>
        </w:rPr>
        <w:t xml:space="preserve">The UN multi-country study on men and violence in Asia and the Pacific, which included Cambodia as a study site. </w:t>
      </w:r>
      <w:r w:rsidR="00636542" w:rsidRPr="00834D38">
        <w:t xml:space="preserve">Data were collected in 2012 </w:t>
      </w:r>
      <w:sdt>
        <w:sdtPr>
          <w:id w:val="495003508"/>
          <w:citation/>
        </w:sdtPr>
        <w:sdtContent>
          <w:r w:rsidR="00636542" w:rsidRPr="00834D38">
            <w:fldChar w:fldCharType="begin"/>
          </w:r>
          <w:r w:rsidR="00636542" w:rsidRPr="00834D38">
            <w:instrText xml:space="preserve">CITATION Ful13 \t  \l 3081 </w:instrText>
          </w:r>
          <w:r w:rsidR="00636542" w:rsidRPr="00834D38">
            <w:fldChar w:fldCharType="separate"/>
          </w:r>
          <w:r w:rsidR="00636542">
            <w:rPr>
              <w:noProof/>
            </w:rPr>
            <w:t>(Fulu, Warner, &amp; Moussavi, 2013b)</w:t>
          </w:r>
          <w:r w:rsidR="00636542" w:rsidRPr="00834D38">
            <w:fldChar w:fldCharType="end"/>
          </w:r>
        </w:sdtContent>
      </w:sdt>
      <w:r w:rsidR="00636542" w:rsidRPr="00834D38">
        <w:t>.</w:t>
      </w:r>
    </w:p>
    <w:p w14:paraId="2DD5F45A" w14:textId="43C1A041" w:rsidR="00E86961" w:rsidRPr="00F7649C" w:rsidRDefault="00E86961" w:rsidP="00DE168B">
      <w:pPr>
        <w:pStyle w:val="ListBullet"/>
        <w:rPr>
          <w:color w:val="auto"/>
        </w:rPr>
      </w:pPr>
      <w:r w:rsidRPr="00F7649C">
        <w:rPr>
          <w:color w:val="auto"/>
        </w:rPr>
        <w:t xml:space="preserve">The CDHS, which included supplementary modules on women’s empowerment and demographic and health outcomes, and domestic violence. The empowerment module includes indicators of attitudes to wife beating, and the domestic violence module includes indicators of incidence (last 12 months) and prevalence (lifetime experience) of physical and sexual violence in general; forms of spousal or partner violence; and help seeking behaviour. The Survey is planned to be repeated in 2018 </w:t>
      </w:r>
      <w:sdt>
        <w:sdtPr>
          <w:id w:val="329100944"/>
          <w:citation/>
        </w:sdtPr>
        <w:sdtContent>
          <w:r w:rsidR="00636542" w:rsidRPr="00834D38">
            <w:fldChar w:fldCharType="begin"/>
          </w:r>
          <w:r w:rsidR="00636542" w:rsidRPr="00834D38">
            <w:instrText xml:space="preserve"> CITATION Nat15 \l 3081 </w:instrText>
          </w:r>
          <w:r w:rsidR="00636542" w:rsidRPr="00834D38">
            <w:fldChar w:fldCharType="separate"/>
          </w:r>
          <w:r w:rsidR="00636542">
            <w:rPr>
              <w:noProof/>
            </w:rPr>
            <w:t>(National Institute of Statistics; Directorate General for Health; ICF International, 2015)</w:t>
          </w:r>
          <w:r w:rsidR="00636542" w:rsidRPr="00834D38">
            <w:fldChar w:fldCharType="end"/>
          </w:r>
        </w:sdtContent>
      </w:sdt>
      <w:r w:rsidR="00636542" w:rsidRPr="00834D38">
        <w:t>.</w:t>
      </w:r>
    </w:p>
    <w:p w14:paraId="040BDA18" w14:textId="3EC3705D" w:rsidR="00E86961" w:rsidRPr="00F7649C" w:rsidRDefault="00E86961" w:rsidP="00DE168B">
      <w:pPr>
        <w:pStyle w:val="ListBullet"/>
        <w:rPr>
          <w:color w:val="auto"/>
        </w:rPr>
      </w:pPr>
      <w:r w:rsidRPr="00F7649C">
        <w:rPr>
          <w:color w:val="auto"/>
        </w:rPr>
        <w:t xml:space="preserve">The National Survey on Women’s Health and Life Experiences in Cambodia. This is the most comprehensive, purpose specific study, and used the </w:t>
      </w:r>
      <w:r w:rsidR="00FF41F5" w:rsidRPr="00F7649C">
        <w:rPr>
          <w:color w:val="auto"/>
        </w:rPr>
        <w:t xml:space="preserve">WHO </w:t>
      </w:r>
      <w:r w:rsidRPr="00F7649C">
        <w:rPr>
          <w:color w:val="auto"/>
        </w:rPr>
        <w:t>methodology developed for the Multi-</w:t>
      </w:r>
      <w:r w:rsidR="00216E32">
        <w:rPr>
          <w:color w:val="auto"/>
        </w:rPr>
        <w:t>C</w:t>
      </w:r>
      <w:r w:rsidRPr="00F7649C">
        <w:rPr>
          <w:color w:val="auto"/>
        </w:rPr>
        <w:t xml:space="preserve">ountry Study on Women’s Health and Domestic Violence against women (2005). </w:t>
      </w:r>
      <w:r w:rsidR="00216E32">
        <w:t xml:space="preserve">This is </w:t>
      </w:r>
      <w:r w:rsidR="00216E32" w:rsidRPr="00F7649C">
        <w:t xml:space="preserve">considered the gold standard for national violence incidence and prevalence studies, </w:t>
      </w:r>
      <w:r w:rsidR="00216E32">
        <w:t>and t</w:t>
      </w:r>
      <w:r w:rsidR="00216E32" w:rsidRPr="00F7649C">
        <w:t xml:space="preserve">hese data are </w:t>
      </w:r>
      <w:r w:rsidRPr="00F7649C">
        <w:rPr>
          <w:color w:val="auto"/>
        </w:rPr>
        <w:t xml:space="preserve">comparable with other countries using the same methodology. Data were collected in 2015 </w:t>
      </w:r>
      <w:sdt>
        <w:sdtPr>
          <w:rPr>
            <w:color w:val="auto"/>
          </w:rPr>
          <w:id w:val="2072152756"/>
          <w:citation/>
        </w:sdtPr>
        <w:sdtContent>
          <w:r w:rsidRPr="007A250E">
            <w:rPr>
              <w:color w:val="auto"/>
            </w:rPr>
            <w:fldChar w:fldCharType="begin"/>
          </w:r>
          <w:r w:rsidRPr="00F7649C">
            <w:rPr>
              <w:color w:val="auto"/>
            </w:rPr>
            <w:instrText xml:space="preserve"> CITATION MoW15 \l 3081 </w:instrText>
          </w:r>
          <w:r w:rsidRPr="007A250E">
            <w:rPr>
              <w:color w:val="auto"/>
            </w:rPr>
            <w:fldChar w:fldCharType="separate"/>
          </w:r>
          <w:r w:rsidR="00566024" w:rsidRPr="00566024">
            <w:rPr>
              <w:noProof/>
              <w:color w:val="auto"/>
            </w:rPr>
            <w:t>(MoWA, 2015)</w:t>
          </w:r>
          <w:r w:rsidRPr="007A250E">
            <w:rPr>
              <w:color w:val="auto"/>
            </w:rPr>
            <w:fldChar w:fldCharType="end"/>
          </w:r>
        </w:sdtContent>
      </w:sdt>
      <w:r w:rsidR="00D03EEC" w:rsidRPr="00F7649C">
        <w:rPr>
          <w:color w:val="auto"/>
        </w:rPr>
        <w:t>.</w:t>
      </w:r>
    </w:p>
    <w:p w14:paraId="55BA8370" w14:textId="09E337F8" w:rsidR="00E86961" w:rsidRPr="000D090D" w:rsidRDefault="00E86961" w:rsidP="00E86961">
      <w:pPr>
        <w:pStyle w:val="BodyText"/>
      </w:pPr>
      <w:r w:rsidRPr="000D090D">
        <w:t xml:space="preserve">These studies focus on slightly different variables and present information in slightly different ways. Together they present a very comprehensive picture of gender related attitudes and violence related behaviours. The incidence (12 months preceding) and prevalence (lifetime experience) identified through these available data are </w:t>
      </w:r>
      <w:r w:rsidR="002B5A04" w:rsidRPr="000D090D">
        <w:t>in</w:t>
      </w:r>
      <w:r w:rsidR="002B5A04">
        <w:t xml:space="preserve"> </w:t>
      </w:r>
      <w:r w:rsidR="002B5A04" w:rsidRPr="00044C41">
        <w:rPr>
          <w:b/>
          <w:bCs/>
          <w:sz w:val="21"/>
          <w:szCs w:val="21"/>
        </w:rPr>
        <w:t>Table 4</w:t>
      </w:r>
      <w:r w:rsidR="002B5A04">
        <w:t>.</w:t>
      </w:r>
    </w:p>
    <w:p w14:paraId="6F514CC8" w14:textId="47A16474" w:rsidR="00E86961" w:rsidRDefault="00E86961" w:rsidP="00E86961">
      <w:pPr>
        <w:pStyle w:val="Caption"/>
        <w:rPr>
          <w:color w:val="auto"/>
          <w:lang w:val="en-AU"/>
        </w:rPr>
      </w:pPr>
      <w:bookmarkStart w:id="217" w:name="_Ref481505606"/>
      <w:r w:rsidRPr="00F7649C">
        <w:rPr>
          <w:color w:val="auto"/>
          <w:lang w:val="en-AU"/>
        </w:rPr>
        <w:t xml:space="preserve">Table </w:t>
      </w:r>
      <w:bookmarkEnd w:id="217"/>
      <w:r w:rsidR="00FD67CD">
        <w:rPr>
          <w:color w:val="auto"/>
          <w:lang w:val="en-AU"/>
        </w:rPr>
        <w:t>4</w:t>
      </w:r>
      <w:r w:rsidRPr="00F7649C">
        <w:rPr>
          <w:color w:val="auto"/>
          <w:lang w:val="en-AU"/>
        </w:rPr>
        <w:tab/>
        <w:t>Recent incidence and prevalence data on various forms of violence against women</w:t>
      </w:r>
    </w:p>
    <w:tbl>
      <w:tblPr>
        <w:tblStyle w:val="TableGrid"/>
        <w:tblW w:w="8816" w:type="dxa"/>
        <w:tblLook w:val="04A0" w:firstRow="1" w:lastRow="0" w:firstColumn="1" w:lastColumn="0" w:noHBand="0" w:noVBand="1"/>
      </w:tblPr>
      <w:tblGrid>
        <w:gridCol w:w="2830"/>
        <w:gridCol w:w="3282"/>
        <w:gridCol w:w="1157"/>
        <w:gridCol w:w="806"/>
        <w:gridCol w:w="741"/>
      </w:tblGrid>
      <w:tr w:rsidR="00CC6DB8" w14:paraId="037E8989" w14:textId="77777777" w:rsidTr="00CC6DB8">
        <w:tc>
          <w:tcPr>
            <w:tcW w:w="2830" w:type="dxa"/>
            <w:tcBorders>
              <w:bottom w:val="single" w:sz="4" w:space="0" w:color="auto"/>
            </w:tcBorders>
            <w:shd w:val="clear" w:color="auto" w:fill="65C5B4" w:themeFill="accent1"/>
          </w:tcPr>
          <w:p w14:paraId="09361AE8" w14:textId="55DF618D" w:rsidR="00CC6DB8" w:rsidRDefault="00CC6DB8" w:rsidP="00CC6DB8">
            <w:pPr>
              <w:rPr>
                <w:lang w:val="en-AU"/>
              </w:rPr>
            </w:pPr>
            <w:r w:rsidRPr="00E57A24">
              <w:rPr>
                <w:rFonts w:cstheme="minorHAnsi"/>
                <w:b/>
                <w:bCs/>
                <w:color w:val="auto"/>
                <w:sz w:val="19"/>
                <w:szCs w:val="19"/>
                <w:lang w:val="en-AU"/>
              </w:rPr>
              <w:t>Respondent group</w:t>
            </w:r>
          </w:p>
        </w:tc>
        <w:tc>
          <w:tcPr>
            <w:tcW w:w="3282" w:type="dxa"/>
            <w:shd w:val="clear" w:color="auto" w:fill="65C5B4" w:themeFill="accent1"/>
            <w:vAlign w:val="center"/>
          </w:tcPr>
          <w:p w14:paraId="7BB2E76E" w14:textId="36959BE7" w:rsidR="00CC6DB8" w:rsidRDefault="00CC6DB8" w:rsidP="00CC6DB8">
            <w:pPr>
              <w:rPr>
                <w:lang w:val="en-AU"/>
              </w:rPr>
            </w:pPr>
            <w:r w:rsidRPr="00E57A24">
              <w:rPr>
                <w:rFonts w:cstheme="minorHAnsi"/>
                <w:b/>
                <w:bCs/>
                <w:color w:val="auto"/>
                <w:sz w:val="19"/>
                <w:szCs w:val="19"/>
                <w:lang w:val="en-AU"/>
              </w:rPr>
              <w:t>Type of violence</w:t>
            </w:r>
          </w:p>
        </w:tc>
        <w:tc>
          <w:tcPr>
            <w:tcW w:w="1157" w:type="dxa"/>
            <w:shd w:val="clear" w:color="auto" w:fill="65C5B4" w:themeFill="accent1"/>
            <w:vAlign w:val="center"/>
          </w:tcPr>
          <w:p w14:paraId="19656D29" w14:textId="76F8802F" w:rsidR="00CC6DB8" w:rsidRDefault="00CC6DB8" w:rsidP="00CC6DB8">
            <w:pPr>
              <w:rPr>
                <w:lang w:val="en-AU"/>
              </w:rPr>
            </w:pPr>
            <w:r w:rsidRPr="00E57A24">
              <w:rPr>
                <w:rFonts w:cstheme="minorHAnsi"/>
                <w:b/>
                <w:bCs/>
                <w:color w:val="auto"/>
                <w:sz w:val="19"/>
                <w:szCs w:val="19"/>
                <w:lang w:val="en-AU"/>
              </w:rPr>
              <w:t>Ever experienced</w:t>
            </w:r>
          </w:p>
        </w:tc>
        <w:tc>
          <w:tcPr>
            <w:tcW w:w="806" w:type="dxa"/>
            <w:shd w:val="clear" w:color="auto" w:fill="65C5B4" w:themeFill="accent1"/>
            <w:vAlign w:val="center"/>
          </w:tcPr>
          <w:p w14:paraId="63197DA8" w14:textId="4BF12547" w:rsidR="00CC6DB8" w:rsidRDefault="00CC6DB8" w:rsidP="00CC6DB8">
            <w:pPr>
              <w:rPr>
                <w:lang w:val="en-AU"/>
              </w:rPr>
            </w:pPr>
            <w:r w:rsidRPr="00E57A24">
              <w:rPr>
                <w:rFonts w:cstheme="minorHAnsi"/>
                <w:b/>
                <w:bCs/>
                <w:color w:val="auto"/>
                <w:sz w:val="19"/>
                <w:szCs w:val="19"/>
                <w:lang w:val="en-AU"/>
              </w:rPr>
              <w:t>Last 12 months</w:t>
            </w:r>
          </w:p>
        </w:tc>
        <w:tc>
          <w:tcPr>
            <w:tcW w:w="741" w:type="dxa"/>
            <w:shd w:val="clear" w:color="auto" w:fill="65C5B4" w:themeFill="accent1"/>
            <w:vAlign w:val="center"/>
          </w:tcPr>
          <w:p w14:paraId="63F685F9" w14:textId="35B9CDCE" w:rsidR="00CC6DB8" w:rsidRDefault="00CC6DB8" w:rsidP="00CC6DB8">
            <w:pPr>
              <w:rPr>
                <w:lang w:val="en-AU"/>
              </w:rPr>
            </w:pPr>
            <w:r w:rsidRPr="00E57A24">
              <w:rPr>
                <w:rFonts w:cstheme="minorHAnsi"/>
                <w:b/>
                <w:bCs/>
                <w:color w:val="auto"/>
                <w:sz w:val="19"/>
                <w:szCs w:val="19"/>
                <w:lang w:val="en-AU"/>
              </w:rPr>
              <w:t>Source</w:t>
            </w:r>
          </w:p>
        </w:tc>
      </w:tr>
      <w:tr w:rsidR="00CC6DB8" w14:paraId="3F3D7004" w14:textId="77777777" w:rsidTr="00CC6DB8">
        <w:tc>
          <w:tcPr>
            <w:tcW w:w="2830" w:type="dxa"/>
            <w:tcBorders>
              <w:bottom w:val="nil"/>
            </w:tcBorders>
          </w:tcPr>
          <w:p w14:paraId="286F0BB6" w14:textId="4D00D5C7" w:rsidR="00CC6DB8" w:rsidRDefault="00CC6DB8" w:rsidP="00CC6DB8">
            <w:pPr>
              <w:rPr>
                <w:lang w:val="en-AU"/>
              </w:rPr>
            </w:pPr>
            <w:r w:rsidRPr="00E57A24">
              <w:rPr>
                <w:rFonts w:cstheme="minorHAnsi"/>
                <w:color w:val="auto"/>
                <w:sz w:val="19"/>
                <w:szCs w:val="19"/>
                <w:lang w:val="en-AU"/>
              </w:rPr>
              <w:t>Ever partnered women aged 15-64</w:t>
            </w:r>
            <w:r w:rsidRPr="00E57A24">
              <w:rPr>
                <w:rStyle w:val="FootnoteReference"/>
                <w:rFonts w:cstheme="minorHAnsi"/>
                <w:color w:val="auto"/>
                <w:sz w:val="19"/>
                <w:szCs w:val="19"/>
              </w:rPr>
              <w:footnoteReference w:id="61"/>
            </w:r>
            <w:r w:rsidRPr="00E57A24">
              <w:rPr>
                <w:rFonts w:cstheme="minorHAnsi"/>
                <w:color w:val="auto"/>
                <w:sz w:val="19"/>
                <w:szCs w:val="19"/>
                <w:lang w:val="en-AU"/>
              </w:rPr>
              <w:br/>
              <w:t>(N=3043</w:t>
            </w:r>
          </w:p>
        </w:tc>
        <w:tc>
          <w:tcPr>
            <w:tcW w:w="3282" w:type="dxa"/>
          </w:tcPr>
          <w:p w14:paraId="47210EC6" w14:textId="686AEB2D" w:rsidR="00CC6DB8" w:rsidRDefault="00CC6DB8" w:rsidP="00CC6DB8">
            <w:pPr>
              <w:rPr>
                <w:lang w:val="en-AU"/>
              </w:rPr>
            </w:pPr>
            <w:r w:rsidRPr="00E57A24">
              <w:rPr>
                <w:rFonts w:cstheme="minorHAnsi"/>
                <w:color w:val="auto"/>
                <w:sz w:val="19"/>
                <w:szCs w:val="19"/>
                <w:lang w:val="en-AU"/>
              </w:rPr>
              <w:t xml:space="preserve">Physical </w:t>
            </w:r>
          </w:p>
        </w:tc>
        <w:tc>
          <w:tcPr>
            <w:tcW w:w="1157" w:type="dxa"/>
          </w:tcPr>
          <w:p w14:paraId="5A408A9C" w14:textId="68CCFFA7" w:rsidR="00CC6DB8" w:rsidRDefault="00CC6DB8" w:rsidP="00CC6DB8">
            <w:pPr>
              <w:rPr>
                <w:lang w:val="en-AU"/>
              </w:rPr>
            </w:pPr>
            <w:r w:rsidRPr="00E57A24">
              <w:rPr>
                <w:rFonts w:cstheme="minorHAnsi"/>
                <w:color w:val="auto"/>
                <w:sz w:val="19"/>
                <w:szCs w:val="19"/>
                <w:lang w:val="en-AU"/>
              </w:rPr>
              <w:t>15.0</w:t>
            </w:r>
          </w:p>
        </w:tc>
        <w:tc>
          <w:tcPr>
            <w:tcW w:w="806" w:type="dxa"/>
          </w:tcPr>
          <w:p w14:paraId="791263DA" w14:textId="1B788F80" w:rsidR="00CC6DB8" w:rsidRDefault="00CC6DB8" w:rsidP="00CC6DB8">
            <w:pPr>
              <w:rPr>
                <w:lang w:val="en-AU"/>
              </w:rPr>
            </w:pPr>
            <w:r w:rsidRPr="00E57A24">
              <w:rPr>
                <w:rFonts w:cstheme="minorHAnsi"/>
                <w:color w:val="auto"/>
                <w:sz w:val="19"/>
                <w:szCs w:val="19"/>
                <w:lang w:val="en-AU"/>
              </w:rPr>
              <w:t>4.7</w:t>
            </w:r>
          </w:p>
        </w:tc>
        <w:tc>
          <w:tcPr>
            <w:tcW w:w="741" w:type="dxa"/>
          </w:tcPr>
          <w:p w14:paraId="518D9296" w14:textId="3D788D66" w:rsidR="00CC6DB8" w:rsidRDefault="00CC6DB8" w:rsidP="00CC6DB8">
            <w:pPr>
              <w:rPr>
                <w:lang w:val="en-AU"/>
              </w:rPr>
            </w:pPr>
            <w:r w:rsidRPr="00E57A24">
              <w:rPr>
                <w:rFonts w:cstheme="minorHAnsi"/>
                <w:color w:val="auto"/>
                <w:sz w:val="19"/>
                <w:szCs w:val="19"/>
                <w:lang w:val="en-AU"/>
              </w:rPr>
              <w:t>(a)</w:t>
            </w:r>
          </w:p>
        </w:tc>
      </w:tr>
      <w:tr w:rsidR="00CC6DB8" w14:paraId="6AC07325" w14:textId="77777777" w:rsidTr="00CC6DB8">
        <w:tc>
          <w:tcPr>
            <w:tcW w:w="2830" w:type="dxa"/>
            <w:tcBorders>
              <w:top w:val="nil"/>
              <w:bottom w:val="nil"/>
            </w:tcBorders>
          </w:tcPr>
          <w:p w14:paraId="32FF1608" w14:textId="77777777" w:rsidR="00CC6DB8" w:rsidRDefault="00CC6DB8" w:rsidP="00CC6DB8">
            <w:pPr>
              <w:rPr>
                <w:lang w:val="en-AU"/>
              </w:rPr>
            </w:pPr>
          </w:p>
        </w:tc>
        <w:tc>
          <w:tcPr>
            <w:tcW w:w="3282" w:type="dxa"/>
          </w:tcPr>
          <w:p w14:paraId="7EFCFCCE" w14:textId="7B25CF34" w:rsidR="00CC6DB8" w:rsidRDefault="00CC6DB8" w:rsidP="00CC6DB8">
            <w:pPr>
              <w:rPr>
                <w:lang w:val="en-AU"/>
              </w:rPr>
            </w:pPr>
            <w:r w:rsidRPr="00E57A24">
              <w:rPr>
                <w:rFonts w:cstheme="minorHAnsi"/>
                <w:color w:val="auto"/>
                <w:sz w:val="19"/>
                <w:szCs w:val="19"/>
                <w:lang w:val="en-AU"/>
              </w:rPr>
              <w:t xml:space="preserve">Sexual </w:t>
            </w:r>
          </w:p>
        </w:tc>
        <w:tc>
          <w:tcPr>
            <w:tcW w:w="1157" w:type="dxa"/>
          </w:tcPr>
          <w:p w14:paraId="4A7B6B1D" w14:textId="748AF673" w:rsidR="00CC6DB8" w:rsidRDefault="00CC6DB8" w:rsidP="00CC6DB8">
            <w:pPr>
              <w:rPr>
                <w:lang w:val="en-AU"/>
              </w:rPr>
            </w:pPr>
            <w:r w:rsidRPr="00E57A24">
              <w:rPr>
                <w:rFonts w:cstheme="minorHAnsi"/>
                <w:color w:val="auto"/>
                <w:sz w:val="19"/>
                <w:szCs w:val="19"/>
                <w:lang w:val="en-AU"/>
              </w:rPr>
              <w:t>10.2</w:t>
            </w:r>
          </w:p>
        </w:tc>
        <w:tc>
          <w:tcPr>
            <w:tcW w:w="806" w:type="dxa"/>
          </w:tcPr>
          <w:p w14:paraId="7BC9102C" w14:textId="121D7DA9" w:rsidR="00CC6DB8" w:rsidRDefault="00CC6DB8" w:rsidP="00CC6DB8">
            <w:pPr>
              <w:rPr>
                <w:lang w:val="en-AU"/>
              </w:rPr>
            </w:pPr>
            <w:r w:rsidRPr="00E57A24">
              <w:rPr>
                <w:rFonts w:cstheme="minorHAnsi"/>
                <w:color w:val="auto"/>
                <w:sz w:val="19"/>
                <w:szCs w:val="19"/>
                <w:lang w:val="en-AU"/>
              </w:rPr>
              <w:t>4.1</w:t>
            </w:r>
          </w:p>
        </w:tc>
        <w:tc>
          <w:tcPr>
            <w:tcW w:w="741" w:type="dxa"/>
          </w:tcPr>
          <w:p w14:paraId="6B7E639D" w14:textId="417438F2" w:rsidR="00CC6DB8" w:rsidRDefault="00CC6DB8" w:rsidP="00CC6DB8">
            <w:pPr>
              <w:rPr>
                <w:lang w:val="en-AU"/>
              </w:rPr>
            </w:pPr>
            <w:r w:rsidRPr="002B3B76">
              <w:rPr>
                <w:rFonts w:cstheme="minorHAnsi"/>
                <w:color w:val="auto"/>
                <w:sz w:val="19"/>
                <w:szCs w:val="19"/>
                <w:lang w:val="en-AU"/>
              </w:rPr>
              <w:t>(a)</w:t>
            </w:r>
          </w:p>
        </w:tc>
      </w:tr>
      <w:tr w:rsidR="00CC6DB8" w14:paraId="57E1B8A7" w14:textId="77777777" w:rsidTr="00CC6DB8">
        <w:tc>
          <w:tcPr>
            <w:tcW w:w="2830" w:type="dxa"/>
            <w:tcBorders>
              <w:top w:val="nil"/>
              <w:bottom w:val="nil"/>
            </w:tcBorders>
          </w:tcPr>
          <w:p w14:paraId="740E4F0B" w14:textId="77777777" w:rsidR="00CC6DB8" w:rsidRDefault="00CC6DB8" w:rsidP="00CC6DB8">
            <w:pPr>
              <w:rPr>
                <w:lang w:val="en-AU"/>
              </w:rPr>
            </w:pPr>
          </w:p>
        </w:tc>
        <w:tc>
          <w:tcPr>
            <w:tcW w:w="3282" w:type="dxa"/>
          </w:tcPr>
          <w:p w14:paraId="63FB5BD2" w14:textId="106A74D2" w:rsidR="00CC6DB8" w:rsidRDefault="00CC6DB8" w:rsidP="00CC6DB8">
            <w:pPr>
              <w:rPr>
                <w:lang w:val="en-AU"/>
              </w:rPr>
            </w:pPr>
            <w:r w:rsidRPr="00E57A24">
              <w:rPr>
                <w:rFonts w:cstheme="minorHAnsi"/>
                <w:color w:val="auto"/>
                <w:sz w:val="19"/>
                <w:szCs w:val="19"/>
                <w:lang w:val="en-AU"/>
              </w:rPr>
              <w:t>Physical or sexual</w:t>
            </w:r>
          </w:p>
        </w:tc>
        <w:tc>
          <w:tcPr>
            <w:tcW w:w="1157" w:type="dxa"/>
          </w:tcPr>
          <w:p w14:paraId="3CFE66D3" w14:textId="5F104725" w:rsidR="00CC6DB8" w:rsidRDefault="00CC6DB8" w:rsidP="00CC6DB8">
            <w:pPr>
              <w:rPr>
                <w:lang w:val="en-AU"/>
              </w:rPr>
            </w:pPr>
            <w:r w:rsidRPr="00E57A24">
              <w:rPr>
                <w:rFonts w:cstheme="minorHAnsi"/>
                <w:color w:val="auto"/>
                <w:sz w:val="19"/>
                <w:szCs w:val="19"/>
                <w:lang w:val="en-AU"/>
              </w:rPr>
              <w:t>20.9</w:t>
            </w:r>
          </w:p>
        </w:tc>
        <w:tc>
          <w:tcPr>
            <w:tcW w:w="806" w:type="dxa"/>
          </w:tcPr>
          <w:p w14:paraId="06BB76D6" w14:textId="0E8652C0" w:rsidR="00CC6DB8" w:rsidRDefault="00CC6DB8" w:rsidP="00CC6DB8">
            <w:pPr>
              <w:rPr>
                <w:lang w:val="en-AU"/>
              </w:rPr>
            </w:pPr>
            <w:r w:rsidRPr="00E57A24">
              <w:rPr>
                <w:rFonts w:cstheme="minorHAnsi"/>
                <w:color w:val="auto"/>
                <w:sz w:val="19"/>
                <w:szCs w:val="19"/>
                <w:lang w:val="en-AU"/>
              </w:rPr>
              <w:t>7.7</w:t>
            </w:r>
          </w:p>
        </w:tc>
        <w:tc>
          <w:tcPr>
            <w:tcW w:w="741" w:type="dxa"/>
          </w:tcPr>
          <w:p w14:paraId="60CA9C79" w14:textId="22B96BB7" w:rsidR="00CC6DB8" w:rsidRDefault="00CC6DB8" w:rsidP="00CC6DB8">
            <w:pPr>
              <w:rPr>
                <w:lang w:val="en-AU"/>
              </w:rPr>
            </w:pPr>
            <w:r w:rsidRPr="002B3B76">
              <w:rPr>
                <w:rFonts w:cstheme="minorHAnsi"/>
                <w:color w:val="auto"/>
                <w:sz w:val="19"/>
                <w:szCs w:val="19"/>
                <w:lang w:val="en-AU"/>
              </w:rPr>
              <w:t>(a)</w:t>
            </w:r>
          </w:p>
        </w:tc>
      </w:tr>
      <w:tr w:rsidR="00CC6DB8" w14:paraId="036B0E00" w14:textId="77777777" w:rsidTr="00CC6DB8">
        <w:tc>
          <w:tcPr>
            <w:tcW w:w="2830" w:type="dxa"/>
            <w:tcBorders>
              <w:top w:val="nil"/>
              <w:bottom w:val="nil"/>
            </w:tcBorders>
          </w:tcPr>
          <w:p w14:paraId="0975D1B0" w14:textId="77777777" w:rsidR="00CC6DB8" w:rsidRDefault="00CC6DB8" w:rsidP="00CC6DB8">
            <w:pPr>
              <w:rPr>
                <w:lang w:val="en-AU"/>
              </w:rPr>
            </w:pPr>
          </w:p>
        </w:tc>
        <w:tc>
          <w:tcPr>
            <w:tcW w:w="3282" w:type="dxa"/>
          </w:tcPr>
          <w:p w14:paraId="07F9F973" w14:textId="52215056" w:rsidR="00CC6DB8" w:rsidRDefault="00CC6DB8" w:rsidP="00CC6DB8">
            <w:pPr>
              <w:rPr>
                <w:lang w:val="en-AU"/>
              </w:rPr>
            </w:pPr>
            <w:r w:rsidRPr="00E57A24">
              <w:rPr>
                <w:rFonts w:cstheme="minorHAnsi"/>
                <w:color w:val="auto"/>
                <w:sz w:val="19"/>
                <w:szCs w:val="19"/>
                <w:lang w:val="en-AU"/>
              </w:rPr>
              <w:t>Emotional</w:t>
            </w:r>
          </w:p>
        </w:tc>
        <w:tc>
          <w:tcPr>
            <w:tcW w:w="1157" w:type="dxa"/>
          </w:tcPr>
          <w:p w14:paraId="1BE36036" w14:textId="6313E31C" w:rsidR="00CC6DB8" w:rsidRDefault="00CC6DB8" w:rsidP="00CC6DB8">
            <w:pPr>
              <w:rPr>
                <w:lang w:val="en-AU"/>
              </w:rPr>
            </w:pPr>
            <w:r w:rsidRPr="00E57A24">
              <w:rPr>
                <w:rFonts w:cstheme="minorHAnsi"/>
                <w:color w:val="auto"/>
                <w:sz w:val="19"/>
                <w:szCs w:val="19"/>
                <w:lang w:val="en-AU"/>
              </w:rPr>
              <w:t>32</w:t>
            </w:r>
          </w:p>
        </w:tc>
        <w:tc>
          <w:tcPr>
            <w:tcW w:w="806" w:type="dxa"/>
          </w:tcPr>
          <w:p w14:paraId="7CEEAA44" w14:textId="0CFC8A48" w:rsidR="00CC6DB8" w:rsidRDefault="00CC6DB8" w:rsidP="00CC6DB8">
            <w:pPr>
              <w:rPr>
                <w:lang w:val="en-AU"/>
              </w:rPr>
            </w:pPr>
            <w:r w:rsidRPr="00E57A24">
              <w:rPr>
                <w:rFonts w:cstheme="minorHAnsi"/>
                <w:color w:val="auto"/>
                <w:sz w:val="19"/>
                <w:szCs w:val="19"/>
                <w:lang w:val="en-AU"/>
              </w:rPr>
              <w:t>14.7</w:t>
            </w:r>
          </w:p>
        </w:tc>
        <w:tc>
          <w:tcPr>
            <w:tcW w:w="741" w:type="dxa"/>
          </w:tcPr>
          <w:p w14:paraId="6B06EAD0" w14:textId="3E66101D" w:rsidR="00CC6DB8" w:rsidRDefault="00CC6DB8" w:rsidP="00CC6DB8">
            <w:pPr>
              <w:rPr>
                <w:lang w:val="en-AU"/>
              </w:rPr>
            </w:pPr>
            <w:r w:rsidRPr="002B3B76">
              <w:rPr>
                <w:rFonts w:cstheme="minorHAnsi"/>
                <w:color w:val="auto"/>
                <w:sz w:val="19"/>
                <w:szCs w:val="19"/>
                <w:lang w:val="en-AU"/>
              </w:rPr>
              <w:t>(a)</w:t>
            </w:r>
          </w:p>
        </w:tc>
      </w:tr>
      <w:tr w:rsidR="00CC6DB8" w14:paraId="699C2BB1" w14:textId="77777777" w:rsidTr="00CC6DB8">
        <w:tc>
          <w:tcPr>
            <w:tcW w:w="2830" w:type="dxa"/>
            <w:tcBorders>
              <w:top w:val="nil"/>
              <w:bottom w:val="single" w:sz="4" w:space="0" w:color="auto"/>
            </w:tcBorders>
          </w:tcPr>
          <w:p w14:paraId="3D04C0C9" w14:textId="77777777" w:rsidR="00CC6DB8" w:rsidRDefault="00CC6DB8" w:rsidP="00CC6DB8">
            <w:pPr>
              <w:rPr>
                <w:lang w:val="en-AU"/>
              </w:rPr>
            </w:pPr>
          </w:p>
        </w:tc>
        <w:tc>
          <w:tcPr>
            <w:tcW w:w="3282" w:type="dxa"/>
          </w:tcPr>
          <w:p w14:paraId="7A64ADFE" w14:textId="4F51AF37" w:rsidR="00CC6DB8" w:rsidRDefault="00CC6DB8" w:rsidP="00CC6DB8">
            <w:pPr>
              <w:rPr>
                <w:lang w:val="en-AU"/>
              </w:rPr>
            </w:pPr>
            <w:r w:rsidRPr="00E57A24">
              <w:rPr>
                <w:rFonts w:cstheme="minorHAnsi"/>
                <w:color w:val="auto"/>
                <w:sz w:val="19"/>
                <w:szCs w:val="19"/>
                <w:lang w:val="en-AU"/>
              </w:rPr>
              <w:t>Physical, sexual, and / or emotional</w:t>
            </w:r>
          </w:p>
        </w:tc>
        <w:tc>
          <w:tcPr>
            <w:tcW w:w="1157" w:type="dxa"/>
          </w:tcPr>
          <w:p w14:paraId="0373D45A" w14:textId="0BBBC0A1" w:rsidR="00CC6DB8" w:rsidRDefault="00CC6DB8" w:rsidP="00CC6DB8">
            <w:pPr>
              <w:rPr>
                <w:lang w:val="en-AU"/>
              </w:rPr>
            </w:pPr>
            <w:r w:rsidRPr="00E57A24">
              <w:rPr>
                <w:rFonts w:cstheme="minorHAnsi"/>
                <w:color w:val="auto"/>
                <w:sz w:val="19"/>
                <w:szCs w:val="19"/>
                <w:lang w:val="en-AU"/>
              </w:rPr>
              <w:t>36.4</w:t>
            </w:r>
          </w:p>
        </w:tc>
        <w:tc>
          <w:tcPr>
            <w:tcW w:w="806" w:type="dxa"/>
          </w:tcPr>
          <w:p w14:paraId="0DA6238A" w14:textId="3CD98654" w:rsidR="00CC6DB8" w:rsidRDefault="00CC6DB8" w:rsidP="00CC6DB8">
            <w:pPr>
              <w:rPr>
                <w:lang w:val="en-AU"/>
              </w:rPr>
            </w:pPr>
            <w:r w:rsidRPr="00E57A24">
              <w:rPr>
                <w:rFonts w:cstheme="minorHAnsi"/>
                <w:color w:val="auto"/>
                <w:sz w:val="19"/>
                <w:szCs w:val="19"/>
                <w:lang w:val="en-AU"/>
              </w:rPr>
              <w:t>20.3</w:t>
            </w:r>
          </w:p>
        </w:tc>
        <w:tc>
          <w:tcPr>
            <w:tcW w:w="741" w:type="dxa"/>
          </w:tcPr>
          <w:p w14:paraId="39AE2A5E" w14:textId="6C85110F" w:rsidR="00CC6DB8" w:rsidRDefault="00CC6DB8" w:rsidP="00CC6DB8">
            <w:pPr>
              <w:rPr>
                <w:lang w:val="en-AU"/>
              </w:rPr>
            </w:pPr>
            <w:r w:rsidRPr="002B3B76">
              <w:rPr>
                <w:rFonts w:cstheme="minorHAnsi"/>
                <w:color w:val="auto"/>
                <w:sz w:val="19"/>
                <w:szCs w:val="19"/>
                <w:lang w:val="en-AU"/>
              </w:rPr>
              <w:t>(a)</w:t>
            </w:r>
          </w:p>
        </w:tc>
      </w:tr>
      <w:tr w:rsidR="00CC6DB8" w14:paraId="16536D22" w14:textId="77777777" w:rsidTr="00CC6DB8">
        <w:tc>
          <w:tcPr>
            <w:tcW w:w="2830" w:type="dxa"/>
            <w:tcBorders>
              <w:bottom w:val="nil"/>
            </w:tcBorders>
          </w:tcPr>
          <w:p w14:paraId="27451372" w14:textId="411BDAD4" w:rsidR="00CC6DB8" w:rsidRDefault="00CC6DB8" w:rsidP="00CC6DB8">
            <w:pPr>
              <w:rPr>
                <w:lang w:val="en-AU"/>
              </w:rPr>
            </w:pPr>
            <w:r w:rsidRPr="00E57A24">
              <w:rPr>
                <w:rFonts w:cstheme="minorHAnsi"/>
                <w:color w:val="auto"/>
                <w:sz w:val="19"/>
                <w:szCs w:val="19"/>
                <w:lang w:val="en-AU"/>
              </w:rPr>
              <w:t>All women surveyed, aged 15-64</w:t>
            </w:r>
            <w:r w:rsidRPr="00E57A24">
              <w:rPr>
                <w:rFonts w:cstheme="minorHAnsi"/>
                <w:color w:val="auto"/>
                <w:sz w:val="19"/>
                <w:szCs w:val="19"/>
                <w:lang w:val="en-AU"/>
              </w:rPr>
              <w:br/>
              <w:t>(N=3,570)</w:t>
            </w:r>
          </w:p>
        </w:tc>
        <w:tc>
          <w:tcPr>
            <w:tcW w:w="3282" w:type="dxa"/>
          </w:tcPr>
          <w:p w14:paraId="2007D6B4" w14:textId="000313F2" w:rsidR="00CC6DB8" w:rsidRDefault="00CC6DB8" w:rsidP="00CC6DB8">
            <w:pPr>
              <w:rPr>
                <w:lang w:val="en-AU"/>
              </w:rPr>
            </w:pPr>
            <w:r w:rsidRPr="00E57A24">
              <w:rPr>
                <w:rFonts w:cstheme="minorHAnsi"/>
                <w:color w:val="auto"/>
                <w:sz w:val="19"/>
                <w:szCs w:val="19"/>
                <w:lang w:val="en-AU"/>
              </w:rPr>
              <w:t>Non-partner physical violence after age 15</w:t>
            </w:r>
          </w:p>
        </w:tc>
        <w:tc>
          <w:tcPr>
            <w:tcW w:w="1157" w:type="dxa"/>
          </w:tcPr>
          <w:p w14:paraId="67C48C82" w14:textId="1120CCB6" w:rsidR="00CC6DB8" w:rsidRDefault="00CC6DB8" w:rsidP="00CC6DB8">
            <w:pPr>
              <w:rPr>
                <w:lang w:val="en-AU"/>
              </w:rPr>
            </w:pPr>
            <w:r w:rsidRPr="00E57A24">
              <w:rPr>
                <w:rFonts w:cstheme="minorHAnsi"/>
                <w:color w:val="auto"/>
                <w:sz w:val="19"/>
                <w:szCs w:val="19"/>
                <w:lang w:val="en-AU"/>
              </w:rPr>
              <w:t>13.6</w:t>
            </w:r>
          </w:p>
        </w:tc>
        <w:tc>
          <w:tcPr>
            <w:tcW w:w="806" w:type="dxa"/>
          </w:tcPr>
          <w:p w14:paraId="7A4F3E40" w14:textId="325A1286" w:rsidR="00CC6DB8" w:rsidRDefault="00CC6DB8" w:rsidP="00CC6DB8">
            <w:pPr>
              <w:rPr>
                <w:lang w:val="en-AU"/>
              </w:rPr>
            </w:pPr>
            <w:r w:rsidRPr="00E57A24">
              <w:rPr>
                <w:rFonts w:cstheme="minorHAnsi"/>
                <w:color w:val="auto"/>
                <w:sz w:val="19"/>
                <w:szCs w:val="19"/>
                <w:lang w:val="en-AU"/>
              </w:rPr>
              <w:t>2.6</w:t>
            </w:r>
          </w:p>
        </w:tc>
        <w:tc>
          <w:tcPr>
            <w:tcW w:w="741" w:type="dxa"/>
          </w:tcPr>
          <w:p w14:paraId="4D141416" w14:textId="39C84FBB" w:rsidR="00CC6DB8" w:rsidRDefault="00CC6DB8" w:rsidP="00CC6DB8">
            <w:pPr>
              <w:rPr>
                <w:lang w:val="en-AU"/>
              </w:rPr>
            </w:pPr>
            <w:r w:rsidRPr="009B07A1">
              <w:rPr>
                <w:rFonts w:cstheme="minorHAnsi"/>
                <w:color w:val="auto"/>
                <w:sz w:val="19"/>
                <w:szCs w:val="19"/>
                <w:lang w:val="en-AU"/>
              </w:rPr>
              <w:t>(a)</w:t>
            </w:r>
          </w:p>
        </w:tc>
      </w:tr>
      <w:tr w:rsidR="00CC6DB8" w14:paraId="7F2F74D7" w14:textId="77777777" w:rsidTr="00CC6DB8">
        <w:tc>
          <w:tcPr>
            <w:tcW w:w="2830" w:type="dxa"/>
            <w:tcBorders>
              <w:top w:val="nil"/>
              <w:bottom w:val="nil"/>
            </w:tcBorders>
          </w:tcPr>
          <w:p w14:paraId="198E5C5D" w14:textId="77777777" w:rsidR="00CC6DB8" w:rsidRDefault="00CC6DB8" w:rsidP="00CC6DB8">
            <w:pPr>
              <w:rPr>
                <w:lang w:val="en-AU"/>
              </w:rPr>
            </w:pPr>
          </w:p>
        </w:tc>
        <w:tc>
          <w:tcPr>
            <w:tcW w:w="3282" w:type="dxa"/>
          </w:tcPr>
          <w:p w14:paraId="057A194E" w14:textId="44856D04" w:rsidR="00CC6DB8" w:rsidRDefault="00CC6DB8" w:rsidP="00CC6DB8">
            <w:pPr>
              <w:rPr>
                <w:lang w:val="en-AU"/>
              </w:rPr>
            </w:pPr>
            <w:r w:rsidRPr="00E57A24">
              <w:rPr>
                <w:rFonts w:cstheme="minorHAnsi"/>
                <w:color w:val="auto"/>
                <w:sz w:val="19"/>
                <w:szCs w:val="19"/>
                <w:lang w:val="en-AU"/>
              </w:rPr>
              <w:t>Non-partner sexual violence after age 15</w:t>
            </w:r>
          </w:p>
        </w:tc>
        <w:tc>
          <w:tcPr>
            <w:tcW w:w="1157" w:type="dxa"/>
          </w:tcPr>
          <w:p w14:paraId="38297DAF" w14:textId="4DB41BD7" w:rsidR="00CC6DB8" w:rsidRDefault="00CC6DB8" w:rsidP="00CC6DB8">
            <w:pPr>
              <w:rPr>
                <w:lang w:val="en-AU"/>
              </w:rPr>
            </w:pPr>
            <w:r w:rsidRPr="00E57A24">
              <w:rPr>
                <w:rFonts w:cstheme="minorHAnsi"/>
                <w:color w:val="auto"/>
                <w:sz w:val="19"/>
                <w:szCs w:val="19"/>
                <w:lang w:val="en-AU"/>
              </w:rPr>
              <w:t>3.8</w:t>
            </w:r>
          </w:p>
        </w:tc>
        <w:tc>
          <w:tcPr>
            <w:tcW w:w="806" w:type="dxa"/>
          </w:tcPr>
          <w:p w14:paraId="2AC76CD4" w14:textId="77777777" w:rsidR="00CC6DB8" w:rsidRDefault="00CC6DB8" w:rsidP="00CC6DB8">
            <w:pPr>
              <w:rPr>
                <w:lang w:val="en-AU"/>
              </w:rPr>
            </w:pPr>
          </w:p>
        </w:tc>
        <w:tc>
          <w:tcPr>
            <w:tcW w:w="741" w:type="dxa"/>
          </w:tcPr>
          <w:p w14:paraId="3FA6DB14" w14:textId="54A779F8" w:rsidR="00CC6DB8" w:rsidRDefault="00CC6DB8" w:rsidP="00CC6DB8">
            <w:pPr>
              <w:rPr>
                <w:lang w:val="en-AU"/>
              </w:rPr>
            </w:pPr>
            <w:r w:rsidRPr="009B07A1">
              <w:rPr>
                <w:rFonts w:cstheme="minorHAnsi"/>
                <w:color w:val="auto"/>
                <w:sz w:val="19"/>
                <w:szCs w:val="19"/>
                <w:lang w:val="en-AU"/>
              </w:rPr>
              <w:t>(a)</w:t>
            </w:r>
          </w:p>
        </w:tc>
      </w:tr>
      <w:tr w:rsidR="00CC6DB8" w14:paraId="71D8BD23" w14:textId="77777777" w:rsidTr="00CC6DB8">
        <w:tc>
          <w:tcPr>
            <w:tcW w:w="2830" w:type="dxa"/>
            <w:tcBorders>
              <w:top w:val="nil"/>
            </w:tcBorders>
          </w:tcPr>
          <w:p w14:paraId="5AA24F7E" w14:textId="77777777" w:rsidR="00CC6DB8" w:rsidRDefault="00CC6DB8" w:rsidP="00CC6DB8">
            <w:pPr>
              <w:rPr>
                <w:lang w:val="en-AU"/>
              </w:rPr>
            </w:pPr>
          </w:p>
        </w:tc>
        <w:tc>
          <w:tcPr>
            <w:tcW w:w="3282" w:type="dxa"/>
          </w:tcPr>
          <w:p w14:paraId="1FD08A7D" w14:textId="119CE020" w:rsidR="00CC6DB8" w:rsidRDefault="00CC6DB8" w:rsidP="00CC6DB8">
            <w:pPr>
              <w:rPr>
                <w:lang w:val="en-AU"/>
              </w:rPr>
            </w:pPr>
            <w:r w:rsidRPr="00E57A24">
              <w:rPr>
                <w:rFonts w:cstheme="minorHAnsi"/>
                <w:color w:val="auto"/>
                <w:sz w:val="19"/>
                <w:szCs w:val="19"/>
                <w:lang w:val="en-AU"/>
              </w:rPr>
              <w:t>Non-partner sexual violence before age 15</w:t>
            </w:r>
          </w:p>
        </w:tc>
        <w:tc>
          <w:tcPr>
            <w:tcW w:w="1157" w:type="dxa"/>
          </w:tcPr>
          <w:p w14:paraId="1E5D9E9A" w14:textId="4A4ED702" w:rsidR="00CC6DB8" w:rsidRDefault="00CC6DB8" w:rsidP="00CC6DB8">
            <w:pPr>
              <w:rPr>
                <w:lang w:val="en-AU"/>
              </w:rPr>
            </w:pPr>
            <w:r w:rsidRPr="00E57A24">
              <w:rPr>
                <w:rFonts w:cstheme="minorHAnsi"/>
                <w:color w:val="auto"/>
                <w:sz w:val="19"/>
                <w:szCs w:val="19"/>
                <w:lang w:val="en-AU"/>
              </w:rPr>
              <w:t>2.1</w:t>
            </w:r>
          </w:p>
        </w:tc>
        <w:tc>
          <w:tcPr>
            <w:tcW w:w="806" w:type="dxa"/>
          </w:tcPr>
          <w:p w14:paraId="089A2E79" w14:textId="77777777" w:rsidR="00CC6DB8" w:rsidRDefault="00CC6DB8" w:rsidP="00CC6DB8">
            <w:pPr>
              <w:rPr>
                <w:lang w:val="en-AU"/>
              </w:rPr>
            </w:pPr>
          </w:p>
        </w:tc>
        <w:tc>
          <w:tcPr>
            <w:tcW w:w="741" w:type="dxa"/>
          </w:tcPr>
          <w:p w14:paraId="1DF59819" w14:textId="37FF1269" w:rsidR="00CC6DB8" w:rsidRDefault="00CC6DB8" w:rsidP="00CC6DB8">
            <w:pPr>
              <w:rPr>
                <w:lang w:val="en-AU"/>
              </w:rPr>
            </w:pPr>
            <w:r w:rsidRPr="009B07A1">
              <w:rPr>
                <w:rFonts w:cstheme="minorHAnsi"/>
                <w:color w:val="auto"/>
                <w:sz w:val="19"/>
                <w:szCs w:val="19"/>
                <w:lang w:val="en-AU"/>
              </w:rPr>
              <w:t>(a)</w:t>
            </w:r>
          </w:p>
        </w:tc>
      </w:tr>
      <w:tr w:rsidR="00CC6DB8" w14:paraId="2E36B541" w14:textId="77777777" w:rsidTr="00CC6DB8">
        <w:tc>
          <w:tcPr>
            <w:tcW w:w="2830" w:type="dxa"/>
            <w:tcBorders>
              <w:bottom w:val="single" w:sz="4" w:space="0" w:color="auto"/>
            </w:tcBorders>
          </w:tcPr>
          <w:p w14:paraId="22DCE18D" w14:textId="3D37A607" w:rsidR="00CC6DB8" w:rsidRDefault="00CC6DB8" w:rsidP="00CC6DB8">
            <w:pPr>
              <w:rPr>
                <w:lang w:val="en-AU"/>
              </w:rPr>
            </w:pPr>
            <w:r w:rsidRPr="00E57A24">
              <w:rPr>
                <w:rFonts w:cstheme="minorHAnsi"/>
                <w:color w:val="auto"/>
                <w:sz w:val="19"/>
                <w:szCs w:val="19"/>
                <w:lang w:val="en-AU"/>
              </w:rPr>
              <w:t>All women surveyed, (N=3,574)</w:t>
            </w:r>
          </w:p>
        </w:tc>
        <w:tc>
          <w:tcPr>
            <w:tcW w:w="3282" w:type="dxa"/>
          </w:tcPr>
          <w:p w14:paraId="0EC59F30" w14:textId="4D9B4815" w:rsidR="00CC6DB8" w:rsidRDefault="00CC6DB8" w:rsidP="00CC6DB8">
            <w:pPr>
              <w:rPr>
                <w:lang w:val="en-AU"/>
              </w:rPr>
            </w:pPr>
            <w:r w:rsidRPr="00E57A24">
              <w:rPr>
                <w:rFonts w:cstheme="minorHAnsi"/>
                <w:color w:val="auto"/>
                <w:sz w:val="19"/>
                <w:szCs w:val="19"/>
                <w:lang w:val="en-AU"/>
              </w:rPr>
              <w:t>Sexual harassment</w:t>
            </w:r>
          </w:p>
        </w:tc>
        <w:tc>
          <w:tcPr>
            <w:tcW w:w="1157" w:type="dxa"/>
          </w:tcPr>
          <w:p w14:paraId="4E78BA6C" w14:textId="59293E18" w:rsidR="00CC6DB8" w:rsidRDefault="00CC6DB8" w:rsidP="00CC6DB8">
            <w:pPr>
              <w:rPr>
                <w:lang w:val="en-AU"/>
              </w:rPr>
            </w:pPr>
            <w:r w:rsidRPr="00E57A24">
              <w:rPr>
                <w:rFonts w:cstheme="minorHAnsi"/>
                <w:color w:val="auto"/>
                <w:sz w:val="19"/>
                <w:szCs w:val="19"/>
                <w:lang w:val="en-AU"/>
              </w:rPr>
              <w:t>5.3</w:t>
            </w:r>
          </w:p>
        </w:tc>
        <w:tc>
          <w:tcPr>
            <w:tcW w:w="806" w:type="dxa"/>
          </w:tcPr>
          <w:p w14:paraId="08948DBD" w14:textId="77777777" w:rsidR="00CC6DB8" w:rsidRDefault="00CC6DB8" w:rsidP="00CC6DB8">
            <w:pPr>
              <w:rPr>
                <w:lang w:val="en-AU"/>
              </w:rPr>
            </w:pPr>
          </w:p>
        </w:tc>
        <w:tc>
          <w:tcPr>
            <w:tcW w:w="741" w:type="dxa"/>
          </w:tcPr>
          <w:p w14:paraId="460E5098" w14:textId="4F720E86" w:rsidR="00CC6DB8" w:rsidRDefault="00CC6DB8" w:rsidP="00CC6DB8">
            <w:pPr>
              <w:rPr>
                <w:lang w:val="en-AU"/>
              </w:rPr>
            </w:pPr>
            <w:r w:rsidRPr="009B07A1">
              <w:rPr>
                <w:rFonts w:cstheme="minorHAnsi"/>
                <w:color w:val="auto"/>
                <w:sz w:val="19"/>
                <w:szCs w:val="19"/>
                <w:lang w:val="en-AU"/>
              </w:rPr>
              <w:t>(a)</w:t>
            </w:r>
          </w:p>
        </w:tc>
      </w:tr>
      <w:tr w:rsidR="00CC6DB8" w14:paraId="7C5B8B5B" w14:textId="77777777" w:rsidTr="00CC6DB8">
        <w:tc>
          <w:tcPr>
            <w:tcW w:w="2830" w:type="dxa"/>
            <w:tcBorders>
              <w:bottom w:val="nil"/>
            </w:tcBorders>
          </w:tcPr>
          <w:p w14:paraId="03D456E2" w14:textId="278CD8C3" w:rsidR="00CC6DB8" w:rsidRDefault="00CC6DB8" w:rsidP="00CC6DB8">
            <w:pPr>
              <w:rPr>
                <w:lang w:val="en-AU"/>
              </w:rPr>
            </w:pPr>
            <w:r w:rsidRPr="00E57A24">
              <w:rPr>
                <w:rFonts w:cstheme="minorHAnsi"/>
                <w:color w:val="auto"/>
                <w:sz w:val="19"/>
                <w:szCs w:val="19"/>
                <w:lang w:val="en-AU"/>
              </w:rPr>
              <w:t>Women aged 15-49</w:t>
            </w:r>
            <w:r w:rsidRPr="00E57A24">
              <w:rPr>
                <w:rFonts w:cstheme="minorHAnsi"/>
                <w:color w:val="auto"/>
                <w:sz w:val="19"/>
                <w:szCs w:val="19"/>
                <w:lang w:val="en-AU"/>
              </w:rPr>
              <w:br/>
              <w:t>(N=4,307)</w:t>
            </w:r>
          </w:p>
        </w:tc>
        <w:tc>
          <w:tcPr>
            <w:tcW w:w="3282" w:type="dxa"/>
          </w:tcPr>
          <w:p w14:paraId="0415CE88" w14:textId="1E401136" w:rsidR="00CC6DB8" w:rsidRDefault="00CC6DB8" w:rsidP="00CC6DB8">
            <w:pPr>
              <w:rPr>
                <w:lang w:val="en-AU"/>
              </w:rPr>
            </w:pPr>
            <w:r w:rsidRPr="00E57A24">
              <w:rPr>
                <w:rFonts w:cstheme="minorHAnsi"/>
                <w:color w:val="auto"/>
                <w:sz w:val="19"/>
                <w:szCs w:val="19"/>
                <w:lang w:val="en-AU"/>
              </w:rPr>
              <w:t xml:space="preserve">Physical </w:t>
            </w:r>
          </w:p>
        </w:tc>
        <w:tc>
          <w:tcPr>
            <w:tcW w:w="1157" w:type="dxa"/>
          </w:tcPr>
          <w:p w14:paraId="53A0F43F" w14:textId="1AE10D13" w:rsidR="00CC6DB8" w:rsidRDefault="00CC6DB8" w:rsidP="00CC6DB8">
            <w:pPr>
              <w:rPr>
                <w:lang w:val="en-AU"/>
              </w:rPr>
            </w:pPr>
            <w:r w:rsidRPr="00E57A24">
              <w:rPr>
                <w:rFonts w:cstheme="minorHAnsi"/>
                <w:color w:val="auto"/>
                <w:sz w:val="19"/>
                <w:szCs w:val="19"/>
                <w:lang w:val="en-AU"/>
              </w:rPr>
              <w:t>21.1</w:t>
            </w:r>
          </w:p>
        </w:tc>
        <w:tc>
          <w:tcPr>
            <w:tcW w:w="806" w:type="dxa"/>
          </w:tcPr>
          <w:p w14:paraId="60C7019B" w14:textId="46BF5E2E" w:rsidR="00CC6DB8" w:rsidRDefault="00CC6DB8" w:rsidP="00CC6DB8">
            <w:pPr>
              <w:rPr>
                <w:lang w:val="en-AU"/>
              </w:rPr>
            </w:pPr>
            <w:r w:rsidRPr="00E57A24">
              <w:rPr>
                <w:rFonts w:cstheme="minorHAnsi"/>
                <w:color w:val="auto"/>
                <w:sz w:val="19"/>
                <w:szCs w:val="19"/>
                <w:lang w:val="en-AU"/>
              </w:rPr>
              <w:t>8.1</w:t>
            </w:r>
          </w:p>
        </w:tc>
        <w:tc>
          <w:tcPr>
            <w:tcW w:w="741" w:type="dxa"/>
          </w:tcPr>
          <w:p w14:paraId="4D9586A7" w14:textId="6AF43010" w:rsidR="00CC6DB8" w:rsidRDefault="00CC6DB8" w:rsidP="00CC6DB8">
            <w:pPr>
              <w:rPr>
                <w:lang w:val="en-AU"/>
              </w:rPr>
            </w:pPr>
            <w:r w:rsidRPr="00E57A24">
              <w:rPr>
                <w:rFonts w:cstheme="minorHAnsi"/>
                <w:color w:val="auto"/>
                <w:sz w:val="19"/>
                <w:szCs w:val="19"/>
                <w:lang w:val="en-AU"/>
              </w:rPr>
              <w:t>(b)</w:t>
            </w:r>
          </w:p>
        </w:tc>
      </w:tr>
      <w:tr w:rsidR="00CC6DB8" w14:paraId="24B00C75" w14:textId="77777777" w:rsidTr="00CC6DB8">
        <w:tc>
          <w:tcPr>
            <w:tcW w:w="2830" w:type="dxa"/>
            <w:tcBorders>
              <w:top w:val="nil"/>
            </w:tcBorders>
          </w:tcPr>
          <w:p w14:paraId="5EFE2854" w14:textId="77777777" w:rsidR="00CC6DB8" w:rsidRDefault="00CC6DB8" w:rsidP="00CC6DB8">
            <w:pPr>
              <w:rPr>
                <w:lang w:val="en-AU"/>
              </w:rPr>
            </w:pPr>
          </w:p>
        </w:tc>
        <w:tc>
          <w:tcPr>
            <w:tcW w:w="3282" w:type="dxa"/>
          </w:tcPr>
          <w:p w14:paraId="575E0B89" w14:textId="368CE11B" w:rsidR="00CC6DB8" w:rsidRDefault="00CC6DB8" w:rsidP="00CC6DB8">
            <w:pPr>
              <w:rPr>
                <w:lang w:val="en-AU"/>
              </w:rPr>
            </w:pPr>
            <w:r w:rsidRPr="00E57A24">
              <w:rPr>
                <w:rFonts w:cstheme="minorHAnsi"/>
                <w:color w:val="auto"/>
                <w:sz w:val="19"/>
                <w:szCs w:val="19"/>
                <w:lang w:val="en-AU"/>
              </w:rPr>
              <w:t xml:space="preserve">Sexual </w:t>
            </w:r>
          </w:p>
        </w:tc>
        <w:tc>
          <w:tcPr>
            <w:tcW w:w="1157" w:type="dxa"/>
          </w:tcPr>
          <w:p w14:paraId="4DED6B9F" w14:textId="55A48CD8" w:rsidR="00CC6DB8" w:rsidRDefault="00CC6DB8" w:rsidP="00CC6DB8">
            <w:pPr>
              <w:rPr>
                <w:lang w:val="en-AU"/>
              </w:rPr>
            </w:pPr>
            <w:r w:rsidRPr="00E57A24">
              <w:rPr>
                <w:rFonts w:cstheme="minorHAnsi"/>
                <w:color w:val="auto"/>
                <w:sz w:val="19"/>
                <w:szCs w:val="19"/>
                <w:lang w:val="en-AU"/>
              </w:rPr>
              <w:t>6.1</w:t>
            </w:r>
          </w:p>
        </w:tc>
        <w:tc>
          <w:tcPr>
            <w:tcW w:w="806" w:type="dxa"/>
          </w:tcPr>
          <w:p w14:paraId="28469F56" w14:textId="24BC119D" w:rsidR="00CC6DB8" w:rsidRDefault="00CC6DB8" w:rsidP="00CC6DB8">
            <w:pPr>
              <w:rPr>
                <w:lang w:val="en-AU"/>
              </w:rPr>
            </w:pPr>
            <w:r w:rsidRPr="00E57A24">
              <w:rPr>
                <w:rFonts w:cstheme="minorHAnsi"/>
                <w:color w:val="auto"/>
                <w:sz w:val="19"/>
                <w:szCs w:val="19"/>
                <w:lang w:val="en-AU"/>
              </w:rPr>
              <w:t>3.1</w:t>
            </w:r>
          </w:p>
        </w:tc>
        <w:tc>
          <w:tcPr>
            <w:tcW w:w="741" w:type="dxa"/>
          </w:tcPr>
          <w:p w14:paraId="385B6149" w14:textId="127F75D1" w:rsidR="00CC6DB8" w:rsidRDefault="00CC6DB8" w:rsidP="00CC6DB8">
            <w:pPr>
              <w:rPr>
                <w:lang w:val="en-AU"/>
              </w:rPr>
            </w:pPr>
            <w:r w:rsidRPr="00E57A24">
              <w:rPr>
                <w:rFonts w:cstheme="minorHAnsi"/>
                <w:color w:val="auto"/>
                <w:sz w:val="19"/>
                <w:szCs w:val="19"/>
                <w:lang w:val="en-AU"/>
              </w:rPr>
              <w:t>(b)</w:t>
            </w:r>
          </w:p>
        </w:tc>
      </w:tr>
    </w:tbl>
    <w:p w14:paraId="412E2EAE" w14:textId="56C4F8E5" w:rsidR="00636542" w:rsidRDefault="00636542" w:rsidP="00636542">
      <w:pPr>
        <w:pStyle w:val="BodyText3"/>
      </w:pPr>
      <w:r w:rsidRPr="00834D38">
        <w:t xml:space="preserve">Source: (a) National Survey on Women’s Health and Life Experiences in Cambodia </w:t>
      </w:r>
      <w:sdt>
        <w:sdtPr>
          <w:id w:val="-949775150"/>
          <w:citation/>
        </w:sdtPr>
        <w:sdtContent>
          <w:r w:rsidRPr="00834D38">
            <w:fldChar w:fldCharType="begin"/>
          </w:r>
          <w:r w:rsidRPr="00834D38">
            <w:instrText xml:space="preserve"> CITATION MoW15 \l 3081 </w:instrText>
          </w:r>
          <w:r w:rsidRPr="00834D38">
            <w:fldChar w:fldCharType="separate"/>
          </w:r>
          <w:r>
            <w:rPr>
              <w:noProof/>
            </w:rPr>
            <w:t>(MoWA, 2015)</w:t>
          </w:r>
          <w:r w:rsidRPr="00834D38">
            <w:fldChar w:fldCharType="end"/>
          </w:r>
        </w:sdtContent>
      </w:sdt>
      <w:r w:rsidRPr="00834D38">
        <w:t xml:space="preserve">; (b) Cambodia Demographic and Health Survey 2014 </w:t>
      </w:r>
      <w:sdt>
        <w:sdtPr>
          <w:id w:val="-1389795663"/>
          <w:citation/>
        </w:sdtPr>
        <w:sdtContent>
          <w:r w:rsidRPr="00834D38">
            <w:fldChar w:fldCharType="begin"/>
          </w:r>
          <w:r w:rsidRPr="00834D38">
            <w:instrText xml:space="preserve"> CITATION Nat15 \l 3081 </w:instrText>
          </w:r>
          <w:r w:rsidRPr="00834D38">
            <w:fldChar w:fldCharType="separate"/>
          </w:r>
          <w:r>
            <w:rPr>
              <w:noProof/>
            </w:rPr>
            <w:t>(National Institute of Statistics; Directorate General for Health; ICF International, 2015)</w:t>
          </w:r>
          <w:r w:rsidRPr="00834D38">
            <w:fldChar w:fldCharType="end"/>
          </w:r>
        </w:sdtContent>
      </w:sdt>
      <w:r w:rsidRPr="00834D38">
        <w:t xml:space="preserve">; (c) UN multi-country study on men and violence in Asia and the Pacific </w:t>
      </w:r>
      <w:sdt>
        <w:sdtPr>
          <w:id w:val="-516148402"/>
          <w:citation/>
        </w:sdtPr>
        <w:sdtContent>
          <w:r w:rsidRPr="00834D38">
            <w:fldChar w:fldCharType="begin"/>
          </w:r>
          <w:r w:rsidRPr="00834D38">
            <w:instrText xml:space="preserve">CITATION Ful13 \t  \l 3081 </w:instrText>
          </w:r>
          <w:r w:rsidRPr="00834D38">
            <w:fldChar w:fldCharType="separate"/>
          </w:r>
          <w:r>
            <w:rPr>
              <w:noProof/>
            </w:rPr>
            <w:t>(Fulu, Warner, &amp; Moussavi, 2013b)</w:t>
          </w:r>
          <w:r w:rsidRPr="00834D38">
            <w:fldChar w:fldCharType="end"/>
          </w:r>
        </w:sdtContent>
      </w:sdt>
      <w:r w:rsidRPr="00834D38">
        <w:t>.</w:t>
      </w:r>
    </w:p>
    <w:p w14:paraId="5D8D5649" w14:textId="4E8F7A14" w:rsidR="00EE18EB" w:rsidRDefault="00EE18EB" w:rsidP="00636542">
      <w:pPr>
        <w:pStyle w:val="BodyText3"/>
      </w:pPr>
    </w:p>
    <w:p w14:paraId="714B410E" w14:textId="77777777" w:rsidR="00EE18EB" w:rsidRPr="00834D38" w:rsidRDefault="00EE18EB" w:rsidP="00636542">
      <w:pPr>
        <w:pStyle w:val="BodyText3"/>
      </w:pPr>
    </w:p>
    <w:p w14:paraId="6FC96FFE" w14:textId="77777777" w:rsidR="00E86961" w:rsidRPr="00F7649C" w:rsidRDefault="00E86961">
      <w:pPr>
        <w:pStyle w:val="BodyText"/>
        <w:rPr>
          <w:lang w:val="en-AU"/>
        </w:rPr>
      </w:pPr>
      <w:r w:rsidRPr="00F7649C">
        <w:rPr>
          <w:lang w:val="en-AU"/>
        </w:rPr>
        <w:t>Other key findings are:</w:t>
      </w:r>
    </w:p>
    <w:p w14:paraId="1DDA5ED5" w14:textId="5E2C7613" w:rsidR="00E86961" w:rsidRPr="00F7649C" w:rsidRDefault="00E86961" w:rsidP="00555D93">
      <w:pPr>
        <w:pStyle w:val="ListBullet"/>
        <w:rPr>
          <w:color w:val="auto"/>
        </w:rPr>
      </w:pPr>
      <w:r w:rsidRPr="00F7649C">
        <w:rPr>
          <w:b/>
          <w:color w:val="auto"/>
          <w:sz w:val="21"/>
          <w:szCs w:val="21"/>
        </w:rPr>
        <w:t>National variation</w:t>
      </w:r>
      <w:r w:rsidRPr="00F7649C">
        <w:rPr>
          <w:b/>
          <w:color w:val="auto"/>
        </w:rPr>
        <w:t>:</w:t>
      </w:r>
      <w:r w:rsidRPr="00F7649C">
        <w:rPr>
          <w:color w:val="auto"/>
        </w:rPr>
        <w:t xml:space="preserve"> The CDHS found that the highest proportions of women reporting physical violence in the 12 months preceding the survey were in Kampong Cham (17.9</w:t>
      </w:r>
      <w:r w:rsidR="00D03EEC" w:rsidRPr="00F7649C">
        <w:rPr>
          <w:color w:val="auto"/>
        </w:rPr>
        <w:t> </w:t>
      </w:r>
      <w:r w:rsidR="0081440D" w:rsidRPr="00F7649C">
        <w:rPr>
          <w:color w:val="auto"/>
        </w:rPr>
        <w:t>percent</w:t>
      </w:r>
      <w:r w:rsidRPr="00F7649C">
        <w:rPr>
          <w:color w:val="auto"/>
        </w:rPr>
        <w:t xml:space="preserve">), </w:t>
      </w:r>
      <w:proofErr w:type="spellStart"/>
      <w:r w:rsidRPr="00F7649C">
        <w:rPr>
          <w:color w:val="auto"/>
        </w:rPr>
        <w:t>Otdar</w:t>
      </w:r>
      <w:proofErr w:type="spellEnd"/>
      <w:r w:rsidRPr="00F7649C">
        <w:rPr>
          <w:color w:val="auto"/>
        </w:rPr>
        <w:t xml:space="preserve"> </w:t>
      </w:r>
      <w:proofErr w:type="spellStart"/>
      <w:r w:rsidRPr="00F7649C">
        <w:rPr>
          <w:color w:val="auto"/>
        </w:rPr>
        <w:t>Meanchey</w:t>
      </w:r>
      <w:proofErr w:type="spellEnd"/>
      <w:r w:rsidRPr="00F7649C">
        <w:rPr>
          <w:color w:val="auto"/>
        </w:rPr>
        <w:t xml:space="preserve"> (14.1</w:t>
      </w:r>
      <w:r w:rsidR="00B80279" w:rsidRPr="00F7649C">
        <w:rPr>
          <w:color w:val="auto"/>
        </w:rPr>
        <w:t xml:space="preserve"> </w:t>
      </w:r>
      <w:r w:rsidR="0081440D" w:rsidRPr="00F7649C">
        <w:rPr>
          <w:color w:val="auto"/>
        </w:rPr>
        <w:t>percent</w:t>
      </w:r>
      <w:r w:rsidRPr="00F7649C">
        <w:rPr>
          <w:color w:val="auto"/>
        </w:rPr>
        <w:t xml:space="preserve">) and </w:t>
      </w:r>
      <w:proofErr w:type="spellStart"/>
      <w:r w:rsidRPr="00F7649C">
        <w:rPr>
          <w:color w:val="auto"/>
        </w:rPr>
        <w:t>Siem</w:t>
      </w:r>
      <w:proofErr w:type="spellEnd"/>
      <w:r w:rsidRPr="00F7649C">
        <w:rPr>
          <w:color w:val="auto"/>
        </w:rPr>
        <w:t xml:space="preserve"> Reap (13.6</w:t>
      </w:r>
      <w:r w:rsidR="00B80279" w:rsidRPr="00F7649C">
        <w:rPr>
          <w:color w:val="auto"/>
        </w:rPr>
        <w:t xml:space="preserve"> </w:t>
      </w:r>
      <w:r w:rsidR="0081440D" w:rsidRPr="00F7649C">
        <w:rPr>
          <w:color w:val="auto"/>
        </w:rPr>
        <w:t>percent</w:t>
      </w:r>
      <w:r w:rsidRPr="00F7649C">
        <w:rPr>
          <w:color w:val="auto"/>
        </w:rPr>
        <w:t xml:space="preserve">). The National Survey on Women’s Health and Life Experiences found rural locations to have higher proportions of reported violence than urban settings. </w:t>
      </w:r>
    </w:p>
    <w:p w14:paraId="5D74D915" w14:textId="01EC6201" w:rsidR="00E86961" w:rsidRPr="00F7649C" w:rsidRDefault="00E86961" w:rsidP="00555D93">
      <w:pPr>
        <w:pStyle w:val="ListBullet"/>
        <w:rPr>
          <w:color w:val="auto"/>
        </w:rPr>
      </w:pPr>
      <w:r w:rsidRPr="00F7649C">
        <w:rPr>
          <w:b/>
          <w:color w:val="auto"/>
          <w:sz w:val="21"/>
          <w:szCs w:val="21"/>
        </w:rPr>
        <w:t>Justification of violence</w:t>
      </w:r>
      <w:r w:rsidRPr="00F7649C">
        <w:rPr>
          <w:b/>
          <w:color w:val="auto"/>
        </w:rPr>
        <w:t>:</w:t>
      </w:r>
      <w:r w:rsidRPr="00F7649C">
        <w:rPr>
          <w:color w:val="auto"/>
        </w:rPr>
        <w:t xml:space="preserve"> Both studies found that around half of women surveyed felt that men’s violence against women was justified for at least one possible reason. The National Health and Demographic survey also asked these questions of men, and found that the proportion of men justifying violence was about half tha</w:t>
      </w:r>
      <w:r w:rsidR="000F3302" w:rsidRPr="00F7649C">
        <w:rPr>
          <w:color w:val="auto"/>
        </w:rPr>
        <w:t>t of</w:t>
      </w:r>
      <w:r w:rsidRPr="00F7649C">
        <w:rPr>
          <w:color w:val="auto"/>
        </w:rPr>
        <w:t xml:space="preserve"> women (26.5</w:t>
      </w:r>
      <w:r w:rsidR="00534DAD">
        <w:rPr>
          <w:color w:val="auto"/>
        </w:rPr>
        <w:t xml:space="preserve"> </w:t>
      </w:r>
      <w:r w:rsidR="0081440D" w:rsidRPr="00F7649C">
        <w:rPr>
          <w:color w:val="auto"/>
        </w:rPr>
        <w:t>percent</w:t>
      </w:r>
      <w:r w:rsidRPr="00F7649C">
        <w:rPr>
          <w:color w:val="auto"/>
        </w:rPr>
        <w:t xml:space="preserve"> of women compared to 50.4</w:t>
      </w:r>
      <w:r w:rsidR="0081440D" w:rsidRPr="00F7649C">
        <w:rPr>
          <w:color w:val="auto"/>
        </w:rPr>
        <w:t xml:space="preserve"> percent</w:t>
      </w:r>
      <w:r w:rsidRPr="00F7649C">
        <w:rPr>
          <w:color w:val="auto"/>
        </w:rPr>
        <w:t xml:space="preserve"> of women aged 15-49 agreed with at least one of six proposed reasons a man is justified in hitting or beating his wife (National Institute of Statistics et.al., 2015). This is a strong indicator of pervasive gender inequality as it shows that women have internalised the view that they may deserve to be treated in this way.</w:t>
      </w:r>
    </w:p>
    <w:p w14:paraId="66B8F44F" w14:textId="31318A73" w:rsidR="00E86961" w:rsidRPr="00F7649C" w:rsidRDefault="00E86961" w:rsidP="00555D93">
      <w:pPr>
        <w:pStyle w:val="ListBullet"/>
        <w:rPr>
          <w:color w:val="auto"/>
        </w:rPr>
      </w:pPr>
      <w:r w:rsidRPr="00F7649C">
        <w:rPr>
          <w:b/>
          <w:color w:val="auto"/>
          <w:sz w:val="21"/>
          <w:szCs w:val="21"/>
        </w:rPr>
        <w:t>Help seeking behaviour</w:t>
      </w:r>
      <w:r w:rsidRPr="00F7649C">
        <w:rPr>
          <w:b/>
          <w:color w:val="auto"/>
        </w:rPr>
        <w:t>:</w:t>
      </w:r>
      <w:r w:rsidRPr="00F7649C">
        <w:rPr>
          <w:color w:val="auto"/>
        </w:rPr>
        <w:t xml:space="preserve"> The National Survey on Women’s Health and Life Experiences shows that just under half (48.6</w:t>
      </w:r>
      <w:r w:rsidR="00B80279" w:rsidRPr="00F7649C">
        <w:rPr>
          <w:color w:val="auto"/>
        </w:rPr>
        <w:t xml:space="preserve"> </w:t>
      </w:r>
      <w:r w:rsidR="0081440D" w:rsidRPr="00F7649C">
        <w:rPr>
          <w:color w:val="auto"/>
        </w:rPr>
        <w:t>percent</w:t>
      </w:r>
      <w:r w:rsidRPr="00F7649C">
        <w:rPr>
          <w:color w:val="auto"/>
        </w:rPr>
        <w:t>) of women experiencing violence did not tell anyone. Otherwise they told parents (24.9</w:t>
      </w:r>
      <w:r w:rsidR="00B80279" w:rsidRPr="00F7649C">
        <w:rPr>
          <w:color w:val="auto"/>
        </w:rPr>
        <w:t xml:space="preserve"> </w:t>
      </w:r>
      <w:r w:rsidR="0081440D" w:rsidRPr="00F7649C">
        <w:rPr>
          <w:color w:val="auto"/>
        </w:rPr>
        <w:t>percent</w:t>
      </w:r>
      <w:r w:rsidRPr="00F7649C">
        <w:rPr>
          <w:color w:val="auto"/>
        </w:rPr>
        <w:t>), siblings (21.3</w:t>
      </w:r>
      <w:r w:rsidR="00B80279" w:rsidRPr="00F7649C">
        <w:rPr>
          <w:color w:val="auto"/>
        </w:rPr>
        <w:t xml:space="preserve"> </w:t>
      </w:r>
      <w:r w:rsidR="0081440D" w:rsidRPr="00F7649C">
        <w:rPr>
          <w:color w:val="auto"/>
        </w:rPr>
        <w:t>percent</w:t>
      </w:r>
      <w:r w:rsidRPr="00F7649C">
        <w:rPr>
          <w:color w:val="auto"/>
        </w:rPr>
        <w:t>) or neighbours (21.8</w:t>
      </w:r>
      <w:r w:rsidR="00B80279" w:rsidRPr="00F7649C">
        <w:rPr>
          <w:color w:val="auto"/>
        </w:rPr>
        <w:t xml:space="preserve"> </w:t>
      </w:r>
      <w:r w:rsidR="0081440D" w:rsidRPr="00F7649C">
        <w:rPr>
          <w:color w:val="auto"/>
        </w:rPr>
        <w:t>percent</w:t>
      </w:r>
      <w:r w:rsidRPr="00F7649C">
        <w:rPr>
          <w:color w:val="auto"/>
        </w:rPr>
        <w:t>). If they reported the violence to any agencies, it was most likely local leaders (14.5</w:t>
      </w:r>
      <w:r w:rsidR="00B80279" w:rsidRPr="00F7649C">
        <w:rPr>
          <w:color w:val="auto"/>
        </w:rPr>
        <w:t xml:space="preserve"> </w:t>
      </w:r>
      <w:r w:rsidR="0081440D" w:rsidRPr="00F7649C">
        <w:rPr>
          <w:color w:val="auto"/>
        </w:rPr>
        <w:t>percent</w:t>
      </w:r>
      <w:r w:rsidRPr="00F7649C">
        <w:rPr>
          <w:color w:val="auto"/>
        </w:rPr>
        <w:t>) or police (11.9</w:t>
      </w:r>
      <w:r w:rsidR="0081440D" w:rsidRPr="00F7649C">
        <w:rPr>
          <w:color w:val="auto"/>
        </w:rPr>
        <w:t xml:space="preserve"> percent</w:t>
      </w:r>
      <w:r w:rsidRPr="00F7649C">
        <w:rPr>
          <w:color w:val="auto"/>
        </w:rPr>
        <w:t xml:space="preserve">). </w:t>
      </w:r>
      <w:sdt>
        <w:sdtPr>
          <w:rPr>
            <w:color w:val="auto"/>
          </w:rPr>
          <w:id w:val="-1724364935"/>
          <w:citation/>
        </w:sdtPr>
        <w:sdtContent>
          <w:r w:rsidRPr="007A250E">
            <w:rPr>
              <w:color w:val="auto"/>
            </w:rPr>
            <w:fldChar w:fldCharType="begin"/>
          </w:r>
          <w:r w:rsidRPr="00F7649C">
            <w:rPr>
              <w:color w:val="auto"/>
            </w:rPr>
            <w:instrText xml:space="preserve">CITATION MoW15 \p 90-91 \l 3081 </w:instrText>
          </w:r>
          <w:r w:rsidRPr="007A250E">
            <w:rPr>
              <w:color w:val="auto"/>
            </w:rPr>
            <w:fldChar w:fldCharType="separate"/>
          </w:r>
          <w:r w:rsidR="00566024" w:rsidRPr="00566024">
            <w:rPr>
              <w:noProof/>
              <w:color w:val="auto"/>
            </w:rPr>
            <w:t>(MoWA, 2015, pp. 90-91)</w:t>
          </w:r>
          <w:r w:rsidRPr="007A250E">
            <w:rPr>
              <w:color w:val="auto"/>
            </w:rPr>
            <w:fldChar w:fldCharType="end"/>
          </w:r>
        </w:sdtContent>
      </w:sdt>
      <w:r w:rsidRPr="00F7649C">
        <w:rPr>
          <w:color w:val="auto"/>
        </w:rPr>
        <w:t>.</w:t>
      </w:r>
    </w:p>
    <w:p w14:paraId="60817A4D" w14:textId="77777777" w:rsidR="00E86961" w:rsidRPr="00F7649C" w:rsidRDefault="00E86961">
      <w:pPr>
        <w:pStyle w:val="BodyText"/>
        <w:rPr>
          <w:lang w:val="en-AU"/>
        </w:rPr>
      </w:pPr>
      <w:r w:rsidRPr="00F7649C">
        <w:rPr>
          <w:lang w:val="en-AU"/>
        </w:rPr>
        <w:t>The low level of help seeking is attributed to:</w:t>
      </w:r>
    </w:p>
    <w:p w14:paraId="623DC29F" w14:textId="44A8183F" w:rsidR="00E86961" w:rsidRPr="00F7649C" w:rsidRDefault="00E86961" w:rsidP="00555D93">
      <w:pPr>
        <w:pStyle w:val="ListBullet"/>
        <w:rPr>
          <w:color w:val="auto"/>
        </w:rPr>
      </w:pPr>
      <w:r w:rsidRPr="00F7649C">
        <w:rPr>
          <w:color w:val="auto"/>
        </w:rPr>
        <w:t xml:space="preserve">The lack of services </w:t>
      </w:r>
      <w:r w:rsidR="000F3302" w:rsidRPr="00F7649C">
        <w:rPr>
          <w:color w:val="auto"/>
        </w:rPr>
        <w:t xml:space="preserve">and information </w:t>
      </w:r>
      <w:r w:rsidRPr="00F7649C">
        <w:rPr>
          <w:color w:val="auto"/>
        </w:rPr>
        <w:t>available, especially in rural areas</w:t>
      </w:r>
      <w:r w:rsidR="00534DAD">
        <w:rPr>
          <w:color w:val="auto"/>
        </w:rPr>
        <w:t>;</w:t>
      </w:r>
      <w:r w:rsidRPr="00F7649C">
        <w:rPr>
          <w:color w:val="auto"/>
        </w:rPr>
        <w:t xml:space="preserve"> </w:t>
      </w:r>
    </w:p>
    <w:p w14:paraId="7660481E" w14:textId="332213EA" w:rsidR="00E86961" w:rsidRPr="00F7649C" w:rsidRDefault="00E86961" w:rsidP="00555D93">
      <w:pPr>
        <w:pStyle w:val="ListBullet"/>
        <w:rPr>
          <w:color w:val="auto"/>
        </w:rPr>
      </w:pPr>
      <w:r w:rsidRPr="00F7649C">
        <w:rPr>
          <w:color w:val="auto"/>
        </w:rPr>
        <w:t>Difficult of access due to geography and cost</w:t>
      </w:r>
      <w:r w:rsidR="00534DAD">
        <w:rPr>
          <w:color w:val="auto"/>
        </w:rPr>
        <w:t>;</w:t>
      </w:r>
      <w:r w:rsidRPr="00F7649C">
        <w:rPr>
          <w:color w:val="auto"/>
        </w:rPr>
        <w:t xml:space="preserve"> </w:t>
      </w:r>
    </w:p>
    <w:p w14:paraId="66BB987D" w14:textId="5F9B2577" w:rsidR="00E86961" w:rsidRPr="00F7649C" w:rsidRDefault="00E86961" w:rsidP="00555D93">
      <w:pPr>
        <w:pStyle w:val="ListBullet"/>
        <w:rPr>
          <w:color w:val="auto"/>
        </w:rPr>
      </w:pPr>
      <w:r w:rsidRPr="00F7649C">
        <w:rPr>
          <w:color w:val="auto"/>
        </w:rPr>
        <w:t>The need for sensitisation among agencies such as village authorities, police, magistrates, and health services to encourage women to approach them, and trust that their interests will be considered, rather than just the ‘harmony’ of the family unit</w:t>
      </w:r>
      <w:r w:rsidR="00534DAD">
        <w:rPr>
          <w:color w:val="auto"/>
        </w:rPr>
        <w:t>;</w:t>
      </w:r>
    </w:p>
    <w:p w14:paraId="45D5DB56" w14:textId="67E23558" w:rsidR="00E86961" w:rsidRPr="00F7649C" w:rsidRDefault="00E86961" w:rsidP="00555D93">
      <w:pPr>
        <w:pStyle w:val="ListBullet"/>
        <w:rPr>
          <w:color w:val="auto"/>
        </w:rPr>
      </w:pPr>
      <w:r w:rsidRPr="00F7649C">
        <w:rPr>
          <w:color w:val="auto"/>
        </w:rPr>
        <w:t>The current legal system making it difficult for cases to be effectively prosecuted, acting as a disincentive for women to pursue this avenue, commencing with not wanting to report to police</w:t>
      </w:r>
      <w:r w:rsidR="00534DAD">
        <w:rPr>
          <w:color w:val="auto"/>
        </w:rPr>
        <w:t>;</w:t>
      </w:r>
    </w:p>
    <w:p w14:paraId="384C499C" w14:textId="5865A680" w:rsidR="00E86961" w:rsidRPr="00F7649C" w:rsidRDefault="00E86961" w:rsidP="00555D93">
      <w:pPr>
        <w:pStyle w:val="ListBullet"/>
        <w:rPr>
          <w:color w:val="auto"/>
        </w:rPr>
      </w:pPr>
      <w:r w:rsidRPr="00F7649C">
        <w:rPr>
          <w:color w:val="auto"/>
        </w:rPr>
        <w:t>Personal feelings of isolation, fear of retaliation, shame and stigmatisation</w:t>
      </w:r>
      <w:sdt>
        <w:sdtPr>
          <w:rPr>
            <w:color w:val="auto"/>
          </w:rPr>
          <w:id w:val="1206370434"/>
          <w:citation/>
        </w:sdtPr>
        <w:sdtContent>
          <w:r w:rsidRPr="007A250E">
            <w:rPr>
              <w:color w:val="auto"/>
            </w:rPr>
            <w:fldChar w:fldCharType="begin"/>
          </w:r>
          <w:r w:rsidRPr="00F7649C">
            <w:rPr>
              <w:color w:val="auto"/>
            </w:rPr>
            <w:instrText xml:space="preserve">CITATION MoW15 \p 94-95 \l 3081 </w:instrText>
          </w:r>
          <w:r w:rsidRPr="007A250E">
            <w:rPr>
              <w:color w:val="auto"/>
            </w:rPr>
            <w:fldChar w:fldCharType="separate"/>
          </w:r>
          <w:r w:rsidR="00566024">
            <w:rPr>
              <w:noProof/>
              <w:color w:val="auto"/>
            </w:rPr>
            <w:t xml:space="preserve"> </w:t>
          </w:r>
          <w:r w:rsidR="00566024" w:rsidRPr="00566024">
            <w:rPr>
              <w:noProof/>
              <w:color w:val="auto"/>
            </w:rPr>
            <w:t>(MoWA, 2015, pp. 94-95)</w:t>
          </w:r>
          <w:r w:rsidRPr="007A250E">
            <w:rPr>
              <w:color w:val="auto"/>
            </w:rPr>
            <w:fldChar w:fldCharType="end"/>
          </w:r>
        </w:sdtContent>
      </w:sdt>
      <w:r w:rsidR="00534DAD">
        <w:rPr>
          <w:color w:val="auto"/>
        </w:rPr>
        <w:t>; and</w:t>
      </w:r>
    </w:p>
    <w:p w14:paraId="5D47551B" w14:textId="77777777" w:rsidR="00F42EA7" w:rsidRPr="00D55DAC" w:rsidRDefault="00F42EA7" w:rsidP="00F42EA7">
      <w:pPr>
        <w:pStyle w:val="ListBullet"/>
        <w:rPr>
          <w:color w:val="auto"/>
        </w:rPr>
      </w:pPr>
      <w:r w:rsidRPr="00D55DAC">
        <w:rPr>
          <w:color w:val="auto"/>
        </w:rPr>
        <w:t>Other research, including the UNICEF implemented Cambodia Violence Against Children Survey 2013 also provide valuable contributions to understanding violence in Cambodia, including for children affected by GBV, particularly children with disabilities.</w:t>
      </w:r>
      <w:r w:rsidRPr="000D090D">
        <w:rPr>
          <w:rStyle w:val="FootnoteReference"/>
        </w:rPr>
        <w:footnoteReference w:id="62"/>
      </w:r>
      <w:r w:rsidRPr="00D55DAC">
        <w:rPr>
          <w:color w:val="auto"/>
        </w:rPr>
        <w:t xml:space="preserve"> </w:t>
      </w:r>
    </w:p>
    <w:p w14:paraId="61B0B791" w14:textId="155C3A65" w:rsidR="00E86961" w:rsidRPr="000D090D" w:rsidRDefault="00E86961" w:rsidP="000D090D">
      <w:pPr>
        <w:pStyle w:val="Sub-heading"/>
      </w:pPr>
      <w:r w:rsidRPr="000D090D">
        <w:t xml:space="preserve">Policy and legislation – </w:t>
      </w:r>
      <w:r w:rsidR="004343BF" w:rsidRPr="000D090D">
        <w:t>GBV</w:t>
      </w:r>
    </w:p>
    <w:p w14:paraId="537F23F8" w14:textId="77777777" w:rsidR="00E86961" w:rsidRPr="00F7649C" w:rsidRDefault="00E86961">
      <w:pPr>
        <w:pStyle w:val="BodyText"/>
        <w:rPr>
          <w:lang w:val="en-AU"/>
        </w:rPr>
      </w:pPr>
      <w:r w:rsidRPr="00F7649C">
        <w:rPr>
          <w:lang w:val="en-AU"/>
        </w:rPr>
        <w:t xml:space="preserve">Cambodia enacted the </w:t>
      </w:r>
      <w:r w:rsidRPr="00044C41">
        <w:rPr>
          <w:b/>
          <w:bCs/>
          <w:sz w:val="21"/>
          <w:szCs w:val="21"/>
          <w:lang w:val="en-AU"/>
        </w:rPr>
        <w:t>Law on the Prevention of Domestic Violence and the Protection of Victims</w:t>
      </w:r>
      <w:r w:rsidRPr="00F7649C">
        <w:rPr>
          <w:lang w:val="en-AU"/>
        </w:rPr>
        <w:t xml:space="preserve"> in 2005, and the </w:t>
      </w:r>
      <w:r w:rsidRPr="00044C41">
        <w:rPr>
          <w:b/>
          <w:bCs/>
          <w:sz w:val="21"/>
          <w:szCs w:val="21"/>
          <w:lang w:val="en-AU"/>
        </w:rPr>
        <w:t>Law on the Suppression of Human Trafficking and Sexual Exploitation</w:t>
      </w:r>
      <w:r w:rsidRPr="00F7649C">
        <w:rPr>
          <w:lang w:val="en-AU"/>
        </w:rPr>
        <w:t xml:space="preserve"> in 2008. </w:t>
      </w:r>
    </w:p>
    <w:p w14:paraId="4F93C952" w14:textId="0E38F3B6" w:rsidR="00E86961" w:rsidRPr="00F7649C" w:rsidRDefault="00E86961">
      <w:pPr>
        <w:pStyle w:val="BodyText"/>
        <w:rPr>
          <w:lang w:val="en-AU"/>
        </w:rPr>
      </w:pPr>
      <w:r w:rsidRPr="00F7649C">
        <w:rPr>
          <w:lang w:val="en-AU"/>
        </w:rPr>
        <w:t>The focus on prevention and protection within the domestic violence law adds a level of ambiguity. The law states that ‘</w:t>
      </w:r>
      <w:r w:rsidRPr="00F7649C">
        <w:rPr>
          <w:i/>
          <w:lang w:val="en-AU"/>
        </w:rPr>
        <w:t>Any domestic violence which is characterised as the criminal offense in the manner of felonies or severe misdemeanours shall be subjected to a criminal suit…</w:t>
      </w:r>
      <w:r w:rsidRPr="00F7649C">
        <w:rPr>
          <w:lang w:val="en-AU"/>
        </w:rPr>
        <w:t xml:space="preserve">’ (Article 19), but it does not define what might constitute ‘felonies or severe misdemeanours’. The law allows for reconciliation or mediation with the agreement of both parties, for cases of emotional or economic violence and ‘minor misdemeanours’, or petty crimes’, but again does not define these acts. Further, the narrow focus on domestic, rather than broader </w:t>
      </w:r>
      <w:r w:rsidR="004343BF" w:rsidRPr="00F7649C">
        <w:rPr>
          <w:lang w:val="en-AU"/>
        </w:rPr>
        <w:t>GBV</w:t>
      </w:r>
      <w:r w:rsidRPr="00F7649C">
        <w:rPr>
          <w:lang w:val="en-AU"/>
        </w:rPr>
        <w:t xml:space="preserve">, perhaps reflects the thinking and potential of the time, now more than a decade ago. There are subsequently calls for the revision of the law, and UN Women noted this is a priority for their work going forward. </w:t>
      </w:r>
    </w:p>
    <w:p w14:paraId="739F1BAA" w14:textId="60E83D24" w:rsidR="00E86961" w:rsidRPr="00F7649C" w:rsidRDefault="00E86961">
      <w:pPr>
        <w:pStyle w:val="BodyText"/>
        <w:rPr>
          <w:lang w:val="en-AU"/>
        </w:rPr>
      </w:pPr>
      <w:r w:rsidRPr="00F7649C">
        <w:rPr>
          <w:lang w:val="en-AU"/>
        </w:rPr>
        <w:t xml:space="preserve">In 2010, the RGC issued the </w:t>
      </w:r>
      <w:r w:rsidRPr="00044C41">
        <w:rPr>
          <w:b/>
          <w:bCs/>
          <w:sz w:val="21"/>
          <w:szCs w:val="21"/>
          <w:lang w:val="en-AU"/>
        </w:rPr>
        <w:t>Village/Commune Safety Policy</w:t>
      </w:r>
      <w:r w:rsidRPr="00F7649C">
        <w:rPr>
          <w:lang w:val="en-AU"/>
        </w:rPr>
        <w:t xml:space="preserve"> that includes ‘no prostitution, trafficking of women and children, and domestic violence’ in its safety criteria. It tasks the commune council to </w:t>
      </w:r>
      <w:r w:rsidR="00071458" w:rsidRPr="00F7649C">
        <w:rPr>
          <w:lang w:val="en-AU"/>
        </w:rPr>
        <w:t>act</w:t>
      </w:r>
      <w:r w:rsidRPr="00F7649C">
        <w:rPr>
          <w:lang w:val="en-AU"/>
        </w:rPr>
        <w:t xml:space="preserve"> to eliminate these occurrences ‘for security and safety for citizens especially for women and children’ </w:t>
      </w:r>
      <w:sdt>
        <w:sdtPr>
          <w:rPr>
            <w:lang w:val="en-AU"/>
          </w:rPr>
          <w:id w:val="-1433660633"/>
          <w:citation/>
        </w:sdtPr>
        <w:sdtContent>
          <w:r w:rsidR="00636542" w:rsidRPr="00834D38">
            <w:rPr>
              <w:lang w:val="en-AU"/>
            </w:rPr>
            <w:fldChar w:fldCharType="begin"/>
          </w:r>
          <w:r w:rsidR="00636542" w:rsidRPr="00834D38">
            <w:rPr>
              <w:lang w:val="en-AU"/>
            </w:rPr>
            <w:instrText xml:space="preserve">CITATION MIn10 \l 3081 </w:instrText>
          </w:r>
          <w:r w:rsidR="00636542" w:rsidRPr="00834D38">
            <w:rPr>
              <w:lang w:val="en-AU"/>
            </w:rPr>
            <w:fldChar w:fldCharType="separate"/>
          </w:r>
          <w:r w:rsidR="00636542">
            <w:rPr>
              <w:noProof/>
              <w:lang w:val="en-AU"/>
            </w:rPr>
            <w:t>(Ministry of Interior, 2010)</w:t>
          </w:r>
          <w:r w:rsidR="00636542" w:rsidRPr="00834D38">
            <w:rPr>
              <w:lang w:val="en-AU"/>
            </w:rPr>
            <w:fldChar w:fldCharType="end"/>
          </w:r>
        </w:sdtContent>
      </w:sdt>
      <w:r w:rsidR="00636542" w:rsidRPr="00834D38">
        <w:rPr>
          <w:lang w:val="en-AU"/>
        </w:rPr>
        <w:t>.</w:t>
      </w:r>
    </w:p>
    <w:p w14:paraId="39F53089" w14:textId="311CA1DE" w:rsidR="00E86961" w:rsidRPr="00F7649C" w:rsidRDefault="00E86961">
      <w:pPr>
        <w:pStyle w:val="BodyText"/>
        <w:rPr>
          <w:lang w:val="en-AU"/>
        </w:rPr>
      </w:pPr>
      <w:r w:rsidRPr="00F7649C">
        <w:rPr>
          <w:lang w:val="en-AU"/>
        </w:rPr>
        <w:t xml:space="preserve">Cambodia’s </w:t>
      </w:r>
      <w:r w:rsidRPr="00044C41">
        <w:rPr>
          <w:b/>
          <w:bCs/>
          <w:sz w:val="21"/>
          <w:szCs w:val="21"/>
          <w:lang w:val="en-AU"/>
        </w:rPr>
        <w:t>second National Action Plan to Prevent Violence Against Women 2014-2018</w:t>
      </w:r>
      <w:r w:rsidRPr="00F7649C">
        <w:rPr>
          <w:lang w:val="en-AU"/>
        </w:rPr>
        <w:t xml:space="preserve"> (NAPVAW</w:t>
      </w:r>
      <w:r w:rsidR="00AF55F0" w:rsidRPr="00F7649C">
        <w:rPr>
          <w:lang w:val="en-AU"/>
        </w:rPr>
        <w:t>2</w:t>
      </w:r>
      <w:r w:rsidRPr="00F7649C">
        <w:rPr>
          <w:lang w:val="en-AU"/>
        </w:rPr>
        <w:t>)</w:t>
      </w:r>
      <w:sdt>
        <w:sdtPr>
          <w:rPr>
            <w:lang w:val="en-AU"/>
          </w:rPr>
          <w:id w:val="-834986129"/>
          <w:citation/>
        </w:sdtPr>
        <w:sdtEndPr>
          <w:rPr>
            <w:lang w:val="en-GB"/>
          </w:rPr>
        </w:sdtEndPr>
        <w:sdtContent>
          <w:r w:rsidRPr="007A250E">
            <w:rPr>
              <w:lang w:val="en-AU"/>
            </w:rPr>
            <w:fldChar w:fldCharType="begin"/>
          </w:r>
          <w:r w:rsidRPr="00F7649C">
            <w:rPr>
              <w:lang w:val="en-AU"/>
            </w:rPr>
            <w:instrText xml:space="preserve">CITATION MoW13 \l 3081 </w:instrText>
          </w:r>
          <w:r w:rsidRPr="007A250E">
            <w:rPr>
              <w:lang w:val="en-AU"/>
            </w:rPr>
            <w:fldChar w:fldCharType="separate"/>
          </w:r>
          <w:r w:rsidR="00566024">
            <w:rPr>
              <w:noProof/>
              <w:lang w:val="en-AU"/>
            </w:rPr>
            <w:t xml:space="preserve"> (MoWA, 2015)</w:t>
          </w:r>
          <w:r w:rsidRPr="007A250E">
            <w:rPr>
              <w:lang w:val="en-AU"/>
            </w:rPr>
            <w:fldChar w:fldCharType="end"/>
          </w:r>
        </w:sdtContent>
      </w:sdt>
      <w:r w:rsidRPr="000D090D">
        <w:t xml:space="preserve"> has the overarching goal to </w:t>
      </w:r>
      <w:r w:rsidRPr="00F7649C">
        <w:rPr>
          <w:i/>
          <w:lang w:val="en-AU"/>
        </w:rPr>
        <w:t>reduce violence against all women and girls including those at increased risk through increased prevention interventions, improved response, increased access to quality services, and multi-sectoral coordination and cooperation</w:t>
      </w:r>
      <w:r w:rsidRPr="00F7649C">
        <w:rPr>
          <w:lang w:val="en-AU"/>
        </w:rPr>
        <w:t xml:space="preserve">. Ministries, donors, and civil society with programs related to violence against women are expected to align with and contribute to one or more of the plan’s 20 objectives. The plan prioritises three forms of violence (domestic violence; rape and sexual violence; and violence against women at high risk) and five strategies (primary prevention; legal protection and multi-sectoral services; formulation and implementation of laws and policies; capacity building; and review, monitoring, and evaluation). </w:t>
      </w:r>
    </w:p>
    <w:p w14:paraId="0E53C147" w14:textId="2B5CC169" w:rsidR="00E86961" w:rsidRPr="00F7649C" w:rsidRDefault="00E86961">
      <w:pPr>
        <w:pStyle w:val="BodyText"/>
        <w:rPr>
          <w:lang w:val="en-AU"/>
        </w:rPr>
      </w:pPr>
      <w:r w:rsidRPr="00F7649C">
        <w:rPr>
          <w:lang w:val="en-AU"/>
        </w:rPr>
        <w:t xml:space="preserve">A review of plan implementation presented to the Technical Working Group on </w:t>
      </w:r>
      <w:r w:rsidR="00534DAD">
        <w:rPr>
          <w:lang w:val="en-AU"/>
        </w:rPr>
        <w:t>Gender Sub-Technical Working Group on GBV</w:t>
      </w:r>
      <w:r w:rsidRPr="00F7649C">
        <w:rPr>
          <w:lang w:val="en-AU"/>
        </w:rPr>
        <w:t xml:space="preserve"> in March 2017 identified progress including in the areas of:</w:t>
      </w:r>
    </w:p>
    <w:p w14:paraId="3E2A7B8A" w14:textId="3802EDAB" w:rsidR="00E86961" w:rsidRPr="00F7649C" w:rsidRDefault="00E86961" w:rsidP="00555D93">
      <w:pPr>
        <w:pStyle w:val="ListBullet"/>
        <w:rPr>
          <w:color w:val="auto"/>
        </w:rPr>
      </w:pPr>
      <w:r w:rsidRPr="00F7649C">
        <w:rPr>
          <w:b/>
          <w:color w:val="auto"/>
          <w:sz w:val="21"/>
          <w:szCs w:val="21"/>
        </w:rPr>
        <w:t>Prevention</w:t>
      </w:r>
      <w:r w:rsidRPr="00F7649C">
        <w:rPr>
          <w:color w:val="auto"/>
        </w:rPr>
        <w:t>: foundational research for prevention</w:t>
      </w:r>
      <w:r w:rsidR="00071458">
        <w:rPr>
          <w:color w:val="auto"/>
        </w:rPr>
        <w:t xml:space="preserve"> activities</w:t>
      </w:r>
      <w:r w:rsidRPr="00F7649C">
        <w:rPr>
          <w:color w:val="auto"/>
        </w:rPr>
        <w:t>, introduction of teacher training curriculum on VAW and development of a sexual reproductive h</w:t>
      </w:r>
      <w:r w:rsidRPr="00F7649C">
        <w:rPr>
          <w:rFonts w:eastAsiaTheme="minorEastAsia"/>
          <w:color w:val="auto"/>
        </w:rPr>
        <w:t xml:space="preserve">ealth </w:t>
      </w:r>
      <w:r w:rsidRPr="00F7649C">
        <w:rPr>
          <w:color w:val="auto"/>
        </w:rPr>
        <w:t>r</w:t>
      </w:r>
      <w:r w:rsidRPr="00F7649C">
        <w:rPr>
          <w:rFonts w:eastAsiaTheme="minorEastAsia"/>
          <w:color w:val="auto"/>
        </w:rPr>
        <w:t>ights curriculum</w:t>
      </w:r>
      <w:r w:rsidRPr="00F7649C">
        <w:rPr>
          <w:color w:val="auto"/>
        </w:rPr>
        <w:t xml:space="preserve"> for national implementation, implementation of awareness raising</w:t>
      </w:r>
      <w:r w:rsidR="00071458">
        <w:rPr>
          <w:color w:val="auto"/>
        </w:rPr>
        <w:t xml:space="preserve"> activities</w:t>
      </w:r>
      <w:r w:rsidR="00534DAD">
        <w:rPr>
          <w:color w:val="auto"/>
        </w:rPr>
        <w:t>.</w:t>
      </w:r>
    </w:p>
    <w:p w14:paraId="7ED22031" w14:textId="77777777" w:rsidR="00E86961" w:rsidRPr="00F7649C" w:rsidRDefault="00E86961" w:rsidP="00555D93">
      <w:pPr>
        <w:pStyle w:val="ListBullet"/>
        <w:rPr>
          <w:color w:val="auto"/>
        </w:rPr>
      </w:pPr>
      <w:r w:rsidRPr="00F7649C">
        <w:rPr>
          <w:b/>
          <w:color w:val="auto"/>
          <w:sz w:val="21"/>
          <w:szCs w:val="21"/>
        </w:rPr>
        <w:t>Legal protection and multi-sectoral services</w:t>
      </w:r>
      <w:r w:rsidRPr="00F7649C">
        <w:rPr>
          <w:color w:val="auto"/>
        </w:rPr>
        <w:t xml:space="preserve">: Establishment of multi-sectoral coordinated response mechanisms In 11 provinces, including development of referral guidelines; development of minimum standards for basic counselling for women and girls affected by violence; development and early implementation of national guidelines for managing violence against women and children in the health system; some indication of increased police response and implementation of legal assistance, although in a limited form; and formulation of minimum service standards for harmonisation across various sectors. </w:t>
      </w:r>
    </w:p>
    <w:p w14:paraId="5E29E771" w14:textId="77777777" w:rsidR="00E86961" w:rsidRPr="00F7649C" w:rsidRDefault="00E86961" w:rsidP="00555D93">
      <w:pPr>
        <w:pStyle w:val="ListBullet"/>
        <w:rPr>
          <w:color w:val="auto"/>
        </w:rPr>
      </w:pPr>
      <w:r w:rsidRPr="00F7649C">
        <w:rPr>
          <w:b/>
          <w:color w:val="auto"/>
          <w:sz w:val="21"/>
          <w:szCs w:val="21"/>
        </w:rPr>
        <w:t>Laws and policies</w:t>
      </w:r>
      <w:r w:rsidRPr="00F7649C">
        <w:rPr>
          <w:color w:val="auto"/>
        </w:rPr>
        <w:t>: Review and seminars; main laws and policies pre-date the plan.</w:t>
      </w:r>
    </w:p>
    <w:p w14:paraId="08A0CCC5" w14:textId="77777777" w:rsidR="00E86961" w:rsidRPr="00F7649C" w:rsidRDefault="00E86961" w:rsidP="00555D93">
      <w:pPr>
        <w:pStyle w:val="ListBullet"/>
        <w:rPr>
          <w:color w:val="auto"/>
        </w:rPr>
      </w:pPr>
      <w:r w:rsidRPr="00F7649C">
        <w:rPr>
          <w:b/>
          <w:color w:val="auto"/>
          <w:sz w:val="21"/>
          <w:szCs w:val="21"/>
        </w:rPr>
        <w:t>Capacity building</w:t>
      </w:r>
      <w:r w:rsidRPr="00F7649C">
        <w:rPr>
          <w:color w:val="auto"/>
        </w:rPr>
        <w:t xml:space="preserve">: Training of judges, prosecutors and legal officials in 11 provinces, and some attention to building gender sensitivity in the courts; training on program based budgeting. </w:t>
      </w:r>
    </w:p>
    <w:p w14:paraId="1BDC5891" w14:textId="77777777" w:rsidR="00E86961" w:rsidRPr="00F7649C" w:rsidRDefault="00E86961" w:rsidP="00555D93">
      <w:pPr>
        <w:pStyle w:val="ListBullet"/>
        <w:rPr>
          <w:color w:val="auto"/>
        </w:rPr>
      </w:pPr>
      <w:r w:rsidRPr="00F7649C">
        <w:rPr>
          <w:b/>
          <w:color w:val="auto"/>
          <w:sz w:val="21"/>
          <w:szCs w:val="21"/>
        </w:rPr>
        <w:t>Monitoring and Evaluation</w:t>
      </w:r>
      <w:r w:rsidRPr="00F7649C">
        <w:rPr>
          <w:b/>
          <w:color w:val="auto"/>
        </w:rPr>
        <w:t>:</w:t>
      </w:r>
      <w:r w:rsidRPr="00F7649C">
        <w:rPr>
          <w:color w:val="auto"/>
        </w:rPr>
        <w:t xml:space="preserve"> The TWGG-GBV secretariat has collected monitoring information at national level; National Survey on Women’s Health and Life Experiences in Cambodia completed in 2015, Violence </w:t>
      </w:r>
      <w:proofErr w:type="gramStart"/>
      <w:r w:rsidRPr="00F7649C">
        <w:rPr>
          <w:color w:val="auto"/>
        </w:rPr>
        <w:t>Against</w:t>
      </w:r>
      <w:proofErr w:type="gramEnd"/>
      <w:r w:rsidRPr="00F7649C">
        <w:rPr>
          <w:color w:val="auto"/>
        </w:rPr>
        <w:t xml:space="preserve"> Children Survey in 2013, and Cambodia Demographic and Health Survey in 2014. </w:t>
      </w:r>
    </w:p>
    <w:p w14:paraId="6F3E7296" w14:textId="77777777" w:rsidR="00E86961" w:rsidRPr="00F7649C" w:rsidRDefault="00E86961">
      <w:pPr>
        <w:pStyle w:val="BodyText"/>
        <w:rPr>
          <w:lang w:val="en-AU"/>
        </w:rPr>
      </w:pPr>
      <w:r w:rsidRPr="00F7649C">
        <w:rPr>
          <w:lang w:val="en-AU"/>
        </w:rPr>
        <w:t xml:space="preserve">Areas identified for attention for the remainder of the plan duration include: finalisation and implementation of a comprehensive multi-sectoral primary prevention strategy; mapping of support service providers at provincial and possibly district level as a pathway for better cooperation among service providers; support to Judicial Police Officers; and further training and support to implement the various guidelines and protocols that have been developed. </w:t>
      </w:r>
    </w:p>
    <w:p w14:paraId="49BEE25F" w14:textId="2B035357" w:rsidR="00E86961" w:rsidRPr="00F7649C" w:rsidRDefault="00E86961">
      <w:pPr>
        <w:pStyle w:val="BodyText"/>
        <w:rPr>
          <w:lang w:val="en-AU"/>
        </w:rPr>
      </w:pPr>
      <w:r w:rsidRPr="00F7649C">
        <w:rPr>
          <w:lang w:val="en-AU"/>
        </w:rPr>
        <w:t xml:space="preserve">One of the biggest issues </w:t>
      </w:r>
      <w:r w:rsidR="00572120" w:rsidRPr="00F7649C">
        <w:rPr>
          <w:lang w:val="en-AU"/>
        </w:rPr>
        <w:t xml:space="preserve">is that </w:t>
      </w:r>
      <w:r w:rsidRPr="00F7649C">
        <w:rPr>
          <w:lang w:val="en-AU"/>
        </w:rPr>
        <w:t xml:space="preserve">the plan has never been adequately funded, or alternatively, it was not developed within an available budget parameter. The scope of the plan is also extremely broad – particularly in an under-funded context, and it would benefit from clearer phasing or sequencing of performance objectives. </w:t>
      </w:r>
    </w:p>
    <w:p w14:paraId="28B15EC0" w14:textId="35BBB979" w:rsidR="003B3BAD" w:rsidRPr="00F7649C" w:rsidRDefault="00E86961">
      <w:pPr>
        <w:pStyle w:val="BodyText"/>
        <w:rPr>
          <w:rFonts w:ascii="Franklin Gothic Medium" w:hAnsi="Franklin Gothic Medium"/>
          <w:b/>
          <w:bCs/>
          <w:lang w:val="en-AU"/>
        </w:rPr>
      </w:pPr>
      <w:r w:rsidRPr="00F7649C">
        <w:rPr>
          <w:lang w:val="en-AU"/>
        </w:rPr>
        <w:t xml:space="preserve">Therefore, a general recommendation is for increased budget, to assist those who have experienced violence, to line Ministries with responsibilities under the Plan, and to </w:t>
      </w:r>
      <w:r w:rsidR="00C478F3">
        <w:rPr>
          <w:lang w:val="en-AU"/>
        </w:rPr>
        <w:t>MOWA</w:t>
      </w:r>
      <w:r w:rsidRPr="00F7649C">
        <w:rPr>
          <w:lang w:val="en-AU"/>
        </w:rPr>
        <w:t xml:space="preserve"> to enable them to carry out their complex and far reaching coordination and capacity development role.</w:t>
      </w:r>
      <w:r w:rsidR="00B80279" w:rsidRPr="00F7649C">
        <w:rPr>
          <w:lang w:val="en-AU"/>
        </w:rPr>
        <w:t xml:space="preserve"> </w:t>
      </w:r>
      <w:bookmarkStart w:id="218" w:name="_Toc482625503"/>
      <w:r w:rsidR="003D7923" w:rsidRPr="00F7649C">
        <w:rPr>
          <w:lang w:val="en-AU"/>
        </w:rPr>
        <w:t>This will require attention to the quality of budget processes.</w:t>
      </w:r>
    </w:p>
    <w:p w14:paraId="6BD4B405" w14:textId="221A8B19" w:rsidR="00E86961" w:rsidRPr="000D090D" w:rsidRDefault="00E86961" w:rsidP="000D090D">
      <w:pPr>
        <w:pStyle w:val="Sub-heading"/>
      </w:pPr>
      <w:r w:rsidRPr="000D090D">
        <w:t xml:space="preserve">Institutional responsibilities for </w:t>
      </w:r>
      <w:bookmarkEnd w:id="218"/>
      <w:r w:rsidR="004343BF" w:rsidRPr="000D090D">
        <w:t>GBV</w:t>
      </w:r>
    </w:p>
    <w:p w14:paraId="5A0B0CCA" w14:textId="5C7A015C" w:rsidR="00E86961" w:rsidRPr="00F7649C" w:rsidRDefault="00E86961">
      <w:pPr>
        <w:pStyle w:val="BodyText"/>
        <w:rPr>
          <w:lang w:val="en-AU"/>
        </w:rPr>
      </w:pPr>
      <w:r w:rsidRPr="00F7649C">
        <w:rPr>
          <w:lang w:val="en-AU"/>
        </w:rPr>
        <w:t>The responsibility for coordination of</w:t>
      </w:r>
      <w:r w:rsidR="0081440D" w:rsidRPr="00F7649C">
        <w:rPr>
          <w:lang w:val="en-AU"/>
        </w:rPr>
        <w:t xml:space="preserve"> the</w:t>
      </w:r>
      <w:r w:rsidRPr="00F7649C">
        <w:rPr>
          <w:lang w:val="en-AU"/>
        </w:rPr>
        <w:t xml:space="preserve"> </w:t>
      </w:r>
      <w:r w:rsidR="00AF55F0" w:rsidRPr="00F7649C">
        <w:rPr>
          <w:lang w:val="en-AU"/>
        </w:rPr>
        <w:t>NAPVAW2</w:t>
      </w:r>
      <w:r w:rsidRPr="00F7649C">
        <w:rPr>
          <w:lang w:val="en-AU"/>
        </w:rPr>
        <w:t xml:space="preserve"> implementation rests with</w:t>
      </w:r>
      <w:r w:rsidR="0081440D" w:rsidRPr="00F7649C">
        <w:rPr>
          <w:lang w:val="en-AU"/>
        </w:rPr>
        <w:t xml:space="preserve"> </w:t>
      </w:r>
      <w:r w:rsidR="00C478F3">
        <w:rPr>
          <w:lang w:val="en-AU"/>
        </w:rPr>
        <w:t>MOWA</w:t>
      </w:r>
      <w:r w:rsidRPr="00F7649C">
        <w:rPr>
          <w:lang w:val="en-AU"/>
        </w:rPr>
        <w:t xml:space="preserve">, and this responsibility as it cascades through the various levels and committees (see Figure </w:t>
      </w:r>
      <w:r w:rsidR="0081440D" w:rsidRPr="00F7649C">
        <w:rPr>
          <w:lang w:val="en-AU"/>
        </w:rPr>
        <w:t>3</w:t>
      </w:r>
      <w:r w:rsidRPr="00F7649C">
        <w:rPr>
          <w:lang w:val="en-AU"/>
        </w:rPr>
        <w:t xml:space="preserve">) is widely recognised. </w:t>
      </w:r>
    </w:p>
    <w:p w14:paraId="74F68DA7" w14:textId="2D1BFC53" w:rsidR="00E86961" w:rsidRPr="00F7649C" w:rsidRDefault="00E86961">
      <w:pPr>
        <w:pStyle w:val="BodyText"/>
        <w:rPr>
          <w:lang w:val="en-AU"/>
        </w:rPr>
      </w:pPr>
      <w:r w:rsidRPr="00F7649C">
        <w:rPr>
          <w:lang w:val="en-AU"/>
        </w:rPr>
        <w:t xml:space="preserve">The Ministry has strong leadership at a national level, and through the five years of the DFAT EVAW </w:t>
      </w:r>
      <w:r w:rsidR="00EF3FF3">
        <w:rPr>
          <w:lang w:val="en-AU"/>
        </w:rPr>
        <w:t>program</w:t>
      </w:r>
      <w:r w:rsidRPr="00F7649C">
        <w:rPr>
          <w:lang w:val="en-AU"/>
        </w:rPr>
        <w:t>, a close working relationship has developed between Ministry senior personnel, DFAT, and t</w:t>
      </w:r>
      <w:r w:rsidR="00EF3FF3">
        <w:rPr>
          <w:lang w:val="en-AU"/>
        </w:rPr>
        <w:t>he program</w:t>
      </w:r>
      <w:r w:rsidRPr="00F7649C">
        <w:rPr>
          <w:lang w:val="en-AU"/>
        </w:rPr>
        <w:t xml:space="preserve"> implementing office. The existing program has operated a small management office within the Ministry building, supported the operation of the EVAW Secretariat, and participated in a range of coordination meetings. It is expected this arrangement will continue into the new program. </w:t>
      </w:r>
    </w:p>
    <w:p w14:paraId="31A52B91" w14:textId="4F930A9A" w:rsidR="00E86961" w:rsidRPr="00F7649C" w:rsidRDefault="00E86961">
      <w:pPr>
        <w:pStyle w:val="BodyText"/>
        <w:rPr>
          <w:lang w:val="en-AU"/>
        </w:rPr>
      </w:pPr>
      <w:r w:rsidRPr="00F7649C">
        <w:rPr>
          <w:lang w:val="en-AU"/>
        </w:rPr>
        <w:t xml:space="preserve">Within the TWG-G structure, </w:t>
      </w:r>
      <w:r w:rsidR="00534DAD">
        <w:rPr>
          <w:lang w:val="en-AU"/>
        </w:rPr>
        <w:t>the GBV</w:t>
      </w:r>
      <w:r w:rsidRPr="00F7649C">
        <w:rPr>
          <w:lang w:val="en-AU"/>
        </w:rPr>
        <w:t xml:space="preserve"> sub-group has been established, to formulate and strengthen coordination and implementation of the national action plans (</w:t>
      </w:r>
      <w:r w:rsidR="00AF55F0" w:rsidRPr="00F7649C">
        <w:rPr>
          <w:lang w:val="en-AU"/>
        </w:rPr>
        <w:t>NAPVAW</w:t>
      </w:r>
      <w:r w:rsidRPr="00F7649C">
        <w:rPr>
          <w:lang w:val="en-AU"/>
        </w:rPr>
        <w:t xml:space="preserve"> and now </w:t>
      </w:r>
      <w:r w:rsidR="00AF55F0" w:rsidRPr="00F7649C">
        <w:rPr>
          <w:lang w:val="en-AU"/>
        </w:rPr>
        <w:t>NAPVAW2</w:t>
      </w:r>
      <w:r w:rsidRPr="00F7649C">
        <w:rPr>
          <w:lang w:val="en-AU"/>
        </w:rPr>
        <w:t xml:space="preserve">). This sub-group has designated responsibility for monitoring </w:t>
      </w:r>
      <w:r w:rsidR="0081440D" w:rsidRPr="00F7649C">
        <w:rPr>
          <w:lang w:val="en-AU"/>
        </w:rPr>
        <w:t xml:space="preserve">the </w:t>
      </w:r>
      <w:r w:rsidR="00AF55F0" w:rsidRPr="00F7649C">
        <w:rPr>
          <w:lang w:val="en-AU"/>
        </w:rPr>
        <w:t>NAPVAW2</w:t>
      </w:r>
      <w:r w:rsidRPr="00F7649C">
        <w:rPr>
          <w:lang w:val="en-AU"/>
        </w:rPr>
        <w:t xml:space="preserve"> implementation. The sub group </w:t>
      </w:r>
      <w:r w:rsidR="001C7DD3" w:rsidRPr="00F7649C">
        <w:rPr>
          <w:lang w:val="en-AU"/>
        </w:rPr>
        <w:t>is anticipated to be persuasive in</w:t>
      </w:r>
      <w:r w:rsidRPr="00F7649C">
        <w:rPr>
          <w:lang w:val="en-AU"/>
        </w:rPr>
        <w:t xml:space="preserve"> stimulating coordination and cross-sharing of different approaches. </w:t>
      </w:r>
    </w:p>
    <w:p w14:paraId="288522BC" w14:textId="5488D915" w:rsidR="00E86961" w:rsidRPr="00F7649C" w:rsidRDefault="00E86961">
      <w:pPr>
        <w:pStyle w:val="BodyText"/>
        <w:rPr>
          <w:lang w:val="en-AU"/>
        </w:rPr>
      </w:pPr>
      <w:r w:rsidRPr="00F7649C">
        <w:rPr>
          <w:lang w:val="en-AU"/>
        </w:rPr>
        <w:t xml:space="preserve">At a sub-national level, the </w:t>
      </w:r>
      <w:proofErr w:type="spellStart"/>
      <w:r w:rsidRPr="00F7649C">
        <w:rPr>
          <w:lang w:val="en-AU"/>
        </w:rPr>
        <w:t>PDoWA</w:t>
      </w:r>
      <w:r w:rsidR="001C7DD3" w:rsidRPr="00F7649C">
        <w:rPr>
          <w:lang w:val="en-AU"/>
        </w:rPr>
        <w:t>’s</w:t>
      </w:r>
      <w:proofErr w:type="spellEnd"/>
      <w:r w:rsidR="001C7DD3" w:rsidRPr="00F7649C">
        <w:rPr>
          <w:lang w:val="en-AU"/>
        </w:rPr>
        <w:t xml:space="preserve"> </w:t>
      </w:r>
      <w:r w:rsidRPr="00F7649C">
        <w:rPr>
          <w:lang w:val="en-AU"/>
        </w:rPr>
        <w:t>role</w:t>
      </w:r>
      <w:r w:rsidR="001C7DD3" w:rsidRPr="00F7649C">
        <w:rPr>
          <w:lang w:val="en-AU"/>
        </w:rPr>
        <w:t xml:space="preserve"> is</w:t>
      </w:r>
      <w:r w:rsidRPr="00F7649C">
        <w:rPr>
          <w:lang w:val="en-AU"/>
        </w:rPr>
        <w:t xml:space="preserve"> to coordinate with state and non-state service providers to ensure an effective referral system. This includes facilitating the referral process and intervening to find solutions to any bottlenecks that occur; monitoring the referral system in accordance with the referral guidelines</w:t>
      </w:r>
      <w:r w:rsidR="00572120" w:rsidRPr="00D55DAC">
        <w:rPr>
          <w:lang w:val="en-AU"/>
        </w:rPr>
        <w:t xml:space="preserve">, </w:t>
      </w:r>
      <w:r w:rsidR="00572120" w:rsidRPr="00F7649C">
        <w:rPr>
          <w:lang w:val="en-AU"/>
        </w:rPr>
        <w:t>the guidelines summarising GBV service providers and referral reports (data collection system)</w:t>
      </w:r>
      <w:r w:rsidRPr="00F7649C">
        <w:rPr>
          <w:lang w:val="en-AU"/>
        </w:rPr>
        <w:t xml:space="preserve">; and convening regular service provider network meetings on GBV. </w:t>
      </w:r>
      <w:proofErr w:type="spellStart"/>
      <w:r w:rsidRPr="00F7649C">
        <w:rPr>
          <w:lang w:val="en-AU"/>
        </w:rPr>
        <w:t>PDoWA</w:t>
      </w:r>
      <w:proofErr w:type="spellEnd"/>
      <w:r w:rsidRPr="00F7649C">
        <w:rPr>
          <w:lang w:val="en-AU"/>
        </w:rPr>
        <w:t xml:space="preserve"> and </w:t>
      </w:r>
      <w:proofErr w:type="spellStart"/>
      <w:r w:rsidRPr="00F7649C">
        <w:rPr>
          <w:lang w:val="en-AU"/>
        </w:rPr>
        <w:t>DoWA</w:t>
      </w:r>
      <w:proofErr w:type="spellEnd"/>
      <w:r w:rsidRPr="00F7649C">
        <w:rPr>
          <w:lang w:val="en-AU"/>
        </w:rPr>
        <w:t xml:space="preserve"> are generally under-resourced in terms of skilled staff, adequate supervision, and funding to fulfil the referral system roles.</w:t>
      </w:r>
    </w:p>
    <w:p w14:paraId="16923D99" w14:textId="20A617CA" w:rsidR="00E86961" w:rsidRPr="00F7649C" w:rsidRDefault="00C478F3">
      <w:pPr>
        <w:pStyle w:val="BodyText"/>
        <w:rPr>
          <w:lang w:val="en-AU"/>
        </w:rPr>
      </w:pPr>
      <w:bookmarkStart w:id="219" w:name="_Toc451853259"/>
      <w:r>
        <w:rPr>
          <w:lang w:val="en-AU"/>
        </w:rPr>
        <w:t>MOWA</w:t>
      </w:r>
      <w:r w:rsidR="00E86961" w:rsidRPr="00F7649C">
        <w:rPr>
          <w:lang w:val="en-AU"/>
        </w:rPr>
        <w:t xml:space="preserve"> also has a network of Judicial Police Agents/Officers (JPA/JPOs)</w:t>
      </w:r>
      <w:bookmarkEnd w:id="219"/>
      <w:r w:rsidR="00E86961" w:rsidRPr="00F7649C">
        <w:rPr>
          <w:lang w:val="en-AU"/>
        </w:rPr>
        <w:t>,</w:t>
      </w:r>
      <w:r w:rsidR="00035C84" w:rsidRPr="00F7649C">
        <w:rPr>
          <w:lang w:val="en-AU"/>
        </w:rPr>
        <w:t xml:space="preserve"> who </w:t>
      </w:r>
      <w:r w:rsidR="00E86961" w:rsidRPr="00F7649C">
        <w:rPr>
          <w:lang w:val="en-AU"/>
        </w:rPr>
        <w:t xml:space="preserve">are authorised </w:t>
      </w:r>
      <w:r w:rsidR="00035C84" w:rsidRPr="00F7649C">
        <w:rPr>
          <w:lang w:val="en-AU"/>
        </w:rPr>
        <w:t xml:space="preserve">under the Domestic Violence Law </w:t>
      </w:r>
      <w:r w:rsidR="00E86961" w:rsidRPr="00F7649C">
        <w:rPr>
          <w:lang w:val="en-AU"/>
        </w:rPr>
        <w:t>to act in cases of domestic violence. The role of JPAs includes represent</w:t>
      </w:r>
      <w:r w:rsidR="00035C84" w:rsidRPr="00F7649C">
        <w:rPr>
          <w:lang w:val="en-AU"/>
        </w:rPr>
        <w:t xml:space="preserve">ing </w:t>
      </w:r>
      <w:r w:rsidR="00E86961" w:rsidRPr="00F7649C">
        <w:rPr>
          <w:lang w:val="en-AU"/>
        </w:rPr>
        <w:t>victim</w:t>
      </w:r>
      <w:r w:rsidR="00035C84" w:rsidRPr="00F7649C">
        <w:rPr>
          <w:lang w:val="en-AU"/>
        </w:rPr>
        <w:t>s</w:t>
      </w:r>
      <w:r w:rsidR="00E86961" w:rsidRPr="00F7649C">
        <w:rPr>
          <w:lang w:val="en-AU"/>
        </w:rPr>
        <w:t>, mak</w:t>
      </w:r>
      <w:r w:rsidR="00035C84" w:rsidRPr="00F7649C">
        <w:rPr>
          <w:lang w:val="en-AU"/>
        </w:rPr>
        <w:t>ing</w:t>
      </w:r>
      <w:r w:rsidR="00E86961" w:rsidRPr="00F7649C">
        <w:rPr>
          <w:lang w:val="en-AU"/>
        </w:rPr>
        <w:t xml:space="preserve"> reports and records, monitor</w:t>
      </w:r>
      <w:r w:rsidR="00035C84" w:rsidRPr="00F7649C">
        <w:rPr>
          <w:lang w:val="en-AU"/>
        </w:rPr>
        <w:t>ing</w:t>
      </w:r>
      <w:r w:rsidR="00E86961" w:rsidRPr="00F7649C">
        <w:rPr>
          <w:lang w:val="en-AU"/>
        </w:rPr>
        <w:t xml:space="preserve"> and follow</w:t>
      </w:r>
      <w:r w:rsidR="00035C84" w:rsidRPr="00F7649C">
        <w:rPr>
          <w:lang w:val="en-AU"/>
        </w:rPr>
        <w:t>ing</w:t>
      </w:r>
      <w:r w:rsidR="00E86961" w:rsidRPr="00F7649C">
        <w:rPr>
          <w:lang w:val="en-AU"/>
        </w:rPr>
        <w:t xml:space="preserve"> up with investigations, and follow</w:t>
      </w:r>
      <w:r w:rsidR="00035C84" w:rsidRPr="00F7649C">
        <w:rPr>
          <w:lang w:val="en-AU"/>
        </w:rPr>
        <w:t>ing</w:t>
      </w:r>
      <w:r w:rsidR="00E86961" w:rsidRPr="00F7649C">
        <w:rPr>
          <w:lang w:val="en-AU"/>
        </w:rPr>
        <w:t xml:space="preserve"> up Court procedures. </w:t>
      </w:r>
    </w:p>
    <w:p w14:paraId="0351CC03" w14:textId="77777777" w:rsidR="004324AB" w:rsidRPr="000D090D" w:rsidRDefault="004324AB" w:rsidP="000D090D">
      <w:pPr>
        <w:pStyle w:val="Sub-heading"/>
      </w:pPr>
      <w:r w:rsidRPr="000D090D">
        <w:t>Triple Jeopardy</w:t>
      </w:r>
    </w:p>
    <w:p w14:paraId="740C2FC1" w14:textId="77777777" w:rsidR="007625AA" w:rsidRPr="00F7649C" w:rsidRDefault="007625AA">
      <w:pPr>
        <w:pStyle w:val="BodyText"/>
        <w:rPr>
          <w:lang w:val="en-AU"/>
        </w:rPr>
      </w:pPr>
      <w:r w:rsidRPr="00F7649C">
        <w:rPr>
          <w:lang w:val="en-AU"/>
        </w:rPr>
        <w:t>ACCESS needs to consider a two-way relationship with gender and disability:</w:t>
      </w:r>
    </w:p>
    <w:p w14:paraId="129106D0" w14:textId="05BA3665" w:rsidR="007625AA" w:rsidRPr="00F7649C" w:rsidRDefault="007625AA">
      <w:pPr>
        <w:pStyle w:val="BodyText"/>
        <w:rPr>
          <w:lang w:val="en-AU"/>
        </w:rPr>
      </w:pPr>
      <w:r w:rsidRPr="00F7649C">
        <w:rPr>
          <w:lang w:val="en-AU"/>
        </w:rPr>
        <w:t xml:space="preserve">(1) </w:t>
      </w:r>
      <w:r w:rsidRPr="00F7649C">
        <w:rPr>
          <w:i/>
          <w:lang w:val="en-AU"/>
        </w:rPr>
        <w:t>Ensuring accessibility of rehabilitation and employment services for both men and women with disability</w:t>
      </w:r>
      <w:r w:rsidRPr="000D090D">
        <w:t xml:space="preserve">: Women and men with disabilities may face different opportunities and constraints in accessing these services. ACCESS’ </w:t>
      </w:r>
      <w:r w:rsidR="00445E94" w:rsidRPr="000D090D">
        <w:t>M&amp;EF</w:t>
      </w:r>
      <w:r w:rsidRPr="000D090D">
        <w:t xml:space="preserve"> requires that disaggregated data on men and women accessing services must be collected and analysed. Should imbalances that cannot be explained by differences in needs,</w:t>
      </w:r>
      <w:r w:rsidRPr="000D090D">
        <w:rPr>
          <w:rStyle w:val="FootnoteReference"/>
        </w:rPr>
        <w:t xml:space="preserve"> </w:t>
      </w:r>
      <w:r w:rsidRPr="000D090D">
        <w:rPr>
          <w:rStyle w:val="FootnoteReference"/>
        </w:rPr>
        <w:footnoteReference w:id="63"/>
      </w:r>
      <w:r w:rsidRPr="000D090D">
        <w:t xml:space="preserve"> remedial action may be required. ACCESS will also encourage grantee partners to ensure women are represented in leadership roles. Currently disability related organisations appear to be male dominated in their staffing structures.</w:t>
      </w:r>
      <w:r w:rsidRPr="000D090D">
        <w:rPr>
          <w:rStyle w:val="FootnoteReference"/>
        </w:rPr>
        <w:footnoteReference w:id="64"/>
      </w:r>
    </w:p>
    <w:p w14:paraId="60BF222B" w14:textId="1DFD07B7" w:rsidR="007625AA" w:rsidRPr="00F7649C" w:rsidRDefault="007625AA">
      <w:pPr>
        <w:pStyle w:val="BodyText"/>
        <w:rPr>
          <w:lang w:val="en-AU"/>
        </w:rPr>
      </w:pPr>
      <w:r w:rsidRPr="00F7649C">
        <w:rPr>
          <w:lang w:val="en-AU"/>
        </w:rPr>
        <w:t xml:space="preserve">(2) </w:t>
      </w:r>
      <w:r w:rsidRPr="00F7649C">
        <w:rPr>
          <w:i/>
          <w:lang w:val="en-AU"/>
        </w:rPr>
        <w:t xml:space="preserve">Encouraging a specific response to violence against women with disabilities: </w:t>
      </w:r>
      <w:r w:rsidRPr="000D090D">
        <w:t>The NAPVAW</w:t>
      </w:r>
      <w:r w:rsidR="00D03EEC" w:rsidRPr="000D090D">
        <w:t>2</w:t>
      </w:r>
      <w:r w:rsidRPr="000D090D">
        <w:t xml:space="preserve"> identifies violence against women at increased risk as one of its three priorities, and recognises that women with disabilities experience higher levels of violence</w:t>
      </w:r>
      <w:sdt>
        <w:sdtPr>
          <w:id w:val="1870099086"/>
          <w:citation/>
        </w:sdtPr>
        <w:sdtContent>
          <w:r w:rsidRPr="007A250E">
            <w:rPr>
              <w:lang w:val="en-AU"/>
            </w:rPr>
            <w:fldChar w:fldCharType="begin"/>
          </w:r>
          <w:r w:rsidRPr="00F7649C">
            <w:rPr>
              <w:lang w:val="en-AU"/>
            </w:rPr>
            <w:instrText xml:space="preserve">CITATION MoW13 \p 6 \l 3081 </w:instrText>
          </w:r>
          <w:r w:rsidRPr="007A250E">
            <w:rPr>
              <w:lang w:val="en-AU"/>
            </w:rPr>
            <w:fldChar w:fldCharType="separate"/>
          </w:r>
          <w:r w:rsidR="00566024">
            <w:rPr>
              <w:noProof/>
              <w:lang w:val="en-AU"/>
            </w:rPr>
            <w:t xml:space="preserve"> (MoWA, 2015, p. 6)</w:t>
          </w:r>
          <w:r w:rsidRPr="007A250E">
            <w:rPr>
              <w:lang w:val="en-AU"/>
            </w:rPr>
            <w:fldChar w:fldCharType="end"/>
          </w:r>
        </w:sdtContent>
      </w:sdt>
      <w:r w:rsidRPr="000D090D">
        <w:t xml:space="preserve">. The </w:t>
      </w:r>
      <w:r w:rsidRPr="00F7649C">
        <w:rPr>
          <w:i/>
          <w:lang w:val="en-AU"/>
        </w:rPr>
        <w:t>Triple Jeopardy</w:t>
      </w:r>
      <w:r w:rsidRPr="000D090D">
        <w:t xml:space="preserve"> research </w:t>
      </w:r>
      <w:sdt>
        <w:sdtPr>
          <w:id w:val="-1435203836"/>
          <w:citation/>
        </w:sdtPr>
        <w:sdtEndPr>
          <w:rPr>
            <w:lang w:val="en-AU"/>
          </w:rPr>
        </w:sdtEndPr>
        <w:sdtContent>
          <w:r w:rsidRPr="007A250E">
            <w:rPr>
              <w:lang w:val="en-AU"/>
            </w:rPr>
            <w:fldChar w:fldCharType="begin"/>
          </w:r>
          <w:r w:rsidRPr="00F7649C">
            <w:rPr>
              <w:lang w:val="en-AU"/>
            </w:rPr>
            <w:instrText xml:space="preserve"> CITATION Ast13 \l 3081 </w:instrText>
          </w:r>
          <w:r w:rsidRPr="007A250E">
            <w:rPr>
              <w:lang w:val="en-AU"/>
            </w:rPr>
            <w:fldChar w:fldCharType="separate"/>
          </w:r>
          <w:r w:rsidR="00566024">
            <w:rPr>
              <w:noProof/>
              <w:lang w:val="en-AU"/>
            </w:rPr>
            <w:t>(Astbury &amp; Walji, 2013)</w:t>
          </w:r>
          <w:r w:rsidRPr="007A250E">
            <w:rPr>
              <w:lang w:val="en-AU"/>
            </w:rPr>
            <w:fldChar w:fldCharType="end"/>
          </w:r>
        </w:sdtContent>
      </w:sdt>
      <w:r w:rsidRPr="00F7649C">
        <w:rPr>
          <w:lang w:val="en-AU"/>
        </w:rPr>
        <w:t xml:space="preserve"> found that there were few significant differences between women with disabilities and women without disabilities for partner violence (emotional, physical or sexual), but there are several highly significant differences in experiences of violence perpetrated by other members of the household. Women with disabilities were more than twice as likely to report being slapped or having something thrown at them by a family member than did non-disabled women (9.6 per cent or 17/177 compared with four per cent or 7/176); they were more likely than non-disabled women to be pushed, shoved, hit with a fist, or otherwise hurt; More women with disabilities also reported being physically forced to have unwanted sex by someone other than a partner (pp.22-24). </w:t>
      </w:r>
    </w:p>
    <w:p w14:paraId="1F8EA5D6" w14:textId="1FB93514" w:rsidR="007625AA" w:rsidRPr="000D090D" w:rsidRDefault="007625AA">
      <w:pPr>
        <w:pStyle w:val="BodyText"/>
      </w:pPr>
      <w:r w:rsidRPr="00F7649C">
        <w:rPr>
          <w:lang w:val="en-AU"/>
        </w:rPr>
        <w:t>Both women with and without disability, tend not to seek help, but rates of disclosure and help seeking are even lower for women with disability. The mid-term review of the NAPVAW</w:t>
      </w:r>
      <w:r w:rsidR="00D03EEC" w:rsidRPr="00F7649C">
        <w:rPr>
          <w:lang w:val="en-AU"/>
        </w:rPr>
        <w:t>2</w:t>
      </w:r>
      <w:r w:rsidRPr="00F7649C">
        <w:rPr>
          <w:lang w:val="en-AU"/>
        </w:rPr>
        <w:t xml:space="preserve"> notes that women with disabilities continue ‘to face a number of challenges accessing services and LBT (lesbian, bisexual, transgender) women face difficulties receiving both health and legal services’, and indicates that there has been little specific attention to a specialised response </w:t>
      </w:r>
      <w:sdt>
        <w:sdtPr>
          <w:rPr>
            <w:lang w:val="en-AU"/>
          </w:rPr>
          <w:id w:val="-101109771"/>
          <w:citation/>
        </w:sdtPr>
        <w:sdtEndPr>
          <w:rPr>
            <w:lang w:val="en-GB"/>
          </w:rPr>
        </w:sdtEndPr>
        <w:sdtContent>
          <w:r w:rsidRPr="007A250E">
            <w:rPr>
              <w:lang w:val="en-AU"/>
            </w:rPr>
            <w:fldChar w:fldCharType="begin"/>
          </w:r>
          <w:r w:rsidRPr="00F7649C">
            <w:rPr>
              <w:lang w:val="en-AU"/>
            </w:rPr>
            <w:instrText xml:space="preserve">CITATION MoW17 \p 15 \l 3081 </w:instrText>
          </w:r>
          <w:r w:rsidRPr="007A250E">
            <w:rPr>
              <w:lang w:val="en-AU"/>
            </w:rPr>
            <w:fldChar w:fldCharType="separate"/>
          </w:r>
          <w:r w:rsidR="00566024">
            <w:rPr>
              <w:noProof/>
              <w:lang w:val="en-AU"/>
            </w:rPr>
            <w:t>(MoWA, 2017, p. 15)</w:t>
          </w:r>
          <w:r w:rsidRPr="007A250E">
            <w:rPr>
              <w:lang w:val="en-AU"/>
            </w:rPr>
            <w:fldChar w:fldCharType="end"/>
          </w:r>
        </w:sdtContent>
      </w:sdt>
      <w:r w:rsidRPr="000D090D">
        <w:t>.</w:t>
      </w:r>
    </w:p>
    <w:p w14:paraId="5DFA37EB" w14:textId="5EA7E8AD" w:rsidR="00E86961" w:rsidRPr="000D090D" w:rsidRDefault="00E86961" w:rsidP="000D090D">
      <w:pPr>
        <w:pStyle w:val="Sub-heading"/>
      </w:pPr>
      <w:r w:rsidRPr="000D090D">
        <w:t xml:space="preserve">Financing for </w:t>
      </w:r>
      <w:r w:rsidR="004343BF" w:rsidRPr="000D090D">
        <w:t>GBV</w:t>
      </w:r>
      <w:r w:rsidRPr="000D090D">
        <w:t xml:space="preserve"> and social inclusion</w:t>
      </w:r>
      <w:r w:rsidR="003B2C52" w:rsidRPr="000D090D">
        <w:t xml:space="preserve"> services, specifically for persons with disabilities</w:t>
      </w:r>
    </w:p>
    <w:p w14:paraId="634012E0" w14:textId="129740C2" w:rsidR="00E86961" w:rsidRPr="000D090D" w:rsidRDefault="00E86961" w:rsidP="00E86961">
      <w:pPr>
        <w:pStyle w:val="BodyText"/>
      </w:pPr>
      <w:r w:rsidRPr="000D090D">
        <w:t xml:space="preserve">A recent review of global violence initiatives highlights that while many governments have developed national plans of action to address violence against women and girls or children, few have dedicated budget lines and domestic spending to support them </w:t>
      </w:r>
      <w:sdt>
        <w:sdtPr>
          <w:id w:val="-1145899571"/>
          <w:citation/>
        </w:sdtPr>
        <w:sdtContent>
          <w:r w:rsidRPr="007A250E">
            <w:rPr>
              <w:color w:val="auto"/>
              <w:lang w:val="en-AU"/>
            </w:rPr>
            <w:fldChar w:fldCharType="begin"/>
          </w:r>
          <w:r w:rsidRPr="00F7649C">
            <w:rPr>
              <w:color w:val="auto"/>
              <w:lang w:val="en-AU"/>
            </w:rPr>
            <w:instrText xml:space="preserve"> CITATION Ara14 \l 3081 </w:instrText>
          </w:r>
          <w:r w:rsidRPr="007A250E">
            <w:rPr>
              <w:color w:val="auto"/>
              <w:lang w:val="en-AU"/>
            </w:rPr>
            <w:fldChar w:fldCharType="separate"/>
          </w:r>
          <w:r w:rsidR="00566024" w:rsidRPr="00566024">
            <w:rPr>
              <w:noProof/>
              <w:color w:val="auto"/>
              <w:lang w:val="en-AU"/>
            </w:rPr>
            <w:t>(Arango, Morton, Gennari, Kiplesund, &amp; Ellsberg, 2014)</w:t>
          </w:r>
          <w:r w:rsidRPr="007A250E">
            <w:rPr>
              <w:color w:val="auto"/>
              <w:lang w:val="en-AU"/>
            </w:rPr>
            <w:fldChar w:fldCharType="end"/>
          </w:r>
        </w:sdtContent>
      </w:sdt>
      <w:r w:rsidRPr="000D090D">
        <w:t xml:space="preserve">. This is also the case in Cambodia. Therefore, ACCESS includes an emphasis on public financial management and ongoing political economy analysis. This aspect of the proposed approach also bridges the disability and </w:t>
      </w:r>
      <w:r w:rsidR="004343BF" w:rsidRPr="000D090D">
        <w:t>GBV</w:t>
      </w:r>
      <w:r w:rsidRPr="000D090D">
        <w:t xml:space="preserve"> technical areas. This responds to the direction of the original TOR, to provide ‘flexibility to expand to include other vulnerable persons over t</w:t>
      </w:r>
      <w:r w:rsidR="00EF3FF3">
        <w:t>he program</w:t>
      </w:r>
      <w:r w:rsidRPr="000D090D">
        <w:t xml:space="preserve"> period’. It is also consistent with recommendations to ‘find synergies in investments across sectors, forms of violence, age groups, and vulnerabilities’</w:t>
      </w:r>
      <w:r w:rsidRPr="00F7649C">
        <w:rPr>
          <w:i/>
          <w:color w:val="auto"/>
          <w:lang w:val="en-AU"/>
        </w:rPr>
        <w:t xml:space="preserve"> </w:t>
      </w:r>
      <w:r w:rsidRPr="000D090D">
        <w:t xml:space="preserve">(for example </w:t>
      </w:r>
      <w:proofErr w:type="spellStart"/>
      <w:r w:rsidRPr="000D090D">
        <w:t>García-Moreno</w:t>
      </w:r>
      <w:proofErr w:type="spellEnd"/>
      <w:r w:rsidRPr="000D090D">
        <w:t>, et al., 2015a, p. 1687).</w:t>
      </w:r>
    </w:p>
    <w:p w14:paraId="2C2119C8" w14:textId="34C886DD" w:rsidR="00E86961" w:rsidRPr="00F7649C" w:rsidRDefault="00E86961">
      <w:pPr>
        <w:pStyle w:val="BodyText"/>
        <w:rPr>
          <w:lang w:val="en-AU" w:eastAsia="ja-JP"/>
        </w:rPr>
      </w:pPr>
      <w:r w:rsidRPr="00F7649C">
        <w:rPr>
          <w:b/>
          <w:sz w:val="21"/>
          <w:szCs w:val="21"/>
          <w:lang w:val="en-AU" w:eastAsia="ja-JP"/>
        </w:rPr>
        <w:t>Government funding</w:t>
      </w:r>
      <w:r w:rsidRPr="000D090D">
        <w:t xml:space="preserve"> </w:t>
      </w:r>
      <w:r w:rsidR="00035C84" w:rsidRPr="000D090D">
        <w:t xml:space="preserve">for </w:t>
      </w:r>
      <w:r w:rsidR="0042332D" w:rsidRPr="000D090D">
        <w:t xml:space="preserve">inclusive </w:t>
      </w:r>
      <w:r w:rsidR="00035C84" w:rsidRPr="000D090D">
        <w:t>services</w:t>
      </w:r>
      <w:r w:rsidR="0042332D" w:rsidRPr="000D090D">
        <w:t xml:space="preserve"> (i.e. </w:t>
      </w:r>
      <w:r w:rsidRPr="000D090D">
        <w:t>promoting equitable opportunities</w:t>
      </w:r>
      <w:r w:rsidR="0042332D" w:rsidRPr="000D090D">
        <w:t>)</w:t>
      </w:r>
      <w:r w:rsidRPr="000D090D">
        <w:t xml:space="preserve"> </w:t>
      </w:r>
      <w:r w:rsidR="00035C84" w:rsidRPr="000D090D">
        <w:t>for</w:t>
      </w:r>
      <w:r w:rsidRPr="000D090D">
        <w:t xml:space="preserve"> person</w:t>
      </w:r>
      <w:r w:rsidR="00035C84" w:rsidRPr="000D090D">
        <w:t>s</w:t>
      </w:r>
      <w:r w:rsidRPr="000D090D">
        <w:t xml:space="preserve"> with disabilities and enforcing the implementation of the NDSP is not yet available. The NDSP </w:t>
      </w:r>
      <w:r w:rsidR="0042332D" w:rsidRPr="000D090D">
        <w:t xml:space="preserve">highlights </w:t>
      </w:r>
      <w:r w:rsidRPr="000D090D">
        <w:t xml:space="preserve">in chapter </w:t>
      </w:r>
      <w:r w:rsidR="00534DAD">
        <w:t>seven</w:t>
      </w:r>
      <w:r w:rsidRPr="000D090D">
        <w:t xml:space="preserve"> that </w:t>
      </w:r>
      <w:r w:rsidR="0042332D" w:rsidRPr="000D090D">
        <w:t xml:space="preserve">while some </w:t>
      </w:r>
      <w:r w:rsidRPr="000D090D">
        <w:t xml:space="preserve">funding for the implementation and related service provision </w:t>
      </w:r>
      <w:r w:rsidR="0042332D" w:rsidRPr="000D090D">
        <w:t>outlined in the NDPS might be sourced from international development partners, charities and the private sector, ministries nonetheless need to prepare their own budgets to implement action plans for their responsibilities under the NDSP</w:t>
      </w:r>
      <w:sdt>
        <w:sdtPr>
          <w:id w:val="668595442"/>
          <w:citation/>
        </w:sdtPr>
        <w:sdtEndPr>
          <w:rPr>
            <w:lang w:val="en-AU" w:eastAsia="ja-JP"/>
          </w:rPr>
        </w:sdtEndPr>
        <w:sdtContent>
          <w:r w:rsidRPr="007A250E">
            <w:rPr>
              <w:lang w:val="en-AU" w:eastAsia="ja-JP"/>
            </w:rPr>
            <w:fldChar w:fldCharType="begin"/>
          </w:r>
          <w:r w:rsidRPr="00F7649C">
            <w:rPr>
              <w:lang w:val="en-AU" w:eastAsia="ja-JP"/>
            </w:rPr>
            <w:instrText xml:space="preserve"> CITATION Dis14 \l 1033 </w:instrText>
          </w:r>
          <w:r w:rsidRPr="007A250E">
            <w:rPr>
              <w:lang w:val="en-AU" w:eastAsia="ja-JP"/>
            </w:rPr>
            <w:fldChar w:fldCharType="separate"/>
          </w:r>
          <w:r w:rsidR="00566024">
            <w:rPr>
              <w:noProof/>
              <w:lang w:val="en-AU" w:eastAsia="ja-JP"/>
            </w:rPr>
            <w:t xml:space="preserve"> </w:t>
          </w:r>
          <w:r w:rsidR="00566024" w:rsidRPr="00566024">
            <w:rPr>
              <w:noProof/>
              <w:lang w:val="en-AU" w:eastAsia="ja-JP"/>
            </w:rPr>
            <w:t>(Disability Action Council, 2014)</w:t>
          </w:r>
          <w:r w:rsidRPr="007A250E">
            <w:rPr>
              <w:lang w:val="en-AU" w:eastAsia="ja-JP"/>
            </w:rPr>
            <w:fldChar w:fldCharType="end"/>
          </w:r>
        </w:sdtContent>
      </w:sdt>
      <w:r w:rsidRPr="00F7649C">
        <w:rPr>
          <w:lang w:val="en-AU" w:eastAsia="ja-JP"/>
        </w:rPr>
        <w:t>.</w:t>
      </w:r>
      <w:r w:rsidR="0038458B" w:rsidRPr="00F7649C">
        <w:rPr>
          <w:lang w:val="en-AU" w:eastAsia="ja-JP"/>
        </w:rPr>
        <w:t xml:space="preserve"> This is an example of an area in which ACCESS could provide TA support.</w:t>
      </w:r>
    </w:p>
    <w:p w14:paraId="0CE6D18B" w14:textId="7C998736" w:rsidR="00E86961" w:rsidRPr="00F7649C" w:rsidRDefault="00E86961">
      <w:pPr>
        <w:pStyle w:val="BodyText"/>
        <w:rPr>
          <w:lang w:val="en-AU"/>
        </w:rPr>
      </w:pPr>
      <w:r w:rsidRPr="00F7649C">
        <w:rPr>
          <w:lang w:val="en-AU"/>
        </w:rPr>
        <w:t xml:space="preserve">The </w:t>
      </w:r>
      <w:r w:rsidR="00AF55F0" w:rsidRPr="00F7649C">
        <w:rPr>
          <w:lang w:val="en-AU"/>
        </w:rPr>
        <w:t>NAPVAW2</w:t>
      </w:r>
      <w:r w:rsidRPr="00F7649C">
        <w:rPr>
          <w:lang w:val="en-AU"/>
        </w:rPr>
        <w:t xml:space="preserve"> lists other line ministries as having responsibility in the </w:t>
      </w:r>
      <w:r w:rsidR="00AF55F0" w:rsidRPr="00F7649C">
        <w:rPr>
          <w:lang w:val="en-AU"/>
        </w:rPr>
        <w:t>NAPVAW2</w:t>
      </w:r>
      <w:r w:rsidRPr="00F7649C">
        <w:rPr>
          <w:lang w:val="en-AU"/>
        </w:rPr>
        <w:t xml:space="preserve">, including the Ministry of Education, Youth, and Sport, Ministry of Information, </w:t>
      </w:r>
      <w:r w:rsidR="004B51CD">
        <w:rPr>
          <w:lang w:val="en-AU"/>
        </w:rPr>
        <w:t>MOH</w:t>
      </w:r>
      <w:r w:rsidRPr="00F7649C">
        <w:rPr>
          <w:lang w:val="en-AU"/>
        </w:rPr>
        <w:t xml:space="preserve">, and </w:t>
      </w:r>
      <w:r w:rsidR="004B51CD">
        <w:rPr>
          <w:lang w:val="en-AU"/>
        </w:rPr>
        <w:t>MOI</w:t>
      </w:r>
      <w:r w:rsidRPr="00F7649C">
        <w:rPr>
          <w:lang w:val="en-AU"/>
        </w:rPr>
        <w:t xml:space="preserve">. </w:t>
      </w:r>
      <w:r w:rsidR="00C478F3">
        <w:rPr>
          <w:lang w:val="en-AU"/>
        </w:rPr>
        <w:t>MOWA</w:t>
      </w:r>
      <w:r w:rsidRPr="00F7649C">
        <w:rPr>
          <w:lang w:val="en-AU"/>
        </w:rPr>
        <w:t xml:space="preserve">’s role includes encouraging resource allocations, providing technical input, and then coordinating, the various inputs from line ministries. However, the </w:t>
      </w:r>
      <w:r w:rsidR="00AF55F0" w:rsidRPr="00F7649C">
        <w:rPr>
          <w:lang w:val="en-AU"/>
        </w:rPr>
        <w:t>NAPVAW2</w:t>
      </w:r>
      <w:r w:rsidRPr="00F7649C">
        <w:rPr>
          <w:lang w:val="en-AU"/>
        </w:rPr>
        <w:t xml:space="preserve"> has not been adequately costed, and despite various </w:t>
      </w:r>
      <w:proofErr w:type="spellStart"/>
      <w:r w:rsidRPr="00F7649C">
        <w:rPr>
          <w:lang w:val="en-AU"/>
        </w:rPr>
        <w:t>MoUs</w:t>
      </w:r>
      <w:proofErr w:type="spellEnd"/>
      <w:r w:rsidRPr="00F7649C">
        <w:rPr>
          <w:lang w:val="en-AU"/>
        </w:rPr>
        <w:t xml:space="preserve"> there is limited evidence of ministerial follow through to implementation. The </w:t>
      </w:r>
      <w:r w:rsidR="00AF55F0" w:rsidRPr="00F7649C">
        <w:rPr>
          <w:lang w:val="en-AU"/>
        </w:rPr>
        <w:t>NAPVAW2</w:t>
      </w:r>
      <w:r w:rsidR="00534DAD">
        <w:rPr>
          <w:lang w:val="en-AU"/>
        </w:rPr>
        <w:t>,</w:t>
      </w:r>
      <w:r w:rsidRPr="00F7649C">
        <w:rPr>
          <w:lang w:val="en-AU"/>
        </w:rPr>
        <w:t xml:space="preserve"> for example</w:t>
      </w:r>
      <w:r w:rsidR="00534DAD">
        <w:rPr>
          <w:lang w:val="en-AU"/>
        </w:rPr>
        <w:t>,</w:t>
      </w:r>
      <w:r w:rsidRPr="00F7649C">
        <w:rPr>
          <w:lang w:val="en-AU"/>
        </w:rPr>
        <w:t xml:space="preserve"> does not identify lead ministries, and sometimes several ministries are assigned the same task. The incentive for greater line ministry commitment is still to be found. There are some examples of successful influencing of provincial and commune budgets to support provision of services or social inclusion. </w:t>
      </w:r>
    </w:p>
    <w:p w14:paraId="1C73C12A" w14:textId="6E8DD2AA" w:rsidR="003B2C52" w:rsidRPr="000D090D" w:rsidRDefault="003B2C52" w:rsidP="000D090D">
      <w:pPr>
        <w:pStyle w:val="Sub-heading"/>
      </w:pPr>
      <w:r w:rsidRPr="000D090D">
        <w:t>Public Financial Reform in Cambodia</w:t>
      </w:r>
    </w:p>
    <w:p w14:paraId="3D956797" w14:textId="799542AF" w:rsidR="00A52E0D" w:rsidRPr="00F7649C" w:rsidRDefault="003B2C52">
      <w:pPr>
        <w:pStyle w:val="BodyText"/>
        <w:rPr>
          <w:lang w:val="en-AU"/>
        </w:rPr>
      </w:pPr>
      <w:r w:rsidRPr="00F7649C">
        <w:rPr>
          <w:lang w:val="en-AU"/>
        </w:rPr>
        <w:t>Stage</w:t>
      </w:r>
      <w:r w:rsidR="00F376FA" w:rsidRPr="00F7649C">
        <w:rPr>
          <w:lang w:val="en-AU"/>
        </w:rPr>
        <w:t xml:space="preserve"> 1 of </w:t>
      </w:r>
      <w:r w:rsidRPr="00F7649C">
        <w:rPr>
          <w:lang w:val="en-AU"/>
        </w:rPr>
        <w:t xml:space="preserve">World Bank facilitated PFMRP </w:t>
      </w:r>
      <w:r w:rsidR="00F376FA" w:rsidRPr="00F7649C">
        <w:rPr>
          <w:lang w:val="en-AU"/>
        </w:rPr>
        <w:t xml:space="preserve">ran from 2004 to 2008, and Stage 2 commenced in </w:t>
      </w:r>
      <w:r w:rsidRPr="00F7649C">
        <w:rPr>
          <w:lang w:val="en-AU"/>
        </w:rPr>
        <w:t xml:space="preserve">December 2008. The </w:t>
      </w:r>
      <w:r w:rsidR="00A52E0D" w:rsidRPr="00F7649C">
        <w:rPr>
          <w:lang w:val="en-AU"/>
        </w:rPr>
        <w:t xml:space="preserve">PFMRP </w:t>
      </w:r>
      <w:r w:rsidR="00F376FA" w:rsidRPr="00F7649C">
        <w:rPr>
          <w:lang w:val="en-AU"/>
        </w:rPr>
        <w:t xml:space="preserve">Stage 2 </w:t>
      </w:r>
      <w:r w:rsidR="00A52E0D" w:rsidRPr="00F7649C">
        <w:rPr>
          <w:lang w:val="en-AU"/>
        </w:rPr>
        <w:t xml:space="preserve">aligns with the RGC’s </w:t>
      </w:r>
      <w:r w:rsidRPr="00F7649C">
        <w:rPr>
          <w:lang w:val="en-AU"/>
        </w:rPr>
        <w:t xml:space="preserve">long term vision to build an </w:t>
      </w:r>
      <w:r w:rsidR="00A52E0D" w:rsidRPr="00F7649C">
        <w:rPr>
          <w:lang w:val="en-AU"/>
        </w:rPr>
        <w:t>i</w:t>
      </w:r>
      <w:r w:rsidRPr="00F7649C">
        <w:rPr>
          <w:lang w:val="en-AU"/>
        </w:rPr>
        <w:t xml:space="preserve">nternational standard of public financial management system </w:t>
      </w:r>
      <w:r w:rsidR="00A52E0D" w:rsidRPr="00F7649C">
        <w:rPr>
          <w:lang w:val="en-AU"/>
        </w:rPr>
        <w:t xml:space="preserve">in four </w:t>
      </w:r>
      <w:r w:rsidRPr="00F7649C">
        <w:rPr>
          <w:lang w:val="en-AU"/>
        </w:rPr>
        <w:t>stages:</w:t>
      </w:r>
    </w:p>
    <w:p w14:paraId="7149B19E" w14:textId="44B993B0" w:rsidR="00A52E0D" w:rsidRPr="00F7649C" w:rsidRDefault="003B2C52" w:rsidP="00F006C1">
      <w:pPr>
        <w:pStyle w:val="ListBullet"/>
        <w:rPr>
          <w:color w:val="auto"/>
        </w:rPr>
      </w:pPr>
      <w:r w:rsidRPr="00F7649C">
        <w:rPr>
          <w:color w:val="auto"/>
          <w:szCs w:val="22"/>
        </w:rPr>
        <w:t>Build budget credibility</w:t>
      </w:r>
      <w:r w:rsidR="00A52E0D" w:rsidRPr="00F7649C">
        <w:rPr>
          <w:color w:val="auto"/>
          <w:szCs w:val="22"/>
        </w:rPr>
        <w:t xml:space="preserve"> – this was </w:t>
      </w:r>
      <w:r w:rsidRPr="00F7649C">
        <w:rPr>
          <w:color w:val="auto"/>
          <w:szCs w:val="22"/>
        </w:rPr>
        <w:t>significantly</w:t>
      </w:r>
      <w:r w:rsidR="00A52E0D" w:rsidRPr="00F7649C">
        <w:rPr>
          <w:color w:val="auto"/>
          <w:szCs w:val="22"/>
        </w:rPr>
        <w:t xml:space="preserve"> achieved in stage 1 of </w:t>
      </w:r>
      <w:r w:rsidRPr="00F7649C">
        <w:rPr>
          <w:color w:val="auto"/>
          <w:szCs w:val="22"/>
        </w:rPr>
        <w:t>the PFMRP</w:t>
      </w:r>
      <w:r w:rsidR="00A52E0D" w:rsidRPr="00F7649C">
        <w:rPr>
          <w:color w:val="auto"/>
          <w:szCs w:val="22"/>
        </w:rPr>
        <w:t>;</w:t>
      </w:r>
    </w:p>
    <w:p w14:paraId="0A7A0F6D" w14:textId="43F72576" w:rsidR="00A52E0D" w:rsidRPr="00F7649C" w:rsidRDefault="003B2C52" w:rsidP="00F006C1">
      <w:pPr>
        <w:pStyle w:val="ListBullet"/>
        <w:rPr>
          <w:color w:val="auto"/>
        </w:rPr>
      </w:pPr>
      <w:r w:rsidRPr="00F7649C">
        <w:rPr>
          <w:color w:val="auto"/>
          <w:szCs w:val="22"/>
        </w:rPr>
        <w:t>Improve finan</w:t>
      </w:r>
      <w:r w:rsidR="00A52E0D" w:rsidRPr="00F7649C">
        <w:rPr>
          <w:color w:val="auto"/>
          <w:szCs w:val="22"/>
        </w:rPr>
        <w:t>cial accountability;</w:t>
      </w:r>
    </w:p>
    <w:p w14:paraId="4A4B288D" w14:textId="6B98F2FE" w:rsidR="00A52E0D" w:rsidRPr="00F7649C" w:rsidRDefault="00A52E0D" w:rsidP="00F006C1">
      <w:pPr>
        <w:pStyle w:val="ListBullet"/>
        <w:rPr>
          <w:color w:val="auto"/>
        </w:rPr>
      </w:pPr>
      <w:r w:rsidRPr="00F7649C">
        <w:rPr>
          <w:color w:val="auto"/>
          <w:szCs w:val="22"/>
        </w:rPr>
        <w:t>Improve budget policy links;</w:t>
      </w:r>
      <w:r w:rsidR="003B2C52" w:rsidRPr="00F7649C">
        <w:rPr>
          <w:color w:val="auto"/>
          <w:szCs w:val="22"/>
        </w:rPr>
        <w:t xml:space="preserve"> and</w:t>
      </w:r>
      <w:r w:rsidR="003B2C52" w:rsidRPr="00F7649C">
        <w:rPr>
          <w:color w:val="auto"/>
        </w:rPr>
        <w:t> </w:t>
      </w:r>
    </w:p>
    <w:p w14:paraId="722A3E14" w14:textId="55FD5D70" w:rsidR="003B2C52" w:rsidRPr="00F7649C" w:rsidRDefault="003B2C52" w:rsidP="00F006C1">
      <w:pPr>
        <w:pStyle w:val="ListBullet"/>
        <w:rPr>
          <w:color w:val="auto"/>
        </w:rPr>
      </w:pPr>
      <w:r w:rsidRPr="00F7649C">
        <w:rPr>
          <w:color w:val="auto"/>
          <w:szCs w:val="22"/>
        </w:rPr>
        <w:t>Improve performance accountability.</w:t>
      </w:r>
      <w:r w:rsidR="00A52E0D" w:rsidRPr="000D090D">
        <w:rPr>
          <w:rStyle w:val="FootnoteReference"/>
        </w:rPr>
        <w:footnoteReference w:id="65"/>
      </w:r>
    </w:p>
    <w:p w14:paraId="0636CC4C" w14:textId="6DF83E0F" w:rsidR="00E85C26" w:rsidRPr="00F7649C" w:rsidRDefault="00E60EF1">
      <w:pPr>
        <w:pStyle w:val="BodyText"/>
        <w:rPr>
          <w:lang w:val="en-AU"/>
        </w:rPr>
      </w:pPr>
      <w:r w:rsidRPr="00F7649C">
        <w:rPr>
          <w:lang w:val="en-AU"/>
        </w:rPr>
        <w:t xml:space="preserve">The World Bank has recognised that key </w:t>
      </w:r>
      <w:r w:rsidR="00E85C26" w:rsidRPr="00F7649C">
        <w:rPr>
          <w:lang w:val="en-AU"/>
        </w:rPr>
        <w:t xml:space="preserve">to the success of </w:t>
      </w:r>
      <w:r w:rsidRPr="00F7649C">
        <w:rPr>
          <w:lang w:val="en-AU"/>
        </w:rPr>
        <w:t>the PFMRP</w:t>
      </w:r>
      <w:r w:rsidR="00E85C26" w:rsidRPr="00F7649C">
        <w:rPr>
          <w:lang w:val="en-AU"/>
        </w:rPr>
        <w:t xml:space="preserve"> Stage I reforms </w:t>
      </w:r>
      <w:r w:rsidRPr="00F7649C">
        <w:rPr>
          <w:lang w:val="en-AU"/>
        </w:rPr>
        <w:t>was RGC</w:t>
      </w:r>
      <w:r w:rsidR="00B80279" w:rsidRPr="00F7649C">
        <w:rPr>
          <w:lang w:val="en-AU"/>
        </w:rPr>
        <w:t xml:space="preserve"> </w:t>
      </w:r>
      <w:r w:rsidR="00E85C26" w:rsidRPr="00F7649C">
        <w:rPr>
          <w:lang w:val="en-AU"/>
        </w:rPr>
        <w:t xml:space="preserve">ownership and </w:t>
      </w:r>
      <w:r w:rsidRPr="00F7649C">
        <w:rPr>
          <w:lang w:val="en-AU"/>
        </w:rPr>
        <w:t>leadership of the reform process</w:t>
      </w:r>
      <w:r w:rsidR="00E85C26" w:rsidRPr="00F7649C">
        <w:rPr>
          <w:lang w:val="en-AU"/>
        </w:rPr>
        <w:t>, development of a harmoni</w:t>
      </w:r>
      <w:r w:rsidR="00B80279" w:rsidRPr="00F7649C">
        <w:rPr>
          <w:lang w:val="en-AU"/>
        </w:rPr>
        <w:t>s</w:t>
      </w:r>
      <w:r w:rsidR="00E85C26" w:rsidRPr="00F7649C">
        <w:rPr>
          <w:lang w:val="en-AU"/>
        </w:rPr>
        <w:t xml:space="preserve">ed reform program </w:t>
      </w:r>
      <w:r w:rsidRPr="00F7649C">
        <w:rPr>
          <w:lang w:val="en-AU"/>
        </w:rPr>
        <w:t xml:space="preserve">supported by </w:t>
      </w:r>
      <w:r w:rsidR="00E85C26" w:rsidRPr="00F7649C">
        <w:rPr>
          <w:lang w:val="en-AU"/>
        </w:rPr>
        <w:t xml:space="preserve">both </w:t>
      </w:r>
      <w:r w:rsidRPr="00F7649C">
        <w:rPr>
          <w:lang w:val="en-AU"/>
        </w:rPr>
        <w:t>the RGC</w:t>
      </w:r>
      <w:r w:rsidR="00E85C26" w:rsidRPr="00F7649C">
        <w:rPr>
          <w:lang w:val="en-AU"/>
        </w:rPr>
        <w:t xml:space="preserve"> and </w:t>
      </w:r>
      <w:r w:rsidRPr="00F7649C">
        <w:rPr>
          <w:lang w:val="en-AU"/>
        </w:rPr>
        <w:t>development partners</w:t>
      </w:r>
      <w:r w:rsidR="00E85C26" w:rsidRPr="00F7649C">
        <w:rPr>
          <w:lang w:val="en-AU"/>
        </w:rPr>
        <w:t xml:space="preserve">, and the </w:t>
      </w:r>
      <w:r w:rsidRPr="00F7649C">
        <w:rPr>
          <w:lang w:val="en-AU"/>
        </w:rPr>
        <w:t xml:space="preserve">full </w:t>
      </w:r>
      <w:r w:rsidR="00E85C26" w:rsidRPr="00F7649C">
        <w:rPr>
          <w:lang w:val="en-AU"/>
        </w:rPr>
        <w:t xml:space="preserve">alignment of </w:t>
      </w:r>
      <w:r w:rsidRPr="00F7649C">
        <w:rPr>
          <w:lang w:val="en-AU"/>
        </w:rPr>
        <w:t xml:space="preserve">development partner </w:t>
      </w:r>
      <w:r w:rsidR="00E85C26" w:rsidRPr="00F7649C">
        <w:rPr>
          <w:lang w:val="en-AU"/>
        </w:rPr>
        <w:t xml:space="preserve">financing </w:t>
      </w:r>
      <w:r w:rsidRPr="00F7649C">
        <w:rPr>
          <w:lang w:val="en-AU"/>
        </w:rPr>
        <w:t>around</w:t>
      </w:r>
      <w:r w:rsidR="00E85C26" w:rsidRPr="00F7649C">
        <w:rPr>
          <w:lang w:val="en-AU"/>
        </w:rPr>
        <w:t xml:space="preserve"> the reform program. </w:t>
      </w:r>
      <w:r w:rsidRPr="00F7649C">
        <w:rPr>
          <w:lang w:val="en-AU"/>
        </w:rPr>
        <w:t xml:space="preserve">Key </w:t>
      </w:r>
      <w:r w:rsidR="00F376FA" w:rsidRPr="00F7649C">
        <w:rPr>
          <w:lang w:val="en-AU"/>
        </w:rPr>
        <w:t>achievements</w:t>
      </w:r>
      <w:r w:rsidRPr="00F7649C">
        <w:rPr>
          <w:lang w:val="en-AU"/>
        </w:rPr>
        <w:t xml:space="preserve"> in PFMRP Stage 1 included:</w:t>
      </w:r>
      <w:r w:rsidR="00B80279" w:rsidRPr="00F7649C">
        <w:rPr>
          <w:lang w:val="en-AU"/>
        </w:rPr>
        <w:t xml:space="preserve"> </w:t>
      </w:r>
      <w:r w:rsidR="00E85C26" w:rsidRPr="00F7649C">
        <w:rPr>
          <w:lang w:val="en-AU"/>
        </w:rPr>
        <w:t>substantive increases in revenue collection</w:t>
      </w:r>
      <w:r w:rsidRPr="00F7649C">
        <w:rPr>
          <w:lang w:val="en-AU"/>
        </w:rPr>
        <w:t xml:space="preserve">; </w:t>
      </w:r>
      <w:r w:rsidR="00F376FA" w:rsidRPr="00F7649C">
        <w:rPr>
          <w:lang w:val="en-AU"/>
        </w:rPr>
        <w:t>strengthened budget cycle m</w:t>
      </w:r>
      <w:r w:rsidR="00E85C26" w:rsidRPr="00F7649C">
        <w:rPr>
          <w:lang w:val="en-AU"/>
        </w:rPr>
        <w:t xml:space="preserve">anagement that </w:t>
      </w:r>
      <w:r w:rsidRPr="00F7649C">
        <w:rPr>
          <w:lang w:val="en-AU"/>
        </w:rPr>
        <w:t>improved the timeliness of budget preparation</w:t>
      </w:r>
      <w:r w:rsidR="00B174E4" w:rsidRPr="00F7649C">
        <w:rPr>
          <w:lang w:val="en-AU"/>
        </w:rPr>
        <w:t>; improved</w:t>
      </w:r>
      <w:r w:rsidRPr="00F7649C">
        <w:rPr>
          <w:lang w:val="en-AU"/>
        </w:rPr>
        <w:t xml:space="preserve"> budget execution</w:t>
      </w:r>
      <w:r w:rsidR="004A116C" w:rsidRPr="00F7649C">
        <w:rPr>
          <w:lang w:val="en-AU"/>
        </w:rPr>
        <w:t>; and</w:t>
      </w:r>
      <w:r w:rsidRPr="00F7649C">
        <w:rPr>
          <w:lang w:val="en-AU"/>
        </w:rPr>
        <w:t xml:space="preserve"> </w:t>
      </w:r>
      <w:r w:rsidR="00E85C26" w:rsidRPr="00F7649C">
        <w:rPr>
          <w:lang w:val="en-AU"/>
        </w:rPr>
        <w:t>more effective budget</w:t>
      </w:r>
      <w:r w:rsidRPr="00F7649C">
        <w:rPr>
          <w:lang w:val="en-AU"/>
        </w:rPr>
        <w:t xml:space="preserve"> management</w:t>
      </w:r>
      <w:r w:rsidR="00E85C26" w:rsidRPr="00F7649C">
        <w:rPr>
          <w:lang w:val="en-AU"/>
        </w:rPr>
        <w:t>.</w:t>
      </w:r>
    </w:p>
    <w:p w14:paraId="2D617F23" w14:textId="772FDB6C" w:rsidR="00F376FA" w:rsidRPr="00F7649C" w:rsidRDefault="00F376FA">
      <w:pPr>
        <w:pStyle w:val="BodyText"/>
        <w:rPr>
          <w:rFonts w:ascii="Calibri Light" w:hAnsi="Calibri Light"/>
          <w:lang w:val="en-AU"/>
        </w:rPr>
      </w:pPr>
      <w:r w:rsidRPr="00F7649C">
        <w:rPr>
          <w:lang w:val="en-AU"/>
        </w:rPr>
        <w:t xml:space="preserve">To achieve its results the PFMRP Stage 2 </w:t>
      </w:r>
      <w:r w:rsidR="004A116C" w:rsidRPr="00F7649C">
        <w:rPr>
          <w:lang w:val="en-AU"/>
        </w:rPr>
        <w:t>is</w:t>
      </w:r>
      <w:r w:rsidRPr="00F7649C">
        <w:rPr>
          <w:lang w:val="en-AU"/>
        </w:rPr>
        <w:t xml:space="preserve"> focus</w:t>
      </w:r>
      <w:r w:rsidR="004A116C" w:rsidRPr="00F7649C">
        <w:rPr>
          <w:lang w:val="en-AU"/>
        </w:rPr>
        <w:t>sing</w:t>
      </w:r>
      <w:r w:rsidRPr="00F7649C">
        <w:rPr>
          <w:lang w:val="en-AU"/>
        </w:rPr>
        <w:t xml:space="preserve"> on increasing </w:t>
      </w:r>
      <w:r w:rsidRPr="00F7649C">
        <w:rPr>
          <w:rFonts w:ascii="Calibri Light" w:hAnsi="Calibri Light"/>
          <w:lang w:val="en-AU"/>
        </w:rPr>
        <w:t xml:space="preserve">coordination and cooperation between key </w:t>
      </w:r>
      <w:r w:rsidR="004A116C" w:rsidRPr="00F7649C">
        <w:rPr>
          <w:rFonts w:ascii="Calibri Light" w:hAnsi="Calibri Light"/>
          <w:lang w:val="en-AU"/>
        </w:rPr>
        <w:t xml:space="preserve">RGC internal </w:t>
      </w:r>
      <w:r w:rsidRPr="00F7649C">
        <w:rPr>
          <w:rFonts w:ascii="Calibri Light" w:hAnsi="Calibri Light"/>
          <w:lang w:val="en-AU"/>
        </w:rPr>
        <w:t xml:space="preserve">actors and institutions, including the </w:t>
      </w:r>
      <w:r w:rsidR="004A116C" w:rsidRPr="00F7649C">
        <w:rPr>
          <w:rFonts w:ascii="Calibri Light" w:hAnsi="Calibri Light"/>
          <w:lang w:val="en-AU"/>
        </w:rPr>
        <w:t>central a</w:t>
      </w:r>
      <w:r w:rsidRPr="00F7649C">
        <w:rPr>
          <w:rFonts w:ascii="Calibri Light" w:hAnsi="Calibri Light"/>
          <w:lang w:val="en-AU"/>
        </w:rPr>
        <w:t>gencies (</w:t>
      </w:r>
      <w:r w:rsidR="004A116C" w:rsidRPr="00F7649C">
        <w:rPr>
          <w:rFonts w:ascii="Calibri Light" w:hAnsi="Calibri Light"/>
          <w:lang w:val="en-AU"/>
        </w:rPr>
        <w:t xml:space="preserve">i.e. </w:t>
      </w:r>
      <w:r w:rsidR="00C333C2">
        <w:rPr>
          <w:rFonts w:ascii="Calibri Light" w:hAnsi="Calibri Light"/>
          <w:lang w:val="en-AU"/>
        </w:rPr>
        <w:t>MEF</w:t>
      </w:r>
      <w:r w:rsidR="004A116C" w:rsidRPr="00F7649C">
        <w:rPr>
          <w:rFonts w:ascii="Calibri Light" w:hAnsi="Calibri Light"/>
          <w:lang w:val="en-AU"/>
        </w:rPr>
        <w:t xml:space="preserve">, the </w:t>
      </w:r>
      <w:r w:rsidRPr="00F7649C">
        <w:rPr>
          <w:rFonts w:ascii="Calibri Light" w:hAnsi="Calibri Light"/>
          <w:lang w:val="en-AU"/>
        </w:rPr>
        <w:t>Ministry of Planning), line ministries, subnational governments</w:t>
      </w:r>
      <w:r w:rsidR="004A116C" w:rsidRPr="00F7649C">
        <w:rPr>
          <w:rFonts w:ascii="Calibri Light" w:hAnsi="Calibri Light"/>
          <w:lang w:val="en-AU"/>
        </w:rPr>
        <w:t>.</w:t>
      </w:r>
      <w:r w:rsidR="00B80279" w:rsidRPr="00F7649C">
        <w:rPr>
          <w:rFonts w:ascii="Calibri Light" w:hAnsi="Calibri Light"/>
          <w:lang w:val="en-AU"/>
        </w:rPr>
        <w:t xml:space="preserve"> </w:t>
      </w:r>
      <w:r w:rsidR="004A116C" w:rsidRPr="00F7649C">
        <w:rPr>
          <w:rFonts w:ascii="Calibri Light" w:hAnsi="Calibri Light"/>
          <w:lang w:val="en-AU"/>
        </w:rPr>
        <w:t xml:space="preserve">Stage 2 is also focussing </w:t>
      </w:r>
      <w:r w:rsidRPr="00F7649C">
        <w:rPr>
          <w:rFonts w:ascii="Calibri Light" w:hAnsi="Calibri Light"/>
          <w:lang w:val="en-AU"/>
        </w:rPr>
        <w:t>on increasing engagement and transparency with taxpayers, investors, development partners and civil society.</w:t>
      </w:r>
      <w:r w:rsidR="004A116C" w:rsidRPr="000D090D">
        <w:rPr>
          <w:rStyle w:val="FootnoteReference"/>
        </w:rPr>
        <w:footnoteReference w:id="66"/>
      </w:r>
      <w:r w:rsidR="00B80279" w:rsidRPr="00F7649C">
        <w:rPr>
          <w:rFonts w:ascii="Calibri Light" w:hAnsi="Calibri Light"/>
          <w:lang w:val="en-AU"/>
        </w:rPr>
        <w:t xml:space="preserve"> </w:t>
      </w:r>
    </w:p>
    <w:p w14:paraId="64A7C778" w14:textId="3697FCEE" w:rsidR="00F376FA" w:rsidRPr="00F7649C" w:rsidRDefault="00F376FA" w:rsidP="00F376FA">
      <w:pPr>
        <w:spacing w:after="0" w:line="360" w:lineRule="auto"/>
        <w:jc w:val="both"/>
        <w:rPr>
          <w:rFonts w:ascii="Calibri Light" w:hAnsi="Calibri Light"/>
          <w:color w:val="auto"/>
          <w:lang w:val="en-AU"/>
        </w:rPr>
      </w:pPr>
      <w:r w:rsidRPr="00F7649C">
        <w:rPr>
          <w:rFonts w:ascii="Calibri Light" w:hAnsi="Calibri Light"/>
          <w:color w:val="auto"/>
          <w:lang w:val="en-AU"/>
        </w:rPr>
        <w:t>It is noted that sound PFM requires:</w:t>
      </w:r>
      <w:r w:rsidR="00B80279" w:rsidRPr="00F7649C">
        <w:rPr>
          <w:rFonts w:ascii="Calibri Light" w:hAnsi="Calibri Light"/>
          <w:color w:val="auto"/>
          <w:lang w:val="en-AU"/>
        </w:rPr>
        <w:t xml:space="preserve"> </w:t>
      </w:r>
    </w:p>
    <w:p w14:paraId="139C27DB" w14:textId="1527E0B7" w:rsidR="00F376FA" w:rsidRPr="00F7649C" w:rsidRDefault="00F376FA" w:rsidP="00F376FA">
      <w:pPr>
        <w:pStyle w:val="ListBullet"/>
        <w:rPr>
          <w:color w:val="auto"/>
          <w:szCs w:val="22"/>
        </w:rPr>
      </w:pPr>
      <w:r w:rsidRPr="00F7649C">
        <w:rPr>
          <w:color w:val="auto"/>
          <w:szCs w:val="22"/>
        </w:rPr>
        <w:t xml:space="preserve">overall management of </w:t>
      </w:r>
      <w:r w:rsidR="00534DAD">
        <w:rPr>
          <w:color w:val="auto"/>
          <w:szCs w:val="22"/>
        </w:rPr>
        <w:t>p</w:t>
      </w:r>
      <w:r w:rsidRPr="00F7649C">
        <w:rPr>
          <w:color w:val="auto"/>
          <w:szCs w:val="22"/>
        </w:rPr>
        <w:t xml:space="preserve">ublic </w:t>
      </w:r>
      <w:r w:rsidR="00534DAD">
        <w:rPr>
          <w:color w:val="auto"/>
          <w:szCs w:val="22"/>
        </w:rPr>
        <w:t>r</w:t>
      </w:r>
      <w:r w:rsidRPr="00F7649C">
        <w:rPr>
          <w:color w:val="auto"/>
          <w:szCs w:val="22"/>
        </w:rPr>
        <w:t xml:space="preserve">esources; </w:t>
      </w:r>
    </w:p>
    <w:p w14:paraId="68B1A731" w14:textId="4307EA4B" w:rsidR="00F376FA" w:rsidRPr="00F7649C" w:rsidRDefault="00F376FA" w:rsidP="00F376FA">
      <w:pPr>
        <w:pStyle w:val="ListBullet"/>
        <w:rPr>
          <w:color w:val="auto"/>
          <w:szCs w:val="22"/>
        </w:rPr>
      </w:pPr>
      <w:proofErr w:type="gramStart"/>
      <w:r w:rsidRPr="00F7649C">
        <w:rPr>
          <w:color w:val="auto"/>
          <w:szCs w:val="22"/>
        </w:rPr>
        <w:t>transparent</w:t>
      </w:r>
      <w:proofErr w:type="gramEnd"/>
      <w:r w:rsidRPr="00F7649C">
        <w:rPr>
          <w:color w:val="auto"/>
          <w:szCs w:val="22"/>
        </w:rPr>
        <w:t xml:space="preserve"> allocation of resources to sectors in line with governments’’ social and economic policy goals.</w:t>
      </w:r>
      <w:r w:rsidR="00B80279" w:rsidRPr="00F7649C">
        <w:rPr>
          <w:color w:val="auto"/>
          <w:szCs w:val="22"/>
        </w:rPr>
        <w:t xml:space="preserve"> </w:t>
      </w:r>
      <w:r w:rsidRPr="00F7649C">
        <w:rPr>
          <w:color w:val="auto"/>
          <w:szCs w:val="22"/>
        </w:rPr>
        <w:t>For Cambodia this includes rapid and sustainable economic growth and poverty reduction;</w:t>
      </w:r>
    </w:p>
    <w:p w14:paraId="0267EA35" w14:textId="77777777" w:rsidR="00F376FA" w:rsidRPr="00F7649C" w:rsidRDefault="00F376FA" w:rsidP="00F376FA">
      <w:pPr>
        <w:pStyle w:val="ListBullet"/>
        <w:rPr>
          <w:color w:val="auto"/>
          <w:szCs w:val="22"/>
        </w:rPr>
      </w:pPr>
      <w:r w:rsidRPr="00F7649C">
        <w:rPr>
          <w:color w:val="auto"/>
          <w:szCs w:val="22"/>
        </w:rPr>
        <w:t>effective and efficient use of resources to support the supply and delivery of public goods and services; and</w:t>
      </w:r>
    </w:p>
    <w:p w14:paraId="679099D7" w14:textId="6771A6B4" w:rsidR="00F376FA" w:rsidRPr="00F7649C" w:rsidRDefault="00F376FA" w:rsidP="00F376FA">
      <w:pPr>
        <w:pStyle w:val="ListBullet"/>
        <w:rPr>
          <w:color w:val="auto"/>
          <w:szCs w:val="22"/>
        </w:rPr>
      </w:pPr>
      <w:proofErr w:type="gramStart"/>
      <w:r w:rsidRPr="00F7649C">
        <w:rPr>
          <w:color w:val="auto"/>
          <w:szCs w:val="22"/>
        </w:rPr>
        <w:t>transparent</w:t>
      </w:r>
      <w:proofErr w:type="gramEnd"/>
      <w:r w:rsidRPr="00F7649C">
        <w:rPr>
          <w:color w:val="auto"/>
          <w:szCs w:val="22"/>
        </w:rPr>
        <w:t xml:space="preserve"> publication of information on the mobili</w:t>
      </w:r>
      <w:r w:rsidR="00B80279" w:rsidRPr="00F7649C">
        <w:rPr>
          <w:color w:val="auto"/>
          <w:szCs w:val="22"/>
        </w:rPr>
        <w:t>s</w:t>
      </w:r>
      <w:r w:rsidRPr="00F7649C">
        <w:rPr>
          <w:color w:val="auto"/>
          <w:szCs w:val="22"/>
        </w:rPr>
        <w:t>ation and use of public resources.</w:t>
      </w:r>
    </w:p>
    <w:p w14:paraId="22FA67C8" w14:textId="35E483C8" w:rsidR="00920098" w:rsidRPr="00D55DAC" w:rsidRDefault="00216E32" w:rsidP="00F006C1">
      <w:pPr>
        <w:pStyle w:val="BodyText"/>
        <w:rPr>
          <w:rFonts w:ascii="Calibri Light" w:hAnsi="Calibri Light"/>
          <w:color w:val="auto"/>
          <w:lang w:val="en-AU"/>
        </w:rPr>
      </w:pPr>
      <w:r>
        <w:rPr>
          <w:rFonts w:ascii="Calibri Light" w:hAnsi="Calibri Light"/>
          <w:color w:val="auto"/>
          <w:lang w:val="en-AU"/>
        </w:rPr>
        <w:t>A</w:t>
      </w:r>
      <w:r w:rsidR="00920098" w:rsidRPr="00F7649C">
        <w:rPr>
          <w:rFonts w:ascii="Calibri Light" w:hAnsi="Calibri Light"/>
          <w:color w:val="auto"/>
          <w:lang w:val="en-AU"/>
        </w:rPr>
        <w:t xml:space="preserve">CCESS will align with the PFMRP </w:t>
      </w:r>
      <w:r w:rsidR="004A116C" w:rsidRPr="00F7649C">
        <w:rPr>
          <w:rFonts w:ascii="Calibri Light" w:hAnsi="Calibri Light"/>
          <w:color w:val="auto"/>
          <w:lang w:val="en-AU"/>
        </w:rPr>
        <w:t xml:space="preserve">Stage 2 </w:t>
      </w:r>
      <w:r w:rsidR="00920098" w:rsidRPr="00F7649C">
        <w:rPr>
          <w:rFonts w:ascii="Calibri Light" w:hAnsi="Calibri Light"/>
          <w:color w:val="auto"/>
          <w:lang w:val="en-AU"/>
        </w:rPr>
        <w:t xml:space="preserve">by supporting </w:t>
      </w:r>
      <w:r w:rsidR="00F376FA" w:rsidRPr="00F7649C">
        <w:rPr>
          <w:rFonts w:ascii="Calibri Light" w:hAnsi="Calibri Light"/>
          <w:color w:val="auto"/>
          <w:lang w:val="en-AU"/>
        </w:rPr>
        <w:t xml:space="preserve">coordination and communication for budget formulation between </w:t>
      </w:r>
      <w:r w:rsidR="00920098" w:rsidRPr="00F7649C">
        <w:rPr>
          <w:rFonts w:ascii="Calibri Light" w:hAnsi="Calibri Light"/>
          <w:color w:val="auto"/>
          <w:lang w:val="en-AU"/>
        </w:rPr>
        <w:t xml:space="preserve">the </w:t>
      </w:r>
      <w:r w:rsidR="004A116C" w:rsidRPr="00F7649C">
        <w:rPr>
          <w:rFonts w:ascii="Calibri Light" w:hAnsi="Calibri Light"/>
          <w:color w:val="auto"/>
          <w:lang w:val="en-AU"/>
        </w:rPr>
        <w:t>p</w:t>
      </w:r>
      <w:r w:rsidR="00920098" w:rsidRPr="00F7649C">
        <w:rPr>
          <w:rFonts w:ascii="Calibri Light" w:hAnsi="Calibri Light"/>
          <w:color w:val="auto"/>
          <w:lang w:val="en-AU"/>
        </w:rPr>
        <w:t xml:space="preserve">lanning, </w:t>
      </w:r>
      <w:r w:rsidR="004A116C" w:rsidRPr="00F7649C">
        <w:rPr>
          <w:rFonts w:ascii="Calibri Light" w:hAnsi="Calibri Light"/>
          <w:color w:val="auto"/>
          <w:lang w:val="en-AU"/>
        </w:rPr>
        <w:t>b</w:t>
      </w:r>
      <w:r w:rsidR="00920098" w:rsidRPr="00F7649C">
        <w:rPr>
          <w:rFonts w:ascii="Calibri Light" w:hAnsi="Calibri Light"/>
          <w:color w:val="auto"/>
          <w:lang w:val="en-AU"/>
        </w:rPr>
        <w:t xml:space="preserve">udget and </w:t>
      </w:r>
      <w:r w:rsidR="004A116C" w:rsidRPr="00F7649C">
        <w:rPr>
          <w:rFonts w:ascii="Calibri Light" w:hAnsi="Calibri Light"/>
          <w:color w:val="auto"/>
          <w:lang w:val="en-AU"/>
        </w:rPr>
        <w:t>f</w:t>
      </w:r>
      <w:r w:rsidR="00920098" w:rsidRPr="00F7649C">
        <w:rPr>
          <w:rFonts w:ascii="Calibri Light" w:hAnsi="Calibri Light"/>
          <w:color w:val="auto"/>
          <w:lang w:val="en-AU"/>
        </w:rPr>
        <w:t xml:space="preserve">inancial </w:t>
      </w:r>
      <w:r w:rsidR="004A116C" w:rsidRPr="00F7649C">
        <w:rPr>
          <w:rFonts w:ascii="Calibri Light" w:hAnsi="Calibri Light"/>
          <w:color w:val="auto"/>
          <w:lang w:val="en-AU"/>
        </w:rPr>
        <w:t>m</w:t>
      </w:r>
      <w:r w:rsidR="00920098" w:rsidRPr="00F7649C">
        <w:rPr>
          <w:rFonts w:ascii="Calibri Light" w:hAnsi="Calibri Light"/>
          <w:color w:val="auto"/>
          <w:lang w:val="en-AU"/>
        </w:rPr>
        <w:t xml:space="preserve">anagement </w:t>
      </w:r>
      <w:r w:rsidR="004A116C" w:rsidRPr="00F7649C">
        <w:rPr>
          <w:rFonts w:ascii="Calibri Light" w:hAnsi="Calibri Light"/>
          <w:color w:val="auto"/>
          <w:lang w:val="en-AU"/>
        </w:rPr>
        <w:t>u</w:t>
      </w:r>
      <w:r w:rsidR="00A94B8C" w:rsidRPr="00F7649C">
        <w:rPr>
          <w:rFonts w:ascii="Calibri Light" w:hAnsi="Calibri Light"/>
          <w:color w:val="auto"/>
          <w:lang w:val="en-AU"/>
        </w:rPr>
        <w:t>nits of</w:t>
      </w:r>
      <w:r w:rsidR="00920098" w:rsidRPr="00F7649C">
        <w:rPr>
          <w:rFonts w:ascii="Calibri Light" w:hAnsi="Calibri Light"/>
          <w:color w:val="auto"/>
          <w:lang w:val="en-AU"/>
        </w:rPr>
        <w:t xml:space="preserve"> the target ministries, the other line ministries with responsibilities under the </w:t>
      </w:r>
      <w:r w:rsidR="00AF55F0" w:rsidRPr="00F7649C">
        <w:rPr>
          <w:rFonts w:ascii="Calibri Light" w:hAnsi="Calibri Light"/>
          <w:color w:val="auto"/>
          <w:lang w:val="en-AU"/>
        </w:rPr>
        <w:t>NAPVAW2</w:t>
      </w:r>
      <w:r w:rsidR="00920098" w:rsidRPr="00F7649C">
        <w:rPr>
          <w:rFonts w:ascii="Calibri Light" w:hAnsi="Calibri Light"/>
          <w:color w:val="auto"/>
          <w:lang w:val="en-AU"/>
        </w:rPr>
        <w:t xml:space="preserve"> and the NDSP, subnational authorities, and </w:t>
      </w:r>
      <w:r w:rsidR="00C333C2">
        <w:rPr>
          <w:rFonts w:ascii="Calibri Light" w:hAnsi="Calibri Light"/>
          <w:color w:val="auto"/>
          <w:lang w:val="en-AU"/>
        </w:rPr>
        <w:t>MEF</w:t>
      </w:r>
      <w:r w:rsidR="00920098" w:rsidRPr="00F7649C">
        <w:rPr>
          <w:rFonts w:ascii="Calibri Light" w:hAnsi="Calibri Light"/>
          <w:color w:val="auto"/>
          <w:lang w:val="en-AU"/>
        </w:rPr>
        <w:t>.</w:t>
      </w:r>
      <w:r w:rsidR="00B80279" w:rsidRPr="00F7649C">
        <w:rPr>
          <w:rFonts w:ascii="Calibri Light" w:hAnsi="Calibri Light"/>
          <w:color w:val="auto"/>
          <w:lang w:val="en-AU"/>
        </w:rPr>
        <w:t xml:space="preserve"> </w:t>
      </w:r>
      <w:r w:rsidR="0038458B" w:rsidRPr="00F7649C">
        <w:rPr>
          <w:rFonts w:ascii="Calibri Light" w:hAnsi="Calibri Light"/>
          <w:color w:val="auto"/>
          <w:lang w:val="en-AU"/>
        </w:rPr>
        <w:t>ACCESS will need to harmonise with other donors working on PFM reform.</w:t>
      </w:r>
    </w:p>
    <w:p w14:paraId="2A600EFE" w14:textId="77FAC8E3" w:rsidR="00A94B8C" w:rsidRPr="00D55DAC" w:rsidRDefault="00920098" w:rsidP="00F006C1">
      <w:pPr>
        <w:pStyle w:val="BodyText"/>
        <w:rPr>
          <w:rFonts w:ascii="Calibri Light" w:hAnsi="Calibri Light"/>
          <w:color w:val="auto"/>
          <w:lang w:val="en-AU"/>
        </w:rPr>
      </w:pPr>
      <w:r w:rsidRPr="00F7649C">
        <w:rPr>
          <w:rFonts w:ascii="Calibri Light" w:hAnsi="Calibri Light"/>
          <w:color w:val="auto"/>
          <w:lang w:val="en-AU"/>
        </w:rPr>
        <w:t xml:space="preserve">ACCESS will seek to support </w:t>
      </w:r>
      <w:r w:rsidR="00F376FA" w:rsidRPr="00F7649C">
        <w:rPr>
          <w:rFonts w:ascii="Calibri Light" w:hAnsi="Calibri Light"/>
          <w:color w:val="auto"/>
          <w:lang w:val="en-AU"/>
        </w:rPr>
        <w:t>eliminat</w:t>
      </w:r>
      <w:r w:rsidRPr="00F7649C">
        <w:rPr>
          <w:rFonts w:ascii="Calibri Light" w:hAnsi="Calibri Light"/>
          <w:color w:val="auto"/>
          <w:lang w:val="en-AU"/>
        </w:rPr>
        <w:t xml:space="preserve">ion of </w:t>
      </w:r>
      <w:r w:rsidR="00F376FA" w:rsidRPr="00F7649C">
        <w:rPr>
          <w:rFonts w:ascii="Calibri Light" w:hAnsi="Calibri Light"/>
          <w:color w:val="auto"/>
          <w:lang w:val="en-AU"/>
        </w:rPr>
        <w:t xml:space="preserve">duplication, </w:t>
      </w:r>
      <w:r w:rsidR="00A94B8C" w:rsidRPr="00F7649C">
        <w:rPr>
          <w:rFonts w:ascii="Calibri Light" w:hAnsi="Calibri Light"/>
          <w:color w:val="auto"/>
          <w:lang w:val="en-AU"/>
        </w:rPr>
        <w:t xml:space="preserve">and increased harmonisation to </w:t>
      </w:r>
      <w:r w:rsidR="00F376FA" w:rsidRPr="00F7649C">
        <w:rPr>
          <w:rFonts w:ascii="Calibri Light" w:hAnsi="Calibri Light"/>
          <w:color w:val="auto"/>
          <w:lang w:val="en-AU"/>
        </w:rPr>
        <w:t>secure th</w:t>
      </w:r>
      <w:r w:rsidR="00A94B8C" w:rsidRPr="00F7649C">
        <w:rPr>
          <w:rFonts w:ascii="Calibri Light" w:hAnsi="Calibri Light"/>
          <w:color w:val="auto"/>
          <w:lang w:val="en-AU"/>
        </w:rPr>
        <w:t>e sustainability of the RGC’s and development partners’ investments in inclusive services.</w:t>
      </w:r>
      <w:r w:rsidR="00B80279" w:rsidRPr="00F7649C">
        <w:rPr>
          <w:rFonts w:ascii="Calibri Light" w:hAnsi="Calibri Light"/>
          <w:color w:val="auto"/>
          <w:lang w:val="en-AU"/>
        </w:rPr>
        <w:t xml:space="preserve"> </w:t>
      </w:r>
      <w:r w:rsidR="00A94B8C" w:rsidRPr="00F7649C">
        <w:rPr>
          <w:rFonts w:ascii="Calibri Light" w:hAnsi="Calibri Light"/>
          <w:color w:val="auto"/>
          <w:lang w:val="en-AU"/>
        </w:rPr>
        <w:t>T</w:t>
      </w:r>
      <w:r w:rsidR="00EF3FF3">
        <w:rPr>
          <w:rFonts w:ascii="Calibri Light" w:hAnsi="Calibri Light"/>
          <w:color w:val="auto"/>
          <w:lang w:val="en-AU"/>
        </w:rPr>
        <w:t>he program</w:t>
      </w:r>
      <w:r w:rsidR="00A94B8C" w:rsidRPr="00F7649C">
        <w:rPr>
          <w:rFonts w:ascii="Calibri Light" w:hAnsi="Calibri Light"/>
          <w:color w:val="auto"/>
          <w:lang w:val="en-AU"/>
        </w:rPr>
        <w:t xml:space="preserve"> will support the RGC’s sound leadership and management to strengthen the motivation of RGC staff and to secure the integrity of the system</w:t>
      </w:r>
      <w:r w:rsidR="004A116C" w:rsidRPr="00F7649C">
        <w:rPr>
          <w:rFonts w:ascii="Calibri Light" w:hAnsi="Calibri Light"/>
          <w:color w:val="auto"/>
          <w:lang w:val="en-AU"/>
        </w:rPr>
        <w:t xml:space="preserve">, including through the proposed joint planning processes for the ACCESS </w:t>
      </w:r>
      <w:r w:rsidR="006E4CAC">
        <w:rPr>
          <w:rFonts w:ascii="Calibri Light" w:hAnsi="Calibri Light"/>
          <w:color w:val="auto"/>
          <w:lang w:val="en-AU"/>
        </w:rPr>
        <w:t>investment</w:t>
      </w:r>
      <w:r w:rsidR="004A116C" w:rsidRPr="00F7649C">
        <w:rPr>
          <w:rFonts w:ascii="Calibri Light" w:hAnsi="Calibri Light"/>
          <w:color w:val="auto"/>
          <w:lang w:val="en-AU"/>
        </w:rPr>
        <w:t xml:space="preserve"> funds</w:t>
      </w:r>
      <w:r w:rsidR="00A94B8C" w:rsidRPr="00F7649C">
        <w:rPr>
          <w:rFonts w:ascii="Calibri Light" w:hAnsi="Calibri Light"/>
          <w:color w:val="auto"/>
          <w:lang w:val="en-AU"/>
        </w:rPr>
        <w:t>.</w:t>
      </w:r>
      <w:r w:rsidR="00B80279" w:rsidRPr="00F7649C">
        <w:rPr>
          <w:rFonts w:ascii="Calibri Light" w:hAnsi="Calibri Light"/>
          <w:color w:val="auto"/>
          <w:lang w:val="en-AU"/>
        </w:rPr>
        <w:t xml:space="preserve"> </w:t>
      </w:r>
    </w:p>
    <w:p w14:paraId="6DCF7B41" w14:textId="3D5EE9F2" w:rsidR="009C6E51" w:rsidRPr="000D090D" w:rsidRDefault="007B5861" w:rsidP="000D090D">
      <w:pPr>
        <w:pStyle w:val="Sub-heading"/>
      </w:pPr>
      <w:r w:rsidRPr="000D090D">
        <w:t>The Cambodian Social Protection Framework</w:t>
      </w:r>
    </w:p>
    <w:p w14:paraId="671FA99C" w14:textId="1AA05C16" w:rsidR="007B5861" w:rsidRPr="00F7649C" w:rsidRDefault="007B5861" w:rsidP="000D090D">
      <w:pPr>
        <w:pStyle w:val="BodyText"/>
        <w:rPr>
          <w:lang w:val="en-AU"/>
        </w:rPr>
      </w:pPr>
      <w:bookmarkStart w:id="220" w:name="EXECUTIVE_SUMMARY"/>
      <w:bookmarkStart w:id="221" w:name="_bookmark2"/>
      <w:bookmarkEnd w:id="220"/>
      <w:bookmarkEnd w:id="221"/>
      <w:r w:rsidRPr="00F7649C">
        <w:rPr>
          <w:w w:val="105"/>
          <w:lang w:val="en-AU"/>
        </w:rPr>
        <w:t xml:space="preserve">The </w:t>
      </w:r>
      <w:r w:rsidRPr="00F7649C">
        <w:rPr>
          <w:i/>
          <w:iCs/>
          <w:w w:val="105"/>
          <w:lang w:val="en-AU"/>
        </w:rPr>
        <w:t>National Social Protection Policy Framework 2016-2025</w:t>
      </w:r>
      <w:r w:rsidRPr="00F7649C">
        <w:rPr>
          <w:w w:val="105"/>
          <w:lang w:val="en-AU"/>
        </w:rPr>
        <w:t xml:space="preserve"> (SPPF), approved by the Council of Ministers on 24 </w:t>
      </w:r>
      <w:r w:rsidR="00071458" w:rsidRPr="00F7649C">
        <w:rPr>
          <w:w w:val="105"/>
          <w:lang w:val="en-AU"/>
        </w:rPr>
        <w:t>March</w:t>
      </w:r>
      <w:r w:rsidRPr="00F7649C">
        <w:rPr>
          <w:w w:val="105"/>
          <w:lang w:val="en-AU"/>
        </w:rPr>
        <w:t xml:space="preserve"> 2017, contains two pillars:</w:t>
      </w:r>
      <w:r w:rsidR="00B80279" w:rsidRPr="00F7649C">
        <w:rPr>
          <w:w w:val="105"/>
          <w:lang w:val="en-AU"/>
        </w:rPr>
        <w:t xml:space="preserve"> </w:t>
      </w:r>
      <w:r w:rsidRPr="00F7649C">
        <w:rPr>
          <w:w w:val="105"/>
          <w:lang w:val="en-AU"/>
        </w:rPr>
        <w:t>social assistance and social security.</w:t>
      </w:r>
      <w:r w:rsidR="00B80279" w:rsidRPr="00F7649C">
        <w:rPr>
          <w:w w:val="105"/>
          <w:lang w:val="en-AU"/>
        </w:rPr>
        <w:t xml:space="preserve"> </w:t>
      </w:r>
      <w:r w:rsidRPr="00F7649C">
        <w:rPr>
          <w:w w:val="105"/>
          <w:lang w:val="en-AU"/>
        </w:rPr>
        <w:t xml:space="preserve">The RGC’s vision </w:t>
      </w:r>
      <w:r w:rsidRPr="000D090D">
        <w:t>for the social protection system development is to build an efficient and financially sustainable social protection system</w:t>
      </w:r>
      <w:r w:rsidRPr="00F7649C">
        <w:rPr>
          <w:spacing w:val="-9"/>
          <w:lang w:val="en-AU"/>
        </w:rPr>
        <w:t xml:space="preserve"> </w:t>
      </w:r>
      <w:r w:rsidRPr="000D090D">
        <w:t>serving</w:t>
      </w:r>
      <w:r w:rsidRPr="00F7649C">
        <w:rPr>
          <w:spacing w:val="-10"/>
          <w:lang w:val="en-AU"/>
        </w:rPr>
        <w:t xml:space="preserve"> </w:t>
      </w:r>
      <w:r w:rsidRPr="000D090D">
        <w:t>as</w:t>
      </w:r>
      <w:r w:rsidRPr="00F7649C">
        <w:rPr>
          <w:spacing w:val="-10"/>
          <w:lang w:val="en-AU"/>
        </w:rPr>
        <w:t xml:space="preserve"> </w:t>
      </w:r>
      <w:r w:rsidRPr="000D090D">
        <w:t>a</w:t>
      </w:r>
      <w:r w:rsidRPr="00F7649C">
        <w:rPr>
          <w:spacing w:val="-10"/>
          <w:lang w:val="en-AU"/>
        </w:rPr>
        <w:t xml:space="preserve"> </w:t>
      </w:r>
      <w:r w:rsidRPr="000D090D">
        <w:t>policy</w:t>
      </w:r>
      <w:r w:rsidRPr="00F7649C">
        <w:rPr>
          <w:spacing w:val="-10"/>
          <w:lang w:val="en-AU"/>
        </w:rPr>
        <w:t xml:space="preserve"> </w:t>
      </w:r>
      <w:r w:rsidRPr="000D090D">
        <w:t>tool</w:t>
      </w:r>
      <w:r w:rsidRPr="00F7649C">
        <w:rPr>
          <w:spacing w:val="-10"/>
          <w:lang w:val="en-AU"/>
        </w:rPr>
        <w:t xml:space="preserve"> </w:t>
      </w:r>
      <w:r w:rsidRPr="000D090D">
        <w:t>to</w:t>
      </w:r>
      <w:r w:rsidRPr="00F7649C">
        <w:rPr>
          <w:spacing w:val="-10"/>
          <w:lang w:val="en-AU"/>
        </w:rPr>
        <w:t xml:space="preserve"> </w:t>
      </w:r>
      <w:r w:rsidRPr="000D090D">
        <w:t>reduce</w:t>
      </w:r>
      <w:r w:rsidRPr="00F7649C">
        <w:rPr>
          <w:spacing w:val="-10"/>
          <w:lang w:val="en-AU"/>
        </w:rPr>
        <w:t xml:space="preserve"> </w:t>
      </w:r>
      <w:r w:rsidRPr="000D090D">
        <w:t>and</w:t>
      </w:r>
      <w:r w:rsidRPr="00F7649C">
        <w:rPr>
          <w:spacing w:val="-10"/>
          <w:lang w:val="en-AU"/>
        </w:rPr>
        <w:t xml:space="preserve"> </w:t>
      </w:r>
      <w:r w:rsidRPr="000D090D">
        <w:t>prevent</w:t>
      </w:r>
      <w:r w:rsidRPr="00F7649C">
        <w:rPr>
          <w:spacing w:val="-10"/>
          <w:lang w:val="en-AU"/>
        </w:rPr>
        <w:t xml:space="preserve"> </w:t>
      </w:r>
      <w:r w:rsidRPr="000D090D">
        <w:t>poverty,</w:t>
      </w:r>
      <w:r w:rsidRPr="00F7649C">
        <w:rPr>
          <w:spacing w:val="-10"/>
          <w:lang w:val="en-AU"/>
        </w:rPr>
        <w:t xml:space="preserve"> </w:t>
      </w:r>
      <w:r w:rsidRPr="000D090D">
        <w:t>vulnerability and inequality. It is also intended to contribute to the strengthening and broadening of human resource</w:t>
      </w:r>
      <w:r w:rsidRPr="00F7649C">
        <w:rPr>
          <w:spacing w:val="-12"/>
          <w:lang w:val="en-AU"/>
        </w:rPr>
        <w:t xml:space="preserve"> </w:t>
      </w:r>
      <w:r w:rsidRPr="000D090D">
        <w:t>development</w:t>
      </w:r>
      <w:r w:rsidRPr="00F7649C">
        <w:rPr>
          <w:spacing w:val="-12"/>
          <w:lang w:val="en-AU"/>
        </w:rPr>
        <w:t xml:space="preserve"> </w:t>
      </w:r>
      <w:r w:rsidRPr="000D090D">
        <w:t>as</w:t>
      </w:r>
      <w:r w:rsidRPr="00F7649C">
        <w:rPr>
          <w:spacing w:val="-13"/>
          <w:lang w:val="en-AU"/>
        </w:rPr>
        <w:t xml:space="preserve"> </w:t>
      </w:r>
      <w:r w:rsidRPr="000D090D">
        <w:t>well</w:t>
      </w:r>
      <w:r w:rsidRPr="00F7649C">
        <w:rPr>
          <w:spacing w:val="-13"/>
          <w:lang w:val="en-AU"/>
        </w:rPr>
        <w:t xml:space="preserve"> </w:t>
      </w:r>
      <w:r w:rsidRPr="000D090D">
        <w:t>as</w:t>
      </w:r>
      <w:r w:rsidRPr="00F7649C">
        <w:rPr>
          <w:spacing w:val="-11"/>
          <w:lang w:val="en-AU"/>
        </w:rPr>
        <w:t xml:space="preserve"> </w:t>
      </w:r>
      <w:r w:rsidRPr="000D090D">
        <w:t>stimulating</w:t>
      </w:r>
      <w:r w:rsidRPr="00F7649C">
        <w:rPr>
          <w:spacing w:val="-14"/>
          <w:lang w:val="en-AU"/>
        </w:rPr>
        <w:t xml:space="preserve"> </w:t>
      </w:r>
      <w:r w:rsidRPr="000D090D">
        <w:t>national</w:t>
      </w:r>
      <w:r w:rsidRPr="00F7649C">
        <w:rPr>
          <w:spacing w:val="-13"/>
          <w:lang w:val="en-AU"/>
        </w:rPr>
        <w:t xml:space="preserve"> </w:t>
      </w:r>
      <w:r w:rsidRPr="000D090D">
        <w:t>economic</w:t>
      </w:r>
      <w:r w:rsidRPr="00F7649C">
        <w:rPr>
          <w:spacing w:val="-13"/>
          <w:lang w:val="en-AU"/>
        </w:rPr>
        <w:t xml:space="preserve"> </w:t>
      </w:r>
      <w:r w:rsidRPr="000D090D">
        <w:t>growth.</w:t>
      </w:r>
      <w:r w:rsidRPr="000D090D">
        <w:rPr>
          <w:rStyle w:val="FootnoteReference"/>
        </w:rPr>
        <w:footnoteReference w:id="67"/>
      </w:r>
    </w:p>
    <w:p w14:paraId="29C10D6B" w14:textId="2B3098D4" w:rsidR="00173A1D" w:rsidRPr="000D090D" w:rsidRDefault="00173A1D" w:rsidP="000D090D">
      <w:pPr>
        <w:pStyle w:val="BodyText"/>
      </w:pPr>
      <w:r w:rsidRPr="00F7649C">
        <w:rPr>
          <w:lang w:val="en-AU"/>
        </w:rPr>
        <w:t>The objectives of the SPPF are to harmoni</w:t>
      </w:r>
      <w:r w:rsidR="00B80279" w:rsidRPr="00F7649C">
        <w:rPr>
          <w:lang w:val="en-AU"/>
        </w:rPr>
        <w:t>s</w:t>
      </w:r>
      <w:r w:rsidRPr="00F7649C">
        <w:rPr>
          <w:lang w:val="en-AU"/>
        </w:rPr>
        <w:t xml:space="preserve">e, concentrate and strengthen existing schemes or programs </w:t>
      </w:r>
      <w:r w:rsidR="00071458" w:rsidRPr="00F7649C">
        <w:rPr>
          <w:lang w:val="en-AU"/>
        </w:rPr>
        <w:t>to</w:t>
      </w:r>
      <w:r w:rsidRPr="00F7649C">
        <w:rPr>
          <w:lang w:val="en-AU"/>
        </w:rPr>
        <w:t xml:space="preserve"> increase the effectiveness, transparency and consistency of the whole social protection system. In addition, it seeks to expand the</w:t>
      </w:r>
      <w:r w:rsidRPr="00F7649C">
        <w:rPr>
          <w:spacing w:val="-4"/>
          <w:lang w:val="en-AU"/>
        </w:rPr>
        <w:t xml:space="preserve"> </w:t>
      </w:r>
      <w:r w:rsidRPr="000D090D">
        <w:t>coverage</w:t>
      </w:r>
      <w:r w:rsidRPr="00F7649C">
        <w:rPr>
          <w:spacing w:val="-4"/>
          <w:lang w:val="en-AU"/>
        </w:rPr>
        <w:t xml:space="preserve"> </w:t>
      </w:r>
      <w:r w:rsidRPr="000D090D">
        <w:t>of</w:t>
      </w:r>
      <w:r w:rsidRPr="00F7649C">
        <w:rPr>
          <w:spacing w:val="-6"/>
          <w:lang w:val="en-AU"/>
        </w:rPr>
        <w:t xml:space="preserve"> </w:t>
      </w:r>
      <w:r w:rsidRPr="000D090D">
        <w:t>the</w:t>
      </w:r>
      <w:r w:rsidRPr="00F7649C">
        <w:rPr>
          <w:spacing w:val="-4"/>
          <w:lang w:val="en-AU"/>
        </w:rPr>
        <w:t xml:space="preserve"> </w:t>
      </w:r>
      <w:r w:rsidRPr="000D090D">
        <w:t>social</w:t>
      </w:r>
      <w:r w:rsidRPr="00F7649C">
        <w:rPr>
          <w:spacing w:val="-5"/>
          <w:lang w:val="en-AU"/>
        </w:rPr>
        <w:t xml:space="preserve"> </w:t>
      </w:r>
      <w:r w:rsidRPr="000D090D">
        <w:t>safety</w:t>
      </w:r>
      <w:r w:rsidRPr="00F7649C">
        <w:rPr>
          <w:spacing w:val="-5"/>
          <w:lang w:val="en-AU"/>
        </w:rPr>
        <w:t xml:space="preserve"> </w:t>
      </w:r>
      <w:r w:rsidRPr="000D090D">
        <w:t>network</w:t>
      </w:r>
      <w:r w:rsidRPr="00F7649C">
        <w:rPr>
          <w:spacing w:val="-6"/>
          <w:lang w:val="en-AU"/>
        </w:rPr>
        <w:t xml:space="preserve"> </w:t>
      </w:r>
      <w:r w:rsidRPr="000D090D">
        <w:t>to</w:t>
      </w:r>
      <w:r w:rsidRPr="00F7649C">
        <w:rPr>
          <w:spacing w:val="-5"/>
          <w:lang w:val="en-AU"/>
        </w:rPr>
        <w:t xml:space="preserve"> </w:t>
      </w:r>
      <w:r w:rsidRPr="000D090D">
        <w:t>all</w:t>
      </w:r>
      <w:r w:rsidRPr="00F7649C">
        <w:rPr>
          <w:spacing w:val="-5"/>
          <w:lang w:val="en-AU"/>
        </w:rPr>
        <w:t xml:space="preserve"> </w:t>
      </w:r>
      <w:r w:rsidRPr="000D090D">
        <w:t>citizens,</w:t>
      </w:r>
      <w:r w:rsidRPr="00F7649C">
        <w:rPr>
          <w:spacing w:val="-4"/>
          <w:lang w:val="en-AU"/>
        </w:rPr>
        <w:t xml:space="preserve"> </w:t>
      </w:r>
      <w:r w:rsidRPr="000D090D">
        <w:t>given</w:t>
      </w:r>
      <w:r w:rsidRPr="00F7649C">
        <w:rPr>
          <w:spacing w:val="-4"/>
          <w:lang w:val="en-AU"/>
        </w:rPr>
        <w:t xml:space="preserve"> </w:t>
      </w:r>
      <w:r w:rsidRPr="000D090D">
        <w:t>the</w:t>
      </w:r>
      <w:r w:rsidRPr="00F7649C">
        <w:rPr>
          <w:spacing w:val="-4"/>
          <w:lang w:val="en-AU"/>
        </w:rPr>
        <w:t xml:space="preserve"> </w:t>
      </w:r>
      <w:r w:rsidRPr="000D090D">
        <w:t>pace</w:t>
      </w:r>
      <w:r w:rsidRPr="00F7649C">
        <w:rPr>
          <w:spacing w:val="-4"/>
          <w:lang w:val="en-AU"/>
        </w:rPr>
        <w:t xml:space="preserve"> </w:t>
      </w:r>
      <w:r w:rsidRPr="000D090D">
        <w:t>of</w:t>
      </w:r>
      <w:r w:rsidRPr="00F7649C">
        <w:rPr>
          <w:spacing w:val="-6"/>
          <w:lang w:val="en-AU"/>
        </w:rPr>
        <w:t xml:space="preserve"> </w:t>
      </w:r>
      <w:r w:rsidRPr="000D090D">
        <w:t>the</w:t>
      </w:r>
      <w:r w:rsidRPr="00F7649C">
        <w:rPr>
          <w:spacing w:val="-4"/>
          <w:lang w:val="en-AU"/>
        </w:rPr>
        <w:t xml:space="preserve"> </w:t>
      </w:r>
      <w:r w:rsidRPr="000D090D">
        <w:t>national economic</w:t>
      </w:r>
      <w:r w:rsidRPr="00F7649C">
        <w:rPr>
          <w:spacing w:val="-24"/>
          <w:lang w:val="en-AU"/>
        </w:rPr>
        <w:t xml:space="preserve"> </w:t>
      </w:r>
      <w:r w:rsidRPr="000D090D">
        <w:t>growth.</w:t>
      </w:r>
    </w:p>
    <w:p w14:paraId="0E9E0852" w14:textId="77777777" w:rsidR="00173A1D" w:rsidRPr="00F7649C" w:rsidRDefault="00173A1D" w:rsidP="00F006C1">
      <w:pPr>
        <w:pStyle w:val="BodyText"/>
        <w:spacing w:before="0" w:after="0" w:line="240" w:lineRule="auto"/>
        <w:ind w:right="114"/>
        <w:rPr>
          <w:color w:val="auto"/>
          <w:w w:val="105"/>
          <w:lang w:val="en-AU"/>
        </w:rPr>
      </w:pPr>
      <w:r w:rsidRPr="00F7649C">
        <w:rPr>
          <w:color w:val="auto"/>
          <w:w w:val="105"/>
          <w:lang w:val="en-AU"/>
        </w:rPr>
        <w:t xml:space="preserve">Under the SPPF </w:t>
      </w:r>
      <w:r w:rsidR="007B5861" w:rsidRPr="00F7649C">
        <w:rPr>
          <w:color w:val="auto"/>
          <w:w w:val="105"/>
          <w:lang w:val="en-AU"/>
        </w:rPr>
        <w:t xml:space="preserve">Social Assistance is divided into four components: </w:t>
      </w:r>
    </w:p>
    <w:p w14:paraId="4564E282" w14:textId="29B32055" w:rsidR="00173A1D" w:rsidRPr="00F7649C" w:rsidRDefault="00173A1D" w:rsidP="00DE168B">
      <w:pPr>
        <w:pStyle w:val="ListBullet"/>
        <w:spacing w:after="0" w:line="240" w:lineRule="auto"/>
        <w:rPr>
          <w:color w:val="auto"/>
        </w:rPr>
      </w:pPr>
      <w:r w:rsidRPr="00F7649C">
        <w:rPr>
          <w:color w:val="auto"/>
        </w:rPr>
        <w:t>emergency response;</w:t>
      </w:r>
    </w:p>
    <w:p w14:paraId="54EF2E34" w14:textId="18A08930" w:rsidR="00173A1D" w:rsidRPr="00F7649C" w:rsidRDefault="00173A1D" w:rsidP="00DE168B">
      <w:pPr>
        <w:pStyle w:val="ListBullet"/>
        <w:spacing w:after="0" w:line="240" w:lineRule="auto"/>
        <w:rPr>
          <w:color w:val="auto"/>
        </w:rPr>
      </w:pPr>
      <w:r w:rsidRPr="00F7649C">
        <w:rPr>
          <w:color w:val="auto"/>
        </w:rPr>
        <w:t>human capital development;</w:t>
      </w:r>
    </w:p>
    <w:p w14:paraId="1AE690E8" w14:textId="29CDCC99" w:rsidR="00173A1D" w:rsidRPr="00F7649C" w:rsidRDefault="007B5861" w:rsidP="00DE168B">
      <w:pPr>
        <w:pStyle w:val="ListBullet"/>
        <w:spacing w:after="0" w:line="240" w:lineRule="auto"/>
        <w:rPr>
          <w:color w:val="auto"/>
        </w:rPr>
      </w:pPr>
      <w:r w:rsidRPr="00F7649C">
        <w:rPr>
          <w:color w:val="auto"/>
        </w:rPr>
        <w:t>vocational training</w:t>
      </w:r>
      <w:r w:rsidR="00173A1D" w:rsidRPr="00F7649C">
        <w:rPr>
          <w:color w:val="auto"/>
        </w:rPr>
        <w:t>;</w:t>
      </w:r>
      <w:r w:rsidR="00B80279" w:rsidRPr="00F7649C">
        <w:rPr>
          <w:color w:val="auto"/>
        </w:rPr>
        <w:t xml:space="preserve"> </w:t>
      </w:r>
      <w:r w:rsidR="00173A1D" w:rsidRPr="00F7649C">
        <w:rPr>
          <w:color w:val="auto"/>
        </w:rPr>
        <w:t>and</w:t>
      </w:r>
    </w:p>
    <w:p w14:paraId="72D2B7BB" w14:textId="3866DC4F" w:rsidR="00173A1D" w:rsidRPr="00F7649C" w:rsidRDefault="007B5861" w:rsidP="00DE168B">
      <w:pPr>
        <w:pStyle w:val="ListBullet"/>
        <w:spacing w:after="0" w:line="240" w:lineRule="auto"/>
        <w:rPr>
          <w:color w:val="auto"/>
        </w:rPr>
      </w:pPr>
      <w:proofErr w:type="gramStart"/>
      <w:r w:rsidRPr="00F7649C">
        <w:rPr>
          <w:color w:val="auto"/>
        </w:rPr>
        <w:t>welfare</w:t>
      </w:r>
      <w:proofErr w:type="gramEnd"/>
      <w:r w:rsidRPr="00F7649C">
        <w:rPr>
          <w:color w:val="auto"/>
        </w:rPr>
        <w:t xml:space="preserve"> for vulnerable people.</w:t>
      </w:r>
    </w:p>
    <w:p w14:paraId="2611DF44" w14:textId="77777777" w:rsidR="00173A1D" w:rsidRPr="00F7649C" w:rsidRDefault="007B5861" w:rsidP="00F006C1">
      <w:pPr>
        <w:pStyle w:val="BodyText"/>
        <w:spacing w:before="0" w:after="0" w:line="240" w:lineRule="auto"/>
        <w:ind w:right="114"/>
        <w:rPr>
          <w:color w:val="auto"/>
          <w:w w:val="105"/>
          <w:lang w:val="en-AU"/>
        </w:rPr>
      </w:pPr>
      <w:r w:rsidRPr="00F7649C">
        <w:rPr>
          <w:color w:val="auto"/>
          <w:w w:val="105"/>
          <w:lang w:val="en-AU"/>
        </w:rPr>
        <w:t>Social</w:t>
      </w:r>
      <w:r w:rsidRPr="00F7649C">
        <w:rPr>
          <w:color w:val="auto"/>
          <w:spacing w:val="-29"/>
          <w:w w:val="105"/>
          <w:lang w:val="en-AU"/>
        </w:rPr>
        <w:t xml:space="preserve"> </w:t>
      </w:r>
      <w:r w:rsidRPr="00F7649C">
        <w:rPr>
          <w:color w:val="auto"/>
          <w:w w:val="105"/>
          <w:lang w:val="en-AU"/>
        </w:rPr>
        <w:t>Security</w:t>
      </w:r>
      <w:r w:rsidRPr="00F7649C">
        <w:rPr>
          <w:color w:val="auto"/>
          <w:spacing w:val="-29"/>
          <w:w w:val="105"/>
          <w:lang w:val="en-AU"/>
        </w:rPr>
        <w:t xml:space="preserve"> </w:t>
      </w:r>
      <w:r w:rsidRPr="00F7649C">
        <w:rPr>
          <w:color w:val="auto"/>
          <w:w w:val="105"/>
          <w:lang w:val="en-AU"/>
        </w:rPr>
        <w:t>consists</w:t>
      </w:r>
      <w:r w:rsidRPr="00F7649C">
        <w:rPr>
          <w:color w:val="auto"/>
          <w:spacing w:val="-29"/>
          <w:w w:val="105"/>
          <w:lang w:val="en-AU"/>
        </w:rPr>
        <w:t xml:space="preserve"> </w:t>
      </w:r>
      <w:r w:rsidRPr="00F7649C">
        <w:rPr>
          <w:color w:val="auto"/>
          <w:w w:val="105"/>
          <w:lang w:val="en-AU"/>
        </w:rPr>
        <w:t xml:space="preserve">of five components: </w:t>
      </w:r>
    </w:p>
    <w:p w14:paraId="531ABC84" w14:textId="14D99853" w:rsidR="00173A1D" w:rsidRPr="00F7649C" w:rsidRDefault="00173A1D" w:rsidP="00DE168B">
      <w:pPr>
        <w:pStyle w:val="ListBullet"/>
        <w:spacing w:after="0" w:line="240" w:lineRule="auto"/>
        <w:rPr>
          <w:color w:val="auto"/>
        </w:rPr>
      </w:pPr>
      <w:r w:rsidRPr="00F7649C">
        <w:rPr>
          <w:color w:val="auto"/>
        </w:rPr>
        <w:t>pensions;</w:t>
      </w:r>
    </w:p>
    <w:p w14:paraId="0FD35997" w14:textId="1DE47A7E" w:rsidR="00173A1D" w:rsidRPr="00F7649C" w:rsidRDefault="00173A1D" w:rsidP="00DE168B">
      <w:pPr>
        <w:pStyle w:val="ListBullet"/>
        <w:spacing w:after="0" w:line="240" w:lineRule="auto"/>
        <w:rPr>
          <w:color w:val="auto"/>
        </w:rPr>
      </w:pPr>
      <w:r w:rsidRPr="00F7649C">
        <w:rPr>
          <w:color w:val="auto"/>
        </w:rPr>
        <w:t>health insurance;</w:t>
      </w:r>
    </w:p>
    <w:p w14:paraId="144BD9B0" w14:textId="57255A3E" w:rsidR="00173A1D" w:rsidRPr="00F7649C" w:rsidRDefault="007B5861" w:rsidP="00DE168B">
      <w:pPr>
        <w:pStyle w:val="ListBullet"/>
        <w:spacing w:after="0" w:line="240" w:lineRule="auto"/>
        <w:rPr>
          <w:color w:val="auto"/>
        </w:rPr>
      </w:pPr>
      <w:r w:rsidRPr="00F7649C">
        <w:rPr>
          <w:color w:val="auto"/>
        </w:rPr>
        <w:t>employment injury insurance</w:t>
      </w:r>
      <w:r w:rsidR="00173A1D" w:rsidRPr="00F7649C">
        <w:rPr>
          <w:color w:val="auto"/>
        </w:rPr>
        <w:t>;</w:t>
      </w:r>
      <w:r w:rsidRPr="00F7649C">
        <w:rPr>
          <w:color w:val="auto"/>
        </w:rPr>
        <w:t xml:space="preserve"> </w:t>
      </w:r>
    </w:p>
    <w:p w14:paraId="1DC89AD1" w14:textId="3CBD9912" w:rsidR="00173A1D" w:rsidRPr="00F7649C" w:rsidRDefault="007B5861" w:rsidP="00DE168B">
      <w:pPr>
        <w:pStyle w:val="ListBullet"/>
        <w:spacing w:after="0" w:line="240" w:lineRule="auto"/>
        <w:rPr>
          <w:color w:val="auto"/>
        </w:rPr>
      </w:pPr>
      <w:r w:rsidRPr="00F7649C">
        <w:rPr>
          <w:color w:val="auto"/>
        </w:rPr>
        <w:t>unemployment insurance</w:t>
      </w:r>
      <w:r w:rsidR="00173A1D" w:rsidRPr="00F7649C">
        <w:rPr>
          <w:color w:val="auto"/>
        </w:rPr>
        <w:t>;</w:t>
      </w:r>
      <w:r w:rsidR="00B80279" w:rsidRPr="00F7649C">
        <w:rPr>
          <w:color w:val="auto"/>
        </w:rPr>
        <w:t xml:space="preserve"> </w:t>
      </w:r>
      <w:r w:rsidR="00173A1D" w:rsidRPr="00F7649C">
        <w:rPr>
          <w:color w:val="auto"/>
        </w:rPr>
        <w:t>and</w:t>
      </w:r>
      <w:r w:rsidRPr="00F7649C">
        <w:rPr>
          <w:color w:val="auto"/>
        </w:rPr>
        <w:t xml:space="preserve"> </w:t>
      </w:r>
    </w:p>
    <w:p w14:paraId="3349E0C5" w14:textId="02C2ACFB" w:rsidR="007B5861" w:rsidRPr="00F7649C" w:rsidRDefault="007B5861" w:rsidP="00DE168B">
      <w:pPr>
        <w:pStyle w:val="ListBullet"/>
        <w:spacing w:after="0" w:line="240" w:lineRule="auto"/>
        <w:rPr>
          <w:color w:val="auto"/>
        </w:rPr>
      </w:pPr>
      <w:proofErr w:type="gramStart"/>
      <w:r w:rsidRPr="00F7649C">
        <w:rPr>
          <w:color w:val="auto"/>
        </w:rPr>
        <w:t>disability</w:t>
      </w:r>
      <w:proofErr w:type="gramEnd"/>
      <w:r w:rsidRPr="00F7649C">
        <w:rPr>
          <w:color w:val="auto"/>
        </w:rPr>
        <w:t xml:space="preserve"> insurance.</w:t>
      </w:r>
    </w:p>
    <w:p w14:paraId="2A0E78FF" w14:textId="77777777" w:rsidR="00173A1D" w:rsidRPr="00F7649C" w:rsidRDefault="007B5861" w:rsidP="00F006C1">
      <w:pPr>
        <w:pStyle w:val="BodyText"/>
        <w:spacing w:before="0" w:line="240" w:lineRule="auto"/>
        <w:ind w:right="115"/>
        <w:rPr>
          <w:color w:val="auto"/>
          <w:lang w:val="en-AU"/>
        </w:rPr>
      </w:pPr>
      <w:r w:rsidRPr="00F7649C">
        <w:rPr>
          <w:color w:val="auto"/>
          <w:lang w:val="en-AU"/>
        </w:rPr>
        <w:t>The SPPF focuses on four main aspects:</w:t>
      </w:r>
    </w:p>
    <w:p w14:paraId="127CACCD" w14:textId="4AF406FD" w:rsidR="00173A1D" w:rsidRPr="00F7649C" w:rsidRDefault="007B5861" w:rsidP="00DE168B">
      <w:pPr>
        <w:pStyle w:val="ListBullet"/>
        <w:spacing w:after="0" w:line="240" w:lineRule="auto"/>
        <w:rPr>
          <w:color w:val="auto"/>
        </w:rPr>
      </w:pPr>
      <w:r w:rsidRPr="00F7649C">
        <w:rPr>
          <w:color w:val="auto"/>
        </w:rPr>
        <w:t xml:space="preserve">a legal and </w:t>
      </w:r>
      <w:r w:rsidR="00346105" w:rsidRPr="00F7649C">
        <w:rPr>
          <w:color w:val="auto"/>
        </w:rPr>
        <w:t>regulatory framework;</w:t>
      </w:r>
      <w:r w:rsidRPr="00F7649C">
        <w:rPr>
          <w:color w:val="auto"/>
        </w:rPr>
        <w:t xml:space="preserve"> </w:t>
      </w:r>
    </w:p>
    <w:p w14:paraId="5BC66B00" w14:textId="0487226A" w:rsidR="00173A1D" w:rsidRPr="00F7649C" w:rsidRDefault="00346105" w:rsidP="00DE168B">
      <w:pPr>
        <w:pStyle w:val="ListBullet"/>
        <w:spacing w:after="0" w:line="240" w:lineRule="auto"/>
        <w:rPr>
          <w:color w:val="auto"/>
        </w:rPr>
      </w:pPr>
      <w:r w:rsidRPr="00F7649C">
        <w:rPr>
          <w:color w:val="auto"/>
        </w:rPr>
        <w:t>an institutional framework;</w:t>
      </w:r>
    </w:p>
    <w:p w14:paraId="19F7B6D1" w14:textId="77777777" w:rsidR="00173A1D" w:rsidRPr="00F7649C" w:rsidRDefault="007B5861" w:rsidP="00DE168B">
      <w:pPr>
        <w:pStyle w:val="ListBullet"/>
        <w:spacing w:after="0" w:line="240" w:lineRule="auto"/>
        <w:rPr>
          <w:color w:val="auto"/>
        </w:rPr>
      </w:pPr>
      <w:r w:rsidRPr="00F7649C">
        <w:rPr>
          <w:color w:val="auto"/>
        </w:rPr>
        <w:t>a financial framework</w:t>
      </w:r>
      <w:r w:rsidR="00173A1D" w:rsidRPr="00F7649C">
        <w:rPr>
          <w:color w:val="auto"/>
        </w:rPr>
        <w:t>;</w:t>
      </w:r>
      <w:r w:rsidRPr="00F7649C">
        <w:rPr>
          <w:color w:val="auto"/>
        </w:rPr>
        <w:t xml:space="preserve"> and </w:t>
      </w:r>
    </w:p>
    <w:p w14:paraId="1D1506D5" w14:textId="77777777" w:rsidR="00173A1D" w:rsidRPr="00F7649C" w:rsidRDefault="007B5861" w:rsidP="00DE168B">
      <w:pPr>
        <w:pStyle w:val="ListBullet"/>
        <w:spacing w:after="0" w:line="240" w:lineRule="auto"/>
        <w:rPr>
          <w:color w:val="auto"/>
        </w:rPr>
      </w:pPr>
      <w:proofErr w:type="gramStart"/>
      <w:r w:rsidRPr="00F7649C">
        <w:rPr>
          <w:color w:val="auto"/>
        </w:rPr>
        <w:t>human</w:t>
      </w:r>
      <w:proofErr w:type="gramEnd"/>
      <w:r w:rsidRPr="00F7649C">
        <w:rPr>
          <w:color w:val="auto"/>
        </w:rPr>
        <w:t xml:space="preserve"> resources. </w:t>
      </w:r>
    </w:p>
    <w:p w14:paraId="33748FD0" w14:textId="1A08C970" w:rsidR="007B5861" w:rsidRPr="00F7649C" w:rsidRDefault="007B5861" w:rsidP="00F006C1">
      <w:pPr>
        <w:pStyle w:val="BodyText"/>
        <w:spacing w:before="0" w:after="0" w:line="240" w:lineRule="auto"/>
        <w:ind w:right="114"/>
        <w:rPr>
          <w:color w:val="auto"/>
          <w:w w:val="105"/>
          <w:lang w:val="en-AU"/>
        </w:rPr>
      </w:pPr>
      <w:r w:rsidRPr="00F7649C">
        <w:rPr>
          <w:color w:val="auto"/>
          <w:w w:val="105"/>
          <w:lang w:val="en-AU"/>
        </w:rPr>
        <w:t xml:space="preserve">The </w:t>
      </w:r>
      <w:r w:rsidR="00173A1D" w:rsidRPr="00F7649C">
        <w:rPr>
          <w:color w:val="auto"/>
          <w:w w:val="105"/>
          <w:lang w:val="en-AU"/>
        </w:rPr>
        <w:t xml:space="preserve">SPPF is also intended to be sufficiently </w:t>
      </w:r>
      <w:r w:rsidRPr="00F7649C">
        <w:rPr>
          <w:color w:val="auto"/>
          <w:w w:val="105"/>
          <w:lang w:val="en-AU"/>
        </w:rPr>
        <w:t xml:space="preserve">flexible </w:t>
      </w:r>
      <w:r w:rsidR="00173A1D" w:rsidRPr="00F7649C">
        <w:rPr>
          <w:color w:val="auto"/>
          <w:w w:val="105"/>
          <w:lang w:val="en-AU"/>
        </w:rPr>
        <w:t xml:space="preserve">so that it can </w:t>
      </w:r>
      <w:r w:rsidRPr="00F7649C">
        <w:rPr>
          <w:color w:val="auto"/>
          <w:w w:val="105"/>
          <w:lang w:val="en-AU"/>
        </w:rPr>
        <w:t xml:space="preserve">be updated to </w:t>
      </w:r>
      <w:r w:rsidR="00173A1D" w:rsidRPr="00F7649C">
        <w:rPr>
          <w:color w:val="auto"/>
          <w:w w:val="105"/>
          <w:lang w:val="en-AU"/>
        </w:rPr>
        <w:t>respond to</w:t>
      </w:r>
      <w:r w:rsidRPr="00F7649C">
        <w:rPr>
          <w:color w:val="auto"/>
          <w:w w:val="105"/>
          <w:lang w:val="en-AU"/>
        </w:rPr>
        <w:t xml:space="preserve"> changing economic, social and political conditions to ensure timely and effective responses to arising challenges and the development pace of the system.</w:t>
      </w:r>
    </w:p>
    <w:p w14:paraId="25126875" w14:textId="10193AE3" w:rsidR="007B5861" w:rsidRPr="00F7649C" w:rsidRDefault="00346105" w:rsidP="00F006C1">
      <w:pPr>
        <w:pStyle w:val="BodyText"/>
        <w:spacing w:before="0" w:after="0" w:line="240" w:lineRule="auto"/>
        <w:ind w:right="114"/>
        <w:rPr>
          <w:color w:val="auto"/>
          <w:w w:val="105"/>
          <w:lang w:val="en-AU"/>
        </w:rPr>
      </w:pPr>
      <w:r w:rsidRPr="00F7649C">
        <w:rPr>
          <w:color w:val="auto"/>
          <w:w w:val="105"/>
          <w:lang w:val="en-AU"/>
        </w:rPr>
        <w:t xml:space="preserve">The RGC has made significant progress on </w:t>
      </w:r>
      <w:r w:rsidR="007B5861" w:rsidRPr="00F7649C">
        <w:rPr>
          <w:color w:val="auto"/>
          <w:w w:val="105"/>
          <w:lang w:val="en-AU"/>
        </w:rPr>
        <w:t>social</w:t>
      </w:r>
      <w:r w:rsidRPr="00F7649C">
        <w:rPr>
          <w:color w:val="auto"/>
          <w:w w:val="105"/>
          <w:lang w:val="en-AU"/>
        </w:rPr>
        <w:t xml:space="preserve"> assistance and social security reform, </w:t>
      </w:r>
      <w:r w:rsidRPr="00F7649C">
        <w:rPr>
          <w:i/>
          <w:iCs/>
          <w:color w:val="auto"/>
          <w:w w:val="105"/>
          <w:lang w:val="en-AU"/>
        </w:rPr>
        <w:t>inter alia</w:t>
      </w:r>
      <w:r w:rsidRPr="00F7649C">
        <w:rPr>
          <w:color w:val="auto"/>
          <w:w w:val="105"/>
          <w:lang w:val="en-AU"/>
        </w:rPr>
        <w:t>:</w:t>
      </w:r>
      <w:r w:rsidR="00B80279" w:rsidRPr="00F7649C">
        <w:rPr>
          <w:color w:val="auto"/>
          <w:w w:val="105"/>
          <w:lang w:val="en-AU"/>
        </w:rPr>
        <w:t xml:space="preserve"> </w:t>
      </w:r>
    </w:p>
    <w:p w14:paraId="3DA414EA" w14:textId="722FB536" w:rsidR="007B5861" w:rsidRPr="00F7649C" w:rsidRDefault="007B5861" w:rsidP="00DE168B">
      <w:pPr>
        <w:pStyle w:val="ListBullet"/>
        <w:spacing w:after="0" w:line="240" w:lineRule="auto"/>
        <w:rPr>
          <w:color w:val="auto"/>
        </w:rPr>
      </w:pPr>
      <w:r w:rsidRPr="00F7649C">
        <w:rPr>
          <w:color w:val="auto"/>
        </w:rPr>
        <w:t>Social Assistance</w:t>
      </w:r>
      <w:r w:rsidR="00346105" w:rsidRPr="00F7649C">
        <w:rPr>
          <w:color w:val="auto"/>
        </w:rPr>
        <w:t xml:space="preserve"> -</w:t>
      </w:r>
      <w:r w:rsidRPr="00F7649C">
        <w:rPr>
          <w:color w:val="auto"/>
        </w:rPr>
        <w:t xml:space="preserve"> nutrition programs for pregnant women and children to promote maternal and infant </w:t>
      </w:r>
      <w:r w:rsidR="00346105" w:rsidRPr="00F7649C">
        <w:rPr>
          <w:color w:val="auto"/>
        </w:rPr>
        <w:t xml:space="preserve">health; and </w:t>
      </w:r>
    </w:p>
    <w:p w14:paraId="5DBDC0F4" w14:textId="769775D4" w:rsidR="007B5861" w:rsidRPr="00F7649C" w:rsidRDefault="007B5861" w:rsidP="00DE168B">
      <w:pPr>
        <w:pStyle w:val="ListBullet"/>
        <w:spacing w:after="0" w:line="240" w:lineRule="auto"/>
        <w:rPr>
          <w:color w:val="auto"/>
        </w:rPr>
      </w:pPr>
      <w:r w:rsidRPr="00F7649C">
        <w:rPr>
          <w:color w:val="auto"/>
        </w:rPr>
        <w:t xml:space="preserve">Social Security </w:t>
      </w:r>
      <w:r w:rsidR="00346105" w:rsidRPr="00F7649C">
        <w:rPr>
          <w:color w:val="auto"/>
        </w:rPr>
        <w:t>-</w:t>
      </w:r>
      <w:r w:rsidR="00B80279" w:rsidRPr="00F7649C">
        <w:rPr>
          <w:color w:val="auto"/>
        </w:rPr>
        <w:t xml:space="preserve"> </w:t>
      </w:r>
      <w:r w:rsidRPr="00F7649C">
        <w:rPr>
          <w:color w:val="auto"/>
        </w:rPr>
        <w:t xml:space="preserve">the National Fund for Veterans (NFV) and the </w:t>
      </w:r>
      <w:r w:rsidR="00523B95" w:rsidRPr="00F7649C">
        <w:rPr>
          <w:color w:val="auto"/>
        </w:rPr>
        <w:t>Persons</w:t>
      </w:r>
      <w:r w:rsidRPr="00F7649C">
        <w:rPr>
          <w:color w:val="auto"/>
        </w:rPr>
        <w:t xml:space="preserve"> with Disability Fund.</w:t>
      </w:r>
    </w:p>
    <w:p w14:paraId="0882C978" w14:textId="576A14F5" w:rsidR="00346105" w:rsidRPr="00F7649C" w:rsidRDefault="00346105" w:rsidP="00F006C1">
      <w:pPr>
        <w:pStyle w:val="BodyText"/>
        <w:spacing w:before="0" w:after="0" w:line="240" w:lineRule="auto"/>
        <w:ind w:right="114"/>
        <w:rPr>
          <w:color w:val="auto"/>
          <w:w w:val="105"/>
          <w:lang w:val="en-AU"/>
        </w:rPr>
      </w:pPr>
      <w:r w:rsidRPr="00F7649C">
        <w:rPr>
          <w:color w:val="auto"/>
          <w:w w:val="105"/>
          <w:lang w:val="en-AU"/>
        </w:rPr>
        <w:t>Key challenges that remain in the social security and social assistance areas include:</w:t>
      </w:r>
      <w:r w:rsidR="00B80279" w:rsidRPr="00F7649C">
        <w:rPr>
          <w:color w:val="auto"/>
          <w:w w:val="105"/>
          <w:lang w:val="en-AU"/>
        </w:rPr>
        <w:t xml:space="preserve"> </w:t>
      </w:r>
    </w:p>
    <w:p w14:paraId="733776F6" w14:textId="71D03B82" w:rsidR="00346105" w:rsidRPr="00F7649C" w:rsidRDefault="00346105" w:rsidP="00DE168B">
      <w:pPr>
        <w:pStyle w:val="ListBullet"/>
        <w:spacing w:after="0" w:line="240" w:lineRule="auto"/>
        <w:rPr>
          <w:color w:val="auto"/>
        </w:rPr>
      </w:pPr>
      <w:r w:rsidRPr="00F7649C">
        <w:rPr>
          <w:color w:val="auto"/>
        </w:rPr>
        <w:t>Limited coverage;</w:t>
      </w:r>
    </w:p>
    <w:p w14:paraId="4C0CFC2A" w14:textId="77777777" w:rsidR="00346105" w:rsidRPr="00F7649C" w:rsidRDefault="00346105" w:rsidP="00DE168B">
      <w:pPr>
        <w:pStyle w:val="ListBullet"/>
        <w:spacing w:after="0" w:line="240" w:lineRule="auto"/>
        <w:rPr>
          <w:color w:val="auto"/>
        </w:rPr>
      </w:pPr>
      <w:r w:rsidRPr="00F7649C">
        <w:rPr>
          <w:color w:val="auto"/>
        </w:rPr>
        <w:t xml:space="preserve">Lack of integrated management; </w:t>
      </w:r>
    </w:p>
    <w:p w14:paraId="7BF18685" w14:textId="5C87D4D9" w:rsidR="00346105" w:rsidRPr="00F7649C" w:rsidRDefault="00346105" w:rsidP="00DE168B">
      <w:pPr>
        <w:pStyle w:val="ListBullet"/>
        <w:spacing w:after="0" w:line="240" w:lineRule="auto"/>
        <w:rPr>
          <w:color w:val="auto"/>
        </w:rPr>
      </w:pPr>
      <w:r w:rsidRPr="00F7649C">
        <w:rPr>
          <w:color w:val="auto"/>
        </w:rPr>
        <w:t>Suboptimal policy coordination and monitoring;</w:t>
      </w:r>
    </w:p>
    <w:p w14:paraId="4E1D5CAD" w14:textId="61FD74F4" w:rsidR="00346105" w:rsidRPr="00F7649C" w:rsidRDefault="00346105" w:rsidP="00DE168B">
      <w:pPr>
        <w:pStyle w:val="ListBullet"/>
        <w:spacing w:after="0" w:line="240" w:lineRule="auto"/>
        <w:rPr>
          <w:color w:val="auto"/>
        </w:rPr>
      </w:pPr>
      <w:r w:rsidRPr="00F7649C">
        <w:rPr>
          <w:color w:val="auto"/>
        </w:rPr>
        <w:t xml:space="preserve">The need to clarify tax policies; </w:t>
      </w:r>
    </w:p>
    <w:p w14:paraId="65828A16" w14:textId="36F55022" w:rsidR="00346105" w:rsidRPr="00F7649C" w:rsidRDefault="00346105" w:rsidP="00DE168B">
      <w:pPr>
        <w:pStyle w:val="ListBullet"/>
        <w:spacing w:after="0" w:line="240" w:lineRule="auto"/>
        <w:rPr>
          <w:color w:val="auto"/>
        </w:rPr>
      </w:pPr>
      <w:r w:rsidRPr="00F7649C">
        <w:rPr>
          <w:color w:val="auto"/>
        </w:rPr>
        <w:t>Weak links between citizen identification and registration systems;</w:t>
      </w:r>
      <w:r w:rsidR="00B80279" w:rsidRPr="00F7649C">
        <w:rPr>
          <w:color w:val="auto"/>
        </w:rPr>
        <w:t xml:space="preserve"> </w:t>
      </w:r>
      <w:r w:rsidRPr="00F7649C">
        <w:rPr>
          <w:color w:val="auto"/>
        </w:rPr>
        <w:t xml:space="preserve">and </w:t>
      </w:r>
    </w:p>
    <w:p w14:paraId="14FE44B3" w14:textId="73D29CA4" w:rsidR="00346105" w:rsidRPr="00F7649C" w:rsidRDefault="00346105" w:rsidP="00DE168B">
      <w:pPr>
        <w:pStyle w:val="ListBullet"/>
        <w:spacing w:after="0" w:line="240" w:lineRule="auto"/>
        <w:rPr>
          <w:color w:val="auto"/>
        </w:rPr>
      </w:pPr>
      <w:r w:rsidRPr="00F7649C">
        <w:rPr>
          <w:color w:val="auto"/>
        </w:rPr>
        <w:t>A lack of awareness of social protection benefits and the obligations associated with participation in various social protection schemes.</w:t>
      </w:r>
    </w:p>
    <w:p w14:paraId="7E7CBD55" w14:textId="2E312C1B" w:rsidR="008E1BAB" w:rsidRPr="00F7649C" w:rsidRDefault="008E1BAB" w:rsidP="00F006C1">
      <w:pPr>
        <w:pStyle w:val="BodyText"/>
        <w:spacing w:before="162" w:line="240" w:lineRule="auto"/>
        <w:rPr>
          <w:color w:val="auto"/>
          <w:lang w:val="en-AU"/>
        </w:rPr>
      </w:pPr>
      <w:r w:rsidRPr="00F7649C">
        <w:rPr>
          <w:color w:val="auto"/>
          <w:lang w:val="en-AU"/>
        </w:rPr>
        <w:t xml:space="preserve">SPPF </w:t>
      </w:r>
      <w:r w:rsidR="007B5861" w:rsidRPr="00F7649C">
        <w:rPr>
          <w:color w:val="auto"/>
          <w:lang w:val="en-AU"/>
        </w:rPr>
        <w:t xml:space="preserve">strategies </w:t>
      </w:r>
      <w:r w:rsidRPr="00F7649C">
        <w:rPr>
          <w:color w:val="auto"/>
          <w:lang w:val="en-AU"/>
        </w:rPr>
        <w:t xml:space="preserve">relevant to the proposed ACCESS </w:t>
      </w:r>
      <w:r w:rsidR="00EF3FF3">
        <w:rPr>
          <w:color w:val="auto"/>
          <w:lang w:val="en-AU"/>
        </w:rPr>
        <w:t>program</w:t>
      </w:r>
      <w:r w:rsidRPr="00F7649C">
        <w:rPr>
          <w:color w:val="auto"/>
          <w:lang w:val="en-AU"/>
        </w:rPr>
        <w:t xml:space="preserve"> include:</w:t>
      </w:r>
    </w:p>
    <w:p w14:paraId="027EA055" w14:textId="1A073C3A" w:rsidR="007B5861" w:rsidRPr="00F7649C" w:rsidRDefault="008E1BAB" w:rsidP="00DE168B">
      <w:pPr>
        <w:pStyle w:val="ListBullet"/>
        <w:spacing w:after="0" w:line="240" w:lineRule="auto"/>
        <w:rPr>
          <w:color w:val="auto"/>
          <w:w w:val="105"/>
        </w:rPr>
      </w:pPr>
      <w:r w:rsidRPr="00F7649C">
        <w:rPr>
          <w:color w:val="auto"/>
          <w:w w:val="105"/>
        </w:rPr>
        <w:t>t</w:t>
      </w:r>
      <w:r w:rsidR="007B5861" w:rsidRPr="00F7649C">
        <w:rPr>
          <w:color w:val="auto"/>
          <w:w w:val="105"/>
        </w:rPr>
        <w:t>he preparation for the implementation of the new Social Assistance programs and the expansion of the</w:t>
      </w:r>
      <w:r w:rsidRPr="00F7649C">
        <w:rPr>
          <w:color w:val="auto"/>
          <w:w w:val="105"/>
        </w:rPr>
        <w:t xml:space="preserve"> coverage of existing programs including: </w:t>
      </w:r>
    </w:p>
    <w:p w14:paraId="4ED98531" w14:textId="47849F9D" w:rsidR="007B5861" w:rsidRPr="00D55DAC" w:rsidRDefault="00D03EEC" w:rsidP="00F006C1">
      <w:pPr>
        <w:pStyle w:val="ListBullet2"/>
        <w:ind w:left="990" w:hanging="270"/>
        <w:rPr>
          <w:w w:val="105"/>
          <w:lang w:val="en-AU"/>
        </w:rPr>
      </w:pPr>
      <w:r w:rsidRPr="00D55DAC">
        <w:rPr>
          <w:w w:val="105"/>
          <w:lang w:val="en-AU"/>
        </w:rPr>
        <w:t>t</w:t>
      </w:r>
      <w:r w:rsidR="007B5861" w:rsidRPr="00D55DAC">
        <w:rPr>
          <w:w w:val="105"/>
          <w:lang w:val="en-AU"/>
        </w:rPr>
        <w:t xml:space="preserve">he increase and strengthening of vocational training programs, specifically for youth from poor and </w:t>
      </w:r>
      <w:r w:rsidR="007B5861" w:rsidRPr="00D55DAC">
        <w:rPr>
          <w:b/>
          <w:bCs/>
          <w:w w:val="105"/>
          <w:sz w:val="21"/>
          <w:szCs w:val="21"/>
          <w:lang w:val="en-AU"/>
        </w:rPr>
        <w:t>vulnerable households</w:t>
      </w:r>
      <w:r w:rsidR="007B5861" w:rsidRPr="00D55DAC">
        <w:rPr>
          <w:w w:val="105"/>
          <w:lang w:val="en-AU"/>
        </w:rPr>
        <w:t>;</w:t>
      </w:r>
    </w:p>
    <w:p w14:paraId="09D77802" w14:textId="45EC24C6" w:rsidR="007B5861" w:rsidRPr="00D55DAC" w:rsidRDefault="00D03EEC" w:rsidP="00F006C1">
      <w:pPr>
        <w:pStyle w:val="ListBullet2"/>
        <w:ind w:left="990" w:hanging="270"/>
        <w:rPr>
          <w:w w:val="105"/>
          <w:lang w:val="en-AU"/>
        </w:rPr>
      </w:pPr>
      <w:r w:rsidRPr="00D55DAC">
        <w:rPr>
          <w:w w:val="105"/>
          <w:lang w:val="en-AU"/>
        </w:rPr>
        <w:t>t</w:t>
      </w:r>
      <w:r w:rsidR="007B5861" w:rsidRPr="00D55DAC">
        <w:rPr>
          <w:w w:val="105"/>
          <w:lang w:val="en-AU"/>
        </w:rPr>
        <w:t xml:space="preserve">he </w:t>
      </w:r>
      <w:r w:rsidR="007B5861" w:rsidRPr="00D55DAC">
        <w:rPr>
          <w:b/>
          <w:bCs/>
          <w:w w:val="105"/>
          <w:sz w:val="21"/>
          <w:szCs w:val="21"/>
          <w:lang w:val="en-AU"/>
        </w:rPr>
        <w:t xml:space="preserve">implementation of cash transfers for </w:t>
      </w:r>
      <w:r w:rsidR="00393449" w:rsidRPr="00D55DAC">
        <w:rPr>
          <w:b/>
          <w:bCs/>
          <w:w w:val="105"/>
          <w:sz w:val="21"/>
          <w:szCs w:val="21"/>
          <w:lang w:val="en-AU"/>
        </w:rPr>
        <w:t>persons</w:t>
      </w:r>
      <w:r w:rsidR="007B5861" w:rsidRPr="00D55DAC">
        <w:rPr>
          <w:b/>
          <w:bCs/>
          <w:w w:val="105"/>
          <w:sz w:val="21"/>
          <w:szCs w:val="21"/>
          <w:lang w:val="en-AU"/>
        </w:rPr>
        <w:t xml:space="preserve"> with disabilities</w:t>
      </w:r>
      <w:r w:rsidR="007B5861" w:rsidRPr="00D55DAC">
        <w:rPr>
          <w:w w:val="105"/>
          <w:lang w:val="en-AU"/>
        </w:rPr>
        <w:t>;</w:t>
      </w:r>
    </w:p>
    <w:p w14:paraId="2CA2AA71" w14:textId="74CB01DF" w:rsidR="007B5861" w:rsidRPr="00D55DAC" w:rsidRDefault="007B5861" w:rsidP="00DE168B">
      <w:pPr>
        <w:pStyle w:val="ListBullet"/>
        <w:spacing w:after="0" w:line="240" w:lineRule="auto"/>
        <w:rPr>
          <w:rFonts w:cstheme="minorHAnsi"/>
          <w:szCs w:val="22"/>
        </w:rPr>
      </w:pPr>
      <w:r w:rsidRPr="00D55DAC">
        <w:rPr>
          <w:rFonts w:cstheme="minorHAnsi"/>
          <w:color w:val="auto"/>
          <w:szCs w:val="22"/>
        </w:rPr>
        <w:t>preparation</w:t>
      </w:r>
      <w:r w:rsidRPr="00D55DAC">
        <w:rPr>
          <w:rFonts w:cstheme="minorHAnsi"/>
          <w:color w:val="auto"/>
          <w:spacing w:val="-9"/>
          <w:szCs w:val="22"/>
        </w:rPr>
        <w:t xml:space="preserve"> </w:t>
      </w:r>
      <w:r w:rsidRPr="00D55DAC">
        <w:rPr>
          <w:rFonts w:cstheme="minorHAnsi"/>
          <w:color w:val="auto"/>
          <w:szCs w:val="22"/>
        </w:rPr>
        <w:t>for</w:t>
      </w:r>
      <w:r w:rsidRPr="00D55DAC">
        <w:rPr>
          <w:rFonts w:cstheme="minorHAnsi"/>
          <w:color w:val="auto"/>
          <w:spacing w:val="-9"/>
          <w:szCs w:val="22"/>
        </w:rPr>
        <w:t xml:space="preserve"> </w:t>
      </w:r>
      <w:r w:rsidRPr="00D55DAC">
        <w:rPr>
          <w:rFonts w:cstheme="minorHAnsi"/>
          <w:color w:val="auto"/>
          <w:szCs w:val="22"/>
        </w:rPr>
        <w:t>the</w:t>
      </w:r>
      <w:r w:rsidRPr="00D55DAC">
        <w:rPr>
          <w:rFonts w:cstheme="minorHAnsi"/>
          <w:color w:val="auto"/>
          <w:spacing w:val="-10"/>
          <w:szCs w:val="22"/>
        </w:rPr>
        <w:t xml:space="preserve"> </w:t>
      </w:r>
      <w:r w:rsidRPr="00D55DAC">
        <w:rPr>
          <w:rFonts w:cstheme="minorHAnsi"/>
          <w:color w:val="auto"/>
          <w:szCs w:val="22"/>
        </w:rPr>
        <w:t>implementation</w:t>
      </w:r>
      <w:r w:rsidRPr="00D55DAC">
        <w:rPr>
          <w:rFonts w:cstheme="minorHAnsi"/>
          <w:color w:val="auto"/>
          <w:spacing w:val="-10"/>
          <w:szCs w:val="22"/>
        </w:rPr>
        <w:t xml:space="preserve"> </w:t>
      </w:r>
      <w:r w:rsidRPr="00D55DAC">
        <w:rPr>
          <w:rFonts w:cstheme="minorHAnsi"/>
          <w:color w:val="auto"/>
          <w:szCs w:val="22"/>
        </w:rPr>
        <w:t>of</w:t>
      </w:r>
      <w:r w:rsidRPr="00D55DAC">
        <w:rPr>
          <w:rFonts w:cstheme="minorHAnsi"/>
          <w:color w:val="auto"/>
          <w:spacing w:val="-9"/>
          <w:szCs w:val="22"/>
        </w:rPr>
        <w:t xml:space="preserve"> </w:t>
      </w:r>
      <w:r w:rsidRPr="00D55DAC">
        <w:rPr>
          <w:rFonts w:cstheme="minorHAnsi"/>
          <w:color w:val="auto"/>
          <w:szCs w:val="22"/>
        </w:rPr>
        <w:t>the</w:t>
      </w:r>
      <w:r w:rsidRPr="00D55DAC">
        <w:rPr>
          <w:rFonts w:cstheme="minorHAnsi"/>
          <w:color w:val="auto"/>
          <w:spacing w:val="-10"/>
          <w:szCs w:val="22"/>
        </w:rPr>
        <w:t xml:space="preserve"> </w:t>
      </w:r>
      <w:r w:rsidRPr="00D55DAC">
        <w:rPr>
          <w:rFonts w:cstheme="minorHAnsi"/>
          <w:color w:val="auto"/>
          <w:szCs w:val="22"/>
        </w:rPr>
        <w:t>new</w:t>
      </w:r>
      <w:r w:rsidRPr="00D55DAC">
        <w:rPr>
          <w:rFonts w:cstheme="minorHAnsi"/>
          <w:color w:val="auto"/>
          <w:spacing w:val="-8"/>
          <w:szCs w:val="22"/>
        </w:rPr>
        <w:t xml:space="preserve"> </w:t>
      </w:r>
      <w:r w:rsidRPr="00D55DAC">
        <w:rPr>
          <w:rFonts w:cstheme="minorHAnsi"/>
          <w:color w:val="auto"/>
          <w:szCs w:val="22"/>
        </w:rPr>
        <w:t>social</w:t>
      </w:r>
      <w:r w:rsidRPr="00D55DAC">
        <w:rPr>
          <w:rFonts w:cstheme="minorHAnsi"/>
          <w:color w:val="auto"/>
          <w:spacing w:val="-9"/>
          <w:szCs w:val="22"/>
        </w:rPr>
        <w:t xml:space="preserve"> </w:t>
      </w:r>
      <w:r w:rsidRPr="00D55DAC">
        <w:rPr>
          <w:rFonts w:cstheme="minorHAnsi"/>
          <w:color w:val="auto"/>
          <w:szCs w:val="22"/>
        </w:rPr>
        <w:t>security</w:t>
      </w:r>
      <w:r w:rsidRPr="00D55DAC">
        <w:rPr>
          <w:rFonts w:cstheme="minorHAnsi"/>
          <w:color w:val="auto"/>
          <w:spacing w:val="-9"/>
          <w:szCs w:val="22"/>
        </w:rPr>
        <w:t xml:space="preserve"> </w:t>
      </w:r>
      <w:r w:rsidRPr="00D55DAC">
        <w:rPr>
          <w:rFonts w:cstheme="minorHAnsi"/>
          <w:color w:val="auto"/>
          <w:szCs w:val="22"/>
        </w:rPr>
        <w:t>schemes</w:t>
      </w:r>
      <w:r w:rsidRPr="00D55DAC">
        <w:rPr>
          <w:rFonts w:cstheme="minorHAnsi"/>
          <w:color w:val="auto"/>
          <w:spacing w:val="-9"/>
          <w:szCs w:val="22"/>
        </w:rPr>
        <w:t xml:space="preserve"> </w:t>
      </w:r>
      <w:r w:rsidRPr="00D55DAC">
        <w:rPr>
          <w:rFonts w:cstheme="minorHAnsi"/>
          <w:color w:val="auto"/>
          <w:szCs w:val="22"/>
        </w:rPr>
        <w:t>and the expansion of the coverage of the existing schemes to ensure better protection for all citizens</w:t>
      </w:r>
      <w:r w:rsidR="008E1BAB" w:rsidRPr="00D55DAC">
        <w:rPr>
          <w:rFonts w:cstheme="minorHAnsi"/>
          <w:color w:val="auto"/>
          <w:szCs w:val="22"/>
        </w:rPr>
        <w:t xml:space="preserve"> including</w:t>
      </w:r>
      <w:r w:rsidRPr="00D55DAC">
        <w:rPr>
          <w:rFonts w:cstheme="minorHAnsi"/>
          <w:color w:val="auto"/>
          <w:spacing w:val="-40"/>
          <w:szCs w:val="22"/>
        </w:rPr>
        <w:t xml:space="preserve"> </w:t>
      </w:r>
      <w:r w:rsidR="008E1BAB" w:rsidRPr="00D55DAC">
        <w:rPr>
          <w:rFonts w:cstheme="minorHAnsi"/>
          <w:color w:val="auto"/>
          <w:szCs w:val="22"/>
        </w:rPr>
        <w:t>through t</w:t>
      </w:r>
      <w:r w:rsidRPr="00D55DAC">
        <w:rPr>
          <w:rFonts w:cstheme="minorHAnsi"/>
          <w:color w:val="auto"/>
          <w:szCs w:val="22"/>
        </w:rPr>
        <w:t xml:space="preserve">he </w:t>
      </w:r>
      <w:r w:rsidRPr="00F7649C">
        <w:rPr>
          <w:rFonts w:cstheme="minorHAnsi"/>
          <w:b/>
          <w:bCs/>
          <w:color w:val="auto"/>
          <w:w w:val="105"/>
          <w:sz w:val="21"/>
          <w:szCs w:val="21"/>
        </w:rPr>
        <w:t xml:space="preserve">promotion of the welfare of </w:t>
      </w:r>
      <w:r w:rsidR="00393449" w:rsidRPr="00F7649C">
        <w:rPr>
          <w:rFonts w:cstheme="minorHAnsi"/>
          <w:b/>
          <w:bCs/>
          <w:color w:val="auto"/>
          <w:w w:val="105"/>
          <w:sz w:val="21"/>
          <w:szCs w:val="21"/>
        </w:rPr>
        <w:t>persons</w:t>
      </w:r>
      <w:r w:rsidRPr="00F7649C">
        <w:rPr>
          <w:rFonts w:cstheme="minorHAnsi"/>
          <w:b/>
          <w:bCs/>
          <w:color w:val="auto"/>
          <w:w w:val="105"/>
          <w:sz w:val="21"/>
          <w:szCs w:val="21"/>
        </w:rPr>
        <w:t xml:space="preserve"> with disabilities</w:t>
      </w:r>
      <w:r w:rsidRPr="00D55DAC">
        <w:rPr>
          <w:rFonts w:cstheme="minorHAnsi"/>
          <w:color w:val="auto"/>
          <w:szCs w:val="22"/>
        </w:rPr>
        <w:t>;</w:t>
      </w:r>
    </w:p>
    <w:p w14:paraId="77718066" w14:textId="0B39DA1C" w:rsidR="007B5861" w:rsidRPr="00D55DAC" w:rsidRDefault="008E1BAB" w:rsidP="00DE168B">
      <w:pPr>
        <w:pStyle w:val="ListBullet"/>
        <w:spacing w:after="0" w:line="240" w:lineRule="auto"/>
        <w:rPr>
          <w:rFonts w:cstheme="minorHAnsi"/>
          <w:szCs w:val="22"/>
        </w:rPr>
      </w:pPr>
      <w:proofErr w:type="gramStart"/>
      <w:r w:rsidRPr="00D55DAC">
        <w:rPr>
          <w:rFonts w:cstheme="minorHAnsi"/>
          <w:color w:val="auto"/>
          <w:szCs w:val="22"/>
        </w:rPr>
        <w:t>r</w:t>
      </w:r>
      <w:r w:rsidR="007B5861" w:rsidRPr="00D55DAC">
        <w:rPr>
          <w:rFonts w:cstheme="minorHAnsi"/>
          <w:color w:val="auto"/>
          <w:szCs w:val="22"/>
        </w:rPr>
        <w:t>eview</w:t>
      </w:r>
      <w:proofErr w:type="gramEnd"/>
      <w:r w:rsidR="007B5861" w:rsidRPr="00D55DAC">
        <w:rPr>
          <w:rFonts w:cstheme="minorHAnsi"/>
          <w:color w:val="auto"/>
          <w:szCs w:val="22"/>
        </w:rPr>
        <w:t xml:space="preserve"> of the institutional structure</w:t>
      </w:r>
      <w:r w:rsidRPr="00D55DAC">
        <w:rPr>
          <w:rFonts w:cstheme="minorHAnsi"/>
          <w:color w:val="auto"/>
          <w:szCs w:val="22"/>
        </w:rPr>
        <w:t>s</w:t>
      </w:r>
      <w:r w:rsidR="007B5861" w:rsidRPr="00D55DAC">
        <w:rPr>
          <w:rFonts w:cstheme="minorHAnsi"/>
          <w:color w:val="auto"/>
          <w:szCs w:val="22"/>
        </w:rPr>
        <w:t xml:space="preserve"> and </w:t>
      </w:r>
      <w:r w:rsidRPr="00D55DAC">
        <w:rPr>
          <w:rFonts w:cstheme="minorHAnsi"/>
          <w:color w:val="auto"/>
          <w:szCs w:val="22"/>
        </w:rPr>
        <w:t xml:space="preserve">development of </w:t>
      </w:r>
      <w:r w:rsidR="007B5861" w:rsidRPr="00D55DAC">
        <w:rPr>
          <w:rFonts w:cstheme="minorHAnsi"/>
          <w:color w:val="auto"/>
          <w:szCs w:val="22"/>
        </w:rPr>
        <w:t>a clear division of duties at policy level, regulatory level and operational level</w:t>
      </w:r>
      <w:r w:rsidRPr="00D55DAC">
        <w:rPr>
          <w:rFonts w:cstheme="minorHAnsi"/>
          <w:color w:val="auto"/>
          <w:szCs w:val="22"/>
        </w:rPr>
        <w:t>.</w:t>
      </w:r>
      <w:r w:rsidR="00B80279" w:rsidRPr="00F7649C">
        <w:rPr>
          <w:rFonts w:cstheme="minorHAnsi"/>
          <w:color w:val="auto"/>
          <w:szCs w:val="22"/>
        </w:rPr>
        <w:t xml:space="preserve"> </w:t>
      </w:r>
      <w:r w:rsidRPr="00D55DAC">
        <w:rPr>
          <w:rFonts w:cstheme="minorHAnsi"/>
          <w:color w:val="auto"/>
          <w:szCs w:val="22"/>
        </w:rPr>
        <w:t>This is anticipated to include</w:t>
      </w:r>
      <w:r w:rsidR="007B5861" w:rsidRPr="00D55DAC">
        <w:rPr>
          <w:rFonts w:cstheme="minorHAnsi"/>
          <w:color w:val="auto"/>
          <w:szCs w:val="22"/>
        </w:rPr>
        <w:t>:</w:t>
      </w:r>
    </w:p>
    <w:p w14:paraId="5857B09B" w14:textId="0A2BCBF9" w:rsidR="007B5861" w:rsidRPr="00D55DAC" w:rsidRDefault="007B5861" w:rsidP="00F006C1">
      <w:pPr>
        <w:pStyle w:val="ListBullet2"/>
        <w:ind w:left="990" w:hanging="270"/>
        <w:rPr>
          <w:w w:val="105"/>
          <w:lang w:val="en-AU"/>
        </w:rPr>
      </w:pPr>
      <w:r w:rsidRPr="00D55DAC">
        <w:rPr>
          <w:w w:val="105"/>
          <w:lang w:val="en-AU"/>
        </w:rPr>
        <w:t xml:space="preserve">establishment of </w:t>
      </w:r>
      <w:r w:rsidR="008E1BAB" w:rsidRPr="00D55DAC">
        <w:rPr>
          <w:rFonts w:asciiTheme="minorHAnsi" w:hAnsiTheme="minorHAnsi"/>
          <w:w w:val="105"/>
          <w:lang w:val="en-AU"/>
        </w:rPr>
        <w:t xml:space="preserve">a policy-level coordinator - </w:t>
      </w:r>
      <w:r w:rsidRPr="00D55DAC">
        <w:rPr>
          <w:w w:val="105"/>
          <w:lang w:val="en-AU"/>
        </w:rPr>
        <w:t>the Nat</w:t>
      </w:r>
      <w:r w:rsidR="008E1BAB" w:rsidRPr="00D55DAC">
        <w:rPr>
          <w:rFonts w:asciiTheme="minorHAnsi" w:hAnsiTheme="minorHAnsi"/>
          <w:w w:val="105"/>
          <w:lang w:val="en-AU"/>
        </w:rPr>
        <w:t>ional Social Protection Council</w:t>
      </w:r>
      <w:r w:rsidRPr="00D55DAC">
        <w:rPr>
          <w:w w:val="105"/>
          <w:lang w:val="en-AU"/>
        </w:rPr>
        <w:t>;</w:t>
      </w:r>
    </w:p>
    <w:p w14:paraId="371F0559" w14:textId="6DC2BA9B" w:rsidR="007B5861" w:rsidRPr="00D55DAC" w:rsidRDefault="007B5861" w:rsidP="00F006C1">
      <w:pPr>
        <w:pStyle w:val="ListBullet2"/>
        <w:ind w:left="990" w:hanging="270"/>
        <w:rPr>
          <w:w w:val="105"/>
          <w:lang w:val="en-AU"/>
        </w:rPr>
      </w:pPr>
      <w:r w:rsidRPr="00D55DAC">
        <w:rPr>
          <w:w w:val="105"/>
          <w:lang w:val="en-AU"/>
        </w:rPr>
        <w:t>establishment of social security regulator;</w:t>
      </w:r>
    </w:p>
    <w:p w14:paraId="3C1CF568" w14:textId="1D6E9AF2" w:rsidR="007B5861" w:rsidRPr="00D55DAC" w:rsidRDefault="007B5861" w:rsidP="00F006C1">
      <w:pPr>
        <w:pStyle w:val="ListBullet2"/>
        <w:ind w:left="990" w:hanging="270"/>
        <w:rPr>
          <w:w w:val="105"/>
          <w:lang w:val="en-AU"/>
        </w:rPr>
      </w:pPr>
      <w:r w:rsidRPr="00D55DAC">
        <w:rPr>
          <w:w w:val="105"/>
          <w:lang w:val="en-AU"/>
        </w:rPr>
        <w:t xml:space="preserve">integration of all social security operators, including </w:t>
      </w:r>
      <w:r w:rsidR="008E1BAB" w:rsidRPr="00D55DAC">
        <w:rPr>
          <w:rFonts w:asciiTheme="minorHAnsi" w:hAnsiTheme="minorHAnsi"/>
          <w:w w:val="105"/>
          <w:lang w:val="en-AU"/>
        </w:rPr>
        <w:t>the</w:t>
      </w:r>
      <w:r w:rsidRPr="00D55DAC">
        <w:rPr>
          <w:w w:val="105"/>
          <w:lang w:val="en-AU"/>
        </w:rPr>
        <w:t xml:space="preserve"> </w:t>
      </w:r>
      <w:r w:rsidRPr="00D55DAC">
        <w:rPr>
          <w:b/>
          <w:bCs/>
          <w:w w:val="105"/>
          <w:sz w:val="21"/>
          <w:szCs w:val="21"/>
          <w:lang w:val="en-AU"/>
        </w:rPr>
        <w:t>PWDF</w:t>
      </w:r>
      <w:r w:rsidR="008E1BAB" w:rsidRPr="00F7649C">
        <w:rPr>
          <w:rFonts w:asciiTheme="minorHAnsi" w:hAnsiTheme="minorHAnsi"/>
          <w:w w:val="105"/>
          <w:szCs w:val="24"/>
          <w:lang w:val="en-AU" w:eastAsia="en-AU"/>
        </w:rPr>
        <w:t>,</w:t>
      </w:r>
      <w:r w:rsidRPr="00D55DAC">
        <w:rPr>
          <w:w w:val="105"/>
          <w:lang w:val="en-AU"/>
        </w:rPr>
        <w:t xml:space="preserve"> into a single operator;</w:t>
      </w:r>
      <w:r w:rsidR="00B80279" w:rsidRPr="00D55DAC">
        <w:rPr>
          <w:rFonts w:asciiTheme="minorHAnsi" w:hAnsiTheme="minorHAnsi"/>
          <w:w w:val="105"/>
          <w:lang w:val="en-AU"/>
        </w:rPr>
        <w:t xml:space="preserve"> </w:t>
      </w:r>
      <w:r w:rsidR="008E1BAB" w:rsidRPr="00D55DAC">
        <w:rPr>
          <w:rFonts w:asciiTheme="minorHAnsi" w:hAnsiTheme="minorHAnsi"/>
          <w:w w:val="105"/>
          <w:lang w:val="en-AU"/>
        </w:rPr>
        <w:t>and</w:t>
      </w:r>
    </w:p>
    <w:p w14:paraId="3DFF7AF6" w14:textId="60F050EE" w:rsidR="007B5861" w:rsidRPr="00D55DAC" w:rsidRDefault="008E1BAB" w:rsidP="00F006C1">
      <w:pPr>
        <w:pStyle w:val="ListBullet2"/>
        <w:ind w:left="990" w:hanging="270"/>
        <w:rPr>
          <w:w w:val="105"/>
          <w:lang w:val="en-AU"/>
        </w:rPr>
      </w:pPr>
      <w:proofErr w:type="gramStart"/>
      <w:r w:rsidRPr="00D55DAC">
        <w:rPr>
          <w:rFonts w:asciiTheme="minorHAnsi" w:hAnsiTheme="minorHAnsi"/>
          <w:w w:val="105"/>
          <w:lang w:val="en-AU"/>
        </w:rPr>
        <w:t>a</w:t>
      </w:r>
      <w:proofErr w:type="gramEnd"/>
      <w:r w:rsidR="007B5861" w:rsidRPr="00D55DAC">
        <w:rPr>
          <w:w w:val="105"/>
          <w:lang w:val="en-AU"/>
        </w:rPr>
        <w:t xml:space="preserve"> feasibility study on the establishment of a social assistance agency/ fund as a single window for the management of all funding arrangements for the Social Assistance </w:t>
      </w:r>
      <w:r w:rsidRPr="00D55DAC">
        <w:rPr>
          <w:rFonts w:asciiTheme="minorHAnsi" w:hAnsiTheme="minorHAnsi"/>
          <w:w w:val="105"/>
          <w:lang w:val="en-AU"/>
        </w:rPr>
        <w:t>programs.</w:t>
      </w:r>
    </w:p>
    <w:p w14:paraId="45F439B0" w14:textId="14F975F6" w:rsidR="007B5861" w:rsidRPr="00D55DAC" w:rsidRDefault="0051520E" w:rsidP="00F006C1">
      <w:pPr>
        <w:pStyle w:val="BodyText"/>
        <w:rPr>
          <w:rFonts w:ascii="Calibri Light" w:hAnsi="Calibri Light"/>
          <w:color w:val="auto"/>
          <w:lang w:val="en-AU"/>
        </w:rPr>
      </w:pPr>
      <w:r w:rsidRPr="00F7649C">
        <w:rPr>
          <w:rFonts w:ascii="Calibri Light" w:hAnsi="Calibri Light"/>
          <w:color w:val="auto"/>
          <w:lang w:val="en-AU"/>
        </w:rPr>
        <w:t>ACCESS</w:t>
      </w:r>
      <w:r w:rsidR="00FD67CD">
        <w:rPr>
          <w:rFonts w:ascii="Calibri Light" w:hAnsi="Calibri Light"/>
          <w:color w:val="auto"/>
          <w:lang w:val="en-AU"/>
        </w:rPr>
        <w:t xml:space="preserve">’ </w:t>
      </w:r>
      <w:r w:rsidRPr="00F7649C">
        <w:rPr>
          <w:rFonts w:ascii="Calibri Light" w:hAnsi="Calibri Light"/>
          <w:color w:val="auto"/>
          <w:lang w:val="en-AU"/>
        </w:rPr>
        <w:t>focus on PFM reform</w:t>
      </w:r>
      <w:r w:rsidR="00FD67CD">
        <w:rPr>
          <w:rFonts w:ascii="Calibri Light" w:hAnsi="Calibri Light"/>
          <w:color w:val="auto"/>
          <w:lang w:val="en-AU"/>
        </w:rPr>
        <w:t>, eng</w:t>
      </w:r>
      <w:r w:rsidR="00D92DE6">
        <w:rPr>
          <w:rFonts w:ascii="Calibri Light" w:hAnsi="Calibri Light"/>
          <w:color w:val="auto"/>
          <w:lang w:val="en-AU"/>
        </w:rPr>
        <w:t>ag</w:t>
      </w:r>
      <w:r w:rsidR="00FD67CD">
        <w:rPr>
          <w:rFonts w:ascii="Calibri Light" w:hAnsi="Calibri Light"/>
          <w:color w:val="auto"/>
          <w:lang w:val="en-AU"/>
        </w:rPr>
        <w:t xml:space="preserve">ing with </w:t>
      </w:r>
      <w:r w:rsidR="00C333C2">
        <w:rPr>
          <w:rFonts w:ascii="Calibri Light" w:hAnsi="Calibri Light"/>
          <w:color w:val="auto"/>
          <w:lang w:val="en-AU"/>
        </w:rPr>
        <w:t>MEF</w:t>
      </w:r>
      <w:r w:rsidRPr="00F7649C">
        <w:rPr>
          <w:rFonts w:ascii="Calibri Light" w:hAnsi="Calibri Light"/>
          <w:color w:val="auto"/>
          <w:lang w:val="en-AU"/>
        </w:rPr>
        <w:t xml:space="preserve">, the target ministries, </w:t>
      </w:r>
      <w:r w:rsidR="00FD67CD">
        <w:rPr>
          <w:rFonts w:ascii="Calibri Light" w:hAnsi="Calibri Light"/>
          <w:color w:val="auto"/>
          <w:lang w:val="en-AU"/>
        </w:rPr>
        <w:t xml:space="preserve">and </w:t>
      </w:r>
      <w:r w:rsidRPr="00F7649C">
        <w:rPr>
          <w:rFonts w:ascii="Calibri Light" w:hAnsi="Calibri Light"/>
          <w:color w:val="auto"/>
          <w:lang w:val="en-AU"/>
        </w:rPr>
        <w:t xml:space="preserve">line agencies with responsibilities under the </w:t>
      </w:r>
      <w:r w:rsidR="00AF55F0" w:rsidRPr="00F7649C">
        <w:rPr>
          <w:rFonts w:ascii="Calibri Light" w:hAnsi="Calibri Light"/>
          <w:color w:val="auto"/>
          <w:lang w:val="en-AU"/>
        </w:rPr>
        <w:t>NAPVAW2</w:t>
      </w:r>
      <w:r w:rsidRPr="00F7649C">
        <w:rPr>
          <w:rFonts w:ascii="Calibri Light" w:hAnsi="Calibri Light"/>
          <w:color w:val="auto"/>
          <w:lang w:val="en-AU"/>
        </w:rPr>
        <w:t xml:space="preserve"> and the NDSP, </w:t>
      </w:r>
      <w:r w:rsidR="008A1FA0" w:rsidRPr="00F7649C">
        <w:rPr>
          <w:rFonts w:ascii="Calibri Light" w:hAnsi="Calibri Light"/>
          <w:color w:val="auto"/>
          <w:lang w:val="en-AU"/>
        </w:rPr>
        <w:t>aligns with the SPPF’s intentions.</w:t>
      </w:r>
      <w:r w:rsidR="00B80279" w:rsidRPr="00F7649C">
        <w:rPr>
          <w:rFonts w:ascii="Calibri Light" w:hAnsi="Calibri Light"/>
          <w:color w:val="auto"/>
          <w:lang w:val="en-AU"/>
        </w:rPr>
        <w:t xml:space="preserve"> </w:t>
      </w:r>
      <w:r w:rsidR="008A1FA0" w:rsidRPr="00F7649C">
        <w:rPr>
          <w:rFonts w:ascii="Calibri Light" w:hAnsi="Calibri Light"/>
          <w:color w:val="auto"/>
          <w:lang w:val="en-AU"/>
        </w:rPr>
        <w:t xml:space="preserve">ACCESS </w:t>
      </w:r>
      <w:r w:rsidR="00FD67CD">
        <w:rPr>
          <w:rFonts w:ascii="Calibri Light" w:hAnsi="Calibri Light"/>
          <w:color w:val="auto"/>
          <w:lang w:val="en-AU"/>
        </w:rPr>
        <w:t>will</w:t>
      </w:r>
      <w:r w:rsidR="008A1FA0" w:rsidRPr="00F7649C">
        <w:rPr>
          <w:rFonts w:ascii="Calibri Light" w:hAnsi="Calibri Light"/>
          <w:color w:val="auto"/>
          <w:lang w:val="en-AU"/>
        </w:rPr>
        <w:t xml:space="preserve"> contribut</w:t>
      </w:r>
      <w:r w:rsidR="00FD67CD">
        <w:rPr>
          <w:rFonts w:ascii="Calibri Light" w:hAnsi="Calibri Light"/>
          <w:color w:val="auto"/>
          <w:lang w:val="en-AU"/>
        </w:rPr>
        <w:t>e</w:t>
      </w:r>
      <w:r w:rsidR="008A1FA0" w:rsidRPr="00F7649C">
        <w:rPr>
          <w:rFonts w:ascii="Calibri Light" w:hAnsi="Calibri Light"/>
          <w:color w:val="auto"/>
          <w:lang w:val="en-AU"/>
        </w:rPr>
        <w:t xml:space="preserve"> to implementation of the RGC’s social protection objectives</w:t>
      </w:r>
      <w:r w:rsidR="008731E5" w:rsidRPr="00F7649C">
        <w:rPr>
          <w:rFonts w:ascii="Calibri Light" w:hAnsi="Calibri Light"/>
          <w:color w:val="auto"/>
          <w:lang w:val="en-AU"/>
        </w:rPr>
        <w:t>, such as the Disability Fund and efforts to introduce a Disability Allowance</w:t>
      </w:r>
      <w:r w:rsidR="008A1FA0" w:rsidRPr="00F7649C">
        <w:rPr>
          <w:rFonts w:ascii="Calibri Light" w:hAnsi="Calibri Light"/>
          <w:color w:val="auto"/>
          <w:lang w:val="en-AU"/>
        </w:rPr>
        <w:t>.</w:t>
      </w:r>
      <w:r w:rsidR="00B80279" w:rsidRPr="00F7649C">
        <w:rPr>
          <w:rFonts w:ascii="Calibri Light" w:hAnsi="Calibri Light"/>
          <w:color w:val="auto"/>
          <w:lang w:val="en-AU"/>
        </w:rPr>
        <w:t xml:space="preserve"> </w:t>
      </w:r>
      <w:r w:rsidR="008A1FA0" w:rsidRPr="00F7649C">
        <w:rPr>
          <w:rFonts w:ascii="Calibri Light" w:hAnsi="Calibri Light"/>
          <w:color w:val="auto"/>
          <w:lang w:val="en-AU"/>
        </w:rPr>
        <w:t>Given Australia’s history of social protection initiatives, Australia is also well placed to make valuable contributions through exchange of ideas in the inclusive services sectors the subject of this design.</w:t>
      </w:r>
    </w:p>
    <w:p w14:paraId="6C32E09F" w14:textId="5071D24A" w:rsidR="00E86961" w:rsidRPr="00F7649C" w:rsidRDefault="00E86961" w:rsidP="000D090D">
      <w:pPr>
        <w:pStyle w:val="Annexheading1"/>
      </w:pPr>
      <w:bookmarkStart w:id="222" w:name="_Toc482801282"/>
      <w:bookmarkStart w:id="223" w:name="_Toc494456103"/>
      <w:r w:rsidRPr="00F7649C">
        <w:t>Summary of evidence base for proposed approach</w:t>
      </w:r>
      <w:bookmarkEnd w:id="222"/>
      <w:bookmarkEnd w:id="223"/>
    </w:p>
    <w:p w14:paraId="76E02DAB" w14:textId="78E2BBF9" w:rsidR="00E86961" w:rsidRPr="000D090D" w:rsidRDefault="00E86961" w:rsidP="000D090D">
      <w:pPr>
        <w:pStyle w:val="Sub-heading"/>
      </w:pPr>
      <w:r w:rsidRPr="000D090D">
        <w:t xml:space="preserve">An integrated and targeted, rather than broad, stand-alone approach to prevention of </w:t>
      </w:r>
      <w:r w:rsidR="004343BF" w:rsidRPr="000D090D">
        <w:t>GBV</w:t>
      </w:r>
    </w:p>
    <w:p w14:paraId="1144E758" w14:textId="62260E6F" w:rsidR="00E86961" w:rsidRPr="00F7649C" w:rsidRDefault="00E86961">
      <w:pPr>
        <w:pStyle w:val="BodyText"/>
        <w:rPr>
          <w:lang w:val="en-AU"/>
        </w:rPr>
      </w:pPr>
      <w:r w:rsidRPr="00F7649C">
        <w:rPr>
          <w:lang w:val="en-AU"/>
        </w:rPr>
        <w:t xml:space="preserve">The design team considered a stronger focus on primary prevention, in accordance with the lead objective of the </w:t>
      </w:r>
      <w:r w:rsidR="00AF55F0" w:rsidRPr="00F7649C">
        <w:rPr>
          <w:lang w:val="en-AU"/>
        </w:rPr>
        <w:t>NAPVAW2</w:t>
      </w:r>
      <w:r w:rsidRPr="00F7649C">
        <w:rPr>
          <w:lang w:val="en-AU"/>
        </w:rPr>
        <w:t xml:space="preserve">. There is also a commonly presented logical argument that preventing violence before it occurs should be the priority on both human rights and economic grounds. </w:t>
      </w:r>
    </w:p>
    <w:p w14:paraId="1B6BD5F1" w14:textId="36B565F1" w:rsidR="00E86961" w:rsidRPr="00F7649C" w:rsidRDefault="00E86961">
      <w:pPr>
        <w:pStyle w:val="BodyText"/>
        <w:rPr>
          <w:lang w:val="en-AU"/>
        </w:rPr>
      </w:pPr>
      <w:r w:rsidRPr="00F7649C">
        <w:rPr>
          <w:lang w:val="en-AU"/>
        </w:rPr>
        <w:t>Historically primary prevention has often been conceptualised as public campaigns or community awareness</w:t>
      </w:r>
      <w:r w:rsidR="00071458">
        <w:rPr>
          <w:lang w:val="en-AU"/>
        </w:rPr>
        <w:t xml:space="preserve"> activities</w:t>
      </w:r>
      <w:r w:rsidRPr="00F7649C">
        <w:rPr>
          <w:lang w:val="en-AU"/>
        </w:rPr>
        <w:t xml:space="preserve">. While such initiatives can help to break the silence about violence, or build awareness of anti-violence laws, there is little evidence to suggest that on their own they are effective at transforming gender norms or changing violence perpetration or victimisation. General awareness campaigns have been found to be ineffective in reducing violence </w:t>
      </w:r>
      <w:sdt>
        <w:sdtPr>
          <w:rPr>
            <w:lang w:val="en-AU"/>
          </w:rPr>
          <w:id w:val="1825078699"/>
          <w:citation/>
        </w:sdtPr>
        <w:sdtEndPr>
          <w:rPr>
            <w:lang w:val="en-GB"/>
          </w:rPr>
        </w:sdtEndPr>
        <w:sdtContent>
          <w:r w:rsidRPr="007A250E">
            <w:rPr>
              <w:lang w:val="en-AU"/>
            </w:rPr>
            <w:fldChar w:fldCharType="begin"/>
          </w:r>
          <w:r w:rsidRPr="00F7649C">
            <w:rPr>
              <w:lang w:val="en-AU"/>
            </w:rPr>
            <w:instrText xml:space="preserve">CITATION Ara14 \p 25 \l 3081 </w:instrText>
          </w:r>
          <w:r w:rsidRPr="007A250E">
            <w:rPr>
              <w:lang w:val="en-AU"/>
            </w:rPr>
            <w:fldChar w:fldCharType="separate"/>
          </w:r>
          <w:r w:rsidR="00566024">
            <w:rPr>
              <w:noProof/>
              <w:lang w:val="en-AU"/>
            </w:rPr>
            <w:t>(Arango, Morton, Gennari, Kiplesund, &amp; Ellsberg, 2014, p. 25)</w:t>
          </w:r>
          <w:r w:rsidRPr="007A250E">
            <w:rPr>
              <w:lang w:val="en-AU"/>
            </w:rPr>
            <w:fldChar w:fldCharType="end"/>
          </w:r>
        </w:sdtContent>
      </w:sdt>
      <w:r w:rsidRPr="000D090D">
        <w:t xml:space="preserve">. There is some evidence that suggests that pairing communication strategies with cultivation of local change agents can catalyse change in gender norms </w:t>
      </w:r>
      <w:sdt>
        <w:sdtPr>
          <w:id w:val="1956825200"/>
          <w:citation/>
        </w:sdtPr>
        <w:sdtContent>
          <w:r w:rsidRPr="007A250E">
            <w:rPr>
              <w:lang w:val="en-AU"/>
            </w:rPr>
            <w:fldChar w:fldCharType="begin"/>
          </w:r>
          <w:r w:rsidRPr="00F7649C">
            <w:rPr>
              <w:lang w:val="en-AU"/>
            </w:rPr>
            <w:instrText xml:space="preserve">CITATION Hei11 \p 15-16 \l 3081 </w:instrText>
          </w:r>
          <w:r w:rsidRPr="007A250E">
            <w:rPr>
              <w:lang w:val="en-AU"/>
            </w:rPr>
            <w:fldChar w:fldCharType="separate"/>
          </w:r>
          <w:r w:rsidR="00566024">
            <w:rPr>
              <w:noProof/>
              <w:lang w:val="en-AU"/>
            </w:rPr>
            <w:t>(Heise, 2011, pp. 15-16)</w:t>
          </w:r>
          <w:r w:rsidRPr="007A250E">
            <w:rPr>
              <w:lang w:val="en-AU"/>
            </w:rPr>
            <w:fldChar w:fldCharType="end"/>
          </w:r>
        </w:sdtContent>
      </w:sdt>
      <w:r w:rsidRPr="000D090D">
        <w:t xml:space="preserve">. Peer education programs, often targeting groups of women or groups of men, sometimes both, are another commonly attempted strategy. These require sound formative research and a sustained approach, but too often are implemented as one-off generic workshops </w:t>
      </w:r>
      <w:sdt>
        <w:sdtPr>
          <w:id w:val="-907688143"/>
          <w:citation/>
        </w:sdtPr>
        <w:sdtContent>
          <w:r w:rsidRPr="007A250E">
            <w:rPr>
              <w:lang w:val="en-AU"/>
            </w:rPr>
            <w:fldChar w:fldCharType="begin"/>
          </w:r>
          <w:r w:rsidRPr="00F7649C">
            <w:rPr>
              <w:lang w:val="en-AU"/>
            </w:rPr>
            <w:instrText xml:space="preserve">CITATION Hei11 \p 17 \l 3081 </w:instrText>
          </w:r>
          <w:r w:rsidRPr="007A250E">
            <w:rPr>
              <w:lang w:val="en-AU"/>
            </w:rPr>
            <w:fldChar w:fldCharType="separate"/>
          </w:r>
          <w:r w:rsidR="00566024">
            <w:rPr>
              <w:noProof/>
              <w:lang w:val="en-AU"/>
            </w:rPr>
            <w:t>(Heise, 2011, p. 17)</w:t>
          </w:r>
          <w:r w:rsidRPr="007A250E">
            <w:rPr>
              <w:lang w:val="en-AU"/>
            </w:rPr>
            <w:fldChar w:fldCharType="end"/>
          </w:r>
        </w:sdtContent>
      </w:sdt>
      <w:r w:rsidRPr="000D090D">
        <w:t xml:space="preserve">. These approaches also tend to be very resource intensive, and there is little conclusive evidence that they do meet their objective of preventing violence </w:t>
      </w:r>
      <w:sdt>
        <w:sdtPr>
          <w:id w:val="345369179"/>
          <w:citation/>
        </w:sdtPr>
        <w:sdtEndPr>
          <w:rPr>
            <w:lang w:val="en-AU"/>
          </w:rPr>
        </w:sdtEndPr>
        <w:sdtContent>
          <w:r w:rsidRPr="007A250E">
            <w:rPr>
              <w:lang w:val="en-AU"/>
            </w:rPr>
            <w:fldChar w:fldCharType="begin"/>
          </w:r>
          <w:r w:rsidRPr="00F7649C">
            <w:rPr>
              <w:lang w:val="en-AU"/>
            </w:rPr>
            <w:instrText xml:space="preserve">CITATION Ara14 \p 25 \l 3081 </w:instrText>
          </w:r>
          <w:r w:rsidRPr="007A250E">
            <w:rPr>
              <w:lang w:val="en-AU"/>
            </w:rPr>
            <w:fldChar w:fldCharType="separate"/>
          </w:r>
          <w:r w:rsidR="00566024">
            <w:rPr>
              <w:noProof/>
              <w:lang w:val="en-AU"/>
            </w:rPr>
            <w:t>(Arango, Morton, Gennari, Kiplesund, &amp; Ellsberg, 2014, p. 25)</w:t>
          </w:r>
          <w:r w:rsidRPr="007A250E">
            <w:rPr>
              <w:lang w:val="en-AU"/>
            </w:rPr>
            <w:fldChar w:fldCharType="end"/>
          </w:r>
        </w:sdtContent>
      </w:sdt>
      <w:r w:rsidRPr="00F7649C">
        <w:rPr>
          <w:lang w:val="en-AU"/>
        </w:rPr>
        <w:t xml:space="preserve">. </w:t>
      </w:r>
    </w:p>
    <w:p w14:paraId="40792F84" w14:textId="447151A3" w:rsidR="001C7CF4" w:rsidRPr="00834D38" w:rsidRDefault="001C7CF4" w:rsidP="001C7CF4">
      <w:pPr>
        <w:pStyle w:val="BodyText"/>
        <w:rPr>
          <w:lang w:val="en-AU"/>
        </w:rPr>
      </w:pPr>
      <w:r w:rsidRPr="00834D38">
        <w:rPr>
          <w:lang w:val="en-AU"/>
        </w:rPr>
        <w:t xml:space="preserve">In Cambodia, the Spanish NGO </w:t>
      </w:r>
      <w:r w:rsidRPr="00834D38">
        <w:rPr>
          <w:i/>
          <w:lang w:val="en-AU"/>
        </w:rPr>
        <w:t xml:space="preserve">Paz y </w:t>
      </w:r>
      <w:proofErr w:type="spellStart"/>
      <w:r w:rsidRPr="00834D38">
        <w:rPr>
          <w:i/>
          <w:lang w:val="en-AU"/>
        </w:rPr>
        <w:t>Desarrollo</w:t>
      </w:r>
      <w:proofErr w:type="spellEnd"/>
      <w:r w:rsidRPr="00834D38">
        <w:rPr>
          <w:lang w:val="en-AU"/>
        </w:rPr>
        <w:t xml:space="preserve">, </w:t>
      </w:r>
      <w:r w:rsidR="00534DAD">
        <w:rPr>
          <w:lang w:val="en-AU"/>
        </w:rPr>
        <w:t>(</w:t>
      </w:r>
      <w:r w:rsidRPr="00834D38">
        <w:rPr>
          <w:lang w:val="en-AU"/>
        </w:rPr>
        <w:t>with funding from UNFPA</w:t>
      </w:r>
      <w:r w:rsidR="00534DAD">
        <w:rPr>
          <w:lang w:val="en-AU"/>
        </w:rPr>
        <w:t>)</w:t>
      </w:r>
      <w:r w:rsidRPr="00834D38">
        <w:rPr>
          <w:lang w:val="en-AU"/>
        </w:rPr>
        <w:t xml:space="preserve"> implemented the five year ‘Good Men Program’ as a national social behavioural change campaign from 2011. Program literature reports that it ‘helped Cambodians to question perceptions about masculinity and challenge gender norms that have been limiting women’s rights to social participation and economic development’ but makes no mention of behaviour change </w:t>
      </w:r>
      <w:sdt>
        <w:sdtPr>
          <w:rPr>
            <w:lang w:val="en-AU"/>
          </w:rPr>
          <w:id w:val="-1862665705"/>
          <w:citation/>
        </w:sdtPr>
        <w:sdtContent>
          <w:r w:rsidRPr="00834D38">
            <w:rPr>
              <w:lang w:val="en-AU"/>
            </w:rPr>
            <w:fldChar w:fldCharType="begin"/>
          </w:r>
          <w:r w:rsidRPr="00834D38">
            <w:rPr>
              <w:lang w:val="en-AU"/>
            </w:rPr>
            <w:instrText xml:space="preserve"> CITATION UNF15 \l 3081 </w:instrText>
          </w:r>
          <w:r w:rsidRPr="00834D38">
            <w:rPr>
              <w:lang w:val="en-AU"/>
            </w:rPr>
            <w:fldChar w:fldCharType="separate"/>
          </w:r>
          <w:r>
            <w:rPr>
              <w:noProof/>
              <w:lang w:val="en-AU"/>
            </w:rPr>
            <w:t>(UNFPA, 2015)</w:t>
          </w:r>
          <w:r w:rsidRPr="00834D38">
            <w:rPr>
              <w:lang w:val="en-AU"/>
            </w:rPr>
            <w:fldChar w:fldCharType="end"/>
          </w:r>
        </w:sdtContent>
      </w:sdt>
      <w:r w:rsidRPr="00834D38">
        <w:rPr>
          <w:lang w:val="en-AU"/>
        </w:rPr>
        <w:t xml:space="preserve">. UNFPA has also implemented a more recent intervention working with adolescent boys and their care givers. Although still subject to evaluation, this may not continue as it has been very resource intensive and so far, only able to be implemented in one province. As an example of working with women at elevated risk of violence, the Agency for Technical Cooperation and Development (ACTED) has been supported by the DFAT EVAW program to implement a program focusing on entertainment workers in Phnom Penh. ACTED report good results in increasing entertainment workers’ knowledge of what constitutes sexual and gender based violence (SGBV), their rights under the law, and of assistance services available, but the risk remains the same </w:t>
      </w:r>
      <w:sdt>
        <w:sdtPr>
          <w:rPr>
            <w:lang w:val="en-AU"/>
          </w:rPr>
          <w:id w:val="-1501961441"/>
          <w:citation/>
        </w:sdtPr>
        <w:sdtContent>
          <w:r w:rsidRPr="00834D38">
            <w:rPr>
              <w:lang w:val="en-AU"/>
            </w:rPr>
            <w:fldChar w:fldCharType="begin"/>
          </w:r>
          <w:r w:rsidRPr="00834D38">
            <w:rPr>
              <w:lang w:val="en-AU"/>
            </w:rPr>
            <w:instrText xml:space="preserve"> CITATION ACT16 \l 3081 </w:instrText>
          </w:r>
          <w:r w:rsidRPr="00834D38">
            <w:rPr>
              <w:lang w:val="en-AU"/>
            </w:rPr>
            <w:fldChar w:fldCharType="separate"/>
          </w:r>
          <w:r>
            <w:rPr>
              <w:noProof/>
              <w:lang w:val="en-AU"/>
            </w:rPr>
            <w:t>(ACTED, 2016)</w:t>
          </w:r>
          <w:r w:rsidRPr="00834D38">
            <w:rPr>
              <w:lang w:val="en-AU"/>
            </w:rPr>
            <w:fldChar w:fldCharType="end"/>
          </w:r>
        </w:sdtContent>
      </w:sdt>
      <w:r w:rsidRPr="00834D38">
        <w:rPr>
          <w:lang w:val="en-AU"/>
        </w:rPr>
        <w:t xml:space="preserve">. </w:t>
      </w:r>
    </w:p>
    <w:p w14:paraId="49732B73" w14:textId="4189D2B5" w:rsidR="00E86961" w:rsidRPr="00F7649C" w:rsidRDefault="00E86961">
      <w:pPr>
        <w:pStyle w:val="BodyText"/>
        <w:rPr>
          <w:lang w:val="en-AU"/>
        </w:rPr>
      </w:pPr>
      <w:r w:rsidRPr="00F7649C">
        <w:rPr>
          <w:lang w:val="en-AU"/>
        </w:rPr>
        <w:t xml:space="preserve">Under the existing DFAT EVAW program, The Asia Foundation has attempted to include the content and scheduling of commercial television, which currently has a high content of desensitised </w:t>
      </w:r>
      <w:r w:rsidR="004343BF" w:rsidRPr="00F7649C">
        <w:rPr>
          <w:lang w:val="en-AU"/>
        </w:rPr>
        <w:t>GBV</w:t>
      </w:r>
      <w:r w:rsidRPr="00F7649C">
        <w:rPr>
          <w:lang w:val="en-AU"/>
        </w:rPr>
        <w:t xml:space="preserve">, often presented in a humorous setting. TAF’s media monitoring is ongoing but securing buy-in from commercial TV producers and broadcasters has been difficult. The Ministry of Information has also not yet played a strong role, and so TAF has turned to the Cambodia Club of Journalists, whose members are influential and linked to the ministries and various broadcasters. However currently it does not seem likely that the necessary shifts on content will occur. Such programming popular, and popularity brings advertising revenue. </w:t>
      </w:r>
    </w:p>
    <w:p w14:paraId="00082C93" w14:textId="436D3A8E" w:rsidR="000D090D" w:rsidRPr="00834D38" w:rsidRDefault="000D090D" w:rsidP="000D090D">
      <w:pPr>
        <w:pStyle w:val="BodyText"/>
        <w:rPr>
          <w:lang w:val="en-AU"/>
        </w:rPr>
      </w:pPr>
      <w:r w:rsidRPr="00834D38">
        <w:rPr>
          <w:lang w:val="en-AU"/>
        </w:rPr>
        <w:t xml:space="preserve">Clearer successes have been achieved with programs to address harmful alcohol use. There is a reasonable body of evidence to suggest that abuse of alcohol contributes to the frequency and severity of partner violence </w:t>
      </w:r>
      <w:sdt>
        <w:sdtPr>
          <w:rPr>
            <w:lang w:val="en-AU"/>
          </w:rPr>
          <w:id w:val="-284199535"/>
          <w:citation/>
        </w:sdtPr>
        <w:sdtContent>
          <w:r w:rsidRPr="00834D38">
            <w:rPr>
              <w:lang w:val="en-AU"/>
            </w:rPr>
            <w:fldChar w:fldCharType="begin"/>
          </w:r>
          <w:r w:rsidRPr="00834D38">
            <w:rPr>
              <w:lang w:val="en-AU"/>
            </w:rPr>
            <w:instrText>CITATION Hei11 \t  \l 3081  \m WHO101</w:instrText>
          </w:r>
          <w:r w:rsidRPr="00834D38">
            <w:rPr>
              <w:lang w:val="en-AU"/>
            </w:rPr>
            <w:fldChar w:fldCharType="separate"/>
          </w:r>
          <w:r>
            <w:rPr>
              <w:noProof/>
              <w:lang w:val="en-AU"/>
            </w:rPr>
            <w:t>(Heise, 2011; WHO, 2010)</w:t>
          </w:r>
          <w:r w:rsidRPr="00834D38">
            <w:rPr>
              <w:lang w:val="en-AU"/>
            </w:rPr>
            <w:fldChar w:fldCharType="end"/>
          </w:r>
        </w:sdtContent>
      </w:sdt>
      <w:r w:rsidRPr="00834D38">
        <w:rPr>
          <w:lang w:val="en-AU"/>
        </w:rPr>
        <w:t xml:space="preserve">, but it should not be considered a sole or primary </w:t>
      </w:r>
      <w:r w:rsidRPr="00834D38">
        <w:rPr>
          <w:i/>
          <w:lang w:val="en-AU"/>
        </w:rPr>
        <w:t>cause</w:t>
      </w:r>
      <w:r w:rsidRPr="00834D38">
        <w:rPr>
          <w:lang w:val="en-AU"/>
        </w:rPr>
        <w:t xml:space="preserve"> of violence. The UN Women / Partners for Prevention study in Cambodia found that alcohol abuse was associated with men’s perpetration of IPV. Men who had an alcohol problem were 1.5 times more likely to abuse an intimate partner, but alcohol use was the least frequently reported motivation for perpetrating rape </w:t>
      </w:r>
      <w:sdt>
        <w:sdtPr>
          <w:rPr>
            <w:lang w:val="en-AU"/>
          </w:rPr>
          <w:id w:val="-1525628028"/>
          <w:citation/>
        </w:sdtPr>
        <w:sdtContent>
          <w:r w:rsidRPr="00834D38">
            <w:rPr>
              <w:lang w:val="en-AU"/>
            </w:rPr>
            <w:fldChar w:fldCharType="begin"/>
          </w:r>
          <w:r w:rsidRPr="00834D38">
            <w:rPr>
              <w:lang w:val="en-AU"/>
            </w:rPr>
            <w:instrText xml:space="preserve">CITATION Ful13 \t  \l 3081 </w:instrText>
          </w:r>
          <w:r w:rsidRPr="00834D38">
            <w:rPr>
              <w:lang w:val="en-AU"/>
            </w:rPr>
            <w:fldChar w:fldCharType="separate"/>
          </w:r>
          <w:r>
            <w:rPr>
              <w:noProof/>
              <w:lang w:val="en-AU"/>
            </w:rPr>
            <w:t>(Fulu, Warner, &amp; Moussavi, 2013b)</w:t>
          </w:r>
          <w:r w:rsidRPr="00834D38">
            <w:rPr>
              <w:lang w:val="en-AU"/>
            </w:rPr>
            <w:fldChar w:fldCharType="end"/>
          </w:r>
        </w:sdtContent>
      </w:sdt>
      <w:r w:rsidRPr="00834D38">
        <w:rPr>
          <w:rFonts w:eastAsia="MS Mincho"/>
          <w:lang w:val="en-AU"/>
        </w:rPr>
        <w:t xml:space="preserve">. The </w:t>
      </w:r>
      <w:r w:rsidRPr="00834D38">
        <w:rPr>
          <w:lang w:val="en-AU"/>
        </w:rPr>
        <w:t xml:space="preserve">National Survey on Women's Health and Life Experiences in Cambodia </w:t>
      </w:r>
      <w:sdt>
        <w:sdtPr>
          <w:rPr>
            <w:lang w:val="en-AU"/>
          </w:rPr>
          <w:id w:val="358543831"/>
          <w:citation/>
        </w:sdtPr>
        <w:sdtContent>
          <w:r w:rsidRPr="00834D38">
            <w:rPr>
              <w:lang w:val="en-AU"/>
            </w:rPr>
            <w:fldChar w:fldCharType="begin"/>
          </w:r>
          <w:r w:rsidRPr="00834D38">
            <w:rPr>
              <w:lang w:val="en-AU"/>
            </w:rPr>
            <w:instrText xml:space="preserve">CITATION Placeholder3 \l 3081 </w:instrText>
          </w:r>
          <w:r w:rsidRPr="00834D38">
            <w:rPr>
              <w:lang w:val="en-AU"/>
            </w:rPr>
            <w:fldChar w:fldCharType="separate"/>
          </w:r>
          <w:r>
            <w:rPr>
              <w:noProof/>
              <w:lang w:val="en-AU"/>
            </w:rPr>
            <w:t>(MoWA, 2015b)</w:t>
          </w:r>
          <w:r w:rsidRPr="00834D38">
            <w:rPr>
              <w:lang w:val="en-AU"/>
            </w:rPr>
            <w:fldChar w:fldCharType="end"/>
          </w:r>
        </w:sdtContent>
      </w:sdt>
      <w:r w:rsidRPr="00834D38">
        <w:rPr>
          <w:lang w:val="en-AU"/>
        </w:rPr>
        <w:t xml:space="preserve">. </w:t>
      </w:r>
      <w:proofErr w:type="gramStart"/>
      <w:r w:rsidRPr="00834D38">
        <w:rPr>
          <w:lang w:val="en-AU"/>
        </w:rPr>
        <w:t>found</w:t>
      </w:r>
      <w:proofErr w:type="gramEnd"/>
      <w:r w:rsidRPr="00834D38">
        <w:rPr>
          <w:lang w:val="en-AU"/>
        </w:rPr>
        <w:t xml:space="preserve"> that women whose partners drank regularly (at least once or twice a week) were almost three times more likely to experience intimate partner in comparison to women whose partners did not drink alcohol regularly.</w:t>
      </w:r>
    </w:p>
    <w:p w14:paraId="54A2BBF9" w14:textId="77777777" w:rsidR="000D090D" w:rsidRPr="00834D38" w:rsidRDefault="000D090D" w:rsidP="000D090D">
      <w:pPr>
        <w:pStyle w:val="BodyText"/>
        <w:rPr>
          <w:lang w:val="en-AU"/>
        </w:rPr>
      </w:pPr>
      <w:r w:rsidRPr="00834D38">
        <w:rPr>
          <w:lang w:val="en-AU"/>
        </w:rPr>
        <w:t>Alcohol related interventions generally fall into four categories: Brief interventions that detect and intervene with problem drinkers before problems escalate; Structural interventions that focus on laws and policies to make alcohol more expensive and less available; Community-based interventions that attempt to change the drinking environment and culture; and treatment and self-help support systems. There is evidence in support of these strategies, although mainly from high income settings.</w:t>
      </w:r>
    </w:p>
    <w:p w14:paraId="02121E9F" w14:textId="77777777" w:rsidR="000D090D" w:rsidRPr="00834D38" w:rsidRDefault="000D090D" w:rsidP="000D090D">
      <w:pPr>
        <w:pStyle w:val="BodyText"/>
        <w:rPr>
          <w:lang w:val="en-AU"/>
        </w:rPr>
      </w:pPr>
      <w:r w:rsidRPr="00834D38">
        <w:rPr>
          <w:rFonts w:eastAsia="MS Mincho"/>
          <w:lang w:val="en-AU"/>
        </w:rPr>
        <w:t>In Cambodia, The Asia Foundation</w:t>
      </w:r>
      <w:r w:rsidRPr="00834D38">
        <w:rPr>
          <w:lang w:val="en-AU"/>
        </w:rPr>
        <w:t xml:space="preserve"> piloted the Commune Alcohol Notification System (CANS) in 19 communes and is the process of expanding to a further 17. This initiative shows promising results. Commune Councils, through local partners, are encouraged to produce local regulations and allocate resources to implement the system. TAF has worked with the NCDD, and has produced guidelines and training to assist commune councils to</w:t>
      </w:r>
      <w:sdt>
        <w:sdtPr>
          <w:rPr>
            <w:lang w:val="en-AU"/>
          </w:rPr>
          <w:id w:val="712690714"/>
          <w:citation/>
        </w:sdtPr>
        <w:sdtContent>
          <w:r w:rsidRPr="00834D38">
            <w:rPr>
              <w:lang w:val="en-AU"/>
            </w:rPr>
            <w:fldChar w:fldCharType="begin"/>
          </w:r>
          <w:r w:rsidRPr="00834D38">
            <w:rPr>
              <w:lang w:val="en-AU"/>
            </w:rPr>
            <w:instrText xml:space="preserve"> CITATION Ell15 \l 3081 </w:instrText>
          </w:r>
          <w:r w:rsidRPr="00834D38">
            <w:rPr>
              <w:lang w:val="en-AU"/>
            </w:rPr>
            <w:fldChar w:fldCharType="separate"/>
          </w:r>
          <w:r>
            <w:rPr>
              <w:noProof/>
              <w:lang w:val="en-AU"/>
            </w:rPr>
            <w:t xml:space="preserve"> (Ellsberg, et al., 2015)</w:t>
          </w:r>
          <w:r w:rsidRPr="00834D38">
            <w:rPr>
              <w:lang w:val="en-AU"/>
            </w:rPr>
            <w:fldChar w:fldCharType="end"/>
          </w:r>
        </w:sdtContent>
      </w:sdt>
      <w:r w:rsidRPr="00834D38">
        <w:rPr>
          <w:lang w:val="en-AU"/>
        </w:rPr>
        <w:t xml:space="preserve"> consider CANS in their local planning processes. TAF completed a baseline and midline study that show decreases in intimate partner violence associated with alcohol consumption and increased acceptance that alcohol consumption can lead to violence, can cause diseases, and should be regulated </w:t>
      </w:r>
      <w:sdt>
        <w:sdtPr>
          <w:rPr>
            <w:lang w:val="en-AU"/>
          </w:rPr>
          <w:id w:val="1531443183"/>
          <w:citation/>
        </w:sdtPr>
        <w:sdtContent>
          <w:r w:rsidRPr="00834D38">
            <w:rPr>
              <w:lang w:val="en-AU"/>
            </w:rPr>
            <w:fldChar w:fldCharType="begin"/>
          </w:r>
          <w:r w:rsidRPr="00834D38">
            <w:rPr>
              <w:lang w:val="en-AU"/>
            </w:rPr>
            <w:instrText xml:space="preserve"> CITATION TAF16 \l 3081 </w:instrText>
          </w:r>
          <w:r w:rsidRPr="00834D38">
            <w:rPr>
              <w:lang w:val="en-AU"/>
            </w:rPr>
            <w:fldChar w:fldCharType="separate"/>
          </w:r>
          <w:r>
            <w:rPr>
              <w:noProof/>
              <w:lang w:val="en-AU"/>
            </w:rPr>
            <w:t>(TAF, 2016)</w:t>
          </w:r>
          <w:r w:rsidRPr="00834D38">
            <w:rPr>
              <w:lang w:val="en-AU"/>
            </w:rPr>
            <w:fldChar w:fldCharType="end"/>
          </w:r>
        </w:sdtContent>
      </w:sdt>
      <w:r w:rsidRPr="00834D38">
        <w:rPr>
          <w:lang w:val="en-AU"/>
        </w:rPr>
        <w:t xml:space="preserve">. With funding from TAF, Transcultural Psychosocial Organization Cambodia (TPO) has developed counselling guidelines for people who abuse alcohol, and these have been tested in communes where TAF is implementing CANS. The guidelines are at the sign-off stage and will be national, but the capacity is not yet available to ensure they can be implemented in accordance with a basic do no harm principle. </w:t>
      </w:r>
    </w:p>
    <w:p w14:paraId="2B9CD725" w14:textId="063BD8B5" w:rsidR="00E86961" w:rsidRPr="000D090D" w:rsidRDefault="00E86961" w:rsidP="000D090D">
      <w:pPr>
        <w:pStyle w:val="Sub-heading"/>
      </w:pPr>
      <w:r w:rsidRPr="000D090D">
        <w:t>A focus on services</w:t>
      </w:r>
      <w:r w:rsidR="00C755D5" w:rsidRPr="000D090D">
        <w:t xml:space="preserve"> - s</w:t>
      </w:r>
      <w:r w:rsidRPr="000D090D">
        <w:t>trengthening the referral network</w:t>
      </w:r>
    </w:p>
    <w:p w14:paraId="3AF66DC6" w14:textId="40F554D2" w:rsidR="00E86961" w:rsidRPr="000D090D" w:rsidRDefault="00E86961" w:rsidP="00E86961">
      <w:pPr>
        <w:pStyle w:val="BodyText"/>
      </w:pPr>
      <w:r w:rsidRPr="000D090D">
        <w:t xml:space="preserve">A key lesson from global </w:t>
      </w:r>
      <w:r w:rsidR="004343BF" w:rsidRPr="000D090D">
        <w:t>GBV</w:t>
      </w:r>
      <w:r w:rsidRPr="000D090D">
        <w:t xml:space="preserve"> programming is the importance of a multi-sectoral response, and avoiding ‘</w:t>
      </w:r>
      <w:proofErr w:type="spellStart"/>
      <w:r w:rsidRPr="000D090D">
        <w:t>siloing</w:t>
      </w:r>
      <w:proofErr w:type="spellEnd"/>
      <w:r w:rsidRPr="000D090D">
        <w:t>’ (</w:t>
      </w:r>
      <w:proofErr w:type="spellStart"/>
      <w:r w:rsidRPr="000D090D">
        <w:t>Heise</w:t>
      </w:r>
      <w:proofErr w:type="spellEnd"/>
      <w:r w:rsidRPr="000D090D">
        <w:t xml:space="preserve">, 2011; Ellsberg, et al., 2015; </w:t>
      </w:r>
      <w:proofErr w:type="spellStart"/>
      <w:r w:rsidRPr="000D090D">
        <w:t>Michau</w:t>
      </w:r>
      <w:proofErr w:type="spellEnd"/>
      <w:r w:rsidRPr="000D090D">
        <w:t xml:space="preserve">, Horn, Bank, </w:t>
      </w:r>
      <w:proofErr w:type="spellStart"/>
      <w:r w:rsidRPr="000D090D">
        <w:t>Dutt</w:t>
      </w:r>
      <w:proofErr w:type="spellEnd"/>
      <w:r w:rsidRPr="000D090D">
        <w:t xml:space="preserve">, &amp; Zimmerman, 2015). An evidence review completed by World Health Organisation (WHO) found that programs which offer services such as advice, counselling, safety planning and referral to other agencies – can increase the safety behaviours and reduce further harm for those affected by intimate partner violence </w:t>
      </w:r>
      <w:sdt>
        <w:sdtPr>
          <w:id w:val="-841539191"/>
          <w:citation/>
        </w:sdtPr>
        <w:sdtContent>
          <w:r w:rsidRPr="007A250E">
            <w:rPr>
              <w:color w:val="auto"/>
              <w:lang w:val="en-AU"/>
            </w:rPr>
            <w:fldChar w:fldCharType="begin"/>
          </w:r>
          <w:r w:rsidRPr="00F7649C">
            <w:rPr>
              <w:color w:val="auto"/>
              <w:lang w:val="en-AU"/>
            </w:rPr>
            <w:instrText xml:space="preserve">CITATION WHO101 \p 112 \l 3081 </w:instrText>
          </w:r>
          <w:r w:rsidRPr="007A250E">
            <w:rPr>
              <w:color w:val="auto"/>
              <w:lang w:val="en-AU"/>
            </w:rPr>
            <w:fldChar w:fldCharType="separate"/>
          </w:r>
          <w:r w:rsidR="00566024" w:rsidRPr="00566024">
            <w:rPr>
              <w:noProof/>
              <w:color w:val="auto"/>
              <w:lang w:val="en-AU"/>
            </w:rPr>
            <w:t>(WHO, 2010, p. 112)</w:t>
          </w:r>
          <w:r w:rsidRPr="007A250E">
            <w:rPr>
              <w:color w:val="auto"/>
              <w:lang w:val="en-AU"/>
            </w:rPr>
            <w:fldChar w:fldCharType="end"/>
          </w:r>
        </w:sdtContent>
      </w:sdt>
      <w:r w:rsidRPr="000D090D">
        <w:t xml:space="preserve">. Further, there is emerging that supporting women affected by violence through the referral network and connecting them to services, including legal services and information, is a promising intervention </w:t>
      </w:r>
      <w:sdt>
        <w:sdtPr>
          <w:id w:val="-581367374"/>
          <w:citation/>
        </w:sdtPr>
        <w:sdtContent>
          <w:r w:rsidRPr="007A250E">
            <w:rPr>
              <w:noProof/>
              <w:color w:val="auto"/>
              <w:lang w:val="en-AU"/>
            </w:rPr>
            <w:fldChar w:fldCharType="begin"/>
          </w:r>
          <w:r w:rsidRPr="00F7649C">
            <w:rPr>
              <w:noProof/>
              <w:color w:val="auto"/>
              <w:lang w:val="en-AU"/>
            </w:rPr>
            <w:instrText xml:space="preserve">CITATION Ara14 \p 25-26 \l 3081 </w:instrText>
          </w:r>
          <w:r w:rsidRPr="007A250E">
            <w:rPr>
              <w:noProof/>
              <w:color w:val="auto"/>
              <w:lang w:val="en-AU"/>
            </w:rPr>
            <w:fldChar w:fldCharType="separate"/>
          </w:r>
          <w:r w:rsidR="00566024" w:rsidRPr="00566024">
            <w:rPr>
              <w:noProof/>
              <w:color w:val="auto"/>
              <w:lang w:val="en-AU"/>
            </w:rPr>
            <w:t>(Arango, Morton, Gennari, Kiplesund, &amp; Ellsberg, 2014, pp. 25-26)</w:t>
          </w:r>
          <w:r w:rsidRPr="007A250E">
            <w:rPr>
              <w:noProof/>
              <w:color w:val="auto"/>
              <w:lang w:val="en-AU"/>
            </w:rPr>
            <w:fldChar w:fldCharType="end"/>
          </w:r>
        </w:sdtContent>
      </w:sdt>
      <w:r w:rsidRPr="000D090D">
        <w:t>.</w:t>
      </w:r>
    </w:p>
    <w:p w14:paraId="0A8263BE" w14:textId="77777777" w:rsidR="006945B7" w:rsidRDefault="006945B7" w:rsidP="001C7DD3">
      <w:pPr>
        <w:pStyle w:val="BodyText"/>
        <w:rPr>
          <w:b/>
          <w:color w:val="auto"/>
          <w:lang w:val="en-AU"/>
        </w:rPr>
      </w:pPr>
      <w:r>
        <w:rPr>
          <w:b/>
          <w:color w:val="auto"/>
          <w:lang w:val="en-AU"/>
        </w:rPr>
        <w:br w:type="page"/>
      </w:r>
    </w:p>
    <w:p w14:paraId="55DC4269" w14:textId="3BFD565B" w:rsidR="001C7DD3" w:rsidRDefault="001C7DD3" w:rsidP="001C7DD3">
      <w:pPr>
        <w:pStyle w:val="BodyText"/>
        <w:rPr>
          <w:b/>
          <w:color w:val="auto"/>
          <w:lang w:val="en-AU"/>
        </w:rPr>
      </w:pPr>
      <w:r w:rsidRPr="00F7649C">
        <w:rPr>
          <w:b/>
          <w:color w:val="auto"/>
          <w:lang w:val="en-AU"/>
        </w:rPr>
        <w:t>Table</w:t>
      </w:r>
      <w:r w:rsidR="00FD67CD">
        <w:rPr>
          <w:b/>
          <w:color w:val="auto"/>
          <w:lang w:val="en-AU"/>
        </w:rPr>
        <w:t xml:space="preserve"> 5</w:t>
      </w:r>
      <w:r w:rsidRPr="00F7649C">
        <w:rPr>
          <w:b/>
          <w:color w:val="auto"/>
          <w:lang w:val="en-AU"/>
        </w:rPr>
        <w:t>: Support to referral network strengthening, by province</w:t>
      </w:r>
    </w:p>
    <w:tbl>
      <w:tblPr>
        <w:tblStyle w:val="TableGrid"/>
        <w:tblW w:w="9640" w:type="dxa"/>
        <w:tblInd w:w="-8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2552"/>
        <w:gridCol w:w="1134"/>
        <w:gridCol w:w="1276"/>
        <w:gridCol w:w="1417"/>
        <w:gridCol w:w="1560"/>
        <w:gridCol w:w="1701"/>
      </w:tblGrid>
      <w:tr w:rsidR="00720913" w:rsidRPr="00666808" w14:paraId="26EA93B2" w14:textId="77777777" w:rsidTr="00720913">
        <w:trPr>
          <w:tblHeader/>
        </w:trPr>
        <w:tc>
          <w:tcPr>
            <w:tcW w:w="2552" w:type="dxa"/>
            <w:tcBorders>
              <w:top w:val="single" w:sz="4" w:space="0" w:color="auto"/>
              <w:left w:val="single" w:sz="4" w:space="0" w:color="auto"/>
              <w:bottom w:val="nil"/>
              <w:right w:val="single" w:sz="4" w:space="0" w:color="auto"/>
            </w:tcBorders>
            <w:shd w:val="clear" w:color="auto" w:fill="65C5B4" w:themeFill="accent1"/>
            <w:vAlign w:val="center"/>
          </w:tcPr>
          <w:p w14:paraId="7BA42820" w14:textId="77777777" w:rsidR="00720913" w:rsidRPr="00666808" w:rsidRDefault="00720913" w:rsidP="001831D6">
            <w:pPr>
              <w:spacing w:before="0" w:after="0" w:line="240" w:lineRule="auto"/>
              <w:jc w:val="center"/>
              <w:rPr>
                <w:rFonts w:cstheme="minorHAnsi"/>
                <w:b/>
                <w:bCs/>
                <w:color w:val="auto"/>
                <w:lang w:val="en-AU"/>
              </w:rPr>
            </w:pPr>
            <w:r w:rsidRPr="00666808">
              <w:rPr>
                <w:rFonts w:cstheme="minorHAnsi"/>
                <w:b/>
                <w:bCs/>
                <w:color w:val="auto"/>
                <w:lang w:val="en-AU"/>
              </w:rPr>
              <w:t>Province</w:t>
            </w:r>
          </w:p>
        </w:tc>
        <w:tc>
          <w:tcPr>
            <w:tcW w:w="2410" w:type="dxa"/>
            <w:gridSpan w:val="2"/>
            <w:tcBorders>
              <w:top w:val="single" w:sz="4" w:space="0" w:color="auto"/>
              <w:left w:val="single" w:sz="4" w:space="0" w:color="auto"/>
              <w:bottom w:val="single" w:sz="4" w:space="0" w:color="auto"/>
              <w:right w:val="single" w:sz="4" w:space="0" w:color="auto"/>
            </w:tcBorders>
            <w:shd w:val="clear" w:color="auto" w:fill="65C5B4" w:themeFill="accent1"/>
            <w:vAlign w:val="center"/>
          </w:tcPr>
          <w:p w14:paraId="63A447D6" w14:textId="77777777" w:rsidR="00720913" w:rsidRPr="00666808" w:rsidRDefault="00720913" w:rsidP="001831D6">
            <w:pPr>
              <w:spacing w:before="0" w:after="0" w:line="240" w:lineRule="auto"/>
              <w:jc w:val="center"/>
              <w:rPr>
                <w:rFonts w:cstheme="minorHAnsi"/>
                <w:b/>
                <w:bCs/>
                <w:color w:val="auto"/>
                <w:lang w:val="en-AU"/>
              </w:rPr>
            </w:pPr>
            <w:r w:rsidRPr="00666808">
              <w:rPr>
                <w:rFonts w:cstheme="minorHAnsi"/>
                <w:b/>
                <w:bCs/>
                <w:color w:val="auto"/>
                <w:lang w:val="en-AU"/>
              </w:rPr>
              <w:t>Experience of physical violence (a)</w:t>
            </w:r>
          </w:p>
        </w:tc>
        <w:tc>
          <w:tcPr>
            <w:tcW w:w="4678" w:type="dxa"/>
            <w:gridSpan w:val="3"/>
            <w:tcBorders>
              <w:top w:val="single" w:sz="4" w:space="0" w:color="auto"/>
              <w:left w:val="single" w:sz="4" w:space="0" w:color="auto"/>
              <w:bottom w:val="single" w:sz="4" w:space="0" w:color="auto"/>
              <w:right w:val="single" w:sz="4" w:space="0" w:color="auto"/>
            </w:tcBorders>
            <w:shd w:val="clear" w:color="auto" w:fill="65C5B4" w:themeFill="accent1"/>
            <w:vAlign w:val="center"/>
          </w:tcPr>
          <w:p w14:paraId="3064D275" w14:textId="77777777" w:rsidR="00720913" w:rsidRPr="00666808" w:rsidRDefault="00720913" w:rsidP="001831D6">
            <w:pPr>
              <w:spacing w:before="0" w:after="0" w:line="240" w:lineRule="auto"/>
              <w:jc w:val="center"/>
              <w:rPr>
                <w:rFonts w:cstheme="minorHAnsi"/>
                <w:b/>
                <w:bCs/>
                <w:color w:val="auto"/>
                <w:lang w:val="en-AU"/>
              </w:rPr>
            </w:pPr>
            <w:r w:rsidRPr="00666808">
              <w:rPr>
                <w:rFonts w:cstheme="minorHAnsi"/>
                <w:b/>
                <w:bCs/>
                <w:color w:val="auto"/>
                <w:lang w:val="en-AU"/>
              </w:rPr>
              <w:t>Major activities supporting services</w:t>
            </w:r>
          </w:p>
        </w:tc>
      </w:tr>
      <w:tr w:rsidR="00720913" w:rsidRPr="00666808" w14:paraId="433A3CEC" w14:textId="77777777" w:rsidTr="00720913">
        <w:trPr>
          <w:tblHeader/>
        </w:trPr>
        <w:tc>
          <w:tcPr>
            <w:tcW w:w="2552" w:type="dxa"/>
            <w:tcBorders>
              <w:top w:val="nil"/>
              <w:left w:val="single" w:sz="4" w:space="0" w:color="auto"/>
              <w:bottom w:val="single" w:sz="4" w:space="0" w:color="auto"/>
              <w:right w:val="single" w:sz="4" w:space="0" w:color="auto"/>
            </w:tcBorders>
            <w:shd w:val="clear" w:color="auto" w:fill="65C5B4" w:themeFill="accent1"/>
          </w:tcPr>
          <w:p w14:paraId="1030C831" w14:textId="77777777" w:rsidR="00720913" w:rsidRPr="00666808" w:rsidRDefault="00720913" w:rsidP="001831D6">
            <w:pPr>
              <w:spacing w:before="0" w:after="0" w:line="240" w:lineRule="auto"/>
              <w:jc w:val="center"/>
              <w:rPr>
                <w:rFonts w:cstheme="minorHAnsi"/>
                <w:b/>
                <w:bCs/>
                <w:color w:val="auto"/>
                <w:szCs w:val="18"/>
                <w:lang w:val="en-AU"/>
              </w:rPr>
            </w:pPr>
          </w:p>
        </w:tc>
        <w:tc>
          <w:tcPr>
            <w:tcW w:w="1134" w:type="dxa"/>
            <w:tcBorders>
              <w:top w:val="single" w:sz="4" w:space="0" w:color="auto"/>
              <w:left w:val="single" w:sz="4" w:space="0" w:color="auto"/>
              <w:bottom w:val="single" w:sz="4" w:space="0" w:color="auto"/>
              <w:right w:val="single" w:sz="4" w:space="0" w:color="auto"/>
            </w:tcBorders>
            <w:shd w:val="clear" w:color="auto" w:fill="65C5B4" w:themeFill="accent1"/>
            <w:vAlign w:val="center"/>
          </w:tcPr>
          <w:p w14:paraId="3A7CBFF1" w14:textId="77777777" w:rsidR="00720913" w:rsidRPr="00666808" w:rsidRDefault="00720913" w:rsidP="001831D6">
            <w:pPr>
              <w:spacing w:before="0" w:after="0" w:line="240" w:lineRule="auto"/>
              <w:jc w:val="center"/>
              <w:rPr>
                <w:rFonts w:cstheme="minorHAnsi"/>
                <w:b/>
                <w:bCs/>
                <w:color w:val="auto"/>
                <w:szCs w:val="18"/>
                <w:lang w:val="en-AU"/>
              </w:rPr>
            </w:pPr>
            <w:r w:rsidRPr="00666808">
              <w:rPr>
                <w:rFonts w:cstheme="minorHAnsi"/>
                <w:b/>
                <w:bCs/>
                <w:color w:val="auto"/>
                <w:szCs w:val="18"/>
                <w:lang w:val="en-AU"/>
              </w:rPr>
              <w:t>Ever experienced since age 15*</w:t>
            </w:r>
          </w:p>
        </w:tc>
        <w:tc>
          <w:tcPr>
            <w:tcW w:w="1276" w:type="dxa"/>
            <w:tcBorders>
              <w:top w:val="single" w:sz="4" w:space="0" w:color="auto"/>
              <w:left w:val="single" w:sz="4" w:space="0" w:color="auto"/>
              <w:bottom w:val="single" w:sz="4" w:space="0" w:color="auto"/>
              <w:right w:val="single" w:sz="4" w:space="0" w:color="auto"/>
            </w:tcBorders>
            <w:shd w:val="clear" w:color="auto" w:fill="65C5B4" w:themeFill="accent1"/>
            <w:vAlign w:val="center"/>
          </w:tcPr>
          <w:p w14:paraId="5EDC469B" w14:textId="77777777" w:rsidR="00720913" w:rsidRPr="00666808" w:rsidRDefault="00720913" w:rsidP="001831D6">
            <w:pPr>
              <w:spacing w:before="0" w:after="0" w:line="240" w:lineRule="auto"/>
              <w:jc w:val="center"/>
              <w:rPr>
                <w:rFonts w:cstheme="minorHAnsi"/>
                <w:b/>
                <w:bCs/>
                <w:color w:val="auto"/>
                <w:szCs w:val="18"/>
                <w:lang w:val="en-AU"/>
              </w:rPr>
            </w:pPr>
            <w:r w:rsidRPr="00666808">
              <w:rPr>
                <w:rFonts w:cstheme="minorHAnsi"/>
                <w:b/>
                <w:bCs/>
                <w:color w:val="auto"/>
                <w:szCs w:val="18"/>
                <w:lang w:val="en-AU"/>
              </w:rPr>
              <w:t>Experienced in last 12 months*</w:t>
            </w:r>
          </w:p>
        </w:tc>
        <w:tc>
          <w:tcPr>
            <w:tcW w:w="1417" w:type="dxa"/>
            <w:tcBorders>
              <w:top w:val="single" w:sz="4" w:space="0" w:color="auto"/>
              <w:left w:val="single" w:sz="4" w:space="0" w:color="auto"/>
              <w:bottom w:val="single" w:sz="4" w:space="0" w:color="auto"/>
              <w:right w:val="single" w:sz="4" w:space="0" w:color="auto"/>
            </w:tcBorders>
            <w:shd w:val="clear" w:color="auto" w:fill="65C5B4" w:themeFill="accent1"/>
            <w:vAlign w:val="center"/>
          </w:tcPr>
          <w:p w14:paraId="438DA224" w14:textId="63DE234D" w:rsidR="00720913" w:rsidRPr="00666808" w:rsidRDefault="00720913" w:rsidP="00720913">
            <w:pPr>
              <w:spacing w:before="0" w:after="0" w:line="240" w:lineRule="auto"/>
              <w:jc w:val="center"/>
              <w:rPr>
                <w:rFonts w:cstheme="minorHAnsi"/>
                <w:b/>
                <w:bCs/>
                <w:color w:val="auto"/>
                <w:szCs w:val="18"/>
                <w:lang w:val="en-AU"/>
              </w:rPr>
            </w:pPr>
            <w:r w:rsidRPr="00666808">
              <w:rPr>
                <w:rFonts w:cstheme="minorHAnsi"/>
                <w:b/>
                <w:bCs/>
                <w:color w:val="auto"/>
                <w:szCs w:val="18"/>
                <w:lang w:val="en-AU"/>
              </w:rPr>
              <w:t>Referral network in place (year established)</w:t>
            </w:r>
          </w:p>
        </w:tc>
        <w:tc>
          <w:tcPr>
            <w:tcW w:w="1560" w:type="dxa"/>
            <w:tcBorders>
              <w:top w:val="single" w:sz="4" w:space="0" w:color="auto"/>
              <w:left w:val="single" w:sz="4" w:space="0" w:color="auto"/>
              <w:bottom w:val="single" w:sz="4" w:space="0" w:color="auto"/>
              <w:right w:val="single" w:sz="4" w:space="0" w:color="auto"/>
            </w:tcBorders>
            <w:shd w:val="clear" w:color="auto" w:fill="65C5B4" w:themeFill="accent1"/>
            <w:vAlign w:val="center"/>
          </w:tcPr>
          <w:p w14:paraId="2B922642" w14:textId="77777777" w:rsidR="00720913" w:rsidRPr="00666808" w:rsidRDefault="00720913" w:rsidP="001831D6">
            <w:pPr>
              <w:spacing w:before="0" w:after="0" w:line="240" w:lineRule="auto"/>
              <w:jc w:val="center"/>
              <w:rPr>
                <w:rFonts w:cstheme="minorHAnsi"/>
                <w:b/>
                <w:bCs/>
                <w:color w:val="auto"/>
                <w:szCs w:val="18"/>
                <w:lang w:val="en-AU"/>
              </w:rPr>
            </w:pPr>
            <w:r w:rsidRPr="00666808">
              <w:rPr>
                <w:rFonts w:cstheme="minorHAnsi"/>
                <w:b/>
                <w:bCs/>
                <w:color w:val="auto"/>
                <w:szCs w:val="18"/>
                <w:lang w:val="en-AU"/>
              </w:rPr>
              <w:t>Referral network strengthening (b)</w:t>
            </w:r>
          </w:p>
        </w:tc>
        <w:tc>
          <w:tcPr>
            <w:tcW w:w="1701" w:type="dxa"/>
            <w:tcBorders>
              <w:top w:val="single" w:sz="4" w:space="0" w:color="auto"/>
              <w:left w:val="single" w:sz="4" w:space="0" w:color="auto"/>
              <w:bottom w:val="single" w:sz="4" w:space="0" w:color="auto"/>
              <w:right w:val="single" w:sz="4" w:space="0" w:color="auto"/>
            </w:tcBorders>
            <w:shd w:val="clear" w:color="auto" w:fill="65C5B4" w:themeFill="accent1"/>
            <w:vAlign w:val="center"/>
          </w:tcPr>
          <w:p w14:paraId="20D26A06" w14:textId="77777777" w:rsidR="00720913" w:rsidRPr="00666808" w:rsidRDefault="00720913" w:rsidP="001831D6">
            <w:pPr>
              <w:spacing w:before="0" w:after="0" w:line="240" w:lineRule="auto"/>
              <w:jc w:val="center"/>
              <w:rPr>
                <w:rFonts w:cstheme="minorHAnsi"/>
                <w:b/>
                <w:bCs/>
                <w:color w:val="auto"/>
                <w:szCs w:val="18"/>
                <w:lang w:val="en-AU"/>
              </w:rPr>
            </w:pPr>
            <w:r w:rsidRPr="00666808">
              <w:rPr>
                <w:rFonts w:cstheme="minorHAnsi"/>
                <w:b/>
                <w:bCs/>
                <w:color w:val="auto"/>
                <w:szCs w:val="18"/>
                <w:lang w:val="en-AU"/>
              </w:rPr>
              <w:t>Implementation of health guidelines (c)</w:t>
            </w:r>
          </w:p>
        </w:tc>
      </w:tr>
      <w:tr w:rsidR="00720913" w14:paraId="76BE004C" w14:textId="77777777" w:rsidTr="00B202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552" w:type="dxa"/>
          </w:tcPr>
          <w:p w14:paraId="7B61A065" w14:textId="6432ECF5" w:rsidR="00720913" w:rsidRDefault="00720913" w:rsidP="00B20289">
            <w:pPr>
              <w:pStyle w:val="BodyText"/>
              <w:spacing w:before="60"/>
              <w:rPr>
                <w:b/>
                <w:color w:val="auto"/>
                <w:lang w:val="en-AU"/>
              </w:rPr>
            </w:pPr>
            <w:proofErr w:type="spellStart"/>
            <w:r w:rsidRPr="00666808">
              <w:rPr>
                <w:rFonts w:cstheme="minorHAnsi"/>
                <w:color w:val="auto"/>
                <w:szCs w:val="18"/>
                <w:lang w:val="en-AU"/>
              </w:rPr>
              <w:t>Banteay</w:t>
            </w:r>
            <w:proofErr w:type="spellEnd"/>
            <w:r w:rsidRPr="00666808">
              <w:rPr>
                <w:rFonts w:cstheme="minorHAnsi"/>
                <w:color w:val="auto"/>
                <w:szCs w:val="18"/>
                <w:lang w:val="en-AU"/>
              </w:rPr>
              <w:t xml:space="preserve"> </w:t>
            </w:r>
            <w:proofErr w:type="spellStart"/>
            <w:r w:rsidRPr="00666808">
              <w:rPr>
                <w:rFonts w:cstheme="minorHAnsi"/>
                <w:color w:val="auto"/>
                <w:szCs w:val="18"/>
                <w:lang w:val="en-AU"/>
              </w:rPr>
              <w:t>Meanchey</w:t>
            </w:r>
            <w:proofErr w:type="spellEnd"/>
          </w:p>
        </w:tc>
        <w:tc>
          <w:tcPr>
            <w:tcW w:w="1134" w:type="dxa"/>
            <w:tcBorders>
              <w:bottom w:val="single" w:sz="4" w:space="0" w:color="auto"/>
            </w:tcBorders>
          </w:tcPr>
          <w:p w14:paraId="6B534943" w14:textId="2F0614A2" w:rsidR="00720913" w:rsidRDefault="00720913" w:rsidP="00B20289">
            <w:pPr>
              <w:pStyle w:val="BodyText"/>
              <w:spacing w:before="60"/>
              <w:rPr>
                <w:b/>
                <w:color w:val="auto"/>
                <w:lang w:val="en-AU"/>
              </w:rPr>
            </w:pPr>
            <w:r w:rsidRPr="00666808">
              <w:rPr>
                <w:rFonts w:cstheme="minorHAnsi"/>
                <w:color w:val="auto"/>
                <w:szCs w:val="18"/>
                <w:lang w:val="en-AU"/>
              </w:rPr>
              <w:t>13.4</w:t>
            </w:r>
          </w:p>
        </w:tc>
        <w:tc>
          <w:tcPr>
            <w:tcW w:w="1276" w:type="dxa"/>
          </w:tcPr>
          <w:p w14:paraId="752E71DE" w14:textId="17524C6B" w:rsidR="00720913" w:rsidRDefault="00720913" w:rsidP="00B20289">
            <w:pPr>
              <w:pStyle w:val="BodyText"/>
              <w:spacing w:before="60"/>
              <w:rPr>
                <w:b/>
                <w:color w:val="auto"/>
                <w:lang w:val="en-AU"/>
              </w:rPr>
            </w:pPr>
            <w:r w:rsidRPr="00666808">
              <w:rPr>
                <w:rFonts w:cstheme="minorHAnsi"/>
                <w:color w:val="auto"/>
                <w:szCs w:val="18"/>
                <w:lang w:val="en-AU"/>
              </w:rPr>
              <w:t>12.8</w:t>
            </w:r>
          </w:p>
        </w:tc>
        <w:tc>
          <w:tcPr>
            <w:tcW w:w="1417" w:type="dxa"/>
          </w:tcPr>
          <w:p w14:paraId="11D34C76" w14:textId="77777777" w:rsidR="00720913" w:rsidRDefault="00720913" w:rsidP="00B20289">
            <w:pPr>
              <w:pStyle w:val="BodyText"/>
              <w:spacing w:before="60"/>
              <w:rPr>
                <w:b/>
                <w:color w:val="auto"/>
                <w:lang w:val="en-AU"/>
              </w:rPr>
            </w:pPr>
          </w:p>
        </w:tc>
        <w:tc>
          <w:tcPr>
            <w:tcW w:w="1560" w:type="dxa"/>
          </w:tcPr>
          <w:p w14:paraId="7228F340" w14:textId="77777777" w:rsidR="00720913" w:rsidRDefault="00720913" w:rsidP="00B20289">
            <w:pPr>
              <w:pStyle w:val="BodyText"/>
              <w:spacing w:before="60"/>
              <w:rPr>
                <w:b/>
                <w:color w:val="auto"/>
                <w:lang w:val="en-AU"/>
              </w:rPr>
            </w:pPr>
          </w:p>
        </w:tc>
        <w:tc>
          <w:tcPr>
            <w:tcW w:w="1701" w:type="dxa"/>
          </w:tcPr>
          <w:p w14:paraId="2808DAC8" w14:textId="77777777" w:rsidR="00720913" w:rsidRDefault="00720913" w:rsidP="00B20289">
            <w:pPr>
              <w:pStyle w:val="BodyText"/>
              <w:spacing w:before="60"/>
              <w:rPr>
                <w:b/>
                <w:color w:val="auto"/>
                <w:lang w:val="en-AU"/>
              </w:rPr>
            </w:pPr>
          </w:p>
        </w:tc>
      </w:tr>
      <w:tr w:rsidR="00720913" w14:paraId="7D69464F" w14:textId="77777777" w:rsidTr="00B202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552" w:type="dxa"/>
          </w:tcPr>
          <w:p w14:paraId="721E550C" w14:textId="10B95B75" w:rsidR="00720913" w:rsidRDefault="00720913" w:rsidP="00B20289">
            <w:pPr>
              <w:pStyle w:val="BodyText"/>
              <w:spacing w:before="60"/>
              <w:rPr>
                <w:b/>
                <w:color w:val="auto"/>
                <w:lang w:val="en-AU"/>
              </w:rPr>
            </w:pPr>
            <w:proofErr w:type="spellStart"/>
            <w:r w:rsidRPr="00666808">
              <w:rPr>
                <w:rFonts w:cstheme="minorHAnsi"/>
                <w:color w:val="auto"/>
                <w:szCs w:val="18"/>
                <w:lang w:val="en-AU"/>
              </w:rPr>
              <w:t>Battambang</w:t>
            </w:r>
            <w:proofErr w:type="spellEnd"/>
          </w:p>
        </w:tc>
        <w:tc>
          <w:tcPr>
            <w:tcW w:w="1134" w:type="dxa"/>
            <w:tcBorders>
              <w:bottom w:val="nil"/>
            </w:tcBorders>
          </w:tcPr>
          <w:p w14:paraId="10B1ADDD" w14:textId="4B4A55E0" w:rsidR="00720913" w:rsidRDefault="00720913" w:rsidP="00B20289">
            <w:pPr>
              <w:pStyle w:val="BodyText"/>
              <w:spacing w:before="60"/>
              <w:rPr>
                <w:b/>
                <w:color w:val="auto"/>
                <w:lang w:val="en-AU"/>
              </w:rPr>
            </w:pPr>
            <w:r w:rsidRPr="00666808">
              <w:rPr>
                <w:rFonts w:cstheme="minorHAnsi"/>
                <w:color w:val="auto"/>
                <w:szCs w:val="18"/>
                <w:lang w:val="en-AU"/>
              </w:rPr>
              <w:t>22.4</w:t>
            </w:r>
          </w:p>
        </w:tc>
        <w:tc>
          <w:tcPr>
            <w:tcW w:w="1276" w:type="dxa"/>
          </w:tcPr>
          <w:p w14:paraId="0B67BE8C" w14:textId="77777777" w:rsidR="00720913" w:rsidRDefault="00720913" w:rsidP="00B20289">
            <w:pPr>
              <w:pStyle w:val="BodyText"/>
              <w:spacing w:before="60"/>
              <w:rPr>
                <w:b/>
                <w:color w:val="auto"/>
                <w:lang w:val="en-AU"/>
              </w:rPr>
            </w:pPr>
          </w:p>
        </w:tc>
        <w:tc>
          <w:tcPr>
            <w:tcW w:w="1417" w:type="dxa"/>
          </w:tcPr>
          <w:p w14:paraId="2605AA5F" w14:textId="77777777" w:rsidR="00720913" w:rsidRDefault="00720913" w:rsidP="00B20289">
            <w:pPr>
              <w:pStyle w:val="BodyText"/>
              <w:spacing w:before="60"/>
              <w:rPr>
                <w:b/>
                <w:color w:val="auto"/>
                <w:lang w:val="en-AU"/>
              </w:rPr>
            </w:pPr>
          </w:p>
        </w:tc>
        <w:tc>
          <w:tcPr>
            <w:tcW w:w="1560" w:type="dxa"/>
          </w:tcPr>
          <w:p w14:paraId="4265CA1D" w14:textId="7DCD4445" w:rsidR="00720913" w:rsidRDefault="00720913" w:rsidP="00B20289">
            <w:pPr>
              <w:pStyle w:val="BodyText"/>
              <w:spacing w:before="60"/>
              <w:rPr>
                <w:b/>
                <w:color w:val="auto"/>
                <w:lang w:val="en-AU"/>
              </w:rPr>
            </w:pPr>
            <w:r w:rsidRPr="00666808">
              <w:rPr>
                <w:rFonts w:cstheme="minorHAnsi"/>
                <w:color w:val="auto"/>
                <w:szCs w:val="18"/>
                <w:lang w:val="en-AU"/>
              </w:rPr>
              <w:t>LAC</w:t>
            </w:r>
          </w:p>
        </w:tc>
        <w:tc>
          <w:tcPr>
            <w:tcW w:w="1701" w:type="dxa"/>
          </w:tcPr>
          <w:p w14:paraId="56079EF0" w14:textId="77777777" w:rsidR="00720913" w:rsidRDefault="00720913" w:rsidP="00B20289">
            <w:pPr>
              <w:pStyle w:val="BodyText"/>
              <w:spacing w:before="60"/>
              <w:rPr>
                <w:b/>
                <w:color w:val="auto"/>
                <w:lang w:val="en-AU"/>
              </w:rPr>
            </w:pPr>
          </w:p>
        </w:tc>
      </w:tr>
      <w:tr w:rsidR="00720913" w14:paraId="1F572C1C" w14:textId="77777777" w:rsidTr="00B202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552" w:type="dxa"/>
          </w:tcPr>
          <w:p w14:paraId="4ABB3ED5" w14:textId="31F652EC" w:rsidR="00720913" w:rsidRDefault="00720913" w:rsidP="00B20289">
            <w:pPr>
              <w:pStyle w:val="BodyText"/>
              <w:spacing w:before="60"/>
              <w:rPr>
                <w:b/>
                <w:color w:val="auto"/>
                <w:lang w:val="en-AU"/>
              </w:rPr>
            </w:pPr>
            <w:proofErr w:type="spellStart"/>
            <w:r w:rsidRPr="00666808">
              <w:rPr>
                <w:rFonts w:cstheme="minorHAnsi"/>
                <w:color w:val="auto"/>
                <w:szCs w:val="18"/>
                <w:lang w:val="en-AU"/>
              </w:rPr>
              <w:t>Pailin</w:t>
            </w:r>
            <w:proofErr w:type="spellEnd"/>
          </w:p>
        </w:tc>
        <w:tc>
          <w:tcPr>
            <w:tcW w:w="1134" w:type="dxa"/>
            <w:tcBorders>
              <w:top w:val="nil"/>
            </w:tcBorders>
          </w:tcPr>
          <w:p w14:paraId="0C664E38" w14:textId="77777777" w:rsidR="00720913" w:rsidRDefault="00720913" w:rsidP="00B20289">
            <w:pPr>
              <w:pStyle w:val="BodyText"/>
              <w:spacing w:before="60"/>
              <w:rPr>
                <w:b/>
                <w:color w:val="auto"/>
                <w:lang w:val="en-AU"/>
              </w:rPr>
            </w:pPr>
          </w:p>
        </w:tc>
        <w:tc>
          <w:tcPr>
            <w:tcW w:w="1276" w:type="dxa"/>
          </w:tcPr>
          <w:p w14:paraId="4BD36FD8" w14:textId="77777777" w:rsidR="00720913" w:rsidRDefault="00720913" w:rsidP="00B20289">
            <w:pPr>
              <w:pStyle w:val="BodyText"/>
              <w:spacing w:before="60"/>
              <w:rPr>
                <w:b/>
                <w:color w:val="auto"/>
                <w:lang w:val="en-AU"/>
              </w:rPr>
            </w:pPr>
          </w:p>
        </w:tc>
        <w:tc>
          <w:tcPr>
            <w:tcW w:w="1417" w:type="dxa"/>
          </w:tcPr>
          <w:p w14:paraId="09767F79" w14:textId="77777777" w:rsidR="00720913" w:rsidRDefault="00720913" w:rsidP="00B20289">
            <w:pPr>
              <w:pStyle w:val="BodyText"/>
              <w:spacing w:before="60"/>
              <w:rPr>
                <w:b/>
                <w:color w:val="auto"/>
                <w:lang w:val="en-AU"/>
              </w:rPr>
            </w:pPr>
          </w:p>
        </w:tc>
        <w:tc>
          <w:tcPr>
            <w:tcW w:w="1560" w:type="dxa"/>
          </w:tcPr>
          <w:p w14:paraId="2204FBCF" w14:textId="46C0F95C" w:rsidR="00720913" w:rsidRDefault="00720913" w:rsidP="00B20289">
            <w:pPr>
              <w:pStyle w:val="BodyText"/>
              <w:spacing w:before="60"/>
              <w:rPr>
                <w:b/>
                <w:color w:val="auto"/>
                <w:lang w:val="en-AU"/>
              </w:rPr>
            </w:pPr>
            <w:r w:rsidRPr="00666808">
              <w:rPr>
                <w:rFonts w:cstheme="minorHAnsi"/>
                <w:color w:val="auto"/>
                <w:szCs w:val="18"/>
                <w:lang w:val="en-AU"/>
              </w:rPr>
              <w:t>LAC</w:t>
            </w:r>
          </w:p>
        </w:tc>
        <w:tc>
          <w:tcPr>
            <w:tcW w:w="1701" w:type="dxa"/>
          </w:tcPr>
          <w:p w14:paraId="343CE62D" w14:textId="77777777" w:rsidR="00720913" w:rsidRDefault="00720913" w:rsidP="00B20289">
            <w:pPr>
              <w:pStyle w:val="BodyText"/>
              <w:spacing w:before="60"/>
              <w:rPr>
                <w:b/>
                <w:color w:val="auto"/>
                <w:lang w:val="en-AU"/>
              </w:rPr>
            </w:pPr>
          </w:p>
        </w:tc>
      </w:tr>
      <w:tr w:rsidR="00720913" w14:paraId="42B57C45" w14:textId="77777777" w:rsidTr="00B202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552" w:type="dxa"/>
          </w:tcPr>
          <w:p w14:paraId="6E43E6E4" w14:textId="51D80325" w:rsidR="00720913" w:rsidRDefault="00720913" w:rsidP="00B20289">
            <w:pPr>
              <w:pStyle w:val="BodyText"/>
              <w:spacing w:before="60"/>
              <w:rPr>
                <w:b/>
                <w:color w:val="auto"/>
                <w:lang w:val="en-AU"/>
              </w:rPr>
            </w:pPr>
            <w:r w:rsidRPr="00666808">
              <w:rPr>
                <w:rFonts w:cstheme="minorHAnsi"/>
                <w:color w:val="auto"/>
                <w:szCs w:val="18"/>
                <w:lang w:val="en-AU"/>
              </w:rPr>
              <w:t>Kampong Cham</w:t>
            </w:r>
          </w:p>
        </w:tc>
        <w:tc>
          <w:tcPr>
            <w:tcW w:w="1134" w:type="dxa"/>
          </w:tcPr>
          <w:p w14:paraId="3DFDA5ED" w14:textId="742B26A5" w:rsidR="00720913" w:rsidRDefault="00720913" w:rsidP="00B20289">
            <w:pPr>
              <w:pStyle w:val="BodyText"/>
              <w:spacing w:before="60"/>
              <w:rPr>
                <w:b/>
                <w:color w:val="auto"/>
                <w:lang w:val="en-AU"/>
              </w:rPr>
            </w:pPr>
            <w:r w:rsidRPr="00666808">
              <w:rPr>
                <w:rFonts w:cstheme="minorHAnsi"/>
                <w:color w:val="auto"/>
                <w:szCs w:val="18"/>
                <w:lang w:val="en-AU"/>
              </w:rPr>
              <w:t>34</w:t>
            </w:r>
          </w:p>
        </w:tc>
        <w:tc>
          <w:tcPr>
            <w:tcW w:w="1276" w:type="dxa"/>
          </w:tcPr>
          <w:p w14:paraId="46D33A8E" w14:textId="36767B2F" w:rsidR="00720913" w:rsidRDefault="00720913" w:rsidP="00B20289">
            <w:pPr>
              <w:pStyle w:val="BodyText"/>
              <w:spacing w:before="60"/>
              <w:rPr>
                <w:b/>
                <w:color w:val="auto"/>
                <w:lang w:val="en-AU"/>
              </w:rPr>
            </w:pPr>
            <w:r w:rsidRPr="00666808">
              <w:rPr>
                <w:rFonts w:cstheme="minorHAnsi"/>
                <w:color w:val="auto"/>
                <w:szCs w:val="18"/>
                <w:lang w:val="en-AU"/>
              </w:rPr>
              <w:t>17.9</w:t>
            </w:r>
          </w:p>
        </w:tc>
        <w:tc>
          <w:tcPr>
            <w:tcW w:w="1417" w:type="dxa"/>
          </w:tcPr>
          <w:p w14:paraId="307A420A" w14:textId="7A607BA2" w:rsidR="00720913" w:rsidRDefault="00720913" w:rsidP="00B20289">
            <w:pPr>
              <w:pStyle w:val="BodyText"/>
              <w:spacing w:before="60"/>
              <w:rPr>
                <w:b/>
                <w:color w:val="auto"/>
                <w:lang w:val="en-AU"/>
              </w:rPr>
            </w:pPr>
            <w:r w:rsidRPr="00666808">
              <w:rPr>
                <w:rFonts w:cstheme="minorHAnsi"/>
                <w:color w:val="auto"/>
                <w:szCs w:val="18"/>
                <w:lang w:val="en-AU"/>
              </w:rPr>
              <w:t>2016</w:t>
            </w:r>
          </w:p>
        </w:tc>
        <w:tc>
          <w:tcPr>
            <w:tcW w:w="1560" w:type="dxa"/>
          </w:tcPr>
          <w:p w14:paraId="5D44350D" w14:textId="6273F394" w:rsidR="00720913" w:rsidRDefault="00720913" w:rsidP="00B20289">
            <w:pPr>
              <w:pStyle w:val="BodyText"/>
              <w:spacing w:before="60"/>
              <w:rPr>
                <w:b/>
                <w:color w:val="auto"/>
                <w:lang w:val="en-AU"/>
              </w:rPr>
            </w:pPr>
            <w:r w:rsidRPr="00666808">
              <w:rPr>
                <w:rFonts w:cstheme="minorHAnsi"/>
                <w:color w:val="auto"/>
                <w:szCs w:val="18"/>
                <w:lang w:val="en-AU"/>
              </w:rPr>
              <w:t>UNFPA</w:t>
            </w:r>
          </w:p>
        </w:tc>
        <w:tc>
          <w:tcPr>
            <w:tcW w:w="1701" w:type="dxa"/>
          </w:tcPr>
          <w:p w14:paraId="1CB40F23" w14:textId="15546D2E" w:rsidR="00720913" w:rsidRDefault="00720913" w:rsidP="00B20289">
            <w:pPr>
              <w:pStyle w:val="BodyText"/>
              <w:spacing w:before="60"/>
              <w:rPr>
                <w:b/>
                <w:color w:val="auto"/>
                <w:lang w:val="en-AU"/>
              </w:rPr>
            </w:pPr>
            <w:r w:rsidRPr="00666808">
              <w:rPr>
                <w:rFonts w:cstheme="minorHAnsi"/>
                <w:color w:val="auto"/>
                <w:szCs w:val="18"/>
                <w:lang w:val="en-AU"/>
              </w:rPr>
              <w:t>UNFPA</w:t>
            </w:r>
          </w:p>
        </w:tc>
      </w:tr>
      <w:tr w:rsidR="00720913" w14:paraId="0D67A5BF" w14:textId="77777777" w:rsidTr="00B202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552" w:type="dxa"/>
          </w:tcPr>
          <w:p w14:paraId="476D32A4" w14:textId="66FD935B" w:rsidR="00720913" w:rsidRDefault="00720913" w:rsidP="00B20289">
            <w:pPr>
              <w:pStyle w:val="BodyText"/>
              <w:spacing w:before="60"/>
              <w:rPr>
                <w:b/>
                <w:color w:val="auto"/>
                <w:lang w:val="en-AU"/>
              </w:rPr>
            </w:pPr>
            <w:r w:rsidRPr="00666808">
              <w:rPr>
                <w:rFonts w:cstheme="minorHAnsi"/>
                <w:color w:val="auto"/>
                <w:szCs w:val="18"/>
                <w:lang w:val="en-AU"/>
              </w:rPr>
              <w:t xml:space="preserve">Kampong </w:t>
            </w:r>
            <w:proofErr w:type="spellStart"/>
            <w:r w:rsidRPr="00666808">
              <w:rPr>
                <w:rFonts w:cstheme="minorHAnsi"/>
                <w:color w:val="auto"/>
                <w:szCs w:val="18"/>
                <w:lang w:val="en-AU"/>
              </w:rPr>
              <w:t>Chhnang</w:t>
            </w:r>
            <w:proofErr w:type="spellEnd"/>
          </w:p>
        </w:tc>
        <w:tc>
          <w:tcPr>
            <w:tcW w:w="1134" w:type="dxa"/>
          </w:tcPr>
          <w:p w14:paraId="433C93AC" w14:textId="62ED2D37" w:rsidR="00720913" w:rsidRDefault="00720913" w:rsidP="00B20289">
            <w:pPr>
              <w:pStyle w:val="BodyText"/>
              <w:spacing w:before="60"/>
              <w:rPr>
                <w:b/>
                <w:color w:val="auto"/>
                <w:lang w:val="en-AU"/>
              </w:rPr>
            </w:pPr>
            <w:r w:rsidRPr="00666808">
              <w:rPr>
                <w:rFonts w:cstheme="minorHAnsi"/>
                <w:color w:val="auto"/>
                <w:szCs w:val="18"/>
                <w:lang w:val="en-AU"/>
              </w:rPr>
              <w:t>11.9</w:t>
            </w:r>
          </w:p>
        </w:tc>
        <w:tc>
          <w:tcPr>
            <w:tcW w:w="1276" w:type="dxa"/>
          </w:tcPr>
          <w:p w14:paraId="05F9FC03" w14:textId="3FEC76F7" w:rsidR="00720913" w:rsidRDefault="00720913" w:rsidP="00B20289">
            <w:pPr>
              <w:pStyle w:val="BodyText"/>
              <w:spacing w:before="60"/>
              <w:rPr>
                <w:b/>
                <w:color w:val="auto"/>
                <w:lang w:val="en-AU"/>
              </w:rPr>
            </w:pPr>
            <w:r w:rsidRPr="00666808">
              <w:rPr>
                <w:rFonts w:cstheme="minorHAnsi"/>
                <w:color w:val="auto"/>
                <w:szCs w:val="18"/>
                <w:lang w:val="en-AU"/>
              </w:rPr>
              <w:t>4.2</w:t>
            </w:r>
          </w:p>
        </w:tc>
        <w:tc>
          <w:tcPr>
            <w:tcW w:w="1417" w:type="dxa"/>
          </w:tcPr>
          <w:p w14:paraId="6245C05A" w14:textId="77777777" w:rsidR="00720913" w:rsidRDefault="00720913" w:rsidP="00B20289">
            <w:pPr>
              <w:pStyle w:val="BodyText"/>
              <w:spacing w:before="60"/>
              <w:rPr>
                <w:b/>
                <w:color w:val="auto"/>
                <w:lang w:val="en-AU"/>
              </w:rPr>
            </w:pPr>
          </w:p>
        </w:tc>
        <w:tc>
          <w:tcPr>
            <w:tcW w:w="1560" w:type="dxa"/>
          </w:tcPr>
          <w:p w14:paraId="28F11E8E" w14:textId="77777777" w:rsidR="00720913" w:rsidRDefault="00720913" w:rsidP="00B20289">
            <w:pPr>
              <w:pStyle w:val="BodyText"/>
              <w:spacing w:before="60"/>
              <w:rPr>
                <w:b/>
                <w:color w:val="auto"/>
                <w:lang w:val="en-AU"/>
              </w:rPr>
            </w:pPr>
          </w:p>
        </w:tc>
        <w:tc>
          <w:tcPr>
            <w:tcW w:w="1701" w:type="dxa"/>
          </w:tcPr>
          <w:p w14:paraId="452DE99A" w14:textId="6D9CAF5B" w:rsidR="00720913" w:rsidRDefault="00720913" w:rsidP="00B20289">
            <w:pPr>
              <w:pStyle w:val="BodyText"/>
              <w:spacing w:before="60"/>
              <w:rPr>
                <w:b/>
                <w:color w:val="auto"/>
                <w:lang w:val="en-AU"/>
              </w:rPr>
            </w:pPr>
            <w:r w:rsidRPr="00666808">
              <w:rPr>
                <w:rFonts w:cstheme="minorHAnsi"/>
                <w:color w:val="auto"/>
                <w:szCs w:val="18"/>
                <w:lang w:val="en-AU"/>
              </w:rPr>
              <w:t>UNFPA</w:t>
            </w:r>
          </w:p>
        </w:tc>
      </w:tr>
      <w:tr w:rsidR="00720913" w14:paraId="2DB92471" w14:textId="77777777" w:rsidTr="00B202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552" w:type="dxa"/>
          </w:tcPr>
          <w:p w14:paraId="5C4E39F8" w14:textId="290AFFFF" w:rsidR="00720913" w:rsidRDefault="00720913" w:rsidP="00B20289">
            <w:pPr>
              <w:pStyle w:val="BodyText"/>
              <w:spacing w:before="60"/>
              <w:rPr>
                <w:b/>
                <w:color w:val="auto"/>
                <w:lang w:val="en-AU"/>
              </w:rPr>
            </w:pPr>
            <w:r w:rsidRPr="00666808">
              <w:rPr>
                <w:rFonts w:cstheme="minorHAnsi"/>
                <w:color w:val="auto"/>
                <w:szCs w:val="18"/>
                <w:lang w:val="en-AU"/>
              </w:rPr>
              <w:t xml:space="preserve">Kampong </w:t>
            </w:r>
            <w:proofErr w:type="spellStart"/>
            <w:r w:rsidRPr="00666808">
              <w:rPr>
                <w:rFonts w:cstheme="minorHAnsi"/>
                <w:color w:val="auto"/>
                <w:szCs w:val="18"/>
                <w:lang w:val="en-AU"/>
              </w:rPr>
              <w:t>Speu</w:t>
            </w:r>
            <w:proofErr w:type="spellEnd"/>
          </w:p>
        </w:tc>
        <w:tc>
          <w:tcPr>
            <w:tcW w:w="1134" w:type="dxa"/>
          </w:tcPr>
          <w:p w14:paraId="4012D807" w14:textId="2F0016CB" w:rsidR="00720913" w:rsidRDefault="00720913" w:rsidP="00B20289">
            <w:pPr>
              <w:pStyle w:val="BodyText"/>
              <w:spacing w:before="60"/>
              <w:rPr>
                <w:b/>
                <w:color w:val="auto"/>
                <w:lang w:val="en-AU"/>
              </w:rPr>
            </w:pPr>
            <w:r w:rsidRPr="00666808">
              <w:rPr>
                <w:rFonts w:cstheme="minorHAnsi"/>
                <w:color w:val="auto"/>
                <w:szCs w:val="18"/>
                <w:lang w:val="en-AU"/>
              </w:rPr>
              <w:t>21.3</w:t>
            </w:r>
          </w:p>
        </w:tc>
        <w:tc>
          <w:tcPr>
            <w:tcW w:w="1276" w:type="dxa"/>
          </w:tcPr>
          <w:p w14:paraId="2DF664D4" w14:textId="31773068" w:rsidR="00720913" w:rsidRDefault="00720913" w:rsidP="00B20289">
            <w:pPr>
              <w:pStyle w:val="BodyText"/>
              <w:spacing w:before="60"/>
              <w:rPr>
                <w:b/>
                <w:color w:val="auto"/>
                <w:lang w:val="en-AU"/>
              </w:rPr>
            </w:pPr>
            <w:r w:rsidRPr="00666808">
              <w:rPr>
                <w:rFonts w:cstheme="minorHAnsi"/>
                <w:color w:val="auto"/>
                <w:szCs w:val="18"/>
                <w:lang w:val="en-AU"/>
              </w:rPr>
              <w:t>6.9</w:t>
            </w:r>
          </w:p>
        </w:tc>
        <w:tc>
          <w:tcPr>
            <w:tcW w:w="1417" w:type="dxa"/>
          </w:tcPr>
          <w:p w14:paraId="6086DC26" w14:textId="4488C446" w:rsidR="00720913" w:rsidRDefault="00720913" w:rsidP="00B20289">
            <w:pPr>
              <w:pStyle w:val="BodyText"/>
              <w:spacing w:before="60"/>
              <w:rPr>
                <w:b/>
                <w:color w:val="auto"/>
                <w:lang w:val="en-AU"/>
              </w:rPr>
            </w:pPr>
            <w:r w:rsidRPr="00666808">
              <w:rPr>
                <w:rFonts w:cstheme="minorHAnsi"/>
                <w:color w:val="auto"/>
                <w:szCs w:val="18"/>
                <w:lang w:val="en-AU"/>
              </w:rPr>
              <w:t>2016</w:t>
            </w:r>
          </w:p>
        </w:tc>
        <w:tc>
          <w:tcPr>
            <w:tcW w:w="1560" w:type="dxa"/>
          </w:tcPr>
          <w:p w14:paraId="30B8946B" w14:textId="4DDE77A3" w:rsidR="00720913" w:rsidRDefault="00720913" w:rsidP="00B20289">
            <w:pPr>
              <w:pStyle w:val="BodyText"/>
              <w:spacing w:before="60"/>
              <w:rPr>
                <w:b/>
                <w:color w:val="auto"/>
                <w:lang w:val="en-AU"/>
              </w:rPr>
            </w:pPr>
            <w:r w:rsidRPr="00666808">
              <w:rPr>
                <w:rFonts w:cstheme="minorHAnsi"/>
                <w:color w:val="auto"/>
                <w:szCs w:val="18"/>
                <w:lang w:val="en-AU"/>
              </w:rPr>
              <w:t>UN Women</w:t>
            </w:r>
          </w:p>
        </w:tc>
        <w:tc>
          <w:tcPr>
            <w:tcW w:w="1701" w:type="dxa"/>
          </w:tcPr>
          <w:p w14:paraId="342294F4" w14:textId="77777777" w:rsidR="00720913" w:rsidRDefault="00720913" w:rsidP="00B20289">
            <w:pPr>
              <w:pStyle w:val="BodyText"/>
              <w:spacing w:before="60"/>
              <w:rPr>
                <w:b/>
                <w:color w:val="auto"/>
                <w:lang w:val="en-AU"/>
              </w:rPr>
            </w:pPr>
          </w:p>
        </w:tc>
      </w:tr>
      <w:tr w:rsidR="00720913" w14:paraId="65C46ECC" w14:textId="77777777" w:rsidTr="00B202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552" w:type="dxa"/>
          </w:tcPr>
          <w:p w14:paraId="32B7C7B0" w14:textId="260BAFBB" w:rsidR="00720913" w:rsidRDefault="00720913" w:rsidP="00B20289">
            <w:pPr>
              <w:pStyle w:val="BodyText"/>
              <w:spacing w:before="60"/>
              <w:rPr>
                <w:b/>
                <w:color w:val="auto"/>
                <w:lang w:val="en-AU"/>
              </w:rPr>
            </w:pPr>
            <w:r w:rsidRPr="00666808">
              <w:rPr>
                <w:rFonts w:cstheme="minorHAnsi"/>
                <w:color w:val="auto"/>
                <w:szCs w:val="18"/>
                <w:lang w:val="en-AU"/>
              </w:rPr>
              <w:t>Kampong Thom</w:t>
            </w:r>
          </w:p>
        </w:tc>
        <w:tc>
          <w:tcPr>
            <w:tcW w:w="1134" w:type="dxa"/>
          </w:tcPr>
          <w:p w14:paraId="4F746D19" w14:textId="6AA0899F" w:rsidR="00720913" w:rsidRDefault="00720913" w:rsidP="00B20289">
            <w:pPr>
              <w:pStyle w:val="BodyText"/>
              <w:spacing w:before="60"/>
              <w:rPr>
                <w:b/>
                <w:color w:val="auto"/>
                <w:lang w:val="en-AU"/>
              </w:rPr>
            </w:pPr>
            <w:r w:rsidRPr="00666808">
              <w:rPr>
                <w:rFonts w:cstheme="minorHAnsi"/>
                <w:color w:val="auto"/>
                <w:szCs w:val="18"/>
                <w:lang w:val="en-AU"/>
              </w:rPr>
              <w:t>15</w:t>
            </w:r>
          </w:p>
        </w:tc>
        <w:tc>
          <w:tcPr>
            <w:tcW w:w="1276" w:type="dxa"/>
          </w:tcPr>
          <w:p w14:paraId="408A40D5" w14:textId="2BCC77B3" w:rsidR="00720913" w:rsidRDefault="00720913" w:rsidP="00B20289">
            <w:pPr>
              <w:pStyle w:val="BodyText"/>
              <w:spacing w:before="60"/>
              <w:rPr>
                <w:b/>
                <w:color w:val="auto"/>
                <w:lang w:val="en-AU"/>
              </w:rPr>
            </w:pPr>
            <w:r w:rsidRPr="00666808">
              <w:rPr>
                <w:rFonts w:cstheme="minorHAnsi"/>
                <w:color w:val="auto"/>
                <w:szCs w:val="18"/>
                <w:lang w:val="en-AU"/>
              </w:rPr>
              <w:t>6.7</w:t>
            </w:r>
          </w:p>
        </w:tc>
        <w:tc>
          <w:tcPr>
            <w:tcW w:w="1417" w:type="dxa"/>
          </w:tcPr>
          <w:p w14:paraId="12E602AC" w14:textId="5E18C6D2" w:rsidR="00720913" w:rsidRDefault="00720913" w:rsidP="00B20289">
            <w:pPr>
              <w:pStyle w:val="BodyText"/>
              <w:spacing w:before="60"/>
              <w:rPr>
                <w:b/>
                <w:color w:val="auto"/>
                <w:lang w:val="en-AU"/>
              </w:rPr>
            </w:pPr>
            <w:r w:rsidRPr="00666808">
              <w:rPr>
                <w:rFonts w:cstheme="minorHAnsi"/>
                <w:color w:val="auto"/>
                <w:szCs w:val="18"/>
                <w:lang w:val="en-AU"/>
              </w:rPr>
              <w:t>2016 (?)</w:t>
            </w:r>
          </w:p>
        </w:tc>
        <w:tc>
          <w:tcPr>
            <w:tcW w:w="1560" w:type="dxa"/>
          </w:tcPr>
          <w:p w14:paraId="1D014B6A" w14:textId="77905A5A" w:rsidR="00720913" w:rsidRDefault="00720913" w:rsidP="00B20289">
            <w:pPr>
              <w:pStyle w:val="BodyText"/>
              <w:spacing w:before="60"/>
              <w:rPr>
                <w:b/>
                <w:color w:val="auto"/>
                <w:lang w:val="en-AU"/>
              </w:rPr>
            </w:pPr>
            <w:r w:rsidRPr="00666808">
              <w:rPr>
                <w:rFonts w:cstheme="minorHAnsi"/>
                <w:color w:val="auto"/>
                <w:szCs w:val="18"/>
                <w:lang w:val="en-AU"/>
              </w:rPr>
              <w:t>GIZ ATJW2</w:t>
            </w:r>
          </w:p>
        </w:tc>
        <w:tc>
          <w:tcPr>
            <w:tcW w:w="1701" w:type="dxa"/>
          </w:tcPr>
          <w:p w14:paraId="55B6ED8F" w14:textId="77777777" w:rsidR="00720913" w:rsidRDefault="00720913" w:rsidP="00B20289">
            <w:pPr>
              <w:pStyle w:val="BodyText"/>
              <w:spacing w:before="60"/>
              <w:rPr>
                <w:b/>
                <w:color w:val="auto"/>
                <w:lang w:val="en-AU"/>
              </w:rPr>
            </w:pPr>
          </w:p>
        </w:tc>
      </w:tr>
      <w:tr w:rsidR="00720913" w14:paraId="63AFD48A" w14:textId="77777777" w:rsidTr="00B202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552" w:type="dxa"/>
          </w:tcPr>
          <w:p w14:paraId="3BDB7EDF" w14:textId="29616776" w:rsidR="00720913" w:rsidRDefault="00720913" w:rsidP="00B20289">
            <w:pPr>
              <w:pStyle w:val="BodyText"/>
              <w:spacing w:before="60"/>
              <w:rPr>
                <w:b/>
                <w:color w:val="auto"/>
                <w:lang w:val="en-AU"/>
              </w:rPr>
            </w:pPr>
            <w:r w:rsidRPr="00666808">
              <w:rPr>
                <w:rFonts w:cstheme="minorHAnsi"/>
                <w:color w:val="auto"/>
                <w:szCs w:val="18"/>
                <w:lang w:val="en-AU"/>
              </w:rPr>
              <w:t>Kampot / Kep</w:t>
            </w:r>
          </w:p>
        </w:tc>
        <w:tc>
          <w:tcPr>
            <w:tcW w:w="1134" w:type="dxa"/>
          </w:tcPr>
          <w:p w14:paraId="6E9F0707" w14:textId="77E71665" w:rsidR="00720913" w:rsidRDefault="00720913" w:rsidP="00B20289">
            <w:pPr>
              <w:pStyle w:val="BodyText"/>
              <w:spacing w:before="60"/>
              <w:rPr>
                <w:b/>
                <w:color w:val="auto"/>
                <w:lang w:val="en-AU"/>
              </w:rPr>
            </w:pPr>
            <w:r w:rsidRPr="00666808">
              <w:rPr>
                <w:rFonts w:cstheme="minorHAnsi"/>
                <w:color w:val="auto"/>
                <w:szCs w:val="18"/>
                <w:lang w:val="en-AU"/>
              </w:rPr>
              <w:t>5</w:t>
            </w:r>
          </w:p>
        </w:tc>
        <w:tc>
          <w:tcPr>
            <w:tcW w:w="1276" w:type="dxa"/>
          </w:tcPr>
          <w:p w14:paraId="65DD8576" w14:textId="77777777" w:rsidR="00720913" w:rsidRDefault="00720913" w:rsidP="00B20289">
            <w:pPr>
              <w:pStyle w:val="BodyText"/>
              <w:spacing w:before="60"/>
              <w:rPr>
                <w:b/>
                <w:color w:val="auto"/>
                <w:lang w:val="en-AU"/>
              </w:rPr>
            </w:pPr>
          </w:p>
        </w:tc>
        <w:tc>
          <w:tcPr>
            <w:tcW w:w="1417" w:type="dxa"/>
          </w:tcPr>
          <w:p w14:paraId="7E55EBAF" w14:textId="77777777" w:rsidR="00720913" w:rsidRDefault="00720913" w:rsidP="00B20289">
            <w:pPr>
              <w:pStyle w:val="BodyText"/>
              <w:spacing w:before="60"/>
              <w:rPr>
                <w:b/>
                <w:color w:val="auto"/>
                <w:lang w:val="en-AU"/>
              </w:rPr>
            </w:pPr>
          </w:p>
        </w:tc>
        <w:tc>
          <w:tcPr>
            <w:tcW w:w="1560" w:type="dxa"/>
          </w:tcPr>
          <w:p w14:paraId="413FA763" w14:textId="77777777" w:rsidR="00720913" w:rsidRDefault="00720913" w:rsidP="00B20289">
            <w:pPr>
              <w:pStyle w:val="BodyText"/>
              <w:spacing w:before="60"/>
              <w:rPr>
                <w:b/>
                <w:color w:val="auto"/>
                <w:lang w:val="en-AU"/>
              </w:rPr>
            </w:pPr>
          </w:p>
        </w:tc>
        <w:tc>
          <w:tcPr>
            <w:tcW w:w="1701" w:type="dxa"/>
          </w:tcPr>
          <w:p w14:paraId="420562E5" w14:textId="77777777" w:rsidR="00720913" w:rsidRDefault="00720913" w:rsidP="00B20289">
            <w:pPr>
              <w:pStyle w:val="BodyText"/>
              <w:spacing w:before="60"/>
              <w:rPr>
                <w:b/>
                <w:color w:val="auto"/>
                <w:lang w:val="en-AU"/>
              </w:rPr>
            </w:pPr>
          </w:p>
        </w:tc>
      </w:tr>
      <w:tr w:rsidR="00720913" w14:paraId="42D88204" w14:textId="77777777" w:rsidTr="00B202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552" w:type="dxa"/>
          </w:tcPr>
          <w:p w14:paraId="6B799ACE" w14:textId="18CADB22" w:rsidR="00720913" w:rsidRDefault="00720913" w:rsidP="00B20289">
            <w:pPr>
              <w:pStyle w:val="BodyText"/>
              <w:spacing w:before="60"/>
              <w:rPr>
                <w:b/>
                <w:color w:val="auto"/>
                <w:lang w:val="en-AU"/>
              </w:rPr>
            </w:pPr>
            <w:proofErr w:type="spellStart"/>
            <w:r w:rsidRPr="00666808">
              <w:rPr>
                <w:rFonts w:cstheme="minorHAnsi"/>
                <w:color w:val="auto"/>
                <w:szCs w:val="18"/>
                <w:lang w:val="en-AU"/>
              </w:rPr>
              <w:t>Kandal</w:t>
            </w:r>
            <w:proofErr w:type="spellEnd"/>
          </w:p>
        </w:tc>
        <w:tc>
          <w:tcPr>
            <w:tcW w:w="1134" w:type="dxa"/>
            <w:tcBorders>
              <w:bottom w:val="single" w:sz="4" w:space="0" w:color="auto"/>
            </w:tcBorders>
          </w:tcPr>
          <w:p w14:paraId="3334C786" w14:textId="77530983" w:rsidR="00720913" w:rsidRDefault="00720913" w:rsidP="00B20289">
            <w:pPr>
              <w:pStyle w:val="BodyText"/>
              <w:spacing w:before="60"/>
              <w:rPr>
                <w:b/>
                <w:color w:val="auto"/>
                <w:lang w:val="en-AU"/>
              </w:rPr>
            </w:pPr>
            <w:r w:rsidRPr="00666808">
              <w:rPr>
                <w:rFonts w:cstheme="minorHAnsi"/>
                <w:color w:val="auto"/>
                <w:szCs w:val="18"/>
                <w:lang w:val="en-AU"/>
              </w:rPr>
              <w:t>23.2</w:t>
            </w:r>
          </w:p>
        </w:tc>
        <w:tc>
          <w:tcPr>
            <w:tcW w:w="1276" w:type="dxa"/>
            <w:tcBorders>
              <w:bottom w:val="single" w:sz="4" w:space="0" w:color="auto"/>
            </w:tcBorders>
          </w:tcPr>
          <w:p w14:paraId="0AD72EBC" w14:textId="47A0EB4A" w:rsidR="00720913" w:rsidRDefault="00720913" w:rsidP="00B20289">
            <w:pPr>
              <w:pStyle w:val="BodyText"/>
              <w:spacing w:before="60"/>
              <w:rPr>
                <w:b/>
                <w:color w:val="auto"/>
                <w:lang w:val="en-AU"/>
              </w:rPr>
            </w:pPr>
            <w:r w:rsidRPr="00666808">
              <w:rPr>
                <w:rFonts w:cstheme="minorHAnsi"/>
                <w:color w:val="auto"/>
                <w:szCs w:val="18"/>
                <w:lang w:val="en-AU"/>
              </w:rPr>
              <w:t>10.7</w:t>
            </w:r>
          </w:p>
        </w:tc>
        <w:tc>
          <w:tcPr>
            <w:tcW w:w="1417" w:type="dxa"/>
          </w:tcPr>
          <w:p w14:paraId="7C28879C" w14:textId="77777777" w:rsidR="00720913" w:rsidRDefault="00720913" w:rsidP="00B20289">
            <w:pPr>
              <w:pStyle w:val="BodyText"/>
              <w:spacing w:before="60"/>
              <w:rPr>
                <w:b/>
                <w:color w:val="auto"/>
                <w:lang w:val="en-AU"/>
              </w:rPr>
            </w:pPr>
          </w:p>
        </w:tc>
        <w:tc>
          <w:tcPr>
            <w:tcW w:w="1560" w:type="dxa"/>
          </w:tcPr>
          <w:p w14:paraId="39E7570B" w14:textId="77777777" w:rsidR="00720913" w:rsidRDefault="00720913" w:rsidP="00B20289">
            <w:pPr>
              <w:pStyle w:val="BodyText"/>
              <w:spacing w:before="60"/>
              <w:rPr>
                <w:b/>
                <w:color w:val="auto"/>
                <w:lang w:val="en-AU"/>
              </w:rPr>
            </w:pPr>
          </w:p>
        </w:tc>
        <w:tc>
          <w:tcPr>
            <w:tcW w:w="1701" w:type="dxa"/>
          </w:tcPr>
          <w:p w14:paraId="7B032612" w14:textId="77777777" w:rsidR="00720913" w:rsidRDefault="00720913" w:rsidP="00B20289">
            <w:pPr>
              <w:pStyle w:val="BodyText"/>
              <w:spacing w:before="60"/>
              <w:rPr>
                <w:b/>
                <w:color w:val="auto"/>
                <w:lang w:val="en-AU"/>
              </w:rPr>
            </w:pPr>
          </w:p>
        </w:tc>
      </w:tr>
      <w:tr w:rsidR="00720913" w14:paraId="6E77DAAF" w14:textId="77777777" w:rsidTr="00B202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552" w:type="dxa"/>
          </w:tcPr>
          <w:p w14:paraId="0700A880" w14:textId="394562D8" w:rsidR="00720913" w:rsidRDefault="00720913" w:rsidP="00B20289">
            <w:pPr>
              <w:pStyle w:val="BodyText"/>
              <w:spacing w:before="60"/>
              <w:rPr>
                <w:b/>
                <w:color w:val="auto"/>
                <w:lang w:val="en-AU"/>
              </w:rPr>
            </w:pPr>
            <w:proofErr w:type="spellStart"/>
            <w:r w:rsidRPr="00666808">
              <w:rPr>
                <w:rFonts w:cstheme="minorHAnsi"/>
                <w:color w:val="auto"/>
                <w:szCs w:val="18"/>
                <w:lang w:val="en-AU"/>
              </w:rPr>
              <w:t>Preah</w:t>
            </w:r>
            <w:proofErr w:type="spellEnd"/>
            <w:r w:rsidRPr="00666808">
              <w:rPr>
                <w:rFonts w:cstheme="minorHAnsi"/>
                <w:color w:val="auto"/>
                <w:szCs w:val="18"/>
                <w:lang w:val="en-AU"/>
              </w:rPr>
              <w:t xml:space="preserve"> Sihanouk</w:t>
            </w:r>
          </w:p>
        </w:tc>
        <w:tc>
          <w:tcPr>
            <w:tcW w:w="1134" w:type="dxa"/>
            <w:tcBorders>
              <w:bottom w:val="nil"/>
            </w:tcBorders>
            <w:vAlign w:val="center"/>
          </w:tcPr>
          <w:p w14:paraId="3F4CF032" w14:textId="036F43BD" w:rsidR="00720913" w:rsidRDefault="00720913" w:rsidP="00B20289">
            <w:pPr>
              <w:pStyle w:val="BodyText"/>
              <w:spacing w:before="60"/>
              <w:rPr>
                <w:b/>
                <w:color w:val="auto"/>
                <w:lang w:val="en-AU"/>
              </w:rPr>
            </w:pPr>
            <w:r w:rsidRPr="00666808">
              <w:rPr>
                <w:rFonts w:cstheme="minorHAnsi"/>
                <w:color w:val="auto"/>
                <w:szCs w:val="18"/>
                <w:lang w:val="en-AU"/>
              </w:rPr>
              <w:t>22.9</w:t>
            </w:r>
          </w:p>
        </w:tc>
        <w:tc>
          <w:tcPr>
            <w:tcW w:w="1276" w:type="dxa"/>
            <w:tcBorders>
              <w:bottom w:val="nil"/>
            </w:tcBorders>
            <w:vAlign w:val="center"/>
          </w:tcPr>
          <w:p w14:paraId="05A782C3" w14:textId="5E865292" w:rsidR="00720913" w:rsidRDefault="00720913" w:rsidP="00B20289">
            <w:pPr>
              <w:pStyle w:val="BodyText"/>
              <w:spacing w:before="60"/>
              <w:rPr>
                <w:b/>
                <w:color w:val="auto"/>
                <w:lang w:val="en-AU"/>
              </w:rPr>
            </w:pPr>
            <w:r w:rsidRPr="00666808">
              <w:rPr>
                <w:rFonts w:cstheme="minorHAnsi"/>
                <w:color w:val="auto"/>
                <w:szCs w:val="18"/>
                <w:lang w:val="en-AU"/>
              </w:rPr>
              <w:t>7.8</w:t>
            </w:r>
          </w:p>
        </w:tc>
        <w:tc>
          <w:tcPr>
            <w:tcW w:w="1417" w:type="dxa"/>
          </w:tcPr>
          <w:p w14:paraId="06502917" w14:textId="621A8B9F" w:rsidR="00720913" w:rsidRDefault="00720913" w:rsidP="00B20289">
            <w:pPr>
              <w:pStyle w:val="BodyText"/>
              <w:spacing w:before="60"/>
              <w:rPr>
                <w:b/>
                <w:color w:val="auto"/>
                <w:lang w:val="en-AU"/>
              </w:rPr>
            </w:pPr>
            <w:r w:rsidRPr="00666808">
              <w:rPr>
                <w:rFonts w:cstheme="minorHAnsi"/>
                <w:color w:val="auto"/>
                <w:szCs w:val="18"/>
                <w:lang w:val="en-AU"/>
              </w:rPr>
              <w:t>2016</w:t>
            </w:r>
          </w:p>
        </w:tc>
        <w:tc>
          <w:tcPr>
            <w:tcW w:w="1560" w:type="dxa"/>
          </w:tcPr>
          <w:p w14:paraId="4C451E50" w14:textId="2F6B31C6" w:rsidR="00720913" w:rsidRDefault="00720913" w:rsidP="00B20289">
            <w:pPr>
              <w:pStyle w:val="BodyText"/>
              <w:spacing w:before="60"/>
              <w:rPr>
                <w:b/>
                <w:color w:val="auto"/>
                <w:lang w:val="en-AU"/>
              </w:rPr>
            </w:pPr>
            <w:r w:rsidRPr="00666808">
              <w:rPr>
                <w:rFonts w:cstheme="minorHAnsi"/>
                <w:color w:val="auto"/>
                <w:szCs w:val="18"/>
                <w:lang w:val="en-AU"/>
              </w:rPr>
              <w:t>UN Women</w:t>
            </w:r>
          </w:p>
        </w:tc>
        <w:tc>
          <w:tcPr>
            <w:tcW w:w="1701" w:type="dxa"/>
          </w:tcPr>
          <w:p w14:paraId="12A8BD6E" w14:textId="77777777" w:rsidR="00720913" w:rsidRDefault="00720913" w:rsidP="00B20289">
            <w:pPr>
              <w:pStyle w:val="BodyText"/>
              <w:spacing w:before="60"/>
              <w:rPr>
                <w:b/>
                <w:color w:val="auto"/>
                <w:lang w:val="en-AU"/>
              </w:rPr>
            </w:pPr>
          </w:p>
        </w:tc>
      </w:tr>
      <w:tr w:rsidR="00720913" w14:paraId="5965C249" w14:textId="77777777" w:rsidTr="00B202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552" w:type="dxa"/>
          </w:tcPr>
          <w:p w14:paraId="070D4E7C" w14:textId="35EDDADA" w:rsidR="00720913" w:rsidRDefault="00720913" w:rsidP="00B20289">
            <w:pPr>
              <w:pStyle w:val="BodyText"/>
              <w:spacing w:before="60"/>
              <w:rPr>
                <w:b/>
                <w:color w:val="auto"/>
                <w:lang w:val="en-AU"/>
              </w:rPr>
            </w:pPr>
            <w:proofErr w:type="spellStart"/>
            <w:r w:rsidRPr="00666808">
              <w:rPr>
                <w:rFonts w:cstheme="minorHAnsi"/>
                <w:color w:val="auto"/>
                <w:szCs w:val="18"/>
                <w:lang w:val="en-AU"/>
              </w:rPr>
              <w:t>Koh</w:t>
            </w:r>
            <w:proofErr w:type="spellEnd"/>
            <w:r w:rsidRPr="00666808">
              <w:rPr>
                <w:rFonts w:cstheme="minorHAnsi"/>
                <w:color w:val="auto"/>
                <w:szCs w:val="18"/>
                <w:lang w:val="en-AU"/>
              </w:rPr>
              <w:t xml:space="preserve"> Kong</w:t>
            </w:r>
          </w:p>
        </w:tc>
        <w:tc>
          <w:tcPr>
            <w:tcW w:w="1134" w:type="dxa"/>
            <w:tcBorders>
              <w:top w:val="nil"/>
            </w:tcBorders>
          </w:tcPr>
          <w:p w14:paraId="24889589" w14:textId="77777777" w:rsidR="00720913" w:rsidRDefault="00720913" w:rsidP="00B20289">
            <w:pPr>
              <w:pStyle w:val="BodyText"/>
              <w:spacing w:before="60"/>
              <w:rPr>
                <w:b/>
                <w:color w:val="auto"/>
                <w:lang w:val="en-AU"/>
              </w:rPr>
            </w:pPr>
          </w:p>
        </w:tc>
        <w:tc>
          <w:tcPr>
            <w:tcW w:w="1276" w:type="dxa"/>
            <w:tcBorders>
              <w:top w:val="nil"/>
            </w:tcBorders>
          </w:tcPr>
          <w:p w14:paraId="26DD5BDF" w14:textId="77777777" w:rsidR="00720913" w:rsidRDefault="00720913" w:rsidP="00B20289">
            <w:pPr>
              <w:pStyle w:val="BodyText"/>
              <w:spacing w:before="60"/>
              <w:rPr>
                <w:b/>
                <w:color w:val="auto"/>
                <w:lang w:val="en-AU"/>
              </w:rPr>
            </w:pPr>
          </w:p>
        </w:tc>
        <w:tc>
          <w:tcPr>
            <w:tcW w:w="1417" w:type="dxa"/>
          </w:tcPr>
          <w:p w14:paraId="151A4F35" w14:textId="77777777" w:rsidR="00720913" w:rsidRDefault="00720913" w:rsidP="00B20289">
            <w:pPr>
              <w:pStyle w:val="BodyText"/>
              <w:spacing w:before="60"/>
              <w:rPr>
                <w:b/>
                <w:color w:val="auto"/>
                <w:lang w:val="en-AU"/>
              </w:rPr>
            </w:pPr>
          </w:p>
        </w:tc>
        <w:tc>
          <w:tcPr>
            <w:tcW w:w="1560" w:type="dxa"/>
          </w:tcPr>
          <w:p w14:paraId="2D5D6BE3" w14:textId="77777777" w:rsidR="00720913" w:rsidRDefault="00720913" w:rsidP="00B20289">
            <w:pPr>
              <w:pStyle w:val="BodyText"/>
              <w:spacing w:before="60"/>
              <w:rPr>
                <w:b/>
                <w:color w:val="auto"/>
                <w:lang w:val="en-AU"/>
              </w:rPr>
            </w:pPr>
          </w:p>
        </w:tc>
        <w:tc>
          <w:tcPr>
            <w:tcW w:w="1701" w:type="dxa"/>
          </w:tcPr>
          <w:p w14:paraId="7400AFD0" w14:textId="77777777" w:rsidR="00720913" w:rsidRDefault="00720913" w:rsidP="00B20289">
            <w:pPr>
              <w:pStyle w:val="BodyText"/>
              <w:spacing w:before="60"/>
              <w:rPr>
                <w:b/>
                <w:color w:val="auto"/>
                <w:lang w:val="en-AU"/>
              </w:rPr>
            </w:pPr>
          </w:p>
        </w:tc>
      </w:tr>
      <w:tr w:rsidR="00720913" w14:paraId="19318F2E" w14:textId="77777777" w:rsidTr="00B202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552" w:type="dxa"/>
          </w:tcPr>
          <w:p w14:paraId="2FDB50F3" w14:textId="00F1A3A2" w:rsidR="00720913" w:rsidRDefault="00720913" w:rsidP="00B20289">
            <w:pPr>
              <w:pStyle w:val="BodyText"/>
              <w:spacing w:before="60"/>
              <w:rPr>
                <w:b/>
                <w:color w:val="auto"/>
                <w:lang w:val="en-AU"/>
              </w:rPr>
            </w:pPr>
            <w:proofErr w:type="spellStart"/>
            <w:r w:rsidRPr="00666808">
              <w:rPr>
                <w:rFonts w:cstheme="minorHAnsi"/>
                <w:color w:val="auto"/>
                <w:szCs w:val="18"/>
                <w:lang w:val="en-AU"/>
              </w:rPr>
              <w:t>Kratie</w:t>
            </w:r>
            <w:proofErr w:type="spellEnd"/>
          </w:p>
        </w:tc>
        <w:tc>
          <w:tcPr>
            <w:tcW w:w="1134" w:type="dxa"/>
          </w:tcPr>
          <w:p w14:paraId="0BBD395F" w14:textId="3E6138B2" w:rsidR="00720913" w:rsidRDefault="00720913" w:rsidP="00B20289">
            <w:pPr>
              <w:pStyle w:val="BodyText"/>
              <w:spacing w:before="60"/>
              <w:rPr>
                <w:b/>
                <w:color w:val="auto"/>
                <w:lang w:val="en-AU"/>
              </w:rPr>
            </w:pPr>
            <w:r w:rsidRPr="00E57A24">
              <w:rPr>
                <w:rFonts w:cstheme="minorHAnsi"/>
                <w:color w:val="auto"/>
                <w:szCs w:val="18"/>
                <w:lang w:val="en-AU"/>
              </w:rPr>
              <w:t>25.2</w:t>
            </w:r>
          </w:p>
        </w:tc>
        <w:tc>
          <w:tcPr>
            <w:tcW w:w="1276" w:type="dxa"/>
          </w:tcPr>
          <w:p w14:paraId="754EA2BD" w14:textId="32C8CE3F" w:rsidR="00720913" w:rsidRDefault="00720913" w:rsidP="00B20289">
            <w:pPr>
              <w:pStyle w:val="BodyText"/>
              <w:spacing w:before="60"/>
              <w:rPr>
                <w:b/>
                <w:color w:val="auto"/>
                <w:lang w:val="en-AU"/>
              </w:rPr>
            </w:pPr>
            <w:r w:rsidRPr="00E57A24">
              <w:rPr>
                <w:rFonts w:cstheme="minorHAnsi"/>
                <w:color w:val="auto"/>
                <w:szCs w:val="18"/>
                <w:lang w:val="en-AU"/>
              </w:rPr>
              <w:t>12.2</w:t>
            </w:r>
          </w:p>
        </w:tc>
        <w:tc>
          <w:tcPr>
            <w:tcW w:w="1417" w:type="dxa"/>
          </w:tcPr>
          <w:p w14:paraId="64C61376" w14:textId="77777777" w:rsidR="00720913" w:rsidRDefault="00720913" w:rsidP="00B20289">
            <w:pPr>
              <w:pStyle w:val="BodyText"/>
              <w:spacing w:before="60"/>
              <w:rPr>
                <w:b/>
                <w:color w:val="auto"/>
                <w:lang w:val="en-AU"/>
              </w:rPr>
            </w:pPr>
          </w:p>
        </w:tc>
        <w:tc>
          <w:tcPr>
            <w:tcW w:w="1560" w:type="dxa"/>
          </w:tcPr>
          <w:p w14:paraId="1DE577CD" w14:textId="77777777" w:rsidR="00720913" w:rsidRDefault="00720913" w:rsidP="00B20289">
            <w:pPr>
              <w:pStyle w:val="BodyText"/>
              <w:spacing w:before="60"/>
              <w:rPr>
                <w:b/>
                <w:color w:val="auto"/>
                <w:lang w:val="en-AU"/>
              </w:rPr>
            </w:pPr>
          </w:p>
        </w:tc>
        <w:tc>
          <w:tcPr>
            <w:tcW w:w="1701" w:type="dxa"/>
          </w:tcPr>
          <w:p w14:paraId="0731B676" w14:textId="5C9D0899" w:rsidR="00720913" w:rsidRDefault="00720913" w:rsidP="00B20289">
            <w:pPr>
              <w:pStyle w:val="BodyText"/>
              <w:spacing w:before="60"/>
              <w:rPr>
                <w:b/>
                <w:color w:val="auto"/>
                <w:lang w:val="en-AU"/>
              </w:rPr>
            </w:pPr>
            <w:r w:rsidRPr="00666808">
              <w:rPr>
                <w:rFonts w:cstheme="minorHAnsi"/>
                <w:color w:val="auto"/>
                <w:szCs w:val="18"/>
                <w:lang w:val="en-AU"/>
              </w:rPr>
              <w:t>UNFPA</w:t>
            </w:r>
          </w:p>
        </w:tc>
      </w:tr>
      <w:tr w:rsidR="00720913" w14:paraId="7899A5B1" w14:textId="77777777" w:rsidTr="00B202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552" w:type="dxa"/>
          </w:tcPr>
          <w:p w14:paraId="1D4EA809" w14:textId="511F2770" w:rsidR="00720913" w:rsidRDefault="00720913" w:rsidP="00B20289">
            <w:pPr>
              <w:pStyle w:val="BodyText"/>
              <w:spacing w:before="60"/>
              <w:rPr>
                <w:b/>
                <w:color w:val="auto"/>
                <w:lang w:val="en-AU"/>
              </w:rPr>
            </w:pPr>
            <w:proofErr w:type="spellStart"/>
            <w:r w:rsidRPr="00666808">
              <w:rPr>
                <w:rFonts w:cstheme="minorHAnsi"/>
                <w:color w:val="auto"/>
                <w:szCs w:val="18"/>
                <w:lang w:val="en-AU"/>
              </w:rPr>
              <w:t>Otdar</w:t>
            </w:r>
            <w:proofErr w:type="spellEnd"/>
            <w:r w:rsidRPr="00666808">
              <w:rPr>
                <w:rFonts w:cstheme="minorHAnsi"/>
                <w:color w:val="auto"/>
                <w:szCs w:val="18"/>
                <w:lang w:val="en-AU"/>
              </w:rPr>
              <w:t xml:space="preserve"> </w:t>
            </w:r>
            <w:proofErr w:type="spellStart"/>
            <w:r w:rsidRPr="00666808">
              <w:rPr>
                <w:rFonts w:cstheme="minorHAnsi"/>
                <w:color w:val="auto"/>
                <w:szCs w:val="18"/>
                <w:lang w:val="en-AU"/>
              </w:rPr>
              <w:t>Meanchey</w:t>
            </w:r>
            <w:proofErr w:type="spellEnd"/>
          </w:p>
        </w:tc>
        <w:tc>
          <w:tcPr>
            <w:tcW w:w="1134" w:type="dxa"/>
            <w:tcBorders>
              <w:bottom w:val="single" w:sz="4" w:space="0" w:color="auto"/>
            </w:tcBorders>
          </w:tcPr>
          <w:p w14:paraId="6D913051" w14:textId="0F5FBAE3" w:rsidR="00720913" w:rsidRDefault="00720913" w:rsidP="00B20289">
            <w:pPr>
              <w:pStyle w:val="BodyText"/>
              <w:spacing w:before="60"/>
              <w:rPr>
                <w:b/>
                <w:color w:val="auto"/>
                <w:lang w:val="en-AU"/>
              </w:rPr>
            </w:pPr>
            <w:r w:rsidRPr="00E57A24">
              <w:rPr>
                <w:rFonts w:cstheme="minorHAnsi"/>
                <w:color w:val="auto"/>
                <w:szCs w:val="18"/>
                <w:lang w:val="en-AU"/>
              </w:rPr>
              <w:t>19.3</w:t>
            </w:r>
          </w:p>
        </w:tc>
        <w:tc>
          <w:tcPr>
            <w:tcW w:w="1276" w:type="dxa"/>
            <w:tcBorders>
              <w:bottom w:val="single" w:sz="4" w:space="0" w:color="auto"/>
            </w:tcBorders>
          </w:tcPr>
          <w:p w14:paraId="75F78577" w14:textId="6691601E" w:rsidR="00720913" w:rsidRDefault="00720913" w:rsidP="00B20289">
            <w:pPr>
              <w:pStyle w:val="BodyText"/>
              <w:spacing w:before="60"/>
              <w:rPr>
                <w:b/>
                <w:color w:val="auto"/>
                <w:lang w:val="en-AU"/>
              </w:rPr>
            </w:pPr>
            <w:r w:rsidRPr="00E57A24">
              <w:rPr>
                <w:rFonts w:cstheme="minorHAnsi"/>
                <w:color w:val="auto"/>
                <w:szCs w:val="18"/>
                <w:lang w:val="en-AU"/>
              </w:rPr>
              <w:t>14.1</w:t>
            </w:r>
          </w:p>
        </w:tc>
        <w:tc>
          <w:tcPr>
            <w:tcW w:w="1417" w:type="dxa"/>
          </w:tcPr>
          <w:p w14:paraId="33C811C1" w14:textId="72214DF0" w:rsidR="00720913" w:rsidRDefault="00720913" w:rsidP="00B20289">
            <w:pPr>
              <w:pStyle w:val="BodyText"/>
              <w:spacing w:before="60"/>
              <w:rPr>
                <w:b/>
                <w:color w:val="auto"/>
                <w:lang w:val="en-AU"/>
              </w:rPr>
            </w:pPr>
            <w:r w:rsidRPr="00E57A24">
              <w:rPr>
                <w:rFonts w:cstheme="minorHAnsi"/>
                <w:color w:val="auto"/>
                <w:szCs w:val="18"/>
                <w:lang w:val="en-AU"/>
              </w:rPr>
              <w:t>2016</w:t>
            </w:r>
          </w:p>
        </w:tc>
        <w:tc>
          <w:tcPr>
            <w:tcW w:w="1560" w:type="dxa"/>
          </w:tcPr>
          <w:p w14:paraId="1D5DE5C4" w14:textId="02B7F7BD" w:rsidR="00720913" w:rsidRDefault="00720913" w:rsidP="00B20289">
            <w:pPr>
              <w:pStyle w:val="BodyText"/>
              <w:spacing w:before="60"/>
              <w:rPr>
                <w:b/>
                <w:color w:val="auto"/>
                <w:lang w:val="en-AU"/>
              </w:rPr>
            </w:pPr>
            <w:r w:rsidRPr="00E57A24">
              <w:rPr>
                <w:rFonts w:cstheme="minorHAnsi"/>
                <w:color w:val="auto"/>
                <w:szCs w:val="18"/>
                <w:lang w:val="en-AU"/>
              </w:rPr>
              <w:t>UN Women</w:t>
            </w:r>
          </w:p>
        </w:tc>
        <w:tc>
          <w:tcPr>
            <w:tcW w:w="1701" w:type="dxa"/>
          </w:tcPr>
          <w:p w14:paraId="36446313" w14:textId="66A7B166" w:rsidR="00720913" w:rsidRDefault="00720913" w:rsidP="00B20289">
            <w:pPr>
              <w:pStyle w:val="BodyText"/>
              <w:spacing w:before="60"/>
              <w:rPr>
                <w:b/>
                <w:color w:val="auto"/>
                <w:lang w:val="en-AU"/>
              </w:rPr>
            </w:pPr>
            <w:r w:rsidRPr="00666808">
              <w:rPr>
                <w:rFonts w:cstheme="minorHAnsi"/>
                <w:color w:val="auto"/>
                <w:szCs w:val="18"/>
                <w:lang w:val="en-AU"/>
              </w:rPr>
              <w:t>UNFPA</w:t>
            </w:r>
          </w:p>
        </w:tc>
      </w:tr>
      <w:tr w:rsidR="00720913" w14:paraId="219E4225" w14:textId="77777777" w:rsidTr="00B202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552" w:type="dxa"/>
          </w:tcPr>
          <w:p w14:paraId="397676AE" w14:textId="3338C643" w:rsidR="00720913" w:rsidRDefault="00720913" w:rsidP="00B20289">
            <w:pPr>
              <w:pStyle w:val="BodyText"/>
              <w:spacing w:before="60"/>
              <w:rPr>
                <w:b/>
                <w:color w:val="auto"/>
                <w:lang w:val="en-AU"/>
              </w:rPr>
            </w:pPr>
            <w:proofErr w:type="spellStart"/>
            <w:r w:rsidRPr="00666808">
              <w:rPr>
                <w:rFonts w:cstheme="minorHAnsi"/>
                <w:color w:val="auto"/>
                <w:szCs w:val="18"/>
                <w:lang w:val="en-AU"/>
              </w:rPr>
              <w:t>Preah</w:t>
            </w:r>
            <w:proofErr w:type="spellEnd"/>
            <w:r w:rsidRPr="00666808">
              <w:rPr>
                <w:rFonts w:cstheme="minorHAnsi"/>
                <w:color w:val="auto"/>
                <w:szCs w:val="18"/>
                <w:lang w:val="en-AU"/>
              </w:rPr>
              <w:t xml:space="preserve"> </w:t>
            </w:r>
            <w:proofErr w:type="spellStart"/>
            <w:r w:rsidRPr="00666808">
              <w:rPr>
                <w:rFonts w:cstheme="minorHAnsi"/>
                <w:color w:val="auto"/>
                <w:szCs w:val="18"/>
                <w:lang w:val="en-AU"/>
              </w:rPr>
              <w:t>Vihear</w:t>
            </w:r>
            <w:proofErr w:type="spellEnd"/>
          </w:p>
        </w:tc>
        <w:tc>
          <w:tcPr>
            <w:tcW w:w="1134" w:type="dxa"/>
            <w:tcBorders>
              <w:bottom w:val="nil"/>
            </w:tcBorders>
            <w:vAlign w:val="center"/>
          </w:tcPr>
          <w:p w14:paraId="10B3C2F6" w14:textId="4A4D888C" w:rsidR="00720913" w:rsidRDefault="00720913" w:rsidP="00B20289">
            <w:pPr>
              <w:pStyle w:val="BodyText"/>
              <w:spacing w:before="60"/>
              <w:rPr>
                <w:b/>
                <w:color w:val="auto"/>
                <w:lang w:val="en-AU"/>
              </w:rPr>
            </w:pPr>
            <w:r w:rsidRPr="00E57A24">
              <w:rPr>
                <w:rFonts w:cstheme="minorHAnsi"/>
                <w:color w:val="auto"/>
                <w:szCs w:val="18"/>
                <w:lang w:val="en-AU"/>
              </w:rPr>
              <w:t>35.4</w:t>
            </w:r>
          </w:p>
        </w:tc>
        <w:tc>
          <w:tcPr>
            <w:tcW w:w="1276" w:type="dxa"/>
            <w:tcBorders>
              <w:bottom w:val="nil"/>
            </w:tcBorders>
            <w:vAlign w:val="center"/>
          </w:tcPr>
          <w:p w14:paraId="5B4B115C" w14:textId="1B7C4252" w:rsidR="00720913" w:rsidRDefault="00720913" w:rsidP="00B20289">
            <w:pPr>
              <w:pStyle w:val="BodyText"/>
              <w:spacing w:before="60"/>
              <w:rPr>
                <w:b/>
                <w:color w:val="auto"/>
                <w:lang w:val="en-AU"/>
              </w:rPr>
            </w:pPr>
            <w:r w:rsidRPr="00E57A24">
              <w:rPr>
                <w:rFonts w:cstheme="minorHAnsi"/>
                <w:color w:val="auto"/>
                <w:szCs w:val="18"/>
                <w:lang w:val="en-AU"/>
              </w:rPr>
              <w:t>14.1</w:t>
            </w:r>
          </w:p>
        </w:tc>
        <w:tc>
          <w:tcPr>
            <w:tcW w:w="1417" w:type="dxa"/>
          </w:tcPr>
          <w:p w14:paraId="69E5E6E3" w14:textId="09090701" w:rsidR="00720913" w:rsidRDefault="00720913" w:rsidP="00B20289">
            <w:pPr>
              <w:pStyle w:val="BodyText"/>
              <w:spacing w:before="60"/>
              <w:rPr>
                <w:b/>
                <w:color w:val="auto"/>
                <w:lang w:val="en-AU"/>
              </w:rPr>
            </w:pPr>
            <w:r w:rsidRPr="00E57A24">
              <w:rPr>
                <w:rFonts w:cstheme="minorHAnsi"/>
                <w:color w:val="auto"/>
                <w:szCs w:val="18"/>
                <w:lang w:val="en-AU"/>
              </w:rPr>
              <w:t>2016</w:t>
            </w:r>
          </w:p>
        </w:tc>
        <w:tc>
          <w:tcPr>
            <w:tcW w:w="1560" w:type="dxa"/>
          </w:tcPr>
          <w:p w14:paraId="33D784F5" w14:textId="3A5E6238" w:rsidR="00720913" w:rsidRDefault="00720913" w:rsidP="00B20289">
            <w:pPr>
              <w:pStyle w:val="BodyText"/>
              <w:spacing w:before="60"/>
              <w:rPr>
                <w:b/>
                <w:color w:val="auto"/>
                <w:lang w:val="en-AU"/>
              </w:rPr>
            </w:pPr>
            <w:r w:rsidRPr="00E57A24">
              <w:rPr>
                <w:rFonts w:cstheme="minorHAnsi"/>
                <w:color w:val="auto"/>
                <w:szCs w:val="18"/>
                <w:lang w:val="en-AU"/>
              </w:rPr>
              <w:t>UNFPA</w:t>
            </w:r>
          </w:p>
        </w:tc>
        <w:tc>
          <w:tcPr>
            <w:tcW w:w="1701" w:type="dxa"/>
          </w:tcPr>
          <w:p w14:paraId="6E147375" w14:textId="51EAC24E" w:rsidR="00720913" w:rsidRDefault="00720913" w:rsidP="00B20289">
            <w:pPr>
              <w:pStyle w:val="BodyText"/>
              <w:spacing w:before="60"/>
              <w:rPr>
                <w:b/>
                <w:color w:val="auto"/>
                <w:lang w:val="en-AU"/>
              </w:rPr>
            </w:pPr>
            <w:r w:rsidRPr="00666808">
              <w:rPr>
                <w:rFonts w:cstheme="minorHAnsi"/>
                <w:color w:val="auto"/>
                <w:szCs w:val="18"/>
                <w:lang w:val="en-AU"/>
              </w:rPr>
              <w:t>UNFPA</w:t>
            </w:r>
          </w:p>
        </w:tc>
      </w:tr>
      <w:tr w:rsidR="00720913" w14:paraId="3219CF7B" w14:textId="77777777" w:rsidTr="00B202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552" w:type="dxa"/>
          </w:tcPr>
          <w:p w14:paraId="4F5C5BFC" w14:textId="241ABDBA" w:rsidR="00720913" w:rsidRDefault="00720913" w:rsidP="00B20289">
            <w:pPr>
              <w:pStyle w:val="BodyText"/>
              <w:spacing w:before="60"/>
              <w:rPr>
                <w:b/>
                <w:color w:val="auto"/>
                <w:lang w:val="en-AU"/>
              </w:rPr>
            </w:pPr>
            <w:r w:rsidRPr="00666808">
              <w:rPr>
                <w:rFonts w:cstheme="minorHAnsi"/>
                <w:color w:val="auto"/>
                <w:szCs w:val="18"/>
                <w:lang w:val="en-AU"/>
              </w:rPr>
              <w:t xml:space="preserve">Stung </w:t>
            </w:r>
            <w:proofErr w:type="spellStart"/>
            <w:r w:rsidRPr="00666808">
              <w:rPr>
                <w:rFonts w:cstheme="minorHAnsi"/>
                <w:color w:val="auto"/>
                <w:szCs w:val="18"/>
                <w:lang w:val="en-AU"/>
              </w:rPr>
              <w:t>Treng</w:t>
            </w:r>
            <w:proofErr w:type="spellEnd"/>
          </w:p>
        </w:tc>
        <w:tc>
          <w:tcPr>
            <w:tcW w:w="1134" w:type="dxa"/>
            <w:tcBorders>
              <w:top w:val="nil"/>
            </w:tcBorders>
          </w:tcPr>
          <w:p w14:paraId="2541A485" w14:textId="77777777" w:rsidR="00720913" w:rsidRDefault="00720913" w:rsidP="00B20289">
            <w:pPr>
              <w:pStyle w:val="BodyText"/>
              <w:spacing w:before="60"/>
              <w:rPr>
                <w:b/>
                <w:color w:val="auto"/>
                <w:lang w:val="en-AU"/>
              </w:rPr>
            </w:pPr>
          </w:p>
        </w:tc>
        <w:tc>
          <w:tcPr>
            <w:tcW w:w="1276" w:type="dxa"/>
            <w:tcBorders>
              <w:top w:val="nil"/>
            </w:tcBorders>
          </w:tcPr>
          <w:p w14:paraId="62515137" w14:textId="77777777" w:rsidR="00720913" w:rsidRDefault="00720913" w:rsidP="00B20289">
            <w:pPr>
              <w:pStyle w:val="BodyText"/>
              <w:spacing w:before="60"/>
              <w:rPr>
                <w:b/>
                <w:color w:val="auto"/>
                <w:lang w:val="en-AU"/>
              </w:rPr>
            </w:pPr>
          </w:p>
        </w:tc>
        <w:tc>
          <w:tcPr>
            <w:tcW w:w="1417" w:type="dxa"/>
          </w:tcPr>
          <w:p w14:paraId="64A58F15" w14:textId="362CFA83" w:rsidR="00720913" w:rsidRDefault="00720913" w:rsidP="00B20289">
            <w:pPr>
              <w:pStyle w:val="BodyText"/>
              <w:spacing w:before="60"/>
              <w:rPr>
                <w:b/>
                <w:color w:val="auto"/>
                <w:lang w:val="en-AU"/>
              </w:rPr>
            </w:pPr>
            <w:r w:rsidRPr="00E57A24">
              <w:rPr>
                <w:rFonts w:cstheme="minorHAnsi"/>
                <w:color w:val="auto"/>
                <w:szCs w:val="18"/>
                <w:lang w:val="en-AU"/>
              </w:rPr>
              <w:t>2016</w:t>
            </w:r>
          </w:p>
        </w:tc>
        <w:tc>
          <w:tcPr>
            <w:tcW w:w="1560" w:type="dxa"/>
          </w:tcPr>
          <w:p w14:paraId="3E6F0C3E" w14:textId="769334B3" w:rsidR="00720913" w:rsidRDefault="00720913" w:rsidP="00B20289">
            <w:pPr>
              <w:pStyle w:val="BodyText"/>
              <w:spacing w:before="60"/>
              <w:rPr>
                <w:b/>
                <w:color w:val="auto"/>
                <w:lang w:val="en-AU"/>
              </w:rPr>
            </w:pPr>
            <w:r w:rsidRPr="00E57A24">
              <w:rPr>
                <w:rFonts w:cstheme="minorHAnsi"/>
                <w:color w:val="auto"/>
                <w:szCs w:val="18"/>
                <w:lang w:val="en-AU"/>
              </w:rPr>
              <w:t>UNFPA</w:t>
            </w:r>
          </w:p>
        </w:tc>
        <w:tc>
          <w:tcPr>
            <w:tcW w:w="1701" w:type="dxa"/>
          </w:tcPr>
          <w:p w14:paraId="45358AC7" w14:textId="0859B150" w:rsidR="00720913" w:rsidRDefault="00720913" w:rsidP="00B20289">
            <w:pPr>
              <w:pStyle w:val="BodyText"/>
              <w:spacing w:before="60"/>
              <w:rPr>
                <w:b/>
                <w:color w:val="auto"/>
                <w:lang w:val="en-AU"/>
              </w:rPr>
            </w:pPr>
            <w:r w:rsidRPr="00666808">
              <w:rPr>
                <w:rFonts w:cstheme="minorHAnsi"/>
                <w:color w:val="auto"/>
                <w:szCs w:val="18"/>
                <w:lang w:val="en-AU"/>
              </w:rPr>
              <w:t>UNFPA</w:t>
            </w:r>
          </w:p>
        </w:tc>
      </w:tr>
      <w:tr w:rsidR="00720913" w14:paraId="3D5D5D37" w14:textId="77777777" w:rsidTr="00B202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552" w:type="dxa"/>
          </w:tcPr>
          <w:p w14:paraId="23397DB3" w14:textId="30ED43B1" w:rsidR="00720913" w:rsidRDefault="00720913" w:rsidP="00B20289">
            <w:pPr>
              <w:pStyle w:val="BodyText"/>
              <w:spacing w:before="60"/>
              <w:rPr>
                <w:b/>
                <w:color w:val="auto"/>
                <w:lang w:val="en-AU"/>
              </w:rPr>
            </w:pPr>
            <w:proofErr w:type="spellStart"/>
            <w:r w:rsidRPr="00666808">
              <w:rPr>
                <w:rFonts w:cstheme="minorHAnsi"/>
                <w:color w:val="auto"/>
                <w:szCs w:val="18"/>
                <w:lang w:val="en-AU"/>
              </w:rPr>
              <w:t>Pursat</w:t>
            </w:r>
            <w:proofErr w:type="spellEnd"/>
          </w:p>
        </w:tc>
        <w:tc>
          <w:tcPr>
            <w:tcW w:w="1134" w:type="dxa"/>
          </w:tcPr>
          <w:p w14:paraId="6F97F199" w14:textId="73F40E52" w:rsidR="00720913" w:rsidRDefault="00720913" w:rsidP="00B20289">
            <w:pPr>
              <w:pStyle w:val="BodyText"/>
              <w:spacing w:before="60"/>
              <w:rPr>
                <w:b/>
                <w:color w:val="auto"/>
                <w:lang w:val="en-AU"/>
              </w:rPr>
            </w:pPr>
            <w:r w:rsidRPr="00E57A24">
              <w:rPr>
                <w:rFonts w:cstheme="minorHAnsi"/>
                <w:color w:val="auto"/>
                <w:szCs w:val="18"/>
                <w:lang w:val="en-AU"/>
              </w:rPr>
              <w:t>19.0</w:t>
            </w:r>
          </w:p>
        </w:tc>
        <w:tc>
          <w:tcPr>
            <w:tcW w:w="1276" w:type="dxa"/>
          </w:tcPr>
          <w:p w14:paraId="331C75EA" w14:textId="74D64BD5" w:rsidR="00720913" w:rsidRDefault="00720913" w:rsidP="00B20289">
            <w:pPr>
              <w:pStyle w:val="BodyText"/>
              <w:spacing w:before="60"/>
              <w:rPr>
                <w:b/>
                <w:color w:val="auto"/>
                <w:lang w:val="en-AU"/>
              </w:rPr>
            </w:pPr>
            <w:r w:rsidRPr="00E57A24">
              <w:rPr>
                <w:rFonts w:cstheme="minorHAnsi"/>
                <w:color w:val="auto"/>
                <w:szCs w:val="18"/>
                <w:lang w:val="en-AU"/>
              </w:rPr>
              <w:t>5.7</w:t>
            </w:r>
          </w:p>
        </w:tc>
        <w:tc>
          <w:tcPr>
            <w:tcW w:w="1417" w:type="dxa"/>
          </w:tcPr>
          <w:p w14:paraId="65E46B3F" w14:textId="77777777" w:rsidR="00720913" w:rsidRDefault="00720913" w:rsidP="00B20289">
            <w:pPr>
              <w:pStyle w:val="BodyText"/>
              <w:spacing w:before="60"/>
              <w:rPr>
                <w:b/>
                <w:color w:val="auto"/>
                <w:lang w:val="en-AU"/>
              </w:rPr>
            </w:pPr>
          </w:p>
        </w:tc>
        <w:tc>
          <w:tcPr>
            <w:tcW w:w="1560" w:type="dxa"/>
          </w:tcPr>
          <w:p w14:paraId="06F3368B" w14:textId="77777777" w:rsidR="00720913" w:rsidRDefault="00720913" w:rsidP="00B20289">
            <w:pPr>
              <w:pStyle w:val="BodyText"/>
              <w:spacing w:before="60"/>
              <w:rPr>
                <w:b/>
                <w:color w:val="auto"/>
                <w:lang w:val="en-AU"/>
              </w:rPr>
            </w:pPr>
          </w:p>
        </w:tc>
        <w:tc>
          <w:tcPr>
            <w:tcW w:w="1701" w:type="dxa"/>
          </w:tcPr>
          <w:p w14:paraId="3B802021" w14:textId="77777777" w:rsidR="00720913" w:rsidRDefault="00720913" w:rsidP="00B20289">
            <w:pPr>
              <w:pStyle w:val="BodyText"/>
              <w:spacing w:before="60"/>
              <w:rPr>
                <w:b/>
                <w:color w:val="auto"/>
                <w:lang w:val="en-AU"/>
              </w:rPr>
            </w:pPr>
          </w:p>
        </w:tc>
      </w:tr>
      <w:tr w:rsidR="00720913" w14:paraId="67EFB9CA" w14:textId="77777777" w:rsidTr="00B202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552" w:type="dxa"/>
          </w:tcPr>
          <w:p w14:paraId="41CDEEE8" w14:textId="194A9CD8" w:rsidR="00720913" w:rsidRDefault="00720913" w:rsidP="00B20289">
            <w:pPr>
              <w:pStyle w:val="BodyText"/>
              <w:spacing w:before="60"/>
              <w:rPr>
                <w:b/>
                <w:color w:val="auto"/>
                <w:lang w:val="en-AU"/>
              </w:rPr>
            </w:pPr>
            <w:r w:rsidRPr="00666808">
              <w:rPr>
                <w:rFonts w:cstheme="minorHAnsi"/>
                <w:color w:val="auto"/>
                <w:szCs w:val="18"/>
                <w:lang w:val="en-AU"/>
              </w:rPr>
              <w:t xml:space="preserve">Prey </w:t>
            </w:r>
            <w:proofErr w:type="spellStart"/>
            <w:r w:rsidRPr="00666808">
              <w:rPr>
                <w:rFonts w:cstheme="minorHAnsi"/>
                <w:color w:val="auto"/>
                <w:szCs w:val="18"/>
                <w:lang w:val="en-AU"/>
              </w:rPr>
              <w:t>Veng</w:t>
            </w:r>
            <w:proofErr w:type="spellEnd"/>
          </w:p>
        </w:tc>
        <w:tc>
          <w:tcPr>
            <w:tcW w:w="1134" w:type="dxa"/>
            <w:tcBorders>
              <w:bottom w:val="single" w:sz="4" w:space="0" w:color="auto"/>
            </w:tcBorders>
          </w:tcPr>
          <w:p w14:paraId="145311A7" w14:textId="5C2827E2" w:rsidR="00720913" w:rsidRDefault="00720913" w:rsidP="00B20289">
            <w:pPr>
              <w:pStyle w:val="BodyText"/>
              <w:spacing w:before="60"/>
              <w:rPr>
                <w:b/>
                <w:color w:val="auto"/>
                <w:lang w:val="en-AU"/>
              </w:rPr>
            </w:pPr>
            <w:r w:rsidRPr="00E57A24">
              <w:rPr>
                <w:rFonts w:cstheme="minorHAnsi"/>
                <w:color w:val="auto"/>
                <w:szCs w:val="18"/>
                <w:lang w:val="en-AU"/>
              </w:rPr>
              <w:t>12.1</w:t>
            </w:r>
          </w:p>
        </w:tc>
        <w:tc>
          <w:tcPr>
            <w:tcW w:w="1276" w:type="dxa"/>
            <w:tcBorders>
              <w:bottom w:val="single" w:sz="4" w:space="0" w:color="auto"/>
            </w:tcBorders>
          </w:tcPr>
          <w:p w14:paraId="51D8DF33" w14:textId="0B8EEC89" w:rsidR="00720913" w:rsidRDefault="00720913" w:rsidP="00B20289">
            <w:pPr>
              <w:pStyle w:val="BodyText"/>
              <w:spacing w:before="60"/>
              <w:rPr>
                <w:b/>
                <w:color w:val="auto"/>
                <w:lang w:val="en-AU"/>
              </w:rPr>
            </w:pPr>
            <w:r w:rsidRPr="00E57A24">
              <w:rPr>
                <w:rFonts w:cstheme="minorHAnsi"/>
                <w:color w:val="auto"/>
                <w:szCs w:val="18"/>
                <w:lang w:val="en-AU"/>
              </w:rPr>
              <w:t>5.0</w:t>
            </w:r>
          </w:p>
        </w:tc>
        <w:tc>
          <w:tcPr>
            <w:tcW w:w="1417" w:type="dxa"/>
          </w:tcPr>
          <w:p w14:paraId="07F795D3" w14:textId="77777777" w:rsidR="00720913" w:rsidRDefault="00720913" w:rsidP="00B20289">
            <w:pPr>
              <w:pStyle w:val="BodyText"/>
              <w:spacing w:before="60"/>
              <w:rPr>
                <w:b/>
                <w:color w:val="auto"/>
                <w:lang w:val="en-AU"/>
              </w:rPr>
            </w:pPr>
          </w:p>
        </w:tc>
        <w:tc>
          <w:tcPr>
            <w:tcW w:w="1560" w:type="dxa"/>
          </w:tcPr>
          <w:p w14:paraId="403B8184" w14:textId="77777777" w:rsidR="00720913" w:rsidRDefault="00720913" w:rsidP="00B20289">
            <w:pPr>
              <w:pStyle w:val="BodyText"/>
              <w:spacing w:before="60"/>
              <w:rPr>
                <w:b/>
                <w:color w:val="auto"/>
                <w:lang w:val="en-AU"/>
              </w:rPr>
            </w:pPr>
          </w:p>
        </w:tc>
        <w:tc>
          <w:tcPr>
            <w:tcW w:w="1701" w:type="dxa"/>
          </w:tcPr>
          <w:p w14:paraId="45E471D4" w14:textId="77777777" w:rsidR="00720913" w:rsidRDefault="00720913" w:rsidP="00B20289">
            <w:pPr>
              <w:pStyle w:val="BodyText"/>
              <w:spacing w:before="60"/>
              <w:rPr>
                <w:b/>
                <w:color w:val="auto"/>
                <w:lang w:val="en-AU"/>
              </w:rPr>
            </w:pPr>
          </w:p>
        </w:tc>
      </w:tr>
      <w:tr w:rsidR="00720913" w14:paraId="3D820999" w14:textId="77777777" w:rsidTr="00B202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552" w:type="dxa"/>
          </w:tcPr>
          <w:p w14:paraId="72B76A2C" w14:textId="5E6FBF24" w:rsidR="00720913" w:rsidRDefault="00720913" w:rsidP="00B20289">
            <w:pPr>
              <w:pStyle w:val="BodyText"/>
              <w:spacing w:before="60"/>
              <w:rPr>
                <w:b/>
                <w:color w:val="auto"/>
                <w:lang w:val="en-AU"/>
              </w:rPr>
            </w:pPr>
            <w:proofErr w:type="spellStart"/>
            <w:r w:rsidRPr="00666808">
              <w:rPr>
                <w:rFonts w:cstheme="minorHAnsi"/>
                <w:color w:val="auto"/>
                <w:szCs w:val="18"/>
                <w:lang w:val="en-AU"/>
              </w:rPr>
              <w:t>Mondulkiri</w:t>
            </w:r>
            <w:proofErr w:type="spellEnd"/>
          </w:p>
        </w:tc>
        <w:tc>
          <w:tcPr>
            <w:tcW w:w="1134" w:type="dxa"/>
            <w:tcBorders>
              <w:bottom w:val="nil"/>
            </w:tcBorders>
          </w:tcPr>
          <w:p w14:paraId="01711A7E" w14:textId="0514F8AC" w:rsidR="00720913" w:rsidRDefault="00720913" w:rsidP="00B20289">
            <w:pPr>
              <w:pStyle w:val="BodyText"/>
              <w:spacing w:before="60"/>
              <w:rPr>
                <w:b/>
                <w:color w:val="auto"/>
                <w:lang w:val="en-AU"/>
              </w:rPr>
            </w:pPr>
            <w:r w:rsidRPr="00E57A24">
              <w:rPr>
                <w:rFonts w:cstheme="minorHAnsi"/>
                <w:color w:val="auto"/>
                <w:szCs w:val="18"/>
                <w:lang w:val="en-AU"/>
              </w:rPr>
              <w:t>14.1</w:t>
            </w:r>
          </w:p>
        </w:tc>
        <w:tc>
          <w:tcPr>
            <w:tcW w:w="1276" w:type="dxa"/>
            <w:tcBorders>
              <w:bottom w:val="nil"/>
            </w:tcBorders>
          </w:tcPr>
          <w:p w14:paraId="6B11F4AA" w14:textId="10949B1B" w:rsidR="00720913" w:rsidRDefault="00720913" w:rsidP="00B20289">
            <w:pPr>
              <w:pStyle w:val="BodyText"/>
              <w:spacing w:before="60"/>
              <w:rPr>
                <w:b/>
                <w:color w:val="auto"/>
                <w:lang w:val="en-AU"/>
              </w:rPr>
            </w:pPr>
            <w:r w:rsidRPr="00E57A24">
              <w:rPr>
                <w:rFonts w:cstheme="minorHAnsi"/>
                <w:color w:val="auto"/>
                <w:szCs w:val="18"/>
                <w:lang w:val="en-AU"/>
              </w:rPr>
              <w:t>6.8</w:t>
            </w:r>
          </w:p>
        </w:tc>
        <w:tc>
          <w:tcPr>
            <w:tcW w:w="1417" w:type="dxa"/>
          </w:tcPr>
          <w:p w14:paraId="2AE413FF" w14:textId="77777777" w:rsidR="00720913" w:rsidRDefault="00720913" w:rsidP="00B20289">
            <w:pPr>
              <w:pStyle w:val="BodyText"/>
              <w:spacing w:before="60"/>
              <w:rPr>
                <w:b/>
                <w:color w:val="auto"/>
                <w:lang w:val="en-AU"/>
              </w:rPr>
            </w:pPr>
          </w:p>
        </w:tc>
        <w:tc>
          <w:tcPr>
            <w:tcW w:w="1560" w:type="dxa"/>
          </w:tcPr>
          <w:p w14:paraId="0ADFF4C8" w14:textId="77777777" w:rsidR="00720913" w:rsidRDefault="00720913" w:rsidP="00B20289">
            <w:pPr>
              <w:pStyle w:val="BodyText"/>
              <w:spacing w:before="60"/>
              <w:rPr>
                <w:b/>
                <w:color w:val="auto"/>
                <w:lang w:val="en-AU"/>
              </w:rPr>
            </w:pPr>
          </w:p>
        </w:tc>
        <w:tc>
          <w:tcPr>
            <w:tcW w:w="1701" w:type="dxa"/>
          </w:tcPr>
          <w:p w14:paraId="4CBE59A6" w14:textId="300F0C43" w:rsidR="00720913" w:rsidRDefault="00720913" w:rsidP="00B20289">
            <w:pPr>
              <w:pStyle w:val="BodyText"/>
              <w:spacing w:before="60"/>
              <w:rPr>
                <w:b/>
                <w:color w:val="auto"/>
                <w:lang w:val="en-AU"/>
              </w:rPr>
            </w:pPr>
            <w:r w:rsidRPr="00666808">
              <w:rPr>
                <w:rFonts w:cstheme="minorHAnsi"/>
                <w:color w:val="auto"/>
                <w:szCs w:val="18"/>
                <w:lang w:val="en-AU"/>
              </w:rPr>
              <w:t>UNFPA</w:t>
            </w:r>
          </w:p>
        </w:tc>
      </w:tr>
      <w:tr w:rsidR="00720913" w14:paraId="553FDA21" w14:textId="77777777" w:rsidTr="00B202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552" w:type="dxa"/>
          </w:tcPr>
          <w:p w14:paraId="40B719AF" w14:textId="0004BC85" w:rsidR="00720913" w:rsidRDefault="00720913" w:rsidP="00B20289">
            <w:pPr>
              <w:pStyle w:val="BodyText"/>
              <w:spacing w:before="60"/>
              <w:rPr>
                <w:b/>
                <w:color w:val="auto"/>
                <w:lang w:val="en-AU"/>
              </w:rPr>
            </w:pPr>
            <w:proofErr w:type="spellStart"/>
            <w:r w:rsidRPr="00666808">
              <w:rPr>
                <w:rFonts w:cstheme="minorHAnsi"/>
                <w:color w:val="auto"/>
                <w:szCs w:val="18"/>
                <w:lang w:val="en-AU"/>
              </w:rPr>
              <w:t>Ratanakiri</w:t>
            </w:r>
            <w:proofErr w:type="spellEnd"/>
          </w:p>
        </w:tc>
        <w:tc>
          <w:tcPr>
            <w:tcW w:w="1134" w:type="dxa"/>
            <w:tcBorders>
              <w:top w:val="nil"/>
            </w:tcBorders>
          </w:tcPr>
          <w:p w14:paraId="4B612604" w14:textId="77777777" w:rsidR="00720913" w:rsidRDefault="00720913" w:rsidP="00B20289">
            <w:pPr>
              <w:pStyle w:val="BodyText"/>
              <w:spacing w:before="60"/>
              <w:rPr>
                <w:b/>
                <w:color w:val="auto"/>
                <w:lang w:val="en-AU"/>
              </w:rPr>
            </w:pPr>
          </w:p>
        </w:tc>
        <w:tc>
          <w:tcPr>
            <w:tcW w:w="1276" w:type="dxa"/>
            <w:tcBorders>
              <w:top w:val="nil"/>
            </w:tcBorders>
          </w:tcPr>
          <w:p w14:paraId="68FC4051" w14:textId="77777777" w:rsidR="00720913" w:rsidRDefault="00720913" w:rsidP="00B20289">
            <w:pPr>
              <w:pStyle w:val="BodyText"/>
              <w:spacing w:before="60"/>
              <w:rPr>
                <w:b/>
                <w:color w:val="auto"/>
                <w:lang w:val="en-AU"/>
              </w:rPr>
            </w:pPr>
          </w:p>
        </w:tc>
        <w:tc>
          <w:tcPr>
            <w:tcW w:w="1417" w:type="dxa"/>
          </w:tcPr>
          <w:p w14:paraId="303C4D9A" w14:textId="77777777" w:rsidR="00720913" w:rsidRDefault="00720913" w:rsidP="00B20289">
            <w:pPr>
              <w:pStyle w:val="BodyText"/>
              <w:spacing w:before="60"/>
              <w:rPr>
                <w:b/>
                <w:color w:val="auto"/>
                <w:lang w:val="en-AU"/>
              </w:rPr>
            </w:pPr>
          </w:p>
        </w:tc>
        <w:tc>
          <w:tcPr>
            <w:tcW w:w="1560" w:type="dxa"/>
          </w:tcPr>
          <w:p w14:paraId="1479CF2F" w14:textId="77777777" w:rsidR="00720913" w:rsidRDefault="00720913" w:rsidP="00B20289">
            <w:pPr>
              <w:pStyle w:val="BodyText"/>
              <w:spacing w:before="60"/>
              <w:rPr>
                <w:b/>
                <w:color w:val="auto"/>
                <w:lang w:val="en-AU"/>
              </w:rPr>
            </w:pPr>
          </w:p>
        </w:tc>
        <w:tc>
          <w:tcPr>
            <w:tcW w:w="1701" w:type="dxa"/>
          </w:tcPr>
          <w:p w14:paraId="200E076E" w14:textId="4C563BAF" w:rsidR="00720913" w:rsidRDefault="00720913" w:rsidP="00B20289">
            <w:pPr>
              <w:pStyle w:val="BodyText"/>
              <w:spacing w:before="60"/>
              <w:rPr>
                <w:b/>
                <w:color w:val="auto"/>
                <w:lang w:val="en-AU"/>
              </w:rPr>
            </w:pPr>
            <w:r w:rsidRPr="00666808">
              <w:rPr>
                <w:rFonts w:cstheme="minorHAnsi"/>
                <w:color w:val="auto"/>
                <w:szCs w:val="18"/>
                <w:lang w:val="en-AU"/>
              </w:rPr>
              <w:t>UNFPA</w:t>
            </w:r>
          </w:p>
        </w:tc>
      </w:tr>
      <w:tr w:rsidR="00720913" w14:paraId="3199C311" w14:textId="77777777" w:rsidTr="00B202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552" w:type="dxa"/>
          </w:tcPr>
          <w:p w14:paraId="0DA015A8" w14:textId="50C0F822" w:rsidR="00720913" w:rsidRDefault="00720913" w:rsidP="00B20289">
            <w:pPr>
              <w:pStyle w:val="BodyText"/>
              <w:spacing w:before="60"/>
              <w:rPr>
                <w:b/>
                <w:color w:val="auto"/>
                <w:lang w:val="en-AU"/>
              </w:rPr>
            </w:pPr>
            <w:proofErr w:type="spellStart"/>
            <w:r w:rsidRPr="00666808">
              <w:rPr>
                <w:rFonts w:cstheme="minorHAnsi"/>
                <w:color w:val="auto"/>
                <w:szCs w:val="18"/>
                <w:lang w:val="en-AU"/>
              </w:rPr>
              <w:t>Siem</w:t>
            </w:r>
            <w:proofErr w:type="spellEnd"/>
            <w:r w:rsidRPr="00666808">
              <w:rPr>
                <w:rFonts w:cstheme="minorHAnsi"/>
                <w:color w:val="auto"/>
                <w:szCs w:val="18"/>
                <w:lang w:val="en-AU"/>
              </w:rPr>
              <w:t xml:space="preserve"> Reap</w:t>
            </w:r>
          </w:p>
        </w:tc>
        <w:tc>
          <w:tcPr>
            <w:tcW w:w="1134" w:type="dxa"/>
          </w:tcPr>
          <w:p w14:paraId="516B9690" w14:textId="233C7E25" w:rsidR="00720913" w:rsidRDefault="00720913" w:rsidP="00B20289">
            <w:pPr>
              <w:pStyle w:val="BodyText"/>
              <w:spacing w:before="60"/>
              <w:rPr>
                <w:b/>
                <w:color w:val="auto"/>
                <w:lang w:val="en-AU"/>
              </w:rPr>
            </w:pPr>
            <w:r w:rsidRPr="00E57A24">
              <w:rPr>
                <w:rFonts w:cstheme="minorHAnsi"/>
                <w:color w:val="auto"/>
                <w:szCs w:val="18"/>
                <w:lang w:val="en-AU"/>
              </w:rPr>
              <w:t>24.8</w:t>
            </w:r>
          </w:p>
        </w:tc>
        <w:tc>
          <w:tcPr>
            <w:tcW w:w="1276" w:type="dxa"/>
          </w:tcPr>
          <w:p w14:paraId="277BE58F" w14:textId="62C0158D" w:rsidR="00720913" w:rsidRDefault="00720913" w:rsidP="00B20289">
            <w:pPr>
              <w:pStyle w:val="BodyText"/>
              <w:spacing w:before="60"/>
              <w:rPr>
                <w:b/>
                <w:color w:val="auto"/>
                <w:lang w:val="en-AU"/>
              </w:rPr>
            </w:pPr>
            <w:r w:rsidRPr="00E57A24">
              <w:rPr>
                <w:rFonts w:cstheme="minorHAnsi"/>
                <w:color w:val="auto"/>
                <w:szCs w:val="18"/>
                <w:lang w:val="en-AU"/>
              </w:rPr>
              <w:t>13.6</w:t>
            </w:r>
          </w:p>
        </w:tc>
        <w:tc>
          <w:tcPr>
            <w:tcW w:w="1417" w:type="dxa"/>
          </w:tcPr>
          <w:p w14:paraId="57227138" w14:textId="7E07A054" w:rsidR="00720913" w:rsidRDefault="00720913" w:rsidP="00B20289">
            <w:pPr>
              <w:pStyle w:val="BodyText"/>
              <w:spacing w:before="60"/>
              <w:rPr>
                <w:b/>
                <w:color w:val="auto"/>
                <w:lang w:val="en-AU"/>
              </w:rPr>
            </w:pPr>
            <w:r w:rsidRPr="00E57A24">
              <w:rPr>
                <w:rFonts w:cstheme="minorHAnsi"/>
                <w:color w:val="auto"/>
                <w:szCs w:val="18"/>
                <w:lang w:val="en-AU"/>
              </w:rPr>
              <w:t>2016</w:t>
            </w:r>
          </w:p>
        </w:tc>
        <w:tc>
          <w:tcPr>
            <w:tcW w:w="1560" w:type="dxa"/>
          </w:tcPr>
          <w:p w14:paraId="5F5E5C1D" w14:textId="059EBC1E" w:rsidR="00720913" w:rsidRDefault="00720913" w:rsidP="00B20289">
            <w:pPr>
              <w:pStyle w:val="BodyText"/>
              <w:spacing w:before="60"/>
              <w:rPr>
                <w:b/>
                <w:color w:val="auto"/>
                <w:lang w:val="en-AU"/>
              </w:rPr>
            </w:pPr>
            <w:r w:rsidRPr="00E57A24">
              <w:rPr>
                <w:rFonts w:cstheme="minorHAnsi"/>
                <w:color w:val="auto"/>
                <w:szCs w:val="18"/>
                <w:lang w:val="en-AU"/>
              </w:rPr>
              <w:t>GIZ ATJW2</w:t>
            </w:r>
          </w:p>
        </w:tc>
        <w:tc>
          <w:tcPr>
            <w:tcW w:w="1701" w:type="dxa"/>
          </w:tcPr>
          <w:p w14:paraId="4200BE85" w14:textId="77777777" w:rsidR="00720913" w:rsidRDefault="00720913" w:rsidP="00B20289">
            <w:pPr>
              <w:pStyle w:val="BodyText"/>
              <w:spacing w:before="60"/>
              <w:rPr>
                <w:b/>
                <w:color w:val="auto"/>
                <w:lang w:val="en-AU"/>
              </w:rPr>
            </w:pPr>
          </w:p>
        </w:tc>
      </w:tr>
      <w:tr w:rsidR="00720913" w14:paraId="7FBD4D6F" w14:textId="77777777" w:rsidTr="00B202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552" w:type="dxa"/>
          </w:tcPr>
          <w:p w14:paraId="72DD3957" w14:textId="15FC0493" w:rsidR="00720913" w:rsidRDefault="00720913" w:rsidP="00B20289">
            <w:pPr>
              <w:pStyle w:val="BodyText"/>
              <w:spacing w:before="60"/>
              <w:rPr>
                <w:b/>
                <w:color w:val="auto"/>
                <w:lang w:val="en-AU"/>
              </w:rPr>
            </w:pPr>
            <w:proofErr w:type="spellStart"/>
            <w:r w:rsidRPr="00666808">
              <w:rPr>
                <w:rFonts w:cstheme="minorHAnsi"/>
                <w:color w:val="auto"/>
                <w:szCs w:val="18"/>
                <w:lang w:val="en-AU"/>
              </w:rPr>
              <w:t>Svay</w:t>
            </w:r>
            <w:proofErr w:type="spellEnd"/>
            <w:r w:rsidRPr="00666808">
              <w:rPr>
                <w:rFonts w:cstheme="minorHAnsi"/>
                <w:color w:val="auto"/>
                <w:szCs w:val="18"/>
                <w:lang w:val="en-AU"/>
              </w:rPr>
              <w:t xml:space="preserve"> </w:t>
            </w:r>
            <w:proofErr w:type="spellStart"/>
            <w:r w:rsidRPr="00666808">
              <w:rPr>
                <w:rFonts w:cstheme="minorHAnsi"/>
                <w:color w:val="auto"/>
                <w:szCs w:val="18"/>
                <w:lang w:val="en-AU"/>
              </w:rPr>
              <w:t>Rieng</w:t>
            </w:r>
            <w:proofErr w:type="spellEnd"/>
          </w:p>
        </w:tc>
        <w:tc>
          <w:tcPr>
            <w:tcW w:w="1134" w:type="dxa"/>
          </w:tcPr>
          <w:p w14:paraId="2BEDBA77" w14:textId="35A37948" w:rsidR="00720913" w:rsidRDefault="00720913" w:rsidP="00B20289">
            <w:pPr>
              <w:pStyle w:val="BodyText"/>
              <w:spacing w:before="60"/>
              <w:rPr>
                <w:b/>
                <w:color w:val="auto"/>
                <w:lang w:val="en-AU"/>
              </w:rPr>
            </w:pPr>
            <w:r w:rsidRPr="00E57A24">
              <w:rPr>
                <w:rFonts w:cstheme="minorHAnsi"/>
                <w:color w:val="auto"/>
                <w:szCs w:val="18"/>
                <w:lang w:val="en-AU"/>
              </w:rPr>
              <w:t>11.1</w:t>
            </w:r>
          </w:p>
        </w:tc>
        <w:tc>
          <w:tcPr>
            <w:tcW w:w="1276" w:type="dxa"/>
          </w:tcPr>
          <w:p w14:paraId="5A172472" w14:textId="5B708357" w:rsidR="00720913" w:rsidRDefault="00720913" w:rsidP="00B20289">
            <w:pPr>
              <w:pStyle w:val="BodyText"/>
              <w:spacing w:before="60"/>
              <w:rPr>
                <w:b/>
                <w:color w:val="auto"/>
                <w:lang w:val="en-AU"/>
              </w:rPr>
            </w:pPr>
            <w:r w:rsidRPr="00E57A24">
              <w:rPr>
                <w:rFonts w:cstheme="minorHAnsi"/>
                <w:color w:val="auto"/>
                <w:szCs w:val="18"/>
                <w:lang w:val="en-AU"/>
              </w:rPr>
              <w:t>3.7</w:t>
            </w:r>
          </w:p>
        </w:tc>
        <w:tc>
          <w:tcPr>
            <w:tcW w:w="1417" w:type="dxa"/>
          </w:tcPr>
          <w:p w14:paraId="44DE129D" w14:textId="77777777" w:rsidR="00720913" w:rsidRDefault="00720913" w:rsidP="00B20289">
            <w:pPr>
              <w:pStyle w:val="BodyText"/>
              <w:spacing w:before="60"/>
              <w:rPr>
                <w:b/>
                <w:color w:val="auto"/>
                <w:lang w:val="en-AU"/>
              </w:rPr>
            </w:pPr>
          </w:p>
        </w:tc>
        <w:tc>
          <w:tcPr>
            <w:tcW w:w="1560" w:type="dxa"/>
          </w:tcPr>
          <w:p w14:paraId="167CEBC7" w14:textId="77777777" w:rsidR="00720913" w:rsidRDefault="00720913" w:rsidP="00B20289">
            <w:pPr>
              <w:pStyle w:val="BodyText"/>
              <w:spacing w:before="60"/>
              <w:rPr>
                <w:b/>
                <w:color w:val="auto"/>
                <w:lang w:val="en-AU"/>
              </w:rPr>
            </w:pPr>
          </w:p>
        </w:tc>
        <w:tc>
          <w:tcPr>
            <w:tcW w:w="1701" w:type="dxa"/>
          </w:tcPr>
          <w:p w14:paraId="516DE37F" w14:textId="77777777" w:rsidR="00720913" w:rsidRDefault="00720913" w:rsidP="00B20289">
            <w:pPr>
              <w:pStyle w:val="BodyText"/>
              <w:spacing w:before="60"/>
              <w:rPr>
                <w:b/>
                <w:color w:val="auto"/>
                <w:lang w:val="en-AU"/>
              </w:rPr>
            </w:pPr>
          </w:p>
        </w:tc>
      </w:tr>
      <w:tr w:rsidR="00720913" w14:paraId="227F99C2" w14:textId="77777777" w:rsidTr="00B202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552" w:type="dxa"/>
          </w:tcPr>
          <w:p w14:paraId="1C509469" w14:textId="0048430A" w:rsidR="00720913" w:rsidRDefault="00720913" w:rsidP="00B20289">
            <w:pPr>
              <w:pStyle w:val="BodyText"/>
              <w:spacing w:before="60"/>
              <w:rPr>
                <w:b/>
                <w:color w:val="auto"/>
                <w:lang w:val="en-AU"/>
              </w:rPr>
            </w:pPr>
            <w:r w:rsidRPr="00666808">
              <w:rPr>
                <w:rFonts w:cstheme="minorHAnsi"/>
                <w:color w:val="auto"/>
                <w:szCs w:val="18"/>
                <w:lang w:val="en-AU"/>
              </w:rPr>
              <w:t>Takeo</w:t>
            </w:r>
          </w:p>
        </w:tc>
        <w:tc>
          <w:tcPr>
            <w:tcW w:w="1134" w:type="dxa"/>
          </w:tcPr>
          <w:p w14:paraId="5A5A4800" w14:textId="066B85B0" w:rsidR="00720913" w:rsidRDefault="00720913" w:rsidP="00B20289">
            <w:pPr>
              <w:pStyle w:val="BodyText"/>
              <w:spacing w:before="60"/>
              <w:rPr>
                <w:b/>
                <w:color w:val="auto"/>
                <w:lang w:val="en-AU"/>
              </w:rPr>
            </w:pPr>
            <w:r w:rsidRPr="00E57A24">
              <w:rPr>
                <w:rFonts w:cstheme="minorHAnsi"/>
                <w:color w:val="auto"/>
                <w:szCs w:val="18"/>
                <w:lang w:val="en-AU"/>
              </w:rPr>
              <w:t>19.1</w:t>
            </w:r>
          </w:p>
        </w:tc>
        <w:tc>
          <w:tcPr>
            <w:tcW w:w="1276" w:type="dxa"/>
          </w:tcPr>
          <w:p w14:paraId="54890942" w14:textId="65F465AF" w:rsidR="00720913" w:rsidRDefault="00720913" w:rsidP="00B20289">
            <w:pPr>
              <w:pStyle w:val="BodyText"/>
              <w:spacing w:before="60"/>
              <w:rPr>
                <w:b/>
                <w:color w:val="auto"/>
                <w:lang w:val="en-AU"/>
              </w:rPr>
            </w:pPr>
            <w:r w:rsidRPr="00E57A24">
              <w:rPr>
                <w:rFonts w:cstheme="minorHAnsi"/>
                <w:color w:val="auto"/>
                <w:szCs w:val="18"/>
                <w:lang w:val="en-AU"/>
              </w:rPr>
              <w:t>8.5</w:t>
            </w:r>
          </w:p>
        </w:tc>
        <w:tc>
          <w:tcPr>
            <w:tcW w:w="1417" w:type="dxa"/>
          </w:tcPr>
          <w:p w14:paraId="2834F9FA" w14:textId="77777777" w:rsidR="00720913" w:rsidRDefault="00720913" w:rsidP="00B20289">
            <w:pPr>
              <w:pStyle w:val="BodyText"/>
              <w:spacing w:before="60"/>
              <w:rPr>
                <w:b/>
                <w:color w:val="auto"/>
                <w:lang w:val="en-AU"/>
              </w:rPr>
            </w:pPr>
          </w:p>
        </w:tc>
        <w:tc>
          <w:tcPr>
            <w:tcW w:w="1560" w:type="dxa"/>
          </w:tcPr>
          <w:p w14:paraId="1366ACDC" w14:textId="77777777" w:rsidR="00720913" w:rsidRDefault="00720913" w:rsidP="00B20289">
            <w:pPr>
              <w:pStyle w:val="BodyText"/>
              <w:spacing w:before="60"/>
              <w:rPr>
                <w:b/>
                <w:color w:val="auto"/>
                <w:lang w:val="en-AU"/>
              </w:rPr>
            </w:pPr>
          </w:p>
        </w:tc>
        <w:tc>
          <w:tcPr>
            <w:tcW w:w="1701" w:type="dxa"/>
          </w:tcPr>
          <w:p w14:paraId="650240DF" w14:textId="77777777" w:rsidR="00720913" w:rsidRDefault="00720913" w:rsidP="00B20289">
            <w:pPr>
              <w:pStyle w:val="BodyText"/>
              <w:spacing w:before="60"/>
              <w:rPr>
                <w:b/>
                <w:color w:val="auto"/>
                <w:lang w:val="en-AU"/>
              </w:rPr>
            </w:pPr>
          </w:p>
        </w:tc>
      </w:tr>
      <w:tr w:rsidR="00720913" w14:paraId="0A07A29F" w14:textId="77777777" w:rsidTr="00B202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552" w:type="dxa"/>
          </w:tcPr>
          <w:p w14:paraId="143A6CCA" w14:textId="6F407C9E" w:rsidR="00720913" w:rsidRDefault="00720913" w:rsidP="00B20289">
            <w:pPr>
              <w:pStyle w:val="BodyText"/>
              <w:spacing w:before="60"/>
              <w:rPr>
                <w:b/>
                <w:color w:val="auto"/>
                <w:lang w:val="en-AU"/>
              </w:rPr>
            </w:pPr>
            <w:r w:rsidRPr="00666808">
              <w:rPr>
                <w:rFonts w:cstheme="minorHAnsi"/>
                <w:color w:val="auto"/>
                <w:szCs w:val="18"/>
                <w:lang w:val="en-AU"/>
              </w:rPr>
              <w:t>Phnom Penh</w:t>
            </w:r>
          </w:p>
        </w:tc>
        <w:tc>
          <w:tcPr>
            <w:tcW w:w="1134" w:type="dxa"/>
          </w:tcPr>
          <w:p w14:paraId="206C3589" w14:textId="6BEDE5FB" w:rsidR="00720913" w:rsidRDefault="00720913" w:rsidP="00B20289">
            <w:pPr>
              <w:pStyle w:val="BodyText"/>
              <w:spacing w:before="60"/>
              <w:rPr>
                <w:b/>
                <w:color w:val="auto"/>
                <w:lang w:val="en-AU"/>
              </w:rPr>
            </w:pPr>
            <w:r w:rsidRPr="00E57A24">
              <w:rPr>
                <w:rFonts w:cstheme="minorHAnsi"/>
                <w:color w:val="auto"/>
                <w:szCs w:val="18"/>
                <w:lang w:val="en-AU"/>
              </w:rPr>
              <w:t>19.2</w:t>
            </w:r>
          </w:p>
        </w:tc>
        <w:tc>
          <w:tcPr>
            <w:tcW w:w="1276" w:type="dxa"/>
          </w:tcPr>
          <w:p w14:paraId="724E8C6D" w14:textId="209CAE3E" w:rsidR="00720913" w:rsidRDefault="00720913" w:rsidP="00B20289">
            <w:pPr>
              <w:pStyle w:val="BodyText"/>
              <w:spacing w:before="60"/>
              <w:rPr>
                <w:b/>
                <w:color w:val="auto"/>
                <w:lang w:val="en-AU"/>
              </w:rPr>
            </w:pPr>
            <w:r w:rsidRPr="00E57A24">
              <w:rPr>
                <w:rFonts w:cstheme="minorHAnsi"/>
                <w:color w:val="auto"/>
                <w:szCs w:val="18"/>
                <w:lang w:val="en-AU"/>
              </w:rPr>
              <w:t>2.7</w:t>
            </w:r>
          </w:p>
        </w:tc>
        <w:tc>
          <w:tcPr>
            <w:tcW w:w="1417" w:type="dxa"/>
          </w:tcPr>
          <w:p w14:paraId="4A6E32A0" w14:textId="35D55545" w:rsidR="00720913" w:rsidRDefault="00720913" w:rsidP="00B20289">
            <w:pPr>
              <w:pStyle w:val="BodyText"/>
              <w:spacing w:before="60"/>
              <w:rPr>
                <w:b/>
                <w:color w:val="auto"/>
                <w:lang w:val="en-AU"/>
              </w:rPr>
            </w:pPr>
            <w:r w:rsidRPr="00E57A24">
              <w:rPr>
                <w:rFonts w:cstheme="minorHAnsi"/>
                <w:color w:val="auto"/>
                <w:szCs w:val="18"/>
                <w:lang w:val="en-AU"/>
              </w:rPr>
              <w:t>2016</w:t>
            </w:r>
          </w:p>
        </w:tc>
        <w:tc>
          <w:tcPr>
            <w:tcW w:w="1560" w:type="dxa"/>
          </w:tcPr>
          <w:p w14:paraId="0098F5E0" w14:textId="5434FC40" w:rsidR="00720913" w:rsidRDefault="00720913" w:rsidP="00B20289">
            <w:pPr>
              <w:pStyle w:val="BodyText"/>
              <w:spacing w:before="60"/>
              <w:rPr>
                <w:b/>
                <w:color w:val="auto"/>
                <w:lang w:val="en-AU"/>
              </w:rPr>
            </w:pPr>
            <w:r w:rsidRPr="00E57A24">
              <w:rPr>
                <w:rFonts w:cstheme="minorHAnsi"/>
                <w:color w:val="auto"/>
                <w:szCs w:val="18"/>
                <w:lang w:val="en-AU"/>
              </w:rPr>
              <w:t>CARE</w:t>
            </w:r>
          </w:p>
        </w:tc>
        <w:tc>
          <w:tcPr>
            <w:tcW w:w="1701" w:type="dxa"/>
          </w:tcPr>
          <w:p w14:paraId="071D4C60" w14:textId="0FBE0855" w:rsidR="00720913" w:rsidRDefault="00720913" w:rsidP="00B20289">
            <w:pPr>
              <w:pStyle w:val="BodyText"/>
              <w:spacing w:before="60"/>
              <w:rPr>
                <w:b/>
                <w:color w:val="auto"/>
                <w:lang w:val="en-AU"/>
              </w:rPr>
            </w:pPr>
            <w:r w:rsidRPr="00666808">
              <w:rPr>
                <w:rFonts w:cstheme="minorHAnsi"/>
                <w:color w:val="auto"/>
                <w:szCs w:val="18"/>
                <w:lang w:val="en-AU"/>
              </w:rPr>
              <w:t>CARE</w:t>
            </w:r>
          </w:p>
        </w:tc>
      </w:tr>
      <w:tr w:rsidR="00720913" w14:paraId="61015E54" w14:textId="77777777" w:rsidTr="00B202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3"/>
        </w:trPr>
        <w:tc>
          <w:tcPr>
            <w:tcW w:w="2552" w:type="dxa"/>
          </w:tcPr>
          <w:p w14:paraId="61F65F06" w14:textId="17F9BD20" w:rsidR="00720913" w:rsidRDefault="00720913" w:rsidP="00B20289">
            <w:pPr>
              <w:pStyle w:val="BodyText"/>
              <w:spacing w:before="60"/>
              <w:rPr>
                <w:b/>
                <w:color w:val="auto"/>
                <w:lang w:val="en-AU"/>
              </w:rPr>
            </w:pPr>
            <w:proofErr w:type="spellStart"/>
            <w:r w:rsidRPr="00666808">
              <w:rPr>
                <w:rFonts w:cstheme="minorHAnsi"/>
                <w:color w:val="auto"/>
                <w:szCs w:val="18"/>
                <w:lang w:val="en-AU"/>
              </w:rPr>
              <w:t>Tboung</w:t>
            </w:r>
            <w:proofErr w:type="spellEnd"/>
            <w:r w:rsidRPr="00666808">
              <w:rPr>
                <w:rFonts w:cstheme="minorHAnsi"/>
                <w:color w:val="auto"/>
                <w:szCs w:val="18"/>
                <w:lang w:val="en-AU"/>
              </w:rPr>
              <w:t xml:space="preserve"> </w:t>
            </w:r>
            <w:proofErr w:type="spellStart"/>
            <w:r w:rsidRPr="00666808">
              <w:rPr>
                <w:rFonts w:cstheme="minorHAnsi"/>
                <w:color w:val="auto"/>
                <w:szCs w:val="18"/>
                <w:lang w:val="en-AU"/>
              </w:rPr>
              <w:t>Khmum</w:t>
            </w:r>
            <w:proofErr w:type="spellEnd"/>
          </w:p>
        </w:tc>
        <w:tc>
          <w:tcPr>
            <w:tcW w:w="1134" w:type="dxa"/>
          </w:tcPr>
          <w:p w14:paraId="43A866A6" w14:textId="77777777" w:rsidR="00720913" w:rsidRDefault="00720913" w:rsidP="00B20289">
            <w:pPr>
              <w:pStyle w:val="BodyText"/>
              <w:spacing w:before="60"/>
              <w:rPr>
                <w:b/>
                <w:color w:val="auto"/>
                <w:lang w:val="en-AU"/>
              </w:rPr>
            </w:pPr>
          </w:p>
        </w:tc>
        <w:tc>
          <w:tcPr>
            <w:tcW w:w="1276" w:type="dxa"/>
          </w:tcPr>
          <w:p w14:paraId="2E76BB08" w14:textId="77777777" w:rsidR="00720913" w:rsidRDefault="00720913" w:rsidP="00B20289">
            <w:pPr>
              <w:pStyle w:val="BodyText"/>
              <w:spacing w:before="60"/>
              <w:rPr>
                <w:b/>
                <w:color w:val="auto"/>
                <w:lang w:val="en-AU"/>
              </w:rPr>
            </w:pPr>
          </w:p>
        </w:tc>
        <w:tc>
          <w:tcPr>
            <w:tcW w:w="1417" w:type="dxa"/>
          </w:tcPr>
          <w:p w14:paraId="1BF1FBBF" w14:textId="77777777" w:rsidR="00720913" w:rsidRDefault="00720913" w:rsidP="00B20289">
            <w:pPr>
              <w:pStyle w:val="BodyText"/>
              <w:spacing w:before="60"/>
              <w:rPr>
                <w:b/>
                <w:color w:val="auto"/>
                <w:lang w:val="en-AU"/>
              </w:rPr>
            </w:pPr>
          </w:p>
        </w:tc>
        <w:tc>
          <w:tcPr>
            <w:tcW w:w="1560" w:type="dxa"/>
          </w:tcPr>
          <w:p w14:paraId="2D53A00F" w14:textId="77777777" w:rsidR="00720913" w:rsidRDefault="00720913" w:rsidP="00B20289">
            <w:pPr>
              <w:pStyle w:val="BodyText"/>
              <w:spacing w:before="60"/>
              <w:rPr>
                <w:b/>
                <w:color w:val="auto"/>
                <w:lang w:val="en-AU"/>
              </w:rPr>
            </w:pPr>
          </w:p>
        </w:tc>
        <w:tc>
          <w:tcPr>
            <w:tcW w:w="1701" w:type="dxa"/>
          </w:tcPr>
          <w:p w14:paraId="7C3038D6" w14:textId="085259A2" w:rsidR="00720913" w:rsidRDefault="00720913" w:rsidP="00B20289">
            <w:pPr>
              <w:pStyle w:val="BodyText"/>
              <w:spacing w:before="60"/>
              <w:rPr>
                <w:b/>
                <w:color w:val="auto"/>
                <w:lang w:val="en-AU"/>
              </w:rPr>
            </w:pPr>
            <w:r w:rsidRPr="00666808">
              <w:rPr>
                <w:rFonts w:cstheme="minorHAnsi"/>
                <w:color w:val="auto"/>
                <w:szCs w:val="18"/>
                <w:lang w:val="en-AU"/>
              </w:rPr>
              <w:t>UNFPA</w:t>
            </w:r>
          </w:p>
        </w:tc>
      </w:tr>
    </w:tbl>
    <w:p w14:paraId="00A1CB64" w14:textId="77777777" w:rsidR="00B20289" w:rsidRDefault="00B20289" w:rsidP="00C511E1">
      <w:pPr>
        <w:pStyle w:val="BodyText3"/>
        <w:spacing w:before="0" w:after="0"/>
      </w:pPr>
    </w:p>
    <w:p w14:paraId="48A7E459" w14:textId="4AAA418E" w:rsidR="001C7DD3" w:rsidRPr="00F7649C" w:rsidRDefault="001C7DD3" w:rsidP="00C511E1">
      <w:pPr>
        <w:pStyle w:val="BodyText3"/>
        <w:spacing w:before="0" w:after="0"/>
      </w:pPr>
      <w:r w:rsidRPr="00F7649C">
        <w:t>* Shaded cells are areas of highest rates</w:t>
      </w:r>
    </w:p>
    <w:p w14:paraId="6BF01062" w14:textId="30773188" w:rsidR="001C7DD3" w:rsidRPr="00F7649C" w:rsidRDefault="001C7DD3" w:rsidP="00C511E1">
      <w:pPr>
        <w:pStyle w:val="BodyText3"/>
        <w:spacing w:before="0" w:after="0"/>
      </w:pPr>
      <w:r w:rsidRPr="00F7649C">
        <w:t>Note that other</w:t>
      </w:r>
      <w:r w:rsidR="00071458">
        <w:t xml:space="preserve"> activities</w:t>
      </w:r>
      <w:r w:rsidRPr="00F7649C">
        <w:t xml:space="preserve"> may be in place in various location, particularly those of local CSOs</w:t>
      </w:r>
    </w:p>
    <w:p w14:paraId="73B16893" w14:textId="77777777" w:rsidR="001C7DD3" w:rsidRPr="00F7649C" w:rsidRDefault="001C7DD3" w:rsidP="00C511E1">
      <w:pPr>
        <w:pStyle w:val="BodyText3"/>
        <w:spacing w:before="0" w:after="0"/>
      </w:pPr>
      <w:r w:rsidRPr="00F7649C">
        <w:t>(a) CDHS</w:t>
      </w:r>
    </w:p>
    <w:p w14:paraId="7805BBAC" w14:textId="77777777" w:rsidR="001C7DD3" w:rsidRPr="00F7649C" w:rsidRDefault="001C7DD3" w:rsidP="00C511E1">
      <w:pPr>
        <w:pStyle w:val="BodyText3"/>
        <w:spacing w:before="0" w:after="0"/>
      </w:pPr>
      <w:r w:rsidRPr="00F7649C">
        <w:t>(b) DFAT WVAW program report 2016</w:t>
      </w:r>
    </w:p>
    <w:p w14:paraId="0EFDA176" w14:textId="77777777" w:rsidR="001C7DD3" w:rsidRPr="00F7649C" w:rsidRDefault="001C7DD3" w:rsidP="00C511E1">
      <w:pPr>
        <w:pStyle w:val="BodyText3"/>
        <w:spacing w:before="0" w:after="0"/>
      </w:pPr>
      <w:r w:rsidRPr="00F7649C">
        <w:t xml:space="preserve">(c) </w:t>
      </w:r>
      <w:sdt>
        <w:sdtPr>
          <w:id w:val="-90626895"/>
          <w:citation/>
        </w:sdtPr>
        <w:sdtContent>
          <w:r w:rsidRPr="007A250E">
            <w:fldChar w:fldCharType="begin"/>
          </w:r>
          <w:r w:rsidRPr="00F7649C">
            <w:instrText xml:space="preserve"> CITATION MoW17 \l 3081 </w:instrText>
          </w:r>
          <w:r w:rsidRPr="007A250E">
            <w:fldChar w:fldCharType="separate"/>
          </w:r>
          <w:r w:rsidR="00566024">
            <w:rPr>
              <w:noProof/>
            </w:rPr>
            <w:t>(MoWA, 2017)</w:t>
          </w:r>
          <w:r w:rsidRPr="007A250E">
            <w:fldChar w:fldCharType="end"/>
          </w:r>
        </w:sdtContent>
      </w:sdt>
    </w:p>
    <w:p w14:paraId="78CFE208" w14:textId="0EB0531C" w:rsidR="005A14FE" w:rsidRDefault="001C7DD3" w:rsidP="00B20289">
      <w:pPr>
        <w:pStyle w:val="BodyText3"/>
        <w:spacing w:before="0" w:after="0"/>
      </w:pPr>
      <w:r w:rsidRPr="00F7649C">
        <w:t>(</w:t>
      </w:r>
      <w:proofErr w:type="gramStart"/>
      <w:r w:rsidRPr="00F7649C">
        <w:t>d</w:t>
      </w:r>
      <w:proofErr w:type="gramEnd"/>
      <w:r w:rsidRPr="00F7649C">
        <w:t xml:space="preserve">) </w:t>
      </w:r>
      <w:hyperlink r:id="rId20" w:history="1">
        <w:r w:rsidRPr="00F7649C">
          <w:t>http://tpocambodia.org/tpo-about/</w:t>
        </w:r>
      </w:hyperlink>
    </w:p>
    <w:p w14:paraId="1D710B00" w14:textId="77777777" w:rsidR="00B20289" w:rsidRPr="00B20289" w:rsidRDefault="00B20289" w:rsidP="00B20289">
      <w:pPr>
        <w:pStyle w:val="BodyText3"/>
        <w:spacing w:before="0" w:after="0"/>
      </w:pPr>
    </w:p>
    <w:p w14:paraId="05389DF7" w14:textId="4B723E61" w:rsidR="00E86961" w:rsidRPr="000D090D" w:rsidRDefault="00E86961" w:rsidP="000D090D">
      <w:pPr>
        <w:pStyle w:val="Sub-heading"/>
      </w:pPr>
      <w:r w:rsidRPr="000D090D">
        <w:t>Health services</w:t>
      </w:r>
    </w:p>
    <w:p w14:paraId="6810AF92" w14:textId="3D8234DB" w:rsidR="00E86961" w:rsidRPr="00F7649C" w:rsidRDefault="00E86961" w:rsidP="00F006C1">
      <w:pPr>
        <w:spacing w:before="240"/>
        <w:rPr>
          <w:noProof/>
          <w:color w:val="auto"/>
          <w:lang w:val="en-AU"/>
        </w:rPr>
      </w:pPr>
      <w:r w:rsidRPr="00F7649C">
        <w:rPr>
          <w:noProof/>
          <w:color w:val="auto"/>
          <w:lang w:val="en-AU"/>
        </w:rPr>
        <w:t>The design includes a specific focus on the health sector though support for implementation of recently finalised guidelines. This builds on the opportunity provided by exisiting relationships, experience, and the already commenced implementation process. UNFPA and CARE ha</w:t>
      </w:r>
      <w:r w:rsidR="00D03EEC" w:rsidRPr="00F7649C">
        <w:rPr>
          <w:noProof/>
          <w:color w:val="auto"/>
          <w:lang w:val="en-AU"/>
        </w:rPr>
        <w:t>ve</w:t>
      </w:r>
      <w:r w:rsidRPr="00F7649C">
        <w:rPr>
          <w:noProof/>
          <w:color w:val="auto"/>
          <w:lang w:val="en-AU"/>
        </w:rPr>
        <w:t xml:space="preserve"> worked closely with the health sector with support from the DFAT EVAW program, and DFAT is also a supporting partner for the World Bank led H-EQIP initiative that is achieving promising results in terms of sector financing and improvements in service quality. </w:t>
      </w:r>
      <w:r w:rsidR="00534DAD">
        <w:rPr>
          <w:noProof/>
          <w:color w:val="auto"/>
          <w:lang w:val="en-AU"/>
        </w:rPr>
        <w:t>This program is also working with MOH to develop efficient ways for RGC to deliver on its policy of free health care for all persons with disability.</w:t>
      </w:r>
    </w:p>
    <w:p w14:paraId="632C5FA2" w14:textId="6090FB19" w:rsidR="00E86961" w:rsidRPr="00F7649C" w:rsidRDefault="00E86961">
      <w:pPr>
        <w:pStyle w:val="BodyText"/>
        <w:rPr>
          <w:lang w:val="en-AU"/>
        </w:rPr>
      </w:pPr>
      <w:r w:rsidRPr="000D090D">
        <w:t xml:space="preserve">The health system has an important role in a multi-sectoral response to </w:t>
      </w:r>
      <w:r w:rsidR="004343BF" w:rsidRPr="000D090D">
        <w:t>GBV</w:t>
      </w:r>
      <w:r w:rsidRPr="000D090D">
        <w:t xml:space="preserve">. While there is not yet sufficient evidence from low-resource settings to advocate specific response models there is a global consensus that identification of people experiencing </w:t>
      </w:r>
      <w:r w:rsidR="004343BF" w:rsidRPr="000D090D">
        <w:t>GBV</w:t>
      </w:r>
      <w:r w:rsidRPr="000D090D">
        <w:t xml:space="preserve">, first-line supportive care, participation in coordination and referral networks, and development and implementation of protocols are important components </w:t>
      </w:r>
      <w:sdt>
        <w:sdtPr>
          <w:id w:val="1143236222"/>
          <w:citation/>
        </w:sdtPr>
        <w:sdtContent>
          <w:r w:rsidRPr="007A250E">
            <w:rPr>
              <w:lang w:val="en-AU"/>
            </w:rPr>
            <w:fldChar w:fldCharType="begin"/>
          </w:r>
          <w:r w:rsidRPr="00F7649C">
            <w:rPr>
              <w:lang w:val="en-AU"/>
            </w:rPr>
            <w:instrText xml:space="preserve">CITATION Gar151 \p 1567 \l 3081 </w:instrText>
          </w:r>
          <w:r w:rsidRPr="007A250E">
            <w:rPr>
              <w:lang w:val="en-AU"/>
            </w:rPr>
            <w:fldChar w:fldCharType="separate"/>
          </w:r>
          <w:r w:rsidR="00566024">
            <w:rPr>
              <w:noProof/>
              <w:lang w:val="en-AU"/>
            </w:rPr>
            <w:t>(García-Moreno, et al., 2015b, p. 1567)</w:t>
          </w:r>
          <w:r w:rsidRPr="007A250E">
            <w:rPr>
              <w:lang w:val="en-AU"/>
            </w:rPr>
            <w:fldChar w:fldCharType="end"/>
          </w:r>
        </w:sdtContent>
      </w:sdt>
      <w:r w:rsidRPr="000D090D">
        <w:t xml:space="preserve">. Sexual assault nurse examiner programmes show promise in improving care and support for survivors, as well as contributing evidence needs for potential prosecution </w:t>
      </w:r>
      <w:sdt>
        <w:sdtPr>
          <w:id w:val="987369900"/>
          <w:citation/>
        </w:sdtPr>
        <w:sdtEndPr>
          <w:rPr>
            <w:lang w:val="en-AU"/>
          </w:rPr>
        </w:sdtEndPr>
        <w:sdtContent>
          <w:r w:rsidRPr="007A250E">
            <w:rPr>
              <w:lang w:val="en-AU"/>
            </w:rPr>
            <w:fldChar w:fldCharType="begin"/>
          </w:r>
          <w:r w:rsidRPr="00F7649C">
            <w:rPr>
              <w:lang w:val="en-AU"/>
            </w:rPr>
            <w:instrText xml:space="preserve">CITATION WHO101 \p 112 \l 3081 </w:instrText>
          </w:r>
          <w:r w:rsidRPr="007A250E">
            <w:rPr>
              <w:lang w:val="en-AU"/>
            </w:rPr>
            <w:fldChar w:fldCharType="separate"/>
          </w:r>
          <w:r w:rsidR="00566024">
            <w:rPr>
              <w:noProof/>
              <w:lang w:val="en-AU"/>
            </w:rPr>
            <w:t>(WHO, 2010, p. 112)</w:t>
          </w:r>
          <w:r w:rsidRPr="007A250E">
            <w:rPr>
              <w:lang w:val="en-AU"/>
            </w:rPr>
            <w:fldChar w:fldCharType="end"/>
          </w:r>
        </w:sdtContent>
      </w:sdt>
      <w:r w:rsidRPr="00F7649C">
        <w:rPr>
          <w:lang w:val="en-AU"/>
        </w:rPr>
        <w:t>.</w:t>
      </w:r>
    </w:p>
    <w:p w14:paraId="385DC3C3" w14:textId="77777777" w:rsidR="00E86961" w:rsidRPr="00F7649C" w:rsidRDefault="00E86961">
      <w:pPr>
        <w:pStyle w:val="BodyText"/>
        <w:rPr>
          <w:rFonts w:ascii="MS Mincho" w:eastAsia="MS Mincho" w:hAnsi="MS Mincho" w:cs="MS Mincho"/>
          <w:lang w:val="en-AU"/>
        </w:rPr>
      </w:pPr>
      <w:r w:rsidRPr="00F7649C">
        <w:rPr>
          <w:lang w:val="en-AU"/>
        </w:rPr>
        <w:t xml:space="preserve">Health workers also have a leadership role, and through their mode of care can demonstrate that violence is not ‘just a private matter’ and contribute to shifts in social norms that support rather than further victimise those who are affected by violence. That is, they have a role in primary prevention of violence </w:t>
      </w:r>
      <w:sdt>
        <w:sdtPr>
          <w:rPr>
            <w:lang w:val="en-AU"/>
          </w:rPr>
          <w:id w:val="1189563951"/>
          <w:citation/>
        </w:sdtPr>
        <w:sdtEndPr>
          <w:rPr>
            <w:lang w:val="en-GB"/>
          </w:rPr>
        </w:sdtEndPr>
        <w:sdtContent>
          <w:r w:rsidRPr="007A250E">
            <w:rPr>
              <w:lang w:val="en-AU"/>
            </w:rPr>
            <w:fldChar w:fldCharType="begin"/>
          </w:r>
          <w:r w:rsidRPr="00F7649C">
            <w:rPr>
              <w:lang w:val="en-AU"/>
            </w:rPr>
            <w:instrText xml:space="preserve">CITATION Gar151 \p 1568 \l 3081 </w:instrText>
          </w:r>
          <w:r w:rsidRPr="007A250E">
            <w:rPr>
              <w:lang w:val="en-AU"/>
            </w:rPr>
            <w:fldChar w:fldCharType="separate"/>
          </w:r>
          <w:r w:rsidR="00566024">
            <w:rPr>
              <w:noProof/>
              <w:lang w:val="en-AU"/>
            </w:rPr>
            <w:t>(García-Moreno, et al., 2015b, p. 1568)</w:t>
          </w:r>
          <w:r w:rsidRPr="007A250E">
            <w:rPr>
              <w:lang w:val="en-AU"/>
            </w:rPr>
            <w:fldChar w:fldCharType="end"/>
          </w:r>
        </w:sdtContent>
      </w:sdt>
      <w:r w:rsidRPr="000D090D">
        <w:t xml:space="preserve">. </w:t>
      </w:r>
      <w:r w:rsidRPr="00F7649C">
        <w:rPr>
          <w:rFonts w:ascii="MS Mincho" w:eastAsia="MS Mincho" w:hAnsi="MS Mincho" w:cs="MS Mincho"/>
          <w:lang w:val="en-AU"/>
        </w:rPr>
        <w:t> </w:t>
      </w:r>
    </w:p>
    <w:p w14:paraId="002BD7A0" w14:textId="77777777" w:rsidR="00E86961" w:rsidRPr="000D090D" w:rsidRDefault="00E86961" w:rsidP="000D090D">
      <w:pPr>
        <w:pStyle w:val="Sub-heading"/>
      </w:pPr>
      <w:r w:rsidRPr="000D090D">
        <w:t>Mediation</w:t>
      </w:r>
    </w:p>
    <w:p w14:paraId="2CFBC90D" w14:textId="02AC8ED8" w:rsidR="00E86961" w:rsidRPr="00F7649C" w:rsidRDefault="00E86961">
      <w:pPr>
        <w:pStyle w:val="BodyText"/>
        <w:rPr>
          <w:noProof/>
          <w:lang w:val="en-AU"/>
        </w:rPr>
      </w:pPr>
      <w:r w:rsidRPr="00F7649C">
        <w:rPr>
          <w:noProof/>
          <w:lang w:val="en-AU"/>
        </w:rPr>
        <w:t xml:space="preserve">The inclusion of implementation of the forthcoming mediation guidelines also intends to contribute to a multi-sectoral response that also brings in community leaders and insitutions, </w:t>
      </w:r>
      <w:r w:rsidR="00C478F3">
        <w:rPr>
          <w:noProof/>
          <w:lang w:val="en-AU"/>
        </w:rPr>
        <w:t>MOWA</w:t>
      </w:r>
      <w:r w:rsidRPr="00F7649C">
        <w:rPr>
          <w:noProof/>
          <w:lang w:val="en-AU"/>
        </w:rPr>
        <w:t>’s JPA</w:t>
      </w:r>
      <w:r w:rsidR="006759C6" w:rsidRPr="00F7649C">
        <w:rPr>
          <w:noProof/>
          <w:lang w:val="en-AU"/>
        </w:rPr>
        <w:t xml:space="preserve">s and </w:t>
      </w:r>
      <w:r w:rsidRPr="00F7649C">
        <w:rPr>
          <w:noProof/>
          <w:lang w:val="en-AU"/>
        </w:rPr>
        <w:t>JPO</w:t>
      </w:r>
      <w:r w:rsidR="006759C6" w:rsidRPr="00F7649C">
        <w:rPr>
          <w:noProof/>
          <w:lang w:val="en-AU"/>
        </w:rPr>
        <w:t>s</w:t>
      </w:r>
      <w:r w:rsidRPr="00F7649C">
        <w:rPr>
          <w:noProof/>
          <w:lang w:val="en-AU"/>
        </w:rPr>
        <w:t xml:space="preserve">, and community police, and encourage advocacy on behalf of those affected by </w:t>
      </w:r>
      <w:r w:rsidR="004343BF" w:rsidRPr="00F7649C">
        <w:rPr>
          <w:noProof/>
          <w:lang w:val="en-AU"/>
        </w:rPr>
        <w:t>GBV</w:t>
      </w:r>
      <w:r w:rsidRPr="00F7649C">
        <w:rPr>
          <w:noProof/>
          <w:lang w:val="en-AU"/>
        </w:rPr>
        <w:t>.</w:t>
      </w:r>
    </w:p>
    <w:p w14:paraId="525CCCD8" w14:textId="36E5BFFB" w:rsidR="00E86961" w:rsidRPr="00F7649C" w:rsidRDefault="00E86961">
      <w:pPr>
        <w:pStyle w:val="BodyText"/>
        <w:rPr>
          <w:lang w:val="en-AU"/>
        </w:rPr>
      </w:pPr>
      <w:r w:rsidRPr="00F7649C">
        <w:rPr>
          <w:lang w:val="en-AU"/>
        </w:rPr>
        <w:t xml:space="preserve">There is much debate about the appropriateness of mediation and other informal justice processes in cases of </w:t>
      </w:r>
      <w:r w:rsidR="004343BF" w:rsidRPr="00F7649C">
        <w:rPr>
          <w:lang w:val="en-AU"/>
        </w:rPr>
        <w:t>GBV</w:t>
      </w:r>
      <w:r w:rsidRPr="00F7649C">
        <w:rPr>
          <w:lang w:val="en-AU"/>
        </w:rPr>
        <w:t xml:space="preserve">. The Law on the Prevention of Domestic Violence and the Protection of Victims, enacted in 2005 allows for reconciliation or mediation with the agreement of both parties, for cases of emotional or economic violence and ‘minor misdemeanours, or petty crimes’, but does not define these acts. </w:t>
      </w:r>
    </w:p>
    <w:p w14:paraId="4D2B4985" w14:textId="2EC6CD2D" w:rsidR="00E86961" w:rsidRPr="00F7649C" w:rsidRDefault="00E86961">
      <w:pPr>
        <w:pStyle w:val="BodyText"/>
        <w:rPr>
          <w:lang w:val="en-AU"/>
        </w:rPr>
      </w:pPr>
      <w:r w:rsidRPr="00F7649C">
        <w:rPr>
          <w:lang w:val="en-AU"/>
        </w:rPr>
        <w:t xml:space="preserve">Mediation in violence cases currently is carried out through the local practice of </w:t>
      </w:r>
      <w:proofErr w:type="spellStart"/>
      <w:r w:rsidRPr="00F7649C">
        <w:rPr>
          <w:i/>
          <w:lang w:val="en-AU"/>
        </w:rPr>
        <w:t>somroh</w:t>
      </w:r>
      <w:proofErr w:type="spellEnd"/>
      <w:r w:rsidRPr="00F7649C">
        <w:rPr>
          <w:i/>
          <w:lang w:val="en-AU"/>
        </w:rPr>
        <w:t xml:space="preserve"> </w:t>
      </w:r>
      <w:proofErr w:type="spellStart"/>
      <w:r w:rsidRPr="00F7649C">
        <w:rPr>
          <w:i/>
          <w:lang w:val="en-AU"/>
        </w:rPr>
        <w:t>somruel</w:t>
      </w:r>
      <w:proofErr w:type="spellEnd"/>
      <w:r w:rsidRPr="000D090D">
        <w:t xml:space="preserve">, which involves reaching an agreement between both parties, that in theory can be accepted or rejected by either party. The process is usually led by the village chief, commune chief or commune councillor. At the commune level mediation is often conducted through a Commune Dispute Resolution Committee (CDRC), with members including the Commune Chief and Deputy Chief, Commune Committee for Women and Children (CWCC) Focal Point, respected community members or elders and sometimes the police, village representatives or others such as representatives from CSOs. This committee can be mirrored at the district level if required </w:t>
      </w:r>
      <w:sdt>
        <w:sdtPr>
          <w:id w:val="-721372316"/>
          <w:citation/>
        </w:sdtPr>
        <w:sdtContent>
          <w:r w:rsidRPr="007A250E">
            <w:rPr>
              <w:lang w:val="en-AU"/>
            </w:rPr>
            <w:fldChar w:fldCharType="begin"/>
          </w:r>
          <w:r w:rsidRPr="00F7649C">
            <w:rPr>
              <w:lang w:val="en-AU"/>
            </w:rPr>
            <w:instrText xml:space="preserve">CITATION Mau15 \p 16-17 \l 3081 </w:instrText>
          </w:r>
          <w:r w:rsidRPr="007A250E">
            <w:rPr>
              <w:lang w:val="en-AU"/>
            </w:rPr>
            <w:fldChar w:fldCharType="separate"/>
          </w:r>
          <w:r w:rsidR="00566024">
            <w:rPr>
              <w:noProof/>
              <w:lang w:val="en-AU"/>
            </w:rPr>
            <w:t>(Mauney, 2015, pp. 16-17)</w:t>
          </w:r>
          <w:r w:rsidRPr="007A250E">
            <w:rPr>
              <w:lang w:val="en-AU"/>
            </w:rPr>
            <w:fldChar w:fldCharType="end"/>
          </w:r>
        </w:sdtContent>
      </w:sdt>
      <w:r w:rsidRPr="000D090D">
        <w:t>. Mediation is often dominated by male leaders, and reflect the underlying social mores and biases of the community. Globally, such processes are rarely considered to uphold the rights of women (</w:t>
      </w:r>
      <w:proofErr w:type="spellStart"/>
      <w:r w:rsidRPr="000D090D">
        <w:t>Quast</w:t>
      </w:r>
      <w:proofErr w:type="spellEnd"/>
      <w:r w:rsidRPr="000D090D">
        <w:t xml:space="preserve">, 2008; Thomas, Young, &amp; </w:t>
      </w:r>
      <w:proofErr w:type="spellStart"/>
      <w:r w:rsidRPr="000D090D">
        <w:t>Ellingen</w:t>
      </w:r>
      <w:proofErr w:type="spellEnd"/>
      <w:r w:rsidRPr="000D090D">
        <w:t>, 2011). Women are often recommended to change their problematic behaviour that triggered the violence</w:t>
      </w:r>
      <w:r w:rsidR="00D03EEC" w:rsidRPr="000D090D">
        <w:t>.</w:t>
      </w:r>
      <w:r w:rsidRPr="000D090D">
        <w:t xml:space="preserve"> Few mediators have had adequate training that approaches mediation from a women’s human rights perspective </w:t>
      </w:r>
      <w:sdt>
        <w:sdtPr>
          <w:id w:val="1278602190"/>
          <w:citation/>
        </w:sdtPr>
        <w:sdtEndPr>
          <w:rPr>
            <w:lang w:val="en-AU"/>
          </w:rPr>
        </w:sdtEndPr>
        <w:sdtContent>
          <w:r w:rsidRPr="007A250E">
            <w:rPr>
              <w:lang w:val="en-AU"/>
            </w:rPr>
            <w:fldChar w:fldCharType="begin"/>
          </w:r>
          <w:r w:rsidRPr="00F7649C">
            <w:rPr>
              <w:lang w:val="en-AU"/>
            </w:rPr>
            <w:instrText xml:space="preserve"> CITATION Mau15 \l 3081 </w:instrText>
          </w:r>
          <w:r w:rsidRPr="007A250E">
            <w:rPr>
              <w:lang w:val="en-AU"/>
            </w:rPr>
            <w:fldChar w:fldCharType="separate"/>
          </w:r>
          <w:r w:rsidR="00566024">
            <w:rPr>
              <w:noProof/>
              <w:lang w:val="en-AU"/>
            </w:rPr>
            <w:t>(Mauney, 2015)</w:t>
          </w:r>
          <w:r w:rsidRPr="007A250E">
            <w:rPr>
              <w:lang w:val="en-AU"/>
            </w:rPr>
            <w:fldChar w:fldCharType="end"/>
          </w:r>
        </w:sdtContent>
      </w:sdt>
      <w:r w:rsidRPr="00F7649C">
        <w:rPr>
          <w:lang w:val="en-AU"/>
        </w:rPr>
        <w:t>.</w:t>
      </w:r>
    </w:p>
    <w:p w14:paraId="10B03EFF" w14:textId="20F45750" w:rsidR="00E86961" w:rsidRPr="00F7649C" w:rsidRDefault="00E86961">
      <w:pPr>
        <w:pStyle w:val="BodyText"/>
        <w:rPr>
          <w:b/>
          <w:i/>
          <w:lang w:val="en-AU"/>
        </w:rPr>
      </w:pPr>
      <w:r w:rsidRPr="00F7649C">
        <w:rPr>
          <w:lang w:val="en-AU"/>
        </w:rPr>
        <w:t>The reality however is that this is where women go, if they seek help at all. A review of mediation commissioned by UN Women found that mediation is likely to be ‘</w:t>
      </w:r>
      <w:r w:rsidRPr="00F7649C">
        <w:rPr>
          <w:i/>
          <w:lang w:val="en-AU"/>
        </w:rPr>
        <w:t>the most common intervention in intimate partner violence, [that it] will continue, and [therefore] must be moved toward a process that recognises the basic human right of women and girls to live without violence</w:t>
      </w:r>
      <w:r w:rsidRPr="000D090D">
        <w:t xml:space="preserve">’ </w:t>
      </w:r>
      <w:sdt>
        <w:sdtPr>
          <w:id w:val="-1364581062"/>
          <w:citation/>
        </w:sdtPr>
        <w:sdtContent>
          <w:r w:rsidRPr="007A250E">
            <w:rPr>
              <w:lang w:val="en-AU"/>
            </w:rPr>
            <w:fldChar w:fldCharType="begin"/>
          </w:r>
          <w:r w:rsidRPr="00F7649C">
            <w:rPr>
              <w:lang w:val="en-AU"/>
            </w:rPr>
            <w:instrText xml:space="preserve">CITATION Mau15 \p 25 \l 3081 </w:instrText>
          </w:r>
          <w:r w:rsidRPr="007A250E">
            <w:rPr>
              <w:lang w:val="en-AU"/>
            </w:rPr>
            <w:fldChar w:fldCharType="separate"/>
          </w:r>
          <w:r w:rsidR="00566024">
            <w:rPr>
              <w:noProof/>
              <w:lang w:val="en-AU"/>
            </w:rPr>
            <w:t>(Mauney, 2015, p. 25)</w:t>
          </w:r>
          <w:r w:rsidRPr="007A250E">
            <w:rPr>
              <w:lang w:val="en-AU"/>
            </w:rPr>
            <w:fldChar w:fldCharType="end"/>
          </w:r>
        </w:sdtContent>
      </w:sdt>
      <w:r w:rsidRPr="000D090D">
        <w:t>. Thus, the review has proposed a series of recommendations to develop minimum standards and associated training for mediators. This work is in process and is expected to be completed prior to the start of ACCESS.</w:t>
      </w:r>
      <w:r w:rsidRPr="00F7649C">
        <w:rPr>
          <w:b/>
          <w:i/>
          <w:lang w:val="en-AU"/>
        </w:rPr>
        <w:t xml:space="preserve"> </w:t>
      </w:r>
    </w:p>
    <w:p w14:paraId="546D81A5" w14:textId="1E83993B" w:rsidR="00E86961" w:rsidRPr="000D090D" w:rsidRDefault="00E86961" w:rsidP="00E86961">
      <w:pPr>
        <w:pStyle w:val="BodyText"/>
      </w:pPr>
      <w:r w:rsidRPr="000D090D">
        <w:t xml:space="preserve">It is recognised that approach will not meet international standards (such as those discussed in </w:t>
      </w:r>
      <w:sdt>
        <w:sdtPr>
          <w:rPr>
            <w:lang w:val="en-AU"/>
          </w:rPr>
          <w:id w:val="-51392434"/>
          <w:citation/>
        </w:sdtPr>
        <w:sdtContent>
          <w:r w:rsidR="00744DCF" w:rsidRPr="00834D38">
            <w:rPr>
              <w:lang w:val="en-AU"/>
            </w:rPr>
            <w:fldChar w:fldCharType="begin"/>
          </w:r>
          <w:r w:rsidR="00744DCF" w:rsidRPr="00834D38">
            <w:rPr>
              <w:lang w:val="en-AU"/>
            </w:rPr>
            <w:instrText xml:space="preserve">CITATION Placeholder4 \l 3081 </w:instrText>
          </w:r>
          <w:r w:rsidR="00744DCF" w:rsidRPr="00834D38">
            <w:rPr>
              <w:lang w:val="en-AU"/>
            </w:rPr>
            <w:fldChar w:fldCharType="separate"/>
          </w:r>
          <w:r w:rsidR="00744DCF">
            <w:rPr>
              <w:noProof/>
              <w:lang w:val="en-AU"/>
            </w:rPr>
            <w:t>(Quast, 2008)</w:t>
          </w:r>
          <w:r w:rsidR="00744DCF" w:rsidRPr="00834D38">
            <w:rPr>
              <w:lang w:val="en-AU"/>
            </w:rPr>
            <w:fldChar w:fldCharType="end"/>
          </w:r>
        </w:sdtContent>
      </w:sdt>
      <w:r w:rsidR="00744DCF" w:rsidRPr="00834D38">
        <w:rPr>
          <w:lang w:val="en-AU"/>
        </w:rPr>
        <w:t xml:space="preserve">. </w:t>
      </w:r>
      <w:r w:rsidRPr="000D090D">
        <w:t>But these are currently unattainable in the context of an under developed formal legal system. They are often unattainable even with a functioning legal sentence. What is important is that the approach is right for Cambodia as it is now, and for what women are most likely to do when affected by violence.</w:t>
      </w:r>
    </w:p>
    <w:p w14:paraId="08137BF3" w14:textId="77777777" w:rsidR="00E86961" w:rsidRPr="000D090D" w:rsidRDefault="00E86961" w:rsidP="000D090D">
      <w:pPr>
        <w:pStyle w:val="Sub-heading"/>
      </w:pPr>
      <w:bookmarkStart w:id="224" w:name="_Hlk494384159"/>
      <w:r w:rsidRPr="000D090D">
        <w:t>Rehabilitation</w:t>
      </w:r>
    </w:p>
    <w:p w14:paraId="6E86C70E" w14:textId="24746C9C" w:rsidR="00E86961" w:rsidRPr="000D090D" w:rsidRDefault="00E86961" w:rsidP="00E86961">
      <w:pPr>
        <w:pStyle w:val="BodyText"/>
      </w:pPr>
      <w:r w:rsidRPr="000D090D">
        <w:t xml:space="preserve">According </w:t>
      </w:r>
      <w:r w:rsidR="00534DAD">
        <w:t xml:space="preserve">to </w:t>
      </w:r>
      <w:r w:rsidRPr="000D090D">
        <w:t xml:space="preserve">the WHO World Disability Report rehabilitation is a tool to reduce the impact of disabling health conditions. Rehabilitation usually occurs over a specific amount of time and includes single or multiple interventions delivered by an individual or a team. The report recommends lower income countries to introduce and expand rehabilitation services. The rehabilitation process consists of five steps as shown in </w:t>
      </w:r>
      <w:r w:rsidRPr="00F7649C">
        <w:rPr>
          <w:b/>
          <w:bCs/>
          <w:color w:val="auto"/>
          <w:sz w:val="21"/>
          <w:szCs w:val="21"/>
          <w:lang w:val="en-AU"/>
        </w:rPr>
        <w:t xml:space="preserve">Figure </w:t>
      </w:r>
      <w:r w:rsidR="005C430D" w:rsidRPr="00F7649C">
        <w:rPr>
          <w:b/>
          <w:bCs/>
          <w:color w:val="auto"/>
          <w:sz w:val="21"/>
          <w:szCs w:val="21"/>
          <w:lang w:val="en-AU"/>
        </w:rPr>
        <w:t>4</w:t>
      </w:r>
      <w:r w:rsidR="005C430D" w:rsidRPr="000D090D">
        <w:t xml:space="preserve"> below.</w:t>
      </w:r>
    </w:p>
    <w:p w14:paraId="438F639D" w14:textId="4727ADD6" w:rsidR="00E86961" w:rsidRPr="00F7649C" w:rsidRDefault="00E86961" w:rsidP="00E86961">
      <w:pPr>
        <w:pStyle w:val="Caption"/>
        <w:rPr>
          <w:rFonts w:ascii="Calibri Light" w:hAnsi="Calibri Light" w:cs="Times New Roman"/>
          <w:color w:val="auto"/>
          <w:sz w:val="22"/>
          <w:szCs w:val="22"/>
          <w:lang w:val="en-AU"/>
        </w:rPr>
      </w:pPr>
      <w:r w:rsidRPr="00F7649C">
        <w:rPr>
          <w:color w:val="auto"/>
          <w:lang w:val="en-AU"/>
        </w:rPr>
        <w:t xml:space="preserve">Figure </w:t>
      </w:r>
      <w:r w:rsidRPr="007A250E">
        <w:rPr>
          <w:color w:val="auto"/>
          <w:lang w:val="en-AU"/>
        </w:rPr>
        <w:fldChar w:fldCharType="begin"/>
      </w:r>
      <w:r w:rsidRPr="00F7649C">
        <w:rPr>
          <w:color w:val="auto"/>
          <w:lang w:val="en-AU"/>
        </w:rPr>
        <w:instrText xml:space="preserve"> SEQ Figure \* ARABIC </w:instrText>
      </w:r>
      <w:r w:rsidRPr="007A250E">
        <w:rPr>
          <w:color w:val="auto"/>
          <w:lang w:val="en-AU"/>
        </w:rPr>
        <w:fldChar w:fldCharType="separate"/>
      </w:r>
      <w:r w:rsidR="00933262">
        <w:rPr>
          <w:noProof/>
          <w:color w:val="auto"/>
          <w:lang w:val="en-AU"/>
        </w:rPr>
        <w:t>4</w:t>
      </w:r>
      <w:r w:rsidRPr="007A250E">
        <w:rPr>
          <w:noProof/>
          <w:color w:val="auto"/>
          <w:lang w:val="en-AU"/>
        </w:rPr>
        <w:fldChar w:fldCharType="end"/>
      </w:r>
      <w:r w:rsidRPr="00F7649C">
        <w:rPr>
          <w:color w:val="auto"/>
          <w:lang w:val="en-AU"/>
        </w:rPr>
        <w:tab/>
        <w:t>Rehabilitation process – five steps</w:t>
      </w:r>
    </w:p>
    <w:p w14:paraId="6EED5DDE" w14:textId="77777777" w:rsidR="00E86961" w:rsidRPr="00F7649C" w:rsidRDefault="00E86961" w:rsidP="00E86961">
      <w:pPr>
        <w:pStyle w:val="BodyText"/>
        <w:spacing w:line="240" w:lineRule="auto"/>
        <w:rPr>
          <w:color w:val="auto"/>
          <w:lang w:val="en-AU"/>
        </w:rPr>
      </w:pPr>
      <w:r w:rsidRPr="00F62DEC">
        <w:rPr>
          <w:noProof/>
          <w:color w:val="auto"/>
          <w:lang w:val="en-AU" w:eastAsia="en-AU" w:bidi="km-KH"/>
        </w:rPr>
        <w:drawing>
          <wp:inline distT="0" distB="0" distL="0" distR="0" wp14:anchorId="7AAD07FF" wp14:editId="3A7C0358">
            <wp:extent cx="5395595" cy="2826004"/>
            <wp:effectExtent l="0" t="0" r="0" b="0"/>
            <wp:docPr id="83" name="Diagram 8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069EEA93" w14:textId="15D09C9F" w:rsidR="000E5A32" w:rsidRDefault="000E5A32" w:rsidP="000E5A32">
      <w:pPr>
        <w:pStyle w:val="BodyText"/>
        <w:rPr>
          <w:lang w:val="en-AU"/>
        </w:rPr>
      </w:pPr>
      <w:r>
        <w:rPr>
          <w:lang w:val="en-AU"/>
        </w:rPr>
        <w:t xml:space="preserve">Physical rehabilitation is a crucial service for persons with disabilities in Cambodia. Many people of all ages acquire new impairments due to the many explosive remnants of wars in the country. Case studies by Handicap International in Cambodia have </w:t>
      </w:r>
      <w:r w:rsidR="00D6648A">
        <w:rPr>
          <w:lang w:val="en-AU"/>
        </w:rPr>
        <w:t>shown</w:t>
      </w:r>
      <w:r>
        <w:rPr>
          <w:lang w:val="en-AU"/>
        </w:rPr>
        <w:t xml:space="preserve"> that physical rehabilitation is a crucial step to enable landmine survivors to participate in communal life, earn income and increase their level of social inclusion. </w:t>
      </w:r>
      <w:sdt>
        <w:sdtPr>
          <w:rPr>
            <w:lang w:val="en-AU"/>
          </w:rPr>
          <w:id w:val="840978073"/>
          <w:citation/>
        </w:sdtPr>
        <w:sdtContent>
          <w:r>
            <w:rPr>
              <w:lang w:val="en-AU"/>
            </w:rPr>
            <w:fldChar w:fldCharType="begin"/>
          </w:r>
          <w:r>
            <w:rPr>
              <w:lang w:val="en-AU"/>
            </w:rPr>
            <w:instrText xml:space="preserve"> CITATION Han171 \l 1033 </w:instrText>
          </w:r>
          <w:r>
            <w:rPr>
              <w:lang w:val="en-AU"/>
            </w:rPr>
            <w:fldChar w:fldCharType="separate"/>
          </w:r>
          <w:r>
            <w:rPr>
              <w:lang w:val="en-AU"/>
            </w:rPr>
            <w:t>(Handicap International, 2017)</w:t>
          </w:r>
          <w:r>
            <w:rPr>
              <w:lang w:val="en-AU"/>
            </w:rPr>
            <w:fldChar w:fldCharType="end"/>
          </w:r>
        </w:sdtContent>
      </w:sdt>
      <w:r>
        <w:rPr>
          <w:lang w:val="en-AU"/>
        </w:rPr>
        <w:t xml:space="preserve"> Other causes for disability besides landmine accidents are diseases and road accidents. </w:t>
      </w:r>
      <w:sdt>
        <w:sdtPr>
          <w:rPr>
            <w:lang w:val="en-AU"/>
          </w:rPr>
          <w:id w:val="-1456009205"/>
          <w:citation/>
        </w:sdtPr>
        <w:sdtContent>
          <w:r>
            <w:rPr>
              <w:lang w:val="en-AU"/>
            </w:rPr>
            <w:fldChar w:fldCharType="begin"/>
          </w:r>
          <w:r>
            <w:rPr>
              <w:lang w:val="en-AU"/>
            </w:rPr>
            <w:instrText xml:space="preserve"> CITATION Han172 \l 1033 </w:instrText>
          </w:r>
          <w:r>
            <w:rPr>
              <w:lang w:val="en-AU"/>
            </w:rPr>
            <w:fldChar w:fldCharType="separate"/>
          </w:r>
          <w:r>
            <w:rPr>
              <w:lang w:val="en-AU"/>
            </w:rPr>
            <w:t>(Handicap International, 2017)</w:t>
          </w:r>
          <w:r>
            <w:rPr>
              <w:lang w:val="en-AU"/>
            </w:rPr>
            <w:fldChar w:fldCharType="end"/>
          </w:r>
        </w:sdtContent>
      </w:sdt>
      <w:r>
        <w:rPr>
          <w:lang w:val="en-AU"/>
        </w:rPr>
        <w:t xml:space="preserve"> </w:t>
      </w:r>
      <w:r w:rsidR="00D6648A">
        <w:rPr>
          <w:lang w:val="en-AU"/>
        </w:rPr>
        <w:t>C</w:t>
      </w:r>
      <w:r>
        <w:rPr>
          <w:lang w:val="en-AU"/>
        </w:rPr>
        <w:t>hildren with disabilities are</w:t>
      </w:r>
      <w:r w:rsidR="00D6648A">
        <w:rPr>
          <w:lang w:val="en-AU"/>
        </w:rPr>
        <w:t xml:space="preserve"> </w:t>
      </w:r>
      <w:proofErr w:type="spellStart"/>
      <w:r w:rsidR="00D6648A">
        <w:rPr>
          <w:lang w:val="en-AU"/>
        </w:rPr>
        <w:t>expecially</w:t>
      </w:r>
      <w:proofErr w:type="spellEnd"/>
      <w:r w:rsidR="00D6648A">
        <w:rPr>
          <w:lang w:val="en-AU"/>
        </w:rPr>
        <w:t xml:space="preserve"> </w:t>
      </w:r>
      <w:r>
        <w:rPr>
          <w:lang w:val="en-AU"/>
        </w:rPr>
        <w:t xml:space="preserve">in need of physical rehabilitation to trigger early intervention. For more detailed information on the current situation on the state of physical rehabilitation, its potential and its challenges please refer to </w:t>
      </w:r>
      <w:r w:rsidR="00EA29C2" w:rsidRPr="00044C41">
        <w:rPr>
          <w:b/>
          <w:bCs/>
          <w:lang w:val="en-AU"/>
        </w:rPr>
        <w:t>A</w:t>
      </w:r>
      <w:r w:rsidRPr="00044C41">
        <w:rPr>
          <w:b/>
          <w:bCs/>
          <w:lang w:val="en-AU"/>
        </w:rPr>
        <w:t>nnex 1</w:t>
      </w:r>
      <w:r>
        <w:rPr>
          <w:lang w:val="en-AU"/>
        </w:rPr>
        <w:t>.</w:t>
      </w:r>
    </w:p>
    <w:p w14:paraId="2336F3B4" w14:textId="55DBA31A" w:rsidR="00E86961" w:rsidRDefault="00E86961">
      <w:pPr>
        <w:pStyle w:val="BodyText"/>
        <w:rPr>
          <w:lang w:val="en-AU"/>
        </w:rPr>
      </w:pPr>
      <w:r w:rsidRPr="000D090D">
        <w:t xml:space="preserve">A mid-term evaluation of community based physical rehabilitation interventions for children with disabilities in West Java, Indonesia showed that even short exposure to physical rehabilitation services enabled children to improve their mobility tremendously. The report found that </w:t>
      </w:r>
      <w:r w:rsidR="00F7649C" w:rsidRPr="000D090D">
        <w:t>‘</w:t>
      </w:r>
      <w:r w:rsidRPr="000D090D">
        <w:t xml:space="preserve">… the physiotherapy intervention offered by the project is currently probably the </w:t>
      </w:r>
      <w:r w:rsidR="00C755D5" w:rsidRPr="000D090D">
        <w:t>activity</w:t>
      </w:r>
      <w:r w:rsidRPr="000D090D">
        <w:t xml:space="preserve"> valued most by the parents. In every CBR unit visited, parents reported that the physiotherapy intervention has made significant changes to the lives of their children. Children who could only lie down previously, learned to sit. Children, who were able to sit, learned to walk.</w:t>
      </w:r>
      <w:r w:rsidR="00F7649C" w:rsidRPr="000D090D">
        <w:t>’</w:t>
      </w:r>
      <w:r w:rsidRPr="000D090D">
        <w:t xml:space="preserve"> </w:t>
      </w:r>
      <w:r w:rsidRPr="00F7649C">
        <w:rPr>
          <w:lang w:val="en-AU"/>
        </w:rPr>
        <w:t xml:space="preserve">A final evaluation of an inclusive education project with a physical rehabilitation component in NTT, Indonesia has found that </w:t>
      </w:r>
      <w:r w:rsidR="00F7649C" w:rsidRPr="00F7649C">
        <w:rPr>
          <w:lang w:val="en-AU"/>
        </w:rPr>
        <w:t>‘</w:t>
      </w:r>
      <w:r w:rsidRPr="00F7649C">
        <w:rPr>
          <w:lang w:val="en-AU"/>
        </w:rPr>
        <w:t>… even short-term access to physical rehabilitation can mean a significant improvement of the live quality for children with disabilities.</w:t>
      </w:r>
      <w:r w:rsidR="00F7649C" w:rsidRPr="00F7649C">
        <w:rPr>
          <w:lang w:val="en-AU"/>
        </w:rPr>
        <w:t>’</w:t>
      </w:r>
    </w:p>
    <w:p w14:paraId="3E15A694" w14:textId="1EE4D585" w:rsidR="004B268A" w:rsidRDefault="004B268A" w:rsidP="004B268A">
      <w:pPr>
        <w:pStyle w:val="BodyText"/>
        <w:rPr>
          <w:lang w:val="en-AU"/>
        </w:rPr>
      </w:pPr>
      <w:r>
        <w:rPr>
          <w:lang w:val="en-AU"/>
        </w:rPr>
        <w:t>ACCESS</w:t>
      </w:r>
      <w:r w:rsidR="00EA29C2">
        <w:rPr>
          <w:lang w:val="en-AU"/>
        </w:rPr>
        <w:t>’</w:t>
      </w:r>
      <w:r>
        <w:rPr>
          <w:lang w:val="en-AU"/>
        </w:rPr>
        <w:t xml:space="preserve"> focus on physical rehabilitation </w:t>
      </w:r>
      <w:r w:rsidR="00EA29C2">
        <w:rPr>
          <w:lang w:val="en-AU"/>
        </w:rPr>
        <w:t>will</w:t>
      </w:r>
      <w:r>
        <w:rPr>
          <w:lang w:val="en-AU"/>
        </w:rPr>
        <w:t xml:space="preserve"> su</w:t>
      </w:r>
      <w:r w:rsidR="00EA29C2">
        <w:rPr>
          <w:lang w:val="en-AU"/>
        </w:rPr>
        <w:t>pport the PWDF to successfully assume</w:t>
      </w:r>
      <w:r>
        <w:rPr>
          <w:lang w:val="en-AU"/>
        </w:rPr>
        <w:t xml:space="preserve"> management of the existing </w:t>
      </w:r>
      <w:r w:rsidR="00EA29C2">
        <w:rPr>
          <w:lang w:val="en-AU"/>
        </w:rPr>
        <w:t>physical rehabilitation centres</w:t>
      </w:r>
      <w:r>
        <w:rPr>
          <w:lang w:val="en-AU"/>
        </w:rPr>
        <w:t xml:space="preserve"> </w:t>
      </w:r>
      <w:r w:rsidR="00EA29C2">
        <w:rPr>
          <w:lang w:val="en-AU"/>
        </w:rPr>
        <w:t xml:space="preserve">that have received </w:t>
      </w:r>
      <w:r>
        <w:rPr>
          <w:lang w:val="en-AU"/>
        </w:rPr>
        <w:t>NGO</w:t>
      </w:r>
      <w:r w:rsidR="00EA29C2">
        <w:rPr>
          <w:lang w:val="en-AU"/>
        </w:rPr>
        <w:t xml:space="preserve"> support and management</w:t>
      </w:r>
      <w:r>
        <w:rPr>
          <w:lang w:val="en-AU"/>
        </w:rPr>
        <w:t>.</w:t>
      </w:r>
      <w:r>
        <w:rPr>
          <w:rStyle w:val="FootnoteReference"/>
          <w:lang w:val="en-AU"/>
        </w:rPr>
        <w:footnoteReference w:id="68"/>
      </w:r>
      <w:r>
        <w:rPr>
          <w:lang w:val="en-AU"/>
        </w:rPr>
        <w:t xml:space="preserve"> A report prepared by WHO in Cambodia </w:t>
      </w:r>
      <w:r w:rsidR="00006DED">
        <w:rPr>
          <w:lang w:val="en-AU"/>
        </w:rPr>
        <w:t>identified</w:t>
      </w:r>
      <w:r>
        <w:rPr>
          <w:lang w:val="en-AU"/>
        </w:rPr>
        <w:t xml:space="preserve"> the challenges affect</w:t>
      </w:r>
      <w:r w:rsidR="00006DED">
        <w:rPr>
          <w:lang w:val="en-AU"/>
        </w:rPr>
        <w:t>ing</w:t>
      </w:r>
      <w:r>
        <w:rPr>
          <w:lang w:val="en-AU"/>
        </w:rPr>
        <w:t xml:space="preserve"> a smooth </w:t>
      </w:r>
      <w:r w:rsidR="00006DED">
        <w:rPr>
          <w:lang w:val="en-AU"/>
        </w:rPr>
        <w:t>transition as including a</w:t>
      </w:r>
      <w:r>
        <w:rPr>
          <w:lang w:val="en-AU"/>
        </w:rPr>
        <w:t xml:space="preserve"> lack of financial </w:t>
      </w:r>
      <w:r w:rsidR="00006DED">
        <w:rPr>
          <w:lang w:val="en-AU"/>
        </w:rPr>
        <w:t xml:space="preserve">and human </w:t>
      </w:r>
      <w:r>
        <w:rPr>
          <w:lang w:val="en-AU"/>
        </w:rPr>
        <w:t xml:space="preserve">resources </w:t>
      </w:r>
      <w:r w:rsidR="00006DED">
        <w:rPr>
          <w:lang w:val="en-AU"/>
        </w:rPr>
        <w:t xml:space="preserve">at </w:t>
      </w:r>
      <w:r>
        <w:rPr>
          <w:lang w:val="en-AU"/>
        </w:rPr>
        <w:t xml:space="preserve">PWDF. Without the support of INGOs, the existing </w:t>
      </w:r>
      <w:r w:rsidR="00006DED">
        <w:rPr>
          <w:lang w:val="en-AU"/>
        </w:rPr>
        <w:t xml:space="preserve">rehabilitation centres </w:t>
      </w:r>
      <w:r>
        <w:rPr>
          <w:lang w:val="en-AU"/>
        </w:rPr>
        <w:t xml:space="preserve">would not be able to </w:t>
      </w:r>
      <w:r w:rsidR="00006DED">
        <w:rPr>
          <w:lang w:val="en-AU"/>
        </w:rPr>
        <w:t xml:space="preserve">effectively deliver </w:t>
      </w:r>
      <w:r>
        <w:rPr>
          <w:lang w:val="en-AU"/>
        </w:rPr>
        <w:t xml:space="preserve">their services. </w:t>
      </w:r>
      <w:sdt>
        <w:sdtPr>
          <w:rPr>
            <w:lang w:val="en-AU"/>
          </w:rPr>
          <w:id w:val="-1311248237"/>
          <w:citation/>
        </w:sdtPr>
        <w:sdtContent>
          <w:r>
            <w:fldChar w:fldCharType="begin"/>
          </w:r>
          <w:r>
            <w:instrText xml:space="preserve">CITATION Bai16 \p 1-13 \l 1033 </w:instrText>
          </w:r>
          <w:r>
            <w:fldChar w:fldCharType="separate"/>
          </w:r>
          <w:r>
            <w:t>(Bailey, Ensuring Sustainability of Physical Rehabilitation Services in Cambodia: Analysis of Transition Process, 2016, pp. 1-13)</w:t>
          </w:r>
          <w:r>
            <w:fldChar w:fldCharType="end"/>
          </w:r>
        </w:sdtContent>
      </w:sdt>
      <w:r>
        <w:rPr>
          <w:lang w:val="en-AU"/>
        </w:rPr>
        <w:t xml:space="preserve">. A phased approach to </w:t>
      </w:r>
      <w:r w:rsidR="00006DED">
        <w:rPr>
          <w:lang w:val="en-AU"/>
        </w:rPr>
        <w:t>transition could include</w:t>
      </w:r>
      <w:r>
        <w:rPr>
          <w:lang w:val="en-AU"/>
        </w:rPr>
        <w:t>:</w:t>
      </w:r>
    </w:p>
    <w:p w14:paraId="5FA462CA" w14:textId="14101BD9" w:rsidR="004B268A" w:rsidRDefault="00006DED" w:rsidP="004B268A">
      <w:pPr>
        <w:pStyle w:val="BodyText"/>
        <w:numPr>
          <w:ilvl w:val="0"/>
          <w:numId w:val="126"/>
        </w:numPr>
      </w:pPr>
      <w:r>
        <w:t xml:space="preserve">A </w:t>
      </w:r>
      <w:r w:rsidR="00EA29C2">
        <w:t xml:space="preserve">baseline </w:t>
      </w:r>
      <w:r>
        <w:t xml:space="preserve">capacity gap analysis </w:t>
      </w:r>
      <w:r w:rsidR="00EA29C2">
        <w:t xml:space="preserve">of </w:t>
      </w:r>
      <w:r>
        <w:t xml:space="preserve">the rehabilitation centres and of the </w:t>
      </w:r>
      <w:r w:rsidR="00EA29C2">
        <w:t>PWDF;</w:t>
      </w:r>
    </w:p>
    <w:p w14:paraId="406ED638" w14:textId="01B98C72" w:rsidR="004B268A" w:rsidRDefault="004B268A" w:rsidP="004B268A">
      <w:pPr>
        <w:pStyle w:val="BodyText"/>
        <w:numPr>
          <w:ilvl w:val="0"/>
          <w:numId w:val="126"/>
        </w:numPr>
      </w:pPr>
      <w:r>
        <w:t xml:space="preserve">Development of a road mad, budgets and indicators for successful transition. The road map </w:t>
      </w:r>
      <w:r w:rsidR="00006DED">
        <w:t>would need to</w:t>
      </w:r>
      <w:r>
        <w:t xml:space="preserve"> be developed with participation from PWDF, NGOs currently suppo</w:t>
      </w:r>
      <w:r w:rsidR="00EA29C2">
        <w:t xml:space="preserve">rting the RPCs, CDPO, and </w:t>
      </w:r>
      <w:proofErr w:type="spellStart"/>
      <w:r w:rsidR="00EA29C2">
        <w:t>MoSVY</w:t>
      </w:r>
      <w:proofErr w:type="spellEnd"/>
      <w:r w:rsidR="00EA29C2">
        <w:t>; and</w:t>
      </w:r>
    </w:p>
    <w:p w14:paraId="771CFF54" w14:textId="5AC8EB2E" w:rsidR="004B268A" w:rsidRDefault="004B268A" w:rsidP="004B268A">
      <w:pPr>
        <w:pStyle w:val="BodyText"/>
        <w:numPr>
          <w:ilvl w:val="0"/>
          <w:numId w:val="126"/>
        </w:numPr>
      </w:pPr>
      <w:r>
        <w:t>Implementation of the road map</w:t>
      </w:r>
      <w:r w:rsidR="00006DED">
        <w:t>,</w:t>
      </w:r>
      <w:r>
        <w:t xml:space="preserve"> including M&amp;E. </w:t>
      </w:r>
    </w:p>
    <w:p w14:paraId="0E300328" w14:textId="44A1FF4B" w:rsidR="001C7DD3" w:rsidRPr="00F7649C" w:rsidRDefault="00EA29C2">
      <w:pPr>
        <w:pStyle w:val="BodyText"/>
        <w:rPr>
          <w:highlight w:val="yellow"/>
          <w:lang w:val="en-AU"/>
        </w:rPr>
      </w:pPr>
      <w:r>
        <w:t>ACCESS</w:t>
      </w:r>
      <w:r w:rsidR="00006B5E">
        <w:t xml:space="preserve">’s initial approach will be to build on the work of DFAT’s previous investment through DRIC at the </w:t>
      </w:r>
      <w:r w:rsidR="004B268A">
        <w:t>physical rehabilitation</w:t>
      </w:r>
      <w:r w:rsidR="00006B5E">
        <w:t xml:space="preserve"> centres. </w:t>
      </w:r>
      <w:r w:rsidR="00617FC3">
        <w:t xml:space="preserve"> Throughout its term</w:t>
      </w:r>
      <w:r w:rsidR="00425A2B">
        <w:t xml:space="preserve"> and subject to the availability of financial and physical resources</w:t>
      </w:r>
      <w:r w:rsidR="00371CD1">
        <w:t xml:space="preserve"> and in line with the WHO guidance</w:t>
      </w:r>
      <w:r w:rsidR="00371CD1">
        <w:rPr>
          <w:rStyle w:val="FootnoteReference"/>
        </w:rPr>
        <w:footnoteReference w:id="69"/>
      </w:r>
      <w:r w:rsidR="00617FC3">
        <w:t xml:space="preserve">, ACCESS will consider the feasibility of </w:t>
      </w:r>
      <w:r w:rsidR="00425A2B">
        <w:t xml:space="preserve">supporting multidisciplinary </w:t>
      </w:r>
      <w:r w:rsidR="00371CD1">
        <w:t xml:space="preserve">health system </w:t>
      </w:r>
      <w:r w:rsidR="00425A2B">
        <w:t>approaches to rehabilitation beyond th</w:t>
      </w:r>
      <w:r w:rsidR="00371CD1">
        <w:t>e</w:t>
      </w:r>
      <w:r w:rsidR="00425A2B">
        <w:t xml:space="preserve"> initial focus on physical rehabilitation.  </w:t>
      </w:r>
      <w:bookmarkEnd w:id="224"/>
    </w:p>
    <w:p w14:paraId="62F5C2F0" w14:textId="2588ECF0" w:rsidR="001C7DD3" w:rsidRPr="00C511E1" w:rsidRDefault="001C7DD3" w:rsidP="00C511E1">
      <w:pPr>
        <w:pStyle w:val="Sub-heading"/>
      </w:pPr>
      <w:r w:rsidRPr="00C511E1">
        <w:t>Inclusive Employment Hub</w:t>
      </w:r>
    </w:p>
    <w:p w14:paraId="1C6C584E" w14:textId="78F24D40" w:rsidR="001C7DD3" w:rsidRPr="00F7649C" w:rsidRDefault="001C7DD3" w:rsidP="001C7DD3">
      <w:pPr>
        <w:rPr>
          <w:color w:val="auto"/>
          <w:lang w:val="en-AU"/>
        </w:rPr>
      </w:pPr>
      <w:r w:rsidRPr="00F7649C">
        <w:rPr>
          <w:color w:val="auto"/>
          <w:lang w:val="en-AU"/>
        </w:rPr>
        <w:t xml:space="preserve">One of the real concerns of </w:t>
      </w:r>
      <w:r w:rsidR="00411DBF" w:rsidRPr="00F7649C">
        <w:rPr>
          <w:color w:val="auto"/>
          <w:lang w:val="en-AU"/>
        </w:rPr>
        <w:t>persons</w:t>
      </w:r>
      <w:r w:rsidRPr="00F7649C">
        <w:rPr>
          <w:color w:val="auto"/>
          <w:lang w:val="en-AU"/>
        </w:rPr>
        <w:t xml:space="preserve"> with disabilities is employment. For them getting employment and maintaining livelihood is very challenging. Employers are often not ready to employ persons with disabilities. They believe that persons with disabilities are not able to do the work and are reluctant to do the necessary workplace adaptations.</w:t>
      </w:r>
    </w:p>
    <w:p w14:paraId="03845838" w14:textId="3A58281C" w:rsidR="001C7DD3" w:rsidRPr="00F7649C" w:rsidRDefault="006945B7" w:rsidP="001C7DD3">
      <w:pPr>
        <w:rPr>
          <w:color w:val="auto"/>
          <w:lang w:val="en-AU"/>
        </w:rPr>
      </w:pPr>
      <w:r>
        <w:rPr>
          <w:color w:val="auto"/>
          <w:lang w:val="en-AU"/>
        </w:rPr>
        <w:t>T</w:t>
      </w:r>
      <w:r w:rsidR="001C7DD3" w:rsidRPr="00F7649C">
        <w:rPr>
          <w:color w:val="auto"/>
          <w:lang w:val="en-AU"/>
        </w:rPr>
        <w:t xml:space="preserve">he Inclusive Employment Hub serves two types of clients: </w:t>
      </w:r>
    </w:p>
    <w:p w14:paraId="07391272" w14:textId="77654148" w:rsidR="001C7DD3" w:rsidRPr="00F7649C" w:rsidRDefault="00071458" w:rsidP="0091762F">
      <w:pPr>
        <w:pStyle w:val="ListParagraph"/>
        <w:numPr>
          <w:ilvl w:val="1"/>
          <w:numId w:val="50"/>
        </w:numPr>
        <w:spacing w:before="0" w:after="240"/>
        <w:contextualSpacing/>
        <w:rPr>
          <w:rFonts w:asciiTheme="minorHAnsi" w:hAnsiTheme="minorHAnsi"/>
          <w:lang w:val="en-AU"/>
        </w:rPr>
      </w:pPr>
      <w:r w:rsidRPr="00F7649C">
        <w:rPr>
          <w:rFonts w:asciiTheme="minorHAnsi" w:hAnsiTheme="minorHAnsi"/>
          <w:b/>
          <w:sz w:val="21"/>
          <w:szCs w:val="21"/>
          <w:lang w:val="en-AU"/>
        </w:rPr>
        <w:t>Persons with disabilities</w:t>
      </w:r>
      <w:r w:rsidRPr="00F7649C">
        <w:rPr>
          <w:rFonts w:asciiTheme="minorHAnsi" w:hAnsiTheme="minorHAnsi"/>
          <w:lang w:val="en-AU"/>
        </w:rPr>
        <w:t xml:space="preserve"> incl</w:t>
      </w:r>
      <w:r>
        <w:rPr>
          <w:rFonts w:asciiTheme="minorHAnsi" w:hAnsiTheme="minorHAnsi"/>
          <w:lang w:val="en-AU"/>
        </w:rPr>
        <w:t>uding those who have a long-term</w:t>
      </w:r>
      <w:r w:rsidRPr="00F7649C">
        <w:rPr>
          <w:rFonts w:asciiTheme="minorHAnsi" w:hAnsiTheme="minorHAnsi"/>
          <w:lang w:val="en-AU"/>
        </w:rPr>
        <w:t xml:space="preserve"> impairment and those who have a newly acquired impairment, as well as</w:t>
      </w:r>
    </w:p>
    <w:p w14:paraId="33855870" w14:textId="77777777" w:rsidR="001C7DD3" w:rsidRPr="00F7649C" w:rsidRDefault="001C7DD3" w:rsidP="0091762F">
      <w:pPr>
        <w:pStyle w:val="ListParagraph"/>
        <w:numPr>
          <w:ilvl w:val="1"/>
          <w:numId w:val="50"/>
        </w:numPr>
        <w:spacing w:before="0" w:after="240"/>
        <w:contextualSpacing/>
        <w:rPr>
          <w:rFonts w:asciiTheme="minorHAnsi" w:hAnsiTheme="minorHAnsi"/>
          <w:lang w:val="en-AU"/>
        </w:rPr>
      </w:pPr>
      <w:r w:rsidRPr="00F7649C">
        <w:rPr>
          <w:rFonts w:asciiTheme="minorHAnsi" w:hAnsiTheme="minorHAnsi"/>
          <w:b/>
          <w:sz w:val="21"/>
          <w:szCs w:val="21"/>
          <w:lang w:val="en-AU"/>
        </w:rPr>
        <w:t xml:space="preserve">Employers </w:t>
      </w:r>
      <w:r w:rsidRPr="00F7649C">
        <w:rPr>
          <w:rFonts w:asciiTheme="minorHAnsi" w:hAnsiTheme="minorHAnsi"/>
          <w:lang w:val="en-AU"/>
        </w:rPr>
        <w:t>in Cambodia.</w:t>
      </w:r>
    </w:p>
    <w:p w14:paraId="1D9E7CEF" w14:textId="72BB3881" w:rsidR="001C7DD3" w:rsidRPr="00F7649C" w:rsidRDefault="001C7DD3" w:rsidP="001C7DD3">
      <w:pPr>
        <w:rPr>
          <w:color w:val="auto"/>
          <w:lang w:val="en-AU"/>
        </w:rPr>
      </w:pPr>
      <w:r w:rsidRPr="00F7649C">
        <w:rPr>
          <w:color w:val="auto"/>
          <w:lang w:val="en-AU"/>
        </w:rPr>
        <w:t xml:space="preserve">Even if </w:t>
      </w:r>
      <w:r w:rsidRPr="00F7649C">
        <w:rPr>
          <w:b/>
          <w:color w:val="auto"/>
          <w:sz w:val="21"/>
          <w:szCs w:val="21"/>
          <w:lang w:val="en-AU"/>
        </w:rPr>
        <w:t>persons with disabilities</w:t>
      </w:r>
      <w:r w:rsidRPr="00F7649C">
        <w:rPr>
          <w:color w:val="auto"/>
          <w:lang w:val="en-AU"/>
        </w:rPr>
        <w:t xml:space="preserve"> have sufficient educational qualifications, they usually have fewer social contacts than their non-disabled peers and are likely to have a more limited life experience. As a </w:t>
      </w:r>
      <w:r w:rsidR="00071458" w:rsidRPr="00F7649C">
        <w:rPr>
          <w:color w:val="auto"/>
          <w:lang w:val="en-AU"/>
        </w:rPr>
        <w:t>result,</w:t>
      </w:r>
      <w:r w:rsidRPr="00F7649C">
        <w:rPr>
          <w:color w:val="auto"/>
          <w:lang w:val="en-AU"/>
        </w:rPr>
        <w:t xml:space="preserve"> they won’t really know much about what careers are available for them or how to get into them. In addition to </w:t>
      </w:r>
      <w:r w:rsidR="00071458" w:rsidRPr="00F7649C">
        <w:rPr>
          <w:color w:val="auto"/>
          <w:lang w:val="en-AU"/>
        </w:rPr>
        <w:t>these services</w:t>
      </w:r>
      <w:r w:rsidRPr="00F7649C">
        <w:rPr>
          <w:color w:val="auto"/>
          <w:lang w:val="en-AU"/>
        </w:rPr>
        <w:t xml:space="preserve"> to support their employment like accessible </w:t>
      </w:r>
      <w:r w:rsidR="00B82D57" w:rsidRPr="00F7649C">
        <w:rPr>
          <w:color w:val="auto"/>
          <w:lang w:val="en-AU"/>
        </w:rPr>
        <w:t>transportation</w:t>
      </w:r>
      <w:r w:rsidRPr="00F7649C">
        <w:rPr>
          <w:color w:val="auto"/>
          <w:lang w:val="en-AU"/>
        </w:rPr>
        <w:t xml:space="preserve"> required traveling to employment or training are not accessible or not available. And finally, they themselves may lack self-confidence as well as life skills and may not be ready for a workplace mentality.</w:t>
      </w:r>
    </w:p>
    <w:p w14:paraId="642B91CC" w14:textId="77777777" w:rsidR="001C7DD3" w:rsidRPr="00F7649C" w:rsidRDefault="001C7DD3" w:rsidP="001C7DD3">
      <w:pPr>
        <w:rPr>
          <w:color w:val="auto"/>
          <w:lang w:val="en-AU"/>
        </w:rPr>
      </w:pPr>
      <w:r w:rsidRPr="00F7649C">
        <w:rPr>
          <w:b/>
          <w:color w:val="auto"/>
          <w:sz w:val="21"/>
          <w:szCs w:val="21"/>
          <w:lang w:val="en-AU"/>
        </w:rPr>
        <w:t>Employers</w:t>
      </w:r>
      <w:r w:rsidRPr="00F7649C">
        <w:rPr>
          <w:color w:val="auto"/>
          <w:lang w:val="en-AU"/>
        </w:rPr>
        <w:t xml:space="preserve"> have a range of reasons for employing or not employing persons with disabilities. Some employers directly reject candidates with disabilities; others employ them for charity reasons or due to CSR programs; and a few are aware that persons with disabilities can work well. Both kind of employers – those with positive and those with negative attitudes – have low expectations to the achievement of persons with disabilities and have very little clues on how they can enable them to perform better. </w:t>
      </w:r>
    </w:p>
    <w:p w14:paraId="7685290E" w14:textId="77777777" w:rsidR="001C7DD3" w:rsidRPr="00F7649C" w:rsidRDefault="001C7DD3" w:rsidP="001C7DD3">
      <w:pPr>
        <w:rPr>
          <w:color w:val="auto"/>
          <w:lang w:val="en-AU"/>
        </w:rPr>
      </w:pPr>
      <w:r w:rsidRPr="00F7649C">
        <w:rPr>
          <w:color w:val="auto"/>
          <w:lang w:val="en-AU"/>
        </w:rPr>
        <w:t xml:space="preserve">Barriers arise in form of inaccessible working environments; non-existence of suitable transportation; insufficient knowledge about reasonable accommodation and low cost solutions; insufficient support services for workers with disabilities; or simply unverified prejudices. </w:t>
      </w:r>
    </w:p>
    <w:p w14:paraId="060473CD" w14:textId="4391F0F5" w:rsidR="006945B7" w:rsidRDefault="001C7DD3" w:rsidP="00044C41">
      <w:r w:rsidRPr="00F7649C">
        <w:rPr>
          <w:color w:val="auto"/>
          <w:lang w:val="en-AU"/>
        </w:rPr>
        <w:t xml:space="preserve">To bridge these gaps persons with disabilities and employers need a bridge or </w:t>
      </w:r>
      <w:r w:rsidRPr="00F7649C">
        <w:rPr>
          <w:b/>
          <w:color w:val="auto"/>
          <w:sz w:val="21"/>
          <w:szCs w:val="21"/>
          <w:lang w:val="en-AU"/>
        </w:rPr>
        <w:t>match-maker</w:t>
      </w:r>
      <w:r w:rsidRPr="00F7649C">
        <w:rPr>
          <w:color w:val="auto"/>
          <w:lang w:val="en-AU"/>
        </w:rPr>
        <w:t xml:space="preserve"> to bring persons with disabilities into employment. After successful matchmaking, both side usually have a need for </w:t>
      </w:r>
      <w:r w:rsidRPr="00F7649C">
        <w:rPr>
          <w:b/>
          <w:color w:val="auto"/>
          <w:sz w:val="21"/>
          <w:szCs w:val="21"/>
          <w:lang w:val="en-AU"/>
        </w:rPr>
        <w:t>continues coaching</w:t>
      </w:r>
      <w:r w:rsidRPr="00F7649C">
        <w:rPr>
          <w:color w:val="auto"/>
          <w:lang w:val="en-AU"/>
        </w:rPr>
        <w:t xml:space="preserve"> over a certain amount of time to ensure the sustainability of the employment.</w:t>
      </w:r>
    </w:p>
    <w:p w14:paraId="7586FD10" w14:textId="45D11E3E" w:rsidR="006945B7" w:rsidRDefault="006945B7" w:rsidP="006945B7">
      <w:pPr>
        <w:pStyle w:val="Caption"/>
      </w:pPr>
      <w:r>
        <w:t xml:space="preserve">Figure </w:t>
      </w:r>
      <w:r>
        <w:fldChar w:fldCharType="begin"/>
      </w:r>
      <w:r>
        <w:instrText xml:space="preserve"> SEQ Figure \* ARABIC </w:instrText>
      </w:r>
      <w:r>
        <w:fldChar w:fldCharType="separate"/>
      </w:r>
      <w:r w:rsidR="00933262">
        <w:rPr>
          <w:noProof/>
        </w:rPr>
        <w:t>5</w:t>
      </w:r>
      <w:r>
        <w:fldChar w:fldCharType="end"/>
      </w:r>
      <w:r>
        <w:tab/>
      </w:r>
      <w:r w:rsidRPr="00F7649C">
        <w:t>Inclusive Employment Hub core services and</w:t>
      </w:r>
      <w:r>
        <w:t xml:space="preserve"> </w:t>
      </w:r>
      <w:r w:rsidRPr="00F7649C">
        <w:t>relation with clients (supply &amp; demand)</w:t>
      </w:r>
    </w:p>
    <w:p w14:paraId="2130793D" w14:textId="087B2DD6" w:rsidR="001C7DD3" w:rsidRPr="00F7649C" w:rsidRDefault="001C7DD3" w:rsidP="001C7DD3">
      <w:pPr>
        <w:rPr>
          <w:color w:val="auto"/>
          <w:lang w:val="en-AU"/>
        </w:rPr>
      </w:pPr>
      <w:r w:rsidRPr="007A250E">
        <w:rPr>
          <w:noProof/>
          <w:color w:val="auto"/>
          <w:lang w:val="en-AU" w:eastAsia="en-AU" w:bidi="km-KH"/>
        </w:rPr>
        <w:drawing>
          <wp:inline distT="0" distB="0" distL="0" distR="0" wp14:anchorId="5D8C80F9" wp14:editId="115FD33C">
            <wp:extent cx="5270500" cy="4343400"/>
            <wp:effectExtent l="38100" t="38100" r="63500" b="1905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634553AF" w14:textId="77777777" w:rsidR="006945B7" w:rsidRPr="0062167E" w:rsidRDefault="006945B7" w:rsidP="006945B7">
      <w:pPr>
        <w:pStyle w:val="BodyText"/>
        <w:rPr>
          <w:b/>
          <w:bCs/>
          <w:iCs/>
          <w:color w:val="auto"/>
          <w:lang w:val="en-AU"/>
        </w:rPr>
      </w:pPr>
      <w:r>
        <w:rPr>
          <w:b/>
          <w:bCs/>
          <w:i/>
          <w:iCs/>
          <w:color w:val="auto"/>
          <w:lang w:val="en-AU"/>
        </w:rPr>
        <w:t xml:space="preserve">Working with service providers and community leaders as influencers of social norms </w:t>
      </w:r>
    </w:p>
    <w:p w14:paraId="4D6C654E" w14:textId="77777777" w:rsidR="00E86961" w:rsidRPr="00F7649C" w:rsidRDefault="00E86961">
      <w:pPr>
        <w:pStyle w:val="BodyText"/>
        <w:rPr>
          <w:lang w:val="en-AU"/>
        </w:rPr>
      </w:pPr>
      <w:r w:rsidRPr="008E7E4C">
        <w:t xml:space="preserve">Both qualitative and quantitative data suggest that a variety of social norms and beliefs related to gender and family privacy contribute to physical and sexual violence </w:t>
      </w:r>
      <w:sdt>
        <w:sdtPr>
          <w:id w:val="1152647551"/>
          <w:citation/>
        </w:sdtPr>
        <w:sdtContent>
          <w:r w:rsidRPr="007A250E">
            <w:rPr>
              <w:lang w:val="en-AU"/>
            </w:rPr>
            <w:fldChar w:fldCharType="begin"/>
          </w:r>
          <w:r w:rsidRPr="00F7649C">
            <w:rPr>
              <w:lang w:val="en-AU"/>
            </w:rPr>
            <w:instrText xml:space="preserve">CITATION Hei11 \p 12 \t  \l 3081 </w:instrText>
          </w:r>
          <w:r w:rsidRPr="007A250E">
            <w:rPr>
              <w:lang w:val="en-AU"/>
            </w:rPr>
            <w:fldChar w:fldCharType="separate"/>
          </w:r>
          <w:r w:rsidR="00566024">
            <w:rPr>
              <w:noProof/>
              <w:lang w:val="en-AU"/>
            </w:rPr>
            <w:t>(Heise, 2011, p. 12)</w:t>
          </w:r>
          <w:r w:rsidRPr="007A250E">
            <w:rPr>
              <w:lang w:val="en-AU"/>
            </w:rPr>
            <w:fldChar w:fldCharType="end"/>
          </w:r>
        </w:sdtContent>
      </w:sdt>
      <w:r w:rsidRPr="008E7E4C">
        <w:t xml:space="preserve">. A social norm is a rule of behaviour that people in a group conform to because they believe: (a) Most other people in the group conform to it and (b) Most other people in the group believe they ought to conform to it </w:t>
      </w:r>
      <w:sdt>
        <w:sdtPr>
          <w:id w:val="-1222978561"/>
          <w:citation/>
        </w:sdtPr>
        <w:sdtEndPr>
          <w:rPr>
            <w:lang w:val="en-AU"/>
          </w:rPr>
        </w:sdtEndPr>
        <w:sdtContent>
          <w:r w:rsidRPr="007A250E">
            <w:rPr>
              <w:lang w:val="en-AU"/>
            </w:rPr>
            <w:fldChar w:fldCharType="begin"/>
          </w:r>
          <w:r w:rsidRPr="00F7649C">
            <w:rPr>
              <w:lang w:val="en-AU"/>
            </w:rPr>
            <w:instrText xml:space="preserve">CITATION Ale16 \p 9 \l 3081 </w:instrText>
          </w:r>
          <w:r w:rsidRPr="007A250E">
            <w:rPr>
              <w:lang w:val="en-AU"/>
            </w:rPr>
            <w:fldChar w:fldCharType="separate"/>
          </w:r>
          <w:r w:rsidR="00566024">
            <w:rPr>
              <w:noProof/>
              <w:lang w:val="en-AU"/>
            </w:rPr>
            <w:t>(Alexander-Scott, Bell, &amp; Holden, 2016, p. 9)</w:t>
          </w:r>
          <w:r w:rsidRPr="007A250E">
            <w:rPr>
              <w:lang w:val="en-AU"/>
            </w:rPr>
            <w:fldChar w:fldCharType="end"/>
          </w:r>
        </w:sdtContent>
      </w:sdt>
      <w:r w:rsidRPr="00F7649C">
        <w:rPr>
          <w:lang w:val="en-AU"/>
        </w:rPr>
        <w:t>.</w:t>
      </w:r>
    </w:p>
    <w:p w14:paraId="527739AD" w14:textId="1929A6A8" w:rsidR="00E86961" w:rsidRPr="008E7E4C" w:rsidRDefault="00E86961">
      <w:pPr>
        <w:pStyle w:val="BodyText"/>
      </w:pPr>
      <w:r w:rsidRPr="00F7649C">
        <w:rPr>
          <w:lang w:val="en-AU"/>
        </w:rPr>
        <w:t xml:space="preserve">At the community level, programming needs to encourage norms that support those affected by violence and </w:t>
      </w:r>
      <w:r w:rsidR="00683899" w:rsidRPr="00F7649C">
        <w:rPr>
          <w:lang w:val="en-AU"/>
        </w:rPr>
        <w:t xml:space="preserve">which </w:t>
      </w:r>
      <w:r w:rsidRPr="00F7649C">
        <w:rPr>
          <w:lang w:val="en-AU"/>
        </w:rPr>
        <w:t xml:space="preserve">build a critical mass of community members, leaders, and institutions that promote </w:t>
      </w:r>
      <w:r w:rsidR="006945B7">
        <w:rPr>
          <w:lang w:val="en-AU"/>
        </w:rPr>
        <w:t xml:space="preserve">inclusion, </w:t>
      </w:r>
      <w:r w:rsidRPr="00F7649C">
        <w:rPr>
          <w:lang w:val="en-AU"/>
        </w:rPr>
        <w:t>gender equality and non-</w:t>
      </w:r>
      <w:proofErr w:type="spellStart"/>
      <w:r w:rsidRPr="00F7649C">
        <w:rPr>
          <w:lang w:val="en-AU"/>
        </w:rPr>
        <w:t>violenc</w:t>
      </w:r>
      <w:proofErr w:type="spellEnd"/>
      <w:r w:rsidR="006945B7">
        <w:t>e.</w:t>
      </w:r>
      <w:r w:rsidRPr="008E7E4C">
        <w:t xml:space="preserve"> Social norms theorists agree that programs to change behaviour are generally more effective when they target injunctive norms (those that ban or discourage certain behaviours) rather than descriptive norms (those which set an expectation that encourages others to follow) (</w:t>
      </w:r>
      <w:proofErr w:type="spellStart"/>
      <w:r w:rsidRPr="008E7E4C">
        <w:t>Darnton</w:t>
      </w:r>
      <w:proofErr w:type="spellEnd"/>
      <w:r w:rsidRPr="008E7E4C">
        <w:t xml:space="preserve">, 2008; </w:t>
      </w:r>
      <w:proofErr w:type="spellStart"/>
      <w:r w:rsidRPr="008E7E4C">
        <w:t>Heise</w:t>
      </w:r>
      <w:proofErr w:type="spellEnd"/>
      <w:r w:rsidRPr="008E7E4C">
        <w:t xml:space="preserve">, 2011; </w:t>
      </w:r>
      <w:proofErr w:type="spellStart"/>
      <w:r w:rsidRPr="008E7E4C">
        <w:t>Heise</w:t>
      </w:r>
      <w:proofErr w:type="spellEnd"/>
      <w:r w:rsidRPr="008E7E4C">
        <w:t xml:space="preserve">, 2013). Therefore, working with power holders, or those who set local guidelines and expectations in communities is a critical strategy. Involvement of civil society organisations, particularly women’s organisations is an important strategy. CSOs and supportive community leadership also facilitate access to services </w:t>
      </w:r>
      <w:sdt>
        <w:sdtPr>
          <w:id w:val="-2132091960"/>
          <w:citation/>
        </w:sdtPr>
        <w:sdtContent>
          <w:r w:rsidRPr="007A250E">
            <w:rPr>
              <w:lang w:val="en-AU"/>
            </w:rPr>
            <w:fldChar w:fldCharType="begin"/>
          </w:r>
          <w:r w:rsidRPr="00F7649C">
            <w:rPr>
              <w:lang w:val="en-AU"/>
            </w:rPr>
            <w:instrText xml:space="preserve">CITATION Gar151 \l 3081 </w:instrText>
          </w:r>
          <w:r w:rsidRPr="007A250E">
            <w:rPr>
              <w:lang w:val="en-AU"/>
            </w:rPr>
            <w:fldChar w:fldCharType="separate"/>
          </w:r>
          <w:r w:rsidR="00566024">
            <w:rPr>
              <w:noProof/>
              <w:lang w:val="en-AU"/>
            </w:rPr>
            <w:t>(García-Moreno, et al., 2015b)</w:t>
          </w:r>
          <w:r w:rsidRPr="007A250E">
            <w:rPr>
              <w:lang w:val="en-AU"/>
            </w:rPr>
            <w:fldChar w:fldCharType="end"/>
          </w:r>
        </w:sdtContent>
      </w:sdt>
      <w:r w:rsidRPr="008E7E4C">
        <w:t xml:space="preserve">. </w:t>
      </w:r>
    </w:p>
    <w:p w14:paraId="42EC819B" w14:textId="77777777" w:rsidR="00E86961" w:rsidRPr="008E7E4C" w:rsidRDefault="00E86961" w:rsidP="00770E7F">
      <w:pPr>
        <w:pStyle w:val="Sub-heading"/>
      </w:pPr>
      <w:r w:rsidRPr="008E7E4C">
        <w:t>Emphasis on public financial management and political economy</w:t>
      </w:r>
    </w:p>
    <w:p w14:paraId="0634F665" w14:textId="798A57AA" w:rsidR="00E86961" w:rsidRPr="00F7649C" w:rsidRDefault="00E86961">
      <w:pPr>
        <w:pStyle w:val="BodyText"/>
        <w:rPr>
          <w:lang w:val="en-AU"/>
        </w:rPr>
      </w:pPr>
      <w:r w:rsidRPr="008E7E4C">
        <w:t xml:space="preserve">A recent review of global violence initiatives highlights that while many governments have developed national plans of action to address violence against women and girls or children, few have dedicated budget lines and domestic spending to support them. This is further complicated by the range of ministries typically involved </w:t>
      </w:r>
      <w:sdt>
        <w:sdtPr>
          <w:rPr>
            <w:lang w:val="en-AU"/>
          </w:rPr>
          <w:id w:val="1058746043"/>
          <w:citation/>
        </w:sdtPr>
        <w:sdtContent>
          <w:r w:rsidR="008E7E4C" w:rsidRPr="00834D38">
            <w:rPr>
              <w:lang w:val="en-AU"/>
            </w:rPr>
            <w:fldChar w:fldCharType="begin"/>
          </w:r>
          <w:r w:rsidR="008E7E4C" w:rsidRPr="00834D38">
            <w:rPr>
              <w:lang w:val="en-AU"/>
            </w:rPr>
            <w:instrText xml:space="preserve">CITATION Gar15 \p 1688 \l 3081 </w:instrText>
          </w:r>
          <w:r w:rsidR="008E7E4C" w:rsidRPr="00834D38">
            <w:rPr>
              <w:lang w:val="en-AU"/>
            </w:rPr>
            <w:fldChar w:fldCharType="separate"/>
          </w:r>
          <w:r w:rsidR="008E7E4C">
            <w:rPr>
              <w:noProof/>
              <w:lang w:val="en-AU"/>
            </w:rPr>
            <w:t>(García-Moreno, et al., 2015a, p. 1688)</w:t>
          </w:r>
          <w:r w:rsidR="008E7E4C" w:rsidRPr="00834D38">
            <w:rPr>
              <w:lang w:val="en-AU"/>
            </w:rPr>
            <w:fldChar w:fldCharType="end"/>
          </w:r>
        </w:sdtContent>
      </w:sdt>
      <w:r w:rsidR="008E7E4C" w:rsidRPr="00834D38">
        <w:rPr>
          <w:lang w:val="en-AU"/>
        </w:rPr>
        <w:t xml:space="preserve">. </w:t>
      </w:r>
      <w:r w:rsidRPr="008E7E4C">
        <w:t xml:space="preserve">This is certainly the case in Cambodia, and without attention to funding mechanisms, the various initiatives will continue to suffer from uncertainly, thus negatively affecting sustainability, and forcing any programming to remain at a low level. The experience of DFAT’s eliminating violence against women program </w:t>
      </w:r>
      <w:proofErr w:type="spellStart"/>
      <w:r w:rsidRPr="00F7649C">
        <w:rPr>
          <w:i/>
          <w:lang w:val="en-AU"/>
        </w:rPr>
        <w:t>Nabilan</w:t>
      </w:r>
      <w:proofErr w:type="spellEnd"/>
      <w:r w:rsidRPr="00F7649C">
        <w:rPr>
          <w:lang w:val="en-AU"/>
        </w:rPr>
        <w:t xml:space="preserve"> in Timor </w:t>
      </w:r>
      <w:proofErr w:type="spellStart"/>
      <w:r w:rsidRPr="00F7649C">
        <w:rPr>
          <w:lang w:val="en-AU"/>
        </w:rPr>
        <w:t>Leste</w:t>
      </w:r>
      <w:proofErr w:type="spellEnd"/>
      <w:r w:rsidRPr="00F7649C">
        <w:rPr>
          <w:lang w:val="en-AU"/>
        </w:rPr>
        <w:t xml:space="preserve"> also supports this approach. The original design included a strong emphasis on the Ministry of Social Solidarity ownership and expansion of services, but did not have sufficient attention on the PFM aspects and political economy.</w:t>
      </w:r>
    </w:p>
    <w:p w14:paraId="38DD476D" w14:textId="45034528" w:rsidR="00E86961" w:rsidRPr="00F7649C" w:rsidRDefault="00E86961">
      <w:pPr>
        <w:pStyle w:val="BodyText"/>
        <w:rPr>
          <w:lang w:val="en-AU"/>
        </w:rPr>
      </w:pPr>
      <w:r w:rsidRPr="00F7649C">
        <w:rPr>
          <w:lang w:val="en-AU"/>
        </w:rPr>
        <w:t xml:space="preserve">This aspect of the proposed approach also bridges the disability and </w:t>
      </w:r>
      <w:r w:rsidR="004343BF" w:rsidRPr="00F7649C">
        <w:rPr>
          <w:lang w:val="en-AU"/>
        </w:rPr>
        <w:t>GBV</w:t>
      </w:r>
      <w:r w:rsidRPr="00F7649C">
        <w:rPr>
          <w:lang w:val="en-AU"/>
        </w:rPr>
        <w:t xml:space="preserve"> technical areas, and as per the direction of the original TOR, to provide ‘</w:t>
      </w:r>
      <w:r w:rsidRPr="00F7649C">
        <w:rPr>
          <w:i/>
          <w:lang w:val="en-AU"/>
        </w:rPr>
        <w:t>flexibility to expand to include other vulnerable persons over t</w:t>
      </w:r>
      <w:r w:rsidR="00EF3FF3">
        <w:rPr>
          <w:i/>
          <w:lang w:val="en-AU"/>
        </w:rPr>
        <w:t>he program</w:t>
      </w:r>
      <w:r w:rsidRPr="00F7649C">
        <w:rPr>
          <w:i/>
          <w:lang w:val="en-AU"/>
        </w:rPr>
        <w:t xml:space="preserve"> period</w:t>
      </w:r>
      <w:r w:rsidRPr="008E7E4C">
        <w:t>’. It is also consistent with recommendations to ‘</w:t>
      </w:r>
      <w:r w:rsidRPr="00F7649C">
        <w:rPr>
          <w:i/>
          <w:lang w:val="en-AU"/>
        </w:rPr>
        <w:t xml:space="preserve">find synergies in investments across sectors, forms of violence, age groups, and vulnerabilities’ </w:t>
      </w:r>
      <w:r w:rsidRPr="00F7649C">
        <w:rPr>
          <w:lang w:val="en-AU"/>
        </w:rPr>
        <w:t xml:space="preserve">(for example </w:t>
      </w:r>
      <w:r w:rsidRPr="00F7649C">
        <w:rPr>
          <w:noProof/>
          <w:lang w:val="en-AU"/>
        </w:rPr>
        <w:t>García-Moreno, et al., 2015a, p. 1687)</w:t>
      </w:r>
      <w:r w:rsidRPr="00F7649C">
        <w:rPr>
          <w:lang w:val="en-AU"/>
        </w:rPr>
        <w:t>.</w:t>
      </w:r>
    </w:p>
    <w:p w14:paraId="42CB8F89" w14:textId="540729DB" w:rsidR="00E86961" w:rsidRPr="00F7649C" w:rsidRDefault="00E86961">
      <w:pPr>
        <w:pStyle w:val="BodyText"/>
        <w:rPr>
          <w:rFonts w:ascii="Franklin Gothic Book" w:eastAsia="Times New Roman" w:hAnsi="Franklin Gothic Book"/>
          <w:lang w:val="en-AU"/>
        </w:rPr>
      </w:pPr>
      <w:r w:rsidRPr="00F7649C">
        <w:rPr>
          <w:lang w:val="en-AU"/>
        </w:rPr>
        <w:t xml:space="preserve">The </w:t>
      </w:r>
      <w:r w:rsidR="00F246BD" w:rsidRPr="00F7649C">
        <w:rPr>
          <w:lang w:val="en-AU"/>
        </w:rPr>
        <w:t>ATJW2</w:t>
      </w:r>
      <w:r w:rsidR="00074DB6" w:rsidRPr="00F7649C">
        <w:rPr>
          <w:lang w:val="en-AU"/>
        </w:rPr>
        <w:t xml:space="preserve"> </w:t>
      </w:r>
      <w:r w:rsidRPr="00F7649C">
        <w:rPr>
          <w:lang w:val="en-AU"/>
        </w:rPr>
        <w:t>has included capacity development</w:t>
      </w:r>
      <w:r w:rsidR="00071458">
        <w:rPr>
          <w:lang w:val="en-AU"/>
        </w:rPr>
        <w:t xml:space="preserve"> activities</w:t>
      </w:r>
      <w:r w:rsidRPr="00F7649C">
        <w:rPr>
          <w:lang w:val="en-AU"/>
        </w:rPr>
        <w:t xml:space="preserve"> related to preparing budget proposals, and some changes in government budgets have been observed. There is also considerable experience already in Cambodia, particularly amongst CSOs, in influencing the commune investment plans and commune safety plans to include response to violence, as well as to social inclusion more broadly. For example, TAF reports that some Commune Councils support the CANS initiative through their investment and safety plans</w:t>
      </w:r>
      <w:r w:rsidR="00467EB9" w:rsidRPr="00F7649C">
        <w:rPr>
          <w:lang w:val="en-AU"/>
        </w:rPr>
        <w:t xml:space="preserve">. </w:t>
      </w:r>
      <w:r w:rsidRPr="00F7649C">
        <w:rPr>
          <w:lang w:val="en-AU"/>
        </w:rPr>
        <w:t>C</w:t>
      </w:r>
      <w:r w:rsidR="009B7EA4">
        <w:rPr>
          <w:lang w:val="en-AU"/>
        </w:rPr>
        <w:t>ARE</w:t>
      </w:r>
      <w:r w:rsidRPr="00F7649C">
        <w:rPr>
          <w:lang w:val="en-AU"/>
        </w:rPr>
        <w:t xml:space="preserve"> noted that </w:t>
      </w:r>
      <w:r w:rsidR="009B7EA4">
        <w:rPr>
          <w:lang w:val="en-AU"/>
        </w:rPr>
        <w:t>c</w:t>
      </w:r>
      <w:r w:rsidRPr="00F7649C">
        <w:rPr>
          <w:lang w:val="en-AU"/>
        </w:rPr>
        <w:t>ommune budgets are increasing and they are using this to manage local services, village health support police posts and women’s and children’s consultative committees; Plan International reported work with Save the Children that has placed community social workers, with stipends paid by the Commune Council. They have found the Commune Councils willing to make inclusions in the budget, if they have clear guidance of what to do. Identifying change agents who, through their leadership, can promote budget and other resource allocations has been an important strategy.</w:t>
      </w:r>
      <w:r w:rsidR="00CD63DC" w:rsidRPr="00F7649C">
        <w:rPr>
          <w:lang w:val="en-AU"/>
        </w:rPr>
        <w:t xml:space="preserve"> </w:t>
      </w:r>
      <w:r w:rsidRPr="00F7649C">
        <w:rPr>
          <w:lang w:val="en-AU"/>
        </w:rPr>
        <w:t>As one interviewee in the design consultations noted ‘</w:t>
      </w:r>
      <w:r w:rsidRPr="00F7649C">
        <w:rPr>
          <w:i/>
          <w:lang w:val="en-AU"/>
        </w:rPr>
        <w:t>there is good will there; I haven’t met anyone who doesn’t want to be involved</w:t>
      </w:r>
      <w:r w:rsidRPr="008E7E4C">
        <w:t xml:space="preserve">’. The goodwill however is currently only infrequently followed by sufficient funding allocations. </w:t>
      </w:r>
    </w:p>
    <w:p w14:paraId="164E5C8E" w14:textId="77777777" w:rsidR="00E86961" w:rsidRPr="00F7649C" w:rsidRDefault="00E86961">
      <w:pPr>
        <w:numPr>
          <w:ilvl w:val="0"/>
          <w:numId w:val="28"/>
        </w:numPr>
        <w:suppressAutoHyphens w:val="0"/>
        <w:spacing w:before="80" w:after="0" w:line="240" w:lineRule="auto"/>
        <w:rPr>
          <w:rFonts w:ascii="Franklin Gothic Book" w:eastAsia="Times New Roman" w:hAnsi="Franklin Gothic Book"/>
          <w:color w:val="auto"/>
          <w:lang w:val="en-AU"/>
        </w:rPr>
        <w:sectPr w:rsidR="00E86961" w:rsidRPr="00F7649C" w:rsidSect="007830D8">
          <w:footerReference w:type="default" r:id="rId31"/>
          <w:pgSz w:w="11900" w:h="16840" w:code="9"/>
          <w:pgMar w:top="1134" w:right="1418" w:bottom="1418" w:left="1418" w:header="851" w:footer="454" w:gutter="567"/>
          <w:cols w:space="720"/>
          <w:docGrid w:linePitch="326"/>
        </w:sectPr>
      </w:pPr>
    </w:p>
    <w:p w14:paraId="5BB01AAE" w14:textId="5EB9F437" w:rsidR="00C60B30" w:rsidRPr="00F7649C" w:rsidRDefault="00C60B30" w:rsidP="00770E7F">
      <w:pPr>
        <w:pStyle w:val="Annexheading1"/>
      </w:pPr>
      <w:bookmarkStart w:id="225" w:name="_Toc494456104"/>
      <w:bookmarkStart w:id="226" w:name="_Toc482801283"/>
      <w:r w:rsidRPr="00F7649C">
        <w:t>Program logic model</w:t>
      </w:r>
      <w:bookmarkEnd w:id="225"/>
    </w:p>
    <w:bookmarkEnd w:id="226"/>
    <w:p w14:paraId="61FBF823" w14:textId="77777777" w:rsidR="00E86961" w:rsidRPr="00F7649C" w:rsidRDefault="00E86961" w:rsidP="00E86961">
      <w:pPr>
        <w:spacing w:line="360" w:lineRule="auto"/>
        <w:rPr>
          <w:rFonts w:ascii="Franklin Gothic Medium" w:hAnsi="Franklin Gothic Medium"/>
          <w:b/>
          <w:bCs/>
          <w:i/>
          <w:iCs/>
          <w:color w:val="auto"/>
          <w:lang w:val="en-AU"/>
        </w:rPr>
      </w:pPr>
      <w:r w:rsidRPr="00F7649C">
        <w:rPr>
          <w:rFonts w:ascii="Franklin Gothic Medium" w:hAnsi="Franklin Gothic Medium"/>
          <w:b/>
          <w:bCs/>
          <w:color w:val="auto"/>
          <w:lang w:val="en-AU"/>
        </w:rPr>
        <w:t xml:space="preserve">Goal: </w:t>
      </w:r>
      <w:r w:rsidRPr="00F7649C">
        <w:rPr>
          <w:rFonts w:ascii="Franklin Gothic Medium" w:hAnsi="Franklin Gothic Medium"/>
          <w:b/>
          <w:bCs/>
          <w:i/>
          <w:iCs/>
          <w:color w:val="auto"/>
          <w:lang w:val="en-AU"/>
        </w:rPr>
        <w:t>Improved sustainability of quality, inclusive services</w:t>
      </w:r>
    </w:p>
    <w:p w14:paraId="70CA2FDF" w14:textId="4C99BC35" w:rsidR="000D0B68" w:rsidRPr="00F7649C" w:rsidRDefault="000D0B68" w:rsidP="00D55DAC">
      <w:pPr>
        <w:spacing w:line="360" w:lineRule="auto"/>
        <w:rPr>
          <w:color w:val="auto"/>
          <w:lang w:val="en-AU"/>
        </w:rPr>
      </w:pPr>
      <w:r w:rsidRPr="007A250E">
        <w:rPr>
          <w:noProof/>
          <w:color w:val="auto"/>
          <w:lang w:val="en-AU" w:eastAsia="en-AU" w:bidi="km-KH"/>
        </w:rPr>
        <mc:AlternateContent>
          <mc:Choice Requires="wps">
            <w:drawing>
              <wp:anchor distT="0" distB="0" distL="114300" distR="114300" simplePos="0" relativeHeight="251699200" behindDoc="0" locked="0" layoutInCell="1" allowOverlap="1" wp14:anchorId="43377673" wp14:editId="41C7EF58">
                <wp:simplePos x="0" y="0"/>
                <wp:positionH relativeFrom="column">
                  <wp:posOffset>7202170</wp:posOffset>
                </wp:positionH>
                <wp:positionV relativeFrom="paragraph">
                  <wp:posOffset>641350</wp:posOffset>
                </wp:positionV>
                <wp:extent cx="1821815" cy="683895"/>
                <wp:effectExtent l="0" t="0" r="26035" b="20955"/>
                <wp:wrapSquare wrapText="bothSides"/>
                <wp:docPr id="35" name="Text Box 35"/>
                <wp:cNvGraphicFramePr/>
                <a:graphic xmlns:a="http://schemas.openxmlformats.org/drawingml/2006/main">
                  <a:graphicData uri="http://schemas.microsoft.com/office/word/2010/wordprocessingShape">
                    <wps:wsp>
                      <wps:cNvSpPr txBox="1"/>
                      <wps:spPr>
                        <a:xfrm>
                          <a:off x="0" y="0"/>
                          <a:ext cx="1821815" cy="683895"/>
                        </a:xfrm>
                        <a:prstGeom prst="rect">
                          <a:avLst/>
                        </a:prstGeom>
                        <a:ln>
                          <a:solidFill>
                            <a:schemeClr val="accent6">
                              <a:lumMod val="40000"/>
                              <a:lumOff val="60000"/>
                            </a:schemeClr>
                          </a:solidFill>
                        </a:ln>
                      </wps:spPr>
                      <wps:style>
                        <a:lnRef idx="2">
                          <a:schemeClr val="accent1"/>
                        </a:lnRef>
                        <a:fillRef idx="1">
                          <a:schemeClr val="lt1"/>
                        </a:fillRef>
                        <a:effectRef idx="0">
                          <a:schemeClr val="accent1"/>
                        </a:effectRef>
                        <a:fontRef idx="minor">
                          <a:schemeClr val="dk1"/>
                        </a:fontRef>
                      </wps:style>
                      <wps:txbx>
                        <w:txbxContent>
                          <w:p w14:paraId="30ECB6E8" w14:textId="77777777" w:rsidR="00CC6DB8" w:rsidRPr="00D00B0D" w:rsidRDefault="00CC6DB8" w:rsidP="000D0B68">
                            <w:pPr>
                              <w:pStyle w:val="Textbox2"/>
                            </w:pPr>
                            <w:r>
                              <w:t>Rehabilitation and employment services support increased economic inclusion of persons with disabilities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77673" id="Text Box 35" o:spid="_x0000_s1034" type="#_x0000_t202" style="position:absolute;margin-left:567.1pt;margin-top:50.5pt;width:143.45pt;height:53.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" fillcolor="white [3201]" strokecolor="#69f0ff [1305]" strokeweight="1pt">
                <v:textbox>
                  <w:txbxContent>
                    <w:p w14:paraId="30ECB6E8" w14:textId="77777777" w:rsidR="00CC6DB8" w:rsidRPr="00D00B0D" w:rsidRDefault="00CC6DB8" w:rsidP="000D0B68">
                      <w:pPr>
                        <w:pStyle w:val="Textbox2"/>
                      </w:pPr>
                      <w:r>
                        <w:t>Rehabilitation and employment services support increased economic inclusion of persons with disabilities</w:t>
                      </w:r>
                    </w:p>
                  </w:txbxContent>
                </v:textbox>
                <w10:wrap type="square"/>
              </v:shape>
            </w:pict>
          </mc:Fallback>
        </mc:AlternateContent>
      </w:r>
      <w:r w:rsidRPr="00D55DAC">
        <w:rPr>
          <w:noProof/>
          <w:color w:val="auto"/>
          <w:lang w:val="en-AU" w:eastAsia="en-AU" w:bidi="km-KH"/>
        </w:rPr>
        <mc:AlternateContent>
          <mc:Choice Requires="wps">
            <w:drawing>
              <wp:anchor distT="0" distB="0" distL="114300" distR="114300" simplePos="0" relativeHeight="251734016" behindDoc="0" locked="0" layoutInCell="1" allowOverlap="1" wp14:anchorId="2E35ED71" wp14:editId="65E2E629">
                <wp:simplePos x="0" y="0"/>
                <wp:positionH relativeFrom="column">
                  <wp:posOffset>7427595</wp:posOffset>
                </wp:positionH>
                <wp:positionV relativeFrom="paragraph">
                  <wp:posOffset>3608070</wp:posOffset>
                </wp:positionV>
                <wp:extent cx="0" cy="168751"/>
                <wp:effectExtent l="50800" t="50800" r="76200" b="34925"/>
                <wp:wrapNone/>
                <wp:docPr id="36" name="Straight Arrow Connector 36"/>
                <wp:cNvGraphicFramePr/>
                <a:graphic xmlns:a="http://schemas.openxmlformats.org/drawingml/2006/main">
                  <a:graphicData uri="http://schemas.microsoft.com/office/word/2010/wordprocessingShape">
                    <wps:wsp>
                      <wps:cNvCnPr/>
                      <wps:spPr>
                        <a:xfrm flipV="1">
                          <a:off x="0" y="0"/>
                          <a:ext cx="0" cy="168751"/>
                        </a:xfrm>
                        <a:prstGeom prst="straightConnector1">
                          <a:avLst/>
                        </a:prstGeom>
                        <a:ln>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BCB6AC6" id="Straight Arrow Connector 36" o:spid="_x0000_s1026" type="#_x0000_t32" style="position:absolute;margin-left:584.85pt;margin-top:284.1pt;width:0;height:13.3pt;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" strokecolor="#65c5b4 [3204]" strokeweight=".5pt">
                <v:stroke endarrow="block" joinstyle="miter"/>
              </v:shape>
            </w:pict>
          </mc:Fallback>
        </mc:AlternateContent>
      </w:r>
      <w:r w:rsidRPr="00D55DAC">
        <w:rPr>
          <w:noProof/>
          <w:color w:val="auto"/>
          <w:lang w:val="en-AU" w:eastAsia="en-AU" w:bidi="km-KH"/>
        </w:rPr>
        <mc:AlternateContent>
          <mc:Choice Requires="wps">
            <w:drawing>
              <wp:anchor distT="0" distB="0" distL="114300" distR="114300" simplePos="0" relativeHeight="251716608" behindDoc="0" locked="0" layoutInCell="1" allowOverlap="1" wp14:anchorId="4CA49221" wp14:editId="6086D0A8">
                <wp:simplePos x="0" y="0"/>
                <wp:positionH relativeFrom="column">
                  <wp:posOffset>5962650</wp:posOffset>
                </wp:positionH>
                <wp:positionV relativeFrom="paragraph">
                  <wp:posOffset>3606165</wp:posOffset>
                </wp:positionV>
                <wp:extent cx="0" cy="719455"/>
                <wp:effectExtent l="50800" t="50800" r="76200" b="17145"/>
                <wp:wrapNone/>
                <wp:docPr id="37" name="Straight Arrow Connector 37"/>
                <wp:cNvGraphicFramePr/>
                <a:graphic xmlns:a="http://schemas.openxmlformats.org/drawingml/2006/main">
                  <a:graphicData uri="http://schemas.microsoft.com/office/word/2010/wordprocessingShape">
                    <wps:wsp>
                      <wps:cNvCnPr/>
                      <wps:spPr>
                        <a:xfrm flipH="1" flipV="1">
                          <a:off x="0" y="0"/>
                          <a:ext cx="0" cy="719455"/>
                        </a:xfrm>
                        <a:prstGeom prst="straightConnector1">
                          <a:avLst/>
                        </a:prstGeom>
                        <a:ln>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3A0789F" id="Straight Arrow Connector 37" o:spid="_x0000_s1026" type="#_x0000_t32" style="position:absolute;margin-left:469.5pt;margin-top:283.95pt;width:0;height:56.65pt;flip:x 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" strokecolor="#65c5b4 [3204]" strokeweight=".5pt">
                <v:stroke endarrow="block" joinstyle="miter"/>
              </v:shape>
            </w:pict>
          </mc:Fallback>
        </mc:AlternateContent>
      </w:r>
      <w:r w:rsidRPr="00D55DAC">
        <w:rPr>
          <w:noProof/>
          <w:color w:val="auto"/>
          <w:lang w:val="en-AU" w:eastAsia="en-AU" w:bidi="km-KH"/>
        </w:rPr>
        <mc:AlternateContent>
          <mc:Choice Requires="wps">
            <w:drawing>
              <wp:anchor distT="0" distB="0" distL="114300" distR="114300" simplePos="0" relativeHeight="251731968" behindDoc="0" locked="0" layoutInCell="1" allowOverlap="1" wp14:anchorId="2EFFA09D" wp14:editId="1FC169E0">
                <wp:simplePos x="0" y="0"/>
                <wp:positionH relativeFrom="column">
                  <wp:posOffset>-24130</wp:posOffset>
                </wp:positionH>
                <wp:positionV relativeFrom="paragraph">
                  <wp:posOffset>3024505</wp:posOffset>
                </wp:positionV>
                <wp:extent cx="9000000" cy="0"/>
                <wp:effectExtent l="0" t="0" r="17145" b="25400"/>
                <wp:wrapNone/>
                <wp:docPr id="38" name="Straight Connector 38"/>
                <wp:cNvGraphicFramePr/>
                <a:graphic xmlns:a="http://schemas.openxmlformats.org/drawingml/2006/main">
                  <a:graphicData uri="http://schemas.microsoft.com/office/word/2010/wordprocessingShape">
                    <wps:wsp>
                      <wps:cNvCnPr/>
                      <wps:spPr>
                        <a:xfrm>
                          <a:off x="0" y="0"/>
                          <a:ext cx="9000000" cy="0"/>
                        </a:xfrm>
                        <a:prstGeom prst="line">
                          <a:avLst/>
                        </a:prstGeom>
                        <a:ln>
                          <a:solidFill>
                            <a:schemeClr val="tx1">
                              <a:lumMod val="50000"/>
                              <a:lumOff val="5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44AB2B0C" id="Straight Connector 38" o:spid="_x0000_s1026" style="position:absolute;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pt,238.15pt" to="706.75pt,2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" strokecolor="gray [1629]" strokeweight=".5pt">
                <v:stroke dashstyle="dash" joinstyle="miter"/>
              </v:line>
            </w:pict>
          </mc:Fallback>
        </mc:AlternateContent>
      </w:r>
      <w:r w:rsidRPr="00D55DAC">
        <w:rPr>
          <w:noProof/>
          <w:color w:val="auto"/>
          <w:lang w:val="en-AU" w:eastAsia="en-AU" w:bidi="km-KH"/>
        </w:rPr>
        <mc:AlternateContent>
          <mc:Choice Requires="wps">
            <w:drawing>
              <wp:anchor distT="0" distB="0" distL="114300" distR="114300" simplePos="0" relativeHeight="251708416" behindDoc="0" locked="0" layoutInCell="1" allowOverlap="1" wp14:anchorId="5A076AC0" wp14:editId="69972050">
                <wp:simplePos x="0" y="0"/>
                <wp:positionH relativeFrom="column">
                  <wp:posOffset>-22518</wp:posOffset>
                </wp:positionH>
                <wp:positionV relativeFrom="paragraph">
                  <wp:posOffset>3112770</wp:posOffset>
                </wp:positionV>
                <wp:extent cx="827405" cy="688975"/>
                <wp:effectExtent l="0" t="0" r="10795" b="0"/>
                <wp:wrapSquare wrapText="bothSides"/>
                <wp:docPr id="44"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688975"/>
                        </a:xfrm>
                        <a:prstGeom prst="rect">
                          <a:avLst/>
                        </a:prstGeom>
                        <a:solidFill>
                          <a:srgbClr val="FFFFFF"/>
                        </a:solidFill>
                        <a:ln w="9525">
                          <a:noFill/>
                          <a:miter lim="800000"/>
                          <a:headEnd/>
                          <a:tailEnd/>
                        </a:ln>
                      </wps:spPr>
                      <wps:txbx>
                        <w:txbxContent>
                          <w:p w14:paraId="02474BBB" w14:textId="77777777" w:rsidR="00CC6DB8" w:rsidRPr="00C40B58" w:rsidRDefault="00CC6DB8" w:rsidP="000D0B68">
                            <w:pPr>
                              <w:pStyle w:val="Textbox1"/>
                            </w:pPr>
                            <w:r>
                              <w:t>Major outputs and support mechanisms</w:t>
                            </w:r>
                          </w:p>
                        </w:txbxContent>
                      </wps:txbx>
                      <wps:bodyPr rot="0" vert="horz" wrap="square" lIns="46800" tIns="45720" rIns="468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076AC0" id="Text Box 135" o:spid="_x0000_s1035" type="#_x0000_t202" style="position:absolute;margin-left:-1.75pt;margin-top:245.1pt;width:65.15pt;height:54.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" stroked="f">
                <v:textbox inset="1.3mm,,1.3mm">
                  <w:txbxContent>
                    <w:p w14:paraId="02474BBB" w14:textId="77777777" w:rsidR="00CC6DB8" w:rsidRPr="00C40B58" w:rsidRDefault="00CC6DB8" w:rsidP="000D0B68">
                      <w:pPr>
                        <w:pStyle w:val="Textbox1"/>
                      </w:pPr>
                      <w:r>
                        <w:t>Major outputs and support mechanisms</w:t>
                      </w:r>
                    </w:p>
                  </w:txbxContent>
                </v:textbox>
                <w10:wrap type="square"/>
              </v:shape>
            </w:pict>
          </mc:Fallback>
        </mc:AlternateContent>
      </w:r>
      <w:r w:rsidRPr="00D55DAC">
        <w:rPr>
          <w:noProof/>
          <w:color w:val="auto"/>
          <w:lang w:val="en-AU" w:eastAsia="en-AU" w:bidi="km-KH"/>
        </w:rPr>
        <mc:AlternateContent>
          <mc:Choice Requires="wps">
            <w:drawing>
              <wp:anchor distT="0" distB="0" distL="114300" distR="114300" simplePos="0" relativeHeight="251711488" behindDoc="0" locked="0" layoutInCell="1" allowOverlap="1" wp14:anchorId="65BF91B9" wp14:editId="01465F4C">
                <wp:simplePos x="0" y="0"/>
                <wp:positionH relativeFrom="column">
                  <wp:posOffset>5379720</wp:posOffset>
                </wp:positionH>
                <wp:positionV relativeFrom="paragraph">
                  <wp:posOffset>84455</wp:posOffset>
                </wp:positionV>
                <wp:extent cx="3491865" cy="497205"/>
                <wp:effectExtent l="0" t="0" r="13335" b="36195"/>
                <wp:wrapSquare wrapText="bothSides"/>
                <wp:docPr id="45" name="Text Box 45"/>
                <wp:cNvGraphicFramePr/>
                <a:graphic xmlns:a="http://schemas.openxmlformats.org/drawingml/2006/main">
                  <a:graphicData uri="http://schemas.microsoft.com/office/word/2010/wordprocessingShape">
                    <wps:wsp>
                      <wps:cNvSpPr txBox="1"/>
                      <wps:spPr>
                        <a:xfrm>
                          <a:off x="0" y="0"/>
                          <a:ext cx="3491865" cy="497205"/>
                        </a:xfrm>
                        <a:prstGeom prst="rect">
                          <a:avLst/>
                        </a:prstGeom>
                        <a:solidFill>
                          <a:schemeClr val="accent1">
                            <a:lumMod val="60000"/>
                            <a:lumOff val="40000"/>
                          </a:schemeClr>
                        </a:solidFill>
                        <a:ln>
                          <a:solidFill>
                            <a:schemeClr val="accent1">
                              <a:lumMod val="60000"/>
                              <a:lumOff val="40000"/>
                            </a:schemeClr>
                          </a:solidFill>
                        </a:ln>
                      </wps:spPr>
                      <wps:style>
                        <a:lnRef idx="2">
                          <a:schemeClr val="accent1"/>
                        </a:lnRef>
                        <a:fillRef idx="1">
                          <a:schemeClr val="lt1"/>
                        </a:fillRef>
                        <a:effectRef idx="0">
                          <a:schemeClr val="accent1"/>
                        </a:effectRef>
                        <a:fontRef idx="minor">
                          <a:schemeClr val="dk1"/>
                        </a:fontRef>
                      </wps:style>
                      <wps:txbx>
                        <w:txbxContent>
                          <w:p w14:paraId="6765D26B" w14:textId="35190533" w:rsidR="00CC6DB8" w:rsidRPr="0083382E" w:rsidRDefault="00CC6DB8" w:rsidP="000D0B68">
                            <w:pPr>
                              <w:pStyle w:val="Textbox2"/>
                              <w:rPr>
                                <w:b/>
                              </w:rPr>
                            </w:pPr>
                            <w:r w:rsidRPr="0083382E">
                              <w:rPr>
                                <w:b/>
                              </w:rPr>
                              <w:t xml:space="preserve">Increased accessibility of quality services for </w:t>
                            </w:r>
                            <w:r>
                              <w:rPr>
                                <w:b/>
                              </w:rPr>
                              <w:t>persons</w:t>
                            </w:r>
                            <w:r w:rsidRPr="0083382E">
                              <w:rPr>
                                <w:b/>
                              </w:rPr>
                              <w:t xml:space="preserve"> with disabilities and </w:t>
                            </w:r>
                            <w:r>
                              <w:rPr>
                                <w:b/>
                              </w:rPr>
                              <w:t>women affected</w:t>
                            </w:r>
                            <w:r w:rsidRPr="0083382E">
                              <w:rPr>
                                <w:b/>
                              </w:rPr>
                              <w:t xml:space="preserve"> by GBV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F91B9" id="Text Box 45" o:spid="_x0000_s1036" type="#_x0000_t202" style="position:absolute;margin-left:423.6pt;margin-top:6.65pt;width:274.95pt;height:39.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" fillcolor="#a2dcd1 [1940]" strokecolor="#a2dcd1 [1940]" strokeweight="1pt">
                <v:textbox>
                  <w:txbxContent>
                    <w:p w14:paraId="6765D26B" w14:textId="35190533" w:rsidR="00CC6DB8" w:rsidRPr="0083382E" w:rsidRDefault="00CC6DB8" w:rsidP="000D0B68">
                      <w:pPr>
                        <w:pStyle w:val="Textbox2"/>
                        <w:rPr>
                          <w:b/>
                        </w:rPr>
                      </w:pPr>
                      <w:r w:rsidRPr="0083382E">
                        <w:rPr>
                          <w:b/>
                        </w:rPr>
                        <w:t xml:space="preserve">Increased accessibility of quality services for </w:t>
                      </w:r>
                      <w:r>
                        <w:rPr>
                          <w:b/>
                        </w:rPr>
                        <w:t>persons</w:t>
                      </w:r>
                      <w:r w:rsidRPr="0083382E">
                        <w:rPr>
                          <w:b/>
                        </w:rPr>
                        <w:t xml:space="preserve"> with disabilities and </w:t>
                      </w:r>
                      <w:r>
                        <w:rPr>
                          <w:b/>
                        </w:rPr>
                        <w:t>women affected</w:t>
                      </w:r>
                      <w:r w:rsidRPr="0083382E">
                        <w:rPr>
                          <w:b/>
                        </w:rPr>
                        <w:t xml:space="preserve"> by GBV</w:t>
                      </w:r>
                    </w:p>
                  </w:txbxContent>
                </v:textbox>
                <w10:wrap type="square"/>
              </v:shape>
            </w:pict>
          </mc:Fallback>
        </mc:AlternateContent>
      </w:r>
      <w:r w:rsidRPr="00D55DAC">
        <w:rPr>
          <w:noProof/>
          <w:color w:val="auto"/>
          <w:lang w:val="en-AU" w:eastAsia="en-AU" w:bidi="km-KH"/>
        </w:rPr>
        <mc:AlternateContent>
          <mc:Choice Requires="wps">
            <w:drawing>
              <wp:anchor distT="0" distB="0" distL="114300" distR="114300" simplePos="0" relativeHeight="251728896" behindDoc="0" locked="0" layoutInCell="1" allowOverlap="1" wp14:anchorId="03C2881B" wp14:editId="58EC2EB4">
                <wp:simplePos x="0" y="0"/>
                <wp:positionH relativeFrom="column">
                  <wp:posOffset>4357370</wp:posOffset>
                </wp:positionH>
                <wp:positionV relativeFrom="paragraph">
                  <wp:posOffset>260985</wp:posOffset>
                </wp:positionV>
                <wp:extent cx="1008000" cy="0"/>
                <wp:effectExtent l="0" t="76200" r="59055" b="101600"/>
                <wp:wrapNone/>
                <wp:docPr id="48" name="Straight Arrow Connector 48"/>
                <wp:cNvGraphicFramePr/>
                <a:graphic xmlns:a="http://schemas.openxmlformats.org/drawingml/2006/main">
                  <a:graphicData uri="http://schemas.microsoft.com/office/word/2010/wordprocessingShape">
                    <wps:wsp>
                      <wps:cNvCnPr/>
                      <wps:spPr>
                        <a:xfrm>
                          <a:off x="0" y="0"/>
                          <a:ext cx="1008000" cy="0"/>
                        </a:xfrm>
                        <a:prstGeom prst="straightConnector1">
                          <a:avLst/>
                        </a:prstGeom>
                        <a:ln>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5D02EB0" id="Straight Arrow Connector 48" o:spid="_x0000_s1026" type="#_x0000_t32" style="position:absolute;margin-left:343.1pt;margin-top:20.55pt;width:79.35pt;height: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" strokecolor="#65c5b4 [3204]" strokeweight=".5pt">
                <v:stroke endarrow="block" joinstyle="miter"/>
              </v:shape>
            </w:pict>
          </mc:Fallback>
        </mc:AlternateContent>
      </w:r>
      <w:r w:rsidRPr="00D55DAC">
        <w:rPr>
          <w:noProof/>
          <w:color w:val="auto"/>
          <w:lang w:val="en-AU" w:eastAsia="en-AU" w:bidi="km-KH"/>
        </w:rPr>
        <mc:AlternateContent>
          <mc:Choice Requires="wps">
            <w:drawing>
              <wp:anchor distT="0" distB="0" distL="114300" distR="114300" simplePos="0" relativeHeight="251730944" behindDoc="0" locked="0" layoutInCell="1" allowOverlap="1" wp14:anchorId="77C88BE2" wp14:editId="63AB4B8B">
                <wp:simplePos x="0" y="0"/>
                <wp:positionH relativeFrom="column">
                  <wp:posOffset>8051165</wp:posOffset>
                </wp:positionH>
                <wp:positionV relativeFrom="paragraph">
                  <wp:posOffset>1899627</wp:posOffset>
                </wp:positionV>
                <wp:extent cx="0" cy="180000"/>
                <wp:effectExtent l="50800" t="50800" r="76200" b="23495"/>
                <wp:wrapNone/>
                <wp:docPr id="50" name="Straight Arrow Connector 50"/>
                <wp:cNvGraphicFramePr/>
                <a:graphic xmlns:a="http://schemas.openxmlformats.org/drawingml/2006/main">
                  <a:graphicData uri="http://schemas.microsoft.com/office/word/2010/wordprocessingShape">
                    <wps:wsp>
                      <wps:cNvCnPr/>
                      <wps:spPr>
                        <a:xfrm flipH="1" flipV="1">
                          <a:off x="0" y="0"/>
                          <a:ext cx="0" cy="180000"/>
                        </a:xfrm>
                        <a:prstGeom prst="straightConnector1">
                          <a:avLst/>
                        </a:prstGeom>
                        <a:ln>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7F94537" id="Straight Arrow Connector 50" o:spid="_x0000_s1026" type="#_x0000_t32" style="position:absolute;margin-left:633.95pt;margin-top:149.6pt;width:0;height:14.15pt;flip:x 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" strokecolor="#65c5b4 [3204]" strokeweight=".5pt">
                <v:stroke endarrow="block" joinstyle="miter"/>
              </v:shape>
            </w:pict>
          </mc:Fallback>
        </mc:AlternateContent>
      </w:r>
      <w:r w:rsidRPr="00D55DAC">
        <w:rPr>
          <w:noProof/>
          <w:color w:val="auto"/>
          <w:lang w:val="en-AU" w:eastAsia="en-AU" w:bidi="km-KH"/>
        </w:rPr>
        <mc:AlternateContent>
          <mc:Choice Requires="wps">
            <w:drawing>
              <wp:anchor distT="0" distB="0" distL="114300" distR="114300" simplePos="0" relativeHeight="251717632" behindDoc="0" locked="0" layoutInCell="1" allowOverlap="1" wp14:anchorId="3D7E09CF" wp14:editId="274B1CC6">
                <wp:simplePos x="0" y="0"/>
                <wp:positionH relativeFrom="column">
                  <wp:posOffset>3374390</wp:posOffset>
                </wp:positionH>
                <wp:positionV relativeFrom="paragraph">
                  <wp:posOffset>1499235</wp:posOffset>
                </wp:positionV>
                <wp:extent cx="0" cy="1718945"/>
                <wp:effectExtent l="50800" t="50800" r="76200" b="33655"/>
                <wp:wrapNone/>
                <wp:docPr id="52" name="Straight Arrow Connector 52"/>
                <wp:cNvGraphicFramePr/>
                <a:graphic xmlns:a="http://schemas.openxmlformats.org/drawingml/2006/main">
                  <a:graphicData uri="http://schemas.microsoft.com/office/word/2010/wordprocessingShape">
                    <wps:wsp>
                      <wps:cNvCnPr/>
                      <wps:spPr>
                        <a:xfrm flipH="1" flipV="1">
                          <a:off x="0" y="0"/>
                          <a:ext cx="0" cy="1718945"/>
                        </a:xfrm>
                        <a:prstGeom prst="straightConnector1">
                          <a:avLst/>
                        </a:prstGeom>
                        <a:ln>
                          <a:solidFill>
                            <a:schemeClr val="accent1"/>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FDD9420" id="Straight Arrow Connector 52" o:spid="_x0000_s1026" type="#_x0000_t32" style="position:absolute;margin-left:265.7pt;margin-top:118.05pt;width:0;height:135.35pt;flip:x 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" strokecolor="#65c5b4 [3204]" strokeweight=".5pt">
                <v:stroke dashstyle="3 1" endarrow="block" joinstyle="miter"/>
              </v:shape>
            </w:pict>
          </mc:Fallback>
        </mc:AlternateContent>
      </w:r>
      <w:r w:rsidRPr="00D55DAC">
        <w:rPr>
          <w:noProof/>
          <w:color w:val="auto"/>
          <w:lang w:val="en-AU" w:eastAsia="en-AU" w:bidi="km-KH"/>
        </w:rPr>
        <mc:AlternateContent>
          <mc:Choice Requires="wps">
            <w:drawing>
              <wp:anchor distT="0" distB="0" distL="114300" distR="114300" simplePos="0" relativeHeight="251718656" behindDoc="0" locked="0" layoutInCell="1" allowOverlap="1" wp14:anchorId="079B91DA" wp14:editId="76371B54">
                <wp:simplePos x="0" y="0"/>
                <wp:positionH relativeFrom="column">
                  <wp:posOffset>3093085</wp:posOffset>
                </wp:positionH>
                <wp:positionV relativeFrom="paragraph">
                  <wp:posOffset>1499235</wp:posOffset>
                </wp:positionV>
                <wp:extent cx="5715" cy="2987675"/>
                <wp:effectExtent l="50800" t="50800" r="95885" b="34925"/>
                <wp:wrapNone/>
                <wp:docPr id="53" name="Straight Arrow Connector 53"/>
                <wp:cNvGraphicFramePr/>
                <a:graphic xmlns:a="http://schemas.openxmlformats.org/drawingml/2006/main">
                  <a:graphicData uri="http://schemas.microsoft.com/office/word/2010/wordprocessingShape">
                    <wps:wsp>
                      <wps:cNvCnPr/>
                      <wps:spPr>
                        <a:xfrm flipH="1" flipV="1">
                          <a:off x="0" y="0"/>
                          <a:ext cx="5715" cy="2987675"/>
                        </a:xfrm>
                        <a:prstGeom prst="straightConnector1">
                          <a:avLst/>
                        </a:prstGeom>
                        <a:ln>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3ADE49D" id="Straight Arrow Connector 53" o:spid="_x0000_s1026" type="#_x0000_t32" style="position:absolute;margin-left:243.55pt;margin-top:118.05pt;width:.45pt;height:235.25pt;flip:x 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" strokecolor="#65c5b4 [3204]" strokeweight=".5pt">
                <v:stroke endarrow="block" joinstyle="miter"/>
              </v:shape>
            </w:pict>
          </mc:Fallback>
        </mc:AlternateContent>
      </w:r>
      <w:r w:rsidRPr="00D55DAC">
        <w:rPr>
          <w:noProof/>
          <w:color w:val="auto"/>
          <w:lang w:val="en-AU" w:eastAsia="en-AU" w:bidi="km-KH"/>
        </w:rPr>
        <mc:AlternateContent>
          <mc:Choice Requires="wps">
            <w:drawing>
              <wp:anchor distT="0" distB="0" distL="114300" distR="114300" simplePos="0" relativeHeight="251715584" behindDoc="0" locked="0" layoutInCell="1" allowOverlap="1" wp14:anchorId="3B205C21" wp14:editId="637B2624">
                <wp:simplePos x="0" y="0"/>
                <wp:positionH relativeFrom="column">
                  <wp:posOffset>1704340</wp:posOffset>
                </wp:positionH>
                <wp:positionV relativeFrom="paragraph">
                  <wp:posOffset>1499235</wp:posOffset>
                </wp:positionV>
                <wp:extent cx="0" cy="273050"/>
                <wp:effectExtent l="50800" t="50800" r="76200" b="31750"/>
                <wp:wrapNone/>
                <wp:docPr id="54" name="Straight Arrow Connector 54"/>
                <wp:cNvGraphicFramePr/>
                <a:graphic xmlns:a="http://schemas.openxmlformats.org/drawingml/2006/main">
                  <a:graphicData uri="http://schemas.microsoft.com/office/word/2010/wordprocessingShape">
                    <wps:wsp>
                      <wps:cNvCnPr/>
                      <wps:spPr>
                        <a:xfrm flipV="1">
                          <a:off x="0" y="0"/>
                          <a:ext cx="0" cy="273050"/>
                        </a:xfrm>
                        <a:prstGeom prst="straightConnector1">
                          <a:avLst/>
                        </a:prstGeom>
                        <a:ln>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4053AD4" id="Straight Arrow Connector 54" o:spid="_x0000_s1026" type="#_x0000_t32" style="position:absolute;margin-left:134.2pt;margin-top:118.05pt;width:0;height:21.5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" strokecolor="#65c5b4 [3204]" strokeweight=".5pt">
                <v:stroke endarrow="block" joinstyle="miter"/>
              </v:shape>
            </w:pict>
          </mc:Fallback>
        </mc:AlternateContent>
      </w:r>
      <w:r w:rsidRPr="00D55DAC">
        <w:rPr>
          <w:noProof/>
          <w:color w:val="auto"/>
          <w:lang w:val="en-AU" w:eastAsia="en-AU" w:bidi="km-KH"/>
        </w:rPr>
        <mc:AlternateContent>
          <mc:Choice Requires="wps">
            <w:drawing>
              <wp:anchor distT="0" distB="0" distL="114300" distR="114300" simplePos="0" relativeHeight="251712512" behindDoc="0" locked="0" layoutInCell="1" allowOverlap="1" wp14:anchorId="06733036" wp14:editId="0C0D4822">
                <wp:simplePos x="0" y="0"/>
                <wp:positionH relativeFrom="column">
                  <wp:posOffset>3659505</wp:posOffset>
                </wp:positionH>
                <wp:positionV relativeFrom="paragraph">
                  <wp:posOffset>1499675</wp:posOffset>
                </wp:positionV>
                <wp:extent cx="1270" cy="1147445"/>
                <wp:effectExtent l="50800" t="50800" r="74930" b="20955"/>
                <wp:wrapNone/>
                <wp:docPr id="55" name="Straight Arrow Connector 55"/>
                <wp:cNvGraphicFramePr/>
                <a:graphic xmlns:a="http://schemas.openxmlformats.org/drawingml/2006/main">
                  <a:graphicData uri="http://schemas.microsoft.com/office/word/2010/wordprocessingShape">
                    <wps:wsp>
                      <wps:cNvCnPr/>
                      <wps:spPr>
                        <a:xfrm flipV="1">
                          <a:off x="0" y="0"/>
                          <a:ext cx="1270" cy="1147445"/>
                        </a:xfrm>
                        <a:prstGeom prst="straightConnector1">
                          <a:avLst/>
                        </a:prstGeom>
                        <a:ln>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38F9352" id="Straight Arrow Connector 55" o:spid="_x0000_s1026" type="#_x0000_t32" style="position:absolute;margin-left:288.15pt;margin-top:118.1pt;width:.1pt;height:90.35pt;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" strokecolor="#65c5b4 [3204]" strokeweight=".5pt">
                <v:stroke endarrow="block" joinstyle="miter"/>
              </v:shape>
            </w:pict>
          </mc:Fallback>
        </mc:AlternateContent>
      </w:r>
      <w:r w:rsidRPr="00D55DAC">
        <w:rPr>
          <w:noProof/>
          <w:color w:val="auto"/>
          <w:lang w:val="en-AU" w:eastAsia="en-AU" w:bidi="km-KH"/>
        </w:rPr>
        <mc:AlternateContent>
          <mc:Choice Requires="wps">
            <w:drawing>
              <wp:anchor distT="0" distB="0" distL="114300" distR="114300" simplePos="0" relativeHeight="251721728" behindDoc="0" locked="0" layoutInCell="1" allowOverlap="1" wp14:anchorId="749502E3" wp14:editId="139CA3B2">
                <wp:simplePos x="0" y="0"/>
                <wp:positionH relativeFrom="column">
                  <wp:posOffset>8191500</wp:posOffset>
                </wp:positionH>
                <wp:positionV relativeFrom="paragraph">
                  <wp:posOffset>1291590</wp:posOffset>
                </wp:positionV>
                <wp:extent cx="0" cy="3168000"/>
                <wp:effectExtent l="50800" t="50800" r="76200" b="33020"/>
                <wp:wrapNone/>
                <wp:docPr id="56" name="Straight Arrow Connector 56"/>
                <wp:cNvGraphicFramePr/>
                <a:graphic xmlns:a="http://schemas.openxmlformats.org/drawingml/2006/main">
                  <a:graphicData uri="http://schemas.microsoft.com/office/word/2010/wordprocessingShape">
                    <wps:wsp>
                      <wps:cNvCnPr/>
                      <wps:spPr>
                        <a:xfrm flipH="1" flipV="1">
                          <a:off x="0" y="0"/>
                          <a:ext cx="0" cy="3168000"/>
                        </a:xfrm>
                        <a:prstGeom prst="straightConnector1">
                          <a:avLst/>
                        </a:prstGeom>
                        <a:ln>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46CD3D9" id="Straight Arrow Connector 56" o:spid="_x0000_s1026" type="#_x0000_t32" style="position:absolute;margin-left:645pt;margin-top:101.7pt;width:0;height:249.45pt;flip:x 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" strokecolor="#65c5b4 [3204]" strokeweight=".5pt">
                <v:stroke endarrow="block" joinstyle="miter"/>
              </v:shape>
            </w:pict>
          </mc:Fallback>
        </mc:AlternateContent>
      </w:r>
      <w:r w:rsidRPr="00D55DAC">
        <w:rPr>
          <w:noProof/>
          <w:color w:val="auto"/>
          <w:lang w:val="en-AU" w:eastAsia="en-AU" w:bidi="km-KH"/>
        </w:rPr>
        <mc:AlternateContent>
          <mc:Choice Requires="wps">
            <w:drawing>
              <wp:anchor distT="0" distB="0" distL="114300" distR="114300" simplePos="0" relativeHeight="251701248" behindDoc="0" locked="0" layoutInCell="1" allowOverlap="1" wp14:anchorId="7B40A66C" wp14:editId="7A3D775D">
                <wp:simplePos x="0" y="0"/>
                <wp:positionH relativeFrom="column">
                  <wp:posOffset>7849870</wp:posOffset>
                </wp:positionH>
                <wp:positionV relativeFrom="paragraph">
                  <wp:posOffset>1291590</wp:posOffset>
                </wp:positionV>
                <wp:extent cx="0" cy="179705"/>
                <wp:effectExtent l="50800" t="50800" r="76200" b="23495"/>
                <wp:wrapNone/>
                <wp:docPr id="57" name="Straight Arrow Connector 57"/>
                <wp:cNvGraphicFramePr/>
                <a:graphic xmlns:a="http://schemas.openxmlformats.org/drawingml/2006/main">
                  <a:graphicData uri="http://schemas.microsoft.com/office/word/2010/wordprocessingShape">
                    <wps:wsp>
                      <wps:cNvCnPr/>
                      <wps:spPr>
                        <a:xfrm flipH="1" flipV="1">
                          <a:off x="0" y="0"/>
                          <a:ext cx="0" cy="179705"/>
                        </a:xfrm>
                        <a:prstGeom prst="straightConnector1">
                          <a:avLst/>
                        </a:prstGeom>
                        <a:ln>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BD26ABD" id="Straight Arrow Connector 57" o:spid="_x0000_s1026" type="#_x0000_t32" style="position:absolute;margin-left:618.1pt;margin-top:101.7pt;width:0;height:14.15pt;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" strokecolor="#65c5b4 [3204]" strokeweight=".5pt">
                <v:stroke endarrow="block" joinstyle="miter"/>
              </v:shape>
            </w:pict>
          </mc:Fallback>
        </mc:AlternateContent>
      </w:r>
      <w:r w:rsidRPr="00D55DAC">
        <w:rPr>
          <w:noProof/>
          <w:color w:val="auto"/>
          <w:lang w:val="en-AU" w:eastAsia="en-AU" w:bidi="km-KH"/>
        </w:rPr>
        <mc:AlternateContent>
          <mc:Choice Requires="wps">
            <w:drawing>
              <wp:anchor distT="0" distB="0" distL="114300" distR="114300" simplePos="0" relativeHeight="251702272" behindDoc="0" locked="0" layoutInCell="1" allowOverlap="1" wp14:anchorId="23192DFD" wp14:editId="1805F87D">
                <wp:simplePos x="0" y="0"/>
                <wp:positionH relativeFrom="column">
                  <wp:posOffset>4072255</wp:posOffset>
                </wp:positionH>
                <wp:positionV relativeFrom="paragraph">
                  <wp:posOffset>3151505</wp:posOffset>
                </wp:positionV>
                <wp:extent cx="1605915" cy="1260475"/>
                <wp:effectExtent l="0" t="0" r="0" b="9525"/>
                <wp:wrapSquare wrapText="bothSides"/>
                <wp:docPr id="73" name="Text Box 73"/>
                <wp:cNvGraphicFramePr/>
                <a:graphic xmlns:a="http://schemas.openxmlformats.org/drawingml/2006/main">
                  <a:graphicData uri="http://schemas.microsoft.com/office/word/2010/wordprocessingShape">
                    <wps:wsp>
                      <wps:cNvSpPr txBox="1"/>
                      <wps:spPr>
                        <a:xfrm>
                          <a:off x="0" y="0"/>
                          <a:ext cx="1605915" cy="1260475"/>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14:paraId="49E8385A" w14:textId="77777777" w:rsidR="00CC6DB8" w:rsidRPr="001921DF" w:rsidRDefault="00CC6DB8" w:rsidP="000D0B68">
                            <w:pPr>
                              <w:pStyle w:val="Textbox2"/>
                            </w:pPr>
                            <w:r>
                              <w:t>S</w:t>
                            </w:r>
                            <w:r w:rsidRPr="001921DF">
                              <w:t>ocial accountability mechanism including budget monitoring, information and communications, and service score cards</w:t>
                            </w:r>
                            <w:r>
                              <w:t xml:space="preserve"> established, and coordinated with </w:t>
                            </w:r>
                            <w:proofErr w:type="spellStart"/>
                            <w:r>
                              <w:t>MoI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92DFD" id="Text Box 73" o:spid="_x0000_s1037" type="#_x0000_t202" style="position:absolute;margin-left:320.65pt;margin-top:248.15pt;width:126.45pt;height:99.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" fillcolor="white [3201]" stroked="f" strokeweight="1pt">
                <v:textbox>
                  <w:txbxContent>
                    <w:p w14:paraId="49E8385A" w14:textId="77777777" w:rsidR="00CC6DB8" w:rsidRPr="001921DF" w:rsidRDefault="00CC6DB8" w:rsidP="000D0B68">
                      <w:pPr>
                        <w:pStyle w:val="Textbox2"/>
                      </w:pPr>
                      <w:r>
                        <w:t>S</w:t>
                      </w:r>
                      <w:r w:rsidRPr="001921DF">
                        <w:t>ocial accountability mechanism including budget monitoring, information and communications, and service score cards</w:t>
                      </w:r>
                      <w:r>
                        <w:t xml:space="preserve"> established, and coordinated with </w:t>
                      </w:r>
                      <w:proofErr w:type="spellStart"/>
                      <w:r>
                        <w:t>MoI</w:t>
                      </w:r>
                      <w:proofErr w:type="spellEnd"/>
                    </w:p>
                  </w:txbxContent>
                </v:textbox>
                <w10:wrap type="square"/>
              </v:shape>
            </w:pict>
          </mc:Fallback>
        </mc:AlternateContent>
      </w:r>
      <w:r w:rsidRPr="00D55DAC">
        <w:rPr>
          <w:noProof/>
          <w:color w:val="auto"/>
          <w:lang w:val="en-AU" w:eastAsia="en-AU" w:bidi="km-KH"/>
        </w:rPr>
        <mc:AlternateContent>
          <mc:Choice Requires="wps">
            <w:drawing>
              <wp:anchor distT="0" distB="0" distL="114300" distR="114300" simplePos="0" relativeHeight="251700224" behindDoc="0" locked="0" layoutInCell="1" allowOverlap="1" wp14:anchorId="381A8204" wp14:editId="6BFAAC8A">
                <wp:simplePos x="0" y="0"/>
                <wp:positionH relativeFrom="column">
                  <wp:posOffset>6739255</wp:posOffset>
                </wp:positionH>
                <wp:positionV relativeFrom="paragraph">
                  <wp:posOffset>1291590</wp:posOffset>
                </wp:positionV>
                <wp:extent cx="0" cy="180000"/>
                <wp:effectExtent l="50800" t="50800" r="76200" b="23495"/>
                <wp:wrapNone/>
                <wp:docPr id="74" name="Straight Arrow Connector 74"/>
                <wp:cNvGraphicFramePr/>
                <a:graphic xmlns:a="http://schemas.openxmlformats.org/drawingml/2006/main">
                  <a:graphicData uri="http://schemas.microsoft.com/office/word/2010/wordprocessingShape">
                    <wps:wsp>
                      <wps:cNvCnPr/>
                      <wps:spPr>
                        <a:xfrm flipH="1" flipV="1">
                          <a:off x="0" y="0"/>
                          <a:ext cx="0" cy="180000"/>
                        </a:xfrm>
                        <a:prstGeom prst="straightConnector1">
                          <a:avLst/>
                        </a:prstGeom>
                        <a:ln>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E0265C0" id="Straight Arrow Connector 74" o:spid="_x0000_s1026" type="#_x0000_t32" style="position:absolute;margin-left:530.65pt;margin-top:101.7pt;width:0;height:14.15pt;flip:x 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" strokecolor="#65c5b4 [3204]" strokeweight=".5pt">
                <v:stroke endarrow="block" joinstyle="miter"/>
              </v:shape>
            </w:pict>
          </mc:Fallback>
        </mc:AlternateContent>
      </w:r>
      <w:r w:rsidRPr="00D55DAC">
        <w:rPr>
          <w:noProof/>
          <w:color w:val="auto"/>
          <w:lang w:val="en-AU" w:eastAsia="en-AU" w:bidi="km-KH"/>
        </w:rPr>
        <mc:AlternateContent>
          <mc:Choice Requires="wps">
            <w:drawing>
              <wp:anchor distT="0" distB="0" distL="114300" distR="114300" simplePos="0" relativeHeight="251729920" behindDoc="0" locked="0" layoutInCell="1" allowOverlap="1" wp14:anchorId="0ABA2937" wp14:editId="22CBD8DB">
                <wp:simplePos x="0" y="0"/>
                <wp:positionH relativeFrom="column">
                  <wp:posOffset>7139940</wp:posOffset>
                </wp:positionH>
                <wp:positionV relativeFrom="paragraph">
                  <wp:posOffset>640715</wp:posOffset>
                </wp:positionV>
                <wp:extent cx="5217" cy="1948632"/>
                <wp:effectExtent l="50800" t="50800" r="96520" b="33020"/>
                <wp:wrapNone/>
                <wp:docPr id="77" name="Straight Arrow Connector 77"/>
                <wp:cNvGraphicFramePr/>
                <a:graphic xmlns:a="http://schemas.openxmlformats.org/drawingml/2006/main">
                  <a:graphicData uri="http://schemas.microsoft.com/office/word/2010/wordprocessingShape">
                    <wps:wsp>
                      <wps:cNvCnPr/>
                      <wps:spPr>
                        <a:xfrm flipV="1">
                          <a:off x="0" y="0"/>
                          <a:ext cx="5217" cy="1948632"/>
                        </a:xfrm>
                        <a:prstGeom prst="straightConnector1">
                          <a:avLst/>
                        </a:prstGeom>
                        <a:ln>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5011E8E" id="Straight Arrow Connector 77" o:spid="_x0000_s1026" type="#_x0000_t32" style="position:absolute;margin-left:562.2pt;margin-top:50.45pt;width:.4pt;height:153.45pt;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" strokecolor="#65c5b4 [3204]" strokeweight=".5pt">
                <v:stroke endarrow="block" joinstyle="miter"/>
              </v:shape>
            </w:pict>
          </mc:Fallback>
        </mc:AlternateContent>
      </w:r>
      <w:r w:rsidRPr="00D55DAC">
        <w:rPr>
          <w:noProof/>
          <w:color w:val="auto"/>
          <w:lang w:val="en-AU" w:eastAsia="en-AU" w:bidi="km-KH"/>
        </w:rPr>
        <mc:AlternateContent>
          <mc:Choice Requires="wps">
            <w:drawing>
              <wp:anchor distT="0" distB="0" distL="114300" distR="114300" simplePos="0" relativeHeight="251720704" behindDoc="0" locked="0" layoutInCell="1" allowOverlap="1" wp14:anchorId="014B140B" wp14:editId="384C8C3D">
                <wp:simplePos x="0" y="0"/>
                <wp:positionH relativeFrom="column">
                  <wp:posOffset>6240145</wp:posOffset>
                </wp:positionH>
                <wp:positionV relativeFrom="paragraph">
                  <wp:posOffset>1291590</wp:posOffset>
                </wp:positionV>
                <wp:extent cx="0" cy="1832518"/>
                <wp:effectExtent l="50800" t="50800" r="76200" b="22225"/>
                <wp:wrapNone/>
                <wp:docPr id="78" name="Straight Arrow Connector 78"/>
                <wp:cNvGraphicFramePr/>
                <a:graphic xmlns:a="http://schemas.openxmlformats.org/drawingml/2006/main">
                  <a:graphicData uri="http://schemas.microsoft.com/office/word/2010/wordprocessingShape">
                    <wps:wsp>
                      <wps:cNvCnPr/>
                      <wps:spPr>
                        <a:xfrm flipH="1" flipV="1">
                          <a:off x="0" y="0"/>
                          <a:ext cx="0" cy="1832518"/>
                        </a:xfrm>
                        <a:prstGeom prst="straightConnector1">
                          <a:avLst/>
                        </a:prstGeom>
                        <a:ln>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425870E" id="Straight Arrow Connector 78" o:spid="_x0000_s1026" type="#_x0000_t32" style="position:absolute;margin-left:491.35pt;margin-top:101.7pt;width:0;height:144.3pt;flip:x 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" strokecolor="#65c5b4 [3204]" strokeweight=".5pt">
                <v:stroke endarrow="block" joinstyle="miter"/>
              </v:shape>
            </w:pict>
          </mc:Fallback>
        </mc:AlternateContent>
      </w:r>
      <w:r w:rsidRPr="00D55DAC">
        <w:rPr>
          <w:noProof/>
          <w:color w:val="auto"/>
          <w:lang w:val="en-AU" w:eastAsia="en-AU" w:bidi="km-KH"/>
        </w:rPr>
        <mc:AlternateContent>
          <mc:Choice Requires="wps">
            <w:drawing>
              <wp:anchor distT="0" distB="0" distL="114300" distR="114300" simplePos="0" relativeHeight="251714560" behindDoc="0" locked="0" layoutInCell="1" allowOverlap="1" wp14:anchorId="6BACDA5F" wp14:editId="61426E7D">
                <wp:simplePos x="0" y="0"/>
                <wp:positionH relativeFrom="column">
                  <wp:posOffset>6731634</wp:posOffset>
                </wp:positionH>
                <wp:positionV relativeFrom="paragraph">
                  <wp:posOffset>2126615</wp:posOffset>
                </wp:positionV>
                <wp:extent cx="4183" cy="1628507"/>
                <wp:effectExtent l="50800" t="50800" r="97790" b="22860"/>
                <wp:wrapNone/>
                <wp:docPr id="79" name="Straight Arrow Connector 79"/>
                <wp:cNvGraphicFramePr/>
                <a:graphic xmlns:a="http://schemas.openxmlformats.org/drawingml/2006/main">
                  <a:graphicData uri="http://schemas.microsoft.com/office/word/2010/wordprocessingShape">
                    <wps:wsp>
                      <wps:cNvCnPr/>
                      <wps:spPr>
                        <a:xfrm flipH="1" flipV="1">
                          <a:off x="0" y="0"/>
                          <a:ext cx="4183" cy="1628507"/>
                        </a:xfrm>
                        <a:prstGeom prst="straightConnector1">
                          <a:avLst/>
                        </a:prstGeom>
                        <a:ln>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DD05B95" id="Straight Arrow Connector 79" o:spid="_x0000_s1026" type="#_x0000_t32" style="position:absolute;margin-left:530.05pt;margin-top:167.45pt;width:.35pt;height:128.25pt;flip:x 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" strokecolor="#65c5b4 [3204]" strokeweight=".5pt">
                <v:stroke endarrow="block" joinstyle="miter"/>
              </v:shape>
            </w:pict>
          </mc:Fallback>
        </mc:AlternateContent>
      </w:r>
      <w:r w:rsidRPr="00D55DAC">
        <w:rPr>
          <w:noProof/>
          <w:color w:val="auto"/>
          <w:lang w:val="en-AU" w:eastAsia="en-AU" w:bidi="km-KH"/>
        </w:rPr>
        <mc:AlternateContent>
          <mc:Choice Requires="wps">
            <w:drawing>
              <wp:anchor distT="0" distB="0" distL="114300" distR="114300" simplePos="0" relativeHeight="251713536" behindDoc="0" locked="0" layoutInCell="1" allowOverlap="1" wp14:anchorId="4C95948A" wp14:editId="217057E3">
                <wp:simplePos x="0" y="0"/>
                <wp:positionH relativeFrom="column">
                  <wp:posOffset>1702435</wp:posOffset>
                </wp:positionH>
                <wp:positionV relativeFrom="paragraph">
                  <wp:posOffset>2355850</wp:posOffset>
                </wp:positionV>
                <wp:extent cx="3817" cy="756000"/>
                <wp:effectExtent l="50800" t="50800" r="97790" b="31750"/>
                <wp:wrapNone/>
                <wp:docPr id="80" name="Straight Arrow Connector 80"/>
                <wp:cNvGraphicFramePr/>
                <a:graphic xmlns:a="http://schemas.openxmlformats.org/drawingml/2006/main">
                  <a:graphicData uri="http://schemas.microsoft.com/office/word/2010/wordprocessingShape">
                    <wps:wsp>
                      <wps:cNvCnPr/>
                      <wps:spPr>
                        <a:xfrm flipH="1" flipV="1">
                          <a:off x="0" y="0"/>
                          <a:ext cx="3817" cy="756000"/>
                        </a:xfrm>
                        <a:prstGeom prst="straightConnector1">
                          <a:avLst/>
                        </a:prstGeom>
                        <a:ln>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E2EDA1D" id="Straight Arrow Connector 80" o:spid="_x0000_s1026" type="#_x0000_t32" style="position:absolute;margin-left:134.05pt;margin-top:185.5pt;width:.3pt;height:59.55pt;flip:x 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" strokecolor="#65c5b4 [3204]" strokeweight=".5pt">
                <v:stroke endarrow="block" joinstyle="miter"/>
              </v:shape>
            </w:pict>
          </mc:Fallback>
        </mc:AlternateContent>
      </w:r>
      <w:r w:rsidRPr="00D55DAC">
        <w:rPr>
          <w:noProof/>
          <w:color w:val="auto"/>
          <w:lang w:val="en-AU" w:eastAsia="en-AU" w:bidi="km-KH"/>
        </w:rPr>
        <mc:AlternateContent>
          <mc:Choice Requires="wps">
            <w:drawing>
              <wp:anchor distT="0" distB="0" distL="114300" distR="114300" simplePos="0" relativeHeight="251719680" behindDoc="0" locked="0" layoutInCell="1" allowOverlap="1" wp14:anchorId="6DE86C90" wp14:editId="0899CCFF">
                <wp:simplePos x="0" y="0"/>
                <wp:positionH relativeFrom="column">
                  <wp:posOffset>866140</wp:posOffset>
                </wp:positionH>
                <wp:positionV relativeFrom="paragraph">
                  <wp:posOffset>1661795</wp:posOffset>
                </wp:positionV>
                <wp:extent cx="1691640" cy="690880"/>
                <wp:effectExtent l="0" t="0" r="35560" b="20320"/>
                <wp:wrapSquare wrapText="bothSides"/>
                <wp:docPr id="84" name="Text Box 84"/>
                <wp:cNvGraphicFramePr/>
                <a:graphic xmlns:a="http://schemas.openxmlformats.org/drawingml/2006/main">
                  <a:graphicData uri="http://schemas.microsoft.com/office/word/2010/wordprocessingShape">
                    <wps:wsp>
                      <wps:cNvSpPr txBox="1"/>
                      <wps:spPr>
                        <a:xfrm>
                          <a:off x="0" y="0"/>
                          <a:ext cx="1691640" cy="690880"/>
                        </a:xfrm>
                        <a:prstGeom prst="rect">
                          <a:avLst/>
                        </a:prstGeom>
                        <a:ln w="19050">
                          <a:solidFill>
                            <a:schemeClr val="accent1">
                              <a:lumMod val="60000"/>
                              <a:lumOff val="40000"/>
                            </a:schemeClr>
                          </a:solidFill>
                        </a:ln>
                      </wps:spPr>
                      <wps:style>
                        <a:lnRef idx="2">
                          <a:schemeClr val="accent1"/>
                        </a:lnRef>
                        <a:fillRef idx="1">
                          <a:schemeClr val="lt1"/>
                        </a:fillRef>
                        <a:effectRef idx="0">
                          <a:schemeClr val="accent1"/>
                        </a:effectRef>
                        <a:fontRef idx="minor">
                          <a:schemeClr val="dk1"/>
                        </a:fontRef>
                      </wps:style>
                      <wps:txbx>
                        <w:txbxContent>
                          <w:p w14:paraId="1C287AB2" w14:textId="77777777" w:rsidR="00CC6DB8" w:rsidRPr="00D00B0D" w:rsidRDefault="00CC6DB8" w:rsidP="000D0B68">
                            <w:pPr>
                              <w:pStyle w:val="Textbox2"/>
                            </w:pPr>
                            <w:proofErr w:type="spellStart"/>
                            <w:r>
                              <w:t>MoWA</w:t>
                            </w:r>
                            <w:proofErr w:type="spellEnd"/>
                            <w:r>
                              <w:t xml:space="preserve">, </w:t>
                            </w:r>
                            <w:proofErr w:type="spellStart"/>
                            <w:r>
                              <w:t>MoSVY</w:t>
                            </w:r>
                            <w:proofErr w:type="spellEnd"/>
                            <w:r>
                              <w:t>, DAC advocate more effectively for line ministry implementation of the NAPPVAW and NDSP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86C90" id="Text Box 84" o:spid="_x0000_s1038" type="#_x0000_t202" style="position:absolute;margin-left:68.2pt;margin-top:130.85pt;width:133.2pt;height:54.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" fillcolor="white [3201]" strokecolor="#a2dcd1 [1940]" strokeweight="1.5pt">
                <v:textbox>
                  <w:txbxContent>
                    <w:p w14:paraId="1C287AB2" w14:textId="77777777" w:rsidR="00CC6DB8" w:rsidRPr="00D00B0D" w:rsidRDefault="00CC6DB8" w:rsidP="000D0B68">
                      <w:pPr>
                        <w:pStyle w:val="Textbox2"/>
                      </w:pPr>
                      <w:proofErr w:type="spellStart"/>
                      <w:r>
                        <w:t>MoWA</w:t>
                      </w:r>
                      <w:proofErr w:type="spellEnd"/>
                      <w:r>
                        <w:t xml:space="preserve">, </w:t>
                      </w:r>
                      <w:proofErr w:type="spellStart"/>
                      <w:r>
                        <w:t>MoSVY</w:t>
                      </w:r>
                      <w:proofErr w:type="spellEnd"/>
                      <w:r>
                        <w:t>, DAC advocate more effectively for line ministry implementation of the NAPPVAW and NDSP</w:t>
                      </w:r>
                    </w:p>
                  </w:txbxContent>
                </v:textbox>
                <w10:wrap type="square"/>
              </v:shape>
            </w:pict>
          </mc:Fallback>
        </mc:AlternateContent>
      </w:r>
      <w:r w:rsidRPr="00D55DAC">
        <w:rPr>
          <w:noProof/>
          <w:color w:val="auto"/>
          <w:lang w:val="en-AU" w:eastAsia="en-AU" w:bidi="km-KH"/>
        </w:rPr>
        <mc:AlternateContent>
          <mc:Choice Requires="wps">
            <w:drawing>
              <wp:anchor distT="0" distB="0" distL="114300" distR="114300" simplePos="0" relativeHeight="251703296" behindDoc="0" locked="0" layoutInCell="1" allowOverlap="1" wp14:anchorId="0F5A0FB5" wp14:editId="0D1947A8">
                <wp:simplePos x="0" y="0"/>
                <wp:positionH relativeFrom="column">
                  <wp:posOffset>4884420</wp:posOffset>
                </wp:positionH>
                <wp:positionV relativeFrom="paragraph">
                  <wp:posOffset>1548765</wp:posOffset>
                </wp:positionV>
                <wp:extent cx="0" cy="1606275"/>
                <wp:effectExtent l="50800" t="50800" r="76200" b="19685"/>
                <wp:wrapNone/>
                <wp:docPr id="85" name="Straight Arrow Connector 85"/>
                <wp:cNvGraphicFramePr/>
                <a:graphic xmlns:a="http://schemas.openxmlformats.org/drawingml/2006/main">
                  <a:graphicData uri="http://schemas.microsoft.com/office/word/2010/wordprocessingShape">
                    <wps:wsp>
                      <wps:cNvCnPr/>
                      <wps:spPr>
                        <a:xfrm flipH="1" flipV="1">
                          <a:off x="0" y="0"/>
                          <a:ext cx="0" cy="1606275"/>
                        </a:xfrm>
                        <a:prstGeom prst="straightConnector1">
                          <a:avLst/>
                        </a:prstGeom>
                        <a:ln>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F0E0398" id="Straight Arrow Connector 85" o:spid="_x0000_s1026" type="#_x0000_t32" style="position:absolute;margin-left:384.6pt;margin-top:121.95pt;width:0;height:126.5pt;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" strokecolor="#65c5b4 [3204]" strokeweight=".5pt">
                <v:stroke endarrow="block" joinstyle="miter"/>
              </v:shape>
            </w:pict>
          </mc:Fallback>
        </mc:AlternateContent>
      </w:r>
      <w:r w:rsidRPr="00D55DAC">
        <w:rPr>
          <w:noProof/>
          <w:color w:val="auto"/>
          <w:lang w:val="en-AU" w:eastAsia="en-AU" w:bidi="km-KH"/>
        </w:rPr>
        <mc:AlternateContent>
          <mc:Choice Requires="wpg">
            <w:drawing>
              <wp:anchor distT="0" distB="0" distL="114300" distR="114300" simplePos="0" relativeHeight="251732992" behindDoc="0" locked="0" layoutInCell="1" allowOverlap="1" wp14:anchorId="1DDEB4A7" wp14:editId="03C51C20">
                <wp:simplePos x="0" y="0"/>
                <wp:positionH relativeFrom="column">
                  <wp:posOffset>4222750</wp:posOffset>
                </wp:positionH>
                <wp:positionV relativeFrom="paragraph">
                  <wp:posOffset>300990</wp:posOffset>
                </wp:positionV>
                <wp:extent cx="1259840" cy="1367790"/>
                <wp:effectExtent l="0" t="0" r="35560" b="3810"/>
                <wp:wrapThrough wrapText="bothSides">
                  <wp:wrapPolygon edited="0">
                    <wp:start x="6968" y="0"/>
                    <wp:lineTo x="2177" y="2006"/>
                    <wp:lineTo x="0" y="4412"/>
                    <wp:lineTo x="0" y="13237"/>
                    <wp:lineTo x="1306" y="21259"/>
                    <wp:lineTo x="19597" y="21259"/>
                    <wp:lineTo x="19597" y="19253"/>
                    <wp:lineTo x="21774" y="13638"/>
                    <wp:lineTo x="21774" y="5214"/>
                    <wp:lineTo x="17855" y="1203"/>
                    <wp:lineTo x="14806" y="0"/>
                    <wp:lineTo x="6968" y="0"/>
                  </wp:wrapPolygon>
                </wp:wrapThrough>
                <wp:docPr id="86" name="Group 86"/>
                <wp:cNvGraphicFramePr/>
                <a:graphic xmlns:a="http://schemas.openxmlformats.org/drawingml/2006/main">
                  <a:graphicData uri="http://schemas.microsoft.com/office/word/2010/wordprocessingGroup">
                    <wpg:wgp>
                      <wpg:cNvGrpSpPr/>
                      <wpg:grpSpPr>
                        <a:xfrm>
                          <a:off x="0" y="0"/>
                          <a:ext cx="1259840" cy="1367790"/>
                          <a:chOff x="0" y="0"/>
                          <a:chExt cx="1259840" cy="1367882"/>
                        </a:xfrm>
                      </wpg:grpSpPr>
                      <wps:wsp>
                        <wps:cNvPr id="87" name="Oval 87"/>
                        <wps:cNvSpPr/>
                        <wps:spPr>
                          <a:xfrm>
                            <a:off x="0" y="0"/>
                            <a:ext cx="1259840" cy="1259840"/>
                          </a:xfrm>
                          <a:prstGeom prst="ellipse">
                            <a:avLst/>
                          </a:prstGeom>
                          <a:solidFill>
                            <a:schemeClr val="accent1">
                              <a:lumMod val="20000"/>
                              <a:lumOff val="80000"/>
                            </a:schemeClr>
                          </a:solidFill>
                          <a:ln>
                            <a:solidFill>
                              <a:schemeClr val="accent1">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Text Box 88"/>
                        <wps:cNvSpPr txBox="1"/>
                        <wps:spPr>
                          <a:xfrm>
                            <a:off x="47134" y="113122"/>
                            <a:ext cx="1158240" cy="125476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56684A81" w14:textId="77777777" w:rsidR="00CC6DB8" w:rsidRPr="00D00B0D" w:rsidRDefault="00CC6DB8" w:rsidP="000D0B68">
                              <w:pPr>
                                <w:pStyle w:val="Textbox2"/>
                                <w:rPr>
                                  <w:lang w:val="en-AU"/>
                                </w:rPr>
                              </w:pPr>
                              <w:r>
                                <w:t xml:space="preserve">M and E and social accountability mechanisms promote service sustainability and quality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DDEB4A7" id="Group 86" o:spid="_x0000_s1039" style="position:absolute;margin-left:332.5pt;margin-top:23.7pt;width:99.2pt;height:107.7pt;z-index:251732992;mso-position-horizontal-relative:text;mso-position-vertical-relative:text" coordsize="12598,13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">
                <v:oval id="Oval 87" o:spid="_x0000_s1040" style="position:absolute;width:12598;height:12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" fillcolor="#e0f3ef [660]" strokecolor="#a2dcd1 [1940]" strokeweight="1pt">
                  <v:stroke joinstyle="miter"/>
                </v:oval>
                <v:shape id="Text Box 88" o:spid="_x0000_s1041" type="#_x0000_t202" style="position:absolute;left:471;top:1131;width:11582;height:12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" filled="f" stroked="f" strokeweight="1pt">
                  <v:textbox>
                    <w:txbxContent>
                      <w:p w14:paraId="56684A81" w14:textId="77777777" w:rsidR="00CC6DB8" w:rsidRPr="00D00B0D" w:rsidRDefault="00CC6DB8" w:rsidP="000D0B68">
                        <w:pPr>
                          <w:pStyle w:val="Textbox2"/>
                          <w:rPr>
                            <w:lang w:val="en-AU"/>
                          </w:rPr>
                        </w:pPr>
                        <w:r>
                          <w:t xml:space="preserve">M and E and social accountability mechanisms promote service sustainability and quality </w:t>
                        </w:r>
                      </w:p>
                    </w:txbxContent>
                  </v:textbox>
                </v:shape>
                <w10:wrap type="through"/>
              </v:group>
            </w:pict>
          </mc:Fallback>
        </mc:AlternateContent>
      </w:r>
      <w:r w:rsidRPr="00D55DAC">
        <w:rPr>
          <w:noProof/>
          <w:color w:val="auto"/>
          <w:lang w:val="en-AU" w:eastAsia="en-AU" w:bidi="km-KH"/>
        </w:rPr>
        <mc:AlternateContent>
          <mc:Choice Requires="wps">
            <w:drawing>
              <wp:anchor distT="0" distB="0" distL="114300" distR="114300" simplePos="0" relativeHeight="251722752" behindDoc="0" locked="0" layoutInCell="1" allowOverlap="1" wp14:anchorId="3BD4A69B" wp14:editId="68085DE0">
                <wp:simplePos x="0" y="0"/>
                <wp:positionH relativeFrom="column">
                  <wp:posOffset>2677160</wp:posOffset>
                </wp:positionH>
                <wp:positionV relativeFrom="paragraph">
                  <wp:posOffset>3151505</wp:posOffset>
                </wp:positionV>
                <wp:extent cx="1469390" cy="681990"/>
                <wp:effectExtent l="0" t="0" r="29210" b="29210"/>
                <wp:wrapSquare wrapText="bothSides"/>
                <wp:docPr id="89" name="Text Box 89"/>
                <wp:cNvGraphicFramePr/>
                <a:graphic xmlns:a="http://schemas.openxmlformats.org/drawingml/2006/main">
                  <a:graphicData uri="http://schemas.microsoft.com/office/word/2010/wordprocessingShape">
                    <wps:wsp>
                      <wps:cNvSpPr txBox="1"/>
                      <wps:spPr>
                        <a:xfrm>
                          <a:off x="0" y="0"/>
                          <a:ext cx="1469390" cy="681990"/>
                        </a:xfrm>
                        <a:prstGeom prst="rect">
                          <a:avLst/>
                        </a:prstGeom>
                        <a:ln w="6350">
                          <a:solidFill>
                            <a:schemeClr val="bg2">
                              <a:lumMod val="75000"/>
                            </a:schemeClr>
                          </a:solidFill>
                        </a:ln>
                      </wps:spPr>
                      <wps:style>
                        <a:lnRef idx="2">
                          <a:schemeClr val="accent1"/>
                        </a:lnRef>
                        <a:fillRef idx="1">
                          <a:schemeClr val="lt1"/>
                        </a:fillRef>
                        <a:effectRef idx="0">
                          <a:schemeClr val="accent1"/>
                        </a:effectRef>
                        <a:fontRef idx="minor">
                          <a:schemeClr val="dk1"/>
                        </a:fontRef>
                      </wps:style>
                      <wps:txbx>
                        <w:txbxContent>
                          <w:p w14:paraId="4C21B92E" w14:textId="77777777" w:rsidR="00CC6DB8" w:rsidRPr="00D00B0D" w:rsidRDefault="00CC6DB8" w:rsidP="000D0B68">
                            <w:pPr>
                              <w:pStyle w:val="Textbox2"/>
                            </w:pPr>
                            <w:r>
                              <w:t>Development of service funding diversification strategy, including private sector/CSR scoping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4A69B" id="Text Box 89" o:spid="_x0000_s1042" type="#_x0000_t202" style="position:absolute;margin-left:210.8pt;margin-top:248.15pt;width:115.7pt;height:53.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" fillcolor="white [3201]" strokecolor="#9ea8a5 [2414]" strokeweight=".5pt">
                <v:textbox>
                  <w:txbxContent>
                    <w:p w14:paraId="4C21B92E" w14:textId="77777777" w:rsidR="00CC6DB8" w:rsidRPr="00D00B0D" w:rsidRDefault="00CC6DB8" w:rsidP="000D0B68">
                      <w:pPr>
                        <w:pStyle w:val="Textbox2"/>
                      </w:pPr>
                      <w:r>
                        <w:t>Development of service funding diversification strategy, including private sector/CSR scoping</w:t>
                      </w:r>
                    </w:p>
                  </w:txbxContent>
                </v:textbox>
                <w10:wrap type="square"/>
              </v:shape>
            </w:pict>
          </mc:Fallback>
        </mc:AlternateContent>
      </w:r>
      <w:r w:rsidRPr="00D55DAC">
        <w:rPr>
          <w:noProof/>
          <w:color w:val="auto"/>
          <w:lang w:val="en-AU" w:eastAsia="en-AU" w:bidi="km-KH"/>
        </w:rPr>
        <mc:AlternateContent>
          <mc:Choice Requires="wps">
            <w:drawing>
              <wp:anchor distT="0" distB="0" distL="114300" distR="114300" simplePos="0" relativeHeight="251723776" behindDoc="0" locked="0" layoutInCell="1" allowOverlap="1" wp14:anchorId="240644DA" wp14:editId="1F8C16F2">
                <wp:simplePos x="0" y="0"/>
                <wp:positionH relativeFrom="column">
                  <wp:posOffset>2677160</wp:posOffset>
                </wp:positionH>
                <wp:positionV relativeFrom="paragraph">
                  <wp:posOffset>2604770</wp:posOffset>
                </wp:positionV>
                <wp:extent cx="6219190" cy="360000"/>
                <wp:effectExtent l="0" t="0" r="29210" b="21590"/>
                <wp:wrapSquare wrapText="bothSides"/>
                <wp:docPr id="90" name="Text Box 90"/>
                <wp:cNvGraphicFramePr/>
                <a:graphic xmlns:a="http://schemas.openxmlformats.org/drawingml/2006/main">
                  <a:graphicData uri="http://schemas.microsoft.com/office/word/2010/wordprocessingShape">
                    <wps:wsp>
                      <wps:cNvSpPr txBox="1"/>
                      <wps:spPr>
                        <a:xfrm>
                          <a:off x="0" y="0"/>
                          <a:ext cx="6219190" cy="360000"/>
                        </a:xfrm>
                        <a:prstGeom prst="rect">
                          <a:avLst/>
                        </a:prstGeom>
                        <a:solidFill>
                          <a:schemeClr val="bg1"/>
                        </a:solidFill>
                        <a:ln>
                          <a:solidFill>
                            <a:schemeClr val="bg2">
                              <a:lumMod val="75000"/>
                            </a:schemeClr>
                          </a:solidFill>
                        </a:ln>
                      </wps:spPr>
                      <wps:style>
                        <a:lnRef idx="2">
                          <a:schemeClr val="accent1"/>
                        </a:lnRef>
                        <a:fillRef idx="1">
                          <a:schemeClr val="lt1"/>
                        </a:fillRef>
                        <a:effectRef idx="0">
                          <a:schemeClr val="accent1"/>
                        </a:effectRef>
                        <a:fontRef idx="minor">
                          <a:schemeClr val="dk1"/>
                        </a:fontRef>
                      </wps:style>
                      <wps:txbx>
                        <w:txbxContent>
                          <w:p w14:paraId="11AB443E" w14:textId="2FFA1B5C" w:rsidR="00CC6DB8" w:rsidRPr="00D00B0D" w:rsidRDefault="00CC6DB8" w:rsidP="000D0B68">
                            <w:pPr>
                              <w:pStyle w:val="Textbox2"/>
                            </w:pPr>
                            <w:r>
                              <w:t xml:space="preserve">Sub-national investment plans (budgets and activities) promote social inclusion </w:t>
                            </w:r>
                            <w:r>
                              <w:rPr>
                                <w:lang w:val="en-AU"/>
                              </w:rPr>
                              <w:t>and responses to GBV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644DA" id="Text Box 90" o:spid="_x0000_s1043" type="#_x0000_t202" style="position:absolute;margin-left:210.8pt;margin-top:205.1pt;width:489.7pt;height:28.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" fillcolor="white [3212]" strokecolor="#9ea8a5 [2414]" strokeweight="1pt">
                <v:textbox>
                  <w:txbxContent>
                    <w:p w14:paraId="11AB443E" w14:textId="2FFA1B5C" w:rsidR="00CC6DB8" w:rsidRPr="00D00B0D" w:rsidRDefault="00CC6DB8" w:rsidP="000D0B68">
                      <w:pPr>
                        <w:pStyle w:val="Textbox2"/>
                      </w:pPr>
                      <w:r>
                        <w:t xml:space="preserve">Sub-national investment plans (budgets and activities) promote social inclusion </w:t>
                      </w:r>
                      <w:r>
                        <w:rPr>
                          <w:lang w:val="en-AU"/>
                        </w:rPr>
                        <w:t>and responses to GBV</w:t>
                      </w:r>
                    </w:p>
                  </w:txbxContent>
                </v:textbox>
                <w10:wrap type="square"/>
              </v:shape>
            </w:pict>
          </mc:Fallback>
        </mc:AlternateContent>
      </w:r>
      <w:r w:rsidRPr="00D55DAC">
        <w:rPr>
          <w:noProof/>
          <w:color w:val="auto"/>
          <w:lang w:val="en-AU" w:eastAsia="en-AU" w:bidi="km-KH"/>
        </w:rPr>
        <mc:AlternateContent>
          <mc:Choice Requires="wps">
            <w:drawing>
              <wp:anchor distT="0" distB="0" distL="114300" distR="114300" simplePos="0" relativeHeight="251725824" behindDoc="0" locked="0" layoutInCell="1" allowOverlap="1" wp14:anchorId="5C58FAC9" wp14:editId="5C99C5B0">
                <wp:simplePos x="0" y="0"/>
                <wp:positionH relativeFrom="column">
                  <wp:posOffset>7205345</wp:posOffset>
                </wp:positionH>
                <wp:positionV relativeFrom="paragraph">
                  <wp:posOffset>1412875</wp:posOffset>
                </wp:positionV>
                <wp:extent cx="1691640" cy="575945"/>
                <wp:effectExtent l="0" t="0" r="35560" b="33655"/>
                <wp:wrapSquare wrapText="bothSides"/>
                <wp:docPr id="91"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1640" cy="575945"/>
                        </a:xfrm>
                        <a:prstGeom prst="rect">
                          <a:avLst/>
                        </a:prstGeom>
                        <a:solidFill>
                          <a:srgbClr val="FFFFFF"/>
                        </a:solidFill>
                        <a:ln w="19050">
                          <a:solidFill>
                            <a:schemeClr val="accent6">
                              <a:lumMod val="20000"/>
                              <a:lumOff val="80000"/>
                            </a:schemeClr>
                          </a:solidFill>
                          <a:miter lim="800000"/>
                          <a:headEnd/>
                          <a:tailEnd/>
                        </a:ln>
                      </wps:spPr>
                      <wps:txbx>
                        <w:txbxContent>
                          <w:p w14:paraId="45C31522" w14:textId="77777777" w:rsidR="00CC6DB8" w:rsidRDefault="00CC6DB8" w:rsidP="000D0B68">
                            <w:pPr>
                              <w:pStyle w:val="Textbox2"/>
                              <w:rPr>
                                <w:sz w:val="24"/>
                                <w:szCs w:val="24"/>
                              </w:rPr>
                            </w:pPr>
                            <w:r>
                              <w:t xml:space="preserve">PWDF increasingly independently manages rehabilitation services </w:t>
                            </w:r>
                          </w:p>
                        </w:txbxContent>
                      </wps:txbx>
                      <wps:bodyPr rot="0" vert="horz" wrap="square" lIns="46800" tIns="45720" rIns="468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58FAC9" id="Text Box 129" o:spid="_x0000_s1044" type="#_x0000_t202" style="position:absolute;margin-left:567.35pt;margin-top:111.25pt;width:133.2pt;height:45.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" strokecolor="#b4f7ff [665]" strokeweight="1.5pt">
                <v:textbox inset="1.3mm,,1.3mm">
                  <w:txbxContent>
                    <w:p w14:paraId="45C31522" w14:textId="77777777" w:rsidR="00CC6DB8" w:rsidRDefault="00CC6DB8" w:rsidP="000D0B68">
                      <w:pPr>
                        <w:pStyle w:val="Textbox2"/>
                        <w:rPr>
                          <w:sz w:val="24"/>
                          <w:szCs w:val="24"/>
                        </w:rPr>
                      </w:pPr>
                      <w:r>
                        <w:t xml:space="preserve">PWDF increasingly independently manages rehabilitation services </w:t>
                      </w:r>
                    </w:p>
                  </w:txbxContent>
                </v:textbox>
                <w10:wrap type="square"/>
              </v:shape>
            </w:pict>
          </mc:Fallback>
        </mc:AlternateContent>
      </w:r>
      <w:r w:rsidRPr="00D55DAC">
        <w:rPr>
          <w:noProof/>
          <w:color w:val="auto"/>
          <w:lang w:val="en-AU" w:eastAsia="en-AU" w:bidi="km-KH"/>
        </w:rPr>
        <mc:AlternateContent>
          <mc:Choice Requires="wps">
            <w:drawing>
              <wp:anchor distT="0" distB="0" distL="114300" distR="114300" simplePos="0" relativeHeight="251727872" behindDoc="0" locked="0" layoutInCell="1" allowOverlap="1" wp14:anchorId="1241D485" wp14:editId="0282B528">
                <wp:simplePos x="0" y="0"/>
                <wp:positionH relativeFrom="column">
                  <wp:posOffset>5371465</wp:posOffset>
                </wp:positionH>
                <wp:positionV relativeFrom="paragraph">
                  <wp:posOffset>1438275</wp:posOffset>
                </wp:positionV>
                <wp:extent cx="1691640" cy="648000"/>
                <wp:effectExtent l="0" t="0" r="35560" b="38100"/>
                <wp:wrapSquare wrapText="bothSides"/>
                <wp:docPr id="92" name="Text Box 92"/>
                <wp:cNvGraphicFramePr/>
                <a:graphic xmlns:a="http://schemas.openxmlformats.org/drawingml/2006/main">
                  <a:graphicData uri="http://schemas.microsoft.com/office/word/2010/wordprocessingShape">
                    <wps:wsp>
                      <wps:cNvSpPr txBox="1"/>
                      <wps:spPr>
                        <a:xfrm>
                          <a:off x="0" y="0"/>
                          <a:ext cx="1691640" cy="648000"/>
                        </a:xfrm>
                        <a:prstGeom prst="rect">
                          <a:avLst/>
                        </a:prstGeom>
                        <a:ln>
                          <a:solidFill>
                            <a:schemeClr val="accent2">
                              <a:lumMod val="40000"/>
                              <a:lumOff val="60000"/>
                            </a:schemeClr>
                          </a:solidFill>
                        </a:ln>
                      </wps:spPr>
                      <wps:style>
                        <a:lnRef idx="2">
                          <a:schemeClr val="accent1"/>
                        </a:lnRef>
                        <a:fillRef idx="1">
                          <a:schemeClr val="lt1"/>
                        </a:fillRef>
                        <a:effectRef idx="0">
                          <a:schemeClr val="accent1"/>
                        </a:effectRef>
                        <a:fontRef idx="minor">
                          <a:schemeClr val="dk1"/>
                        </a:fontRef>
                      </wps:style>
                      <wps:txbx>
                        <w:txbxContent>
                          <w:p w14:paraId="120F1207" w14:textId="77777777" w:rsidR="00CC6DB8" w:rsidRPr="00D00B0D" w:rsidRDefault="00CC6DB8" w:rsidP="000D0B68">
                            <w:pPr>
                              <w:pStyle w:val="Textbox2"/>
                              <w:rPr>
                                <w:lang w:val="en-AU"/>
                              </w:rPr>
                            </w:pPr>
                            <w:proofErr w:type="spellStart"/>
                            <w:r>
                              <w:rPr>
                                <w:lang w:val="en-AU"/>
                              </w:rPr>
                              <w:t>MoWA</w:t>
                            </w:r>
                            <w:proofErr w:type="spellEnd"/>
                            <w:r>
                              <w:rPr>
                                <w:lang w:val="en-AU"/>
                              </w:rPr>
                              <w:t xml:space="preserve"> effectively </w:t>
                            </w:r>
                            <w:r>
                              <w:t>supports referral and coordination networks at national and sub-national levels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1D485" id="Text Box 92" o:spid="_x0000_s1045" type="#_x0000_t202" style="position:absolute;margin-left:422.95pt;margin-top:113.25pt;width:133.2pt;height:5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" fillcolor="white [3201]" strokecolor="#ddecd0 [1301]" strokeweight="1pt">
                <v:textbox>
                  <w:txbxContent>
                    <w:p w14:paraId="120F1207" w14:textId="77777777" w:rsidR="00CC6DB8" w:rsidRPr="00D00B0D" w:rsidRDefault="00CC6DB8" w:rsidP="000D0B68">
                      <w:pPr>
                        <w:pStyle w:val="Textbox2"/>
                        <w:rPr>
                          <w:lang w:val="en-AU"/>
                        </w:rPr>
                      </w:pPr>
                      <w:proofErr w:type="spellStart"/>
                      <w:r>
                        <w:rPr>
                          <w:lang w:val="en-AU"/>
                        </w:rPr>
                        <w:t>MoWA</w:t>
                      </w:r>
                      <w:proofErr w:type="spellEnd"/>
                      <w:r>
                        <w:rPr>
                          <w:lang w:val="en-AU"/>
                        </w:rPr>
                        <w:t xml:space="preserve"> effectively </w:t>
                      </w:r>
                      <w:r>
                        <w:t>supports referral and coordination networks at national and sub-national levels</w:t>
                      </w:r>
                    </w:p>
                  </w:txbxContent>
                </v:textbox>
                <w10:wrap type="square"/>
              </v:shape>
            </w:pict>
          </mc:Fallback>
        </mc:AlternateContent>
      </w:r>
      <w:r w:rsidRPr="00D55DAC">
        <w:rPr>
          <w:noProof/>
          <w:color w:val="auto"/>
          <w:lang w:val="en-AU" w:eastAsia="en-AU" w:bidi="km-KH"/>
        </w:rPr>
        <mc:AlternateContent>
          <mc:Choice Requires="wps">
            <w:drawing>
              <wp:anchor distT="0" distB="0" distL="114300" distR="114300" simplePos="0" relativeHeight="251705344" behindDoc="0" locked="0" layoutInCell="1" allowOverlap="1" wp14:anchorId="6B6C73E7" wp14:editId="3AA763D9">
                <wp:simplePos x="0" y="0"/>
                <wp:positionH relativeFrom="column">
                  <wp:posOffset>2611755</wp:posOffset>
                </wp:positionH>
                <wp:positionV relativeFrom="paragraph">
                  <wp:posOffset>643890</wp:posOffset>
                </wp:positionV>
                <wp:extent cx="1691640" cy="792000"/>
                <wp:effectExtent l="0" t="0" r="35560" b="20955"/>
                <wp:wrapSquare wrapText="bothSides"/>
                <wp:docPr id="93" name="Text Box 93"/>
                <wp:cNvGraphicFramePr/>
                <a:graphic xmlns:a="http://schemas.openxmlformats.org/drawingml/2006/main">
                  <a:graphicData uri="http://schemas.microsoft.com/office/word/2010/wordprocessingShape">
                    <wps:wsp>
                      <wps:cNvSpPr txBox="1"/>
                      <wps:spPr>
                        <a:xfrm>
                          <a:off x="0" y="0"/>
                          <a:ext cx="1691640" cy="792000"/>
                        </a:xfrm>
                        <a:prstGeom prst="rect">
                          <a:avLst/>
                        </a:prstGeom>
                        <a:ln>
                          <a:solidFill>
                            <a:schemeClr val="bg2">
                              <a:lumMod val="90000"/>
                            </a:schemeClr>
                          </a:solidFill>
                        </a:ln>
                      </wps:spPr>
                      <wps:style>
                        <a:lnRef idx="2">
                          <a:schemeClr val="accent1"/>
                        </a:lnRef>
                        <a:fillRef idx="1">
                          <a:schemeClr val="lt1"/>
                        </a:fillRef>
                        <a:effectRef idx="0">
                          <a:schemeClr val="accent1"/>
                        </a:effectRef>
                        <a:fontRef idx="minor">
                          <a:schemeClr val="dk1"/>
                        </a:fontRef>
                      </wps:style>
                      <wps:txbx>
                        <w:txbxContent>
                          <w:p w14:paraId="3743A120" w14:textId="77777777" w:rsidR="00CC6DB8" w:rsidRPr="001F7EF1" w:rsidRDefault="00CC6DB8" w:rsidP="000D0B68">
                            <w:pPr>
                              <w:pStyle w:val="Textbox2"/>
                              <w:rPr>
                                <w:color w:val="7F7F7F" w:themeColor="text1" w:themeTint="80"/>
                                <w:lang w:val="en-AU"/>
                              </w:rPr>
                            </w:pPr>
                            <w:r w:rsidRPr="001F7EF1">
                              <w:rPr>
                                <w:color w:val="7F7F7F" w:themeColor="text1" w:themeTint="80"/>
                              </w:rPr>
                              <w:t xml:space="preserve">NGOs have more diverse and sustainable funding sources for services </w:t>
                            </w:r>
                            <w:r w:rsidRPr="001F7EF1">
                              <w:rPr>
                                <w:color w:val="7F7F7F" w:themeColor="text1" w:themeTint="80"/>
                              </w:rPr>
                              <w:br/>
                              <w:t>(out of program 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C73E7" id="Text Box 93" o:spid="_x0000_s1046" type="#_x0000_t202" style="position:absolute;margin-left:205.65pt;margin-top:50.7pt;width:133.2pt;height:62.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" fillcolor="white [3201]" strokecolor="#c0c7c5 [2894]" strokeweight="1pt">
                <v:textbox>
                  <w:txbxContent>
                    <w:p w14:paraId="3743A120" w14:textId="77777777" w:rsidR="00CC6DB8" w:rsidRPr="001F7EF1" w:rsidRDefault="00CC6DB8" w:rsidP="000D0B68">
                      <w:pPr>
                        <w:pStyle w:val="Textbox2"/>
                        <w:rPr>
                          <w:color w:val="7F7F7F" w:themeColor="text1" w:themeTint="80"/>
                          <w:lang w:val="en-AU"/>
                        </w:rPr>
                      </w:pPr>
                      <w:r w:rsidRPr="001F7EF1">
                        <w:rPr>
                          <w:color w:val="7F7F7F" w:themeColor="text1" w:themeTint="80"/>
                        </w:rPr>
                        <w:t xml:space="preserve">NGOs have more diverse and sustainable funding sources for services </w:t>
                      </w:r>
                      <w:r w:rsidRPr="001F7EF1">
                        <w:rPr>
                          <w:color w:val="7F7F7F" w:themeColor="text1" w:themeTint="80"/>
                        </w:rPr>
                        <w:br/>
                        <w:t>(out of program control)</w:t>
                      </w:r>
                    </w:p>
                  </w:txbxContent>
                </v:textbox>
                <w10:wrap type="square"/>
              </v:shape>
            </w:pict>
          </mc:Fallback>
        </mc:AlternateContent>
      </w:r>
      <w:r w:rsidRPr="00D55DAC">
        <w:rPr>
          <w:noProof/>
          <w:color w:val="auto"/>
          <w:lang w:val="en-AU" w:eastAsia="en-AU" w:bidi="km-KH"/>
        </w:rPr>
        <mc:AlternateContent>
          <mc:Choice Requires="wps">
            <w:drawing>
              <wp:anchor distT="0" distB="0" distL="114300" distR="114300" simplePos="0" relativeHeight="251707392" behindDoc="0" locked="0" layoutInCell="1" allowOverlap="1" wp14:anchorId="42AE6136" wp14:editId="36D4253E">
                <wp:simplePos x="0" y="0"/>
                <wp:positionH relativeFrom="column">
                  <wp:posOffset>-44450</wp:posOffset>
                </wp:positionH>
                <wp:positionV relativeFrom="paragraph">
                  <wp:posOffset>643890</wp:posOffset>
                </wp:positionV>
                <wp:extent cx="827405" cy="792000"/>
                <wp:effectExtent l="0" t="0" r="10795" b="0"/>
                <wp:wrapSquare wrapText="bothSides"/>
                <wp:docPr id="94"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792000"/>
                        </a:xfrm>
                        <a:prstGeom prst="rect">
                          <a:avLst/>
                        </a:prstGeom>
                        <a:solidFill>
                          <a:srgbClr val="FFFFFF"/>
                        </a:solidFill>
                        <a:ln w="9525">
                          <a:noFill/>
                          <a:miter lim="800000"/>
                          <a:headEnd/>
                          <a:tailEnd/>
                        </a:ln>
                      </wps:spPr>
                      <wps:txbx>
                        <w:txbxContent>
                          <w:p w14:paraId="7E75127D" w14:textId="77777777" w:rsidR="00CC6DB8" w:rsidRPr="00C40B58" w:rsidRDefault="00CC6DB8" w:rsidP="000D0B68">
                            <w:pPr>
                              <w:pStyle w:val="Textbox1"/>
                            </w:pPr>
                            <w:r>
                              <w:t>Intermediate</w:t>
                            </w:r>
                            <w:r w:rsidRPr="00C40B58">
                              <w:t xml:space="preserve"> outcomes</w:t>
                            </w:r>
                          </w:p>
                        </w:txbxContent>
                      </wps:txbx>
                      <wps:bodyPr rot="0" vert="horz" wrap="square" lIns="46800" tIns="45720" rIns="468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AE6136" id="_x0000_s1047" type="#_x0000_t202" style="position:absolute;margin-left:-3.5pt;margin-top:50.7pt;width:65.15pt;height:62.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" stroked="f">
                <v:textbox inset="1.3mm,,1.3mm">
                  <w:txbxContent>
                    <w:p w14:paraId="7E75127D" w14:textId="77777777" w:rsidR="00CC6DB8" w:rsidRPr="00C40B58" w:rsidRDefault="00CC6DB8" w:rsidP="000D0B68">
                      <w:pPr>
                        <w:pStyle w:val="Textbox1"/>
                      </w:pPr>
                      <w:r>
                        <w:t>Intermediate</w:t>
                      </w:r>
                      <w:r w:rsidRPr="00C40B58">
                        <w:t xml:space="preserve"> outcomes</w:t>
                      </w:r>
                    </w:p>
                  </w:txbxContent>
                </v:textbox>
                <w10:wrap type="square"/>
              </v:shape>
            </w:pict>
          </mc:Fallback>
        </mc:AlternateContent>
      </w:r>
      <w:r w:rsidRPr="00D55DAC">
        <w:rPr>
          <w:noProof/>
          <w:color w:val="auto"/>
          <w:lang w:val="en-AU" w:eastAsia="en-AU" w:bidi="km-KH"/>
        </w:rPr>
        <mc:AlternateContent>
          <mc:Choice Requires="wps">
            <w:drawing>
              <wp:anchor distT="0" distB="0" distL="114300" distR="114300" simplePos="0" relativeHeight="251698176" behindDoc="0" locked="0" layoutInCell="1" allowOverlap="1" wp14:anchorId="03A58016" wp14:editId="7F2F872F">
                <wp:simplePos x="0" y="0"/>
                <wp:positionH relativeFrom="column">
                  <wp:posOffset>5384165</wp:posOffset>
                </wp:positionH>
                <wp:positionV relativeFrom="paragraph">
                  <wp:posOffset>643890</wp:posOffset>
                </wp:positionV>
                <wp:extent cx="1691640" cy="684000"/>
                <wp:effectExtent l="0" t="0" r="35560" b="27305"/>
                <wp:wrapSquare wrapText="bothSides"/>
                <wp:docPr id="95" name="Text Box 95"/>
                <wp:cNvGraphicFramePr/>
                <a:graphic xmlns:a="http://schemas.openxmlformats.org/drawingml/2006/main">
                  <a:graphicData uri="http://schemas.microsoft.com/office/word/2010/wordprocessingShape">
                    <wps:wsp>
                      <wps:cNvSpPr txBox="1"/>
                      <wps:spPr>
                        <a:xfrm>
                          <a:off x="0" y="0"/>
                          <a:ext cx="1691640" cy="684000"/>
                        </a:xfrm>
                        <a:prstGeom prst="rect">
                          <a:avLst/>
                        </a:prstGeom>
                        <a:ln>
                          <a:solidFill>
                            <a:schemeClr val="accent2">
                              <a:lumMod val="40000"/>
                              <a:lumOff val="60000"/>
                            </a:schemeClr>
                          </a:solidFill>
                        </a:ln>
                      </wps:spPr>
                      <wps:style>
                        <a:lnRef idx="2">
                          <a:schemeClr val="accent1"/>
                        </a:lnRef>
                        <a:fillRef idx="1">
                          <a:schemeClr val="lt1"/>
                        </a:fillRef>
                        <a:effectRef idx="0">
                          <a:schemeClr val="accent1"/>
                        </a:effectRef>
                        <a:fontRef idx="minor">
                          <a:schemeClr val="dk1"/>
                        </a:fontRef>
                      </wps:style>
                      <wps:txbx>
                        <w:txbxContent>
                          <w:p w14:paraId="4F52446C" w14:textId="1BE9355E" w:rsidR="00CC6DB8" w:rsidRPr="00D00B0D" w:rsidRDefault="00CC6DB8" w:rsidP="000D0B68">
                            <w:pPr>
                              <w:pStyle w:val="Textbox2"/>
                              <w:rPr>
                                <w:lang w:val="en-AU"/>
                              </w:rPr>
                            </w:pPr>
                            <w:r>
                              <w:rPr>
                                <w:lang w:val="en-AU"/>
                              </w:rPr>
                              <w:t xml:space="preserve">Increased </w:t>
                            </w:r>
                            <w:r>
                              <w:t xml:space="preserve">adoption and operationalisation of existing standards for services for women affected by GBV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58016" id="Text Box 95" o:spid="_x0000_s1048" type="#_x0000_t202" style="position:absolute;margin-left:423.95pt;margin-top:50.7pt;width:133.2pt;height:53.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" fillcolor="white [3201]" strokecolor="#ddecd0 [1301]" strokeweight="1pt">
                <v:textbox>
                  <w:txbxContent>
                    <w:p w14:paraId="4F52446C" w14:textId="1BE9355E" w:rsidR="00CC6DB8" w:rsidRPr="00D00B0D" w:rsidRDefault="00CC6DB8" w:rsidP="000D0B68">
                      <w:pPr>
                        <w:pStyle w:val="Textbox2"/>
                        <w:rPr>
                          <w:lang w:val="en-AU"/>
                        </w:rPr>
                      </w:pPr>
                      <w:r>
                        <w:rPr>
                          <w:lang w:val="en-AU"/>
                        </w:rPr>
                        <w:t xml:space="preserve">Increased </w:t>
                      </w:r>
                      <w:r>
                        <w:t xml:space="preserve">adoption and operationalisation of existing standards for services for women affected by GBV </w:t>
                      </w:r>
                    </w:p>
                  </w:txbxContent>
                </v:textbox>
                <w10:wrap type="square"/>
              </v:shape>
            </w:pict>
          </mc:Fallback>
        </mc:AlternateContent>
      </w:r>
      <w:r w:rsidRPr="00D55DAC">
        <w:rPr>
          <w:noProof/>
          <w:color w:val="auto"/>
          <w:lang w:val="en-AU" w:eastAsia="en-AU" w:bidi="km-KH"/>
        </w:rPr>
        <mc:AlternateContent>
          <mc:Choice Requires="wps">
            <w:drawing>
              <wp:anchor distT="0" distB="0" distL="114300" distR="114300" simplePos="0" relativeHeight="251704320" behindDoc="0" locked="0" layoutInCell="1" allowOverlap="1" wp14:anchorId="5D6202F2" wp14:editId="1417D4E9">
                <wp:simplePos x="0" y="0"/>
                <wp:positionH relativeFrom="column">
                  <wp:posOffset>866775</wp:posOffset>
                </wp:positionH>
                <wp:positionV relativeFrom="paragraph">
                  <wp:posOffset>643890</wp:posOffset>
                </wp:positionV>
                <wp:extent cx="1691640" cy="792000"/>
                <wp:effectExtent l="0" t="0" r="35560" b="20955"/>
                <wp:wrapSquare wrapText="bothSides"/>
                <wp:docPr id="96" name="Text Box 96"/>
                <wp:cNvGraphicFramePr/>
                <a:graphic xmlns:a="http://schemas.openxmlformats.org/drawingml/2006/main">
                  <a:graphicData uri="http://schemas.microsoft.com/office/word/2010/wordprocessingShape">
                    <wps:wsp>
                      <wps:cNvSpPr txBox="1"/>
                      <wps:spPr>
                        <a:xfrm>
                          <a:off x="0" y="0"/>
                          <a:ext cx="1691640" cy="79200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0577FFA9" w14:textId="77777777" w:rsidR="00CC6DB8" w:rsidRPr="00D00B0D" w:rsidRDefault="00CC6DB8" w:rsidP="000D0B68">
                            <w:pPr>
                              <w:pStyle w:val="Textbox2"/>
                              <w:rPr>
                                <w:lang w:val="en-AU"/>
                              </w:rPr>
                            </w:pPr>
                            <w:proofErr w:type="spellStart"/>
                            <w:r>
                              <w:rPr>
                                <w:lang w:val="en-AU"/>
                              </w:rPr>
                              <w:t>MoWA</w:t>
                            </w:r>
                            <w:proofErr w:type="spellEnd"/>
                            <w:r>
                              <w:t xml:space="preserve">, </w:t>
                            </w:r>
                            <w:proofErr w:type="spellStart"/>
                            <w:r>
                              <w:t>MoSVY</w:t>
                            </w:r>
                            <w:proofErr w:type="spellEnd"/>
                            <w:r>
                              <w:t>, DAC more effective in preparing, proposing, and defending budget needs related to NAPVAW2, NDSP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202F2" id="Text Box 96" o:spid="_x0000_s1049" type="#_x0000_t202" style="position:absolute;margin-left:68.25pt;margin-top:50.7pt;width:133.2pt;height:62.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" fillcolor="white [3201]" strokecolor="#65c5b4 [3204]" strokeweight="1pt">
                <v:textbox>
                  <w:txbxContent>
                    <w:p w14:paraId="0577FFA9" w14:textId="77777777" w:rsidR="00CC6DB8" w:rsidRPr="00D00B0D" w:rsidRDefault="00CC6DB8" w:rsidP="000D0B68">
                      <w:pPr>
                        <w:pStyle w:val="Textbox2"/>
                        <w:rPr>
                          <w:lang w:val="en-AU"/>
                        </w:rPr>
                      </w:pPr>
                      <w:proofErr w:type="spellStart"/>
                      <w:r>
                        <w:rPr>
                          <w:lang w:val="en-AU"/>
                        </w:rPr>
                        <w:t>MoWA</w:t>
                      </w:r>
                      <w:proofErr w:type="spellEnd"/>
                      <w:r>
                        <w:t xml:space="preserve">, </w:t>
                      </w:r>
                      <w:proofErr w:type="spellStart"/>
                      <w:r>
                        <w:t>MoSVY</w:t>
                      </w:r>
                      <w:proofErr w:type="spellEnd"/>
                      <w:r>
                        <w:t>, DAC more effective in preparing, proposing, and defending budget needs related to NAPVAW2, NDSP</w:t>
                      </w:r>
                    </w:p>
                  </w:txbxContent>
                </v:textbox>
                <w10:wrap type="square"/>
              </v:shape>
            </w:pict>
          </mc:Fallback>
        </mc:AlternateContent>
      </w:r>
      <w:r w:rsidRPr="00D55DAC">
        <w:rPr>
          <w:noProof/>
          <w:color w:val="auto"/>
          <w:lang w:val="en-AU" w:eastAsia="en-AU" w:bidi="km-KH"/>
        </w:rPr>
        <mc:AlternateContent>
          <mc:Choice Requires="wps">
            <w:drawing>
              <wp:anchor distT="0" distB="0" distL="114300" distR="114300" simplePos="0" relativeHeight="251710464" behindDoc="0" locked="0" layoutInCell="1" allowOverlap="1" wp14:anchorId="714F9DB2" wp14:editId="1661B891">
                <wp:simplePos x="0" y="0"/>
                <wp:positionH relativeFrom="column">
                  <wp:posOffset>848360</wp:posOffset>
                </wp:positionH>
                <wp:positionV relativeFrom="paragraph">
                  <wp:posOffset>97790</wp:posOffset>
                </wp:positionV>
                <wp:extent cx="3491865" cy="497205"/>
                <wp:effectExtent l="0" t="0" r="13335" b="36195"/>
                <wp:wrapSquare wrapText="bothSides"/>
                <wp:docPr id="97" name="Text Box 97"/>
                <wp:cNvGraphicFramePr/>
                <a:graphic xmlns:a="http://schemas.openxmlformats.org/drawingml/2006/main">
                  <a:graphicData uri="http://schemas.microsoft.com/office/word/2010/wordprocessingShape">
                    <wps:wsp>
                      <wps:cNvSpPr txBox="1"/>
                      <wps:spPr>
                        <a:xfrm>
                          <a:off x="0" y="0"/>
                          <a:ext cx="3491865" cy="497205"/>
                        </a:xfrm>
                        <a:prstGeom prst="rect">
                          <a:avLst/>
                        </a:prstGeom>
                        <a:solidFill>
                          <a:schemeClr val="accent1">
                            <a:lumMod val="60000"/>
                            <a:lumOff val="40000"/>
                          </a:schemeClr>
                        </a:solidFill>
                        <a:ln>
                          <a:solidFill>
                            <a:schemeClr val="accent1">
                              <a:lumMod val="60000"/>
                              <a:lumOff val="40000"/>
                            </a:schemeClr>
                          </a:solidFill>
                        </a:ln>
                      </wps:spPr>
                      <wps:style>
                        <a:lnRef idx="2">
                          <a:schemeClr val="accent1"/>
                        </a:lnRef>
                        <a:fillRef idx="1">
                          <a:schemeClr val="lt1"/>
                        </a:fillRef>
                        <a:effectRef idx="0">
                          <a:schemeClr val="accent1"/>
                        </a:effectRef>
                        <a:fontRef idx="minor">
                          <a:schemeClr val="dk1"/>
                        </a:fontRef>
                      </wps:style>
                      <wps:txbx>
                        <w:txbxContent>
                          <w:p w14:paraId="42EC0433" w14:textId="5CB127B2" w:rsidR="00CC6DB8" w:rsidRPr="0083382E" w:rsidRDefault="00CC6DB8" w:rsidP="000D0B68">
                            <w:pPr>
                              <w:pStyle w:val="Textbox1"/>
                              <w:jc w:val="center"/>
                            </w:pPr>
                            <w:r>
                              <w:t>Improved budget processes supporting</w:t>
                            </w:r>
                            <w:r w:rsidRPr="0083382E">
                              <w:t xml:space="preserve"> services for </w:t>
                            </w:r>
                            <w:r>
                              <w:t>persons</w:t>
                            </w:r>
                            <w:r w:rsidRPr="0083382E">
                              <w:t xml:space="preserve"> with disabilities and </w:t>
                            </w:r>
                            <w:r>
                              <w:t>women affected</w:t>
                            </w:r>
                            <w:r w:rsidRPr="0083382E">
                              <w:t xml:space="preserve"> by GBV.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4F9DB2" id="Text Box 97" o:spid="_x0000_s1050" type="#_x0000_t202" style="position:absolute;margin-left:66.8pt;margin-top:7.7pt;width:274.95pt;height:39.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" fillcolor="#a2dcd1 [1940]" strokecolor="#a2dcd1 [1940]" strokeweight="1pt">
                <v:textbox>
                  <w:txbxContent>
                    <w:p w14:paraId="42EC0433" w14:textId="5CB127B2" w:rsidR="00CC6DB8" w:rsidRPr="0083382E" w:rsidRDefault="00CC6DB8" w:rsidP="000D0B68">
                      <w:pPr>
                        <w:pStyle w:val="Textbox1"/>
                        <w:jc w:val="center"/>
                      </w:pPr>
                      <w:r>
                        <w:t>Improved budget processes supporting</w:t>
                      </w:r>
                      <w:r w:rsidRPr="0083382E">
                        <w:t xml:space="preserve"> services for </w:t>
                      </w:r>
                      <w:r>
                        <w:t>persons</w:t>
                      </w:r>
                      <w:r w:rsidRPr="0083382E">
                        <w:t xml:space="preserve"> with disabilities and </w:t>
                      </w:r>
                      <w:r>
                        <w:t>women affected</w:t>
                      </w:r>
                      <w:r w:rsidRPr="0083382E">
                        <w:t xml:space="preserve"> by GBV.</w:t>
                      </w:r>
                    </w:p>
                  </w:txbxContent>
                </v:textbox>
                <w10:wrap type="square"/>
              </v:shape>
            </w:pict>
          </mc:Fallback>
        </mc:AlternateContent>
      </w:r>
      <w:r w:rsidRPr="00D55DAC">
        <w:rPr>
          <w:noProof/>
          <w:color w:val="auto"/>
          <w:lang w:val="en-AU" w:eastAsia="en-AU" w:bidi="km-KH"/>
        </w:rPr>
        <mc:AlternateContent>
          <mc:Choice Requires="wps">
            <w:drawing>
              <wp:anchor distT="0" distB="0" distL="114300" distR="114300" simplePos="0" relativeHeight="251706368" behindDoc="0" locked="0" layoutInCell="1" allowOverlap="1" wp14:anchorId="3DF252BD" wp14:editId="145D021E">
                <wp:simplePos x="0" y="0"/>
                <wp:positionH relativeFrom="column">
                  <wp:posOffset>-66040</wp:posOffset>
                </wp:positionH>
                <wp:positionV relativeFrom="paragraph">
                  <wp:posOffset>64960</wp:posOffset>
                </wp:positionV>
                <wp:extent cx="827405" cy="503555"/>
                <wp:effectExtent l="0" t="0" r="10795" b="4445"/>
                <wp:wrapSquare wrapText="bothSides"/>
                <wp:docPr id="98"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503555"/>
                        </a:xfrm>
                        <a:prstGeom prst="rect">
                          <a:avLst/>
                        </a:prstGeom>
                        <a:solidFill>
                          <a:srgbClr val="FFFFFF"/>
                        </a:solidFill>
                        <a:ln w="9525">
                          <a:noFill/>
                          <a:miter lim="800000"/>
                          <a:headEnd/>
                          <a:tailEnd/>
                        </a:ln>
                      </wps:spPr>
                      <wps:txbx>
                        <w:txbxContent>
                          <w:p w14:paraId="3F9E3330" w14:textId="77777777" w:rsidR="00CC6DB8" w:rsidRPr="00C40B58" w:rsidRDefault="00CC6DB8" w:rsidP="000D0B68">
                            <w:pPr>
                              <w:pStyle w:val="Textbox1"/>
                            </w:pPr>
                            <w:r w:rsidRPr="00C40B58">
                              <w:t>End of program outcomes</w:t>
                            </w:r>
                          </w:p>
                        </w:txbxContent>
                      </wps:txbx>
                      <wps:bodyPr rot="0" vert="horz" wrap="square" lIns="46800" tIns="45720" rIns="468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F252BD" id="_x0000_s1051" type="#_x0000_t202" style="position:absolute;margin-left:-5.2pt;margin-top:5.1pt;width:65.15pt;height:39.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" stroked="f">
                <v:textbox inset="1.3mm,,1.3mm">
                  <w:txbxContent>
                    <w:p w14:paraId="3F9E3330" w14:textId="77777777" w:rsidR="00CC6DB8" w:rsidRPr="00C40B58" w:rsidRDefault="00CC6DB8" w:rsidP="000D0B68">
                      <w:pPr>
                        <w:pStyle w:val="Textbox1"/>
                      </w:pPr>
                      <w:r w:rsidRPr="00C40B58">
                        <w:t>End of program outcomes</w:t>
                      </w:r>
                    </w:p>
                  </w:txbxContent>
                </v:textbox>
                <w10:wrap type="square"/>
              </v:shape>
            </w:pict>
          </mc:Fallback>
        </mc:AlternateContent>
      </w:r>
      <w:r w:rsidRPr="00D55DAC">
        <w:rPr>
          <w:noProof/>
          <w:color w:val="auto"/>
          <w:lang w:val="en-AU" w:eastAsia="en-AU" w:bidi="km-KH"/>
        </w:rPr>
        <mc:AlternateContent>
          <mc:Choice Requires="wps">
            <w:drawing>
              <wp:anchor distT="0" distB="0" distL="114300" distR="114300" simplePos="0" relativeHeight="251709440" behindDoc="0" locked="0" layoutInCell="1" allowOverlap="1" wp14:anchorId="4F26EA20" wp14:editId="22F0B46E">
                <wp:simplePos x="0" y="0"/>
                <wp:positionH relativeFrom="column">
                  <wp:posOffset>866775</wp:posOffset>
                </wp:positionH>
                <wp:positionV relativeFrom="paragraph">
                  <wp:posOffset>3151505</wp:posOffset>
                </wp:positionV>
                <wp:extent cx="1691640" cy="1260475"/>
                <wp:effectExtent l="0" t="0" r="35560" b="34925"/>
                <wp:wrapSquare wrapText="bothSides"/>
                <wp:docPr id="99" name="Text Box 99"/>
                <wp:cNvGraphicFramePr/>
                <a:graphic xmlns:a="http://schemas.openxmlformats.org/drawingml/2006/main">
                  <a:graphicData uri="http://schemas.microsoft.com/office/word/2010/wordprocessingShape">
                    <wps:wsp>
                      <wps:cNvSpPr txBox="1"/>
                      <wps:spPr>
                        <a:xfrm>
                          <a:off x="0" y="0"/>
                          <a:ext cx="1691640" cy="1260475"/>
                        </a:xfrm>
                        <a:prstGeom prst="rect">
                          <a:avLst/>
                        </a:prstGeom>
                        <a:ln w="6350"/>
                      </wps:spPr>
                      <wps:style>
                        <a:lnRef idx="2">
                          <a:schemeClr val="accent1"/>
                        </a:lnRef>
                        <a:fillRef idx="1">
                          <a:schemeClr val="lt1"/>
                        </a:fillRef>
                        <a:effectRef idx="0">
                          <a:schemeClr val="accent1"/>
                        </a:effectRef>
                        <a:fontRef idx="minor">
                          <a:schemeClr val="dk1"/>
                        </a:fontRef>
                      </wps:style>
                      <wps:txbx>
                        <w:txbxContent>
                          <w:p w14:paraId="35299320" w14:textId="22675702" w:rsidR="00CC6DB8" w:rsidRPr="00D00B0D" w:rsidRDefault="00CC6DB8" w:rsidP="000D0B68">
                            <w:pPr>
                              <w:pStyle w:val="Textbox2"/>
                              <w:rPr>
                                <w:lang w:val="en-AU"/>
                              </w:rPr>
                            </w:pPr>
                            <w:r>
                              <w:t>Support to PFM reform including TA to MOWA and MOSVY and facilitation of their support to line ministries for budget preparation related to the NAPVAW2 and the NDSP</w:t>
                            </w:r>
                            <w:r>
                              <w:rPr>
                                <w:lang w:val="en-AU"/>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6EA20" id="Text Box 99" o:spid="_x0000_s1052" type="#_x0000_t202" style="position:absolute;margin-left:68.25pt;margin-top:248.15pt;width:133.2pt;height:99.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" fillcolor="white [3201]" strokecolor="#65c5b4 [3204]" strokeweight=".5pt">
                <v:textbox>
                  <w:txbxContent>
                    <w:p w14:paraId="35299320" w14:textId="22675702" w:rsidR="00CC6DB8" w:rsidRPr="00D00B0D" w:rsidRDefault="00CC6DB8" w:rsidP="000D0B68">
                      <w:pPr>
                        <w:pStyle w:val="Textbox2"/>
                        <w:rPr>
                          <w:lang w:val="en-AU"/>
                        </w:rPr>
                      </w:pPr>
                      <w:r>
                        <w:t>Support to PFM reform including TA to MOWA and MOSVY and facilitation of their support to line ministries for budget preparation related to the NAPVAW2 and the NDSP</w:t>
                      </w:r>
                      <w:r>
                        <w:rPr>
                          <w:lang w:val="en-AU"/>
                        </w:rPr>
                        <w:t xml:space="preserve"> </w:t>
                      </w:r>
                    </w:p>
                  </w:txbxContent>
                </v:textbox>
                <w10:wrap type="square"/>
              </v:shape>
            </w:pict>
          </mc:Fallback>
        </mc:AlternateContent>
      </w:r>
    </w:p>
    <w:p w14:paraId="26C18E5B" w14:textId="648CDCB6" w:rsidR="00DF238E" w:rsidRPr="00D55DAC" w:rsidRDefault="000D0B68" w:rsidP="00D55DAC">
      <w:pPr>
        <w:pStyle w:val="ListBullet"/>
        <w:numPr>
          <w:ilvl w:val="0"/>
          <w:numId w:val="0"/>
        </w:numPr>
        <w:rPr>
          <w:color w:val="auto"/>
        </w:rPr>
        <w:sectPr w:rsidR="00DF238E" w:rsidRPr="00D55DAC" w:rsidSect="008F251D">
          <w:footerReference w:type="default" r:id="rId32"/>
          <w:pgSz w:w="16840" w:h="11907" w:orient="landscape" w:code="9"/>
          <w:pgMar w:top="522" w:right="1418" w:bottom="1418" w:left="1134" w:header="851" w:footer="454" w:gutter="567"/>
          <w:cols w:space="720"/>
          <w:docGrid w:linePitch="299"/>
        </w:sectPr>
      </w:pPr>
      <w:r w:rsidRPr="00F62DEC">
        <w:rPr>
          <w:noProof/>
          <w:color w:val="auto"/>
          <w:lang w:bidi="km-KH"/>
        </w:rPr>
        <mc:AlternateContent>
          <mc:Choice Requires="wps">
            <w:drawing>
              <wp:anchor distT="0" distB="0" distL="114300" distR="114300" simplePos="0" relativeHeight="251736064" behindDoc="0" locked="0" layoutInCell="1" allowOverlap="1" wp14:anchorId="07469B88" wp14:editId="3AC97365">
                <wp:simplePos x="0" y="0"/>
                <wp:positionH relativeFrom="column">
                  <wp:posOffset>2679700</wp:posOffset>
                </wp:positionH>
                <wp:positionV relativeFrom="paragraph">
                  <wp:posOffset>4176035</wp:posOffset>
                </wp:positionV>
                <wp:extent cx="6149340" cy="447040"/>
                <wp:effectExtent l="0" t="0" r="22860" b="35560"/>
                <wp:wrapSquare wrapText="bothSides"/>
                <wp:docPr id="100" name="Text Box 100"/>
                <wp:cNvGraphicFramePr/>
                <a:graphic xmlns:a="http://schemas.openxmlformats.org/drawingml/2006/main">
                  <a:graphicData uri="http://schemas.microsoft.com/office/word/2010/wordprocessingShape">
                    <wps:wsp>
                      <wps:cNvSpPr txBox="1"/>
                      <wps:spPr>
                        <a:xfrm>
                          <a:off x="0" y="0"/>
                          <a:ext cx="6149340" cy="447040"/>
                        </a:xfrm>
                        <a:prstGeom prst="rect">
                          <a:avLst/>
                        </a:prstGeom>
                        <a:ln w="6350">
                          <a:solidFill>
                            <a:schemeClr val="bg2">
                              <a:lumMod val="75000"/>
                            </a:schemeClr>
                          </a:solidFill>
                        </a:ln>
                      </wps:spPr>
                      <wps:style>
                        <a:lnRef idx="2">
                          <a:schemeClr val="accent1"/>
                        </a:lnRef>
                        <a:fillRef idx="1">
                          <a:schemeClr val="lt1"/>
                        </a:fillRef>
                        <a:effectRef idx="0">
                          <a:schemeClr val="accent1"/>
                        </a:effectRef>
                        <a:fontRef idx="minor">
                          <a:schemeClr val="dk1"/>
                        </a:fontRef>
                      </wps:style>
                      <wps:txbx>
                        <w:txbxContent>
                          <w:p w14:paraId="2742F02B" w14:textId="1F886C62" w:rsidR="00CC6DB8" w:rsidRPr="00D00B0D" w:rsidRDefault="00CC6DB8" w:rsidP="000D0B68">
                            <w:pPr>
                              <w:pStyle w:val="Textbox2"/>
                            </w:pPr>
                            <w:r>
                              <w:rPr>
                                <w:lang w:val="en-AU"/>
                              </w:rPr>
                              <w:t xml:space="preserve">Funding to </w:t>
                            </w:r>
                            <w:r>
                              <w:t>NGOs, international agencies, and other implementing partners to improve management and sustainability of services, and engagement with government structures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69B88" id="Text Box 100" o:spid="_x0000_s1053" type="#_x0000_t202" style="position:absolute;margin-left:211pt;margin-top:328.8pt;width:484.2pt;height:35.2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" fillcolor="white [3201]" strokecolor="#9ea8a5 [2414]" strokeweight=".5pt">
                <v:textbox>
                  <w:txbxContent>
                    <w:p w14:paraId="2742F02B" w14:textId="1F886C62" w:rsidR="00CC6DB8" w:rsidRPr="00D00B0D" w:rsidRDefault="00CC6DB8" w:rsidP="000D0B68">
                      <w:pPr>
                        <w:pStyle w:val="Textbox2"/>
                      </w:pPr>
                      <w:r>
                        <w:rPr>
                          <w:lang w:val="en-AU"/>
                        </w:rPr>
                        <w:t xml:space="preserve">Funding to </w:t>
                      </w:r>
                      <w:r>
                        <w:t>NGOs, international agencies, and other implementing partners to improve management and sustainability of services, and engagement with government structures</w:t>
                      </w:r>
                    </w:p>
                  </w:txbxContent>
                </v:textbox>
                <w10:wrap type="square"/>
              </v:shape>
            </w:pict>
          </mc:Fallback>
        </mc:AlternateContent>
      </w:r>
      <w:r w:rsidRPr="00D55DAC">
        <w:rPr>
          <w:noProof/>
          <w:color w:val="auto"/>
          <w:lang w:bidi="km-KH"/>
        </w:rPr>
        <mc:AlternateContent>
          <mc:Choice Requires="wps">
            <w:drawing>
              <wp:anchor distT="0" distB="0" distL="114300" distR="114300" simplePos="0" relativeHeight="251726848" behindDoc="0" locked="0" layoutInCell="1" allowOverlap="1" wp14:anchorId="5D5CAC00" wp14:editId="473F72B0">
                <wp:simplePos x="0" y="0"/>
                <wp:positionH relativeFrom="column">
                  <wp:posOffset>5542280</wp:posOffset>
                </wp:positionH>
                <wp:positionV relativeFrom="paragraph">
                  <wp:posOffset>2868930</wp:posOffset>
                </wp:positionV>
                <wp:extent cx="3700145" cy="491490"/>
                <wp:effectExtent l="0" t="0" r="14605" b="22860"/>
                <wp:wrapSquare wrapText="bothSides"/>
                <wp:docPr id="101" name="Text Box 101"/>
                <wp:cNvGraphicFramePr/>
                <a:graphic xmlns:a="http://schemas.openxmlformats.org/drawingml/2006/main">
                  <a:graphicData uri="http://schemas.microsoft.com/office/word/2010/wordprocessingShape">
                    <wps:wsp>
                      <wps:cNvSpPr txBox="1"/>
                      <wps:spPr>
                        <a:xfrm>
                          <a:off x="0" y="0"/>
                          <a:ext cx="3700145" cy="491490"/>
                        </a:xfrm>
                        <a:prstGeom prst="rect">
                          <a:avLst/>
                        </a:prstGeom>
                        <a:ln w="6350">
                          <a:solidFill>
                            <a:schemeClr val="bg2">
                              <a:lumMod val="75000"/>
                            </a:schemeClr>
                          </a:solidFill>
                        </a:ln>
                      </wps:spPr>
                      <wps:style>
                        <a:lnRef idx="2">
                          <a:schemeClr val="accent1"/>
                        </a:lnRef>
                        <a:fillRef idx="1">
                          <a:schemeClr val="lt1"/>
                        </a:fillRef>
                        <a:effectRef idx="0">
                          <a:schemeClr val="accent1"/>
                        </a:effectRef>
                        <a:fontRef idx="minor">
                          <a:schemeClr val="dk1"/>
                        </a:fontRef>
                      </wps:style>
                      <wps:txbx>
                        <w:txbxContent>
                          <w:p w14:paraId="1A9FCAF5" w14:textId="77777777" w:rsidR="00CC6DB8" w:rsidRPr="00D00B0D" w:rsidRDefault="00CC6DB8" w:rsidP="000D0B68">
                            <w:pPr>
                              <w:pStyle w:val="Textbox2"/>
                            </w:pPr>
                            <w:r>
                              <w:t>NGOs, international agencies, and other implementing partners actively contributing to wider service quality, accessibility, and coordination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CAC00" id="Text Box 101" o:spid="_x0000_s1054" type="#_x0000_t202" style="position:absolute;margin-left:436.4pt;margin-top:225.9pt;width:291.35pt;height:38.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" fillcolor="white [3201]" strokecolor="#9ea8a5 [2414]" strokeweight=".5pt">
                <v:textbox>
                  <w:txbxContent>
                    <w:p w14:paraId="1A9FCAF5" w14:textId="77777777" w:rsidR="00CC6DB8" w:rsidRPr="00D00B0D" w:rsidRDefault="00CC6DB8" w:rsidP="000D0B68">
                      <w:pPr>
                        <w:pStyle w:val="Textbox2"/>
                      </w:pPr>
                      <w:r>
                        <w:t>NGOs, international agencies, and other implementing partners actively contributing to wider service quality, accessibility, and coordination</w:t>
                      </w:r>
                    </w:p>
                  </w:txbxContent>
                </v:textbox>
                <w10:wrap type="square"/>
              </v:shape>
            </w:pict>
          </mc:Fallback>
        </mc:AlternateContent>
      </w:r>
      <w:r w:rsidRPr="00D55DAC">
        <w:rPr>
          <w:noProof/>
          <w:color w:val="auto"/>
          <w:lang w:bidi="km-KH"/>
        </w:rPr>
        <mc:AlternateContent>
          <mc:Choice Requires="wps">
            <w:drawing>
              <wp:anchor distT="0" distB="0" distL="114300" distR="114300" simplePos="0" relativeHeight="251735040" behindDoc="0" locked="0" layoutInCell="1" allowOverlap="1" wp14:anchorId="681F98FC" wp14:editId="1F3CED97">
                <wp:simplePos x="0" y="0"/>
                <wp:positionH relativeFrom="column">
                  <wp:posOffset>6241415</wp:posOffset>
                </wp:positionH>
                <wp:positionV relativeFrom="paragraph">
                  <wp:posOffset>3557905</wp:posOffset>
                </wp:positionV>
                <wp:extent cx="2586355" cy="494665"/>
                <wp:effectExtent l="0" t="0" r="23495" b="19685"/>
                <wp:wrapSquare wrapText="bothSides"/>
                <wp:docPr id="102" name="Text Box 102"/>
                <wp:cNvGraphicFramePr/>
                <a:graphic xmlns:a="http://schemas.openxmlformats.org/drawingml/2006/main">
                  <a:graphicData uri="http://schemas.microsoft.com/office/word/2010/wordprocessingShape">
                    <wps:wsp>
                      <wps:cNvSpPr txBox="1"/>
                      <wps:spPr>
                        <a:xfrm>
                          <a:off x="0" y="0"/>
                          <a:ext cx="2586355" cy="494665"/>
                        </a:xfrm>
                        <a:prstGeom prst="rect">
                          <a:avLst/>
                        </a:prstGeom>
                        <a:ln w="6350"/>
                      </wps:spPr>
                      <wps:style>
                        <a:lnRef idx="2">
                          <a:schemeClr val="accent1"/>
                        </a:lnRef>
                        <a:fillRef idx="1">
                          <a:schemeClr val="lt1"/>
                        </a:fillRef>
                        <a:effectRef idx="0">
                          <a:schemeClr val="accent1"/>
                        </a:effectRef>
                        <a:fontRef idx="minor">
                          <a:schemeClr val="dk1"/>
                        </a:fontRef>
                      </wps:style>
                      <wps:txbx>
                        <w:txbxContent>
                          <w:p w14:paraId="6BC769EA" w14:textId="1792E461" w:rsidR="00CC6DB8" w:rsidRPr="00D00B0D" w:rsidRDefault="00CC6DB8" w:rsidP="000D0B68">
                            <w:pPr>
                              <w:pStyle w:val="Textbox2"/>
                              <w:rPr>
                                <w:lang w:val="en-AU"/>
                              </w:rPr>
                            </w:pPr>
                            <w:r>
                              <w:t>TA and flexible output based funding to MOWA and MOSVY linked to ministry-specific joint annual planning processes</w:t>
                            </w:r>
                            <w:r>
                              <w:rPr>
                                <w:lang w:val="en-AU"/>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F98FC" id="Text Box 102" o:spid="_x0000_s1055" type="#_x0000_t202" style="position:absolute;margin-left:491.45pt;margin-top:280.15pt;width:203.65pt;height:38.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" fillcolor="white [3201]" strokecolor="#65c5b4 [3204]" strokeweight=".5pt">
                <v:textbox>
                  <w:txbxContent>
                    <w:p w14:paraId="6BC769EA" w14:textId="1792E461" w:rsidR="00CC6DB8" w:rsidRPr="00D00B0D" w:rsidRDefault="00CC6DB8" w:rsidP="000D0B68">
                      <w:pPr>
                        <w:pStyle w:val="Textbox2"/>
                        <w:rPr>
                          <w:lang w:val="en-AU"/>
                        </w:rPr>
                      </w:pPr>
                      <w:r>
                        <w:t>TA and flexible output based funding to MOWA and MOSVY linked to ministry-specific joint annual planning processes</w:t>
                      </w:r>
                      <w:r>
                        <w:rPr>
                          <w:lang w:val="en-AU"/>
                        </w:rPr>
                        <w:t xml:space="preserve"> </w:t>
                      </w:r>
                    </w:p>
                  </w:txbxContent>
                </v:textbox>
                <w10:wrap type="square"/>
              </v:shape>
            </w:pict>
          </mc:Fallback>
        </mc:AlternateContent>
      </w:r>
      <w:r w:rsidRPr="00D55DAC">
        <w:rPr>
          <w:noProof/>
          <w:color w:val="auto"/>
          <w:lang w:bidi="km-KH"/>
        </w:rPr>
        <mc:AlternateContent>
          <mc:Choice Requires="wps">
            <w:drawing>
              <wp:anchor distT="0" distB="0" distL="114300" distR="114300" simplePos="0" relativeHeight="251724800" behindDoc="0" locked="0" layoutInCell="1" allowOverlap="1" wp14:anchorId="7F737EDC" wp14:editId="0CD6C94B">
                <wp:simplePos x="0" y="0"/>
                <wp:positionH relativeFrom="column">
                  <wp:posOffset>7202170</wp:posOffset>
                </wp:positionH>
                <wp:positionV relativeFrom="paragraph">
                  <wp:posOffset>1899285</wp:posOffset>
                </wp:positionV>
                <wp:extent cx="1971675" cy="431800"/>
                <wp:effectExtent l="0" t="0" r="28575" b="25400"/>
                <wp:wrapSquare wrapText="bothSides"/>
                <wp:docPr id="104" name="Text Box 104"/>
                <wp:cNvGraphicFramePr/>
                <a:graphic xmlns:a="http://schemas.openxmlformats.org/drawingml/2006/main">
                  <a:graphicData uri="http://schemas.microsoft.com/office/word/2010/wordprocessingShape">
                    <wps:wsp>
                      <wps:cNvSpPr txBox="1"/>
                      <wps:spPr>
                        <a:xfrm>
                          <a:off x="0" y="0"/>
                          <a:ext cx="1971675" cy="431800"/>
                        </a:xfrm>
                        <a:prstGeom prst="rect">
                          <a:avLst/>
                        </a:prstGeom>
                        <a:ln w="19050">
                          <a:solidFill>
                            <a:schemeClr val="accent6">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4DB18128" w14:textId="7A53F8C3" w:rsidR="00CC6DB8" w:rsidRPr="00D00B0D" w:rsidRDefault="00CC6DB8" w:rsidP="000D0B68">
                            <w:pPr>
                              <w:pStyle w:val="Textbox2"/>
                            </w:pPr>
                            <w:r>
                              <w:t>Employment services established for persons with disabilities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37EDC" id="Text Box 104" o:spid="_x0000_s1056" type="#_x0000_t202" style="position:absolute;margin-left:567.1pt;margin-top:149.55pt;width:155.25pt;height:34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" fillcolor="white [3201]" strokecolor="#b4f7ff [665]" strokeweight="1.5pt">
                <v:textbox>
                  <w:txbxContent>
                    <w:p w14:paraId="4DB18128" w14:textId="7A53F8C3" w:rsidR="00CC6DB8" w:rsidRPr="00D00B0D" w:rsidRDefault="00CC6DB8" w:rsidP="000D0B68">
                      <w:pPr>
                        <w:pStyle w:val="Textbox2"/>
                      </w:pPr>
                      <w:r>
                        <w:t>Employment services established for persons with disabilities</w:t>
                      </w:r>
                    </w:p>
                  </w:txbxContent>
                </v:textbox>
                <w10:wrap type="square"/>
              </v:shape>
            </w:pict>
          </mc:Fallback>
        </mc:AlternateContent>
      </w:r>
    </w:p>
    <w:p w14:paraId="366F5C62" w14:textId="1DA19F6A" w:rsidR="00CF5B21" w:rsidRDefault="006C64DD" w:rsidP="00CF5B21">
      <w:pPr>
        <w:pStyle w:val="Annexheading1"/>
      </w:pPr>
      <w:bookmarkStart w:id="227" w:name="_Ref493500415"/>
      <w:bookmarkStart w:id="228" w:name="_Toc494456105"/>
      <w:r>
        <w:t>De</w:t>
      </w:r>
      <w:r w:rsidR="00CF5B21">
        <w:t>tail of logic and expected outcomes</w:t>
      </w:r>
      <w:bookmarkEnd w:id="227"/>
      <w:bookmarkEnd w:id="228"/>
    </w:p>
    <w:p w14:paraId="6937FA89" w14:textId="0CFDF2BA" w:rsidR="00CF5B21" w:rsidRDefault="00CF5B21" w:rsidP="00CF5B21">
      <w:pPr>
        <w:pStyle w:val="BodyText"/>
      </w:pPr>
      <w:r>
        <w:t xml:space="preserve">This annex </w:t>
      </w:r>
      <w:r w:rsidR="00766BDD">
        <w:t xml:space="preserve">complements </w:t>
      </w:r>
      <w:r w:rsidR="00766BDD" w:rsidRPr="00044C41">
        <w:rPr>
          <w:i/>
          <w:iCs/>
        </w:rPr>
        <w:t>Part C: Investment Description</w:t>
      </w:r>
      <w:r w:rsidR="00766BDD">
        <w:t xml:space="preserve"> of the IDD, </w:t>
      </w:r>
      <w:r>
        <w:t>provid</w:t>
      </w:r>
      <w:r w:rsidR="00766BDD">
        <w:t>ing</w:t>
      </w:r>
      <w:r>
        <w:t xml:space="preserve"> additional detail </w:t>
      </w:r>
      <w:r w:rsidR="00766BDD">
        <w:t xml:space="preserve">about </w:t>
      </w:r>
      <w:r>
        <w:t>the proposed approach and expected activities.</w:t>
      </w:r>
    </w:p>
    <w:p w14:paraId="239338EE" w14:textId="4EF66D30" w:rsidR="00CF5B21" w:rsidRPr="00944EDE" w:rsidRDefault="00CF5B21" w:rsidP="00CF5B21">
      <w:pPr>
        <w:pStyle w:val="BodyText"/>
        <w:rPr>
          <w:b/>
        </w:rPr>
      </w:pPr>
      <w:r w:rsidRPr="00944EDE">
        <w:rPr>
          <w:b/>
        </w:rPr>
        <w:t xml:space="preserve">Outcome 1: Improved budget processes for services for persons with disabilities and </w:t>
      </w:r>
      <w:r w:rsidR="00622E1A">
        <w:rPr>
          <w:b/>
        </w:rPr>
        <w:t>women</w:t>
      </w:r>
      <w:r w:rsidRPr="00944EDE">
        <w:rPr>
          <w:b/>
        </w:rPr>
        <w:t xml:space="preserve"> affected by gender-based violence</w:t>
      </w:r>
    </w:p>
    <w:p w14:paraId="61FBD029" w14:textId="77777777" w:rsidR="00CF5B21" w:rsidRPr="00730597" w:rsidRDefault="00CF5B21" w:rsidP="00CF5B21">
      <w:pPr>
        <w:pStyle w:val="Sub-heading"/>
      </w:pPr>
      <w:r w:rsidRPr="00730597">
        <w:t>RGC-focused work-stream:</w:t>
      </w:r>
    </w:p>
    <w:p w14:paraId="146D9C99" w14:textId="136DFDAD" w:rsidR="00CF5B21" w:rsidRPr="00064060" w:rsidRDefault="00CF5B21" w:rsidP="00CF5B21">
      <w:pPr>
        <w:pStyle w:val="BodyText"/>
        <w:rPr>
          <w:rStyle w:val="Emphasis"/>
        </w:rPr>
      </w:pPr>
      <w:r w:rsidRPr="00064060">
        <w:rPr>
          <w:rStyle w:val="Emphasis"/>
        </w:rPr>
        <w:t xml:space="preserve">Intermediate outcome: </w:t>
      </w:r>
      <w:r w:rsidR="00C478F3">
        <w:rPr>
          <w:rStyle w:val="Emphasis"/>
        </w:rPr>
        <w:t>MOWA</w:t>
      </w:r>
      <w:r w:rsidRPr="00064060">
        <w:rPr>
          <w:rStyle w:val="Emphasis"/>
        </w:rPr>
        <w:t xml:space="preserve">, </w:t>
      </w:r>
      <w:r w:rsidR="00C478F3">
        <w:rPr>
          <w:rStyle w:val="Emphasis"/>
        </w:rPr>
        <w:t>MOSVY</w:t>
      </w:r>
      <w:r w:rsidRPr="00064060">
        <w:rPr>
          <w:rStyle w:val="Emphasis"/>
        </w:rPr>
        <w:t xml:space="preserve"> and </w:t>
      </w:r>
      <w:r w:rsidR="004B51CD">
        <w:rPr>
          <w:rStyle w:val="Emphasis"/>
        </w:rPr>
        <w:t>DAC</w:t>
      </w:r>
      <w:r w:rsidRPr="00064060">
        <w:rPr>
          <w:rStyle w:val="Emphasis"/>
        </w:rPr>
        <w:t xml:space="preserve"> more effective in preparing, proposing, and defending their budget needs related to NAPVAW2 and NDSP</w:t>
      </w:r>
    </w:p>
    <w:p w14:paraId="4C1D5C0B" w14:textId="6F3941F7" w:rsidR="00CF5B21" w:rsidRPr="00F7649C" w:rsidRDefault="00CF5B21" w:rsidP="00CF5B21">
      <w:pPr>
        <w:pStyle w:val="BodyText"/>
        <w:rPr>
          <w:lang w:val="en-AU"/>
        </w:rPr>
      </w:pPr>
      <w:r w:rsidRPr="00F7649C">
        <w:rPr>
          <w:lang w:val="en-AU"/>
        </w:rPr>
        <w:t xml:space="preserve">Activities </w:t>
      </w:r>
      <w:r>
        <w:rPr>
          <w:lang w:val="en-AU"/>
        </w:rPr>
        <w:t>will focus on</w:t>
      </w:r>
      <w:r w:rsidRPr="00F7649C">
        <w:rPr>
          <w:lang w:val="en-AU"/>
        </w:rPr>
        <w:t xml:space="preserve"> </w:t>
      </w:r>
      <w:r w:rsidRPr="003C348D">
        <w:rPr>
          <w:lang w:val="en-AU"/>
        </w:rPr>
        <w:t xml:space="preserve">strengthening </w:t>
      </w:r>
      <w:proofErr w:type="spellStart"/>
      <w:r w:rsidRPr="003C348D">
        <w:rPr>
          <w:rStyle w:val="Emphasis"/>
          <w:i w:val="0"/>
        </w:rPr>
        <w:t>MoWA</w:t>
      </w:r>
      <w:proofErr w:type="spellEnd"/>
      <w:r w:rsidRPr="003C348D">
        <w:rPr>
          <w:rStyle w:val="Emphasis"/>
          <w:i w:val="0"/>
        </w:rPr>
        <w:t xml:space="preserve"> and </w:t>
      </w:r>
      <w:proofErr w:type="spellStart"/>
      <w:r w:rsidRPr="003C348D">
        <w:rPr>
          <w:rStyle w:val="Emphasis"/>
          <w:i w:val="0"/>
        </w:rPr>
        <w:t>MoSVY’s</w:t>
      </w:r>
      <w:proofErr w:type="spellEnd"/>
      <w:r w:rsidRPr="00064060">
        <w:rPr>
          <w:rStyle w:val="Emphasis"/>
        </w:rPr>
        <w:t xml:space="preserve"> </w:t>
      </w:r>
      <w:r w:rsidRPr="00F7649C">
        <w:rPr>
          <w:lang w:val="en-AU"/>
        </w:rPr>
        <w:t xml:space="preserve">capacities to implement the RGC PFM reform agenda. Building closer technical cooperation between </w:t>
      </w:r>
      <w:r w:rsidR="00C333C2">
        <w:rPr>
          <w:lang w:val="en-AU"/>
        </w:rPr>
        <w:t>MEF</w:t>
      </w:r>
      <w:r w:rsidRPr="00F7649C">
        <w:rPr>
          <w:lang w:val="en-AU"/>
        </w:rPr>
        <w:t xml:space="preserve"> and the ministries, through targeted TA support, is anticipated, leading to improved capacity to prepare, propose and defend budget needs. Generation and analysis of reliable evidence on which to base realistically costed budget submissions </w:t>
      </w:r>
      <w:r>
        <w:rPr>
          <w:lang w:val="en-AU"/>
        </w:rPr>
        <w:t>is</w:t>
      </w:r>
      <w:r w:rsidRPr="00F7649C">
        <w:rPr>
          <w:lang w:val="en-AU"/>
        </w:rPr>
        <w:t xml:space="preserve"> central to this approach. Building on existing institutional arrangements, including </w:t>
      </w:r>
      <w:r w:rsidR="00C333C2">
        <w:rPr>
          <w:lang w:val="en-AU"/>
        </w:rPr>
        <w:t>MEF</w:t>
      </w:r>
      <w:r w:rsidRPr="00F7649C">
        <w:rPr>
          <w:lang w:val="en-AU"/>
        </w:rPr>
        <w:t xml:space="preserve"> financial controller currently co-located in both ministries will be essential. This will provide a pathway to sustainable budget increases. An appropriate </w:t>
      </w:r>
      <w:proofErr w:type="spellStart"/>
      <w:r w:rsidRPr="00F7649C">
        <w:rPr>
          <w:lang w:val="en-AU"/>
        </w:rPr>
        <w:t>workplan</w:t>
      </w:r>
      <w:proofErr w:type="spellEnd"/>
      <w:r w:rsidRPr="00F7649C">
        <w:rPr>
          <w:lang w:val="en-AU"/>
        </w:rPr>
        <w:t xml:space="preserve"> and strategy would be developed as part of implementation, and following stocktake of capacity requirements in both target ministries.</w:t>
      </w:r>
    </w:p>
    <w:p w14:paraId="1D60F042" w14:textId="5936DE63" w:rsidR="00CF5B21" w:rsidRPr="00064060" w:rsidRDefault="00CF5B21" w:rsidP="00CF5B21">
      <w:pPr>
        <w:pStyle w:val="BodyText"/>
        <w:rPr>
          <w:rStyle w:val="Emphasis"/>
        </w:rPr>
      </w:pPr>
      <w:r w:rsidRPr="00064060">
        <w:rPr>
          <w:rStyle w:val="Emphasis"/>
        </w:rPr>
        <w:t xml:space="preserve">Intermediate outcome: </w:t>
      </w:r>
      <w:r w:rsidR="00C478F3">
        <w:rPr>
          <w:rStyle w:val="Emphasis"/>
        </w:rPr>
        <w:t>MOWA</w:t>
      </w:r>
      <w:r w:rsidRPr="00064060">
        <w:rPr>
          <w:rStyle w:val="Emphasis"/>
        </w:rPr>
        <w:t xml:space="preserve">, </w:t>
      </w:r>
      <w:r w:rsidR="00C478F3">
        <w:rPr>
          <w:rStyle w:val="Emphasis"/>
        </w:rPr>
        <w:t>MOSVY</w:t>
      </w:r>
      <w:r w:rsidRPr="00064060">
        <w:rPr>
          <w:rStyle w:val="Emphasis"/>
        </w:rPr>
        <w:t xml:space="preserve">, and </w:t>
      </w:r>
      <w:r w:rsidR="004B51CD">
        <w:rPr>
          <w:rStyle w:val="Emphasis"/>
        </w:rPr>
        <w:t>DAC</w:t>
      </w:r>
      <w:r w:rsidRPr="00064060">
        <w:rPr>
          <w:rStyle w:val="Emphasis"/>
        </w:rPr>
        <w:t xml:space="preserve"> advocate more effectively for line ministry implementation of the NAPVAW2 and the NDSP</w:t>
      </w:r>
    </w:p>
    <w:p w14:paraId="2AEDDAC9" w14:textId="5E9ABED7" w:rsidR="00CF5B21" w:rsidRDefault="00CF5B21" w:rsidP="00CF5B21">
      <w:pPr>
        <w:pStyle w:val="BodyText"/>
        <w:rPr>
          <w:lang w:val="en-AU"/>
        </w:rPr>
      </w:pPr>
      <w:r w:rsidRPr="00F7649C">
        <w:rPr>
          <w:lang w:val="en-AU"/>
        </w:rPr>
        <w:t>Linked to the previous outcome, through aligning with the RGC’s PFM reform and through ongoing political economy analysis</w:t>
      </w:r>
      <w:r>
        <w:rPr>
          <w:lang w:val="en-AU"/>
        </w:rPr>
        <w:t xml:space="preserve"> ACCESS with</w:t>
      </w:r>
      <w:r w:rsidRPr="00F7649C">
        <w:rPr>
          <w:lang w:val="en-AU"/>
        </w:rPr>
        <w:t xml:space="preserve"> work with </w:t>
      </w:r>
      <w:proofErr w:type="spellStart"/>
      <w:r w:rsidRPr="00F7649C">
        <w:rPr>
          <w:lang w:val="en-AU"/>
        </w:rPr>
        <w:t>MoWA</w:t>
      </w:r>
      <w:proofErr w:type="spellEnd"/>
      <w:r w:rsidRPr="00F7649C">
        <w:rPr>
          <w:lang w:val="en-AU"/>
        </w:rPr>
        <w:t xml:space="preserve">, </w:t>
      </w:r>
      <w:r w:rsidR="00C478F3">
        <w:rPr>
          <w:lang w:val="en-AU"/>
        </w:rPr>
        <w:t>MOSVY</w:t>
      </w:r>
      <w:r w:rsidRPr="00F7649C">
        <w:rPr>
          <w:lang w:val="en-AU"/>
        </w:rPr>
        <w:t xml:space="preserve">, and </w:t>
      </w:r>
      <w:r w:rsidR="004B51CD">
        <w:rPr>
          <w:lang w:val="en-AU"/>
        </w:rPr>
        <w:t>DAC</w:t>
      </w:r>
      <w:r w:rsidRPr="00F7649C">
        <w:rPr>
          <w:lang w:val="en-AU"/>
        </w:rPr>
        <w:t xml:space="preserve"> (and subnational agencies) to </w:t>
      </w:r>
      <w:r>
        <w:rPr>
          <w:lang w:val="en-AU"/>
        </w:rPr>
        <w:t>strengthen advocacy directed at</w:t>
      </w:r>
      <w:r w:rsidRPr="00F7649C">
        <w:rPr>
          <w:lang w:val="en-AU"/>
        </w:rPr>
        <w:t xml:space="preserve"> other external line ministries with responsibilities under the NAPVAW2 and the NDSP. This would provide a pathway for </w:t>
      </w:r>
      <w:r w:rsidR="00C478F3">
        <w:rPr>
          <w:lang w:val="en-AU"/>
        </w:rPr>
        <w:t>MOWA</w:t>
      </w:r>
      <w:r w:rsidRPr="00F7649C">
        <w:rPr>
          <w:lang w:val="en-AU"/>
        </w:rPr>
        <w:t xml:space="preserve">, </w:t>
      </w:r>
      <w:r w:rsidR="00C478F3">
        <w:rPr>
          <w:lang w:val="en-AU"/>
        </w:rPr>
        <w:t>MOSVY</w:t>
      </w:r>
      <w:r w:rsidRPr="00F7649C">
        <w:rPr>
          <w:lang w:val="en-AU"/>
        </w:rPr>
        <w:t xml:space="preserve">, and </w:t>
      </w:r>
      <w:r w:rsidR="004B51CD">
        <w:rPr>
          <w:lang w:val="en-AU"/>
        </w:rPr>
        <w:t>DAC</w:t>
      </w:r>
      <w:r w:rsidRPr="00F7649C">
        <w:rPr>
          <w:lang w:val="en-AU"/>
        </w:rPr>
        <w:t xml:space="preserve"> to increasingly assume a ‘facilitative’ role with respect to the line ministries, who are challenged by the imposition of NAPVAW2 and NDSP responsibilities. Building relationships and generating and analysing data are central elements to this approach. One option could be for the </w:t>
      </w:r>
      <w:r w:rsidR="007A0434">
        <w:rPr>
          <w:lang w:val="en-AU"/>
        </w:rPr>
        <w:t>M</w:t>
      </w:r>
      <w:r w:rsidRPr="00F7649C">
        <w:rPr>
          <w:lang w:val="en-AU"/>
        </w:rPr>
        <w:t xml:space="preserve">anaging </w:t>
      </w:r>
      <w:r w:rsidR="007A0434">
        <w:rPr>
          <w:lang w:val="en-AU"/>
        </w:rPr>
        <w:t>C</w:t>
      </w:r>
      <w:r w:rsidRPr="00F7649C">
        <w:rPr>
          <w:lang w:val="en-AU"/>
        </w:rPr>
        <w:t xml:space="preserve">ontractor to support the target ministries to develop a roadmap for uptake of responsibility for service provision, linked to target ministries’ budget proposals. With service providers aligning their efforts (through target ministry-sponsored planning), greater weight will be afforded to target ministry budget proposals. ACCESS will also be able to facilitate dialogue with </w:t>
      </w:r>
      <w:r w:rsidR="00C333C2">
        <w:rPr>
          <w:lang w:val="en-AU"/>
        </w:rPr>
        <w:t>MEF</w:t>
      </w:r>
      <w:r w:rsidRPr="00F7649C">
        <w:rPr>
          <w:lang w:val="en-AU"/>
        </w:rPr>
        <w:t>, to the extent possible.</w:t>
      </w:r>
    </w:p>
    <w:p w14:paraId="01EF1D73" w14:textId="77B258D8" w:rsidR="00CF5B21" w:rsidRPr="00F7649C" w:rsidRDefault="00CF5B21" w:rsidP="00CF5B21">
      <w:pPr>
        <w:pStyle w:val="BodyText"/>
        <w:rPr>
          <w:lang w:val="en-AU"/>
        </w:rPr>
      </w:pPr>
      <w:r w:rsidRPr="00F7649C">
        <w:rPr>
          <w:lang w:val="en-AU"/>
        </w:rPr>
        <w:t xml:space="preserve">Where feasible, in addition to strengthening capacities of </w:t>
      </w:r>
      <w:r w:rsidR="00C478F3">
        <w:rPr>
          <w:lang w:val="en-AU"/>
        </w:rPr>
        <w:t>MOSVY</w:t>
      </w:r>
      <w:r w:rsidRPr="00F7649C">
        <w:rPr>
          <w:lang w:val="en-AU"/>
        </w:rPr>
        <w:t xml:space="preserve"> and </w:t>
      </w:r>
      <w:r w:rsidR="004B51CD">
        <w:rPr>
          <w:lang w:val="en-AU"/>
        </w:rPr>
        <w:t>DAC</w:t>
      </w:r>
      <w:r w:rsidRPr="00F7649C">
        <w:rPr>
          <w:lang w:val="en-AU"/>
        </w:rPr>
        <w:t xml:space="preserve"> at national level, ACCESS will consider supporting</w:t>
      </w:r>
      <w:r>
        <w:rPr>
          <w:lang w:val="en-AU"/>
        </w:rPr>
        <w:t xml:space="preserve"> activities</w:t>
      </w:r>
      <w:r w:rsidRPr="00F7649C">
        <w:rPr>
          <w:lang w:val="en-AU"/>
        </w:rPr>
        <w:t xml:space="preserve"> that strengthen the Disability Rights Administration (DRA). </w:t>
      </w:r>
    </w:p>
    <w:p w14:paraId="4D4982BE" w14:textId="77777777" w:rsidR="00CF5B21" w:rsidRPr="00F7649C" w:rsidRDefault="00CF5B21" w:rsidP="00CF5B21">
      <w:pPr>
        <w:pStyle w:val="Sub-heading"/>
      </w:pPr>
      <w:r w:rsidRPr="00F7649C">
        <w:t xml:space="preserve">NGO-focused </w:t>
      </w:r>
      <w:proofErr w:type="spellStart"/>
      <w:r w:rsidRPr="00F7649C">
        <w:t>workstream</w:t>
      </w:r>
      <w:proofErr w:type="spellEnd"/>
      <w:r w:rsidRPr="00F7649C">
        <w:t>:</w:t>
      </w:r>
    </w:p>
    <w:p w14:paraId="1829952F" w14:textId="77777777" w:rsidR="00CF5B21" w:rsidRPr="00064060" w:rsidRDefault="00CF5B21" w:rsidP="00CF5B21">
      <w:pPr>
        <w:pStyle w:val="BodyText"/>
        <w:rPr>
          <w:rStyle w:val="Emphasis"/>
        </w:rPr>
      </w:pPr>
      <w:r w:rsidRPr="00064060">
        <w:rPr>
          <w:rStyle w:val="Emphasis"/>
        </w:rPr>
        <w:t xml:space="preserve">Intermediate Outcome: NGOs have more diverse and sustainable funding sources for services. </w:t>
      </w:r>
    </w:p>
    <w:p w14:paraId="0E4CF49C" w14:textId="02CEAAAB" w:rsidR="00CF5B21" w:rsidRPr="00F7649C" w:rsidRDefault="00CF5B21" w:rsidP="00CF5B21">
      <w:pPr>
        <w:pStyle w:val="BodyText"/>
        <w:rPr>
          <w:lang w:val="en-AU"/>
        </w:rPr>
      </w:pPr>
      <w:r w:rsidRPr="00F7649C">
        <w:rPr>
          <w:lang w:val="en-AU"/>
        </w:rPr>
        <w:t>Recognising that NGOs</w:t>
      </w:r>
      <w:r>
        <w:rPr>
          <w:lang w:val="en-AU"/>
        </w:rPr>
        <w:t>’</w:t>
      </w:r>
      <w:r w:rsidRPr="00F7649C">
        <w:rPr>
          <w:lang w:val="en-AU"/>
        </w:rPr>
        <w:t xml:space="preserve"> financial sustainability is an internal matter for each NGO, this </w:t>
      </w:r>
      <w:proofErr w:type="spellStart"/>
      <w:r w:rsidRPr="00F7649C">
        <w:rPr>
          <w:lang w:val="en-AU"/>
        </w:rPr>
        <w:t>workstream</w:t>
      </w:r>
      <w:proofErr w:type="spellEnd"/>
      <w:r w:rsidRPr="00F7649C">
        <w:rPr>
          <w:lang w:val="en-AU"/>
        </w:rPr>
        <w:t xml:space="preserve"> would foster development of a funding diversification strategy that NGOs, particularly local NGOs, could apply. The strategy would include accessing private sector funding, including corporate social responsibility</w:t>
      </w:r>
      <w:r>
        <w:rPr>
          <w:lang w:val="en-AU"/>
        </w:rPr>
        <w:t xml:space="preserve"> activities</w:t>
      </w:r>
      <w:r w:rsidRPr="00F7649C">
        <w:rPr>
          <w:lang w:val="en-AU"/>
        </w:rPr>
        <w:t xml:space="preserve"> in Cambodia. Opportunities may exist for example for corporate-sponsored sports events, or the development of branding/logo campaigns evidencing a company’s support to initiatives targeting persons with disabilities or </w:t>
      </w:r>
      <w:r w:rsidR="00716A3B">
        <w:rPr>
          <w:lang w:val="en-AU"/>
        </w:rPr>
        <w:t xml:space="preserve">women </w:t>
      </w:r>
      <w:r>
        <w:rPr>
          <w:lang w:val="en-AU"/>
        </w:rPr>
        <w:t>affected</w:t>
      </w:r>
      <w:r w:rsidRPr="00F7649C">
        <w:rPr>
          <w:lang w:val="en-AU"/>
        </w:rPr>
        <w:t xml:space="preserve"> by GBV. This outcome seeks to address ongoing provision of much needed service</w:t>
      </w:r>
      <w:r>
        <w:rPr>
          <w:lang w:val="en-AU"/>
        </w:rPr>
        <w:t>s</w:t>
      </w:r>
      <w:r w:rsidRPr="00F7649C" w:rsidDel="00B45B00">
        <w:rPr>
          <w:lang w:val="en-AU"/>
        </w:rPr>
        <w:t xml:space="preserve"> </w:t>
      </w:r>
      <w:r w:rsidRPr="00F7649C">
        <w:rPr>
          <w:lang w:val="en-AU"/>
        </w:rPr>
        <w:t xml:space="preserve">by local NGOs that Australia has been working with for many years, while localising and diversifying funding sources </w:t>
      </w:r>
      <w:r>
        <w:rPr>
          <w:lang w:val="en-AU"/>
        </w:rPr>
        <w:t>to promote</w:t>
      </w:r>
      <w:r w:rsidRPr="00F7649C">
        <w:rPr>
          <w:lang w:val="en-AU"/>
        </w:rPr>
        <w:t xml:space="preserve"> sustainability. </w:t>
      </w:r>
    </w:p>
    <w:p w14:paraId="3950B18E" w14:textId="46E4CD88" w:rsidR="00CF5B21" w:rsidRPr="00944EDE" w:rsidRDefault="00CF5B21" w:rsidP="00CF5B21">
      <w:pPr>
        <w:pStyle w:val="BodyText"/>
        <w:rPr>
          <w:b/>
        </w:rPr>
      </w:pPr>
      <w:r w:rsidRPr="00944EDE">
        <w:rPr>
          <w:b/>
        </w:rPr>
        <w:t xml:space="preserve">Outcome 2: Increased accessibility of quality services </w:t>
      </w:r>
      <w:r w:rsidR="00622E1A">
        <w:rPr>
          <w:b/>
        </w:rPr>
        <w:t>for persons with disabilities and for women</w:t>
      </w:r>
      <w:r w:rsidRPr="00944EDE">
        <w:rPr>
          <w:b/>
        </w:rPr>
        <w:t xml:space="preserve"> affected by GBV</w:t>
      </w:r>
    </w:p>
    <w:p w14:paraId="67B866DB" w14:textId="77777777" w:rsidR="00CF5B21" w:rsidRPr="00F7649C" w:rsidRDefault="00CF5B21" w:rsidP="00CF5B21">
      <w:pPr>
        <w:pStyle w:val="BodyText"/>
        <w:rPr>
          <w:lang w:val="en-AU"/>
        </w:rPr>
      </w:pPr>
      <w:r w:rsidRPr="00F7649C">
        <w:rPr>
          <w:lang w:val="en-AU"/>
        </w:rPr>
        <w:t>Under this outcome there will be two strands of activity focusing on the two target populations</w:t>
      </w:r>
      <w:r>
        <w:rPr>
          <w:lang w:val="en-AU"/>
        </w:rPr>
        <w:t xml:space="preserve"> and their intersection, women with disabilities affected by GBV</w:t>
      </w:r>
      <w:r w:rsidRPr="00F7649C">
        <w:rPr>
          <w:lang w:val="en-AU"/>
        </w:rPr>
        <w:t xml:space="preserve">. This approach could be scaled to add other services and target groups should more funding become available. </w:t>
      </w:r>
    </w:p>
    <w:p w14:paraId="284ECA55" w14:textId="77777777" w:rsidR="00CF5B21" w:rsidRPr="00812DB0" w:rsidRDefault="00CF5B21" w:rsidP="00CF5B21">
      <w:pPr>
        <w:pStyle w:val="Sub-heading"/>
      </w:pPr>
      <w:r w:rsidRPr="00812DB0">
        <w:t xml:space="preserve">Gender-based violence </w:t>
      </w:r>
      <w:proofErr w:type="spellStart"/>
      <w:r w:rsidRPr="00812DB0">
        <w:t>workstream</w:t>
      </w:r>
      <w:proofErr w:type="spellEnd"/>
      <w:r w:rsidRPr="00812DB0">
        <w:t>:</w:t>
      </w:r>
    </w:p>
    <w:p w14:paraId="71B4F27F" w14:textId="77777777" w:rsidR="00CF5B21" w:rsidRPr="00F7649C" w:rsidRDefault="00CF5B21" w:rsidP="00CF5B21">
      <w:pPr>
        <w:pStyle w:val="BodyText"/>
        <w:rPr>
          <w:lang w:val="en-AU"/>
        </w:rPr>
      </w:pPr>
      <w:r w:rsidRPr="00F7649C">
        <w:rPr>
          <w:lang w:val="en-AU"/>
        </w:rPr>
        <w:t xml:space="preserve">Across this </w:t>
      </w:r>
      <w:proofErr w:type="spellStart"/>
      <w:r w:rsidRPr="00F7649C">
        <w:rPr>
          <w:lang w:val="en-AU"/>
        </w:rPr>
        <w:t>workstream</w:t>
      </w:r>
      <w:proofErr w:type="spellEnd"/>
      <w:r w:rsidRPr="00F7649C">
        <w:rPr>
          <w:lang w:val="en-AU"/>
        </w:rPr>
        <w:t xml:space="preserve"> there will be two levels of intervention</w:t>
      </w:r>
      <w:r>
        <w:rPr>
          <w:lang w:val="en-AU"/>
        </w:rPr>
        <w:t>, building on</w:t>
      </w:r>
      <w:r w:rsidRPr="00F7649C">
        <w:rPr>
          <w:lang w:val="en-AU"/>
        </w:rPr>
        <w:t xml:space="preserve"> </w:t>
      </w:r>
      <w:r>
        <w:rPr>
          <w:lang w:val="en-AU"/>
        </w:rPr>
        <w:t>the</w:t>
      </w:r>
      <w:r w:rsidRPr="00F7649C">
        <w:rPr>
          <w:lang w:val="en-AU"/>
        </w:rPr>
        <w:t xml:space="preserve"> pilot province approach</w:t>
      </w:r>
      <w:r>
        <w:rPr>
          <w:lang w:val="en-AU"/>
        </w:rPr>
        <w:t xml:space="preserve"> implemented in the EVAW program</w:t>
      </w:r>
      <w:r w:rsidRPr="00F7649C">
        <w:rPr>
          <w:lang w:val="en-AU"/>
        </w:rPr>
        <w:t>:</w:t>
      </w:r>
    </w:p>
    <w:p w14:paraId="45C7E740" w14:textId="4D761B11" w:rsidR="00CF5B21" w:rsidRPr="00F7649C" w:rsidRDefault="00CF5B21" w:rsidP="00CF5B21">
      <w:pPr>
        <w:pStyle w:val="ListBullet"/>
        <w:tabs>
          <w:tab w:val="clear" w:pos="284"/>
        </w:tabs>
        <w:spacing w:before="120" w:after="0" w:line="240" w:lineRule="exact"/>
        <w:ind w:left="426" w:hanging="284"/>
      </w:pPr>
      <w:r w:rsidRPr="00F7649C">
        <w:rPr>
          <w:i/>
        </w:rPr>
        <w:t>Universal measures</w:t>
      </w:r>
      <w:r w:rsidRPr="00F7649C">
        <w:t xml:space="preserve">: These have national application, and may include development of training curriculum, coaching methodologies, and supporting resources; development of guidelines and templates; capacity development for </w:t>
      </w:r>
      <w:r w:rsidR="00C478F3">
        <w:t>MOWA</w:t>
      </w:r>
      <w:r w:rsidRPr="00F7649C">
        <w:t xml:space="preserve"> and potentially select </w:t>
      </w:r>
      <w:proofErr w:type="spellStart"/>
      <w:r w:rsidRPr="00F7649C">
        <w:t>PDoWA</w:t>
      </w:r>
      <w:proofErr w:type="spellEnd"/>
      <w:r w:rsidRPr="00F7649C">
        <w:t xml:space="preserve"> personnel; and engagement with non-government technical assistance (CSOs or via consultancy arrangement).</w:t>
      </w:r>
    </w:p>
    <w:p w14:paraId="20FF587F" w14:textId="46F936D1" w:rsidR="00CF5B21" w:rsidRPr="00F7649C" w:rsidRDefault="00CF5B21" w:rsidP="00CF5B21">
      <w:pPr>
        <w:pStyle w:val="ListBullet"/>
        <w:tabs>
          <w:tab w:val="clear" w:pos="284"/>
        </w:tabs>
        <w:spacing w:before="120" w:after="0" w:line="240" w:lineRule="exact"/>
        <w:ind w:left="426" w:hanging="284"/>
      </w:pPr>
      <w:r w:rsidRPr="00F7649C">
        <w:rPr>
          <w:i/>
        </w:rPr>
        <w:t>Direct support to targeted provinces and districts</w:t>
      </w:r>
      <w:r w:rsidRPr="00F7649C">
        <w:t>:</w:t>
      </w:r>
      <w:r w:rsidRPr="00F7649C">
        <w:rPr>
          <w:i/>
        </w:rPr>
        <w:t xml:space="preserve"> </w:t>
      </w:r>
      <w:r w:rsidRPr="00F7649C">
        <w:t xml:space="preserve">This will involve more intensive capacity development through training, supervision, accompaniment (by </w:t>
      </w:r>
      <w:r w:rsidR="00C478F3">
        <w:t>MOWA</w:t>
      </w:r>
      <w:r w:rsidRPr="00F7649C">
        <w:t xml:space="preserve">, </w:t>
      </w:r>
      <w:proofErr w:type="spellStart"/>
      <w:r w:rsidRPr="00F7649C">
        <w:t>PDoWA</w:t>
      </w:r>
      <w:proofErr w:type="spellEnd"/>
      <w:r w:rsidRPr="00F7649C">
        <w:t xml:space="preserve">, or non-government technical assistance), </w:t>
      </w:r>
      <w:r>
        <w:t xml:space="preserve">and </w:t>
      </w:r>
      <w:r w:rsidRPr="00F7649C">
        <w:t xml:space="preserve">monitoring and reflection </w:t>
      </w:r>
      <w:r>
        <w:t>focused on</w:t>
      </w:r>
      <w:r w:rsidRPr="00F7649C">
        <w:t xml:space="preserve"> implementation of guidelines and standards. </w:t>
      </w:r>
    </w:p>
    <w:p w14:paraId="7EF2B63B" w14:textId="07AB86B1" w:rsidR="00CF5B21" w:rsidRPr="00F7649C" w:rsidRDefault="00CF5B21" w:rsidP="00CF5B21">
      <w:pPr>
        <w:pStyle w:val="BodyText"/>
        <w:rPr>
          <w:lang w:val="en-AU"/>
        </w:rPr>
      </w:pPr>
      <w:r>
        <w:rPr>
          <w:lang w:val="en-AU"/>
        </w:rPr>
        <w:t xml:space="preserve">The combination of these strategies will </w:t>
      </w:r>
      <w:r w:rsidRPr="00F7649C">
        <w:rPr>
          <w:lang w:val="en-AU"/>
        </w:rPr>
        <w:t xml:space="preserve">be dependent on the capacity of </w:t>
      </w:r>
      <w:r w:rsidR="00C478F3">
        <w:rPr>
          <w:lang w:val="en-AU"/>
        </w:rPr>
        <w:t>MOWA</w:t>
      </w:r>
      <w:r w:rsidRPr="00F7649C">
        <w:rPr>
          <w:lang w:val="en-AU"/>
        </w:rPr>
        <w:t xml:space="preserve">, </w:t>
      </w:r>
      <w:proofErr w:type="spellStart"/>
      <w:r w:rsidRPr="00F7649C">
        <w:rPr>
          <w:lang w:val="en-AU"/>
        </w:rPr>
        <w:t>PDoWA</w:t>
      </w:r>
      <w:proofErr w:type="spellEnd"/>
      <w:r w:rsidRPr="00F7649C">
        <w:rPr>
          <w:lang w:val="en-AU"/>
        </w:rPr>
        <w:t xml:space="preserve">, and others to support this approach. Prioritisation and phasing will be required. Prioritisation can be based on need (high incidence, less developed systems) as well as an assessment of the readiness to progress. This will include staff availability, stability, and interest, leadership commitment, and available service providers. In some locations, it may not be an efficient or effective approach to enter through government structures. </w:t>
      </w:r>
      <w:r w:rsidRPr="00D55DAC">
        <w:rPr>
          <w:lang w:val="en-AU"/>
        </w:rPr>
        <w:t>For example, where civil society organisations are playing the leadership role, it may be more effective to support them to strengthen coordination and referral networks, with the provision that they must also bring in relevant government actors. Different strategies for sub-national support can be refined based on the initial mapping and rapid analysis of progress and lessons to date</w:t>
      </w:r>
      <w:r w:rsidRPr="00F7649C">
        <w:rPr>
          <w:lang w:val="en-AU"/>
        </w:rPr>
        <w:t>.</w:t>
      </w:r>
    </w:p>
    <w:p w14:paraId="4045FB2E" w14:textId="21085938" w:rsidR="00CF5B21" w:rsidRPr="00242EE5" w:rsidRDefault="00CF5B21" w:rsidP="00CF5B21">
      <w:pPr>
        <w:pStyle w:val="BodyText"/>
      </w:pPr>
      <w:r w:rsidRPr="00F7649C">
        <w:rPr>
          <w:lang w:val="en-AU"/>
        </w:rPr>
        <w:t xml:space="preserve">As a first activity for this </w:t>
      </w:r>
      <w:proofErr w:type="spellStart"/>
      <w:r w:rsidRPr="00F7649C">
        <w:rPr>
          <w:lang w:val="en-AU"/>
        </w:rPr>
        <w:t>workstream</w:t>
      </w:r>
      <w:proofErr w:type="spellEnd"/>
      <w:r w:rsidRPr="00F7649C">
        <w:rPr>
          <w:lang w:val="en-AU"/>
        </w:rPr>
        <w:t xml:space="preserve">, ACCESS is likely to need to support a rapid mapping to update what is available and what has been done in each province to support geographic targeting. </w:t>
      </w:r>
      <w:r w:rsidRPr="00D55DAC">
        <w:rPr>
          <w:lang w:val="en-AU"/>
        </w:rPr>
        <w:t xml:space="preserve">This will also include specific consideration of services for women with disabilities also </w:t>
      </w:r>
      <w:r w:rsidRPr="00242EE5">
        <w:t xml:space="preserve">affected by gender based violence, and of current standards and skills in relation to child protection and child friendly services. The mapping will consider the current status in relation to the </w:t>
      </w:r>
      <w:r w:rsidRPr="00242EE5">
        <w:rPr>
          <w:i/>
        </w:rPr>
        <w:t>Essential Services Package for</w:t>
      </w:r>
      <w:r w:rsidRPr="00242EE5">
        <w:rPr>
          <w:rFonts w:ascii="MS Mincho" w:eastAsia="MS Mincho" w:hAnsi="MS Mincho" w:cs="MS Mincho"/>
          <w:i/>
        </w:rPr>
        <w:t xml:space="preserve"> </w:t>
      </w:r>
      <w:r w:rsidRPr="00242EE5">
        <w:rPr>
          <w:i/>
        </w:rPr>
        <w:t>Women and Girls Subject to Violence Core Elements and Quality Guidelines</w:t>
      </w:r>
      <w:r w:rsidRPr="00242EE5">
        <w:t xml:space="preserve"> </w:t>
      </w:r>
      <w:sdt>
        <w:sdtPr>
          <w:id w:val="1540549326"/>
          <w:citation/>
        </w:sdtPr>
        <w:sdtContent>
          <w:r w:rsidRPr="00242EE5">
            <w:fldChar w:fldCharType="begin"/>
          </w:r>
          <w:r w:rsidRPr="00242EE5">
            <w:instrText xml:space="preserve">CITATION UNW15 \l 3081 </w:instrText>
          </w:r>
          <w:r w:rsidRPr="00242EE5">
            <w:fldChar w:fldCharType="separate"/>
          </w:r>
          <w:r w:rsidRPr="00E62600">
            <w:rPr>
              <w:noProof/>
            </w:rPr>
            <w:t>(UN Women et al, 2015)</w:t>
          </w:r>
          <w:r w:rsidRPr="00242EE5">
            <w:fldChar w:fldCharType="end"/>
          </w:r>
        </w:sdtContent>
      </w:sdt>
      <w:r>
        <w:t>.</w:t>
      </w:r>
      <w:r w:rsidRPr="00242EE5">
        <w:t xml:space="preserve"> The mapping can include a few focused questions on lessons learned to date and what support strategies have been more effective.</w:t>
      </w:r>
    </w:p>
    <w:p w14:paraId="57C1F664" w14:textId="76AC075B" w:rsidR="00CF5B21" w:rsidRPr="00812DB0" w:rsidRDefault="00CF5B21" w:rsidP="00CF5B21">
      <w:pPr>
        <w:pStyle w:val="BodyText"/>
        <w:rPr>
          <w:rStyle w:val="Emphasis"/>
        </w:rPr>
      </w:pPr>
      <w:r w:rsidRPr="00242EE5">
        <w:rPr>
          <w:rStyle w:val="Emphasis"/>
        </w:rPr>
        <w:t xml:space="preserve">Intermediate outcome: Increased adoption and operationalisation of existing standards for services for </w:t>
      </w:r>
      <w:r w:rsidR="00716A3B">
        <w:rPr>
          <w:rStyle w:val="Emphasis"/>
        </w:rPr>
        <w:t>women</w:t>
      </w:r>
      <w:r w:rsidR="00716A3B" w:rsidRPr="00242EE5">
        <w:rPr>
          <w:rStyle w:val="Emphasis"/>
        </w:rPr>
        <w:t xml:space="preserve"> </w:t>
      </w:r>
      <w:r w:rsidRPr="00242EE5">
        <w:rPr>
          <w:rStyle w:val="Emphasis"/>
        </w:rPr>
        <w:t xml:space="preserve">affected </w:t>
      </w:r>
      <w:r w:rsidRPr="00812DB0">
        <w:rPr>
          <w:rStyle w:val="Emphasis"/>
        </w:rPr>
        <w:t xml:space="preserve">by GBV </w:t>
      </w:r>
    </w:p>
    <w:p w14:paraId="47163CA2" w14:textId="77777777" w:rsidR="00CF5B21" w:rsidRPr="00F7649C" w:rsidRDefault="00CF5B21" w:rsidP="00CF5B21">
      <w:pPr>
        <w:pStyle w:val="BodyText"/>
        <w:rPr>
          <w:lang w:val="en-AU"/>
        </w:rPr>
      </w:pPr>
      <w:r w:rsidRPr="00812DB0">
        <w:t xml:space="preserve">This will prioritise support for the </w:t>
      </w:r>
      <w:r w:rsidRPr="00F7649C">
        <w:rPr>
          <w:i/>
          <w:lang w:val="en-AU"/>
        </w:rPr>
        <w:t>National Guidelines for Managing Violence Against Women and Children in the Health System</w:t>
      </w:r>
      <w:r w:rsidRPr="00812DB0">
        <w:t xml:space="preserve"> (</w:t>
      </w:r>
      <w:proofErr w:type="spellStart"/>
      <w:r w:rsidRPr="00812DB0">
        <w:t>MoH</w:t>
      </w:r>
      <w:proofErr w:type="spellEnd"/>
      <w:r w:rsidRPr="00812DB0">
        <w:t xml:space="preserve">, 2014), including the further guidance provided by </w:t>
      </w:r>
      <w:r w:rsidRPr="00F7649C">
        <w:rPr>
          <w:i/>
          <w:lang w:val="en-AU"/>
        </w:rPr>
        <w:t>the Clinical Handbook on Health Care for Women Subjected to Intimate Partner Violence or Sexual Violence</w:t>
      </w:r>
      <w:r w:rsidRPr="00812DB0">
        <w:t xml:space="preserve"> (</w:t>
      </w:r>
      <w:proofErr w:type="spellStart"/>
      <w:r w:rsidRPr="00812DB0">
        <w:t>MoH</w:t>
      </w:r>
      <w:proofErr w:type="spellEnd"/>
      <w:r w:rsidRPr="00812DB0">
        <w:t xml:space="preserve">, 2016); and the </w:t>
      </w:r>
      <w:r w:rsidRPr="00F7649C">
        <w:rPr>
          <w:i/>
          <w:lang w:val="en-AU"/>
        </w:rPr>
        <w:t>Mediation in cases of GBV</w:t>
      </w:r>
      <w:r w:rsidRPr="00F7649C">
        <w:rPr>
          <w:lang w:val="en-AU"/>
        </w:rPr>
        <w:t xml:space="preserve"> (in development by </w:t>
      </w:r>
      <w:proofErr w:type="spellStart"/>
      <w:r w:rsidRPr="00F7649C">
        <w:rPr>
          <w:lang w:val="en-AU"/>
        </w:rPr>
        <w:t>MoWA</w:t>
      </w:r>
      <w:proofErr w:type="spellEnd"/>
      <w:r w:rsidRPr="00F7649C">
        <w:rPr>
          <w:lang w:val="en-AU"/>
        </w:rPr>
        <w:t xml:space="preserve"> and UN Women). </w:t>
      </w:r>
    </w:p>
    <w:p w14:paraId="3B20F8AE" w14:textId="179E96A1" w:rsidR="00CF5B21" w:rsidRPr="00F7649C" w:rsidRDefault="00CF5B21" w:rsidP="00CF5B21">
      <w:pPr>
        <w:pStyle w:val="BodyText"/>
        <w:rPr>
          <w:lang w:val="en-AU"/>
        </w:rPr>
      </w:pPr>
      <w:r w:rsidRPr="00F7649C">
        <w:rPr>
          <w:lang w:val="en-AU"/>
        </w:rPr>
        <w:t xml:space="preserve">Under the preceding DFAT EVAW program, UNFPA and CARE were funded to provide technical support to </w:t>
      </w:r>
      <w:r w:rsidR="004B51CD">
        <w:rPr>
          <w:lang w:val="en-AU"/>
        </w:rPr>
        <w:t>MOH</w:t>
      </w:r>
      <w:r w:rsidRPr="00F7649C">
        <w:rPr>
          <w:lang w:val="en-AU"/>
        </w:rPr>
        <w:t xml:space="preserve"> and </w:t>
      </w:r>
      <w:r w:rsidR="00C478F3">
        <w:rPr>
          <w:lang w:val="en-AU"/>
        </w:rPr>
        <w:t>MOWA</w:t>
      </w:r>
      <w:r w:rsidRPr="00F7649C">
        <w:rPr>
          <w:lang w:val="en-AU"/>
        </w:rPr>
        <w:t xml:space="preserve"> to develop a national and subnational training strategy for implementation of the health system guidelines. Support under ACCESS will continue with a consistent approach through the following proposed</w:t>
      </w:r>
      <w:r>
        <w:rPr>
          <w:lang w:val="en-AU"/>
        </w:rPr>
        <w:t xml:space="preserve"> activities</w:t>
      </w:r>
      <w:r w:rsidRPr="00F7649C">
        <w:rPr>
          <w:lang w:val="en-AU"/>
        </w:rPr>
        <w:t xml:space="preserve">: </w:t>
      </w:r>
    </w:p>
    <w:p w14:paraId="7AF0FF47" w14:textId="7A6C8D31" w:rsidR="00CF5B21" w:rsidRPr="00F7649C" w:rsidRDefault="00CF5B21" w:rsidP="00CF5B21">
      <w:pPr>
        <w:pStyle w:val="ListBullet"/>
        <w:tabs>
          <w:tab w:val="clear" w:pos="284"/>
        </w:tabs>
        <w:spacing w:before="120" w:after="0" w:line="240" w:lineRule="exact"/>
        <w:ind w:left="426" w:hanging="284"/>
      </w:pPr>
      <w:r w:rsidRPr="00F7649C">
        <w:t xml:space="preserve">Technical support to </w:t>
      </w:r>
      <w:r w:rsidR="004B51CD">
        <w:t>MOH</w:t>
      </w:r>
      <w:r w:rsidRPr="00F7649C">
        <w:t xml:space="preserve"> and </w:t>
      </w:r>
      <w:r w:rsidR="00C478F3">
        <w:t>MOWA</w:t>
      </w:r>
      <w:r w:rsidRPr="00F7649C">
        <w:t xml:space="preserve"> to review and cost the national and sub-national training strategy for health care providers;</w:t>
      </w:r>
    </w:p>
    <w:p w14:paraId="0A7E3F5B" w14:textId="6D2AE13A" w:rsidR="00CF5B21" w:rsidRPr="00F7649C" w:rsidRDefault="00CF5B21" w:rsidP="00CF5B21">
      <w:pPr>
        <w:pStyle w:val="ListBullet"/>
        <w:tabs>
          <w:tab w:val="clear" w:pos="284"/>
        </w:tabs>
        <w:spacing w:before="120" w:after="0" w:line="240" w:lineRule="exact"/>
        <w:ind w:left="426" w:hanging="284"/>
      </w:pPr>
      <w:r w:rsidRPr="00F7649C">
        <w:t xml:space="preserve">Support to </w:t>
      </w:r>
      <w:r w:rsidR="00C478F3">
        <w:t>MOWA</w:t>
      </w:r>
      <w:r w:rsidRPr="00F7649C">
        <w:t xml:space="preserve"> and </w:t>
      </w:r>
      <w:r w:rsidR="004B51CD">
        <w:t>MOH</w:t>
      </w:r>
      <w:r w:rsidRPr="00F7649C">
        <w:t xml:space="preserve"> to implement train-the-trainer events and ongoing follow-up of national and provincial trainers so that they can deliver competency based training to provincial and district health workers in selected health facilities. This support will be primarily technical assistance, with other inputs to be agreed in a co-financing arrangement.</w:t>
      </w:r>
    </w:p>
    <w:p w14:paraId="28514394" w14:textId="3228A4CA" w:rsidR="00CF5B21" w:rsidRPr="00F7649C" w:rsidRDefault="00CF5B21" w:rsidP="00CF5B21">
      <w:pPr>
        <w:pStyle w:val="ListBullet"/>
        <w:tabs>
          <w:tab w:val="clear" w:pos="284"/>
        </w:tabs>
        <w:spacing w:before="120" w:after="0" w:line="240" w:lineRule="exact"/>
        <w:ind w:left="426" w:hanging="284"/>
      </w:pPr>
      <w:r w:rsidRPr="00F7649C">
        <w:t xml:space="preserve">Accompaniment of </w:t>
      </w:r>
      <w:r w:rsidR="00C478F3">
        <w:t>MOWA</w:t>
      </w:r>
      <w:r w:rsidRPr="00F7649C">
        <w:t xml:space="preserve"> and </w:t>
      </w:r>
      <w:r w:rsidR="004B51CD">
        <w:t>MOH</w:t>
      </w:r>
      <w:r w:rsidRPr="00F7649C">
        <w:t xml:space="preserve"> to monitor and improve training and service quality.</w:t>
      </w:r>
    </w:p>
    <w:p w14:paraId="509A3D1C" w14:textId="77777777" w:rsidR="00CF5B21" w:rsidRPr="00F7649C" w:rsidRDefault="00CF5B21" w:rsidP="00CF5B21">
      <w:pPr>
        <w:pStyle w:val="BodyText"/>
        <w:rPr>
          <w:lang w:val="en-AU"/>
        </w:rPr>
      </w:pPr>
      <w:r w:rsidRPr="00F7649C">
        <w:rPr>
          <w:iCs/>
          <w:lang w:val="en-AU"/>
        </w:rPr>
        <w:t>The</w:t>
      </w:r>
      <w:r w:rsidRPr="00F7649C">
        <w:rPr>
          <w:lang w:val="en-AU"/>
        </w:rPr>
        <w:t xml:space="preserve"> mediation guidelines are expected in 2017, and so it is currently unclear what will be required for their implementation. It is expected that ACCESS will:</w:t>
      </w:r>
    </w:p>
    <w:p w14:paraId="48274BCA" w14:textId="5C469D7E" w:rsidR="00CF5B21" w:rsidRPr="00F7649C" w:rsidRDefault="00CF5B21" w:rsidP="00CF5B21">
      <w:pPr>
        <w:pStyle w:val="ListBullet"/>
        <w:tabs>
          <w:tab w:val="clear" w:pos="284"/>
        </w:tabs>
        <w:spacing w:before="120" w:after="0" w:line="240" w:lineRule="exact"/>
        <w:ind w:left="426" w:hanging="284"/>
      </w:pPr>
      <w:r w:rsidRPr="00F7649C">
        <w:t xml:space="preserve">Work with </w:t>
      </w:r>
      <w:r w:rsidR="00C478F3">
        <w:t>MOWA</w:t>
      </w:r>
      <w:r w:rsidRPr="00F7649C">
        <w:t xml:space="preserve"> to develop and cost a roll-out strategy, including engagement with relevant stakeholders and identification of necessary resources;</w:t>
      </w:r>
    </w:p>
    <w:p w14:paraId="26935E73" w14:textId="77777777" w:rsidR="00CF5B21" w:rsidRPr="00F7649C" w:rsidRDefault="00CF5B21" w:rsidP="00CF5B21">
      <w:pPr>
        <w:pStyle w:val="ListBullet"/>
        <w:tabs>
          <w:tab w:val="clear" w:pos="284"/>
        </w:tabs>
        <w:spacing w:before="120" w:after="0" w:line="240" w:lineRule="exact"/>
        <w:ind w:left="426" w:hanging="284"/>
      </w:pPr>
      <w:r w:rsidRPr="00F7649C">
        <w:t>Support development of training modules and supporting resources, with consideration of e-learning and smart phone based complementary and ongoing supporting materials;</w:t>
      </w:r>
    </w:p>
    <w:p w14:paraId="7E9B21FD" w14:textId="77777777" w:rsidR="00CF5B21" w:rsidRPr="00F7649C" w:rsidRDefault="00CF5B21" w:rsidP="00CF5B21">
      <w:pPr>
        <w:pStyle w:val="ListBullet"/>
        <w:tabs>
          <w:tab w:val="clear" w:pos="284"/>
        </w:tabs>
        <w:spacing w:before="120" w:after="0" w:line="240" w:lineRule="exact"/>
        <w:ind w:left="426" w:hanging="284"/>
      </w:pPr>
      <w:r w:rsidRPr="00F7649C">
        <w:t>Test the implementation of the guidelines in various settings with attention to the implications for women affected by violence (as in, is implementation of the guidelines making a difference for the way they are treated, do proposed outcomes represent the interests of women affected by violence, and are women satisfied with the outcomes proposed);</w:t>
      </w:r>
    </w:p>
    <w:p w14:paraId="2073DA4D" w14:textId="77777777" w:rsidR="00CF5B21" w:rsidRPr="00F7649C" w:rsidRDefault="00CF5B21" w:rsidP="00CF5B21">
      <w:pPr>
        <w:pStyle w:val="ListBullet"/>
        <w:tabs>
          <w:tab w:val="clear" w:pos="284"/>
        </w:tabs>
        <w:spacing w:before="120" w:after="0" w:line="240" w:lineRule="exact"/>
        <w:ind w:left="426" w:hanging="284"/>
      </w:pPr>
      <w:r w:rsidRPr="00F7649C">
        <w:t>Develop monitoring and data collection systems.</w:t>
      </w:r>
    </w:p>
    <w:p w14:paraId="178A8B53" w14:textId="1C14C8E3" w:rsidR="00CF5B21" w:rsidRPr="00F7649C" w:rsidRDefault="00CF5B21" w:rsidP="00CF5B21">
      <w:pPr>
        <w:pStyle w:val="BodyText"/>
        <w:rPr>
          <w:lang w:val="en-AU"/>
        </w:rPr>
      </w:pPr>
      <w:r w:rsidRPr="00F7649C">
        <w:rPr>
          <w:lang w:val="en-AU"/>
        </w:rPr>
        <w:t xml:space="preserve">There are opportunities to link to the work of the DFAT Community Policing initiative, and efforts to strengthen </w:t>
      </w:r>
      <w:r w:rsidR="00C478F3">
        <w:rPr>
          <w:lang w:val="en-AU"/>
        </w:rPr>
        <w:t>MOWA</w:t>
      </w:r>
      <w:r w:rsidRPr="00F7649C">
        <w:rPr>
          <w:lang w:val="en-AU"/>
        </w:rPr>
        <w:t xml:space="preserve"> Judicial Police Agents and Officers. There are also opportunities for mutual reinforcement between the disability and GBV </w:t>
      </w:r>
      <w:proofErr w:type="spellStart"/>
      <w:r w:rsidRPr="00F7649C">
        <w:rPr>
          <w:lang w:val="en-AU"/>
        </w:rPr>
        <w:t>workstreams</w:t>
      </w:r>
      <w:proofErr w:type="spellEnd"/>
      <w:r w:rsidRPr="00F7649C">
        <w:rPr>
          <w:lang w:val="en-AU"/>
        </w:rPr>
        <w:t>; attention could be paid, for example, to strengthening services for persons with disabilities who are vulnerable to GBV, such as deaf women. Particular consideration of the gender dimensions to disability might also be pursued</w:t>
      </w:r>
      <w:r>
        <w:rPr>
          <w:lang w:val="en-AU"/>
        </w:rPr>
        <w:t>.</w:t>
      </w:r>
    </w:p>
    <w:p w14:paraId="390FB057" w14:textId="646B6555" w:rsidR="00CF5B21" w:rsidRPr="00812DB0" w:rsidRDefault="00CF5B21" w:rsidP="00CF5B21">
      <w:pPr>
        <w:pStyle w:val="BodyText"/>
        <w:rPr>
          <w:rStyle w:val="Emphasis"/>
        </w:rPr>
      </w:pPr>
      <w:r w:rsidRPr="00812DB0">
        <w:rPr>
          <w:rStyle w:val="Emphasis"/>
        </w:rPr>
        <w:t xml:space="preserve">Intermediate outcome: </w:t>
      </w:r>
      <w:r w:rsidR="00C478F3">
        <w:rPr>
          <w:rStyle w:val="Emphasis"/>
        </w:rPr>
        <w:t>MOWA</w:t>
      </w:r>
      <w:r w:rsidRPr="00812DB0">
        <w:rPr>
          <w:rStyle w:val="Emphasis"/>
        </w:rPr>
        <w:t xml:space="preserve"> effectively supports referral and coordination networks at national and sub-national levels</w:t>
      </w:r>
    </w:p>
    <w:p w14:paraId="29ECD47F" w14:textId="071B68EA" w:rsidR="00CF5B21" w:rsidRPr="00F7649C" w:rsidRDefault="00CF5B21" w:rsidP="00CF5B21">
      <w:pPr>
        <w:pStyle w:val="BodyText"/>
        <w:rPr>
          <w:lang w:val="en-AU"/>
        </w:rPr>
      </w:pPr>
      <w:r w:rsidRPr="00812DB0">
        <w:t xml:space="preserve">This will focus on </w:t>
      </w:r>
      <w:r w:rsidR="00C478F3">
        <w:t>MOWA</w:t>
      </w:r>
      <w:r w:rsidRPr="00812DB0">
        <w:t xml:space="preserve">’s role in building network capacity, relationships, and compliance to the </w:t>
      </w:r>
      <w:r w:rsidRPr="00F7649C">
        <w:rPr>
          <w:i/>
          <w:lang w:val="en-AU"/>
        </w:rPr>
        <w:t>Referral Guidelines for Women and Girl Survivors of Gender-Based Violence</w:t>
      </w:r>
      <w:r w:rsidRPr="00F7649C">
        <w:rPr>
          <w:lang w:val="en-AU"/>
        </w:rPr>
        <w:t xml:space="preserve"> (</w:t>
      </w:r>
      <w:proofErr w:type="spellStart"/>
      <w:r w:rsidRPr="00F7649C">
        <w:rPr>
          <w:lang w:val="en-AU"/>
        </w:rPr>
        <w:t>MoWA</w:t>
      </w:r>
      <w:proofErr w:type="spellEnd"/>
      <w:r w:rsidRPr="00F7649C">
        <w:rPr>
          <w:lang w:val="en-AU"/>
        </w:rPr>
        <w:t>, 2016). Scaling up the data collection system and analysis in accordance with guidelines summarising GBV service providers and referral reports could also be pursued.</w:t>
      </w:r>
    </w:p>
    <w:p w14:paraId="7DA0CC46" w14:textId="77777777" w:rsidR="00CF5B21" w:rsidRPr="00F7649C" w:rsidRDefault="00CF5B21" w:rsidP="00CF5B21">
      <w:pPr>
        <w:pStyle w:val="BodyText"/>
        <w:rPr>
          <w:lang w:val="en-AU"/>
        </w:rPr>
      </w:pPr>
      <w:r w:rsidRPr="00F7649C">
        <w:rPr>
          <w:lang w:val="en-AU"/>
        </w:rPr>
        <w:t>These guidelines are based on research and consultation with key stakeholders through multiple processes, and draw on the experience of the ATJW2 program. T</w:t>
      </w:r>
      <w:r>
        <w:rPr>
          <w:lang w:val="en-AU"/>
        </w:rPr>
        <w:t>he program</w:t>
      </w:r>
      <w:r w:rsidRPr="00F7649C">
        <w:rPr>
          <w:lang w:val="en-AU"/>
        </w:rPr>
        <w:t xml:space="preserve"> has continued to intensively support application of the guidelines in two provinces - </w:t>
      </w:r>
      <w:proofErr w:type="spellStart"/>
      <w:r w:rsidRPr="00F7649C">
        <w:rPr>
          <w:iCs/>
          <w:lang w:val="en-AU"/>
        </w:rPr>
        <w:t>Siem</w:t>
      </w:r>
      <w:proofErr w:type="spellEnd"/>
      <w:r w:rsidRPr="00F7649C">
        <w:rPr>
          <w:iCs/>
          <w:lang w:val="en-AU"/>
        </w:rPr>
        <w:t xml:space="preserve"> Reap</w:t>
      </w:r>
      <w:r w:rsidRPr="00F7649C">
        <w:rPr>
          <w:lang w:val="en-AU"/>
        </w:rPr>
        <w:t xml:space="preserve"> and </w:t>
      </w:r>
      <w:r w:rsidRPr="00F7649C">
        <w:rPr>
          <w:iCs/>
          <w:lang w:val="en-AU"/>
        </w:rPr>
        <w:t>Kampong Thom</w:t>
      </w:r>
      <w:r w:rsidRPr="00F7649C">
        <w:rPr>
          <w:lang w:val="en-AU"/>
        </w:rPr>
        <w:t xml:space="preserve">. This experience will guide the approach taken under ACCESS. </w:t>
      </w:r>
    </w:p>
    <w:p w14:paraId="1CC985DA" w14:textId="41949639" w:rsidR="00CF5B21" w:rsidRPr="00F7649C" w:rsidRDefault="00CF5B21" w:rsidP="00CF5B21">
      <w:pPr>
        <w:pStyle w:val="BodyText"/>
        <w:rPr>
          <w:lang w:val="en-AU"/>
        </w:rPr>
      </w:pPr>
      <w:r w:rsidRPr="00F7649C">
        <w:rPr>
          <w:lang w:val="en-AU"/>
        </w:rPr>
        <w:t xml:space="preserve">Under the guidelines, </w:t>
      </w:r>
      <w:proofErr w:type="spellStart"/>
      <w:r w:rsidRPr="00F7649C">
        <w:rPr>
          <w:lang w:val="en-AU"/>
        </w:rPr>
        <w:t>PDoWA</w:t>
      </w:r>
      <w:proofErr w:type="spellEnd"/>
      <w:r w:rsidRPr="00F7649C">
        <w:rPr>
          <w:lang w:val="en-AU"/>
        </w:rPr>
        <w:t xml:space="preserve"> has responsibility to coordinate with state and non-state service providers. This role includes ensuring an effective referral system, including facilitating the flow of referrals to ensure access to the required services; addressing any bottlenecks that occur; monitoring the referral system; ensuring that service providers within the referral system report on cases; convening regular service provider meetings; and maintaining a service provider directory. ACCESS will work with </w:t>
      </w:r>
      <w:r w:rsidR="00C478F3">
        <w:rPr>
          <w:lang w:val="en-AU"/>
        </w:rPr>
        <w:t>MOWA</w:t>
      </w:r>
      <w:r w:rsidRPr="00F7649C">
        <w:rPr>
          <w:lang w:val="en-AU"/>
        </w:rPr>
        <w:t xml:space="preserve"> to identify ongoing support needs for </w:t>
      </w:r>
      <w:proofErr w:type="spellStart"/>
      <w:r w:rsidRPr="00F7649C">
        <w:rPr>
          <w:lang w:val="en-AU"/>
        </w:rPr>
        <w:t>PDoWA</w:t>
      </w:r>
      <w:proofErr w:type="spellEnd"/>
      <w:r w:rsidRPr="00F7649C">
        <w:rPr>
          <w:lang w:val="en-AU"/>
        </w:rPr>
        <w:t xml:space="preserve"> to fulfil this role. </w:t>
      </w:r>
    </w:p>
    <w:p w14:paraId="7A20CFBD" w14:textId="7C53F1E7" w:rsidR="00CF5B21" w:rsidRPr="00F7649C" w:rsidRDefault="00CF5B21" w:rsidP="00CF5B21">
      <w:pPr>
        <w:pStyle w:val="BodyText"/>
        <w:rPr>
          <w:lang w:val="en-AU"/>
        </w:rPr>
      </w:pPr>
      <w:r w:rsidRPr="00F7649C">
        <w:rPr>
          <w:lang w:val="en-AU"/>
        </w:rPr>
        <w:t xml:space="preserve">To date several different agencies have supported referral network strengthening in nine locations. This has mainly focused on socialisation of the guidelines and training. ACCESS support will build on this and include support for budget analysis and planning, system development, as well as technical assistance to build </w:t>
      </w:r>
      <w:r w:rsidR="00C478F3">
        <w:rPr>
          <w:lang w:val="en-AU"/>
        </w:rPr>
        <w:t>MOWA</w:t>
      </w:r>
      <w:r w:rsidRPr="00F7649C">
        <w:rPr>
          <w:lang w:val="en-AU"/>
        </w:rPr>
        <w:t>’s supervision role.</w:t>
      </w:r>
    </w:p>
    <w:p w14:paraId="57CE73CE" w14:textId="77777777" w:rsidR="00CF5B21" w:rsidRPr="00F7649C" w:rsidRDefault="00CF5B21" w:rsidP="00CF5B21">
      <w:pPr>
        <w:pStyle w:val="BodyText"/>
        <w:rPr>
          <w:lang w:val="en-AU"/>
        </w:rPr>
      </w:pPr>
      <w:r w:rsidRPr="00F7649C">
        <w:rPr>
          <w:lang w:val="en-AU"/>
        </w:rPr>
        <w:t>Proposed</w:t>
      </w:r>
      <w:r>
        <w:rPr>
          <w:lang w:val="en-AU"/>
        </w:rPr>
        <w:t xml:space="preserve"> activities</w:t>
      </w:r>
      <w:r w:rsidRPr="00F7649C">
        <w:rPr>
          <w:lang w:val="en-AU"/>
        </w:rPr>
        <w:t xml:space="preserve"> (year 1):</w:t>
      </w:r>
    </w:p>
    <w:p w14:paraId="263D8047" w14:textId="77777777" w:rsidR="00CF5B21" w:rsidRPr="00F7649C" w:rsidRDefault="00CF5B21" w:rsidP="00CF5B21">
      <w:pPr>
        <w:pStyle w:val="ListBullet"/>
        <w:tabs>
          <w:tab w:val="clear" w:pos="284"/>
        </w:tabs>
        <w:spacing w:before="120" w:after="0" w:line="240" w:lineRule="exact"/>
        <w:ind w:left="426" w:hanging="284"/>
      </w:pPr>
      <w:r w:rsidRPr="00F7649C">
        <w:t>Complete rapid mapping of status of referral networks;</w:t>
      </w:r>
    </w:p>
    <w:p w14:paraId="206EE07D" w14:textId="3B742C05" w:rsidR="00CF5B21" w:rsidRPr="00F7649C" w:rsidRDefault="00CF5B21" w:rsidP="00CF5B21">
      <w:pPr>
        <w:pStyle w:val="ListBullet"/>
        <w:tabs>
          <w:tab w:val="clear" w:pos="284"/>
        </w:tabs>
        <w:spacing w:before="120" w:after="0" w:line="240" w:lineRule="exact"/>
        <w:ind w:left="426" w:hanging="284"/>
      </w:pPr>
      <w:r w:rsidRPr="00F7649C">
        <w:t>Review lessons and progress from previous support (UN Women, C</w:t>
      </w:r>
      <w:r w:rsidR="00BC62BA">
        <w:t>ARE</w:t>
      </w:r>
      <w:r w:rsidRPr="00F7649C">
        <w:t>, UNFPA, GIZ) to inform ongoing support strategy;</w:t>
      </w:r>
    </w:p>
    <w:p w14:paraId="58A6D3D4" w14:textId="77777777" w:rsidR="00CF5B21" w:rsidRPr="00F7649C" w:rsidRDefault="00CF5B21" w:rsidP="00CF5B21">
      <w:pPr>
        <w:pStyle w:val="ListBullet"/>
        <w:tabs>
          <w:tab w:val="clear" w:pos="284"/>
        </w:tabs>
        <w:spacing w:before="120" w:after="0" w:line="240" w:lineRule="exact"/>
        <w:ind w:left="426" w:hanging="284"/>
      </w:pPr>
      <w:r w:rsidRPr="00F7649C">
        <w:t>Document any good practice, outcome-focused examples from previous support;</w:t>
      </w:r>
    </w:p>
    <w:p w14:paraId="1319639B" w14:textId="3A5121C6" w:rsidR="00CF5B21" w:rsidRPr="00F7649C" w:rsidRDefault="00CF5B21" w:rsidP="00CF5B21">
      <w:pPr>
        <w:pStyle w:val="ListBullet"/>
        <w:tabs>
          <w:tab w:val="clear" w:pos="284"/>
        </w:tabs>
        <w:spacing w:before="120" w:after="0" w:line="240" w:lineRule="exact"/>
        <w:ind w:left="426" w:hanging="284"/>
      </w:pPr>
      <w:r w:rsidRPr="00F7649C">
        <w:t xml:space="preserve">Develop support plan with </w:t>
      </w:r>
      <w:r w:rsidR="00C478F3">
        <w:t>MOWA</w:t>
      </w:r>
      <w:r w:rsidRPr="00F7649C">
        <w:t xml:space="preserve">, including analysis of likely budget allocation and actual costs. The support plan to include </w:t>
      </w:r>
      <w:r w:rsidR="00C478F3">
        <w:t>MOWA</w:t>
      </w:r>
      <w:r w:rsidRPr="00F7649C">
        <w:t xml:space="preserve"> and ACCESS roles, responsibilities, and co-funding arrangements;</w:t>
      </w:r>
    </w:p>
    <w:p w14:paraId="500EE0E3" w14:textId="77777777" w:rsidR="00CF5B21" w:rsidRDefault="00CF5B21" w:rsidP="00CF5B21">
      <w:pPr>
        <w:pStyle w:val="ListBullet"/>
        <w:tabs>
          <w:tab w:val="clear" w:pos="284"/>
        </w:tabs>
        <w:spacing w:before="120" w:after="0" w:line="240" w:lineRule="exact"/>
        <w:ind w:left="426" w:hanging="284"/>
      </w:pPr>
      <w:r w:rsidRPr="00F7649C">
        <w:t>Provide technical assistance and other support as per agreed strategy.</w:t>
      </w:r>
    </w:p>
    <w:p w14:paraId="65D64B6A" w14:textId="157A033C" w:rsidR="00CF5B21" w:rsidRPr="00F7649C" w:rsidRDefault="00CF5B21" w:rsidP="00CF5B21">
      <w:pPr>
        <w:pStyle w:val="BodyText"/>
      </w:pPr>
      <w:r>
        <w:t>The principle that ‘</w:t>
      </w:r>
      <w:r w:rsidRPr="00376945">
        <w:t>the first door is always the right door’</w:t>
      </w:r>
      <w:r>
        <w:rPr>
          <w:lang w:val="en-AU"/>
        </w:rPr>
        <w:t xml:space="preserve"> encompasses services being client – usually woman – focused. In a setting such as Cambodia resources are limited and </w:t>
      </w:r>
      <w:r w:rsidR="00BC62BA">
        <w:rPr>
          <w:lang w:val="en-AU"/>
        </w:rPr>
        <w:t xml:space="preserve">it is difficult to </w:t>
      </w:r>
      <w:r>
        <w:rPr>
          <w:lang w:val="en-AU"/>
        </w:rPr>
        <w:t>secur</w:t>
      </w:r>
      <w:r w:rsidR="00BC62BA">
        <w:rPr>
          <w:lang w:val="en-AU"/>
        </w:rPr>
        <w:t>e</w:t>
      </w:r>
      <w:r>
        <w:rPr>
          <w:lang w:val="en-AU"/>
        </w:rPr>
        <w:t xml:space="preserve"> commitment to an issue</w:t>
      </w:r>
      <w:r w:rsidR="00BC62BA">
        <w:rPr>
          <w:lang w:val="en-AU"/>
        </w:rPr>
        <w:t xml:space="preserve"> that often has low visibility.  A</w:t>
      </w:r>
      <w:r>
        <w:rPr>
          <w:lang w:val="en-AU"/>
        </w:rPr>
        <w:t xml:space="preserve"> focus on coordination and referral is </w:t>
      </w:r>
      <w:r w:rsidR="00BC62BA">
        <w:rPr>
          <w:lang w:val="en-AU"/>
        </w:rPr>
        <w:t xml:space="preserve">therefore </w:t>
      </w:r>
      <w:r>
        <w:rPr>
          <w:lang w:val="en-AU"/>
        </w:rPr>
        <w:t>more appropriate than the costlier purpose</w:t>
      </w:r>
      <w:r w:rsidR="00BC62BA">
        <w:rPr>
          <w:lang w:val="en-AU"/>
        </w:rPr>
        <w:t>-</w:t>
      </w:r>
      <w:r>
        <w:rPr>
          <w:lang w:val="en-AU"/>
        </w:rPr>
        <w:t xml:space="preserve">specific one-stop shop model where all services (or as many as possible) are provided in one location. The approach of virtual versus actual one-stop shops can be reviewed with </w:t>
      </w:r>
      <w:proofErr w:type="spellStart"/>
      <w:r>
        <w:rPr>
          <w:lang w:val="en-AU"/>
        </w:rPr>
        <w:t>MoWA</w:t>
      </w:r>
      <w:proofErr w:type="spellEnd"/>
      <w:r>
        <w:rPr>
          <w:lang w:val="en-AU"/>
        </w:rPr>
        <w:t xml:space="preserve">, depending on resourcing and institutional commitments, </w:t>
      </w:r>
    </w:p>
    <w:p w14:paraId="69181160" w14:textId="77777777" w:rsidR="00CF5B21" w:rsidRPr="00812DB0" w:rsidRDefault="00CF5B21" w:rsidP="00CF5B21">
      <w:pPr>
        <w:pStyle w:val="Sub-heading"/>
      </w:pPr>
      <w:r w:rsidRPr="00812DB0">
        <w:t xml:space="preserve">Disability </w:t>
      </w:r>
      <w:proofErr w:type="spellStart"/>
      <w:r w:rsidRPr="00812DB0">
        <w:t>workstream</w:t>
      </w:r>
      <w:proofErr w:type="spellEnd"/>
    </w:p>
    <w:p w14:paraId="5B5F70FB" w14:textId="77777777" w:rsidR="00CF5B21" w:rsidRPr="00812DB0" w:rsidRDefault="00CF5B21" w:rsidP="00CF5B21">
      <w:pPr>
        <w:pStyle w:val="BodyText"/>
        <w:rPr>
          <w:rStyle w:val="Emphasis"/>
        </w:rPr>
      </w:pPr>
      <w:r w:rsidRPr="00812DB0">
        <w:rPr>
          <w:rStyle w:val="Emphasis"/>
        </w:rPr>
        <w:t>Intermediate outcome: Physical Rehabilitation and employment services support increased economic inclusion of persons with disabilities</w:t>
      </w:r>
    </w:p>
    <w:p w14:paraId="777E369B" w14:textId="77777777" w:rsidR="00CF5B21" w:rsidRDefault="00CF5B21" w:rsidP="00CF5B21">
      <w:pPr>
        <w:pStyle w:val="BodyText"/>
        <w:rPr>
          <w:lang w:val="en-AU"/>
        </w:rPr>
      </w:pPr>
      <w:r w:rsidRPr="00F7649C">
        <w:rPr>
          <w:lang w:val="en-AU"/>
        </w:rPr>
        <w:t>The initial focus will be on social inclusion through physical rehabilitation, including prosthetics</w:t>
      </w:r>
      <w:r>
        <w:rPr>
          <w:lang w:val="en-AU"/>
        </w:rPr>
        <w:t>, orthotics, mobility devices, counselling</w:t>
      </w:r>
      <w:r w:rsidRPr="00F7649C">
        <w:rPr>
          <w:lang w:val="en-AU"/>
        </w:rPr>
        <w:t xml:space="preserve"> and other aids</w:t>
      </w:r>
      <w:r>
        <w:rPr>
          <w:lang w:val="en-AU"/>
        </w:rPr>
        <w:t>;</w:t>
      </w:r>
      <w:r w:rsidRPr="00F7649C">
        <w:rPr>
          <w:lang w:val="en-AU"/>
        </w:rPr>
        <w:t xml:space="preserve"> and formal employment through job placement and sensitising inclusive workplaces. </w:t>
      </w:r>
    </w:p>
    <w:p w14:paraId="4001C7F4" w14:textId="77777777" w:rsidR="00CF5B21" w:rsidRPr="00812DB0" w:rsidRDefault="00CF5B21" w:rsidP="00CF5B21">
      <w:pPr>
        <w:pStyle w:val="BodyText"/>
        <w:rPr>
          <w:rStyle w:val="Emphasis"/>
        </w:rPr>
      </w:pPr>
      <w:r w:rsidRPr="00812DB0">
        <w:rPr>
          <w:rStyle w:val="Emphasis"/>
        </w:rPr>
        <w:t xml:space="preserve">Intermediate outcome: Persons with Disabilities Foundation increasingly independently manages rehabilitation services </w:t>
      </w:r>
    </w:p>
    <w:p w14:paraId="1F60A7FF" w14:textId="04DAC6A1" w:rsidR="00CF5B21" w:rsidRPr="00F7649C" w:rsidRDefault="00CF5B21" w:rsidP="00CF5B21">
      <w:pPr>
        <w:pStyle w:val="BodyText"/>
        <w:rPr>
          <w:lang w:val="en-AU"/>
        </w:rPr>
      </w:pPr>
      <w:r w:rsidRPr="00F7649C">
        <w:rPr>
          <w:lang w:val="en-AU"/>
        </w:rPr>
        <w:t>Building on DRIC’s work to date, the initial</w:t>
      </w:r>
      <w:r>
        <w:rPr>
          <w:lang w:val="en-AU"/>
        </w:rPr>
        <w:t xml:space="preserve"> activities</w:t>
      </w:r>
      <w:r w:rsidRPr="00F7649C">
        <w:rPr>
          <w:lang w:val="en-AU"/>
        </w:rPr>
        <w:t xml:space="preserve"> might include:</w:t>
      </w:r>
    </w:p>
    <w:p w14:paraId="5A1998A2" w14:textId="0AAAEC81" w:rsidR="00CF5B21" w:rsidRDefault="00CF5B21" w:rsidP="00CF5B21">
      <w:pPr>
        <w:pStyle w:val="ListBullet"/>
        <w:tabs>
          <w:tab w:val="clear" w:pos="284"/>
        </w:tabs>
        <w:spacing w:before="120" w:after="0" w:line="240" w:lineRule="exact"/>
        <w:ind w:left="426" w:hanging="284"/>
      </w:pPr>
      <w:r w:rsidRPr="00F7649C">
        <w:t>Identify</w:t>
      </w:r>
      <w:r>
        <w:t>ing</w:t>
      </w:r>
      <w:r w:rsidRPr="00F7649C">
        <w:t xml:space="preserve"> gaps within PWDF related to the handover of rehabilitation centres. This will most likely be through consultation (workshop or similar) with PWDF, </w:t>
      </w:r>
      <w:r w:rsidR="004707B3">
        <w:t xml:space="preserve">WHO, </w:t>
      </w:r>
      <w:r w:rsidRPr="00F7649C">
        <w:t>Exceed, HI, ICRC, VIC, and selected DPOs.</w:t>
      </w:r>
    </w:p>
    <w:p w14:paraId="23016521" w14:textId="77777777" w:rsidR="00CF5B21" w:rsidRPr="00F7649C" w:rsidRDefault="00CF5B21" w:rsidP="00CF5B21">
      <w:pPr>
        <w:pStyle w:val="ListBullet"/>
        <w:tabs>
          <w:tab w:val="clear" w:pos="284"/>
        </w:tabs>
        <w:spacing w:before="120" w:after="0" w:line="240" w:lineRule="exact"/>
        <w:ind w:left="426" w:hanging="284"/>
      </w:pPr>
      <w:r>
        <w:t>Identifying accessibility issues facing women, children, or other groups with other layers of potential disadvantage, and identifying potential remedial actions if required.</w:t>
      </w:r>
    </w:p>
    <w:p w14:paraId="07917A82" w14:textId="77777777" w:rsidR="00CF5B21" w:rsidRPr="00F7649C" w:rsidRDefault="00CF5B21" w:rsidP="00CF5B21">
      <w:pPr>
        <w:pStyle w:val="ListBullet"/>
        <w:tabs>
          <w:tab w:val="clear" w:pos="284"/>
        </w:tabs>
        <w:spacing w:before="120" w:after="0" w:line="240" w:lineRule="exact"/>
        <w:ind w:left="426" w:hanging="284"/>
      </w:pPr>
      <w:r w:rsidRPr="00F7649C">
        <w:t>Develop</w:t>
      </w:r>
      <w:r>
        <w:t>ing</w:t>
      </w:r>
      <w:r w:rsidRPr="00F7649C">
        <w:t xml:space="preserve"> a road-map for successful hand over of the physical rehabilitation units and the Orthopaedic Component Factory. The road map will be based on the gap analysis and include six-monthly progress markers or success indicators that will be jointly monitored.</w:t>
      </w:r>
    </w:p>
    <w:p w14:paraId="731586B2" w14:textId="77777777" w:rsidR="00CF5B21" w:rsidRPr="00F7649C" w:rsidRDefault="00CF5B21" w:rsidP="00CF5B21">
      <w:pPr>
        <w:pStyle w:val="ListBullet"/>
        <w:tabs>
          <w:tab w:val="clear" w:pos="284"/>
        </w:tabs>
        <w:spacing w:before="120" w:after="0" w:line="240" w:lineRule="exact"/>
        <w:ind w:left="426" w:hanging="284"/>
      </w:pPr>
      <w:r w:rsidRPr="00F7649C">
        <w:t>Implement</w:t>
      </w:r>
      <w:r>
        <w:t>ing</w:t>
      </w:r>
      <w:r w:rsidRPr="00F7649C">
        <w:t xml:space="preserve"> technical assistance and capacity development support as per the road map. This may include technical workshops or training and long-or short-term technical assistance and mentoring by national and international advisors.</w:t>
      </w:r>
    </w:p>
    <w:p w14:paraId="1BDD40B8" w14:textId="77777777" w:rsidR="00CF5B21" w:rsidRPr="00F7649C" w:rsidRDefault="00CF5B21" w:rsidP="00CF5B21">
      <w:pPr>
        <w:pStyle w:val="ListBullet"/>
        <w:tabs>
          <w:tab w:val="clear" w:pos="284"/>
        </w:tabs>
        <w:spacing w:before="120" w:after="0" w:line="240" w:lineRule="exact"/>
        <w:ind w:left="426" w:hanging="284"/>
      </w:pPr>
      <w:r w:rsidRPr="00F7649C">
        <w:t>Regular M&amp;E of the road-map, resulting in an update to the gap analysis and activity plan.</w:t>
      </w:r>
    </w:p>
    <w:p w14:paraId="1208959C" w14:textId="5118B629" w:rsidR="00CF5B21" w:rsidRPr="00812DB0" w:rsidRDefault="00CF5B21" w:rsidP="00CF5B21">
      <w:pPr>
        <w:pStyle w:val="BodyText"/>
        <w:rPr>
          <w:rStyle w:val="Emphasis"/>
        </w:rPr>
      </w:pPr>
      <w:r w:rsidRPr="00812DB0">
        <w:rPr>
          <w:rStyle w:val="Emphasis"/>
        </w:rPr>
        <w:t>Intermediate outcome: Employment services</w:t>
      </w:r>
      <w:r w:rsidR="00622E1A">
        <w:rPr>
          <w:rStyle w:val="Emphasis"/>
        </w:rPr>
        <w:t xml:space="preserve"> </w:t>
      </w:r>
      <w:r w:rsidR="00622E1A" w:rsidRPr="00812DB0">
        <w:rPr>
          <w:rStyle w:val="Emphasis"/>
        </w:rPr>
        <w:t>established</w:t>
      </w:r>
      <w:r w:rsidRPr="00812DB0">
        <w:rPr>
          <w:rStyle w:val="Emphasis"/>
        </w:rPr>
        <w:t xml:space="preserve"> for persons with disabilities. </w:t>
      </w:r>
    </w:p>
    <w:p w14:paraId="1FD2742B" w14:textId="0518FE04" w:rsidR="00DC6080" w:rsidRDefault="00CF5B21" w:rsidP="00CF5B21">
      <w:pPr>
        <w:pStyle w:val="BodyText"/>
        <w:rPr>
          <w:color w:val="auto"/>
          <w:lang w:val="en-AU"/>
        </w:rPr>
      </w:pPr>
      <w:r w:rsidRPr="00812DB0">
        <w:t>This is a new and exploratory area for program support and so multiple approaches might be tried. The first initiative</w:t>
      </w:r>
      <w:r>
        <w:t>, t</w:t>
      </w:r>
      <w:r w:rsidRPr="00F7649C">
        <w:rPr>
          <w:lang w:val="en-AU"/>
        </w:rPr>
        <w:t>he inclusive employment hub</w:t>
      </w:r>
      <w:r>
        <w:rPr>
          <w:lang w:val="en-AU"/>
        </w:rPr>
        <w:t>,</w:t>
      </w:r>
      <w:r w:rsidRPr="00F7649C">
        <w:rPr>
          <w:lang w:val="en-AU"/>
        </w:rPr>
        <w:t xml:space="preserve"> will provide an interface between persons with disabilities and employers. </w:t>
      </w:r>
      <w:r>
        <w:rPr>
          <w:color w:val="auto"/>
          <w:lang w:val="en-AU"/>
        </w:rPr>
        <w:t>The</w:t>
      </w:r>
      <w:r w:rsidRPr="002B237F">
        <w:rPr>
          <w:color w:val="auto"/>
          <w:lang w:val="en-AU"/>
        </w:rPr>
        <w:t xml:space="preserve"> twin-track approach</w:t>
      </w:r>
      <w:r>
        <w:rPr>
          <w:color w:val="auto"/>
          <w:lang w:val="en-AU"/>
        </w:rPr>
        <w:t xml:space="preserve"> is depicted in Figure 6 and</w:t>
      </w:r>
      <w:r w:rsidR="004707B3">
        <w:rPr>
          <w:color w:val="auto"/>
          <w:lang w:val="en-AU"/>
        </w:rPr>
        <w:t xml:space="preserve"> Figure 7.</w:t>
      </w:r>
      <w:r w:rsidR="00DC6080">
        <w:rPr>
          <w:color w:val="auto"/>
          <w:lang w:val="en-AU"/>
        </w:rPr>
        <w:t xml:space="preserve"> </w:t>
      </w:r>
      <w:r w:rsidR="00DC6080" w:rsidRPr="00044C41">
        <w:rPr>
          <w:b/>
          <w:bCs/>
          <w:color w:val="auto"/>
          <w:sz w:val="21"/>
          <w:szCs w:val="21"/>
          <w:lang w:val="en-AU"/>
        </w:rPr>
        <w:t>T</w:t>
      </w:r>
      <w:r w:rsidR="00DC6080" w:rsidRPr="00044C41">
        <w:rPr>
          <w:color w:val="auto"/>
          <w:sz w:val="21"/>
          <w:szCs w:val="21"/>
          <w:lang w:val="en-AU"/>
        </w:rPr>
        <w:t xml:space="preserve">he assessment performed as part of </w:t>
      </w:r>
      <w:r w:rsidR="00DC6080" w:rsidRPr="00666808">
        <w:rPr>
          <w:color w:val="auto"/>
          <w:sz w:val="21"/>
          <w:szCs w:val="21"/>
          <w:lang w:val="en-AU"/>
        </w:rPr>
        <w:t>T</w:t>
      </w:r>
      <w:r w:rsidR="00DC6080" w:rsidRPr="00044C41">
        <w:rPr>
          <w:color w:val="auto"/>
          <w:sz w:val="21"/>
          <w:szCs w:val="21"/>
          <w:lang w:val="en-AU"/>
        </w:rPr>
        <w:t xml:space="preserve">rack </w:t>
      </w:r>
      <w:r w:rsidR="00DC6080" w:rsidRPr="00666808">
        <w:rPr>
          <w:color w:val="auto"/>
          <w:sz w:val="21"/>
          <w:szCs w:val="21"/>
          <w:lang w:val="en-AU"/>
        </w:rPr>
        <w:t>2</w:t>
      </w:r>
      <w:r w:rsidR="00DC6080" w:rsidRPr="00044C41">
        <w:rPr>
          <w:color w:val="auto"/>
          <w:sz w:val="21"/>
          <w:szCs w:val="21"/>
          <w:lang w:val="en-AU"/>
        </w:rPr>
        <w:t xml:space="preserve"> informs development of an individual person-centred plan, including the employment goal and the steps required to reach it, including any additional services that need to be accessed.  The plan provides the basis for M&amp;E of progress.  Groups or individuals with additional barriers to inclusion or facing further discrimination will need individual plans that address these barriers. </w:t>
      </w:r>
    </w:p>
    <w:p w14:paraId="6ED71B44" w14:textId="77777777" w:rsidR="00DC6080" w:rsidRDefault="00DC6080" w:rsidP="00CF5B21">
      <w:pPr>
        <w:pStyle w:val="BodyText"/>
        <w:rPr>
          <w:color w:val="auto"/>
          <w:lang w:val="en-AU"/>
        </w:rPr>
      </w:pPr>
    </w:p>
    <w:p w14:paraId="6E602F13" w14:textId="6C0CF081" w:rsidR="00CF5B21" w:rsidRPr="00044C41" w:rsidRDefault="00CF5B21" w:rsidP="00CF5B21">
      <w:pPr>
        <w:pStyle w:val="BodyText"/>
        <w:rPr>
          <w:b/>
          <w:bCs/>
          <w:color w:val="auto"/>
          <w:sz w:val="21"/>
          <w:szCs w:val="21"/>
          <w:lang w:val="en-AU"/>
        </w:rPr>
      </w:pPr>
    </w:p>
    <w:p w14:paraId="7AFAEEF3" w14:textId="77777777" w:rsidR="00CF5B21" w:rsidRDefault="00CF5B21" w:rsidP="00CF5B21">
      <w:pPr>
        <w:pStyle w:val="BodyText"/>
        <w:rPr>
          <w:lang w:val="en-AU"/>
        </w:rPr>
      </w:pPr>
      <w:r>
        <w:rPr>
          <w:color w:val="auto"/>
          <w:lang w:val="en-AU"/>
        </w:rPr>
        <w:t xml:space="preserve">Track 1 </w:t>
      </w:r>
      <w:r>
        <w:t>involves</w:t>
      </w:r>
      <w:r w:rsidRPr="00812DB0">
        <w:t xml:space="preserve"> sensitising CEOs, managers, and co-workers to the abilities and needs of persons with disabilities. This is a continuing process, with new barriers being identified and addressed (i.e. through incentives to engage) as they arise</w:t>
      </w:r>
    </w:p>
    <w:p w14:paraId="07ADD4A5" w14:textId="774CF005" w:rsidR="00CF5B21" w:rsidRDefault="00CF5B21" w:rsidP="00CF5B21">
      <w:pPr>
        <w:pStyle w:val="Caption"/>
      </w:pPr>
      <w:r>
        <w:t xml:space="preserve">Figure </w:t>
      </w:r>
      <w:r>
        <w:fldChar w:fldCharType="begin"/>
      </w:r>
      <w:r>
        <w:instrText xml:space="preserve"> SEQ Figure \* ARABIC </w:instrText>
      </w:r>
      <w:r>
        <w:fldChar w:fldCharType="separate"/>
      </w:r>
      <w:r w:rsidR="00933262">
        <w:rPr>
          <w:noProof/>
        </w:rPr>
        <w:t>6</w:t>
      </w:r>
      <w:r>
        <w:fldChar w:fldCharType="end"/>
      </w:r>
      <w:r>
        <w:tab/>
      </w:r>
      <w:r w:rsidRPr="00F7649C">
        <w:t>Track 1 – Mainstreaming disability to overcome barriers</w:t>
      </w:r>
    </w:p>
    <w:p w14:paraId="32C374DD" w14:textId="77777777" w:rsidR="00CF5B21" w:rsidRPr="00F7649C" w:rsidRDefault="00CF5B21" w:rsidP="00CF5B21">
      <w:pPr>
        <w:rPr>
          <w:color w:val="auto"/>
          <w:lang w:val="en-AU"/>
        </w:rPr>
      </w:pPr>
      <w:r w:rsidRPr="00F62DEC">
        <w:rPr>
          <w:noProof/>
          <w:color w:val="auto"/>
          <w:lang w:val="en-AU" w:eastAsia="en-AU" w:bidi="km-KH"/>
        </w:rPr>
        <w:drawing>
          <wp:inline distT="0" distB="0" distL="0" distR="0" wp14:anchorId="727D87EE" wp14:editId="6382D760">
            <wp:extent cx="4279486" cy="1465370"/>
            <wp:effectExtent l="0" t="361950" r="0" b="401955"/>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0F672199" w14:textId="33CAC5AF" w:rsidR="00CF5B21" w:rsidRDefault="00CF5B21" w:rsidP="00CF5B21">
      <w:pPr>
        <w:pStyle w:val="BodyText"/>
        <w:rPr>
          <w:lang w:val="en-AU"/>
        </w:rPr>
      </w:pPr>
      <w:bookmarkStart w:id="229" w:name="_Ref493511563"/>
      <w:r>
        <w:rPr>
          <w:color w:val="auto"/>
          <w:lang w:val="en-AU"/>
        </w:rPr>
        <w:t>The assessment performed as part of track 2</w:t>
      </w:r>
      <w:r w:rsidRPr="00812DB0">
        <w:t xml:space="preserve"> informs development of an </w:t>
      </w:r>
      <w:r w:rsidRPr="00F7649C">
        <w:rPr>
          <w:b/>
          <w:lang w:val="en-AU"/>
        </w:rPr>
        <w:t xml:space="preserve">individual </w:t>
      </w:r>
      <w:r w:rsidR="00DC6080" w:rsidRPr="00F7649C">
        <w:rPr>
          <w:b/>
          <w:lang w:val="en-AU"/>
        </w:rPr>
        <w:t>person-centred</w:t>
      </w:r>
      <w:r w:rsidRPr="00F7649C">
        <w:rPr>
          <w:b/>
          <w:lang w:val="en-AU"/>
        </w:rPr>
        <w:t xml:space="preserve"> plan</w:t>
      </w:r>
      <w:r w:rsidRPr="00F7649C">
        <w:rPr>
          <w:lang w:val="en-AU"/>
        </w:rPr>
        <w:t xml:space="preserve">, including the employment goal and the steps required to reach it, including any additional services that need to be accessed. The plan provides the basis for M&amp;E of progress. </w:t>
      </w:r>
      <w:r>
        <w:rPr>
          <w:lang w:val="en-AU"/>
        </w:rPr>
        <w:t>Groups or individuals with additional barriers to inclusion or facing further discrimination will need individual plans that address these barriers.</w:t>
      </w:r>
    </w:p>
    <w:p w14:paraId="02809FDC" w14:textId="531D74AB" w:rsidR="00CF5B21" w:rsidRDefault="00CF5B21" w:rsidP="00CF5B21">
      <w:pPr>
        <w:pStyle w:val="Caption"/>
      </w:pPr>
      <w:r>
        <w:t xml:space="preserve">Figure </w:t>
      </w:r>
      <w:r>
        <w:fldChar w:fldCharType="begin"/>
      </w:r>
      <w:r>
        <w:instrText xml:space="preserve"> SEQ Figure \* ARABIC </w:instrText>
      </w:r>
      <w:r>
        <w:fldChar w:fldCharType="separate"/>
      </w:r>
      <w:r w:rsidR="00933262">
        <w:rPr>
          <w:noProof/>
        </w:rPr>
        <w:t>7</w:t>
      </w:r>
      <w:r>
        <w:fldChar w:fldCharType="end"/>
      </w:r>
      <w:bookmarkEnd w:id="229"/>
      <w:r>
        <w:tab/>
      </w:r>
      <w:r w:rsidRPr="00F7649C">
        <w:t>Track 2 – Inclusive Employment Hub – Individual intervention</w:t>
      </w:r>
    </w:p>
    <w:p w14:paraId="029A8EE0" w14:textId="5FFFAAF1" w:rsidR="00AD4A73" w:rsidRDefault="00CF5B21" w:rsidP="00CF5B21">
      <w:pPr>
        <w:rPr>
          <w:color w:val="auto"/>
          <w:lang w:val="en-AU"/>
        </w:rPr>
      </w:pPr>
      <w:r w:rsidRPr="007A250E">
        <w:rPr>
          <w:noProof/>
          <w:color w:val="auto"/>
          <w:lang w:val="en-AU" w:eastAsia="en-AU" w:bidi="km-KH"/>
        </w:rPr>
        <w:drawing>
          <wp:inline distT="0" distB="0" distL="0" distR="0" wp14:anchorId="7E8F34FB" wp14:editId="482DCB0A">
            <wp:extent cx="5270500" cy="2135874"/>
            <wp:effectExtent l="0" t="0" r="0" b="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r w:rsidRPr="00F7649C">
        <w:rPr>
          <w:color w:val="auto"/>
          <w:lang w:val="en-AU"/>
        </w:rPr>
        <w:t xml:space="preserve">The Inclusive Employment Hub therefore is an interface for persons with disabilities and employers. </w:t>
      </w:r>
      <w:r w:rsidR="00F34E0F">
        <w:rPr>
          <w:color w:val="auto"/>
          <w:lang w:val="en-AU"/>
        </w:rPr>
        <w:t>Specific gender equality considerations will need to be made during implementation, recognising the low representation of women in DPOs.</w:t>
      </w:r>
      <w:r w:rsidR="00AD4A73">
        <w:rPr>
          <w:color w:val="auto"/>
          <w:lang w:val="en-AU"/>
        </w:rPr>
        <w:t xml:space="preserve">  </w:t>
      </w:r>
      <w:r w:rsidR="00792746">
        <w:rPr>
          <w:color w:val="auto"/>
          <w:lang w:val="en-AU"/>
        </w:rPr>
        <w:t xml:space="preserve">Implementation of the employment hub will need to include development and </w:t>
      </w:r>
      <w:r w:rsidR="00D92DE6">
        <w:rPr>
          <w:color w:val="auto"/>
          <w:lang w:val="en-AU"/>
        </w:rPr>
        <w:t>application</w:t>
      </w:r>
      <w:r w:rsidR="00792746">
        <w:rPr>
          <w:color w:val="auto"/>
          <w:lang w:val="en-AU"/>
        </w:rPr>
        <w:t xml:space="preserve"> of strategies to address</w:t>
      </w:r>
      <w:r w:rsidR="00AD4A73">
        <w:rPr>
          <w:color w:val="auto"/>
          <w:lang w:val="en-AU"/>
        </w:rPr>
        <w:t xml:space="preserve"> </w:t>
      </w:r>
      <w:r w:rsidR="00AD4A73" w:rsidRPr="00AB1AC4">
        <w:rPr>
          <w:color w:val="auto"/>
          <w:lang w:val="en-AU"/>
        </w:rPr>
        <w:t>the covert and overt discrimination and gender stereotyping that Cambodian women face in the workforce</w:t>
      </w:r>
      <w:r w:rsidR="00792746">
        <w:rPr>
          <w:color w:val="auto"/>
          <w:lang w:val="en-AU"/>
        </w:rPr>
        <w:t>.</w:t>
      </w:r>
      <w:r w:rsidR="00AD4A73" w:rsidRPr="00AB1AC4">
        <w:rPr>
          <w:color w:val="auto"/>
          <w:lang w:val="en-AU"/>
        </w:rPr>
        <w:t xml:space="preserve"> </w:t>
      </w:r>
    </w:p>
    <w:p w14:paraId="1B817405" w14:textId="359A0F3F" w:rsidR="00CF5B21" w:rsidRPr="00F7649C" w:rsidRDefault="00F34E0F" w:rsidP="00CF5B21">
      <w:pPr>
        <w:rPr>
          <w:color w:val="auto"/>
          <w:lang w:val="en-AU"/>
        </w:rPr>
      </w:pPr>
      <w:r>
        <w:rPr>
          <w:color w:val="auto"/>
          <w:lang w:val="en-AU"/>
        </w:rPr>
        <w:t xml:space="preserve"> </w:t>
      </w:r>
      <w:r w:rsidR="00CF5B21" w:rsidRPr="00F7649C">
        <w:rPr>
          <w:color w:val="auto"/>
          <w:lang w:val="en-AU"/>
        </w:rPr>
        <w:t>A draft set of services offered by the Inclusive Employment Hub include</w:t>
      </w:r>
      <w:r w:rsidR="00792746">
        <w:rPr>
          <w:color w:val="auto"/>
          <w:lang w:val="en-AU"/>
        </w:rPr>
        <w:t>s</w:t>
      </w:r>
      <w:r w:rsidR="00CF5B21" w:rsidRPr="00F7649C">
        <w:rPr>
          <w:color w:val="auto"/>
          <w:lang w:val="en-AU"/>
        </w:rPr>
        <w:t>:</w:t>
      </w:r>
    </w:p>
    <w:p w14:paraId="504CA707" w14:textId="77777777" w:rsidR="00CF5B21" w:rsidRPr="007A0664" w:rsidRDefault="00CF5B21" w:rsidP="00CF5B21">
      <w:pPr>
        <w:pStyle w:val="ListBullet"/>
        <w:tabs>
          <w:tab w:val="clear" w:pos="284"/>
        </w:tabs>
        <w:spacing w:before="120" w:after="0" w:line="240" w:lineRule="exact"/>
        <w:ind w:left="426" w:hanging="284"/>
      </w:pPr>
      <w:r w:rsidRPr="007A0664">
        <w:t>Mobilisation of potential workforce</w:t>
      </w:r>
    </w:p>
    <w:p w14:paraId="27B0A5C4" w14:textId="77777777" w:rsidR="00CF5B21" w:rsidRPr="007A0664" w:rsidRDefault="00CF5B21" w:rsidP="00CF5B21">
      <w:pPr>
        <w:pStyle w:val="ListBullet2"/>
        <w:spacing w:before="60" w:line="240" w:lineRule="exact"/>
        <w:ind w:left="709" w:hanging="283"/>
      </w:pPr>
      <w:r w:rsidRPr="007A0664">
        <w:t>Sensitisation community (especially persons with disabilities and their families)</w:t>
      </w:r>
    </w:p>
    <w:p w14:paraId="3ED40B19" w14:textId="77777777" w:rsidR="00CF5B21" w:rsidRPr="00F7649C" w:rsidRDefault="00CF5B21" w:rsidP="00CF5B21">
      <w:pPr>
        <w:pStyle w:val="ListBullet"/>
        <w:tabs>
          <w:tab w:val="clear" w:pos="284"/>
        </w:tabs>
        <w:spacing w:before="120" w:after="0" w:line="240" w:lineRule="exact"/>
        <w:ind w:left="426" w:hanging="284"/>
      </w:pPr>
      <w:r w:rsidRPr="00F7649C">
        <w:t>Providing job and career counselling</w:t>
      </w:r>
    </w:p>
    <w:p w14:paraId="67BA8F14" w14:textId="77777777" w:rsidR="00CF5B21" w:rsidRPr="00F7649C" w:rsidRDefault="00CF5B21" w:rsidP="00CF5B21">
      <w:pPr>
        <w:pStyle w:val="ListBullet2"/>
        <w:spacing w:before="60" w:line="240" w:lineRule="exact"/>
        <w:ind w:left="709" w:hanging="283"/>
      </w:pPr>
      <w:r w:rsidRPr="00F7649C">
        <w:t>Demand driven counselling</w:t>
      </w:r>
    </w:p>
    <w:p w14:paraId="7B0FD9AA" w14:textId="77777777" w:rsidR="00CF5B21" w:rsidRPr="00F7649C" w:rsidRDefault="00CF5B21" w:rsidP="00CF5B21">
      <w:pPr>
        <w:pStyle w:val="ListBullet2"/>
        <w:spacing w:before="60" w:line="240" w:lineRule="exact"/>
        <w:ind w:left="709" w:hanging="283"/>
      </w:pPr>
      <w:r w:rsidRPr="00F7649C">
        <w:t>Define job profiles appropriate and suitable for persons with disabilities</w:t>
      </w:r>
    </w:p>
    <w:p w14:paraId="2A1E4213" w14:textId="77777777" w:rsidR="00CF5B21" w:rsidRPr="00F7649C" w:rsidRDefault="00CF5B21" w:rsidP="00CF5B21">
      <w:pPr>
        <w:pStyle w:val="ListBullet"/>
        <w:tabs>
          <w:tab w:val="clear" w:pos="284"/>
        </w:tabs>
        <w:spacing w:before="120" w:after="0" w:line="240" w:lineRule="exact"/>
        <w:ind w:left="426" w:hanging="284"/>
      </w:pPr>
      <w:r w:rsidRPr="00F7649C">
        <w:t>Facilitating Rehabilitation</w:t>
      </w:r>
    </w:p>
    <w:p w14:paraId="65D99B5B" w14:textId="77777777" w:rsidR="00CF5B21" w:rsidRPr="00F7649C" w:rsidRDefault="00CF5B21" w:rsidP="00CF5B21">
      <w:pPr>
        <w:pStyle w:val="ListBullet2"/>
        <w:spacing w:before="60" w:line="240" w:lineRule="exact"/>
        <w:ind w:left="709" w:hanging="283"/>
      </w:pPr>
      <w:r w:rsidRPr="00F7649C">
        <w:t>Medical rehabilitative intervention</w:t>
      </w:r>
    </w:p>
    <w:p w14:paraId="6829E4B2" w14:textId="77777777" w:rsidR="00CF5B21" w:rsidRPr="00F7649C" w:rsidRDefault="00CF5B21" w:rsidP="00CF5B21">
      <w:pPr>
        <w:pStyle w:val="ListBullet2"/>
        <w:spacing w:before="60" w:line="240" w:lineRule="exact"/>
        <w:ind w:left="709" w:hanging="283"/>
      </w:pPr>
      <w:r w:rsidRPr="00F7649C">
        <w:t>Physical rehabilitation services</w:t>
      </w:r>
    </w:p>
    <w:p w14:paraId="2A377D6C" w14:textId="77777777" w:rsidR="00CF5B21" w:rsidRPr="00F7649C" w:rsidRDefault="00CF5B21" w:rsidP="00CF5B21">
      <w:pPr>
        <w:pStyle w:val="ListBullet2"/>
        <w:spacing w:before="60" w:line="240" w:lineRule="exact"/>
        <w:ind w:left="709" w:hanging="283"/>
      </w:pPr>
      <w:r w:rsidRPr="00F7649C">
        <w:t>Psychosocial support</w:t>
      </w:r>
    </w:p>
    <w:p w14:paraId="2DD35C45" w14:textId="77777777" w:rsidR="00CF5B21" w:rsidRPr="00F7649C" w:rsidRDefault="00CF5B21" w:rsidP="00CF5B21">
      <w:pPr>
        <w:pStyle w:val="ListBullet2"/>
        <w:spacing w:before="60" w:line="240" w:lineRule="exact"/>
        <w:ind w:left="709" w:hanging="283"/>
      </w:pPr>
      <w:r w:rsidRPr="00F7649C">
        <w:t>Assistive devices</w:t>
      </w:r>
    </w:p>
    <w:p w14:paraId="20879A36" w14:textId="77777777" w:rsidR="00CF5B21" w:rsidRPr="00F7649C" w:rsidRDefault="00CF5B21" w:rsidP="00CF5B21">
      <w:pPr>
        <w:pStyle w:val="ListBullet"/>
        <w:tabs>
          <w:tab w:val="clear" w:pos="284"/>
        </w:tabs>
        <w:spacing w:before="120" w:after="0" w:line="240" w:lineRule="exact"/>
        <w:ind w:left="426" w:hanging="284"/>
      </w:pPr>
      <w:r w:rsidRPr="00F7649C">
        <w:t>Facilitating quality skills development / vocational training</w:t>
      </w:r>
    </w:p>
    <w:p w14:paraId="0D33C69D" w14:textId="77777777" w:rsidR="00CF5B21" w:rsidRPr="00F7649C" w:rsidRDefault="00CF5B21" w:rsidP="00CF5B21">
      <w:pPr>
        <w:pStyle w:val="ListBullet2"/>
        <w:spacing w:before="60" w:line="240" w:lineRule="exact"/>
        <w:ind w:left="709" w:hanging="283"/>
      </w:pPr>
      <w:r w:rsidRPr="00F7649C">
        <w:t>Collaboration with ‘recognised’ training institutes</w:t>
      </w:r>
    </w:p>
    <w:p w14:paraId="165722F8" w14:textId="77777777" w:rsidR="00CF5B21" w:rsidRPr="00F7649C" w:rsidRDefault="00CF5B21" w:rsidP="00CF5B21">
      <w:pPr>
        <w:pStyle w:val="ListBullet2"/>
        <w:spacing w:before="60" w:line="240" w:lineRule="exact"/>
        <w:ind w:left="709" w:hanging="283"/>
      </w:pPr>
      <w:r w:rsidRPr="00F7649C">
        <w:t>Providing soft skills training complementing TVET</w:t>
      </w:r>
    </w:p>
    <w:p w14:paraId="27E544D5" w14:textId="77777777" w:rsidR="00CF5B21" w:rsidRPr="00F7649C" w:rsidRDefault="00CF5B21" w:rsidP="00CF5B21">
      <w:pPr>
        <w:pStyle w:val="ListBullet"/>
        <w:tabs>
          <w:tab w:val="clear" w:pos="284"/>
        </w:tabs>
        <w:spacing w:before="120" w:after="0" w:line="240" w:lineRule="exact"/>
        <w:ind w:left="426" w:hanging="284"/>
      </w:pPr>
      <w:r w:rsidRPr="00F7649C">
        <w:t>Facilitating job placement</w:t>
      </w:r>
    </w:p>
    <w:p w14:paraId="218E76D3" w14:textId="77777777" w:rsidR="00CF5B21" w:rsidRPr="00F7649C" w:rsidRDefault="00CF5B21" w:rsidP="00CF5B21">
      <w:pPr>
        <w:pStyle w:val="ListBullet2"/>
        <w:spacing w:before="60" w:line="240" w:lineRule="exact"/>
        <w:ind w:left="709" w:hanging="283"/>
      </w:pPr>
      <w:r w:rsidRPr="00F7649C">
        <w:t>Job fares</w:t>
      </w:r>
    </w:p>
    <w:p w14:paraId="71712F27" w14:textId="77777777" w:rsidR="00CF5B21" w:rsidRPr="00F7649C" w:rsidRDefault="00CF5B21" w:rsidP="00CF5B21">
      <w:pPr>
        <w:pStyle w:val="ListBullet2"/>
        <w:spacing w:before="60" w:line="240" w:lineRule="exact"/>
        <w:ind w:left="709" w:hanging="283"/>
      </w:pPr>
      <w:r w:rsidRPr="00F7649C">
        <w:t>Arranging employment with companies</w:t>
      </w:r>
    </w:p>
    <w:p w14:paraId="1E2AD558" w14:textId="77777777" w:rsidR="00CF5B21" w:rsidRPr="00F7649C" w:rsidRDefault="00CF5B21" w:rsidP="00CF5B21">
      <w:pPr>
        <w:pStyle w:val="ListBullet"/>
        <w:tabs>
          <w:tab w:val="clear" w:pos="284"/>
        </w:tabs>
        <w:spacing w:before="120" w:after="0" w:line="240" w:lineRule="exact"/>
        <w:ind w:left="426" w:hanging="284"/>
      </w:pPr>
      <w:r w:rsidRPr="00F7649C">
        <w:t>Facilitating convenient and appropriate working environment</w:t>
      </w:r>
    </w:p>
    <w:p w14:paraId="6C475347" w14:textId="77777777" w:rsidR="00CF5B21" w:rsidRPr="00F7649C" w:rsidRDefault="00CF5B21" w:rsidP="00CF5B21">
      <w:pPr>
        <w:pStyle w:val="ListBullet2"/>
        <w:spacing w:before="60" w:line="240" w:lineRule="exact"/>
        <w:ind w:left="709" w:hanging="283"/>
      </w:pPr>
      <w:r w:rsidRPr="00F7649C">
        <w:t>Advising inspectors on occupational safety aspects</w:t>
      </w:r>
    </w:p>
    <w:p w14:paraId="0752C17C" w14:textId="77777777" w:rsidR="00CF5B21" w:rsidRPr="00F7649C" w:rsidRDefault="00CF5B21" w:rsidP="00CF5B21">
      <w:pPr>
        <w:pStyle w:val="ListBullet2"/>
        <w:spacing w:before="60" w:line="240" w:lineRule="exact"/>
        <w:ind w:left="709" w:hanging="283"/>
      </w:pPr>
      <w:r w:rsidRPr="00F7649C">
        <w:t>Advising companies on accessibility</w:t>
      </w:r>
    </w:p>
    <w:p w14:paraId="0CD55ABD" w14:textId="77777777" w:rsidR="00CF5B21" w:rsidRPr="00F7649C" w:rsidRDefault="00CF5B21" w:rsidP="00CF5B21">
      <w:pPr>
        <w:pStyle w:val="ListBullet2"/>
        <w:spacing w:before="60" w:line="240" w:lineRule="exact"/>
        <w:ind w:left="709" w:hanging="283"/>
      </w:pPr>
      <w:r w:rsidRPr="00F7649C">
        <w:t>Information and sensitisation of employees and management of companies</w:t>
      </w:r>
    </w:p>
    <w:p w14:paraId="7006A9F9" w14:textId="77777777" w:rsidR="00CF5B21" w:rsidRPr="00F7649C" w:rsidRDefault="00CF5B21" w:rsidP="00CF5B21">
      <w:pPr>
        <w:pStyle w:val="ListBullet"/>
        <w:tabs>
          <w:tab w:val="clear" w:pos="284"/>
        </w:tabs>
        <w:spacing w:before="120" w:after="0" w:line="240" w:lineRule="exact"/>
        <w:ind w:left="426" w:hanging="284"/>
      </w:pPr>
      <w:r w:rsidRPr="00F7649C">
        <w:t>Provide job coaching</w:t>
      </w:r>
    </w:p>
    <w:p w14:paraId="4AB3A0D4" w14:textId="77777777" w:rsidR="00CF5B21" w:rsidRPr="00F7649C" w:rsidRDefault="00CF5B21" w:rsidP="00CF5B21">
      <w:pPr>
        <w:pStyle w:val="ListBullet2"/>
        <w:spacing w:before="60" w:line="240" w:lineRule="exact"/>
        <w:ind w:left="709" w:hanging="283"/>
      </w:pPr>
      <w:r w:rsidRPr="00F7649C">
        <w:t xml:space="preserve">Mediation and conflict management </w:t>
      </w:r>
    </w:p>
    <w:p w14:paraId="682DCA17" w14:textId="77777777" w:rsidR="00CF5B21" w:rsidRPr="00F7649C" w:rsidRDefault="00CF5B21" w:rsidP="00CF5B21">
      <w:pPr>
        <w:pStyle w:val="ListBullet"/>
        <w:tabs>
          <w:tab w:val="clear" w:pos="284"/>
        </w:tabs>
        <w:spacing w:before="120" w:after="0" w:line="240" w:lineRule="exact"/>
        <w:ind w:left="426" w:hanging="284"/>
      </w:pPr>
      <w:r w:rsidRPr="00F7649C">
        <w:t xml:space="preserve"> Facilitate mediation in case of legal conflict</w:t>
      </w:r>
    </w:p>
    <w:p w14:paraId="3FAED5D5" w14:textId="77777777" w:rsidR="00CF5B21" w:rsidRPr="00F7649C" w:rsidRDefault="00CF5B21" w:rsidP="00CF5B21">
      <w:pPr>
        <w:pStyle w:val="ListParagraph"/>
        <w:numPr>
          <w:ilvl w:val="0"/>
          <w:numId w:val="49"/>
        </w:numPr>
        <w:spacing w:before="0" w:after="0"/>
        <w:ind w:left="1134"/>
        <w:contextualSpacing/>
        <w:rPr>
          <w:rFonts w:asciiTheme="minorHAnsi" w:hAnsiTheme="minorHAnsi"/>
          <w:lang w:val="en-AU"/>
        </w:rPr>
      </w:pPr>
      <w:r w:rsidRPr="00F7649C">
        <w:rPr>
          <w:rFonts w:asciiTheme="minorHAnsi" w:hAnsiTheme="minorHAnsi"/>
          <w:lang w:val="en-AU"/>
        </w:rPr>
        <w:t>Facilitate legal assistance to companies</w:t>
      </w:r>
    </w:p>
    <w:p w14:paraId="314E216C" w14:textId="77777777" w:rsidR="00CF5B21" w:rsidRPr="00F7649C" w:rsidRDefault="00CF5B21" w:rsidP="00CF5B21">
      <w:pPr>
        <w:pStyle w:val="ListParagraph"/>
        <w:numPr>
          <w:ilvl w:val="0"/>
          <w:numId w:val="49"/>
        </w:numPr>
        <w:spacing w:before="0" w:after="0"/>
        <w:ind w:left="1134"/>
        <w:contextualSpacing/>
        <w:rPr>
          <w:rFonts w:asciiTheme="minorHAnsi" w:hAnsiTheme="minorHAnsi"/>
          <w:lang w:val="en-AU"/>
        </w:rPr>
      </w:pPr>
      <w:r w:rsidRPr="00F7649C">
        <w:rPr>
          <w:rFonts w:asciiTheme="minorHAnsi" w:hAnsiTheme="minorHAnsi"/>
          <w:lang w:val="en-AU"/>
        </w:rPr>
        <w:t>Facilitate legal assistance to employees</w:t>
      </w:r>
    </w:p>
    <w:p w14:paraId="1D650C4B" w14:textId="77777777" w:rsidR="00CF5B21" w:rsidRPr="00F7649C" w:rsidRDefault="00CF5B21" w:rsidP="00CF5B21">
      <w:pPr>
        <w:pStyle w:val="ListBullet"/>
        <w:tabs>
          <w:tab w:val="clear" w:pos="284"/>
        </w:tabs>
        <w:spacing w:before="120" w:after="0" w:line="240" w:lineRule="exact"/>
        <w:ind w:left="426" w:hanging="284"/>
      </w:pPr>
      <w:r w:rsidRPr="00F7649C">
        <w:t xml:space="preserve">Facilitate access to social insurance and social assistance of the SPPF </w:t>
      </w:r>
      <w:sdt>
        <w:sdtPr>
          <w:id w:val="-1074815774"/>
          <w:citation/>
        </w:sdtPr>
        <w:sdtContent>
          <w:r w:rsidRPr="007A250E">
            <w:fldChar w:fldCharType="begin"/>
          </w:r>
          <w:r w:rsidRPr="00F7649C">
            <w:instrText xml:space="preserve">CITATION RGC16 \l 1033 </w:instrText>
          </w:r>
          <w:r w:rsidRPr="007A250E">
            <w:fldChar w:fldCharType="separate"/>
          </w:r>
          <w:r w:rsidRPr="006B6D0F">
            <w:rPr>
              <w:noProof/>
            </w:rPr>
            <w:t>(RGC, 2016)</w:t>
          </w:r>
          <w:r w:rsidRPr="007A250E">
            <w:fldChar w:fldCharType="end"/>
          </w:r>
        </w:sdtContent>
      </w:sdt>
    </w:p>
    <w:p w14:paraId="48956DD7" w14:textId="77777777" w:rsidR="00CF5B21" w:rsidRPr="00F7649C" w:rsidRDefault="00CF5B21" w:rsidP="00CF5B21">
      <w:pPr>
        <w:pStyle w:val="ListBullet"/>
        <w:tabs>
          <w:tab w:val="clear" w:pos="284"/>
        </w:tabs>
        <w:spacing w:before="120" w:after="0" w:line="240" w:lineRule="exact"/>
        <w:ind w:left="426" w:hanging="284"/>
      </w:pPr>
      <w:r w:rsidRPr="00F7649C">
        <w:t>Social insurance</w:t>
      </w:r>
    </w:p>
    <w:p w14:paraId="27A3ADB8" w14:textId="77777777" w:rsidR="00CF5B21" w:rsidRPr="00F7649C" w:rsidRDefault="00CF5B21" w:rsidP="00CF5B21">
      <w:pPr>
        <w:pStyle w:val="ListBullet2"/>
        <w:spacing w:before="60" w:line="240" w:lineRule="exact"/>
        <w:ind w:left="709" w:hanging="283"/>
      </w:pPr>
      <w:r w:rsidRPr="00F7649C">
        <w:t>Pension</w:t>
      </w:r>
    </w:p>
    <w:p w14:paraId="4D4C32CD" w14:textId="77777777" w:rsidR="00CF5B21" w:rsidRPr="00F7649C" w:rsidRDefault="00CF5B21" w:rsidP="00CF5B21">
      <w:pPr>
        <w:pStyle w:val="ListBullet2"/>
        <w:spacing w:before="60" w:line="240" w:lineRule="exact"/>
        <w:ind w:left="709" w:hanging="283"/>
      </w:pPr>
      <w:r w:rsidRPr="00F7649C">
        <w:t>Health Insurance</w:t>
      </w:r>
    </w:p>
    <w:p w14:paraId="7F45BCD5" w14:textId="77777777" w:rsidR="00CF5B21" w:rsidRPr="00F7649C" w:rsidRDefault="00CF5B21" w:rsidP="00CF5B21">
      <w:pPr>
        <w:pStyle w:val="ListBullet2"/>
        <w:spacing w:before="60" w:line="240" w:lineRule="exact"/>
        <w:ind w:left="709" w:hanging="283"/>
      </w:pPr>
      <w:r w:rsidRPr="00F7649C">
        <w:t>Work Injury</w:t>
      </w:r>
    </w:p>
    <w:p w14:paraId="316A39D5" w14:textId="77777777" w:rsidR="00CF5B21" w:rsidRPr="00F7649C" w:rsidRDefault="00CF5B21" w:rsidP="00CF5B21">
      <w:pPr>
        <w:pStyle w:val="ListBullet2"/>
        <w:spacing w:before="60" w:line="240" w:lineRule="exact"/>
        <w:ind w:left="709" w:hanging="283"/>
      </w:pPr>
      <w:r w:rsidRPr="00F7649C">
        <w:t>Unemployment</w:t>
      </w:r>
    </w:p>
    <w:p w14:paraId="53395CFF" w14:textId="77777777" w:rsidR="00CF5B21" w:rsidRPr="00F7649C" w:rsidRDefault="00CF5B21" w:rsidP="00CF5B21">
      <w:pPr>
        <w:pStyle w:val="ListBullet2"/>
        <w:spacing w:before="60" w:line="240" w:lineRule="exact"/>
        <w:ind w:left="709" w:hanging="283"/>
      </w:pPr>
      <w:r w:rsidRPr="00F7649C">
        <w:t>Disability</w:t>
      </w:r>
    </w:p>
    <w:p w14:paraId="5AB17A74" w14:textId="77777777" w:rsidR="00CF5B21" w:rsidRPr="00F7649C" w:rsidRDefault="00CF5B21" w:rsidP="00CF5B21">
      <w:pPr>
        <w:pStyle w:val="ListBullet"/>
        <w:tabs>
          <w:tab w:val="clear" w:pos="284"/>
        </w:tabs>
        <w:spacing w:before="120" w:after="0" w:line="240" w:lineRule="exact"/>
        <w:ind w:left="426" w:hanging="284"/>
      </w:pPr>
      <w:r w:rsidRPr="00F7649C">
        <w:t>Social assistance</w:t>
      </w:r>
    </w:p>
    <w:p w14:paraId="65B3897B" w14:textId="77777777" w:rsidR="00CF5B21" w:rsidRPr="00F7649C" w:rsidRDefault="00CF5B21" w:rsidP="00CF5B21">
      <w:pPr>
        <w:pStyle w:val="ListBullet2"/>
        <w:spacing w:before="60" w:line="240" w:lineRule="exact"/>
        <w:ind w:left="709" w:hanging="283"/>
      </w:pPr>
      <w:r w:rsidRPr="00F7649C">
        <w:t>Emergency response</w:t>
      </w:r>
    </w:p>
    <w:p w14:paraId="33AE2F9E" w14:textId="77777777" w:rsidR="00CF5B21" w:rsidRPr="00F7649C" w:rsidRDefault="00CF5B21" w:rsidP="00CF5B21">
      <w:pPr>
        <w:pStyle w:val="ListBullet2"/>
        <w:spacing w:before="60" w:line="240" w:lineRule="exact"/>
        <w:ind w:left="709" w:hanging="283"/>
      </w:pPr>
      <w:r w:rsidRPr="00F7649C">
        <w:t>Human capital development</w:t>
      </w:r>
    </w:p>
    <w:p w14:paraId="3C658482" w14:textId="77777777" w:rsidR="00CF5B21" w:rsidRPr="00F7649C" w:rsidRDefault="00CF5B21" w:rsidP="00CF5B21">
      <w:pPr>
        <w:pStyle w:val="ListBullet2"/>
        <w:spacing w:before="60" w:line="240" w:lineRule="exact"/>
        <w:ind w:left="709" w:hanging="283"/>
      </w:pPr>
      <w:r w:rsidRPr="00F7649C">
        <w:t>Vocational training</w:t>
      </w:r>
    </w:p>
    <w:p w14:paraId="1D994D57" w14:textId="77777777" w:rsidR="00CF5B21" w:rsidRPr="00F7649C" w:rsidRDefault="00CF5B21" w:rsidP="00CF5B21">
      <w:pPr>
        <w:pStyle w:val="ListBullet2"/>
        <w:spacing w:before="60" w:line="240" w:lineRule="exact"/>
        <w:ind w:left="709" w:hanging="283"/>
      </w:pPr>
      <w:r w:rsidRPr="00F7649C">
        <w:t>Social welfare for the vulnerable</w:t>
      </w:r>
    </w:p>
    <w:p w14:paraId="1D38BB7A" w14:textId="77777777" w:rsidR="00CF5B21" w:rsidRPr="00944EDE" w:rsidRDefault="00CF5B21" w:rsidP="00CF5B21">
      <w:pPr>
        <w:pStyle w:val="BodyText"/>
        <w:rPr>
          <w:i/>
        </w:rPr>
      </w:pPr>
      <w:r w:rsidRPr="00944EDE">
        <w:rPr>
          <w:i/>
        </w:rPr>
        <w:t>Potential partners</w:t>
      </w:r>
    </w:p>
    <w:p w14:paraId="247D0BFE" w14:textId="69E53C86" w:rsidR="00CF5B21" w:rsidRDefault="00CF5B21" w:rsidP="00CF5B21">
      <w:pPr>
        <w:pStyle w:val="BodyText"/>
        <w:rPr>
          <w:lang w:val="en-AU"/>
        </w:rPr>
      </w:pPr>
      <w:r w:rsidRPr="00F7649C">
        <w:rPr>
          <w:lang w:val="en-AU"/>
        </w:rPr>
        <w:t xml:space="preserve">An inclusive employment hub would directly support the NDSP and the RGC sub-decree on the quota for recruitment of disabled persons, building on important RGC initiatives. There are opportunities for </w:t>
      </w:r>
      <w:r w:rsidR="004B51CD">
        <w:rPr>
          <w:lang w:val="en-AU"/>
        </w:rPr>
        <w:t>DAC</w:t>
      </w:r>
      <w:r w:rsidRPr="00F7649C">
        <w:rPr>
          <w:lang w:val="en-AU"/>
        </w:rPr>
        <w:t xml:space="preserve"> to link the inclusive employment hub with relevant ministries through the Disability Action Working Groups which already exist in each ministry at national level. </w:t>
      </w:r>
      <w:proofErr w:type="spellStart"/>
      <w:r w:rsidRPr="00F7649C">
        <w:rPr>
          <w:lang w:val="en-AU"/>
        </w:rPr>
        <w:t>MoLVT</w:t>
      </w:r>
      <w:proofErr w:type="spellEnd"/>
      <w:r w:rsidRPr="00F7649C">
        <w:rPr>
          <w:lang w:val="en-AU"/>
        </w:rPr>
        <w:t xml:space="preserve"> would also be expected to support the employment hub’s</w:t>
      </w:r>
      <w:r>
        <w:rPr>
          <w:lang w:val="en-AU"/>
        </w:rPr>
        <w:t xml:space="preserve"> activities</w:t>
      </w:r>
      <w:r w:rsidRPr="00F7649C">
        <w:rPr>
          <w:lang w:val="en-AU"/>
        </w:rPr>
        <w:t xml:space="preserve"> through existing mechanisms, to develop in-house capacity on disability issues, and to create awareness about the need for training and employment of persons with disabilities.</w:t>
      </w:r>
    </w:p>
    <w:p w14:paraId="6C41CC7D" w14:textId="3F3310D0" w:rsidR="00CF5B21" w:rsidRPr="00F7649C" w:rsidRDefault="00CF5B21" w:rsidP="00CF5B21">
      <w:pPr>
        <w:pStyle w:val="BodyText"/>
        <w:rPr>
          <w:lang w:val="en-AU"/>
        </w:rPr>
      </w:pPr>
      <w:r w:rsidRPr="00944EDE">
        <w:rPr>
          <w:lang w:val="en-AU"/>
        </w:rPr>
        <w:t xml:space="preserve">The Inclusive Employment Hub needs to be localised somewhere. CDPO as the national umbrella DPO since 1994 has long time experience in providing advocacy and awareness and has strong links to the sub-national DPOs and </w:t>
      </w:r>
      <w:r w:rsidR="00DC6080">
        <w:rPr>
          <w:lang w:val="en-AU"/>
        </w:rPr>
        <w:t>Woman with Disability Forums (</w:t>
      </w:r>
      <w:r w:rsidRPr="00944EDE">
        <w:rPr>
          <w:lang w:val="en-AU"/>
        </w:rPr>
        <w:t>WWDFs</w:t>
      </w:r>
      <w:r w:rsidR="00DC6080">
        <w:rPr>
          <w:lang w:val="en-AU"/>
        </w:rPr>
        <w:t>)</w:t>
      </w:r>
      <w:r w:rsidRPr="00944EDE">
        <w:rPr>
          <w:lang w:val="en-AU"/>
        </w:rPr>
        <w:t>.</w:t>
      </w:r>
    </w:p>
    <w:p w14:paraId="334EC09C" w14:textId="7553C51A" w:rsidR="00CF5B21" w:rsidRPr="00F7649C" w:rsidRDefault="00CF5B21" w:rsidP="00CF5B21">
      <w:pPr>
        <w:pStyle w:val="BodyText"/>
        <w:rPr>
          <w:color w:val="auto"/>
          <w:lang w:val="en-AU"/>
        </w:rPr>
      </w:pPr>
      <w:r>
        <w:rPr>
          <w:lang w:val="en-AU"/>
        </w:rPr>
        <w:t>In addition to close</w:t>
      </w:r>
      <w:r w:rsidRPr="00F7649C">
        <w:rPr>
          <w:lang w:val="en-AU"/>
        </w:rPr>
        <w:t xml:space="preserve"> coordinat</w:t>
      </w:r>
      <w:r>
        <w:rPr>
          <w:lang w:val="en-AU"/>
        </w:rPr>
        <w:t>ion</w:t>
      </w:r>
      <w:r w:rsidRPr="00F7649C">
        <w:rPr>
          <w:lang w:val="en-AU"/>
        </w:rPr>
        <w:t xml:space="preserve"> with DWPD in </w:t>
      </w:r>
      <w:proofErr w:type="spellStart"/>
      <w:r w:rsidRPr="00F7649C">
        <w:rPr>
          <w:lang w:val="en-AU"/>
        </w:rPr>
        <w:t>MoSVY</w:t>
      </w:r>
      <w:proofErr w:type="spellEnd"/>
      <w:r>
        <w:rPr>
          <w:lang w:val="en-AU"/>
        </w:rPr>
        <w:t xml:space="preserve">, and possible location within </w:t>
      </w:r>
      <w:r w:rsidRPr="00F7649C">
        <w:rPr>
          <w:lang w:val="en-AU"/>
        </w:rPr>
        <w:t>CDPO</w:t>
      </w:r>
      <w:r>
        <w:rPr>
          <w:lang w:val="en-AU"/>
        </w:rPr>
        <w:t>, o</w:t>
      </w:r>
      <w:r w:rsidRPr="00F7649C">
        <w:rPr>
          <w:color w:val="auto"/>
          <w:lang w:val="en-AU"/>
        </w:rPr>
        <w:t>ther potential implementing partners are summarised in the</w:t>
      </w:r>
      <w:r w:rsidR="00162D75">
        <w:rPr>
          <w:color w:val="auto"/>
          <w:lang w:val="en-AU"/>
        </w:rPr>
        <w:t xml:space="preserve"> </w:t>
      </w:r>
      <w:r w:rsidR="00162D75" w:rsidRPr="00F7649C">
        <w:rPr>
          <w:color w:val="auto"/>
          <w:lang w:val="en-AU"/>
        </w:rPr>
        <w:t>following</w:t>
      </w:r>
      <w:r w:rsidRPr="00F7649C">
        <w:rPr>
          <w:color w:val="auto"/>
          <w:lang w:val="en-AU"/>
        </w:rPr>
        <w:t xml:space="preserve"> table.</w:t>
      </w:r>
    </w:p>
    <w:p w14:paraId="6F3FFB68" w14:textId="127CF8E4" w:rsidR="00CF5B21" w:rsidRDefault="00CF5B21" w:rsidP="00CF5B21">
      <w:pPr>
        <w:pStyle w:val="Caption"/>
      </w:pPr>
      <w:r>
        <w:t xml:space="preserve">Table </w:t>
      </w:r>
      <w:r w:rsidR="006C407A">
        <w:t>6</w:t>
      </w:r>
      <w:r>
        <w:tab/>
        <w:t>Potential partners and stakeholders of the inclusive employment hub</w:t>
      </w:r>
    </w:p>
    <w:tbl>
      <w:tblPr>
        <w:tblStyle w:val="TableGrid"/>
        <w:tblpPr w:leftFromText="180" w:rightFromText="180" w:vertAnchor="text" w:horzAnchor="page" w:tblpX="2170" w:tblpY="-50"/>
        <w:tblW w:w="5000" w:type="pct"/>
        <w:tblBorders>
          <w:top w:val="single" w:sz="2" w:space="0" w:color="C1C7C6" w:themeColor="background2" w:themeShade="E6"/>
          <w:left w:val="single" w:sz="2" w:space="0" w:color="C1C7C6" w:themeColor="background2" w:themeShade="E6"/>
          <w:bottom w:val="single" w:sz="2" w:space="0" w:color="C1C7C6" w:themeColor="background2" w:themeShade="E6"/>
          <w:right w:val="single" w:sz="2" w:space="0" w:color="C1C7C6" w:themeColor="background2" w:themeShade="E6"/>
          <w:insideH w:val="single" w:sz="2" w:space="0" w:color="C1C7C6" w:themeColor="background2" w:themeShade="E6"/>
          <w:insideV w:val="single" w:sz="2" w:space="0" w:color="C1C7C6" w:themeColor="background2" w:themeShade="E6"/>
        </w:tblBorders>
        <w:tblCellMar>
          <w:top w:w="57" w:type="dxa"/>
          <w:bottom w:w="57" w:type="dxa"/>
        </w:tblCellMar>
        <w:tblLook w:val="04A0" w:firstRow="1" w:lastRow="0" w:firstColumn="1" w:lastColumn="0" w:noHBand="0" w:noVBand="1"/>
      </w:tblPr>
      <w:tblGrid>
        <w:gridCol w:w="2842"/>
        <w:gridCol w:w="5656"/>
      </w:tblGrid>
      <w:tr w:rsidR="00CF5B21" w:rsidRPr="00666808" w14:paraId="43B5FA55" w14:textId="77777777" w:rsidTr="002B48C0">
        <w:trPr>
          <w:tblHeader/>
        </w:trPr>
        <w:tc>
          <w:tcPr>
            <w:tcW w:w="1672" w:type="pct"/>
            <w:shd w:val="clear" w:color="auto" w:fill="65C5B4" w:themeFill="accent1"/>
          </w:tcPr>
          <w:p w14:paraId="049CC3B7" w14:textId="77777777" w:rsidR="00CF5B21" w:rsidRPr="00E57A24" w:rsidRDefault="00CF5B21" w:rsidP="00666808">
            <w:pPr>
              <w:spacing w:before="0" w:after="0" w:line="240" w:lineRule="auto"/>
              <w:rPr>
                <w:rFonts w:cstheme="minorHAnsi"/>
                <w:b/>
                <w:bCs/>
                <w:color w:val="auto"/>
                <w:sz w:val="19"/>
                <w:szCs w:val="19"/>
              </w:rPr>
            </w:pPr>
            <w:r w:rsidRPr="00E57A24">
              <w:rPr>
                <w:rFonts w:cstheme="minorHAnsi"/>
                <w:b/>
                <w:bCs/>
                <w:color w:val="auto"/>
                <w:sz w:val="19"/>
                <w:szCs w:val="19"/>
              </w:rPr>
              <w:t>Stakeholder</w:t>
            </w:r>
          </w:p>
        </w:tc>
        <w:tc>
          <w:tcPr>
            <w:tcW w:w="3328" w:type="pct"/>
            <w:shd w:val="clear" w:color="auto" w:fill="65C5B4" w:themeFill="accent1"/>
          </w:tcPr>
          <w:p w14:paraId="0D0CEB92" w14:textId="77777777" w:rsidR="00CF5B21" w:rsidRPr="00E57A24" w:rsidRDefault="00CF5B21" w:rsidP="00666808">
            <w:pPr>
              <w:spacing w:before="0" w:after="0" w:line="240" w:lineRule="auto"/>
              <w:rPr>
                <w:rFonts w:cstheme="minorHAnsi"/>
                <w:b/>
                <w:bCs/>
                <w:color w:val="auto"/>
                <w:sz w:val="19"/>
                <w:szCs w:val="19"/>
              </w:rPr>
            </w:pPr>
            <w:r w:rsidRPr="00E57A24">
              <w:rPr>
                <w:rFonts w:cstheme="minorHAnsi"/>
                <w:b/>
                <w:bCs/>
                <w:color w:val="auto"/>
                <w:sz w:val="19"/>
                <w:szCs w:val="19"/>
              </w:rPr>
              <w:t>Potential role</w:t>
            </w:r>
          </w:p>
        </w:tc>
      </w:tr>
      <w:tr w:rsidR="00CF5B21" w:rsidRPr="00666808" w14:paraId="60E69FA1" w14:textId="77777777" w:rsidTr="00AB1AC4">
        <w:tc>
          <w:tcPr>
            <w:tcW w:w="1672" w:type="pct"/>
            <w:shd w:val="clear" w:color="auto" w:fill="auto"/>
            <w:vAlign w:val="center"/>
          </w:tcPr>
          <w:p w14:paraId="375174DB" w14:textId="77777777" w:rsidR="00CF5B21" w:rsidRPr="00044C41" w:rsidRDefault="00CF5B21" w:rsidP="00044C41">
            <w:pPr>
              <w:spacing w:before="0" w:after="0" w:line="240" w:lineRule="auto"/>
              <w:rPr>
                <w:rFonts w:cstheme="minorHAnsi"/>
                <w:color w:val="auto"/>
                <w:sz w:val="19"/>
                <w:szCs w:val="19"/>
              </w:rPr>
            </w:pPr>
            <w:r w:rsidRPr="00044C41">
              <w:rPr>
                <w:rFonts w:cstheme="minorHAnsi"/>
                <w:color w:val="auto"/>
                <w:sz w:val="19"/>
                <w:szCs w:val="19"/>
              </w:rPr>
              <w:t>RGC</w:t>
            </w:r>
          </w:p>
        </w:tc>
        <w:tc>
          <w:tcPr>
            <w:tcW w:w="3328" w:type="pct"/>
          </w:tcPr>
          <w:p w14:paraId="4AFCD791" w14:textId="29BD76CD" w:rsidR="00CF5B21" w:rsidRPr="00044C41" w:rsidRDefault="00C478F3" w:rsidP="00044C41">
            <w:pPr>
              <w:spacing w:before="0" w:after="0" w:line="240" w:lineRule="auto"/>
              <w:rPr>
                <w:rFonts w:cstheme="minorHAnsi"/>
                <w:color w:val="auto"/>
                <w:sz w:val="19"/>
                <w:szCs w:val="19"/>
              </w:rPr>
            </w:pPr>
            <w:r w:rsidRPr="00044C41">
              <w:rPr>
                <w:rFonts w:cstheme="minorHAnsi"/>
                <w:color w:val="auto"/>
                <w:sz w:val="19"/>
                <w:szCs w:val="19"/>
              </w:rPr>
              <w:t>MOSVY</w:t>
            </w:r>
            <w:r w:rsidR="00CF5B21" w:rsidRPr="00044C41">
              <w:rPr>
                <w:rFonts w:cstheme="minorHAnsi"/>
                <w:color w:val="auto"/>
                <w:sz w:val="19"/>
                <w:szCs w:val="19"/>
              </w:rPr>
              <w:t xml:space="preserve"> (through the DWPD) is a suitable political partner as it is the DWPD’s role to facilitate employment of persons with disabilities.</w:t>
            </w:r>
          </w:p>
        </w:tc>
      </w:tr>
      <w:tr w:rsidR="00CF5B21" w:rsidRPr="00666808" w14:paraId="035A4B65" w14:textId="77777777" w:rsidTr="002B48C0">
        <w:tc>
          <w:tcPr>
            <w:tcW w:w="1672" w:type="pct"/>
            <w:shd w:val="clear" w:color="auto" w:fill="auto"/>
          </w:tcPr>
          <w:p w14:paraId="0A86C80C" w14:textId="77777777" w:rsidR="00CF5B21" w:rsidRPr="00044C41" w:rsidRDefault="00CF5B21" w:rsidP="00044C41">
            <w:pPr>
              <w:spacing w:before="0" w:after="0" w:line="240" w:lineRule="auto"/>
              <w:rPr>
                <w:rFonts w:cstheme="minorHAnsi"/>
                <w:color w:val="auto"/>
                <w:sz w:val="19"/>
                <w:szCs w:val="19"/>
              </w:rPr>
            </w:pPr>
            <w:r w:rsidRPr="00044C41">
              <w:rPr>
                <w:rFonts w:cstheme="minorHAnsi"/>
                <w:color w:val="auto"/>
                <w:sz w:val="19"/>
                <w:szCs w:val="19"/>
              </w:rPr>
              <w:t>Ministry of Labour and Vocational Training (</w:t>
            </w:r>
            <w:proofErr w:type="spellStart"/>
            <w:r w:rsidRPr="00044C41">
              <w:rPr>
                <w:rFonts w:cstheme="minorHAnsi"/>
                <w:color w:val="auto"/>
                <w:sz w:val="19"/>
                <w:szCs w:val="19"/>
              </w:rPr>
              <w:t>MoLVT</w:t>
            </w:r>
            <w:proofErr w:type="spellEnd"/>
            <w:r w:rsidRPr="00044C41">
              <w:rPr>
                <w:rFonts w:cstheme="minorHAnsi"/>
                <w:color w:val="auto"/>
                <w:sz w:val="19"/>
                <w:szCs w:val="19"/>
              </w:rPr>
              <w:t>)</w:t>
            </w:r>
          </w:p>
        </w:tc>
        <w:tc>
          <w:tcPr>
            <w:tcW w:w="3328" w:type="pct"/>
            <w:shd w:val="clear" w:color="auto" w:fill="auto"/>
          </w:tcPr>
          <w:p w14:paraId="6FB51EB1" w14:textId="77777777" w:rsidR="00CF5B21" w:rsidRPr="00044C41" w:rsidRDefault="00CF5B21" w:rsidP="00044C41">
            <w:pPr>
              <w:spacing w:before="0" w:after="0" w:line="240" w:lineRule="auto"/>
              <w:rPr>
                <w:rFonts w:cstheme="minorHAnsi"/>
                <w:color w:val="auto"/>
                <w:sz w:val="19"/>
                <w:szCs w:val="19"/>
              </w:rPr>
            </w:pPr>
            <w:r w:rsidRPr="00044C41">
              <w:rPr>
                <w:rFonts w:cstheme="minorHAnsi"/>
                <w:color w:val="auto"/>
                <w:sz w:val="19"/>
                <w:szCs w:val="19"/>
              </w:rPr>
              <w:t>Supporting inclusive employment hub activities with existing mechanism</w:t>
            </w:r>
          </w:p>
          <w:p w14:paraId="12675E32" w14:textId="77777777" w:rsidR="00CF5B21" w:rsidRPr="00044C41" w:rsidRDefault="00CF5B21" w:rsidP="00044C41">
            <w:pPr>
              <w:spacing w:before="0" w:after="0" w:line="240" w:lineRule="auto"/>
              <w:rPr>
                <w:rFonts w:cstheme="minorHAnsi"/>
                <w:color w:val="auto"/>
                <w:sz w:val="19"/>
                <w:szCs w:val="19"/>
              </w:rPr>
            </w:pPr>
            <w:r w:rsidRPr="00044C41">
              <w:rPr>
                <w:rFonts w:cstheme="minorHAnsi"/>
                <w:color w:val="auto"/>
                <w:sz w:val="19"/>
                <w:szCs w:val="19"/>
              </w:rPr>
              <w:t>Developing in-house capacity on disability issues</w:t>
            </w:r>
          </w:p>
          <w:p w14:paraId="22955B3D" w14:textId="77777777" w:rsidR="00CF5B21" w:rsidRPr="00044C41" w:rsidRDefault="00CF5B21" w:rsidP="00044C41">
            <w:pPr>
              <w:spacing w:before="0" w:after="0" w:line="240" w:lineRule="auto"/>
              <w:rPr>
                <w:rFonts w:cstheme="minorHAnsi"/>
                <w:color w:val="auto"/>
                <w:sz w:val="19"/>
                <w:szCs w:val="19"/>
              </w:rPr>
            </w:pPr>
            <w:r w:rsidRPr="00044C41">
              <w:rPr>
                <w:rFonts w:cstheme="minorHAnsi"/>
                <w:color w:val="auto"/>
                <w:sz w:val="19"/>
                <w:szCs w:val="19"/>
              </w:rPr>
              <w:t>Creating awareness on the need for training and employment for persons with disabilities.</w:t>
            </w:r>
          </w:p>
          <w:p w14:paraId="56D9FA0B" w14:textId="77777777" w:rsidR="00CF5B21" w:rsidRPr="00044C41" w:rsidRDefault="00CF5B21" w:rsidP="00044C41">
            <w:pPr>
              <w:spacing w:before="0" w:after="0" w:line="240" w:lineRule="auto"/>
              <w:rPr>
                <w:rFonts w:cstheme="minorHAnsi"/>
                <w:color w:val="auto"/>
                <w:sz w:val="19"/>
                <w:szCs w:val="19"/>
              </w:rPr>
            </w:pPr>
            <w:r w:rsidRPr="00044C41">
              <w:rPr>
                <w:rFonts w:cstheme="minorHAnsi"/>
                <w:color w:val="auto"/>
                <w:sz w:val="19"/>
                <w:szCs w:val="19"/>
              </w:rPr>
              <w:t>Make existing vocational training facilities inclusive of persons with disabilities and other excluded groups.</w:t>
            </w:r>
          </w:p>
        </w:tc>
      </w:tr>
      <w:tr w:rsidR="00CF5B21" w:rsidRPr="00666808" w14:paraId="569F1357" w14:textId="77777777" w:rsidTr="002B48C0">
        <w:tc>
          <w:tcPr>
            <w:tcW w:w="1672" w:type="pct"/>
            <w:shd w:val="clear" w:color="auto" w:fill="auto"/>
          </w:tcPr>
          <w:p w14:paraId="3A0B1B89" w14:textId="77777777" w:rsidR="00CF5B21" w:rsidRPr="00044C41" w:rsidRDefault="00CF5B21" w:rsidP="00044C41">
            <w:pPr>
              <w:spacing w:before="0" w:after="0" w:line="240" w:lineRule="auto"/>
              <w:rPr>
                <w:rFonts w:cstheme="minorHAnsi"/>
                <w:color w:val="auto"/>
                <w:sz w:val="19"/>
                <w:szCs w:val="19"/>
              </w:rPr>
            </w:pPr>
            <w:r w:rsidRPr="00044C41">
              <w:rPr>
                <w:rFonts w:cstheme="minorHAnsi"/>
                <w:color w:val="auto"/>
                <w:sz w:val="19"/>
                <w:szCs w:val="19"/>
              </w:rPr>
              <w:t>Ministry of Economy and Finance</w:t>
            </w:r>
          </w:p>
        </w:tc>
        <w:tc>
          <w:tcPr>
            <w:tcW w:w="3328" w:type="pct"/>
            <w:shd w:val="clear" w:color="auto" w:fill="auto"/>
          </w:tcPr>
          <w:p w14:paraId="572C394D" w14:textId="77777777" w:rsidR="00CF5B21" w:rsidRPr="00044C41" w:rsidRDefault="00CF5B21" w:rsidP="00044C41">
            <w:pPr>
              <w:spacing w:before="0" w:after="0" w:line="240" w:lineRule="auto"/>
              <w:rPr>
                <w:rFonts w:cstheme="minorHAnsi"/>
                <w:color w:val="auto"/>
                <w:sz w:val="19"/>
                <w:szCs w:val="19"/>
              </w:rPr>
            </w:pPr>
            <w:r w:rsidRPr="00044C41">
              <w:rPr>
                <w:rFonts w:cstheme="minorHAnsi"/>
                <w:color w:val="auto"/>
                <w:sz w:val="19"/>
                <w:szCs w:val="19"/>
              </w:rPr>
              <w:t>Facilitating funding availability</w:t>
            </w:r>
          </w:p>
        </w:tc>
      </w:tr>
      <w:tr w:rsidR="00CF5B21" w:rsidRPr="00666808" w14:paraId="5EF11352" w14:textId="77777777" w:rsidTr="002B48C0">
        <w:tc>
          <w:tcPr>
            <w:tcW w:w="1672" w:type="pct"/>
            <w:shd w:val="clear" w:color="auto" w:fill="auto"/>
          </w:tcPr>
          <w:p w14:paraId="2FB5DEAD" w14:textId="77777777" w:rsidR="00CF5B21" w:rsidRPr="00044C41" w:rsidRDefault="00CF5B21" w:rsidP="00044C41">
            <w:pPr>
              <w:spacing w:before="0" w:after="0" w:line="240" w:lineRule="auto"/>
              <w:rPr>
                <w:rFonts w:cstheme="minorHAnsi"/>
                <w:color w:val="auto"/>
                <w:sz w:val="19"/>
                <w:szCs w:val="19"/>
              </w:rPr>
            </w:pPr>
            <w:r w:rsidRPr="00044C41">
              <w:rPr>
                <w:rFonts w:cstheme="minorHAnsi"/>
                <w:color w:val="auto"/>
                <w:sz w:val="19"/>
                <w:szCs w:val="19"/>
              </w:rPr>
              <w:t>DAC</w:t>
            </w:r>
          </w:p>
        </w:tc>
        <w:tc>
          <w:tcPr>
            <w:tcW w:w="3328" w:type="pct"/>
            <w:shd w:val="clear" w:color="auto" w:fill="auto"/>
          </w:tcPr>
          <w:p w14:paraId="6F2C662A" w14:textId="77777777" w:rsidR="00CF5B21" w:rsidRPr="00044C41" w:rsidRDefault="00CF5B21" w:rsidP="00044C41">
            <w:pPr>
              <w:spacing w:before="0" w:after="0" w:line="240" w:lineRule="auto"/>
              <w:rPr>
                <w:rFonts w:cstheme="minorHAnsi"/>
                <w:color w:val="auto"/>
                <w:sz w:val="19"/>
                <w:szCs w:val="19"/>
              </w:rPr>
            </w:pPr>
            <w:r w:rsidRPr="00044C41">
              <w:rPr>
                <w:rFonts w:cstheme="minorHAnsi"/>
                <w:color w:val="auto"/>
                <w:sz w:val="19"/>
                <w:szCs w:val="19"/>
              </w:rPr>
              <w:t xml:space="preserve">Policy advice </w:t>
            </w:r>
          </w:p>
          <w:p w14:paraId="155858DD" w14:textId="77777777" w:rsidR="00CF5B21" w:rsidRPr="00044C41" w:rsidRDefault="00CF5B21" w:rsidP="00044C41">
            <w:pPr>
              <w:spacing w:before="0" w:after="0" w:line="240" w:lineRule="auto"/>
              <w:rPr>
                <w:rFonts w:cstheme="minorHAnsi"/>
                <w:color w:val="auto"/>
                <w:sz w:val="19"/>
                <w:szCs w:val="19"/>
              </w:rPr>
            </w:pPr>
            <w:r w:rsidRPr="00044C41">
              <w:rPr>
                <w:rFonts w:cstheme="minorHAnsi"/>
                <w:color w:val="auto"/>
                <w:sz w:val="19"/>
                <w:szCs w:val="19"/>
              </w:rPr>
              <w:t>Coordination and linking with relevant ministries.</w:t>
            </w:r>
          </w:p>
          <w:p w14:paraId="7955D6A5" w14:textId="77777777" w:rsidR="00CF5B21" w:rsidRPr="00044C41" w:rsidRDefault="00CF5B21" w:rsidP="00044C41">
            <w:pPr>
              <w:spacing w:before="0" w:after="0" w:line="240" w:lineRule="auto"/>
              <w:rPr>
                <w:rFonts w:cstheme="minorHAnsi"/>
                <w:color w:val="auto"/>
                <w:sz w:val="19"/>
                <w:szCs w:val="19"/>
              </w:rPr>
            </w:pPr>
            <w:r w:rsidRPr="00044C41">
              <w:rPr>
                <w:rFonts w:cstheme="minorHAnsi"/>
                <w:color w:val="auto"/>
                <w:sz w:val="19"/>
                <w:szCs w:val="19"/>
              </w:rPr>
              <w:t xml:space="preserve">Advocacy </w:t>
            </w:r>
          </w:p>
          <w:p w14:paraId="6D187944" w14:textId="77777777" w:rsidR="00CF5B21" w:rsidRPr="00044C41" w:rsidRDefault="00CF5B21" w:rsidP="00044C41">
            <w:pPr>
              <w:spacing w:before="0" w:after="0" w:line="240" w:lineRule="auto"/>
              <w:rPr>
                <w:rFonts w:cstheme="minorHAnsi"/>
                <w:color w:val="auto"/>
                <w:sz w:val="19"/>
                <w:szCs w:val="19"/>
              </w:rPr>
            </w:pPr>
            <w:r w:rsidRPr="00044C41">
              <w:rPr>
                <w:rFonts w:cstheme="minorHAnsi"/>
                <w:color w:val="auto"/>
                <w:sz w:val="19"/>
                <w:szCs w:val="19"/>
              </w:rPr>
              <w:t xml:space="preserve">Coaching for private sector mid- and top-level managers </w:t>
            </w:r>
          </w:p>
        </w:tc>
      </w:tr>
      <w:tr w:rsidR="00CF5B21" w:rsidRPr="00666808" w14:paraId="7110F0BC" w14:textId="77777777" w:rsidTr="002B48C0">
        <w:tc>
          <w:tcPr>
            <w:tcW w:w="1672" w:type="pct"/>
            <w:shd w:val="clear" w:color="auto" w:fill="auto"/>
          </w:tcPr>
          <w:p w14:paraId="617F2719" w14:textId="77777777" w:rsidR="00CF5B21" w:rsidRPr="00044C41" w:rsidRDefault="00CF5B21" w:rsidP="00044C41">
            <w:pPr>
              <w:spacing w:before="0" w:after="0" w:line="240" w:lineRule="auto"/>
              <w:rPr>
                <w:rFonts w:cstheme="minorHAnsi"/>
                <w:color w:val="auto"/>
                <w:sz w:val="19"/>
                <w:szCs w:val="19"/>
              </w:rPr>
            </w:pPr>
            <w:r w:rsidRPr="00044C41">
              <w:rPr>
                <w:rFonts w:cstheme="minorHAnsi"/>
                <w:color w:val="auto"/>
                <w:sz w:val="19"/>
                <w:szCs w:val="19"/>
              </w:rPr>
              <w:t>National Institute of Statistics</w:t>
            </w:r>
          </w:p>
        </w:tc>
        <w:tc>
          <w:tcPr>
            <w:tcW w:w="3328" w:type="pct"/>
            <w:shd w:val="clear" w:color="auto" w:fill="auto"/>
          </w:tcPr>
          <w:p w14:paraId="660BE304" w14:textId="77777777" w:rsidR="00CF5B21" w:rsidRPr="00044C41" w:rsidRDefault="00CF5B21" w:rsidP="00044C41">
            <w:pPr>
              <w:spacing w:before="0" w:after="0" w:line="240" w:lineRule="auto"/>
              <w:rPr>
                <w:rFonts w:cstheme="minorHAnsi"/>
                <w:color w:val="auto"/>
                <w:sz w:val="19"/>
                <w:szCs w:val="19"/>
              </w:rPr>
            </w:pPr>
            <w:r w:rsidRPr="00044C41">
              <w:rPr>
                <w:rFonts w:cstheme="minorHAnsi"/>
                <w:color w:val="auto"/>
                <w:sz w:val="19"/>
                <w:szCs w:val="19"/>
              </w:rPr>
              <w:t>Include WG questions in next census due in 2018/19 to gather accurate data on persons with disabilities.</w:t>
            </w:r>
          </w:p>
        </w:tc>
      </w:tr>
      <w:tr w:rsidR="00CF5B21" w:rsidRPr="00666808" w14:paraId="4AC946CC" w14:textId="77777777" w:rsidTr="002B48C0">
        <w:tc>
          <w:tcPr>
            <w:tcW w:w="1672" w:type="pct"/>
            <w:shd w:val="clear" w:color="auto" w:fill="auto"/>
            <w:vAlign w:val="center"/>
          </w:tcPr>
          <w:p w14:paraId="31F045CC" w14:textId="77777777" w:rsidR="00CF5B21" w:rsidRPr="00044C41" w:rsidRDefault="00CF5B21" w:rsidP="00044C41">
            <w:pPr>
              <w:spacing w:before="0" w:after="0" w:line="240" w:lineRule="auto"/>
              <w:rPr>
                <w:rFonts w:cstheme="minorHAnsi"/>
                <w:color w:val="auto"/>
                <w:sz w:val="19"/>
                <w:szCs w:val="19"/>
              </w:rPr>
            </w:pPr>
            <w:r w:rsidRPr="00044C41">
              <w:rPr>
                <w:rFonts w:cstheme="minorHAnsi"/>
                <w:color w:val="auto"/>
                <w:sz w:val="19"/>
                <w:szCs w:val="19"/>
              </w:rPr>
              <w:t>CDPO</w:t>
            </w:r>
          </w:p>
        </w:tc>
        <w:tc>
          <w:tcPr>
            <w:tcW w:w="3328" w:type="pct"/>
            <w:shd w:val="clear" w:color="auto" w:fill="auto"/>
          </w:tcPr>
          <w:p w14:paraId="69B2735B" w14:textId="77777777" w:rsidR="00CF5B21" w:rsidRPr="00044C41" w:rsidRDefault="00CF5B21" w:rsidP="00044C41">
            <w:pPr>
              <w:spacing w:before="0" w:after="0" w:line="240" w:lineRule="auto"/>
              <w:rPr>
                <w:rFonts w:cstheme="minorHAnsi"/>
                <w:color w:val="auto"/>
                <w:sz w:val="19"/>
                <w:szCs w:val="19"/>
              </w:rPr>
            </w:pPr>
            <w:r w:rsidRPr="00044C41">
              <w:rPr>
                <w:rFonts w:cstheme="minorHAnsi"/>
                <w:color w:val="auto"/>
                <w:sz w:val="19"/>
                <w:szCs w:val="19"/>
              </w:rPr>
              <w:t>Coordinator role</w:t>
            </w:r>
          </w:p>
          <w:p w14:paraId="7E005880" w14:textId="77777777" w:rsidR="00CF5B21" w:rsidRPr="00044C41" w:rsidRDefault="00CF5B21" w:rsidP="00044C41">
            <w:pPr>
              <w:spacing w:before="0" w:after="0" w:line="240" w:lineRule="auto"/>
              <w:rPr>
                <w:rFonts w:cstheme="minorHAnsi"/>
                <w:color w:val="auto"/>
                <w:sz w:val="19"/>
                <w:szCs w:val="19"/>
              </w:rPr>
            </w:pPr>
            <w:r w:rsidRPr="00044C41">
              <w:rPr>
                <w:rFonts w:cstheme="minorHAnsi"/>
                <w:color w:val="auto"/>
                <w:sz w:val="19"/>
                <w:szCs w:val="19"/>
              </w:rPr>
              <w:t>Needs assessments of persons with disabilities and private sector</w:t>
            </w:r>
          </w:p>
          <w:p w14:paraId="6E501CA9" w14:textId="77777777" w:rsidR="00CF5B21" w:rsidRPr="00044C41" w:rsidRDefault="00CF5B21" w:rsidP="00044C41">
            <w:pPr>
              <w:spacing w:before="0" w:after="0" w:line="240" w:lineRule="auto"/>
              <w:rPr>
                <w:rFonts w:cstheme="minorHAnsi"/>
                <w:color w:val="auto"/>
                <w:sz w:val="19"/>
                <w:szCs w:val="19"/>
              </w:rPr>
            </w:pPr>
            <w:r w:rsidRPr="00044C41">
              <w:rPr>
                <w:rFonts w:cstheme="minorHAnsi"/>
                <w:color w:val="auto"/>
                <w:sz w:val="19"/>
                <w:szCs w:val="19"/>
              </w:rPr>
              <w:t>Job coaching</w:t>
            </w:r>
          </w:p>
          <w:p w14:paraId="12686A78" w14:textId="77777777" w:rsidR="00CF5B21" w:rsidRPr="00044C41" w:rsidRDefault="00CF5B21" w:rsidP="00044C41">
            <w:pPr>
              <w:spacing w:before="0" w:after="0" w:line="240" w:lineRule="auto"/>
              <w:rPr>
                <w:rFonts w:cstheme="minorHAnsi"/>
                <w:color w:val="auto"/>
                <w:sz w:val="19"/>
                <w:szCs w:val="19"/>
              </w:rPr>
            </w:pPr>
            <w:r w:rsidRPr="00044C41">
              <w:rPr>
                <w:rFonts w:cstheme="minorHAnsi"/>
                <w:color w:val="auto"/>
                <w:sz w:val="19"/>
                <w:szCs w:val="19"/>
              </w:rPr>
              <w:t>Coaching for private sector mid- and top-level managers</w:t>
            </w:r>
          </w:p>
        </w:tc>
      </w:tr>
      <w:tr w:rsidR="00CF5B21" w:rsidRPr="00666808" w14:paraId="11BFFF1F" w14:textId="77777777" w:rsidTr="002B48C0">
        <w:tc>
          <w:tcPr>
            <w:tcW w:w="1672" w:type="pct"/>
            <w:shd w:val="clear" w:color="auto" w:fill="auto"/>
          </w:tcPr>
          <w:p w14:paraId="26ADEBB5" w14:textId="77777777" w:rsidR="00CF5B21" w:rsidRPr="00044C41" w:rsidRDefault="00CF5B21" w:rsidP="00044C41">
            <w:pPr>
              <w:spacing w:before="0" w:after="0" w:line="240" w:lineRule="auto"/>
              <w:rPr>
                <w:rFonts w:cstheme="minorHAnsi"/>
                <w:color w:val="auto"/>
                <w:sz w:val="19"/>
                <w:szCs w:val="19"/>
              </w:rPr>
            </w:pPr>
            <w:r w:rsidRPr="00044C41">
              <w:rPr>
                <w:rFonts w:cstheme="minorHAnsi"/>
                <w:color w:val="auto"/>
                <w:sz w:val="19"/>
                <w:szCs w:val="19"/>
              </w:rPr>
              <w:t>Sub-national DPOs and WWDFs</w:t>
            </w:r>
          </w:p>
        </w:tc>
        <w:tc>
          <w:tcPr>
            <w:tcW w:w="3328" w:type="pct"/>
            <w:shd w:val="clear" w:color="auto" w:fill="auto"/>
          </w:tcPr>
          <w:p w14:paraId="7938524C" w14:textId="77777777" w:rsidR="00CF5B21" w:rsidRPr="00044C41" w:rsidRDefault="00CF5B21" w:rsidP="00044C41">
            <w:pPr>
              <w:spacing w:before="0" w:after="0" w:line="240" w:lineRule="auto"/>
              <w:rPr>
                <w:rFonts w:cstheme="minorHAnsi"/>
                <w:color w:val="auto"/>
                <w:sz w:val="19"/>
                <w:szCs w:val="19"/>
              </w:rPr>
            </w:pPr>
            <w:r w:rsidRPr="00044C41">
              <w:rPr>
                <w:rFonts w:cstheme="minorHAnsi"/>
                <w:color w:val="auto"/>
                <w:sz w:val="19"/>
                <w:szCs w:val="19"/>
              </w:rPr>
              <w:t>Conducting needs assessment, advocacy and monitoring.</w:t>
            </w:r>
          </w:p>
          <w:p w14:paraId="00BA1BC2" w14:textId="77777777" w:rsidR="00CF5B21" w:rsidRPr="00044C41" w:rsidRDefault="00CF5B21" w:rsidP="00044C41">
            <w:pPr>
              <w:spacing w:before="0" w:after="0" w:line="240" w:lineRule="auto"/>
              <w:rPr>
                <w:rFonts w:cstheme="minorHAnsi"/>
                <w:color w:val="auto"/>
                <w:sz w:val="19"/>
                <w:szCs w:val="19"/>
              </w:rPr>
            </w:pPr>
            <w:r w:rsidRPr="00044C41">
              <w:rPr>
                <w:rFonts w:cstheme="minorHAnsi"/>
                <w:color w:val="auto"/>
                <w:sz w:val="19"/>
                <w:szCs w:val="19"/>
              </w:rPr>
              <w:t>Awareness creation in civil society, public administration and private businesses.</w:t>
            </w:r>
          </w:p>
          <w:p w14:paraId="7EC7958C" w14:textId="77777777" w:rsidR="00CF5B21" w:rsidRPr="00044C41" w:rsidRDefault="00CF5B21" w:rsidP="00044C41">
            <w:pPr>
              <w:spacing w:before="0" w:after="0" w:line="240" w:lineRule="auto"/>
              <w:rPr>
                <w:rFonts w:cstheme="minorHAnsi"/>
                <w:color w:val="auto"/>
                <w:sz w:val="19"/>
                <w:szCs w:val="19"/>
              </w:rPr>
            </w:pPr>
            <w:r w:rsidRPr="00044C41">
              <w:rPr>
                <w:rFonts w:cstheme="minorHAnsi"/>
                <w:color w:val="auto"/>
                <w:sz w:val="19"/>
                <w:szCs w:val="19"/>
              </w:rPr>
              <w:t>Facilitate coaching for persons with disabilities and employers.</w:t>
            </w:r>
          </w:p>
          <w:p w14:paraId="49C12547" w14:textId="77777777" w:rsidR="00CF5B21" w:rsidRPr="00044C41" w:rsidRDefault="00CF5B21" w:rsidP="00044C41">
            <w:pPr>
              <w:spacing w:before="0" w:after="0" w:line="240" w:lineRule="auto"/>
              <w:rPr>
                <w:rFonts w:cstheme="minorHAnsi"/>
                <w:color w:val="auto"/>
                <w:sz w:val="19"/>
                <w:szCs w:val="19"/>
              </w:rPr>
            </w:pPr>
            <w:r w:rsidRPr="00044C41">
              <w:rPr>
                <w:rFonts w:cstheme="minorHAnsi"/>
                <w:color w:val="auto"/>
                <w:sz w:val="19"/>
                <w:szCs w:val="19"/>
              </w:rPr>
              <w:t>Advice on workplace adjustments leading to reasonable accommodation.</w:t>
            </w:r>
          </w:p>
        </w:tc>
      </w:tr>
      <w:tr w:rsidR="00CF5B21" w:rsidRPr="00666808" w14:paraId="4DCB59C7" w14:textId="77777777" w:rsidTr="002B48C0">
        <w:tc>
          <w:tcPr>
            <w:tcW w:w="1672" w:type="pct"/>
            <w:shd w:val="clear" w:color="auto" w:fill="auto"/>
          </w:tcPr>
          <w:p w14:paraId="0DAAF213" w14:textId="77777777" w:rsidR="00CF5B21" w:rsidRPr="00044C41" w:rsidRDefault="00CF5B21" w:rsidP="00044C41">
            <w:pPr>
              <w:spacing w:before="0" w:after="0" w:line="240" w:lineRule="auto"/>
              <w:rPr>
                <w:rFonts w:cstheme="minorHAnsi"/>
                <w:color w:val="auto"/>
                <w:sz w:val="19"/>
                <w:szCs w:val="19"/>
              </w:rPr>
            </w:pPr>
            <w:r w:rsidRPr="00044C41">
              <w:rPr>
                <w:rFonts w:cstheme="minorHAnsi"/>
                <w:color w:val="auto"/>
                <w:sz w:val="19"/>
                <w:szCs w:val="19"/>
              </w:rPr>
              <w:t>Physical rehabilitation units’ orthopaedic component managed by Exceed, HI, ICRC, VIC and PWDF</w:t>
            </w:r>
          </w:p>
        </w:tc>
        <w:tc>
          <w:tcPr>
            <w:tcW w:w="3328" w:type="pct"/>
            <w:shd w:val="clear" w:color="auto" w:fill="auto"/>
          </w:tcPr>
          <w:p w14:paraId="72158403" w14:textId="77777777" w:rsidR="00CF5B21" w:rsidRPr="00044C41" w:rsidRDefault="00CF5B21" w:rsidP="00044C41">
            <w:pPr>
              <w:spacing w:before="0" w:after="0" w:line="240" w:lineRule="auto"/>
              <w:rPr>
                <w:rFonts w:cstheme="minorHAnsi"/>
                <w:color w:val="auto"/>
                <w:sz w:val="19"/>
                <w:szCs w:val="19"/>
              </w:rPr>
            </w:pPr>
            <w:r w:rsidRPr="00044C41">
              <w:rPr>
                <w:rFonts w:cstheme="minorHAnsi"/>
                <w:color w:val="auto"/>
                <w:sz w:val="19"/>
                <w:szCs w:val="19"/>
              </w:rPr>
              <w:t>Providing physiotherapy, medical rehabilitation</w:t>
            </w:r>
          </w:p>
          <w:p w14:paraId="3E766160" w14:textId="77777777" w:rsidR="00CF5B21" w:rsidRPr="00044C41" w:rsidRDefault="00CF5B21" w:rsidP="00044C41">
            <w:pPr>
              <w:spacing w:before="0" w:after="0" w:line="240" w:lineRule="auto"/>
              <w:rPr>
                <w:rFonts w:cstheme="minorHAnsi"/>
                <w:color w:val="auto"/>
                <w:sz w:val="19"/>
                <w:szCs w:val="19"/>
              </w:rPr>
            </w:pPr>
            <w:r w:rsidRPr="00044C41">
              <w:rPr>
                <w:rFonts w:cstheme="minorHAnsi"/>
                <w:color w:val="auto"/>
                <w:sz w:val="19"/>
                <w:szCs w:val="19"/>
              </w:rPr>
              <w:t xml:space="preserve">Conducting needs assessments </w:t>
            </w:r>
          </w:p>
          <w:p w14:paraId="5E826422" w14:textId="77777777" w:rsidR="00CF5B21" w:rsidRPr="00044C41" w:rsidRDefault="00CF5B21" w:rsidP="00044C41">
            <w:pPr>
              <w:spacing w:before="0" w:after="0" w:line="240" w:lineRule="auto"/>
              <w:rPr>
                <w:rFonts w:cstheme="minorHAnsi"/>
                <w:color w:val="auto"/>
                <w:sz w:val="19"/>
                <w:szCs w:val="19"/>
              </w:rPr>
            </w:pPr>
            <w:r w:rsidRPr="00044C41">
              <w:rPr>
                <w:rFonts w:cstheme="minorHAnsi"/>
                <w:color w:val="auto"/>
                <w:sz w:val="19"/>
                <w:szCs w:val="19"/>
              </w:rPr>
              <w:t>Provision of assistive devices</w:t>
            </w:r>
          </w:p>
          <w:p w14:paraId="4B485866" w14:textId="77777777" w:rsidR="00CF5B21" w:rsidRPr="00044C41" w:rsidRDefault="00CF5B21" w:rsidP="00044C41">
            <w:pPr>
              <w:spacing w:before="0" w:after="0" w:line="240" w:lineRule="auto"/>
              <w:rPr>
                <w:rFonts w:cstheme="minorHAnsi"/>
                <w:color w:val="auto"/>
                <w:sz w:val="19"/>
                <w:szCs w:val="19"/>
              </w:rPr>
            </w:pPr>
            <w:r w:rsidRPr="00044C41">
              <w:rPr>
                <w:rFonts w:cstheme="minorHAnsi"/>
                <w:color w:val="auto"/>
                <w:sz w:val="19"/>
                <w:szCs w:val="19"/>
              </w:rPr>
              <w:t>Job coaching</w:t>
            </w:r>
          </w:p>
          <w:p w14:paraId="3174180C" w14:textId="77777777" w:rsidR="00CF5B21" w:rsidRPr="00044C41" w:rsidRDefault="00CF5B21" w:rsidP="00044C41">
            <w:pPr>
              <w:spacing w:before="0" w:after="0" w:line="240" w:lineRule="auto"/>
              <w:rPr>
                <w:rFonts w:cstheme="minorHAnsi"/>
                <w:color w:val="auto"/>
                <w:sz w:val="19"/>
                <w:szCs w:val="19"/>
              </w:rPr>
            </w:pPr>
            <w:r w:rsidRPr="00044C41">
              <w:rPr>
                <w:rFonts w:cstheme="minorHAnsi"/>
                <w:color w:val="auto"/>
                <w:sz w:val="19"/>
                <w:szCs w:val="19"/>
              </w:rPr>
              <w:t>Advice on workplace adjustments leading to reasonable accommodation.</w:t>
            </w:r>
          </w:p>
        </w:tc>
      </w:tr>
      <w:tr w:rsidR="00CF5B21" w:rsidRPr="00666808" w14:paraId="05EB129E" w14:textId="77777777" w:rsidTr="002B48C0">
        <w:tc>
          <w:tcPr>
            <w:tcW w:w="1672" w:type="pct"/>
            <w:shd w:val="clear" w:color="auto" w:fill="auto"/>
          </w:tcPr>
          <w:p w14:paraId="0D4003D5" w14:textId="77777777" w:rsidR="00CF5B21" w:rsidRPr="00044C41" w:rsidRDefault="00CF5B21" w:rsidP="00044C41">
            <w:pPr>
              <w:spacing w:before="0" w:after="0" w:line="240" w:lineRule="auto"/>
              <w:rPr>
                <w:rFonts w:cstheme="minorHAnsi"/>
                <w:color w:val="auto"/>
                <w:sz w:val="19"/>
                <w:szCs w:val="19"/>
              </w:rPr>
            </w:pPr>
            <w:r w:rsidRPr="00044C41">
              <w:rPr>
                <w:rFonts w:cstheme="minorHAnsi"/>
                <w:color w:val="auto"/>
                <w:sz w:val="19"/>
                <w:szCs w:val="19"/>
              </w:rPr>
              <w:t>Private sector service providers</w:t>
            </w:r>
          </w:p>
        </w:tc>
        <w:tc>
          <w:tcPr>
            <w:tcW w:w="3328" w:type="pct"/>
            <w:shd w:val="clear" w:color="auto" w:fill="auto"/>
          </w:tcPr>
          <w:p w14:paraId="6BDFC25E" w14:textId="77777777" w:rsidR="00CF5B21" w:rsidRPr="00044C41" w:rsidRDefault="00CF5B21" w:rsidP="00044C41">
            <w:pPr>
              <w:spacing w:before="0" w:after="0" w:line="240" w:lineRule="auto"/>
              <w:rPr>
                <w:rFonts w:cstheme="minorHAnsi"/>
                <w:color w:val="auto"/>
                <w:sz w:val="19"/>
                <w:szCs w:val="19"/>
              </w:rPr>
            </w:pPr>
            <w:r w:rsidRPr="00044C41">
              <w:rPr>
                <w:rFonts w:cstheme="minorHAnsi"/>
                <w:color w:val="auto"/>
                <w:sz w:val="19"/>
                <w:szCs w:val="19"/>
              </w:rPr>
              <w:t>Skills development</w:t>
            </w:r>
          </w:p>
          <w:p w14:paraId="02306EA3" w14:textId="77777777" w:rsidR="00CF5B21" w:rsidRPr="00044C41" w:rsidRDefault="00CF5B21" w:rsidP="00044C41">
            <w:pPr>
              <w:spacing w:before="0" w:after="0" w:line="240" w:lineRule="auto"/>
              <w:rPr>
                <w:rFonts w:cstheme="minorHAnsi"/>
                <w:color w:val="auto"/>
                <w:sz w:val="19"/>
                <w:szCs w:val="19"/>
              </w:rPr>
            </w:pPr>
            <w:r w:rsidRPr="00044C41">
              <w:rPr>
                <w:rFonts w:cstheme="minorHAnsi"/>
                <w:color w:val="auto"/>
                <w:sz w:val="19"/>
                <w:szCs w:val="19"/>
              </w:rPr>
              <w:t xml:space="preserve">Needs assessment </w:t>
            </w:r>
          </w:p>
          <w:p w14:paraId="171118A4" w14:textId="77777777" w:rsidR="00CF5B21" w:rsidRPr="00044C41" w:rsidRDefault="00CF5B21" w:rsidP="00044C41">
            <w:pPr>
              <w:spacing w:before="0" w:after="0" w:line="240" w:lineRule="auto"/>
              <w:rPr>
                <w:rFonts w:cstheme="minorHAnsi"/>
                <w:color w:val="auto"/>
                <w:sz w:val="19"/>
                <w:szCs w:val="19"/>
              </w:rPr>
            </w:pPr>
            <w:r w:rsidRPr="00044C41">
              <w:rPr>
                <w:rFonts w:cstheme="minorHAnsi"/>
                <w:color w:val="auto"/>
                <w:sz w:val="19"/>
                <w:szCs w:val="19"/>
              </w:rPr>
              <w:t>Service delivery</w:t>
            </w:r>
          </w:p>
        </w:tc>
      </w:tr>
      <w:tr w:rsidR="00CF5B21" w:rsidRPr="00666808" w14:paraId="2811755B" w14:textId="77777777" w:rsidTr="002B48C0">
        <w:tc>
          <w:tcPr>
            <w:tcW w:w="1672" w:type="pct"/>
            <w:shd w:val="clear" w:color="auto" w:fill="auto"/>
          </w:tcPr>
          <w:p w14:paraId="2635E302" w14:textId="77777777" w:rsidR="00CF5B21" w:rsidRPr="00044C41" w:rsidRDefault="00CF5B21" w:rsidP="00044C41">
            <w:pPr>
              <w:spacing w:before="0" w:after="0" w:line="240" w:lineRule="auto"/>
              <w:rPr>
                <w:rFonts w:cstheme="minorHAnsi"/>
                <w:color w:val="auto"/>
                <w:sz w:val="19"/>
                <w:szCs w:val="19"/>
              </w:rPr>
            </w:pPr>
            <w:r w:rsidRPr="00044C41">
              <w:rPr>
                <w:rFonts w:cstheme="minorHAnsi"/>
                <w:color w:val="auto"/>
                <w:sz w:val="19"/>
                <w:szCs w:val="19"/>
              </w:rPr>
              <w:t>Private sector including Chambers of Commerce and business associations</w:t>
            </w:r>
          </w:p>
        </w:tc>
        <w:tc>
          <w:tcPr>
            <w:tcW w:w="3328" w:type="pct"/>
            <w:shd w:val="clear" w:color="auto" w:fill="auto"/>
          </w:tcPr>
          <w:p w14:paraId="7C52929F" w14:textId="77777777" w:rsidR="00CF5B21" w:rsidRPr="00044C41" w:rsidRDefault="00CF5B21" w:rsidP="00044C41">
            <w:pPr>
              <w:spacing w:before="0" w:after="0" w:line="240" w:lineRule="auto"/>
              <w:rPr>
                <w:rFonts w:cstheme="minorHAnsi"/>
                <w:color w:val="auto"/>
                <w:sz w:val="19"/>
                <w:szCs w:val="19"/>
              </w:rPr>
            </w:pPr>
            <w:r w:rsidRPr="00044C41">
              <w:rPr>
                <w:rFonts w:cstheme="minorHAnsi"/>
                <w:color w:val="auto"/>
                <w:sz w:val="19"/>
                <w:szCs w:val="19"/>
              </w:rPr>
              <w:t>Job placements</w:t>
            </w:r>
          </w:p>
          <w:p w14:paraId="06CFE83C" w14:textId="77777777" w:rsidR="00CF5B21" w:rsidRPr="00044C41" w:rsidRDefault="00CF5B21" w:rsidP="00044C41">
            <w:pPr>
              <w:spacing w:before="0" w:after="0" w:line="240" w:lineRule="auto"/>
              <w:rPr>
                <w:rFonts w:cstheme="minorHAnsi"/>
                <w:color w:val="auto"/>
                <w:sz w:val="19"/>
                <w:szCs w:val="19"/>
              </w:rPr>
            </w:pPr>
            <w:r w:rsidRPr="00044C41">
              <w:rPr>
                <w:rFonts w:cstheme="minorHAnsi"/>
                <w:color w:val="auto"/>
                <w:sz w:val="19"/>
                <w:szCs w:val="19"/>
              </w:rPr>
              <w:t>Contributing funding</w:t>
            </w:r>
          </w:p>
          <w:p w14:paraId="710CECAF" w14:textId="77777777" w:rsidR="00CF5B21" w:rsidRPr="00044C41" w:rsidRDefault="00CF5B21" w:rsidP="00044C41">
            <w:pPr>
              <w:spacing w:before="0" w:after="0" w:line="240" w:lineRule="auto"/>
              <w:rPr>
                <w:rFonts w:cstheme="minorHAnsi"/>
                <w:color w:val="auto"/>
                <w:sz w:val="19"/>
                <w:szCs w:val="19"/>
              </w:rPr>
            </w:pPr>
            <w:r w:rsidRPr="00044C41">
              <w:rPr>
                <w:rFonts w:cstheme="minorHAnsi"/>
                <w:color w:val="auto"/>
                <w:sz w:val="19"/>
                <w:szCs w:val="19"/>
              </w:rPr>
              <w:t>Creating awareness of the initiative</w:t>
            </w:r>
          </w:p>
          <w:p w14:paraId="17E0D9D5" w14:textId="77777777" w:rsidR="00CF5B21" w:rsidRPr="00044C41" w:rsidRDefault="00CF5B21" w:rsidP="00044C41">
            <w:pPr>
              <w:spacing w:before="0" w:after="0" w:line="240" w:lineRule="auto"/>
              <w:rPr>
                <w:rFonts w:cstheme="minorHAnsi"/>
                <w:color w:val="auto"/>
                <w:sz w:val="19"/>
                <w:szCs w:val="19"/>
              </w:rPr>
            </w:pPr>
            <w:r w:rsidRPr="00044C41">
              <w:rPr>
                <w:rFonts w:cstheme="minorHAnsi"/>
                <w:color w:val="auto"/>
                <w:sz w:val="19"/>
                <w:szCs w:val="19"/>
              </w:rPr>
              <w:t>Acting as role models – as inclusive employers, through social accountability initiatives, and so on</w:t>
            </w:r>
          </w:p>
        </w:tc>
      </w:tr>
    </w:tbl>
    <w:p w14:paraId="2932F016" w14:textId="77777777" w:rsidR="00162D75" w:rsidRDefault="00162D75" w:rsidP="00CF5B21">
      <w:pPr>
        <w:pStyle w:val="BodyText"/>
        <w:rPr>
          <w:i/>
        </w:rPr>
      </w:pPr>
      <w:r>
        <w:rPr>
          <w:i/>
        </w:rPr>
        <w:br w:type="page"/>
      </w:r>
    </w:p>
    <w:p w14:paraId="40CFE7A5" w14:textId="051F9F67" w:rsidR="00CF5B21" w:rsidRPr="00944EDE" w:rsidRDefault="00CF5B21" w:rsidP="00CF5B21">
      <w:pPr>
        <w:pStyle w:val="BodyText"/>
        <w:rPr>
          <w:i/>
        </w:rPr>
      </w:pPr>
      <w:r w:rsidRPr="00944EDE">
        <w:rPr>
          <w:i/>
        </w:rPr>
        <w:t>Indicative organisational structure for the Inclusive Employment Hub</w:t>
      </w:r>
    </w:p>
    <w:p w14:paraId="02AE8B5D" w14:textId="044A08DC" w:rsidR="00CF5B21" w:rsidRPr="00F7649C" w:rsidRDefault="00CF5B21" w:rsidP="00044C41">
      <w:pPr>
        <w:pStyle w:val="BodyText"/>
        <w:rPr>
          <w:lang w:val="en-AU"/>
        </w:rPr>
      </w:pPr>
      <w:r w:rsidRPr="00F7649C">
        <w:rPr>
          <w:lang w:val="en-AU"/>
        </w:rPr>
        <w:t xml:space="preserve">A </w:t>
      </w:r>
      <w:r w:rsidRPr="00F7649C">
        <w:rPr>
          <w:b/>
          <w:sz w:val="21"/>
          <w:szCs w:val="21"/>
          <w:lang w:val="en-AU"/>
        </w:rPr>
        <w:t>general manager</w:t>
      </w:r>
      <w:r w:rsidRPr="00F7649C">
        <w:rPr>
          <w:lang w:val="en-AU"/>
        </w:rPr>
        <w:t xml:space="preserve"> as well as </w:t>
      </w:r>
      <w:r w:rsidRPr="001203F2">
        <w:rPr>
          <w:b/>
          <w:lang w:val="en-AU"/>
        </w:rPr>
        <w:t xml:space="preserve">a </w:t>
      </w:r>
      <w:r w:rsidRPr="001203F2">
        <w:rPr>
          <w:b/>
          <w:sz w:val="21"/>
          <w:szCs w:val="21"/>
          <w:lang w:val="en-AU"/>
        </w:rPr>
        <w:t>chair of the stakeholder council</w:t>
      </w:r>
      <w:r w:rsidRPr="00F7649C">
        <w:rPr>
          <w:lang w:val="en-AU"/>
        </w:rPr>
        <w:t xml:space="preserve"> manage the Inclusive Employment Hub. The Inclusive Employment Hub employs the general manager while the chair of the stakeholder council is a volunteer selected in the stakeholder council meetings on a rotating basis. Together they supervise the top-level management, are backstopping points for staff, and participate in the stakeholder council. </w:t>
      </w:r>
      <w:r w:rsidR="00162D75">
        <w:rPr>
          <w:lang w:val="en-AU"/>
        </w:rPr>
        <w:t xml:space="preserve"> </w:t>
      </w:r>
      <w:r w:rsidRPr="00F7649C">
        <w:rPr>
          <w:lang w:val="en-AU"/>
        </w:rPr>
        <w:t xml:space="preserve">The stakeholder council consists of volunteer representatives of </w:t>
      </w:r>
      <w:r w:rsidR="00C478F3">
        <w:rPr>
          <w:lang w:val="en-AU"/>
        </w:rPr>
        <w:t>MOSVY</w:t>
      </w:r>
      <w:r w:rsidRPr="00F7649C">
        <w:rPr>
          <w:lang w:val="en-AU"/>
        </w:rPr>
        <w:t xml:space="preserve">, the DWPD, </w:t>
      </w:r>
      <w:r w:rsidR="004B51CD">
        <w:rPr>
          <w:lang w:val="en-AU"/>
        </w:rPr>
        <w:t>DAC</w:t>
      </w:r>
      <w:r w:rsidRPr="00F7649C">
        <w:rPr>
          <w:lang w:val="en-AU"/>
        </w:rPr>
        <w:t xml:space="preserve">, civil society, private sector and development partners and should be held on a regular basis every six to eight weeks to discuss progress, challenges, </w:t>
      </w:r>
      <w:r w:rsidR="000D3FE3">
        <w:rPr>
          <w:lang w:val="en-AU"/>
        </w:rPr>
        <w:t>and for</w:t>
      </w:r>
      <w:r w:rsidRPr="00F7649C">
        <w:rPr>
          <w:lang w:val="en-AU"/>
        </w:rPr>
        <w:t xml:space="preserve"> general information sharing. The general manager </w:t>
      </w:r>
      <w:r w:rsidR="000D3FE3">
        <w:rPr>
          <w:lang w:val="en-AU"/>
        </w:rPr>
        <w:t>will</w:t>
      </w:r>
      <w:r w:rsidR="000D3FE3" w:rsidRPr="00F7649C">
        <w:rPr>
          <w:lang w:val="en-AU"/>
        </w:rPr>
        <w:t xml:space="preserve"> </w:t>
      </w:r>
      <w:r w:rsidRPr="00F7649C">
        <w:rPr>
          <w:lang w:val="en-AU"/>
        </w:rPr>
        <w:t>implement decision</w:t>
      </w:r>
      <w:r w:rsidR="00162D75">
        <w:rPr>
          <w:lang w:val="en-AU"/>
        </w:rPr>
        <w:t>s</w:t>
      </w:r>
      <w:r w:rsidRPr="00F7649C">
        <w:rPr>
          <w:lang w:val="en-AU"/>
        </w:rPr>
        <w:t xml:space="preserve"> taken during stakeholder meeting</w:t>
      </w:r>
      <w:r w:rsidR="000D3FE3">
        <w:rPr>
          <w:lang w:val="en-AU"/>
        </w:rPr>
        <w:t>s</w:t>
      </w:r>
      <w:r w:rsidRPr="00F7649C">
        <w:rPr>
          <w:lang w:val="en-AU"/>
        </w:rPr>
        <w:t>.</w:t>
      </w:r>
      <w:r w:rsidR="000D3FE3">
        <w:rPr>
          <w:lang w:val="en-AU"/>
        </w:rPr>
        <w:t xml:space="preserve">  </w:t>
      </w:r>
      <w:r w:rsidRPr="00F7649C">
        <w:rPr>
          <w:lang w:val="en-AU"/>
        </w:rPr>
        <w:t xml:space="preserve">Four units are responsible for the direct implementation: </w:t>
      </w:r>
      <w:r w:rsidR="000D3FE3">
        <w:rPr>
          <w:lang w:val="en-AU"/>
        </w:rPr>
        <w:t xml:space="preserve">  (</w:t>
      </w:r>
      <w:proofErr w:type="spellStart"/>
      <w:r w:rsidR="000D3FE3">
        <w:rPr>
          <w:lang w:val="en-AU"/>
        </w:rPr>
        <w:t>i</w:t>
      </w:r>
      <w:proofErr w:type="spellEnd"/>
      <w:r w:rsidR="000D3FE3">
        <w:rPr>
          <w:lang w:val="en-AU"/>
        </w:rPr>
        <w:t xml:space="preserve">) </w:t>
      </w:r>
      <w:r w:rsidRPr="00F7649C">
        <w:rPr>
          <w:lang w:val="en-AU"/>
        </w:rPr>
        <w:t>Case managers for persons with disabilities</w:t>
      </w:r>
      <w:r w:rsidR="000D3FE3">
        <w:rPr>
          <w:lang w:val="en-AU"/>
        </w:rPr>
        <w:t xml:space="preserve">; (ii) </w:t>
      </w:r>
      <w:r w:rsidRPr="00F7649C">
        <w:rPr>
          <w:lang w:val="en-AU"/>
        </w:rPr>
        <w:t>Case managers for private sector clients</w:t>
      </w:r>
      <w:r w:rsidR="000D3FE3">
        <w:rPr>
          <w:lang w:val="en-AU"/>
        </w:rPr>
        <w:t xml:space="preserve">;     (iii) </w:t>
      </w:r>
      <w:r w:rsidRPr="00F7649C">
        <w:rPr>
          <w:lang w:val="en-AU"/>
        </w:rPr>
        <w:t>Service provider coordination, quality assurance, M&amp;E</w:t>
      </w:r>
      <w:r w:rsidR="000D3FE3">
        <w:rPr>
          <w:lang w:val="en-AU"/>
        </w:rPr>
        <w:t xml:space="preserve">; </w:t>
      </w:r>
      <w:r w:rsidRPr="00F7649C">
        <w:rPr>
          <w:lang w:val="en-AU"/>
        </w:rPr>
        <w:t>and</w:t>
      </w:r>
      <w:r w:rsidR="000D3FE3">
        <w:rPr>
          <w:lang w:val="en-AU"/>
        </w:rPr>
        <w:t xml:space="preserve"> (iv) A</w:t>
      </w:r>
      <w:r w:rsidRPr="00F7649C">
        <w:rPr>
          <w:lang w:val="en-AU"/>
        </w:rPr>
        <w:t>ccounting &amp; Reporting</w:t>
      </w:r>
      <w:r w:rsidR="000D3FE3">
        <w:rPr>
          <w:lang w:val="en-AU"/>
        </w:rPr>
        <w:t>.</w:t>
      </w:r>
    </w:p>
    <w:p w14:paraId="7D252E65" w14:textId="78652330" w:rsidR="00CF5B21" w:rsidRDefault="00CF5B21" w:rsidP="00CF5B21">
      <w:pPr>
        <w:pStyle w:val="Caption"/>
      </w:pPr>
      <w:r>
        <w:t xml:space="preserve">Figure </w:t>
      </w:r>
      <w:r>
        <w:fldChar w:fldCharType="begin"/>
      </w:r>
      <w:r>
        <w:instrText xml:space="preserve"> SEQ Figure \* ARABIC </w:instrText>
      </w:r>
      <w:r>
        <w:fldChar w:fldCharType="separate"/>
      </w:r>
      <w:r w:rsidR="00933262">
        <w:rPr>
          <w:noProof/>
        </w:rPr>
        <w:t>8</w:t>
      </w:r>
      <w:r>
        <w:fldChar w:fldCharType="end"/>
      </w:r>
      <w:r>
        <w:tab/>
      </w:r>
      <w:r w:rsidRPr="00F7649C">
        <w:t>Organisational Structure for the Inclusive Employment Hub</w:t>
      </w:r>
    </w:p>
    <w:p w14:paraId="1671E111" w14:textId="77777777" w:rsidR="00CF5B21" w:rsidRPr="00F7649C" w:rsidRDefault="00CF5B21" w:rsidP="00CF5B21">
      <w:pPr>
        <w:rPr>
          <w:color w:val="auto"/>
          <w:lang w:val="en-AU"/>
        </w:rPr>
      </w:pPr>
      <w:r w:rsidRPr="00F62DEC">
        <w:rPr>
          <w:noProof/>
          <w:color w:val="auto"/>
          <w:lang w:val="en-AU" w:eastAsia="en-AU" w:bidi="km-KH"/>
        </w:rPr>
        <w:drawing>
          <wp:inline distT="0" distB="0" distL="0" distR="0" wp14:anchorId="658C0EAB" wp14:editId="491BB5A6">
            <wp:extent cx="5270500" cy="1966347"/>
            <wp:effectExtent l="19050" t="0" r="25400" b="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29D403D9" w14:textId="77777777" w:rsidR="00CF5B21" w:rsidRPr="00944EDE" w:rsidRDefault="00CF5B21" w:rsidP="00CF5B21">
      <w:pPr>
        <w:pStyle w:val="BodyText"/>
        <w:rPr>
          <w:i/>
        </w:rPr>
      </w:pPr>
      <w:r w:rsidRPr="00944EDE">
        <w:rPr>
          <w:i/>
        </w:rPr>
        <w:t>Establishment of the hub</w:t>
      </w:r>
    </w:p>
    <w:p w14:paraId="45A457ED" w14:textId="77777777" w:rsidR="00CF5B21" w:rsidRPr="00F7649C" w:rsidRDefault="00CF5B21" w:rsidP="00CF5B21">
      <w:pPr>
        <w:pStyle w:val="BodyText"/>
        <w:rPr>
          <w:lang w:val="en-AU"/>
        </w:rPr>
      </w:pPr>
      <w:r w:rsidRPr="00F7649C">
        <w:rPr>
          <w:lang w:val="en-AU"/>
        </w:rPr>
        <w:t>The main</w:t>
      </w:r>
      <w:r>
        <w:rPr>
          <w:lang w:val="en-AU"/>
        </w:rPr>
        <w:t xml:space="preserve"> activities</w:t>
      </w:r>
      <w:r w:rsidRPr="00F7649C">
        <w:rPr>
          <w:lang w:val="en-AU"/>
        </w:rPr>
        <w:t xml:space="preserve"> to establish the inclusive employment hub are: </w:t>
      </w:r>
    </w:p>
    <w:p w14:paraId="4CCDEC80" w14:textId="77777777" w:rsidR="00CF5B21" w:rsidRPr="00F7649C" w:rsidRDefault="00CF5B21" w:rsidP="00CF5B21">
      <w:pPr>
        <w:pStyle w:val="ListBullet"/>
        <w:tabs>
          <w:tab w:val="clear" w:pos="284"/>
        </w:tabs>
        <w:spacing w:before="120" w:after="0" w:line="240" w:lineRule="exact"/>
        <w:ind w:left="426" w:hanging="284"/>
      </w:pPr>
      <w:r w:rsidRPr="00F7649C">
        <w:t>Conduct of a s</w:t>
      </w:r>
      <w:r w:rsidRPr="00F7649C">
        <w:rPr>
          <w:i/>
        </w:rPr>
        <w:t>takeholder initiation workshop</w:t>
      </w:r>
      <w:r w:rsidRPr="00F7649C">
        <w:t xml:space="preserve"> to convene a stakeholder council to provide support and guidance. This council must have a reasonable balance of men and women, persons with disabilities, and industry representation.</w:t>
      </w:r>
    </w:p>
    <w:p w14:paraId="12F6B655" w14:textId="77777777" w:rsidR="00CF5B21" w:rsidRPr="00F7649C" w:rsidRDefault="00CF5B21" w:rsidP="00CF5B21">
      <w:pPr>
        <w:pStyle w:val="ListBullet"/>
        <w:tabs>
          <w:tab w:val="clear" w:pos="284"/>
        </w:tabs>
        <w:spacing w:before="120" w:after="0" w:line="240" w:lineRule="exact"/>
        <w:ind w:left="426" w:hanging="284"/>
      </w:pPr>
      <w:r w:rsidRPr="00F7649C">
        <w:t xml:space="preserve">Implementation of </w:t>
      </w:r>
      <w:r w:rsidRPr="00F7649C">
        <w:rPr>
          <w:i/>
        </w:rPr>
        <w:t>disability awareness</w:t>
      </w:r>
      <w:r>
        <w:rPr>
          <w:i/>
        </w:rPr>
        <w:t xml:space="preserve"> activities</w:t>
      </w:r>
      <w:r w:rsidRPr="00F7649C">
        <w:t xml:space="preserve"> targeting the potential employers, particularly the private sector. This will include engagement with local and foreign business chambers, labour unions, and business associations to promote disability inclusion, provide information about accessible workplaces, and reduce stigma. </w:t>
      </w:r>
    </w:p>
    <w:p w14:paraId="1DBD8777" w14:textId="77777777" w:rsidR="00CF5B21" w:rsidRPr="00F7649C" w:rsidRDefault="00CF5B21" w:rsidP="00CF5B21">
      <w:pPr>
        <w:pStyle w:val="ListBullet"/>
        <w:tabs>
          <w:tab w:val="clear" w:pos="284"/>
        </w:tabs>
        <w:spacing w:before="120" w:after="0" w:line="240" w:lineRule="exact"/>
        <w:ind w:left="426" w:hanging="284"/>
      </w:pPr>
      <w:r w:rsidRPr="00F7649C">
        <w:rPr>
          <w:i/>
        </w:rPr>
        <w:t>Outreach to persons with disabilities and their families</w:t>
      </w:r>
      <w:r w:rsidRPr="00F7649C">
        <w:t xml:space="preserve"> to develop motivation and confidence to take the step to go into employment. Case managers from the hub can then work with interested people to bring them to a position where they have the necessary skills that enable them to get employment.</w:t>
      </w:r>
    </w:p>
    <w:p w14:paraId="0B0296A2" w14:textId="7A3DD9FF" w:rsidR="00CF5B21" w:rsidRPr="00F7649C" w:rsidRDefault="00CF5B21" w:rsidP="00CF5B21">
      <w:pPr>
        <w:pStyle w:val="ListBullet"/>
        <w:tabs>
          <w:tab w:val="clear" w:pos="284"/>
        </w:tabs>
        <w:spacing w:before="120" w:after="0" w:line="240" w:lineRule="exact"/>
        <w:ind w:left="426" w:hanging="284"/>
      </w:pPr>
      <w:r w:rsidRPr="00F7649C">
        <w:rPr>
          <w:i/>
        </w:rPr>
        <w:t>Screening service providers and development of a referral system</w:t>
      </w:r>
      <w:r w:rsidRPr="00F7649C">
        <w:t xml:space="preserve">. The hub will work with a range of service providers that will be mapped, assessed, coordinated, and monitored on an ongoing basis. </w:t>
      </w:r>
      <w:r w:rsidR="00F34E0F">
        <w:t>Screening will need to include gender equality considerations, including levels of representation of women in DPOs.</w:t>
      </w:r>
    </w:p>
    <w:p w14:paraId="7C3C0111" w14:textId="3B3D4A8C" w:rsidR="00F25E60" w:rsidRPr="00AB1AC4" w:rsidRDefault="00F25E60" w:rsidP="00AB1AC4">
      <w:pPr>
        <w:pStyle w:val="BodyText"/>
      </w:pPr>
      <w:r w:rsidRPr="00AB1AC4">
        <w:t>Procurement arrangements for the service provider would be dependent upon the legal personality of the service provider</w:t>
      </w:r>
      <w:r w:rsidR="00320221" w:rsidRPr="00AB1AC4">
        <w:t>.  Where a decision is made that this service is best provided by the private sector, a tender process would be required, leading to contracted services.</w:t>
      </w:r>
    </w:p>
    <w:p w14:paraId="7D597361" w14:textId="2E0E78C6" w:rsidR="00CF5B21" w:rsidRPr="00812DB0" w:rsidRDefault="00CF5B21" w:rsidP="00CF5B21">
      <w:pPr>
        <w:pStyle w:val="Sub-heading"/>
        <w:rPr>
          <w:rStyle w:val="Emphasis"/>
          <w:i w:val="0"/>
        </w:rPr>
      </w:pPr>
      <w:r w:rsidRPr="00812DB0">
        <w:rPr>
          <w:rStyle w:val="Emphasis"/>
          <w:i w:val="0"/>
        </w:rPr>
        <w:t xml:space="preserve">Cross-cutting </w:t>
      </w:r>
      <w:proofErr w:type="spellStart"/>
      <w:r w:rsidRPr="00812DB0">
        <w:rPr>
          <w:rStyle w:val="Emphasis"/>
          <w:i w:val="0"/>
        </w:rPr>
        <w:t>workstream</w:t>
      </w:r>
      <w:proofErr w:type="spellEnd"/>
    </w:p>
    <w:p w14:paraId="4B6EBE0B" w14:textId="4662657B" w:rsidR="00CF5B21" w:rsidRDefault="00CF5B21" w:rsidP="00CF5B21">
      <w:pPr>
        <w:pStyle w:val="BodyText"/>
        <w:rPr>
          <w:lang w:val="en-AU"/>
        </w:rPr>
      </w:pPr>
      <w:r w:rsidRPr="00812DB0">
        <w:rPr>
          <w:rStyle w:val="Emphasis"/>
        </w:rPr>
        <w:t>Intermediate outcome: Sub-national investment plans (budgets and</w:t>
      </w:r>
      <w:r>
        <w:rPr>
          <w:rStyle w:val="Emphasis"/>
        </w:rPr>
        <w:t xml:space="preserve"> activities</w:t>
      </w:r>
      <w:r w:rsidRPr="00812DB0">
        <w:rPr>
          <w:rStyle w:val="Emphasis"/>
        </w:rPr>
        <w:t>) promote social inclusion and responses to GBV</w:t>
      </w:r>
      <w:r>
        <w:rPr>
          <w:rStyle w:val="Emphasis"/>
        </w:rPr>
        <w:t>.</w:t>
      </w:r>
      <w:r w:rsidR="00320221">
        <w:rPr>
          <w:rStyle w:val="Emphasis"/>
        </w:rPr>
        <w:t xml:space="preserve"> </w:t>
      </w:r>
      <w:r>
        <w:rPr>
          <w:lang w:val="en-AU"/>
        </w:rPr>
        <w:t>Detail provided in main document.</w:t>
      </w:r>
    </w:p>
    <w:p w14:paraId="39DB9BDA" w14:textId="77777777" w:rsidR="00E86961" w:rsidRPr="008E7E4C" w:rsidRDefault="00E86961" w:rsidP="00C511E1">
      <w:pPr>
        <w:pStyle w:val="Annexheading1"/>
      </w:pPr>
      <w:bookmarkStart w:id="230" w:name="_Toc494456106"/>
      <w:r w:rsidRPr="008E7E4C">
        <w:t>Monitoring and Evaluation</w:t>
      </w:r>
      <w:bookmarkEnd w:id="230"/>
    </w:p>
    <w:p w14:paraId="38F6DC0D" w14:textId="6BFAB807" w:rsidR="00E86961" w:rsidRPr="00F7649C" w:rsidRDefault="00E86961" w:rsidP="00E86961">
      <w:pPr>
        <w:pStyle w:val="BodyText"/>
        <w:rPr>
          <w:rFonts w:ascii="Franklin Gothic Medium" w:hAnsi="Franklin Gothic Medium"/>
          <w:b/>
          <w:bCs/>
          <w:color w:val="auto"/>
          <w:lang w:val="en-AU"/>
        </w:rPr>
      </w:pPr>
      <w:r w:rsidRPr="008E7E4C">
        <w:t xml:space="preserve">This annex provides supplementary information to the approach outlined in </w:t>
      </w:r>
      <w:r w:rsidR="002F400E" w:rsidRPr="008E7E4C">
        <w:t xml:space="preserve">the </w:t>
      </w:r>
      <w:r w:rsidR="00101900" w:rsidRPr="008E7E4C">
        <w:t>M&amp;E</w:t>
      </w:r>
      <w:r w:rsidR="002F400E" w:rsidRPr="008E7E4C">
        <w:t xml:space="preserve"> narrative set out in Section E – Implementation Arrangements of this Investment Design Document (IDD).</w:t>
      </w:r>
    </w:p>
    <w:p w14:paraId="7164C11A" w14:textId="77777777" w:rsidR="00E86961" w:rsidRPr="008E7E4C" w:rsidRDefault="00E86961" w:rsidP="008E7E4C">
      <w:pPr>
        <w:pStyle w:val="Sub-heading"/>
      </w:pPr>
      <w:r w:rsidRPr="008E7E4C">
        <w:t>Indicators and data</w:t>
      </w:r>
    </w:p>
    <w:p w14:paraId="4150EF3E" w14:textId="494AD158" w:rsidR="00E86961" w:rsidRPr="00F7649C" w:rsidRDefault="00E86961">
      <w:pPr>
        <w:pStyle w:val="BodyText"/>
        <w:rPr>
          <w:lang w:val="en-AU"/>
        </w:rPr>
      </w:pPr>
      <w:r w:rsidRPr="00F7649C">
        <w:rPr>
          <w:lang w:val="en-AU"/>
        </w:rPr>
        <w:t xml:space="preserve">At a strategic level, ACCESS will draw on data from </w:t>
      </w:r>
      <w:r w:rsidR="009E36B2">
        <w:rPr>
          <w:lang w:val="en-AU"/>
        </w:rPr>
        <w:t xml:space="preserve">CDHS </w:t>
      </w:r>
      <w:r w:rsidRPr="00F7649C">
        <w:rPr>
          <w:lang w:val="en-AU"/>
        </w:rPr>
        <w:t xml:space="preserve">2014, and then when available, </w:t>
      </w:r>
      <w:r w:rsidR="004A2F7E">
        <w:rPr>
          <w:lang w:val="en-AU"/>
        </w:rPr>
        <w:t xml:space="preserve">the CDHS </w:t>
      </w:r>
      <w:r w:rsidRPr="00F7649C">
        <w:rPr>
          <w:lang w:val="en-AU"/>
        </w:rPr>
        <w:t xml:space="preserve">2018. While this will not be useful for measuring progress at the higher level, it will be useful for refining </w:t>
      </w:r>
      <w:r w:rsidR="00EF3FF3">
        <w:rPr>
          <w:lang w:val="en-AU"/>
        </w:rPr>
        <w:t>program</w:t>
      </w:r>
      <w:r w:rsidRPr="00F7649C">
        <w:rPr>
          <w:lang w:val="en-AU"/>
        </w:rPr>
        <w:t xml:space="preserve"> strategy, identifying areas of greater need, and, in the case of violence against women, updating information on attitudes and health seeking behaviour. </w:t>
      </w:r>
    </w:p>
    <w:p w14:paraId="58490C31" w14:textId="3D8F9DFE" w:rsidR="00171075" w:rsidRPr="00F7649C" w:rsidRDefault="00171075">
      <w:pPr>
        <w:pStyle w:val="BodyText"/>
        <w:rPr>
          <w:lang w:val="en-AU"/>
        </w:rPr>
      </w:pPr>
      <w:r w:rsidRPr="00D55DAC">
        <w:rPr>
          <w:lang w:val="en-AU"/>
        </w:rPr>
        <w:t xml:space="preserve">ATJW 2 </w:t>
      </w:r>
      <w:r w:rsidRPr="00F7649C">
        <w:rPr>
          <w:lang w:val="en-AU"/>
        </w:rPr>
        <w:t xml:space="preserve">supported </w:t>
      </w:r>
      <w:r w:rsidRPr="00D55DAC">
        <w:rPr>
          <w:lang w:val="en-AU"/>
        </w:rPr>
        <w:t>develop</w:t>
      </w:r>
      <w:r w:rsidRPr="00F7649C">
        <w:rPr>
          <w:lang w:val="en-AU"/>
        </w:rPr>
        <w:t xml:space="preserve">ment of a </w:t>
      </w:r>
      <w:r w:rsidRPr="00D55DAC">
        <w:rPr>
          <w:lang w:val="en-AU"/>
        </w:rPr>
        <w:t xml:space="preserve">data collection system </w:t>
      </w:r>
      <w:r w:rsidRPr="00F7649C">
        <w:rPr>
          <w:lang w:val="en-AU"/>
        </w:rPr>
        <w:t xml:space="preserve">on </w:t>
      </w:r>
      <w:r w:rsidRPr="00D55DAC">
        <w:rPr>
          <w:lang w:val="en-AU"/>
        </w:rPr>
        <w:t xml:space="preserve">the GBV services provided and referred </w:t>
      </w:r>
      <w:r w:rsidRPr="00F7649C">
        <w:rPr>
          <w:lang w:val="en-AU"/>
        </w:rPr>
        <w:t xml:space="preserve">to analyse </w:t>
      </w:r>
      <w:r w:rsidRPr="00D55DAC">
        <w:rPr>
          <w:lang w:val="en-AU"/>
        </w:rPr>
        <w:t xml:space="preserve">successes, roadblocks or bottlenecks in </w:t>
      </w:r>
      <w:r w:rsidRPr="00F7649C">
        <w:rPr>
          <w:lang w:val="en-AU"/>
        </w:rPr>
        <w:t xml:space="preserve">the </w:t>
      </w:r>
      <w:r w:rsidRPr="00D55DAC">
        <w:rPr>
          <w:lang w:val="en-AU"/>
        </w:rPr>
        <w:t xml:space="preserve">referral system. The guidelines </w:t>
      </w:r>
      <w:r w:rsidRPr="00F7649C">
        <w:rPr>
          <w:lang w:val="en-AU"/>
        </w:rPr>
        <w:t>are intended for use</w:t>
      </w:r>
      <w:r w:rsidRPr="00D55DAC">
        <w:rPr>
          <w:lang w:val="en-AU"/>
        </w:rPr>
        <w:t xml:space="preserve"> by the key stakeholders within Working Group focused on GBV under WCCC at </w:t>
      </w:r>
      <w:r w:rsidR="004A2F7E">
        <w:rPr>
          <w:lang w:val="en-AU"/>
        </w:rPr>
        <w:t xml:space="preserve">the </w:t>
      </w:r>
      <w:r w:rsidRPr="00D55DAC">
        <w:rPr>
          <w:lang w:val="en-AU"/>
        </w:rPr>
        <w:t xml:space="preserve">sub-national level. The implementation of the guidelines would respond to the NAPVAW strategic 2: </w:t>
      </w:r>
      <w:r w:rsidRPr="00D55DAC">
        <w:rPr>
          <w:i/>
          <w:iCs/>
          <w:lang w:val="en-AU"/>
        </w:rPr>
        <w:t>Legal Protection and Multi-Sectoral Services and strategic 5: M&amp;E</w:t>
      </w:r>
      <w:r w:rsidRPr="00D55DAC">
        <w:rPr>
          <w:lang w:val="en-AU"/>
        </w:rPr>
        <w:t>.</w:t>
      </w:r>
    </w:p>
    <w:p w14:paraId="58F6ED79" w14:textId="564DFC5A" w:rsidR="00E86961" w:rsidRPr="00F7649C" w:rsidRDefault="00E86961">
      <w:pPr>
        <w:pStyle w:val="BodyText"/>
        <w:rPr>
          <w:lang w:val="en-AU"/>
        </w:rPr>
      </w:pPr>
      <w:r w:rsidRPr="00F7649C">
        <w:rPr>
          <w:lang w:val="en-AU"/>
        </w:rPr>
        <w:t xml:space="preserve">ACCESS will as much as possible, support identification of enduring indicators and development of sustainable government systems. The </w:t>
      </w:r>
      <w:r w:rsidR="00AF55F0" w:rsidRPr="00F7649C">
        <w:rPr>
          <w:lang w:val="en-AU"/>
        </w:rPr>
        <w:t>NAPVAW2</w:t>
      </w:r>
      <w:r w:rsidRPr="00F7649C">
        <w:rPr>
          <w:lang w:val="en-AU"/>
        </w:rPr>
        <w:t xml:space="preserve"> identifies that a system for collection of data to monitor implementation in cooperation with line ministries and NGOs is needed. As noted elsewhere the NDSP lacks a set of indicators and this is slated as a</w:t>
      </w:r>
      <w:r w:rsidR="004A2F7E">
        <w:rPr>
          <w:lang w:val="en-AU"/>
        </w:rPr>
        <w:t xml:space="preserve"> potential</w:t>
      </w:r>
      <w:r w:rsidRPr="00F7649C">
        <w:rPr>
          <w:lang w:val="en-AU"/>
        </w:rPr>
        <w:t xml:space="preserve"> area for development</w:t>
      </w:r>
      <w:r w:rsidR="00EF4E53" w:rsidRPr="00F7649C">
        <w:rPr>
          <w:lang w:val="en-AU"/>
        </w:rPr>
        <w:t xml:space="preserve"> by ACCESS</w:t>
      </w:r>
      <w:r w:rsidRPr="00F7649C">
        <w:rPr>
          <w:lang w:val="en-AU"/>
        </w:rPr>
        <w:t xml:space="preserve">. The ACCESS </w:t>
      </w:r>
      <w:r w:rsidR="00101900" w:rsidRPr="00F7649C">
        <w:rPr>
          <w:lang w:val="en-AU"/>
        </w:rPr>
        <w:t>M&amp;E</w:t>
      </w:r>
      <w:r w:rsidRPr="00F7649C">
        <w:rPr>
          <w:lang w:val="en-AU"/>
        </w:rPr>
        <w:t xml:space="preserve"> staff will need to identify where both priorities are at and build from there.</w:t>
      </w:r>
    </w:p>
    <w:p w14:paraId="14010D88" w14:textId="2718C5F9" w:rsidR="00E86961" w:rsidRPr="00F7649C" w:rsidRDefault="00E86961">
      <w:pPr>
        <w:pStyle w:val="BodyText"/>
        <w:rPr>
          <w:lang w:val="en-AU"/>
        </w:rPr>
      </w:pPr>
      <w:r w:rsidRPr="00F7649C">
        <w:rPr>
          <w:lang w:val="en-AU"/>
        </w:rPr>
        <w:t>ACCESS</w:t>
      </w:r>
      <w:r w:rsidR="005371FA">
        <w:rPr>
          <w:lang w:val="en-AU"/>
        </w:rPr>
        <w:t xml:space="preserve"> will</w:t>
      </w:r>
      <w:r w:rsidRPr="00F7649C">
        <w:rPr>
          <w:lang w:val="en-AU"/>
        </w:rPr>
        <w:t xml:space="preserve"> use a combination of progress markers and data collected against a small set of indicators to assess performance and assist plan ongoing</w:t>
      </w:r>
      <w:r w:rsidR="00071458">
        <w:rPr>
          <w:lang w:val="en-AU"/>
        </w:rPr>
        <w:t xml:space="preserve"> activities</w:t>
      </w:r>
      <w:r w:rsidRPr="00F7649C">
        <w:rPr>
          <w:lang w:val="en-AU"/>
        </w:rPr>
        <w:t xml:space="preserve"> and resourcing.</w:t>
      </w:r>
    </w:p>
    <w:p w14:paraId="0770D454" w14:textId="77777777" w:rsidR="00E86961" w:rsidRPr="00F7649C" w:rsidRDefault="00E86961">
      <w:pPr>
        <w:pStyle w:val="BodyText"/>
        <w:rPr>
          <w:lang w:val="en-AU"/>
        </w:rPr>
      </w:pPr>
      <w:r w:rsidRPr="00F7649C">
        <w:rPr>
          <w:lang w:val="en-AU"/>
        </w:rPr>
        <w:t>Progress Markers are a core part of an outcome mapping</w:t>
      </w:r>
      <w:r w:rsidRPr="008E7E4C">
        <w:rPr>
          <w:rStyle w:val="FootnoteReference"/>
        </w:rPr>
        <w:footnoteReference w:id="70"/>
      </w:r>
      <w:r w:rsidRPr="00F7649C">
        <w:rPr>
          <w:lang w:val="en-AU"/>
        </w:rPr>
        <w:t xml:space="preserve"> approach to design and implementation. This design does not propose implementing a full outcome mapping approach, but elements are very relevant to the work with implementing partners. Progress markers are a set of statements describing a gradual progression of behavioural changes in ACCESS’s main implementing partners. </w:t>
      </w:r>
    </w:p>
    <w:p w14:paraId="06AB9FEC" w14:textId="08265801" w:rsidR="00E86961" w:rsidRPr="00F7649C" w:rsidRDefault="00E86961">
      <w:pPr>
        <w:pStyle w:val="BodyText"/>
        <w:rPr>
          <w:lang w:val="en-AU"/>
        </w:rPr>
      </w:pPr>
      <w:r w:rsidRPr="00F7649C">
        <w:rPr>
          <w:lang w:val="en-AU"/>
        </w:rPr>
        <w:t xml:space="preserve">ACCESS will develop progress markers jointly with </w:t>
      </w:r>
      <w:r w:rsidR="00C478F3">
        <w:rPr>
          <w:lang w:val="en-AU"/>
        </w:rPr>
        <w:t>MOWA</w:t>
      </w:r>
      <w:r w:rsidRPr="00F7649C">
        <w:rPr>
          <w:lang w:val="en-AU"/>
        </w:rPr>
        <w:t xml:space="preserve"> and </w:t>
      </w:r>
      <w:r w:rsidR="00C478F3">
        <w:rPr>
          <w:lang w:val="en-AU"/>
        </w:rPr>
        <w:t>MOSVY</w:t>
      </w:r>
      <w:r w:rsidRPr="00F7649C">
        <w:rPr>
          <w:lang w:val="en-AU"/>
        </w:rPr>
        <w:t xml:space="preserve"> as part of an annual planning process, but this approach could potentially be used with other partners. Over time progress markers can be developed and used to trigger changes in the level and type of resourcing provided by t</w:t>
      </w:r>
      <w:r w:rsidR="00EF3FF3">
        <w:rPr>
          <w:lang w:val="en-AU"/>
        </w:rPr>
        <w:t>he program</w:t>
      </w:r>
      <w:r w:rsidRPr="00F7649C">
        <w:rPr>
          <w:lang w:val="en-AU"/>
        </w:rPr>
        <w:t>. Typically progress markers are not time bound or contain targets, but can be used to jointly measure progress, intended or unintended, towards agreed outcomes.</w:t>
      </w:r>
      <w:r w:rsidR="005371FA">
        <w:rPr>
          <w:lang w:val="en-AU"/>
        </w:rPr>
        <w:t xml:space="preserve">  </w:t>
      </w:r>
      <w:r w:rsidRPr="00F7649C">
        <w:rPr>
          <w:lang w:val="en-AU"/>
        </w:rPr>
        <w:t xml:space="preserve">The table </w:t>
      </w:r>
      <w:r w:rsidR="005371FA">
        <w:rPr>
          <w:lang w:val="en-AU"/>
        </w:rPr>
        <w:t xml:space="preserve">below </w:t>
      </w:r>
      <w:r w:rsidRPr="00F7649C">
        <w:rPr>
          <w:lang w:val="en-AU"/>
        </w:rPr>
        <w:t>sets out draft indicators and indicative progress markers for the high level (end of program and intermediate) outcomes.</w:t>
      </w:r>
    </w:p>
    <w:p w14:paraId="0122C275" w14:textId="77777777" w:rsidR="00E86961" w:rsidRPr="008E7E4C" w:rsidRDefault="00E86961" w:rsidP="008E7E4C">
      <w:pPr>
        <w:pStyle w:val="Sub-heading"/>
      </w:pPr>
      <w:r w:rsidRPr="008E7E4C">
        <w:t>Monitoring changes in social norms</w:t>
      </w:r>
    </w:p>
    <w:p w14:paraId="2D8AABF1" w14:textId="04B7D949" w:rsidR="00E86961" w:rsidRPr="00F7649C" w:rsidRDefault="00E86961">
      <w:pPr>
        <w:pStyle w:val="BodyText"/>
        <w:rPr>
          <w:lang w:val="en-AU"/>
        </w:rPr>
      </w:pPr>
      <w:r w:rsidRPr="00F7649C">
        <w:rPr>
          <w:lang w:val="en-AU"/>
        </w:rPr>
        <w:t xml:space="preserve">Consistent with a range of international literature, this design theorises that influencing social norms </w:t>
      </w:r>
      <w:r w:rsidR="005371FA">
        <w:rPr>
          <w:lang w:val="en-AU"/>
        </w:rPr>
        <w:t>through behaviour change is</w:t>
      </w:r>
      <w:r w:rsidRPr="00F7649C">
        <w:rPr>
          <w:lang w:val="en-AU"/>
        </w:rPr>
        <w:t xml:space="preserve"> an important strategy </w:t>
      </w:r>
      <w:r w:rsidR="005371FA">
        <w:rPr>
          <w:lang w:val="en-AU"/>
        </w:rPr>
        <w:t>to</w:t>
      </w:r>
      <w:r w:rsidR="005371FA" w:rsidRPr="00F7649C">
        <w:rPr>
          <w:lang w:val="en-AU"/>
        </w:rPr>
        <w:t xml:space="preserve"> </w:t>
      </w:r>
      <w:r w:rsidRPr="00F7649C">
        <w:rPr>
          <w:lang w:val="en-AU"/>
        </w:rPr>
        <w:t>encourag</w:t>
      </w:r>
      <w:r w:rsidR="005371FA">
        <w:rPr>
          <w:lang w:val="en-AU"/>
        </w:rPr>
        <w:t>e</w:t>
      </w:r>
      <w:r w:rsidRPr="00F7649C">
        <w:rPr>
          <w:lang w:val="en-AU"/>
        </w:rPr>
        <w:t xml:space="preserve"> help seeking behaviour and service</w:t>
      </w:r>
      <w:r w:rsidR="005371FA">
        <w:rPr>
          <w:lang w:val="en-AU"/>
        </w:rPr>
        <w:t xml:space="preserve"> use</w:t>
      </w:r>
      <w:r w:rsidRPr="00F7649C">
        <w:rPr>
          <w:lang w:val="en-AU"/>
        </w:rPr>
        <w:t xml:space="preserve">, </w:t>
      </w:r>
      <w:r w:rsidR="005371FA">
        <w:rPr>
          <w:lang w:val="en-AU"/>
        </w:rPr>
        <w:t>to</w:t>
      </w:r>
      <w:r w:rsidR="005371FA" w:rsidRPr="00F7649C">
        <w:rPr>
          <w:lang w:val="en-AU"/>
        </w:rPr>
        <w:t xml:space="preserve"> </w:t>
      </w:r>
      <w:r w:rsidRPr="00F7649C">
        <w:rPr>
          <w:lang w:val="en-AU"/>
        </w:rPr>
        <w:t>reduc</w:t>
      </w:r>
      <w:r w:rsidR="005371FA">
        <w:rPr>
          <w:lang w:val="en-AU"/>
        </w:rPr>
        <w:t>e</w:t>
      </w:r>
      <w:r w:rsidRPr="00F7649C">
        <w:rPr>
          <w:lang w:val="en-AU"/>
        </w:rPr>
        <w:t xml:space="preserve"> stigma and discrimination against </w:t>
      </w:r>
      <w:r w:rsidR="003942AF" w:rsidRPr="00F7649C">
        <w:rPr>
          <w:lang w:val="en-AU"/>
        </w:rPr>
        <w:t>persons with disabilities</w:t>
      </w:r>
      <w:r w:rsidR="005371FA">
        <w:rPr>
          <w:lang w:val="en-AU"/>
        </w:rPr>
        <w:t xml:space="preserve"> and </w:t>
      </w:r>
      <w:r w:rsidR="00716A3B">
        <w:rPr>
          <w:lang w:val="en-AU"/>
        </w:rPr>
        <w:t>women</w:t>
      </w:r>
      <w:r w:rsidR="005371FA">
        <w:rPr>
          <w:lang w:val="en-AU"/>
        </w:rPr>
        <w:t xml:space="preserve"> affected by GBV</w:t>
      </w:r>
      <w:r w:rsidRPr="00F7649C">
        <w:rPr>
          <w:lang w:val="en-AU"/>
        </w:rPr>
        <w:t>.</w:t>
      </w:r>
    </w:p>
    <w:p w14:paraId="3BF30130" w14:textId="1C177B19" w:rsidR="006905EA" w:rsidRDefault="00E86961">
      <w:pPr>
        <w:pStyle w:val="BodyText"/>
        <w:rPr>
          <w:noProof/>
          <w:lang w:val="en-AU"/>
        </w:rPr>
      </w:pPr>
      <w:r w:rsidRPr="00F7649C">
        <w:rPr>
          <w:lang w:val="en-AU"/>
        </w:rPr>
        <w:t xml:space="preserve">Therefore, measuring changes in social norms will be an important part of the </w:t>
      </w:r>
      <w:r w:rsidR="00101900" w:rsidRPr="00F7649C">
        <w:rPr>
          <w:lang w:val="en-AU"/>
        </w:rPr>
        <w:t>M&amp;E</w:t>
      </w:r>
      <w:r w:rsidRPr="00F7649C">
        <w:rPr>
          <w:lang w:val="en-AU"/>
        </w:rPr>
        <w:t xml:space="preserve"> approach, and is likely to require implementation of a specific </w:t>
      </w:r>
      <w:r w:rsidR="00467EB9" w:rsidRPr="00F7649C">
        <w:rPr>
          <w:lang w:val="en-AU"/>
        </w:rPr>
        <w:t>survey (i.e. a knowledge, attitudes and practices survey</w:t>
      </w:r>
      <w:r w:rsidR="004B696D">
        <w:rPr>
          <w:lang w:val="en-AU"/>
        </w:rPr>
        <w:t xml:space="preserve"> – baseline and follow up</w:t>
      </w:r>
      <w:r w:rsidR="00467EB9" w:rsidRPr="00F7649C">
        <w:rPr>
          <w:lang w:val="en-AU"/>
        </w:rPr>
        <w:t xml:space="preserve">) </w:t>
      </w:r>
      <w:r w:rsidRPr="00F7649C">
        <w:rPr>
          <w:lang w:val="en-AU"/>
        </w:rPr>
        <w:t>in area</w:t>
      </w:r>
      <w:r w:rsidR="00CB2ED0">
        <w:rPr>
          <w:lang w:val="en-AU"/>
        </w:rPr>
        <w:t>s</w:t>
      </w:r>
      <w:r w:rsidRPr="00F7649C">
        <w:rPr>
          <w:lang w:val="en-AU"/>
        </w:rPr>
        <w:t xml:space="preserve"> where there is direct intervention by implementing partners. Development of this survey can draw on available tools and experience (see </w:t>
      </w:r>
      <w:r w:rsidRPr="00F7649C">
        <w:rPr>
          <w:noProof/>
          <w:lang w:val="en-AU"/>
        </w:rPr>
        <w:t>Alexander-Scott, Bell, &amp; Holden, 2016).</w:t>
      </w:r>
    </w:p>
    <w:p w14:paraId="5BD0F8FF" w14:textId="77777777" w:rsidR="00414318" w:rsidRPr="00F7649C" w:rsidRDefault="00414318">
      <w:pPr>
        <w:pStyle w:val="BodyText"/>
        <w:rPr>
          <w:noProof/>
          <w:lang w:val="en-AU"/>
        </w:rPr>
        <w:sectPr w:rsidR="00414318" w:rsidRPr="00F7649C" w:rsidSect="00F006C1">
          <w:footerReference w:type="default" r:id="rId48"/>
          <w:pgSz w:w="11907" w:h="16840" w:code="9"/>
          <w:pgMar w:top="1418" w:right="1418" w:bottom="1134" w:left="1418" w:header="851" w:footer="454" w:gutter="567"/>
          <w:cols w:space="720"/>
          <w:docGrid w:linePitch="299"/>
        </w:sectPr>
      </w:pPr>
    </w:p>
    <w:p w14:paraId="0434268C" w14:textId="57AAB23A" w:rsidR="00C854D0" w:rsidRDefault="003B3BAD" w:rsidP="008E7E4C">
      <w:pPr>
        <w:pStyle w:val="Sub-heading"/>
      </w:pPr>
      <w:r w:rsidRPr="008E7E4C">
        <w:t>Indicative ACCESS Indicators</w:t>
      </w:r>
    </w:p>
    <w:tbl>
      <w:tblPr>
        <w:tblStyle w:val="TableGrid"/>
        <w:tblpPr w:leftFromText="180" w:rightFromText="180" w:vertAnchor="text" w:tblpX="-5" w:tblpY="1"/>
        <w:tblOverlap w:val="never"/>
        <w:tblW w:w="5111" w:type="pct"/>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253"/>
        <w:gridCol w:w="6591"/>
        <w:gridCol w:w="3751"/>
      </w:tblGrid>
      <w:tr w:rsidR="00420805" w:rsidRPr="00F7649C" w14:paraId="0B316B7E" w14:textId="77777777" w:rsidTr="00420805">
        <w:trPr>
          <w:tblHeader/>
        </w:trPr>
        <w:tc>
          <w:tcPr>
            <w:tcW w:w="1457" w:type="pct"/>
            <w:shd w:val="clear" w:color="auto" w:fill="65C5B4" w:themeFill="accent1"/>
          </w:tcPr>
          <w:p w14:paraId="6402F6EE" w14:textId="5BB9D9C5" w:rsidR="00B20289" w:rsidRPr="00F7649C" w:rsidRDefault="00B20289" w:rsidP="00420805">
            <w:pPr>
              <w:pStyle w:val="TableText"/>
              <w:framePr w:hSpace="0" w:wrap="auto" w:vAnchor="margin" w:hAnchor="text" w:yAlign="inline"/>
              <w:rPr>
                <w:rFonts w:asciiTheme="minorHAnsi" w:hAnsiTheme="minorHAnsi"/>
                <w:b/>
                <w:color w:val="auto"/>
                <w:szCs w:val="18"/>
                <w:lang w:val="en-AU"/>
              </w:rPr>
            </w:pPr>
            <w:r w:rsidRPr="00F7649C">
              <w:rPr>
                <w:rFonts w:asciiTheme="minorHAnsi" w:hAnsiTheme="minorHAnsi"/>
                <w:b/>
                <w:color w:val="auto"/>
                <w:szCs w:val="18"/>
                <w:lang w:val="en-AU"/>
              </w:rPr>
              <w:t>Outcome</w:t>
            </w:r>
          </w:p>
        </w:tc>
        <w:tc>
          <w:tcPr>
            <w:tcW w:w="2258" w:type="pct"/>
            <w:shd w:val="clear" w:color="auto" w:fill="65C5B4" w:themeFill="accent1"/>
          </w:tcPr>
          <w:p w14:paraId="60C80524" w14:textId="77777777" w:rsidR="00B20289" w:rsidRPr="00F7649C" w:rsidRDefault="00B20289" w:rsidP="00420805">
            <w:pPr>
              <w:pStyle w:val="TableText"/>
              <w:framePr w:hSpace="0" w:wrap="auto" w:vAnchor="margin" w:hAnchor="text" w:yAlign="inline"/>
              <w:rPr>
                <w:rFonts w:asciiTheme="minorHAnsi" w:hAnsiTheme="minorHAnsi"/>
                <w:b/>
                <w:color w:val="auto"/>
                <w:szCs w:val="18"/>
                <w:lang w:val="en-AU"/>
              </w:rPr>
            </w:pPr>
            <w:r w:rsidRPr="00F7649C">
              <w:rPr>
                <w:rFonts w:asciiTheme="minorHAnsi" w:hAnsiTheme="minorHAnsi"/>
                <w:b/>
                <w:color w:val="auto"/>
                <w:szCs w:val="18"/>
                <w:lang w:val="en-AU"/>
              </w:rPr>
              <w:t>Indicator (I) / Progress marker (PM) focus</w:t>
            </w:r>
          </w:p>
        </w:tc>
        <w:tc>
          <w:tcPr>
            <w:tcW w:w="1286" w:type="pct"/>
            <w:shd w:val="clear" w:color="auto" w:fill="65C5B4" w:themeFill="accent1"/>
          </w:tcPr>
          <w:p w14:paraId="747A1981" w14:textId="77777777" w:rsidR="00B20289" w:rsidRPr="00F7649C" w:rsidRDefault="00B20289" w:rsidP="00420805">
            <w:pPr>
              <w:pStyle w:val="TableText"/>
              <w:framePr w:hSpace="0" w:wrap="auto" w:vAnchor="margin" w:hAnchor="text" w:yAlign="inline"/>
              <w:rPr>
                <w:rFonts w:asciiTheme="minorHAnsi" w:hAnsiTheme="minorHAnsi"/>
                <w:b/>
                <w:color w:val="auto"/>
                <w:szCs w:val="18"/>
                <w:lang w:val="en-AU"/>
              </w:rPr>
            </w:pPr>
            <w:r w:rsidRPr="00F7649C">
              <w:rPr>
                <w:rFonts w:asciiTheme="minorHAnsi" w:hAnsiTheme="minorHAnsi"/>
                <w:b/>
                <w:color w:val="auto"/>
                <w:szCs w:val="18"/>
                <w:lang w:val="en-AU"/>
              </w:rPr>
              <w:t>Process / baseline</w:t>
            </w:r>
          </w:p>
        </w:tc>
      </w:tr>
      <w:tr w:rsidR="00420805" w14:paraId="10EAFD04" w14:textId="77777777" w:rsidTr="004208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57" w:type="pct"/>
            <w:tcBorders>
              <w:bottom w:val="single" w:sz="4" w:space="0" w:color="auto"/>
            </w:tcBorders>
          </w:tcPr>
          <w:p w14:paraId="0A51292F" w14:textId="5C2D6E44" w:rsidR="00C854D0" w:rsidRPr="00C854D0" w:rsidRDefault="00C854D0" w:rsidP="00420805">
            <w:pPr>
              <w:pStyle w:val="Sub-heading"/>
              <w:rPr>
                <w:b w:val="0"/>
                <w:bCs/>
              </w:rPr>
            </w:pPr>
            <w:r w:rsidRPr="00C854D0">
              <w:rPr>
                <w:b w:val="0"/>
                <w:bCs/>
                <w:szCs w:val="18"/>
              </w:rPr>
              <w:t>Improved budget processes supporting services for persons with disabilities and for women affected by GBV.</w:t>
            </w:r>
          </w:p>
        </w:tc>
        <w:tc>
          <w:tcPr>
            <w:tcW w:w="2258" w:type="pct"/>
          </w:tcPr>
          <w:p w14:paraId="66A594DD" w14:textId="6D92E48B" w:rsidR="00C854D0" w:rsidRPr="00B20289" w:rsidRDefault="00C854D0" w:rsidP="00420805">
            <w:pPr>
              <w:pStyle w:val="TableText"/>
              <w:framePr w:hSpace="0" w:wrap="auto" w:vAnchor="margin" w:hAnchor="text" w:yAlign="inline"/>
              <w:rPr>
                <w:rFonts w:asciiTheme="minorHAnsi" w:hAnsiTheme="minorHAnsi"/>
                <w:color w:val="auto"/>
                <w:szCs w:val="18"/>
                <w:lang w:val="en-AU"/>
              </w:rPr>
            </w:pPr>
            <w:r w:rsidRPr="00B20289">
              <w:rPr>
                <w:rFonts w:asciiTheme="minorHAnsi" w:hAnsiTheme="minorHAnsi"/>
                <w:b/>
                <w:bCs/>
                <w:color w:val="auto"/>
                <w:szCs w:val="18"/>
                <w:lang w:val="en-AU"/>
              </w:rPr>
              <w:t>(I)</w:t>
            </w:r>
            <w:r w:rsidRPr="00B20289">
              <w:rPr>
                <w:rFonts w:asciiTheme="minorHAnsi" w:hAnsiTheme="minorHAnsi"/>
                <w:color w:val="auto"/>
                <w:szCs w:val="18"/>
                <w:lang w:val="en-AU"/>
              </w:rPr>
              <w:t xml:space="preserve"> Timeliness, quality and quantity of budget allocations against specific line items by relevant line ministries / by private sector</w:t>
            </w:r>
          </w:p>
        </w:tc>
        <w:tc>
          <w:tcPr>
            <w:tcW w:w="1286" w:type="pct"/>
          </w:tcPr>
          <w:p w14:paraId="794CC33D" w14:textId="2D22B175" w:rsidR="00C854D0" w:rsidRPr="00C854D0" w:rsidRDefault="00C854D0" w:rsidP="00420805">
            <w:pPr>
              <w:pStyle w:val="TableText"/>
              <w:framePr w:hSpace="0" w:wrap="auto" w:vAnchor="margin" w:hAnchor="text" w:yAlign="inline"/>
              <w:rPr>
                <w:rFonts w:asciiTheme="minorHAnsi" w:hAnsiTheme="minorHAnsi"/>
                <w:color w:val="auto"/>
                <w:szCs w:val="18"/>
                <w:lang w:val="en-AU"/>
              </w:rPr>
            </w:pPr>
            <w:r w:rsidRPr="00F7649C">
              <w:rPr>
                <w:rFonts w:asciiTheme="minorHAnsi" w:hAnsiTheme="minorHAnsi"/>
                <w:color w:val="auto"/>
                <w:szCs w:val="18"/>
                <w:lang w:val="en-AU"/>
              </w:rPr>
              <w:t>Budget monitoring contract</w:t>
            </w:r>
          </w:p>
        </w:tc>
      </w:tr>
      <w:tr w:rsidR="00420805" w14:paraId="628CC304" w14:textId="77777777" w:rsidTr="004208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57" w:type="pct"/>
            <w:tcBorders>
              <w:bottom w:val="nil"/>
            </w:tcBorders>
          </w:tcPr>
          <w:p w14:paraId="21F92DB0" w14:textId="55EC2106" w:rsidR="00C854D0" w:rsidRPr="00C854D0" w:rsidRDefault="00C854D0" w:rsidP="00420805">
            <w:pPr>
              <w:pStyle w:val="Sub-heading"/>
              <w:rPr>
                <w:b w:val="0"/>
                <w:bCs/>
              </w:rPr>
            </w:pPr>
            <w:proofErr w:type="spellStart"/>
            <w:r w:rsidRPr="00C854D0">
              <w:rPr>
                <w:b w:val="0"/>
                <w:bCs/>
                <w:szCs w:val="18"/>
              </w:rPr>
              <w:t>MoWA</w:t>
            </w:r>
            <w:proofErr w:type="spellEnd"/>
            <w:r w:rsidRPr="00C854D0">
              <w:rPr>
                <w:b w:val="0"/>
                <w:bCs/>
                <w:szCs w:val="18"/>
              </w:rPr>
              <w:t xml:space="preserve">, </w:t>
            </w:r>
            <w:proofErr w:type="spellStart"/>
            <w:r w:rsidRPr="00C854D0">
              <w:rPr>
                <w:b w:val="0"/>
                <w:bCs/>
                <w:szCs w:val="18"/>
              </w:rPr>
              <w:t>MoSVY</w:t>
            </w:r>
            <w:proofErr w:type="spellEnd"/>
            <w:r w:rsidRPr="00C854D0">
              <w:rPr>
                <w:b w:val="0"/>
                <w:bCs/>
                <w:szCs w:val="18"/>
              </w:rPr>
              <w:t xml:space="preserve"> / DAC more effective in preparing, proposing, and defending budget needs related to NAPVAW2, NDSP</w:t>
            </w:r>
          </w:p>
        </w:tc>
        <w:tc>
          <w:tcPr>
            <w:tcW w:w="2258" w:type="pct"/>
          </w:tcPr>
          <w:p w14:paraId="6F5A8B5B" w14:textId="375699B7" w:rsidR="00C854D0" w:rsidRPr="00B20289" w:rsidRDefault="00C854D0" w:rsidP="00420805">
            <w:pPr>
              <w:pStyle w:val="TableText"/>
              <w:framePr w:hSpace="0" w:wrap="auto" w:vAnchor="margin" w:hAnchor="text" w:yAlign="inline"/>
              <w:rPr>
                <w:rFonts w:asciiTheme="minorHAnsi" w:hAnsiTheme="minorHAnsi"/>
                <w:color w:val="auto"/>
                <w:szCs w:val="18"/>
                <w:lang w:val="en-AU"/>
              </w:rPr>
            </w:pPr>
            <w:r w:rsidRPr="00B20289">
              <w:rPr>
                <w:rFonts w:asciiTheme="minorHAnsi" w:hAnsiTheme="minorHAnsi"/>
                <w:b/>
                <w:bCs/>
                <w:color w:val="auto"/>
                <w:szCs w:val="18"/>
                <w:lang w:val="en-AU"/>
              </w:rPr>
              <w:t>(I)</w:t>
            </w:r>
            <w:r w:rsidRPr="00B20289">
              <w:rPr>
                <w:rFonts w:asciiTheme="minorHAnsi" w:hAnsiTheme="minorHAnsi"/>
                <w:color w:val="auto"/>
                <w:szCs w:val="18"/>
                <w:lang w:val="en-AU"/>
              </w:rPr>
              <w:t xml:space="preserve"> Number / examples of budget proposals used in timely budget discussions by </w:t>
            </w:r>
            <w:proofErr w:type="spellStart"/>
            <w:r w:rsidRPr="00B20289">
              <w:rPr>
                <w:rFonts w:asciiTheme="minorHAnsi" w:hAnsiTheme="minorHAnsi"/>
                <w:color w:val="auto"/>
                <w:szCs w:val="18"/>
                <w:lang w:val="en-AU"/>
              </w:rPr>
              <w:t>MoWA</w:t>
            </w:r>
            <w:proofErr w:type="spellEnd"/>
            <w:r w:rsidRPr="00B20289">
              <w:rPr>
                <w:rFonts w:asciiTheme="minorHAnsi" w:hAnsiTheme="minorHAnsi"/>
                <w:color w:val="auto"/>
                <w:szCs w:val="18"/>
                <w:lang w:val="en-AU"/>
              </w:rPr>
              <w:t xml:space="preserve"> and </w:t>
            </w:r>
            <w:proofErr w:type="spellStart"/>
            <w:r w:rsidRPr="00B20289">
              <w:rPr>
                <w:rFonts w:asciiTheme="minorHAnsi" w:hAnsiTheme="minorHAnsi"/>
                <w:color w:val="auto"/>
                <w:szCs w:val="18"/>
                <w:lang w:val="en-AU"/>
              </w:rPr>
              <w:t>MoSVY</w:t>
            </w:r>
            <w:proofErr w:type="spellEnd"/>
            <w:r w:rsidRPr="00B20289">
              <w:rPr>
                <w:rFonts w:asciiTheme="minorHAnsi" w:hAnsiTheme="minorHAnsi"/>
                <w:color w:val="auto"/>
                <w:szCs w:val="18"/>
                <w:lang w:val="en-AU"/>
              </w:rPr>
              <w:t>, relevant to NAPPVAW and NDSP responsibilities</w:t>
            </w:r>
          </w:p>
        </w:tc>
        <w:tc>
          <w:tcPr>
            <w:tcW w:w="1286" w:type="pct"/>
          </w:tcPr>
          <w:p w14:paraId="26FE944C" w14:textId="77777777" w:rsidR="00C854D0" w:rsidRPr="00F7649C" w:rsidRDefault="00C854D0" w:rsidP="00420805">
            <w:pPr>
              <w:pStyle w:val="TableText"/>
              <w:framePr w:hSpace="0" w:wrap="auto" w:vAnchor="margin" w:hAnchor="text" w:yAlign="inline"/>
              <w:rPr>
                <w:rFonts w:asciiTheme="minorHAnsi" w:hAnsiTheme="minorHAnsi"/>
                <w:color w:val="auto"/>
                <w:szCs w:val="18"/>
                <w:lang w:val="en-AU"/>
              </w:rPr>
            </w:pPr>
            <w:r w:rsidRPr="00F7649C">
              <w:rPr>
                <w:rFonts w:asciiTheme="minorHAnsi" w:hAnsiTheme="minorHAnsi"/>
                <w:color w:val="auto"/>
                <w:szCs w:val="18"/>
                <w:lang w:val="en-AU"/>
              </w:rPr>
              <w:t>Information collected by PFM adviser</w:t>
            </w:r>
          </w:p>
          <w:p w14:paraId="7FA11AC4" w14:textId="0F8BE355" w:rsidR="00C854D0" w:rsidRPr="00C854D0" w:rsidRDefault="00C854D0" w:rsidP="00420805">
            <w:pPr>
              <w:pStyle w:val="Sub-heading"/>
              <w:rPr>
                <w:b w:val="0"/>
                <w:sz w:val="18"/>
                <w:szCs w:val="18"/>
              </w:rPr>
            </w:pPr>
            <w:r w:rsidRPr="00C854D0">
              <w:rPr>
                <w:b w:val="0"/>
                <w:sz w:val="18"/>
                <w:szCs w:val="18"/>
              </w:rPr>
              <w:t>No specific baseline required. Qualitative explanation of examples to demonstrate how different to previous budget process</w:t>
            </w:r>
          </w:p>
        </w:tc>
      </w:tr>
      <w:tr w:rsidR="00420805" w14:paraId="6936E5F5" w14:textId="77777777" w:rsidTr="004208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57" w:type="pct"/>
            <w:tcBorders>
              <w:top w:val="nil"/>
            </w:tcBorders>
          </w:tcPr>
          <w:p w14:paraId="4D226D5C" w14:textId="77777777" w:rsidR="00C854D0" w:rsidRPr="00C854D0" w:rsidRDefault="00C854D0" w:rsidP="00420805">
            <w:pPr>
              <w:pStyle w:val="Sub-heading"/>
              <w:rPr>
                <w:b w:val="0"/>
                <w:bCs/>
              </w:rPr>
            </w:pPr>
          </w:p>
        </w:tc>
        <w:tc>
          <w:tcPr>
            <w:tcW w:w="2258" w:type="pct"/>
          </w:tcPr>
          <w:p w14:paraId="3CCA3465" w14:textId="1053C6A4" w:rsidR="00C854D0" w:rsidRPr="00B20289" w:rsidRDefault="00C854D0" w:rsidP="00420805">
            <w:pPr>
              <w:pStyle w:val="TableText"/>
              <w:framePr w:hSpace="0" w:wrap="auto" w:vAnchor="margin" w:hAnchor="text" w:yAlign="inline"/>
              <w:rPr>
                <w:rFonts w:asciiTheme="minorHAnsi" w:hAnsiTheme="minorHAnsi"/>
                <w:color w:val="auto"/>
                <w:szCs w:val="18"/>
                <w:lang w:val="en-AU"/>
              </w:rPr>
            </w:pPr>
            <w:r w:rsidRPr="00B20289">
              <w:rPr>
                <w:rFonts w:asciiTheme="minorHAnsi" w:hAnsiTheme="minorHAnsi"/>
                <w:b/>
                <w:bCs/>
                <w:color w:val="auto"/>
                <w:szCs w:val="18"/>
                <w:lang w:val="en-AU"/>
              </w:rPr>
              <w:t>(I)</w:t>
            </w:r>
            <w:r w:rsidRPr="00B20289">
              <w:rPr>
                <w:rFonts w:asciiTheme="minorHAnsi" w:hAnsiTheme="minorHAnsi"/>
                <w:color w:val="auto"/>
                <w:szCs w:val="18"/>
                <w:lang w:val="en-AU"/>
              </w:rPr>
              <w:t xml:space="preserve"> Budget allocation to identified line items related to implementation of the NAPPVAW and NDSP in </w:t>
            </w:r>
            <w:proofErr w:type="spellStart"/>
            <w:r w:rsidRPr="00B20289">
              <w:rPr>
                <w:rFonts w:asciiTheme="minorHAnsi" w:hAnsiTheme="minorHAnsi"/>
                <w:color w:val="auto"/>
                <w:szCs w:val="18"/>
                <w:lang w:val="en-AU"/>
              </w:rPr>
              <w:t>MoWA</w:t>
            </w:r>
            <w:proofErr w:type="spellEnd"/>
            <w:r w:rsidRPr="00B20289">
              <w:rPr>
                <w:rFonts w:asciiTheme="minorHAnsi" w:hAnsiTheme="minorHAnsi"/>
                <w:color w:val="auto"/>
                <w:szCs w:val="18"/>
                <w:lang w:val="en-AU"/>
              </w:rPr>
              <w:t xml:space="preserve">, </w:t>
            </w:r>
            <w:proofErr w:type="spellStart"/>
            <w:r w:rsidRPr="00B20289">
              <w:rPr>
                <w:rFonts w:asciiTheme="minorHAnsi" w:hAnsiTheme="minorHAnsi"/>
                <w:color w:val="auto"/>
                <w:szCs w:val="18"/>
                <w:lang w:val="en-AU"/>
              </w:rPr>
              <w:t>MoSVY</w:t>
            </w:r>
            <w:proofErr w:type="spellEnd"/>
            <w:r w:rsidRPr="00B20289">
              <w:rPr>
                <w:rFonts w:asciiTheme="minorHAnsi" w:hAnsiTheme="minorHAnsi"/>
                <w:color w:val="auto"/>
                <w:szCs w:val="18"/>
                <w:lang w:val="en-AU"/>
              </w:rPr>
              <w:t xml:space="preserve"> / DAC annual budgets</w:t>
            </w:r>
          </w:p>
        </w:tc>
        <w:tc>
          <w:tcPr>
            <w:tcW w:w="1286" w:type="pct"/>
          </w:tcPr>
          <w:p w14:paraId="3448D598" w14:textId="049CDE71" w:rsidR="00C854D0" w:rsidRPr="00C854D0" w:rsidRDefault="00C854D0" w:rsidP="00420805">
            <w:pPr>
              <w:pStyle w:val="TableText"/>
              <w:framePr w:hSpace="0" w:wrap="auto" w:vAnchor="margin" w:hAnchor="text" w:yAlign="inline"/>
              <w:rPr>
                <w:rFonts w:asciiTheme="minorHAnsi" w:hAnsiTheme="minorHAnsi"/>
                <w:color w:val="auto"/>
                <w:szCs w:val="18"/>
                <w:lang w:val="en-AU"/>
              </w:rPr>
            </w:pPr>
            <w:r w:rsidRPr="00F7649C">
              <w:rPr>
                <w:rFonts w:asciiTheme="minorHAnsi" w:hAnsiTheme="minorHAnsi"/>
                <w:color w:val="auto"/>
                <w:szCs w:val="18"/>
                <w:lang w:val="en-AU"/>
              </w:rPr>
              <w:t>Information included in tendered budget monitoring contract</w:t>
            </w:r>
          </w:p>
        </w:tc>
      </w:tr>
      <w:tr w:rsidR="00420805" w14:paraId="23DB4A50" w14:textId="77777777" w:rsidTr="004208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57" w:type="pct"/>
          </w:tcPr>
          <w:p w14:paraId="7A20DB9D" w14:textId="5EBBBE24" w:rsidR="00C854D0" w:rsidRPr="00C854D0" w:rsidRDefault="00C854D0" w:rsidP="00420805">
            <w:pPr>
              <w:pStyle w:val="Sub-heading"/>
              <w:rPr>
                <w:b w:val="0"/>
                <w:bCs/>
              </w:rPr>
            </w:pPr>
            <w:proofErr w:type="spellStart"/>
            <w:r w:rsidRPr="00C854D0">
              <w:rPr>
                <w:b w:val="0"/>
                <w:bCs/>
                <w:szCs w:val="18"/>
              </w:rPr>
              <w:t>MoWA</w:t>
            </w:r>
            <w:proofErr w:type="spellEnd"/>
            <w:r w:rsidRPr="00C854D0">
              <w:rPr>
                <w:b w:val="0"/>
                <w:bCs/>
                <w:szCs w:val="18"/>
              </w:rPr>
              <w:t xml:space="preserve">, </w:t>
            </w:r>
            <w:proofErr w:type="spellStart"/>
            <w:r w:rsidRPr="00C854D0">
              <w:rPr>
                <w:b w:val="0"/>
                <w:bCs/>
                <w:szCs w:val="18"/>
              </w:rPr>
              <w:t>MoSVY</w:t>
            </w:r>
            <w:proofErr w:type="spellEnd"/>
            <w:r w:rsidRPr="00C854D0">
              <w:rPr>
                <w:b w:val="0"/>
                <w:bCs/>
                <w:szCs w:val="18"/>
              </w:rPr>
              <w:t>, and DAC advocate more effectively for line ministry implementation of the NAPPVAW and NDSP</w:t>
            </w:r>
          </w:p>
        </w:tc>
        <w:tc>
          <w:tcPr>
            <w:tcW w:w="2258" w:type="pct"/>
          </w:tcPr>
          <w:p w14:paraId="78F84E27" w14:textId="77777777" w:rsidR="00C854D0" w:rsidRPr="00B20289" w:rsidRDefault="00C854D0" w:rsidP="00420805">
            <w:pPr>
              <w:pStyle w:val="TableText"/>
              <w:framePr w:hSpace="0" w:wrap="auto" w:vAnchor="margin" w:hAnchor="text" w:yAlign="inline"/>
              <w:rPr>
                <w:rFonts w:asciiTheme="minorHAnsi" w:hAnsiTheme="minorHAnsi"/>
                <w:color w:val="auto"/>
                <w:szCs w:val="18"/>
                <w:lang w:val="en-AU"/>
              </w:rPr>
            </w:pPr>
            <w:r w:rsidRPr="00B20289">
              <w:rPr>
                <w:rFonts w:asciiTheme="minorHAnsi" w:hAnsiTheme="minorHAnsi"/>
                <w:b/>
                <w:bCs/>
                <w:color w:val="auto"/>
                <w:szCs w:val="18"/>
                <w:lang w:val="en-AU"/>
              </w:rPr>
              <w:t>(PM)</w:t>
            </w:r>
            <w:r w:rsidRPr="00B20289">
              <w:rPr>
                <w:rFonts w:asciiTheme="minorHAnsi" w:hAnsiTheme="minorHAnsi"/>
                <w:color w:val="auto"/>
                <w:szCs w:val="18"/>
                <w:lang w:val="en-AU"/>
              </w:rPr>
              <w:t xml:space="preserve"> </w:t>
            </w:r>
            <w:proofErr w:type="spellStart"/>
            <w:r w:rsidRPr="00B20289">
              <w:rPr>
                <w:rFonts w:asciiTheme="minorHAnsi" w:hAnsiTheme="minorHAnsi"/>
                <w:color w:val="auto"/>
                <w:szCs w:val="18"/>
                <w:lang w:val="en-AU"/>
              </w:rPr>
              <w:t>MoWA</w:t>
            </w:r>
            <w:proofErr w:type="spellEnd"/>
            <w:r w:rsidRPr="00B20289">
              <w:rPr>
                <w:rFonts w:asciiTheme="minorHAnsi" w:hAnsiTheme="minorHAnsi"/>
                <w:color w:val="auto"/>
                <w:szCs w:val="18"/>
                <w:lang w:val="en-AU"/>
              </w:rPr>
              <w:t xml:space="preserve">, </w:t>
            </w:r>
            <w:proofErr w:type="spellStart"/>
            <w:r w:rsidRPr="00B20289">
              <w:rPr>
                <w:rFonts w:asciiTheme="minorHAnsi" w:hAnsiTheme="minorHAnsi"/>
                <w:color w:val="auto"/>
                <w:szCs w:val="18"/>
                <w:lang w:val="en-AU"/>
              </w:rPr>
              <w:t>MoSVY</w:t>
            </w:r>
            <w:proofErr w:type="spellEnd"/>
            <w:r w:rsidRPr="00B20289">
              <w:rPr>
                <w:rFonts w:asciiTheme="minorHAnsi" w:hAnsiTheme="minorHAnsi"/>
                <w:color w:val="auto"/>
                <w:szCs w:val="18"/>
                <w:lang w:val="en-AU"/>
              </w:rPr>
              <w:t>, DAC lead inter-ministerial dialogue on NAPVAW2/NDSP responsibilities using sound evidence and costed proposals prepared reflecting on analysis of actual costs</w:t>
            </w:r>
          </w:p>
          <w:p w14:paraId="68DB206E" w14:textId="77777777" w:rsidR="00C854D0" w:rsidRPr="00B20289" w:rsidRDefault="00C854D0" w:rsidP="00420805">
            <w:pPr>
              <w:pStyle w:val="TableText"/>
              <w:framePr w:hSpace="0" w:wrap="auto" w:vAnchor="margin" w:hAnchor="text" w:yAlign="inline"/>
              <w:rPr>
                <w:rFonts w:asciiTheme="minorHAnsi" w:hAnsiTheme="minorHAnsi"/>
                <w:color w:val="auto"/>
                <w:szCs w:val="18"/>
                <w:lang w:val="en-AU"/>
              </w:rPr>
            </w:pPr>
            <w:r w:rsidRPr="00B20289">
              <w:rPr>
                <w:rFonts w:asciiTheme="minorHAnsi" w:hAnsiTheme="minorHAnsi"/>
                <w:b/>
                <w:bCs/>
                <w:color w:val="auto"/>
                <w:szCs w:val="18"/>
                <w:lang w:val="en-AU"/>
              </w:rPr>
              <w:t>(PM)</w:t>
            </w:r>
            <w:r w:rsidRPr="00B20289">
              <w:rPr>
                <w:rFonts w:asciiTheme="minorHAnsi" w:hAnsiTheme="minorHAnsi"/>
                <w:color w:val="auto"/>
                <w:szCs w:val="18"/>
                <w:lang w:val="en-AU"/>
              </w:rPr>
              <w:t xml:space="preserve"> </w:t>
            </w:r>
            <w:proofErr w:type="spellStart"/>
            <w:r w:rsidRPr="00B20289">
              <w:rPr>
                <w:rFonts w:asciiTheme="minorHAnsi" w:hAnsiTheme="minorHAnsi"/>
                <w:color w:val="auto"/>
                <w:szCs w:val="18"/>
                <w:lang w:val="en-AU"/>
              </w:rPr>
              <w:t>MoWA</w:t>
            </w:r>
            <w:proofErr w:type="spellEnd"/>
            <w:r w:rsidRPr="00B20289">
              <w:rPr>
                <w:rFonts w:asciiTheme="minorHAnsi" w:hAnsiTheme="minorHAnsi"/>
                <w:color w:val="auto"/>
                <w:szCs w:val="18"/>
                <w:lang w:val="en-AU"/>
              </w:rPr>
              <w:t xml:space="preserve">, </w:t>
            </w:r>
            <w:proofErr w:type="spellStart"/>
            <w:r w:rsidRPr="00B20289">
              <w:rPr>
                <w:rFonts w:asciiTheme="minorHAnsi" w:hAnsiTheme="minorHAnsi"/>
                <w:color w:val="auto"/>
                <w:szCs w:val="18"/>
                <w:lang w:val="en-AU"/>
              </w:rPr>
              <w:t>MoSVY</w:t>
            </w:r>
            <w:proofErr w:type="spellEnd"/>
            <w:r w:rsidRPr="00B20289">
              <w:rPr>
                <w:rFonts w:asciiTheme="minorHAnsi" w:hAnsiTheme="minorHAnsi"/>
                <w:color w:val="auto"/>
                <w:szCs w:val="18"/>
                <w:lang w:val="en-AU"/>
              </w:rPr>
              <w:t xml:space="preserve"> /DAC lead technical meetings to encourage and coordinate implementation of the NAPVAW2 and NDSP</w:t>
            </w:r>
          </w:p>
          <w:p w14:paraId="39781C50" w14:textId="77777777" w:rsidR="00C854D0" w:rsidRPr="00B20289" w:rsidRDefault="00C854D0" w:rsidP="00420805">
            <w:pPr>
              <w:pStyle w:val="TableText"/>
              <w:framePr w:hSpace="0" w:wrap="auto" w:vAnchor="margin" w:hAnchor="text" w:yAlign="inline"/>
              <w:rPr>
                <w:rFonts w:asciiTheme="minorHAnsi" w:hAnsiTheme="minorHAnsi"/>
                <w:color w:val="auto"/>
                <w:szCs w:val="18"/>
                <w:lang w:val="en-AU"/>
              </w:rPr>
            </w:pPr>
            <w:r w:rsidRPr="00B20289">
              <w:rPr>
                <w:rFonts w:asciiTheme="minorHAnsi" w:hAnsiTheme="minorHAnsi"/>
                <w:b/>
                <w:bCs/>
                <w:color w:val="auto"/>
                <w:szCs w:val="18"/>
                <w:lang w:val="en-AU"/>
              </w:rPr>
              <w:t>(PM)</w:t>
            </w:r>
            <w:r w:rsidRPr="00B20289">
              <w:rPr>
                <w:rFonts w:asciiTheme="minorHAnsi" w:hAnsiTheme="minorHAnsi"/>
                <w:color w:val="auto"/>
                <w:szCs w:val="18"/>
                <w:lang w:val="en-AU"/>
              </w:rPr>
              <w:t xml:space="preserve"> Coordination meetings and other mechanisms identify clear and actionable priorities for other line ministries</w:t>
            </w:r>
          </w:p>
          <w:p w14:paraId="599620A7" w14:textId="4FE308AC" w:rsidR="00C854D0" w:rsidRPr="00B20289" w:rsidRDefault="00C854D0" w:rsidP="00420805">
            <w:pPr>
              <w:pStyle w:val="Sub-heading"/>
              <w:rPr>
                <w:b w:val="0"/>
                <w:sz w:val="18"/>
                <w:szCs w:val="18"/>
              </w:rPr>
            </w:pPr>
            <w:r w:rsidRPr="00B20289">
              <w:rPr>
                <w:bCs/>
                <w:sz w:val="18"/>
                <w:szCs w:val="18"/>
              </w:rPr>
              <w:t>(PM)</w:t>
            </w:r>
            <w:r w:rsidRPr="00B20289">
              <w:rPr>
                <w:b w:val="0"/>
                <w:sz w:val="18"/>
                <w:szCs w:val="18"/>
              </w:rPr>
              <w:t xml:space="preserve"> Reflection of NAPVAW2 / NDSP objectives in target line ministries / work-plans and other strategic documents</w:t>
            </w:r>
          </w:p>
        </w:tc>
        <w:tc>
          <w:tcPr>
            <w:tcW w:w="1286" w:type="pct"/>
          </w:tcPr>
          <w:p w14:paraId="6F6F8201" w14:textId="110E4F20" w:rsidR="00C854D0" w:rsidRPr="00C854D0" w:rsidRDefault="00C854D0" w:rsidP="00420805">
            <w:pPr>
              <w:pStyle w:val="TableText"/>
              <w:framePr w:hSpace="0" w:wrap="auto" w:vAnchor="margin" w:hAnchor="text" w:yAlign="inline"/>
              <w:rPr>
                <w:rFonts w:asciiTheme="minorHAnsi" w:hAnsiTheme="minorHAnsi"/>
                <w:color w:val="auto"/>
                <w:szCs w:val="18"/>
                <w:lang w:val="en-AU"/>
              </w:rPr>
            </w:pPr>
            <w:r w:rsidRPr="00F7649C">
              <w:rPr>
                <w:rFonts w:asciiTheme="minorHAnsi" w:hAnsiTheme="minorHAnsi"/>
                <w:color w:val="auto"/>
                <w:szCs w:val="18"/>
                <w:lang w:val="en-AU"/>
              </w:rPr>
              <w:t xml:space="preserve">Progress marker agreed and assessed mutually by </w:t>
            </w:r>
            <w:proofErr w:type="spellStart"/>
            <w:r w:rsidRPr="00F7649C">
              <w:rPr>
                <w:rFonts w:asciiTheme="minorHAnsi" w:hAnsiTheme="minorHAnsi"/>
                <w:color w:val="auto"/>
                <w:szCs w:val="18"/>
                <w:lang w:val="en-AU"/>
              </w:rPr>
              <w:t>MoWA</w:t>
            </w:r>
            <w:proofErr w:type="spellEnd"/>
            <w:r w:rsidRPr="00F7649C">
              <w:rPr>
                <w:rFonts w:asciiTheme="minorHAnsi" w:hAnsiTheme="minorHAnsi"/>
                <w:color w:val="auto"/>
                <w:szCs w:val="18"/>
                <w:lang w:val="en-AU"/>
              </w:rPr>
              <w:t xml:space="preserve">, </w:t>
            </w:r>
            <w:proofErr w:type="spellStart"/>
            <w:r w:rsidRPr="00F7649C">
              <w:rPr>
                <w:rFonts w:asciiTheme="minorHAnsi" w:hAnsiTheme="minorHAnsi"/>
                <w:color w:val="auto"/>
                <w:szCs w:val="18"/>
                <w:lang w:val="en-AU"/>
              </w:rPr>
              <w:t>MoSVY</w:t>
            </w:r>
            <w:proofErr w:type="spellEnd"/>
            <w:r w:rsidRPr="00F7649C">
              <w:rPr>
                <w:rFonts w:asciiTheme="minorHAnsi" w:hAnsiTheme="minorHAnsi"/>
                <w:color w:val="auto"/>
                <w:szCs w:val="18"/>
                <w:lang w:val="en-AU"/>
              </w:rPr>
              <w:t xml:space="preserve">, </w:t>
            </w:r>
            <w:proofErr w:type="gramStart"/>
            <w:r w:rsidRPr="00F7649C">
              <w:rPr>
                <w:rFonts w:asciiTheme="minorHAnsi" w:hAnsiTheme="minorHAnsi"/>
                <w:color w:val="auto"/>
                <w:szCs w:val="18"/>
                <w:lang w:val="en-AU"/>
              </w:rPr>
              <w:t>DAC</w:t>
            </w:r>
            <w:proofErr w:type="gramEnd"/>
            <w:r w:rsidRPr="00F7649C">
              <w:rPr>
                <w:rFonts w:asciiTheme="minorHAnsi" w:hAnsiTheme="minorHAnsi"/>
                <w:color w:val="auto"/>
                <w:szCs w:val="18"/>
                <w:lang w:val="en-AU"/>
              </w:rPr>
              <w:t xml:space="preserve"> with ACCESS Team Leader, if necessary with support from the M&amp;E resources. Supporting data may include records of meetings, analysis of proposals, and review of line ministry strategic documentation, and budget monitoring</w:t>
            </w:r>
          </w:p>
        </w:tc>
      </w:tr>
      <w:tr w:rsidR="00420805" w14:paraId="72E73FE3" w14:textId="77777777" w:rsidTr="004208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57" w:type="pct"/>
          </w:tcPr>
          <w:p w14:paraId="2EBEB2E9" w14:textId="637A588C" w:rsidR="00C854D0" w:rsidRPr="00C854D0" w:rsidRDefault="00C854D0" w:rsidP="00420805">
            <w:pPr>
              <w:pStyle w:val="Sub-heading"/>
              <w:rPr>
                <w:b w:val="0"/>
                <w:bCs/>
              </w:rPr>
            </w:pPr>
            <w:r w:rsidRPr="00C854D0">
              <w:rPr>
                <w:b w:val="0"/>
                <w:bCs/>
                <w:szCs w:val="18"/>
              </w:rPr>
              <w:t>CSOs have more diverse and sustainable funding sources for services (out of program control)</w:t>
            </w:r>
          </w:p>
        </w:tc>
        <w:tc>
          <w:tcPr>
            <w:tcW w:w="2258" w:type="pct"/>
          </w:tcPr>
          <w:p w14:paraId="53D07FA1" w14:textId="77777777" w:rsidR="00C854D0" w:rsidRPr="00B20289" w:rsidRDefault="00C854D0" w:rsidP="00420805">
            <w:pPr>
              <w:pStyle w:val="TableText"/>
              <w:framePr w:hSpace="0" w:wrap="auto" w:vAnchor="margin" w:hAnchor="text" w:yAlign="inline"/>
              <w:rPr>
                <w:rFonts w:asciiTheme="minorHAnsi" w:hAnsiTheme="minorHAnsi"/>
                <w:color w:val="auto"/>
                <w:szCs w:val="18"/>
                <w:lang w:val="en-AU"/>
              </w:rPr>
            </w:pPr>
            <w:r w:rsidRPr="00B20289">
              <w:rPr>
                <w:rFonts w:asciiTheme="minorHAnsi" w:hAnsiTheme="minorHAnsi"/>
                <w:b/>
                <w:bCs/>
                <w:color w:val="auto"/>
                <w:szCs w:val="18"/>
                <w:lang w:val="en-AU"/>
              </w:rPr>
              <w:t>(I)</w:t>
            </w:r>
            <w:r w:rsidRPr="00B20289">
              <w:rPr>
                <w:rFonts w:asciiTheme="minorHAnsi" w:hAnsiTheme="minorHAnsi"/>
                <w:color w:val="auto"/>
                <w:szCs w:val="18"/>
                <w:lang w:val="en-AU"/>
              </w:rPr>
              <w:t xml:space="preserve"> Number of CSOs acting on recommendations of funding diversification strategy</w:t>
            </w:r>
          </w:p>
          <w:p w14:paraId="00BD38D5" w14:textId="77777777" w:rsidR="00C854D0" w:rsidRPr="00B20289" w:rsidRDefault="00C854D0" w:rsidP="00420805">
            <w:pPr>
              <w:pStyle w:val="TableText"/>
              <w:framePr w:hSpace="0" w:wrap="auto" w:vAnchor="margin" w:hAnchor="text" w:yAlign="inline"/>
              <w:rPr>
                <w:rFonts w:asciiTheme="minorHAnsi" w:hAnsiTheme="minorHAnsi"/>
                <w:color w:val="auto"/>
                <w:szCs w:val="18"/>
                <w:lang w:val="en-AU"/>
              </w:rPr>
            </w:pPr>
            <w:r w:rsidRPr="00B20289">
              <w:rPr>
                <w:rFonts w:asciiTheme="minorHAnsi" w:hAnsiTheme="minorHAnsi"/>
                <w:b/>
                <w:bCs/>
                <w:color w:val="auto"/>
                <w:szCs w:val="18"/>
                <w:lang w:val="en-AU"/>
              </w:rPr>
              <w:t>(I)</w:t>
            </w:r>
            <w:r w:rsidRPr="00B20289">
              <w:rPr>
                <w:rFonts w:asciiTheme="minorHAnsi" w:hAnsiTheme="minorHAnsi"/>
                <w:color w:val="auto"/>
                <w:szCs w:val="18"/>
                <w:lang w:val="en-AU"/>
              </w:rPr>
              <w:t xml:space="preserve"> Amount of additional budget received from new sources</w:t>
            </w:r>
          </w:p>
          <w:p w14:paraId="64E251EF" w14:textId="7639E1B9" w:rsidR="00C854D0" w:rsidRPr="00B20289" w:rsidRDefault="00C854D0" w:rsidP="00420805">
            <w:pPr>
              <w:pStyle w:val="Sub-heading"/>
              <w:rPr>
                <w:b w:val="0"/>
                <w:sz w:val="18"/>
                <w:szCs w:val="18"/>
              </w:rPr>
            </w:pPr>
            <w:r w:rsidRPr="00B20289">
              <w:rPr>
                <w:bCs/>
                <w:sz w:val="18"/>
                <w:szCs w:val="18"/>
              </w:rPr>
              <w:t>(I)</w:t>
            </w:r>
            <w:r w:rsidRPr="00B20289">
              <w:rPr>
                <w:b w:val="0"/>
                <w:sz w:val="18"/>
                <w:szCs w:val="18"/>
              </w:rPr>
              <w:t xml:space="preserve"> Number / examples of new funding sources to services for persons with disabilities and those affected by GBV</w:t>
            </w:r>
          </w:p>
        </w:tc>
        <w:tc>
          <w:tcPr>
            <w:tcW w:w="1286" w:type="pct"/>
          </w:tcPr>
          <w:p w14:paraId="6CFE2955" w14:textId="77777777" w:rsidR="00C854D0" w:rsidRPr="00F7649C" w:rsidRDefault="00C854D0" w:rsidP="00420805">
            <w:pPr>
              <w:pStyle w:val="TableText"/>
              <w:framePr w:hSpace="0" w:wrap="auto" w:vAnchor="margin" w:hAnchor="text" w:yAlign="inline"/>
              <w:rPr>
                <w:rFonts w:asciiTheme="minorHAnsi" w:hAnsiTheme="minorHAnsi"/>
                <w:color w:val="auto"/>
                <w:szCs w:val="18"/>
                <w:lang w:val="en-AU"/>
              </w:rPr>
            </w:pPr>
            <w:r w:rsidRPr="00F7649C">
              <w:rPr>
                <w:rFonts w:asciiTheme="minorHAnsi" w:hAnsiTheme="minorHAnsi"/>
                <w:color w:val="auto"/>
                <w:szCs w:val="18"/>
                <w:lang w:val="en-AU"/>
              </w:rPr>
              <w:t>To be included in grantee reports where relevant.</w:t>
            </w:r>
          </w:p>
          <w:p w14:paraId="596E2DFE" w14:textId="6D84903F" w:rsidR="00C854D0" w:rsidRPr="00C854D0" w:rsidRDefault="00C854D0" w:rsidP="00420805">
            <w:pPr>
              <w:pStyle w:val="Sub-heading"/>
              <w:rPr>
                <w:b w:val="0"/>
                <w:sz w:val="18"/>
                <w:szCs w:val="18"/>
              </w:rPr>
            </w:pPr>
            <w:r w:rsidRPr="00C854D0">
              <w:rPr>
                <w:b w:val="0"/>
                <w:sz w:val="18"/>
                <w:szCs w:val="18"/>
              </w:rPr>
              <w:t>Additional monitoring of potential funding landscape part of regular political economy analysis.</w:t>
            </w:r>
          </w:p>
        </w:tc>
      </w:tr>
      <w:tr w:rsidR="00420805" w14:paraId="76850165" w14:textId="77777777" w:rsidTr="004208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57" w:type="pct"/>
          </w:tcPr>
          <w:p w14:paraId="2C8AE6C5" w14:textId="67A3DB28" w:rsidR="00C854D0" w:rsidRPr="00C854D0" w:rsidRDefault="00C854D0" w:rsidP="00420805">
            <w:pPr>
              <w:pStyle w:val="Sub-heading"/>
              <w:rPr>
                <w:b w:val="0"/>
                <w:bCs/>
              </w:rPr>
            </w:pPr>
            <w:r w:rsidRPr="00C854D0">
              <w:rPr>
                <w:b w:val="0"/>
                <w:bCs/>
                <w:szCs w:val="18"/>
              </w:rPr>
              <w:t>Increased accessibility of quality services for persons with disabilities and for women affected by GBV</w:t>
            </w:r>
          </w:p>
        </w:tc>
        <w:tc>
          <w:tcPr>
            <w:tcW w:w="2258" w:type="pct"/>
          </w:tcPr>
          <w:p w14:paraId="259565B4" w14:textId="77777777" w:rsidR="00C854D0" w:rsidRPr="00B20289" w:rsidRDefault="00C854D0" w:rsidP="00420805">
            <w:pPr>
              <w:pStyle w:val="TableText"/>
              <w:framePr w:hSpace="0" w:wrap="auto" w:vAnchor="margin" w:hAnchor="text" w:yAlign="inline"/>
              <w:rPr>
                <w:rFonts w:asciiTheme="minorHAnsi" w:hAnsiTheme="minorHAnsi"/>
                <w:color w:val="auto"/>
                <w:szCs w:val="18"/>
                <w:lang w:val="en-AU"/>
              </w:rPr>
            </w:pPr>
            <w:r w:rsidRPr="00B20289">
              <w:rPr>
                <w:rFonts w:asciiTheme="minorHAnsi" w:hAnsiTheme="minorHAnsi"/>
                <w:b/>
                <w:bCs/>
                <w:color w:val="auto"/>
                <w:szCs w:val="18"/>
                <w:lang w:val="en-AU"/>
              </w:rPr>
              <w:t>(I)</w:t>
            </w:r>
            <w:r w:rsidRPr="00B20289">
              <w:rPr>
                <w:rFonts w:asciiTheme="minorHAnsi" w:hAnsiTheme="minorHAnsi"/>
                <w:color w:val="auto"/>
                <w:szCs w:val="18"/>
                <w:lang w:val="en-AU"/>
              </w:rPr>
              <w:t xml:space="preserve"> Number of male/female persons with disabilities accessing rehabilitation services each year (links to Cambodia SDG indicator Proportion of persons with disabilities receiving physical rehabilitation services)</w:t>
            </w:r>
          </w:p>
          <w:p w14:paraId="6F6B7431" w14:textId="77777777" w:rsidR="00C854D0" w:rsidRPr="00B20289" w:rsidRDefault="00C854D0" w:rsidP="00420805">
            <w:pPr>
              <w:pStyle w:val="TableText"/>
              <w:framePr w:hSpace="0" w:wrap="auto" w:vAnchor="margin" w:hAnchor="text" w:yAlign="inline"/>
              <w:rPr>
                <w:rFonts w:asciiTheme="minorHAnsi" w:hAnsiTheme="minorHAnsi"/>
                <w:color w:val="auto"/>
                <w:szCs w:val="18"/>
                <w:lang w:val="en-AU"/>
              </w:rPr>
            </w:pPr>
            <w:r w:rsidRPr="00B20289">
              <w:rPr>
                <w:rFonts w:asciiTheme="minorHAnsi" w:hAnsiTheme="minorHAnsi"/>
                <w:b/>
                <w:bCs/>
                <w:color w:val="auto"/>
                <w:szCs w:val="18"/>
                <w:lang w:val="en-AU"/>
              </w:rPr>
              <w:t>(I)</w:t>
            </w:r>
            <w:r w:rsidRPr="00B20289">
              <w:rPr>
                <w:rFonts w:asciiTheme="minorHAnsi" w:hAnsiTheme="minorHAnsi"/>
                <w:color w:val="auto"/>
                <w:szCs w:val="18"/>
                <w:lang w:val="en-AU"/>
              </w:rPr>
              <w:t xml:space="preserve"> Proportion of male/female persons with disabilities reporting satisfaction with services</w:t>
            </w:r>
          </w:p>
          <w:p w14:paraId="085578C9" w14:textId="77777777" w:rsidR="00C854D0" w:rsidRPr="00B20289" w:rsidRDefault="00C854D0" w:rsidP="00420805">
            <w:pPr>
              <w:pStyle w:val="TableText"/>
              <w:framePr w:hSpace="0" w:wrap="auto" w:vAnchor="margin" w:hAnchor="text" w:yAlign="inline"/>
              <w:rPr>
                <w:rFonts w:asciiTheme="minorHAnsi" w:hAnsiTheme="minorHAnsi"/>
                <w:color w:val="auto"/>
                <w:szCs w:val="18"/>
                <w:lang w:val="en-AU"/>
              </w:rPr>
            </w:pPr>
            <w:r w:rsidRPr="00B20289">
              <w:rPr>
                <w:rFonts w:asciiTheme="minorHAnsi" w:hAnsiTheme="minorHAnsi"/>
                <w:b/>
                <w:bCs/>
                <w:color w:val="auto"/>
                <w:szCs w:val="18"/>
                <w:lang w:val="en-AU"/>
              </w:rPr>
              <w:t>(I)</w:t>
            </w:r>
            <w:r w:rsidRPr="00B20289">
              <w:rPr>
                <w:rFonts w:asciiTheme="minorHAnsi" w:hAnsiTheme="minorHAnsi"/>
                <w:color w:val="auto"/>
                <w:szCs w:val="18"/>
                <w:lang w:val="en-AU"/>
              </w:rPr>
              <w:t xml:space="preserve"> Number of females/males affected by violence accessing services supported by ACCESS each year</w:t>
            </w:r>
          </w:p>
          <w:p w14:paraId="52076998" w14:textId="77777777" w:rsidR="00C854D0" w:rsidRPr="00B20289" w:rsidRDefault="00C854D0" w:rsidP="00420805">
            <w:pPr>
              <w:pStyle w:val="TableText"/>
              <w:framePr w:hSpace="0" w:wrap="auto" w:vAnchor="margin" w:hAnchor="text" w:yAlign="inline"/>
              <w:rPr>
                <w:rFonts w:asciiTheme="minorHAnsi" w:hAnsiTheme="minorHAnsi"/>
                <w:color w:val="auto"/>
                <w:szCs w:val="18"/>
                <w:lang w:val="en-AU"/>
              </w:rPr>
            </w:pPr>
            <w:r w:rsidRPr="00B20289">
              <w:rPr>
                <w:rFonts w:asciiTheme="minorHAnsi" w:hAnsiTheme="minorHAnsi"/>
                <w:color w:val="auto"/>
                <w:szCs w:val="18"/>
                <w:lang w:val="en-AU"/>
              </w:rPr>
              <w:t>(Potential to link to DFAT Performance Assessment Framework Indicator Additional number of women survivors of violence receiving services such as counselling each year)</w:t>
            </w:r>
          </w:p>
          <w:p w14:paraId="67C3DE6B" w14:textId="016ADD5D" w:rsidR="00C854D0" w:rsidRPr="00B20289" w:rsidRDefault="00C854D0" w:rsidP="00420805">
            <w:pPr>
              <w:pStyle w:val="Sub-heading"/>
              <w:rPr>
                <w:b w:val="0"/>
                <w:sz w:val="18"/>
                <w:szCs w:val="18"/>
              </w:rPr>
            </w:pPr>
            <w:r w:rsidRPr="00B20289">
              <w:rPr>
                <w:bCs/>
                <w:sz w:val="18"/>
                <w:szCs w:val="18"/>
              </w:rPr>
              <w:t>(I)</w:t>
            </w:r>
            <w:r w:rsidRPr="00B20289">
              <w:rPr>
                <w:b w:val="0"/>
                <w:sz w:val="18"/>
                <w:szCs w:val="18"/>
              </w:rPr>
              <w:t xml:space="preserve"> Barriers encountered by persons with disabilities in accessing services.</w:t>
            </w:r>
          </w:p>
        </w:tc>
        <w:tc>
          <w:tcPr>
            <w:tcW w:w="1286" w:type="pct"/>
          </w:tcPr>
          <w:p w14:paraId="119EB029" w14:textId="77777777" w:rsidR="00C854D0" w:rsidRPr="00F7649C" w:rsidRDefault="00C854D0" w:rsidP="00420805">
            <w:pPr>
              <w:pStyle w:val="TableText"/>
              <w:framePr w:hSpace="0" w:wrap="auto" w:vAnchor="margin" w:hAnchor="text" w:yAlign="inline"/>
              <w:rPr>
                <w:rFonts w:asciiTheme="minorHAnsi" w:hAnsiTheme="minorHAnsi"/>
                <w:color w:val="auto"/>
                <w:szCs w:val="18"/>
                <w:lang w:val="en-AU"/>
              </w:rPr>
            </w:pPr>
            <w:r w:rsidRPr="00F7649C">
              <w:rPr>
                <w:rFonts w:asciiTheme="minorHAnsi" w:hAnsiTheme="minorHAnsi"/>
                <w:color w:val="auto"/>
                <w:szCs w:val="18"/>
                <w:lang w:val="en-AU"/>
              </w:rPr>
              <w:t xml:space="preserve">To draw on existing systems as much as possible. Development of the M&amp;E plan will include scoping available data systems, quality and completeness. </w:t>
            </w:r>
          </w:p>
          <w:p w14:paraId="60389A51" w14:textId="0FD8BE55" w:rsidR="00C854D0" w:rsidRPr="00C854D0" w:rsidRDefault="00C854D0" w:rsidP="00420805">
            <w:pPr>
              <w:pStyle w:val="Sub-heading"/>
              <w:rPr>
                <w:b w:val="0"/>
                <w:sz w:val="18"/>
                <w:szCs w:val="18"/>
              </w:rPr>
            </w:pPr>
            <w:r w:rsidRPr="00C854D0">
              <w:rPr>
                <w:b w:val="0"/>
                <w:sz w:val="18"/>
                <w:szCs w:val="18"/>
              </w:rPr>
              <w:t>Client satisfaction assessment to be incorporated into grantee service monitoring processes as appropriate</w:t>
            </w:r>
          </w:p>
        </w:tc>
      </w:tr>
      <w:tr w:rsidR="00420805" w14:paraId="0DAB9884" w14:textId="77777777" w:rsidTr="004208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57" w:type="pct"/>
            <w:tcBorders>
              <w:bottom w:val="single" w:sz="4" w:space="0" w:color="auto"/>
            </w:tcBorders>
          </w:tcPr>
          <w:p w14:paraId="67937613" w14:textId="141B87BE" w:rsidR="00C854D0" w:rsidRPr="00C854D0" w:rsidRDefault="00C854D0" w:rsidP="00420805">
            <w:pPr>
              <w:pStyle w:val="Sub-heading"/>
              <w:rPr>
                <w:b w:val="0"/>
                <w:bCs/>
              </w:rPr>
            </w:pPr>
            <w:r w:rsidRPr="00C854D0">
              <w:rPr>
                <w:b w:val="0"/>
                <w:bCs/>
                <w:szCs w:val="18"/>
              </w:rPr>
              <w:t xml:space="preserve">Increased adoption and operationalisation of existing standards for services for women affected by GBV </w:t>
            </w:r>
          </w:p>
        </w:tc>
        <w:tc>
          <w:tcPr>
            <w:tcW w:w="2258" w:type="pct"/>
          </w:tcPr>
          <w:p w14:paraId="7BBAF6E6" w14:textId="77777777" w:rsidR="00C854D0" w:rsidRPr="00B20289" w:rsidRDefault="00C854D0" w:rsidP="00420805">
            <w:pPr>
              <w:pStyle w:val="TableText"/>
              <w:framePr w:hSpace="0" w:wrap="auto" w:vAnchor="margin" w:hAnchor="text" w:yAlign="inline"/>
              <w:rPr>
                <w:rFonts w:asciiTheme="minorHAnsi" w:hAnsiTheme="minorHAnsi"/>
                <w:color w:val="auto"/>
                <w:szCs w:val="18"/>
                <w:lang w:val="en-AU"/>
              </w:rPr>
            </w:pPr>
            <w:r w:rsidRPr="00B20289">
              <w:rPr>
                <w:rFonts w:asciiTheme="minorHAnsi" w:hAnsiTheme="minorHAnsi"/>
                <w:b/>
                <w:bCs/>
                <w:color w:val="auto"/>
                <w:szCs w:val="18"/>
                <w:lang w:val="en-AU"/>
              </w:rPr>
              <w:t>(I)</w:t>
            </w:r>
            <w:r w:rsidRPr="00B20289">
              <w:rPr>
                <w:rFonts w:asciiTheme="minorHAnsi" w:hAnsiTheme="minorHAnsi"/>
                <w:color w:val="auto"/>
                <w:szCs w:val="18"/>
                <w:lang w:val="en-AU"/>
              </w:rPr>
              <w:t xml:space="preserve"> Number of provinces/districts effectively implementing each focus guideline, with some assessment of level of implementation (e/g/ full / partial / basic / none)</w:t>
            </w:r>
          </w:p>
          <w:p w14:paraId="1F25B6CF" w14:textId="4E9EC5A6" w:rsidR="00C854D0" w:rsidRPr="00B20289" w:rsidRDefault="00C854D0" w:rsidP="00420805">
            <w:pPr>
              <w:pStyle w:val="Sub-heading"/>
              <w:rPr>
                <w:b w:val="0"/>
                <w:sz w:val="18"/>
                <w:szCs w:val="18"/>
              </w:rPr>
            </w:pPr>
            <w:r w:rsidRPr="00B20289">
              <w:rPr>
                <w:b w:val="0"/>
                <w:sz w:val="18"/>
                <w:szCs w:val="18"/>
              </w:rPr>
              <w:t>(Potential to link to DFAT Performance Assessment Framework indicator: percentage of health facilities, hospitals and health centres, assessed by quality of care assessment tool)</w:t>
            </w:r>
          </w:p>
        </w:tc>
        <w:tc>
          <w:tcPr>
            <w:tcW w:w="1286" w:type="pct"/>
          </w:tcPr>
          <w:p w14:paraId="090A8784" w14:textId="77777777" w:rsidR="00C854D0" w:rsidRPr="00F7649C" w:rsidRDefault="00C854D0" w:rsidP="00420805">
            <w:pPr>
              <w:pStyle w:val="TableText"/>
              <w:framePr w:hSpace="0" w:wrap="auto" w:vAnchor="margin" w:hAnchor="text" w:yAlign="inline"/>
              <w:rPr>
                <w:rFonts w:asciiTheme="minorHAnsi" w:hAnsiTheme="minorHAnsi"/>
                <w:color w:val="auto"/>
                <w:szCs w:val="18"/>
                <w:lang w:val="en-AU"/>
              </w:rPr>
            </w:pPr>
            <w:r w:rsidRPr="00F7649C">
              <w:rPr>
                <w:rFonts w:asciiTheme="minorHAnsi" w:hAnsiTheme="minorHAnsi"/>
                <w:color w:val="auto"/>
                <w:szCs w:val="18"/>
                <w:lang w:val="en-AU"/>
              </w:rPr>
              <w:t xml:space="preserve">Baseline to be developed if necessary with </w:t>
            </w:r>
            <w:proofErr w:type="spellStart"/>
            <w:r w:rsidRPr="00F7649C">
              <w:rPr>
                <w:rFonts w:asciiTheme="minorHAnsi" w:hAnsiTheme="minorHAnsi"/>
                <w:color w:val="auto"/>
                <w:szCs w:val="18"/>
                <w:lang w:val="en-AU"/>
              </w:rPr>
              <w:t>MoWA</w:t>
            </w:r>
            <w:proofErr w:type="spellEnd"/>
            <w:r w:rsidRPr="00F7649C">
              <w:rPr>
                <w:rFonts w:asciiTheme="minorHAnsi" w:hAnsiTheme="minorHAnsi"/>
                <w:color w:val="auto"/>
                <w:szCs w:val="18"/>
                <w:lang w:val="en-AU"/>
              </w:rPr>
              <w:t>. This will be a rapid mapping of available services and support provided to date for implementation of the guidelines.</w:t>
            </w:r>
          </w:p>
          <w:p w14:paraId="04E2D900" w14:textId="73FD951D" w:rsidR="00C854D0" w:rsidRPr="00C854D0" w:rsidRDefault="00C854D0" w:rsidP="00420805">
            <w:pPr>
              <w:pStyle w:val="Sub-heading"/>
              <w:rPr>
                <w:b w:val="0"/>
                <w:sz w:val="18"/>
                <w:szCs w:val="18"/>
              </w:rPr>
            </w:pPr>
            <w:r w:rsidRPr="00C854D0">
              <w:rPr>
                <w:b w:val="0"/>
                <w:sz w:val="18"/>
                <w:szCs w:val="18"/>
              </w:rPr>
              <w:t>Checklists based on requirements of guidelines to be developed and implemented on an annual basis.</w:t>
            </w:r>
          </w:p>
        </w:tc>
      </w:tr>
      <w:tr w:rsidR="00420805" w14:paraId="13FBD944" w14:textId="77777777" w:rsidTr="004208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57" w:type="pct"/>
            <w:tcBorders>
              <w:bottom w:val="nil"/>
            </w:tcBorders>
          </w:tcPr>
          <w:p w14:paraId="0B06A652" w14:textId="7F334150" w:rsidR="00C854D0" w:rsidRPr="00C854D0" w:rsidRDefault="00C854D0" w:rsidP="00420805">
            <w:pPr>
              <w:pStyle w:val="Sub-heading"/>
              <w:rPr>
                <w:b w:val="0"/>
                <w:bCs/>
              </w:rPr>
            </w:pPr>
            <w:proofErr w:type="spellStart"/>
            <w:r w:rsidRPr="00C854D0">
              <w:rPr>
                <w:b w:val="0"/>
                <w:bCs/>
                <w:szCs w:val="18"/>
              </w:rPr>
              <w:t>MoWA</w:t>
            </w:r>
            <w:proofErr w:type="spellEnd"/>
            <w:r w:rsidRPr="00C854D0">
              <w:rPr>
                <w:b w:val="0"/>
                <w:bCs/>
                <w:szCs w:val="18"/>
              </w:rPr>
              <w:t xml:space="preserve"> effectively supports referral and coordination networks at national and sub-national levels</w:t>
            </w:r>
          </w:p>
        </w:tc>
        <w:tc>
          <w:tcPr>
            <w:tcW w:w="2258" w:type="pct"/>
          </w:tcPr>
          <w:p w14:paraId="3C114C7E" w14:textId="77777777" w:rsidR="00C854D0" w:rsidRPr="00B20289" w:rsidRDefault="00C854D0" w:rsidP="00420805">
            <w:pPr>
              <w:pStyle w:val="TableText"/>
              <w:framePr w:hSpace="0" w:wrap="auto" w:vAnchor="margin" w:hAnchor="text" w:yAlign="inline"/>
              <w:rPr>
                <w:rFonts w:asciiTheme="minorHAnsi" w:hAnsiTheme="minorHAnsi"/>
                <w:color w:val="auto"/>
                <w:szCs w:val="18"/>
                <w:lang w:val="en-AU"/>
              </w:rPr>
            </w:pPr>
            <w:r w:rsidRPr="00B20289">
              <w:rPr>
                <w:rFonts w:asciiTheme="minorHAnsi" w:hAnsiTheme="minorHAnsi"/>
                <w:b/>
                <w:bCs/>
                <w:color w:val="auto"/>
                <w:szCs w:val="18"/>
                <w:lang w:val="en-AU"/>
              </w:rPr>
              <w:t>(I)</w:t>
            </w:r>
            <w:r w:rsidRPr="00B20289">
              <w:rPr>
                <w:rFonts w:asciiTheme="minorHAnsi" w:hAnsiTheme="minorHAnsi"/>
                <w:color w:val="auto"/>
                <w:szCs w:val="18"/>
                <w:lang w:val="en-AU"/>
              </w:rPr>
              <w:t xml:space="preserve"> Examples of improved practice of referral and coordination networks at national and sub-national levels</w:t>
            </w:r>
          </w:p>
          <w:p w14:paraId="19274B44" w14:textId="7EB059C8" w:rsidR="00C854D0" w:rsidRPr="00B20289" w:rsidRDefault="00C854D0" w:rsidP="00420805">
            <w:pPr>
              <w:pStyle w:val="Sub-heading"/>
              <w:rPr>
                <w:b w:val="0"/>
                <w:sz w:val="18"/>
                <w:szCs w:val="18"/>
              </w:rPr>
            </w:pPr>
            <w:r w:rsidRPr="00B20289">
              <w:rPr>
                <w:b w:val="0"/>
                <w:sz w:val="18"/>
                <w:szCs w:val="18"/>
              </w:rPr>
              <w:t>Referral network completeness, disaggregated by province, type of services</w:t>
            </w:r>
          </w:p>
        </w:tc>
        <w:tc>
          <w:tcPr>
            <w:tcW w:w="1286" w:type="pct"/>
          </w:tcPr>
          <w:p w14:paraId="624E6248" w14:textId="77777777" w:rsidR="00C854D0" w:rsidRPr="00F7649C" w:rsidRDefault="00C854D0" w:rsidP="00420805">
            <w:pPr>
              <w:pStyle w:val="TableText"/>
              <w:framePr w:hSpace="0" w:wrap="auto" w:vAnchor="margin" w:hAnchor="text" w:yAlign="inline"/>
              <w:rPr>
                <w:rFonts w:asciiTheme="minorHAnsi" w:hAnsiTheme="minorHAnsi"/>
                <w:color w:val="auto"/>
                <w:szCs w:val="18"/>
                <w:lang w:val="en-AU"/>
              </w:rPr>
            </w:pPr>
            <w:r w:rsidRPr="00F7649C">
              <w:rPr>
                <w:rFonts w:asciiTheme="minorHAnsi" w:hAnsiTheme="minorHAnsi"/>
                <w:color w:val="auto"/>
                <w:szCs w:val="18"/>
                <w:lang w:val="en-AU"/>
              </w:rPr>
              <w:t>Information to be provided in grantee reports where relevant.</w:t>
            </w:r>
          </w:p>
          <w:p w14:paraId="137F4161" w14:textId="741D61F5" w:rsidR="00C854D0" w:rsidRPr="00C854D0" w:rsidRDefault="00C854D0" w:rsidP="00420805">
            <w:pPr>
              <w:pStyle w:val="Sub-heading"/>
              <w:rPr>
                <w:b w:val="0"/>
                <w:sz w:val="18"/>
                <w:szCs w:val="18"/>
              </w:rPr>
            </w:pPr>
            <w:r w:rsidRPr="00C854D0">
              <w:rPr>
                <w:b w:val="0"/>
                <w:sz w:val="18"/>
                <w:szCs w:val="18"/>
              </w:rPr>
              <w:t>Outcome or significant change story tool may be used.</w:t>
            </w:r>
          </w:p>
        </w:tc>
      </w:tr>
      <w:tr w:rsidR="00420805" w14:paraId="5824A1E3" w14:textId="77777777" w:rsidTr="004208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57" w:type="pct"/>
            <w:tcBorders>
              <w:top w:val="nil"/>
            </w:tcBorders>
          </w:tcPr>
          <w:p w14:paraId="3FCAD3EE" w14:textId="77777777" w:rsidR="00C854D0" w:rsidRPr="00C854D0" w:rsidRDefault="00C854D0" w:rsidP="00420805">
            <w:pPr>
              <w:pStyle w:val="Sub-heading"/>
              <w:rPr>
                <w:b w:val="0"/>
                <w:bCs/>
              </w:rPr>
            </w:pPr>
          </w:p>
        </w:tc>
        <w:tc>
          <w:tcPr>
            <w:tcW w:w="2258" w:type="pct"/>
          </w:tcPr>
          <w:p w14:paraId="63311D36" w14:textId="4E714FF5" w:rsidR="00C854D0" w:rsidRPr="00B20289" w:rsidRDefault="00C854D0" w:rsidP="00420805">
            <w:pPr>
              <w:pStyle w:val="TableText"/>
              <w:framePr w:hSpace="0" w:wrap="auto" w:vAnchor="margin" w:hAnchor="text" w:yAlign="inline"/>
              <w:rPr>
                <w:rFonts w:asciiTheme="minorHAnsi" w:hAnsiTheme="minorHAnsi"/>
                <w:color w:val="auto"/>
                <w:szCs w:val="18"/>
                <w:lang w:val="en-AU"/>
              </w:rPr>
            </w:pPr>
            <w:r w:rsidRPr="00B20289">
              <w:rPr>
                <w:rFonts w:asciiTheme="minorHAnsi" w:hAnsiTheme="minorHAnsi"/>
                <w:b/>
                <w:bCs/>
                <w:color w:val="auto"/>
                <w:szCs w:val="18"/>
                <w:lang w:val="en-AU"/>
              </w:rPr>
              <w:t>(PM)</w:t>
            </w:r>
            <w:r w:rsidRPr="00B20289">
              <w:rPr>
                <w:rFonts w:asciiTheme="minorHAnsi" w:hAnsiTheme="minorHAnsi"/>
                <w:color w:val="auto"/>
                <w:szCs w:val="18"/>
                <w:lang w:val="en-AU"/>
              </w:rPr>
              <w:t xml:space="preserve"> </w:t>
            </w:r>
            <w:proofErr w:type="spellStart"/>
            <w:r w:rsidRPr="00B20289">
              <w:rPr>
                <w:rFonts w:asciiTheme="minorHAnsi" w:hAnsiTheme="minorHAnsi"/>
                <w:color w:val="auto"/>
                <w:szCs w:val="18"/>
                <w:lang w:val="en-AU"/>
              </w:rPr>
              <w:t>MoWA</w:t>
            </w:r>
            <w:proofErr w:type="spellEnd"/>
            <w:r w:rsidRPr="00B20289">
              <w:rPr>
                <w:rFonts w:asciiTheme="minorHAnsi" w:hAnsiTheme="minorHAnsi"/>
                <w:color w:val="auto"/>
                <w:szCs w:val="18"/>
                <w:lang w:val="en-AU"/>
              </w:rPr>
              <w:t xml:space="preserve"> providing additional budget and other resources to support training of </w:t>
            </w:r>
            <w:proofErr w:type="spellStart"/>
            <w:r w:rsidRPr="00B20289">
              <w:rPr>
                <w:rFonts w:asciiTheme="minorHAnsi" w:hAnsiTheme="minorHAnsi"/>
                <w:color w:val="auto"/>
                <w:szCs w:val="18"/>
                <w:lang w:val="en-AU"/>
              </w:rPr>
              <w:t>PDoWA</w:t>
            </w:r>
            <w:proofErr w:type="spellEnd"/>
            <w:r w:rsidRPr="00B20289">
              <w:rPr>
                <w:rFonts w:asciiTheme="minorHAnsi" w:hAnsiTheme="minorHAnsi"/>
                <w:color w:val="auto"/>
                <w:szCs w:val="18"/>
                <w:lang w:val="en-AU"/>
              </w:rPr>
              <w:t xml:space="preserve"> and DOWA to support referral or coordination networks</w:t>
            </w:r>
          </w:p>
        </w:tc>
        <w:tc>
          <w:tcPr>
            <w:tcW w:w="1286" w:type="pct"/>
          </w:tcPr>
          <w:p w14:paraId="2643F33C" w14:textId="77777777" w:rsidR="00C854D0" w:rsidRPr="00F7649C" w:rsidRDefault="00C854D0" w:rsidP="00420805">
            <w:pPr>
              <w:pStyle w:val="TableText"/>
              <w:framePr w:hSpace="0" w:wrap="auto" w:vAnchor="margin" w:hAnchor="text" w:yAlign="inline"/>
              <w:rPr>
                <w:rFonts w:asciiTheme="minorHAnsi" w:hAnsiTheme="minorHAnsi"/>
                <w:color w:val="auto"/>
                <w:szCs w:val="18"/>
                <w:lang w:val="en-AU"/>
              </w:rPr>
            </w:pPr>
            <w:r w:rsidRPr="00F7649C">
              <w:rPr>
                <w:rFonts w:asciiTheme="minorHAnsi" w:hAnsiTheme="minorHAnsi"/>
                <w:color w:val="auto"/>
                <w:szCs w:val="18"/>
                <w:lang w:val="en-AU"/>
              </w:rPr>
              <w:t xml:space="preserve">Progress marker agreed and assessed mutually by </w:t>
            </w:r>
            <w:proofErr w:type="spellStart"/>
            <w:r w:rsidRPr="00F7649C">
              <w:rPr>
                <w:rFonts w:asciiTheme="minorHAnsi" w:hAnsiTheme="minorHAnsi"/>
                <w:color w:val="auto"/>
                <w:szCs w:val="18"/>
                <w:lang w:val="en-AU"/>
              </w:rPr>
              <w:t>MoWA</w:t>
            </w:r>
            <w:proofErr w:type="spellEnd"/>
            <w:r w:rsidRPr="00F7649C">
              <w:rPr>
                <w:rFonts w:asciiTheme="minorHAnsi" w:hAnsiTheme="minorHAnsi"/>
                <w:color w:val="auto"/>
                <w:szCs w:val="18"/>
                <w:lang w:val="en-AU"/>
              </w:rPr>
              <w:t xml:space="preserve"> with ACCESS Team Leader, if necessary with support from the M&amp;E resources. </w:t>
            </w:r>
          </w:p>
          <w:p w14:paraId="6E3A92F5" w14:textId="17D708C2" w:rsidR="00C854D0" w:rsidRPr="00C854D0" w:rsidRDefault="00C854D0" w:rsidP="00420805">
            <w:pPr>
              <w:pStyle w:val="Sub-heading"/>
              <w:rPr>
                <w:b w:val="0"/>
                <w:sz w:val="18"/>
                <w:szCs w:val="18"/>
              </w:rPr>
            </w:pPr>
            <w:r w:rsidRPr="00C854D0">
              <w:rPr>
                <w:b w:val="0"/>
                <w:sz w:val="18"/>
                <w:szCs w:val="18"/>
              </w:rPr>
              <w:t>Supporting data may be provided by budget monitoring activity.</w:t>
            </w:r>
          </w:p>
        </w:tc>
      </w:tr>
      <w:tr w:rsidR="00420805" w14:paraId="49DF05EE" w14:textId="77777777" w:rsidTr="004208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57" w:type="pct"/>
          </w:tcPr>
          <w:p w14:paraId="10635610" w14:textId="6C5D8A3A" w:rsidR="00C854D0" w:rsidRPr="00C854D0" w:rsidRDefault="00C854D0" w:rsidP="00420805">
            <w:pPr>
              <w:pStyle w:val="Sub-heading"/>
              <w:rPr>
                <w:b w:val="0"/>
                <w:bCs/>
              </w:rPr>
            </w:pPr>
            <w:r w:rsidRPr="00C854D0">
              <w:rPr>
                <w:b w:val="0"/>
                <w:bCs/>
                <w:szCs w:val="18"/>
              </w:rPr>
              <w:t>Rehabilitation and employment services support increased economic inclusion of persons with disabilities</w:t>
            </w:r>
          </w:p>
        </w:tc>
        <w:tc>
          <w:tcPr>
            <w:tcW w:w="2258" w:type="pct"/>
          </w:tcPr>
          <w:p w14:paraId="6C153F0C" w14:textId="77777777" w:rsidR="00C854D0" w:rsidRPr="00B20289" w:rsidRDefault="00C854D0" w:rsidP="00420805">
            <w:pPr>
              <w:pStyle w:val="TableText"/>
              <w:framePr w:hSpace="0" w:wrap="auto" w:vAnchor="margin" w:hAnchor="text" w:yAlign="inline"/>
              <w:rPr>
                <w:rFonts w:asciiTheme="minorHAnsi" w:hAnsiTheme="minorHAnsi"/>
                <w:color w:val="auto"/>
                <w:szCs w:val="18"/>
                <w:lang w:val="en-AU"/>
              </w:rPr>
            </w:pPr>
            <w:r w:rsidRPr="00B20289">
              <w:rPr>
                <w:rFonts w:asciiTheme="minorHAnsi" w:hAnsiTheme="minorHAnsi"/>
                <w:b/>
                <w:bCs/>
                <w:color w:val="auto"/>
                <w:szCs w:val="18"/>
                <w:lang w:val="en-AU"/>
              </w:rPr>
              <w:t>(I)</w:t>
            </w:r>
            <w:r w:rsidRPr="00B20289">
              <w:rPr>
                <w:rFonts w:asciiTheme="minorHAnsi" w:hAnsiTheme="minorHAnsi"/>
                <w:color w:val="auto"/>
                <w:szCs w:val="18"/>
                <w:lang w:val="en-AU"/>
              </w:rPr>
              <w:t xml:space="preserve"> Number of male/female persons with disabilities placed in dignified employment by employment services established by ACCESS</w:t>
            </w:r>
          </w:p>
          <w:p w14:paraId="06208F6C" w14:textId="77777777" w:rsidR="00C854D0" w:rsidRPr="00B20289" w:rsidRDefault="00C854D0" w:rsidP="00420805">
            <w:pPr>
              <w:pStyle w:val="TableText"/>
              <w:framePr w:hSpace="0" w:wrap="auto" w:vAnchor="margin" w:hAnchor="text" w:yAlign="inline"/>
              <w:rPr>
                <w:rFonts w:asciiTheme="minorHAnsi" w:hAnsiTheme="minorHAnsi"/>
                <w:color w:val="auto"/>
                <w:szCs w:val="18"/>
                <w:lang w:val="en-AU"/>
              </w:rPr>
            </w:pPr>
            <w:r w:rsidRPr="00B20289">
              <w:rPr>
                <w:rFonts w:asciiTheme="minorHAnsi" w:hAnsiTheme="minorHAnsi"/>
                <w:b/>
                <w:bCs/>
                <w:color w:val="auto"/>
                <w:szCs w:val="18"/>
                <w:lang w:val="en-AU"/>
              </w:rPr>
              <w:t>(I)</w:t>
            </w:r>
            <w:r w:rsidRPr="00B20289">
              <w:rPr>
                <w:rFonts w:asciiTheme="minorHAnsi" w:hAnsiTheme="minorHAnsi"/>
                <w:color w:val="auto"/>
                <w:szCs w:val="18"/>
                <w:lang w:val="en-AU"/>
              </w:rPr>
              <w:t xml:space="preserve"> Number of male/female persons with disabilities accessing ACCESS and RGC supported rehabilitation services</w:t>
            </w:r>
          </w:p>
          <w:p w14:paraId="4DE95A0F" w14:textId="2A2AD09E" w:rsidR="00C854D0" w:rsidRPr="00B20289" w:rsidRDefault="00C854D0" w:rsidP="00420805">
            <w:pPr>
              <w:pStyle w:val="Sub-heading"/>
              <w:rPr>
                <w:b w:val="0"/>
                <w:sz w:val="18"/>
                <w:szCs w:val="18"/>
              </w:rPr>
            </w:pPr>
            <w:r w:rsidRPr="00B20289">
              <w:rPr>
                <w:bCs/>
                <w:sz w:val="18"/>
                <w:szCs w:val="18"/>
              </w:rPr>
              <w:t>(I)</w:t>
            </w:r>
            <w:r w:rsidRPr="00B20289">
              <w:rPr>
                <w:b w:val="0"/>
                <w:sz w:val="18"/>
                <w:szCs w:val="18"/>
              </w:rPr>
              <w:t xml:space="preserve"> Barriers encountered by persons with disabilities in accessing services.</w:t>
            </w:r>
          </w:p>
        </w:tc>
        <w:tc>
          <w:tcPr>
            <w:tcW w:w="1286" w:type="pct"/>
          </w:tcPr>
          <w:p w14:paraId="2F77CAA7" w14:textId="77777777" w:rsidR="00C854D0" w:rsidRPr="00F7649C" w:rsidRDefault="00C854D0" w:rsidP="00420805">
            <w:pPr>
              <w:pStyle w:val="TableText"/>
              <w:framePr w:hSpace="0" w:wrap="auto" w:vAnchor="margin" w:hAnchor="text" w:yAlign="inline"/>
              <w:rPr>
                <w:rFonts w:asciiTheme="minorHAnsi" w:hAnsiTheme="minorHAnsi"/>
                <w:color w:val="auto"/>
                <w:szCs w:val="18"/>
                <w:lang w:val="en-AU"/>
              </w:rPr>
            </w:pPr>
            <w:r w:rsidRPr="00F7649C">
              <w:rPr>
                <w:rFonts w:asciiTheme="minorHAnsi" w:hAnsiTheme="minorHAnsi"/>
                <w:color w:val="auto"/>
                <w:szCs w:val="18"/>
                <w:lang w:val="en-AU"/>
              </w:rPr>
              <w:t>Common indicator to be reported on by grantees.</w:t>
            </w:r>
          </w:p>
          <w:p w14:paraId="21A629C8" w14:textId="77777777" w:rsidR="00C854D0" w:rsidRPr="00F7649C" w:rsidRDefault="00C854D0" w:rsidP="00420805">
            <w:pPr>
              <w:pStyle w:val="TableText"/>
              <w:framePr w:hSpace="0" w:wrap="auto" w:vAnchor="margin" w:hAnchor="text" w:yAlign="inline"/>
              <w:rPr>
                <w:rFonts w:asciiTheme="minorHAnsi" w:hAnsiTheme="minorHAnsi"/>
                <w:color w:val="auto"/>
                <w:szCs w:val="18"/>
                <w:lang w:val="en-AU"/>
              </w:rPr>
            </w:pPr>
            <w:r w:rsidRPr="00F7649C">
              <w:rPr>
                <w:rFonts w:asciiTheme="minorHAnsi" w:hAnsiTheme="minorHAnsi"/>
                <w:color w:val="auto"/>
                <w:szCs w:val="18"/>
                <w:lang w:val="en-AU"/>
              </w:rPr>
              <w:t>Outcome or significant change story tool may be used for supporting qualitative information.</w:t>
            </w:r>
          </w:p>
          <w:p w14:paraId="0C30DEC6" w14:textId="7E9DB193" w:rsidR="00C854D0" w:rsidRPr="00C854D0" w:rsidRDefault="00C854D0" w:rsidP="00420805">
            <w:pPr>
              <w:pStyle w:val="Sub-heading"/>
              <w:rPr>
                <w:b w:val="0"/>
                <w:sz w:val="18"/>
                <w:szCs w:val="18"/>
              </w:rPr>
            </w:pPr>
            <w:r w:rsidRPr="00C854D0">
              <w:rPr>
                <w:b w:val="0"/>
                <w:sz w:val="18"/>
                <w:szCs w:val="18"/>
              </w:rPr>
              <w:t xml:space="preserve">Baseline (for rehab): Physical Rehabilitation Centre data. </w:t>
            </w:r>
          </w:p>
        </w:tc>
      </w:tr>
      <w:tr w:rsidR="00420805" w14:paraId="79FA742F" w14:textId="77777777" w:rsidTr="004208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57" w:type="pct"/>
            <w:tcBorders>
              <w:bottom w:val="single" w:sz="4" w:space="0" w:color="auto"/>
            </w:tcBorders>
          </w:tcPr>
          <w:p w14:paraId="0BF3578D" w14:textId="5B8CD020" w:rsidR="00C854D0" w:rsidRPr="00C854D0" w:rsidRDefault="00C854D0" w:rsidP="00420805">
            <w:pPr>
              <w:pStyle w:val="Sub-heading"/>
              <w:rPr>
                <w:b w:val="0"/>
                <w:bCs/>
              </w:rPr>
            </w:pPr>
            <w:r w:rsidRPr="00C854D0">
              <w:rPr>
                <w:b w:val="0"/>
                <w:bCs/>
                <w:szCs w:val="18"/>
              </w:rPr>
              <w:t xml:space="preserve">PWDF increasingly independently manages rehabilitation services </w:t>
            </w:r>
          </w:p>
        </w:tc>
        <w:tc>
          <w:tcPr>
            <w:tcW w:w="2258" w:type="pct"/>
          </w:tcPr>
          <w:p w14:paraId="47920195" w14:textId="77777777" w:rsidR="00C854D0" w:rsidRPr="00B20289" w:rsidRDefault="00C854D0" w:rsidP="00420805">
            <w:pPr>
              <w:pStyle w:val="TableText"/>
              <w:framePr w:hSpace="0" w:wrap="auto" w:vAnchor="margin" w:hAnchor="text" w:yAlign="inline"/>
              <w:rPr>
                <w:rFonts w:asciiTheme="minorHAnsi" w:hAnsiTheme="minorHAnsi"/>
                <w:color w:val="auto"/>
                <w:szCs w:val="18"/>
                <w:lang w:val="en-AU"/>
              </w:rPr>
            </w:pPr>
            <w:r w:rsidRPr="00B20289">
              <w:rPr>
                <w:rFonts w:asciiTheme="minorHAnsi" w:hAnsiTheme="minorHAnsi"/>
                <w:b/>
                <w:bCs/>
                <w:color w:val="auto"/>
                <w:szCs w:val="18"/>
                <w:lang w:val="en-AU"/>
              </w:rPr>
              <w:t>(I)</w:t>
            </w:r>
            <w:r w:rsidRPr="00B20289">
              <w:rPr>
                <w:rFonts w:asciiTheme="minorHAnsi" w:hAnsiTheme="minorHAnsi"/>
                <w:color w:val="auto"/>
                <w:szCs w:val="18"/>
                <w:lang w:val="en-AU"/>
              </w:rPr>
              <w:t xml:space="preserve"> Number of rehabilitation services handed over to PWDF (fully, partially, not yet)</w:t>
            </w:r>
          </w:p>
          <w:p w14:paraId="47539635" w14:textId="77777777" w:rsidR="00C854D0" w:rsidRPr="00B20289" w:rsidRDefault="00C854D0" w:rsidP="00420805">
            <w:pPr>
              <w:pStyle w:val="TableText"/>
              <w:framePr w:hSpace="0" w:wrap="auto" w:vAnchor="margin" w:hAnchor="text" w:yAlign="inline"/>
              <w:rPr>
                <w:rFonts w:asciiTheme="minorHAnsi" w:hAnsiTheme="minorHAnsi"/>
                <w:color w:val="auto"/>
                <w:szCs w:val="18"/>
                <w:lang w:val="en-AU"/>
              </w:rPr>
            </w:pPr>
            <w:r w:rsidRPr="00B20289">
              <w:rPr>
                <w:rFonts w:asciiTheme="minorHAnsi" w:hAnsiTheme="minorHAnsi"/>
                <w:color w:val="auto"/>
                <w:szCs w:val="18"/>
                <w:lang w:val="en-AU"/>
              </w:rPr>
              <w:t>Increase in Physical Rehabilitation Centres’ budgets over time.</w:t>
            </w:r>
          </w:p>
          <w:p w14:paraId="6CB64A5D" w14:textId="77777777" w:rsidR="00C854D0" w:rsidRPr="00B20289" w:rsidRDefault="00C854D0" w:rsidP="00420805">
            <w:pPr>
              <w:pStyle w:val="TableText"/>
              <w:framePr w:hSpace="0" w:wrap="auto" w:vAnchor="margin" w:hAnchor="text" w:yAlign="inline"/>
              <w:rPr>
                <w:rFonts w:asciiTheme="minorHAnsi" w:hAnsiTheme="minorHAnsi"/>
                <w:color w:val="auto"/>
                <w:szCs w:val="18"/>
                <w:lang w:val="en-AU"/>
              </w:rPr>
            </w:pPr>
            <w:r w:rsidRPr="00B20289">
              <w:rPr>
                <w:rFonts w:asciiTheme="minorHAnsi" w:hAnsiTheme="minorHAnsi"/>
                <w:color w:val="auto"/>
                <w:szCs w:val="18"/>
                <w:lang w:val="en-AU"/>
              </w:rPr>
              <w:t>Number/proportion of civil servants/Government contractual staff</w:t>
            </w:r>
          </w:p>
          <w:p w14:paraId="284FCD32" w14:textId="77777777" w:rsidR="00C854D0" w:rsidRPr="00B20289" w:rsidRDefault="00C854D0" w:rsidP="00420805">
            <w:pPr>
              <w:pStyle w:val="TableText"/>
              <w:framePr w:hSpace="0" w:wrap="auto" w:vAnchor="margin" w:hAnchor="text" w:yAlign="inline"/>
              <w:rPr>
                <w:rFonts w:asciiTheme="minorHAnsi" w:hAnsiTheme="minorHAnsi"/>
                <w:color w:val="auto"/>
                <w:szCs w:val="18"/>
                <w:lang w:val="en-AU"/>
              </w:rPr>
            </w:pPr>
            <w:r w:rsidRPr="00B20289">
              <w:rPr>
                <w:rFonts w:asciiTheme="minorHAnsi" w:hAnsiTheme="minorHAnsi"/>
                <w:color w:val="auto"/>
                <w:szCs w:val="18"/>
                <w:lang w:val="en-AU"/>
              </w:rPr>
              <w:t>Common standard working procedure adopted by each centre</w:t>
            </w:r>
          </w:p>
          <w:p w14:paraId="117278C5" w14:textId="187FB0F0" w:rsidR="00C854D0" w:rsidRPr="00B20289" w:rsidRDefault="00C854D0" w:rsidP="00420805">
            <w:pPr>
              <w:pStyle w:val="Sub-heading"/>
              <w:rPr>
                <w:b w:val="0"/>
                <w:sz w:val="18"/>
                <w:szCs w:val="18"/>
              </w:rPr>
            </w:pPr>
            <w:r w:rsidRPr="00B20289">
              <w:rPr>
                <w:bCs/>
                <w:sz w:val="18"/>
                <w:szCs w:val="18"/>
              </w:rPr>
              <w:t>(I)</w:t>
            </w:r>
            <w:r w:rsidRPr="00B20289">
              <w:rPr>
                <w:b w:val="0"/>
                <w:sz w:val="18"/>
                <w:szCs w:val="18"/>
              </w:rPr>
              <w:t xml:space="preserve"> Barriers encountered by persons with disabilities in accessing services.</w:t>
            </w:r>
          </w:p>
        </w:tc>
        <w:tc>
          <w:tcPr>
            <w:tcW w:w="1286" w:type="pct"/>
            <w:tcBorders>
              <w:bottom w:val="single" w:sz="4" w:space="0" w:color="auto"/>
            </w:tcBorders>
          </w:tcPr>
          <w:p w14:paraId="02B23F08" w14:textId="77777777" w:rsidR="00C854D0" w:rsidRPr="00F7649C" w:rsidRDefault="00C854D0" w:rsidP="00420805">
            <w:pPr>
              <w:pStyle w:val="TableText"/>
              <w:framePr w:hSpace="0" w:wrap="auto" w:vAnchor="margin" w:hAnchor="text" w:yAlign="inline"/>
              <w:rPr>
                <w:rFonts w:asciiTheme="minorHAnsi" w:hAnsiTheme="minorHAnsi"/>
                <w:color w:val="auto"/>
                <w:szCs w:val="18"/>
                <w:lang w:val="en-AU"/>
              </w:rPr>
            </w:pPr>
            <w:r w:rsidRPr="00F7649C">
              <w:rPr>
                <w:rFonts w:asciiTheme="minorHAnsi" w:hAnsiTheme="minorHAnsi"/>
                <w:color w:val="auto"/>
                <w:szCs w:val="18"/>
                <w:lang w:val="en-AU"/>
              </w:rPr>
              <w:t>Common indicator to be reported on by grantees.</w:t>
            </w:r>
          </w:p>
          <w:p w14:paraId="6F8FC80C" w14:textId="0B28B54E" w:rsidR="00C854D0" w:rsidRPr="00C854D0" w:rsidRDefault="00C854D0" w:rsidP="00420805">
            <w:pPr>
              <w:pStyle w:val="Sub-heading"/>
              <w:rPr>
                <w:b w:val="0"/>
                <w:sz w:val="18"/>
                <w:szCs w:val="18"/>
              </w:rPr>
            </w:pPr>
            <w:r w:rsidRPr="00C854D0">
              <w:rPr>
                <w:b w:val="0"/>
                <w:sz w:val="18"/>
                <w:szCs w:val="18"/>
              </w:rPr>
              <w:t>Outcome or significant change story tool may be used for supporting qualitative information.</w:t>
            </w:r>
          </w:p>
        </w:tc>
      </w:tr>
      <w:tr w:rsidR="00420805" w14:paraId="286E3DB7" w14:textId="77777777" w:rsidTr="004208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57" w:type="pct"/>
            <w:tcBorders>
              <w:bottom w:val="nil"/>
            </w:tcBorders>
          </w:tcPr>
          <w:p w14:paraId="18482AC9" w14:textId="44193B9C" w:rsidR="00C854D0" w:rsidRPr="00C854D0" w:rsidRDefault="00C854D0" w:rsidP="00420805">
            <w:pPr>
              <w:pStyle w:val="Sub-heading"/>
              <w:rPr>
                <w:b w:val="0"/>
                <w:bCs/>
              </w:rPr>
            </w:pPr>
            <w:r w:rsidRPr="00C854D0">
              <w:rPr>
                <w:b w:val="0"/>
                <w:bCs/>
                <w:szCs w:val="18"/>
              </w:rPr>
              <w:t xml:space="preserve">Employment services established persons with disabilities </w:t>
            </w:r>
          </w:p>
        </w:tc>
        <w:tc>
          <w:tcPr>
            <w:tcW w:w="2258" w:type="pct"/>
          </w:tcPr>
          <w:p w14:paraId="75B39C62" w14:textId="77777777" w:rsidR="00C854D0" w:rsidRPr="00B20289" w:rsidRDefault="00C854D0" w:rsidP="00420805">
            <w:pPr>
              <w:pStyle w:val="TableText"/>
              <w:framePr w:hSpace="0" w:wrap="auto" w:vAnchor="margin" w:hAnchor="text" w:yAlign="inline"/>
              <w:rPr>
                <w:rFonts w:asciiTheme="minorHAnsi" w:hAnsiTheme="minorHAnsi"/>
                <w:color w:val="auto"/>
                <w:szCs w:val="18"/>
                <w:lang w:val="en-AU"/>
              </w:rPr>
            </w:pPr>
            <w:r w:rsidRPr="00B20289">
              <w:rPr>
                <w:rFonts w:asciiTheme="minorHAnsi" w:hAnsiTheme="minorHAnsi"/>
                <w:b/>
                <w:bCs/>
                <w:color w:val="auto"/>
                <w:szCs w:val="18"/>
                <w:lang w:val="en-AU"/>
              </w:rPr>
              <w:t>(I)</w:t>
            </w:r>
            <w:r w:rsidRPr="00B20289">
              <w:rPr>
                <w:rFonts w:asciiTheme="minorHAnsi" w:hAnsiTheme="minorHAnsi"/>
                <w:color w:val="auto"/>
                <w:szCs w:val="18"/>
                <w:lang w:val="en-AU"/>
              </w:rPr>
              <w:t xml:space="preserve"> Examples of employment services established</w:t>
            </w:r>
          </w:p>
          <w:p w14:paraId="06835A76" w14:textId="77777777" w:rsidR="00C854D0" w:rsidRPr="00B20289" w:rsidRDefault="00C854D0" w:rsidP="00420805">
            <w:pPr>
              <w:pStyle w:val="TableText"/>
              <w:framePr w:hSpace="0" w:wrap="auto" w:vAnchor="margin" w:hAnchor="text" w:yAlign="inline"/>
              <w:rPr>
                <w:rFonts w:asciiTheme="minorHAnsi" w:hAnsiTheme="minorHAnsi"/>
                <w:color w:val="auto"/>
                <w:szCs w:val="18"/>
                <w:lang w:val="en-AU"/>
              </w:rPr>
            </w:pPr>
            <w:r w:rsidRPr="00B20289">
              <w:rPr>
                <w:rFonts w:asciiTheme="minorHAnsi" w:hAnsiTheme="minorHAnsi"/>
                <w:b/>
                <w:bCs/>
                <w:color w:val="auto"/>
                <w:szCs w:val="18"/>
                <w:lang w:val="en-AU"/>
              </w:rPr>
              <w:t>(I)</w:t>
            </w:r>
            <w:r w:rsidRPr="00B20289">
              <w:rPr>
                <w:rFonts w:asciiTheme="minorHAnsi" w:hAnsiTheme="minorHAnsi"/>
                <w:color w:val="auto"/>
                <w:szCs w:val="18"/>
                <w:lang w:val="en-AU"/>
              </w:rPr>
              <w:t xml:space="preserve"> Number of employers demonstrating willingness to offer inclusive employment connected to the ACCESS supported employment service/s</w:t>
            </w:r>
          </w:p>
          <w:p w14:paraId="783201E8" w14:textId="77777777" w:rsidR="00C854D0" w:rsidRPr="00B20289" w:rsidRDefault="00C854D0" w:rsidP="00420805">
            <w:pPr>
              <w:pStyle w:val="TableText"/>
              <w:framePr w:hSpace="0" w:wrap="auto" w:vAnchor="margin" w:hAnchor="text" w:yAlign="inline"/>
              <w:rPr>
                <w:rFonts w:asciiTheme="minorHAnsi" w:hAnsiTheme="minorHAnsi"/>
                <w:color w:val="auto"/>
                <w:szCs w:val="18"/>
                <w:lang w:val="en-AU"/>
              </w:rPr>
            </w:pPr>
            <w:r w:rsidRPr="00B20289">
              <w:rPr>
                <w:rFonts w:asciiTheme="minorHAnsi" w:hAnsiTheme="minorHAnsi"/>
                <w:color w:val="auto"/>
                <w:szCs w:val="18"/>
                <w:lang w:val="en-AU"/>
              </w:rPr>
              <w:t>Number of persons with disabilities being employed through ACCESS supported employment services (with attention to equality in numbers of men and women with disabilities accessing the services and placed in employment.</w:t>
            </w:r>
          </w:p>
          <w:p w14:paraId="239E104D" w14:textId="31802575" w:rsidR="00C854D0" w:rsidRPr="00B20289" w:rsidRDefault="00C854D0" w:rsidP="00420805">
            <w:pPr>
              <w:pStyle w:val="Sub-heading"/>
              <w:rPr>
                <w:b w:val="0"/>
                <w:sz w:val="18"/>
                <w:szCs w:val="18"/>
              </w:rPr>
            </w:pPr>
            <w:r w:rsidRPr="00B20289">
              <w:rPr>
                <w:bCs/>
                <w:sz w:val="18"/>
                <w:szCs w:val="18"/>
              </w:rPr>
              <w:t>(I)</w:t>
            </w:r>
            <w:r w:rsidRPr="00B20289">
              <w:rPr>
                <w:b w:val="0"/>
                <w:sz w:val="18"/>
                <w:szCs w:val="18"/>
              </w:rPr>
              <w:t xml:space="preserve"> Barriers encountered by persons with disabilities in accessing services.</w:t>
            </w:r>
          </w:p>
        </w:tc>
        <w:tc>
          <w:tcPr>
            <w:tcW w:w="1286" w:type="pct"/>
            <w:tcBorders>
              <w:bottom w:val="nil"/>
            </w:tcBorders>
          </w:tcPr>
          <w:p w14:paraId="33C028F0" w14:textId="77777777" w:rsidR="00C854D0" w:rsidRPr="00F7649C" w:rsidRDefault="00C854D0" w:rsidP="00420805">
            <w:pPr>
              <w:pStyle w:val="TableText"/>
              <w:framePr w:hSpace="0" w:wrap="auto" w:vAnchor="margin" w:hAnchor="text" w:yAlign="inline"/>
              <w:rPr>
                <w:rFonts w:asciiTheme="minorHAnsi" w:hAnsiTheme="minorHAnsi"/>
                <w:color w:val="auto"/>
                <w:szCs w:val="18"/>
                <w:lang w:val="en-AU"/>
              </w:rPr>
            </w:pPr>
            <w:r w:rsidRPr="00F7649C">
              <w:rPr>
                <w:rFonts w:asciiTheme="minorHAnsi" w:hAnsiTheme="minorHAnsi"/>
                <w:color w:val="auto"/>
                <w:szCs w:val="18"/>
                <w:lang w:val="en-AU"/>
              </w:rPr>
              <w:t>Information to be provided in inclusive employment hub implanting partner reports. Supporting information from inclusive employment hub council or management meetings.</w:t>
            </w:r>
          </w:p>
          <w:p w14:paraId="01E4250E" w14:textId="6DEF411D" w:rsidR="00C854D0" w:rsidRPr="00C854D0" w:rsidRDefault="00C854D0" w:rsidP="00420805">
            <w:pPr>
              <w:pStyle w:val="Sub-heading"/>
              <w:rPr>
                <w:b w:val="0"/>
                <w:sz w:val="18"/>
                <w:szCs w:val="18"/>
              </w:rPr>
            </w:pPr>
            <w:r w:rsidRPr="00C854D0">
              <w:rPr>
                <w:b w:val="0"/>
                <w:sz w:val="18"/>
                <w:szCs w:val="18"/>
              </w:rPr>
              <w:t>Outcome or significant change story tool may be used for supporting qualitative information.</w:t>
            </w:r>
          </w:p>
        </w:tc>
      </w:tr>
      <w:tr w:rsidR="00420805" w14:paraId="42CC2C6F" w14:textId="77777777" w:rsidTr="004208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57" w:type="pct"/>
            <w:tcBorders>
              <w:top w:val="nil"/>
              <w:bottom w:val="single" w:sz="4" w:space="0" w:color="auto"/>
            </w:tcBorders>
          </w:tcPr>
          <w:p w14:paraId="28424EBB" w14:textId="77777777" w:rsidR="00C854D0" w:rsidRPr="00C854D0" w:rsidRDefault="00C854D0" w:rsidP="00420805">
            <w:pPr>
              <w:pStyle w:val="Sub-heading"/>
              <w:rPr>
                <w:b w:val="0"/>
                <w:bCs/>
              </w:rPr>
            </w:pPr>
          </w:p>
        </w:tc>
        <w:tc>
          <w:tcPr>
            <w:tcW w:w="2258" w:type="pct"/>
          </w:tcPr>
          <w:p w14:paraId="12D31DB9" w14:textId="1C29BCDE" w:rsidR="00C854D0" w:rsidRPr="00B20289" w:rsidRDefault="00C854D0" w:rsidP="00420805">
            <w:pPr>
              <w:pStyle w:val="TableText"/>
              <w:framePr w:hSpace="0" w:wrap="auto" w:vAnchor="margin" w:hAnchor="text" w:yAlign="inline"/>
              <w:rPr>
                <w:rFonts w:asciiTheme="minorHAnsi" w:hAnsiTheme="minorHAnsi"/>
                <w:color w:val="auto"/>
                <w:szCs w:val="18"/>
                <w:lang w:val="en-AU"/>
              </w:rPr>
            </w:pPr>
            <w:r w:rsidRPr="00B20289">
              <w:rPr>
                <w:rFonts w:asciiTheme="minorHAnsi" w:hAnsiTheme="minorHAnsi"/>
                <w:b/>
                <w:bCs/>
                <w:color w:val="auto"/>
                <w:szCs w:val="18"/>
                <w:lang w:val="en-AU"/>
              </w:rPr>
              <w:t>(PM)</w:t>
            </w:r>
            <w:r w:rsidRPr="00B20289">
              <w:rPr>
                <w:rFonts w:asciiTheme="minorHAnsi" w:hAnsiTheme="minorHAnsi"/>
                <w:color w:val="auto"/>
                <w:szCs w:val="18"/>
                <w:lang w:val="en-AU"/>
              </w:rPr>
              <w:t xml:space="preserve"> Inclusive employment hub has established the necessary relationships with potential employers to support </w:t>
            </w:r>
          </w:p>
        </w:tc>
        <w:tc>
          <w:tcPr>
            <w:tcW w:w="1286" w:type="pct"/>
            <w:tcBorders>
              <w:top w:val="nil"/>
            </w:tcBorders>
          </w:tcPr>
          <w:p w14:paraId="4828081D" w14:textId="77777777" w:rsidR="00C854D0" w:rsidRPr="00C854D0" w:rsidRDefault="00C854D0" w:rsidP="00420805">
            <w:pPr>
              <w:pStyle w:val="TableText"/>
              <w:framePr w:hSpace="0" w:wrap="auto" w:vAnchor="margin" w:hAnchor="text" w:yAlign="inline"/>
              <w:rPr>
                <w:rFonts w:asciiTheme="minorHAnsi" w:hAnsiTheme="minorHAnsi"/>
                <w:color w:val="auto"/>
                <w:szCs w:val="18"/>
                <w:lang w:val="en-AU"/>
              </w:rPr>
            </w:pPr>
          </w:p>
        </w:tc>
      </w:tr>
      <w:tr w:rsidR="00420805" w14:paraId="00FD3701" w14:textId="77777777" w:rsidTr="004208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57" w:type="pct"/>
            <w:tcBorders>
              <w:bottom w:val="nil"/>
            </w:tcBorders>
          </w:tcPr>
          <w:p w14:paraId="2DD16761" w14:textId="17109D4D" w:rsidR="00C854D0" w:rsidRPr="00C854D0" w:rsidRDefault="00C854D0" w:rsidP="00420805">
            <w:pPr>
              <w:pStyle w:val="Sub-heading"/>
              <w:rPr>
                <w:b w:val="0"/>
                <w:bCs/>
              </w:rPr>
            </w:pPr>
            <w:r w:rsidRPr="00C854D0">
              <w:rPr>
                <w:b w:val="0"/>
                <w:bCs/>
                <w:szCs w:val="18"/>
              </w:rPr>
              <w:t>Sub-national budgets and activities promote social inclusion and responses to GBV</w:t>
            </w:r>
          </w:p>
        </w:tc>
        <w:tc>
          <w:tcPr>
            <w:tcW w:w="2258" w:type="pct"/>
          </w:tcPr>
          <w:p w14:paraId="083F4F71" w14:textId="77777777" w:rsidR="00C854D0" w:rsidRPr="00B20289" w:rsidRDefault="00C854D0" w:rsidP="00420805">
            <w:pPr>
              <w:pStyle w:val="TableText"/>
              <w:framePr w:hSpace="0" w:wrap="auto" w:vAnchor="margin" w:hAnchor="text" w:yAlign="inline"/>
              <w:rPr>
                <w:rFonts w:asciiTheme="minorHAnsi" w:hAnsiTheme="minorHAnsi"/>
                <w:color w:val="auto"/>
                <w:szCs w:val="18"/>
                <w:lang w:val="en-AU"/>
              </w:rPr>
            </w:pPr>
            <w:r w:rsidRPr="00B20289">
              <w:rPr>
                <w:rFonts w:asciiTheme="minorHAnsi" w:hAnsiTheme="minorHAnsi"/>
                <w:b/>
                <w:bCs/>
                <w:color w:val="auto"/>
                <w:szCs w:val="18"/>
                <w:lang w:val="en-AU"/>
              </w:rPr>
              <w:t>(I)</w:t>
            </w:r>
            <w:r w:rsidRPr="00B20289">
              <w:rPr>
                <w:rFonts w:asciiTheme="minorHAnsi" w:hAnsiTheme="minorHAnsi"/>
                <w:color w:val="auto"/>
                <w:szCs w:val="18"/>
                <w:lang w:val="en-AU"/>
              </w:rPr>
              <w:t xml:space="preserve"> Number of sub-national investment plans with:</w:t>
            </w:r>
          </w:p>
          <w:p w14:paraId="12E0A1D4" w14:textId="77777777" w:rsidR="00C854D0" w:rsidRDefault="00C854D0" w:rsidP="00420805">
            <w:pPr>
              <w:pStyle w:val="TableText"/>
              <w:framePr w:hSpace="0" w:wrap="auto" w:vAnchor="margin" w:hAnchor="text" w:yAlign="inline"/>
              <w:numPr>
                <w:ilvl w:val="0"/>
                <w:numId w:val="28"/>
              </w:numPr>
              <w:suppressAutoHyphens w:val="0"/>
              <w:spacing w:before="40" w:after="40"/>
              <w:ind w:left="430" w:hanging="283"/>
              <w:rPr>
                <w:rFonts w:asciiTheme="minorHAnsi" w:hAnsiTheme="minorHAnsi"/>
                <w:color w:val="auto"/>
                <w:szCs w:val="18"/>
                <w:lang w:val="en-AU"/>
              </w:rPr>
            </w:pPr>
            <w:r w:rsidRPr="00B20289">
              <w:rPr>
                <w:rFonts w:asciiTheme="minorHAnsi" w:hAnsiTheme="minorHAnsi"/>
                <w:color w:val="auto"/>
                <w:szCs w:val="18"/>
                <w:lang w:val="en-AU"/>
              </w:rPr>
              <w:t xml:space="preserve">Increased number of activities to promote social inclusion / responses to GBV / access to services for persons with disabilities </w:t>
            </w:r>
          </w:p>
          <w:p w14:paraId="5577D1E6" w14:textId="607F68B4" w:rsidR="00C854D0" w:rsidRPr="00B20289" w:rsidRDefault="00C854D0" w:rsidP="00420805">
            <w:pPr>
              <w:pStyle w:val="TableText"/>
              <w:framePr w:hSpace="0" w:wrap="auto" w:vAnchor="margin" w:hAnchor="text" w:yAlign="inline"/>
              <w:numPr>
                <w:ilvl w:val="0"/>
                <w:numId w:val="28"/>
              </w:numPr>
              <w:suppressAutoHyphens w:val="0"/>
              <w:spacing w:before="40" w:after="40"/>
              <w:ind w:left="430" w:hanging="283"/>
              <w:rPr>
                <w:rFonts w:asciiTheme="minorHAnsi" w:hAnsiTheme="minorHAnsi"/>
                <w:color w:val="auto"/>
                <w:szCs w:val="18"/>
                <w:lang w:val="en-AU"/>
              </w:rPr>
            </w:pPr>
            <w:r w:rsidRPr="00B20289">
              <w:rPr>
                <w:rFonts w:asciiTheme="minorHAnsi" w:hAnsiTheme="minorHAnsi"/>
                <w:color w:val="auto"/>
                <w:szCs w:val="18"/>
                <w:lang w:val="en-AU"/>
              </w:rPr>
              <w:t>Increased budget for activities to promote social inclusion / responses to GBV/ access to services for persons with disabilities</w:t>
            </w:r>
          </w:p>
        </w:tc>
        <w:tc>
          <w:tcPr>
            <w:tcW w:w="1286" w:type="pct"/>
          </w:tcPr>
          <w:p w14:paraId="70BC4057" w14:textId="0EA1E080" w:rsidR="00C854D0" w:rsidRPr="00C854D0" w:rsidRDefault="00C854D0" w:rsidP="00420805">
            <w:pPr>
              <w:pStyle w:val="TableText"/>
              <w:framePr w:hSpace="0" w:wrap="auto" w:vAnchor="margin" w:hAnchor="text" w:yAlign="inline"/>
              <w:rPr>
                <w:rFonts w:asciiTheme="minorHAnsi" w:hAnsiTheme="minorHAnsi"/>
                <w:color w:val="auto"/>
                <w:szCs w:val="18"/>
                <w:lang w:val="en-AU"/>
              </w:rPr>
            </w:pPr>
            <w:r w:rsidRPr="00F7649C">
              <w:rPr>
                <w:rFonts w:asciiTheme="minorHAnsi" w:hAnsiTheme="minorHAnsi"/>
                <w:color w:val="auto"/>
                <w:szCs w:val="18"/>
                <w:lang w:val="en-AU"/>
              </w:rPr>
              <w:t>Common indicator to be reported on by grantees.</w:t>
            </w:r>
          </w:p>
        </w:tc>
      </w:tr>
      <w:tr w:rsidR="00420805" w14:paraId="6335EC39" w14:textId="77777777" w:rsidTr="004208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57" w:type="pct"/>
            <w:tcBorders>
              <w:top w:val="nil"/>
            </w:tcBorders>
          </w:tcPr>
          <w:p w14:paraId="0D33DC56" w14:textId="77777777" w:rsidR="00C854D0" w:rsidRPr="00C854D0" w:rsidRDefault="00C854D0" w:rsidP="00420805">
            <w:pPr>
              <w:pStyle w:val="Sub-heading"/>
              <w:rPr>
                <w:b w:val="0"/>
                <w:bCs/>
              </w:rPr>
            </w:pPr>
          </w:p>
        </w:tc>
        <w:tc>
          <w:tcPr>
            <w:tcW w:w="2258" w:type="pct"/>
          </w:tcPr>
          <w:p w14:paraId="199880D9" w14:textId="0505DED9" w:rsidR="00C854D0" w:rsidRPr="00B20289" w:rsidRDefault="00C854D0" w:rsidP="00420805">
            <w:pPr>
              <w:pStyle w:val="TableText"/>
              <w:framePr w:hSpace="0" w:wrap="auto" w:vAnchor="margin" w:hAnchor="text" w:yAlign="inline"/>
              <w:rPr>
                <w:rFonts w:asciiTheme="minorHAnsi" w:hAnsiTheme="minorHAnsi"/>
                <w:color w:val="auto"/>
                <w:szCs w:val="18"/>
                <w:lang w:val="en-AU"/>
              </w:rPr>
            </w:pPr>
            <w:r w:rsidRPr="00B20289">
              <w:rPr>
                <w:rFonts w:asciiTheme="minorHAnsi" w:hAnsiTheme="minorHAnsi"/>
                <w:b/>
                <w:bCs/>
                <w:color w:val="auto"/>
                <w:szCs w:val="18"/>
                <w:lang w:val="en-AU"/>
              </w:rPr>
              <w:t>(I)</w:t>
            </w:r>
            <w:r w:rsidRPr="00B20289">
              <w:rPr>
                <w:rFonts w:asciiTheme="minorHAnsi" w:hAnsiTheme="minorHAnsi"/>
                <w:color w:val="auto"/>
                <w:szCs w:val="18"/>
                <w:lang w:val="en-AU"/>
              </w:rPr>
              <w:t xml:space="preserve"> Social norms measurement indicators to be agreed depending on the focus of investments.</w:t>
            </w:r>
          </w:p>
        </w:tc>
        <w:tc>
          <w:tcPr>
            <w:tcW w:w="1286" w:type="pct"/>
          </w:tcPr>
          <w:p w14:paraId="0A93CD41" w14:textId="732E3A08" w:rsidR="00C854D0" w:rsidRPr="00C854D0" w:rsidRDefault="00C854D0" w:rsidP="00420805">
            <w:pPr>
              <w:pStyle w:val="TableText"/>
              <w:framePr w:hSpace="0" w:wrap="auto" w:vAnchor="margin" w:hAnchor="text" w:yAlign="inline"/>
              <w:rPr>
                <w:rFonts w:asciiTheme="minorHAnsi" w:hAnsiTheme="minorHAnsi"/>
                <w:color w:val="auto"/>
                <w:szCs w:val="18"/>
                <w:lang w:val="en-AU"/>
              </w:rPr>
            </w:pPr>
            <w:r w:rsidRPr="00F7649C">
              <w:rPr>
                <w:rFonts w:asciiTheme="minorHAnsi" w:hAnsiTheme="minorHAnsi"/>
                <w:color w:val="auto"/>
                <w:szCs w:val="18"/>
                <w:lang w:val="en-AU"/>
              </w:rPr>
              <w:t xml:space="preserve">Survey implemented twice during </w:t>
            </w:r>
            <w:r>
              <w:rPr>
                <w:rFonts w:asciiTheme="minorHAnsi" w:hAnsiTheme="minorHAnsi"/>
                <w:color w:val="auto"/>
                <w:szCs w:val="18"/>
                <w:lang w:val="en-AU"/>
              </w:rPr>
              <w:t>program</w:t>
            </w:r>
            <w:r w:rsidRPr="00F7649C">
              <w:rPr>
                <w:rFonts w:asciiTheme="minorHAnsi" w:hAnsiTheme="minorHAnsi"/>
                <w:color w:val="auto"/>
                <w:szCs w:val="18"/>
                <w:lang w:val="en-AU"/>
              </w:rPr>
              <w:t xml:space="preserve"> period (see note following).</w:t>
            </w:r>
          </w:p>
        </w:tc>
      </w:tr>
    </w:tbl>
    <w:p w14:paraId="1D68B328" w14:textId="77777777" w:rsidR="004F6CC8" w:rsidRDefault="00E86961">
      <w:pPr>
        <w:suppressAutoHyphens w:val="0"/>
        <w:spacing w:before="0" w:after="120" w:line="440" w:lineRule="atLeast"/>
        <w:rPr>
          <w:color w:val="auto"/>
          <w:lang w:val="en-AU"/>
        </w:rPr>
        <w:sectPr w:rsidR="004F6CC8" w:rsidSect="00E86961">
          <w:headerReference w:type="default" r:id="rId49"/>
          <w:pgSz w:w="16840" w:h="11907" w:orient="landscape" w:code="9"/>
          <w:pgMar w:top="1418" w:right="1418" w:bottom="1418" w:left="1134" w:header="851" w:footer="454" w:gutter="567"/>
          <w:cols w:space="720"/>
          <w:docGrid w:linePitch="299"/>
        </w:sectPr>
      </w:pPr>
      <w:bookmarkStart w:id="231" w:name="_Toc482801284"/>
      <w:r w:rsidRPr="00F7649C">
        <w:rPr>
          <w:color w:val="auto"/>
          <w:lang w:val="en-AU"/>
        </w:rPr>
        <w:br w:type="page"/>
      </w:r>
    </w:p>
    <w:p w14:paraId="0FD0AFD1" w14:textId="7C8F7E2E" w:rsidR="004F6CC8" w:rsidRPr="008E7E4C" w:rsidRDefault="004F6CC8" w:rsidP="004F6CC8">
      <w:pPr>
        <w:pStyle w:val="Sub-heading"/>
      </w:pPr>
      <w:r>
        <w:t xml:space="preserve">Proposed key evaluation </w:t>
      </w:r>
      <w:r w:rsidR="00D92DE6">
        <w:t>questions</w:t>
      </w:r>
    </w:p>
    <w:p w14:paraId="15EA9359" w14:textId="1E82B3BC" w:rsidR="004F6CC8" w:rsidRPr="00F7649C" w:rsidRDefault="004F6CC8" w:rsidP="004F6CC8">
      <w:pPr>
        <w:pStyle w:val="BodyText"/>
        <w:rPr>
          <w:lang w:val="en-AU"/>
        </w:rPr>
      </w:pPr>
      <w:r w:rsidRPr="00F7649C">
        <w:rPr>
          <w:lang w:val="en-AU"/>
        </w:rPr>
        <w:t>Proposed key evaluation questions are:</w:t>
      </w:r>
    </w:p>
    <w:p w14:paraId="632387F5" w14:textId="3D754A7A" w:rsidR="004F6CC8" w:rsidRPr="00F7649C" w:rsidRDefault="004F6CC8" w:rsidP="00DC0FE0">
      <w:pPr>
        <w:pStyle w:val="BodyText"/>
        <w:numPr>
          <w:ilvl w:val="0"/>
          <w:numId w:val="33"/>
        </w:numPr>
        <w:suppressAutoHyphens w:val="0"/>
        <w:spacing w:before="200" w:after="0" w:line="260" w:lineRule="exact"/>
        <w:ind w:left="360"/>
        <w:rPr>
          <w:color w:val="auto"/>
          <w:lang w:val="en-AU"/>
        </w:rPr>
      </w:pPr>
      <w:r w:rsidRPr="00F7649C">
        <w:rPr>
          <w:color w:val="auto"/>
          <w:lang w:val="en-AU"/>
        </w:rPr>
        <w:t>What indications are there that RGC target ministries (</w:t>
      </w:r>
      <w:r w:rsidR="00C478F3">
        <w:rPr>
          <w:color w:val="auto"/>
          <w:lang w:val="en-AU"/>
        </w:rPr>
        <w:t>MOWA</w:t>
      </w:r>
      <w:r w:rsidRPr="00F7649C">
        <w:rPr>
          <w:color w:val="auto"/>
          <w:lang w:val="en-AU"/>
        </w:rPr>
        <w:t xml:space="preserve"> and </w:t>
      </w:r>
      <w:r w:rsidR="00C478F3">
        <w:rPr>
          <w:color w:val="auto"/>
          <w:lang w:val="en-AU"/>
        </w:rPr>
        <w:t>MOSVY</w:t>
      </w:r>
      <w:r w:rsidRPr="00F7649C">
        <w:rPr>
          <w:color w:val="auto"/>
          <w:lang w:val="en-AU"/>
        </w:rPr>
        <w:t xml:space="preserve">) and line agencies are increasing their commitment to increasing quality, inclusive services for </w:t>
      </w:r>
      <w:r>
        <w:rPr>
          <w:color w:val="auto"/>
          <w:lang w:val="en-AU"/>
        </w:rPr>
        <w:t>persons with disabilities or affected by GBV</w:t>
      </w:r>
      <w:r w:rsidRPr="00F7649C">
        <w:rPr>
          <w:color w:val="auto"/>
          <w:lang w:val="en-AU"/>
        </w:rPr>
        <w:t>? How has t</w:t>
      </w:r>
      <w:r>
        <w:rPr>
          <w:color w:val="auto"/>
          <w:lang w:val="en-AU"/>
        </w:rPr>
        <w:t>he program</w:t>
      </w:r>
      <w:r w:rsidRPr="00F7649C">
        <w:rPr>
          <w:color w:val="auto"/>
          <w:lang w:val="en-AU"/>
        </w:rPr>
        <w:t xml:space="preserve"> contributed to any identified changes?</w:t>
      </w:r>
    </w:p>
    <w:p w14:paraId="6523BEE8" w14:textId="25101495" w:rsidR="004F6CC8" w:rsidRPr="00F7649C" w:rsidRDefault="004F6CC8" w:rsidP="00DC0FE0">
      <w:pPr>
        <w:pStyle w:val="BodyText"/>
        <w:numPr>
          <w:ilvl w:val="0"/>
          <w:numId w:val="33"/>
        </w:numPr>
        <w:suppressAutoHyphens w:val="0"/>
        <w:spacing w:before="200" w:after="0" w:line="260" w:lineRule="exact"/>
        <w:ind w:left="360"/>
        <w:rPr>
          <w:color w:val="auto"/>
          <w:lang w:val="en-AU"/>
        </w:rPr>
      </w:pPr>
      <w:r w:rsidRPr="00F7649C">
        <w:rPr>
          <w:color w:val="auto"/>
          <w:lang w:val="en-AU"/>
        </w:rPr>
        <w:t>Is t</w:t>
      </w:r>
      <w:r>
        <w:rPr>
          <w:color w:val="auto"/>
          <w:lang w:val="en-AU"/>
        </w:rPr>
        <w:t>he program</w:t>
      </w:r>
      <w:r w:rsidRPr="00F7649C">
        <w:rPr>
          <w:color w:val="auto"/>
          <w:lang w:val="en-AU"/>
        </w:rPr>
        <w:t xml:space="preserve"> effectively supporting </w:t>
      </w:r>
      <w:r w:rsidR="00C478F3">
        <w:rPr>
          <w:color w:val="auto"/>
          <w:lang w:val="en-AU"/>
        </w:rPr>
        <w:t>MOWA</w:t>
      </w:r>
      <w:r w:rsidRPr="00F7649C">
        <w:rPr>
          <w:color w:val="auto"/>
          <w:lang w:val="en-AU"/>
        </w:rPr>
        <w:t xml:space="preserve"> and </w:t>
      </w:r>
      <w:r w:rsidR="00C478F3">
        <w:rPr>
          <w:color w:val="auto"/>
          <w:lang w:val="en-AU"/>
        </w:rPr>
        <w:t>MOSVY</w:t>
      </w:r>
      <w:r w:rsidRPr="00F7649C">
        <w:rPr>
          <w:color w:val="auto"/>
          <w:lang w:val="en-AU"/>
        </w:rPr>
        <w:t>/DAC to coordinate and encourage multi- stakeholder implementation of the NAPVAW2 and NDSP? Is there sufficient political capital to support ongoing implementation of the proposed approach?</w:t>
      </w:r>
    </w:p>
    <w:p w14:paraId="275FC29E" w14:textId="49A518CC" w:rsidR="004F6CC8" w:rsidRPr="00F7649C" w:rsidRDefault="004F6CC8" w:rsidP="00DC0FE0">
      <w:pPr>
        <w:pStyle w:val="BodyText"/>
        <w:numPr>
          <w:ilvl w:val="0"/>
          <w:numId w:val="33"/>
        </w:numPr>
        <w:suppressAutoHyphens w:val="0"/>
        <w:spacing w:before="200" w:after="0" w:line="260" w:lineRule="exact"/>
        <w:ind w:left="360"/>
        <w:rPr>
          <w:color w:val="auto"/>
          <w:lang w:val="en-AU"/>
        </w:rPr>
      </w:pPr>
      <w:r w:rsidRPr="00F7649C">
        <w:rPr>
          <w:color w:val="auto"/>
          <w:lang w:val="en-AU"/>
        </w:rPr>
        <w:t xml:space="preserve">Is the quality of the relationship with key counterparts (particularly </w:t>
      </w:r>
      <w:r w:rsidR="00C478F3">
        <w:rPr>
          <w:color w:val="auto"/>
          <w:lang w:val="en-AU"/>
        </w:rPr>
        <w:t>MOWA</w:t>
      </w:r>
      <w:r w:rsidRPr="00F7649C">
        <w:rPr>
          <w:color w:val="auto"/>
          <w:lang w:val="en-AU"/>
        </w:rPr>
        <w:t xml:space="preserve">, </w:t>
      </w:r>
      <w:r w:rsidR="00C478F3">
        <w:rPr>
          <w:color w:val="auto"/>
          <w:lang w:val="en-AU"/>
        </w:rPr>
        <w:t>MOSVY</w:t>
      </w:r>
      <w:r w:rsidRPr="00F7649C">
        <w:rPr>
          <w:color w:val="auto"/>
          <w:lang w:val="en-AU"/>
        </w:rPr>
        <w:t xml:space="preserve">, </w:t>
      </w:r>
      <w:r w:rsidR="00C333C2">
        <w:rPr>
          <w:color w:val="auto"/>
          <w:lang w:val="en-AU"/>
        </w:rPr>
        <w:t>MEF</w:t>
      </w:r>
      <w:r w:rsidRPr="00F7649C">
        <w:rPr>
          <w:color w:val="auto"/>
          <w:lang w:val="en-AU"/>
        </w:rPr>
        <w:t xml:space="preserve">, and </w:t>
      </w:r>
      <w:r w:rsidR="004B51CD">
        <w:rPr>
          <w:color w:val="auto"/>
          <w:lang w:val="en-AU"/>
        </w:rPr>
        <w:t>MOI</w:t>
      </w:r>
      <w:r w:rsidRPr="00F7649C">
        <w:rPr>
          <w:color w:val="auto"/>
          <w:lang w:val="en-AU"/>
        </w:rPr>
        <w:t>) sufficient to achieve sustainable outcomes?</w:t>
      </w:r>
    </w:p>
    <w:p w14:paraId="1FB9F64D" w14:textId="2D95DDA2" w:rsidR="004F6CC8" w:rsidRDefault="004F6CC8" w:rsidP="00DC0FE0">
      <w:pPr>
        <w:pStyle w:val="BodyText"/>
        <w:numPr>
          <w:ilvl w:val="0"/>
          <w:numId w:val="33"/>
        </w:numPr>
        <w:suppressAutoHyphens w:val="0"/>
        <w:spacing w:before="200" w:after="0" w:line="260" w:lineRule="exact"/>
        <w:ind w:left="360"/>
        <w:rPr>
          <w:color w:val="auto"/>
          <w:lang w:val="en-AU"/>
        </w:rPr>
      </w:pPr>
      <w:r w:rsidRPr="00F7649C">
        <w:rPr>
          <w:color w:val="auto"/>
          <w:lang w:val="en-AU"/>
        </w:rPr>
        <w:t>Has t</w:t>
      </w:r>
      <w:r>
        <w:rPr>
          <w:color w:val="auto"/>
          <w:lang w:val="en-AU"/>
        </w:rPr>
        <w:t>he program</w:t>
      </w:r>
      <w:r w:rsidRPr="00F7649C">
        <w:rPr>
          <w:color w:val="auto"/>
          <w:lang w:val="en-AU"/>
        </w:rPr>
        <w:t xml:space="preserve"> adequately and appropriately consulted or otherwise engaged with persons with disabilities and those affected by GBV during program planning, implementation, and monitoring? </w:t>
      </w:r>
    </w:p>
    <w:p w14:paraId="696454A2" w14:textId="4FAC6B72" w:rsidR="00AD552F" w:rsidRPr="00F7649C" w:rsidRDefault="00AD552F" w:rsidP="00DC0FE0">
      <w:pPr>
        <w:pStyle w:val="BodyText"/>
        <w:numPr>
          <w:ilvl w:val="0"/>
          <w:numId w:val="33"/>
        </w:numPr>
        <w:suppressAutoHyphens w:val="0"/>
        <w:spacing w:before="200" w:after="0" w:line="260" w:lineRule="exact"/>
        <w:ind w:left="360"/>
        <w:rPr>
          <w:color w:val="auto"/>
          <w:lang w:val="en-AU"/>
        </w:rPr>
      </w:pPr>
      <w:r>
        <w:rPr>
          <w:color w:val="auto"/>
          <w:lang w:val="en-AU"/>
        </w:rPr>
        <w:t>To what degree has the program contributed to changing social norms</w:t>
      </w:r>
      <w:r w:rsidR="00136BC1">
        <w:rPr>
          <w:color w:val="auto"/>
          <w:lang w:val="en-AU"/>
        </w:rPr>
        <w:t xml:space="preserve"> about disability inclusion and GBV</w:t>
      </w:r>
      <w:r>
        <w:rPr>
          <w:color w:val="auto"/>
          <w:lang w:val="en-AU"/>
        </w:rPr>
        <w:t>?</w:t>
      </w:r>
    </w:p>
    <w:p w14:paraId="5FEF8B99" w14:textId="58D04820" w:rsidR="005B6AD9" w:rsidRDefault="005B6AD9">
      <w:pPr>
        <w:suppressAutoHyphens w:val="0"/>
        <w:spacing w:before="0" w:after="120" w:line="440" w:lineRule="atLeast"/>
        <w:rPr>
          <w:rFonts w:asciiTheme="majorHAnsi" w:eastAsiaTheme="majorEastAsia" w:hAnsiTheme="majorHAnsi" w:cstheme="majorBidi"/>
          <w:caps/>
          <w:color w:val="auto"/>
          <w:sz w:val="38"/>
          <w:szCs w:val="26"/>
          <w:lang w:val="en-AU"/>
        </w:rPr>
      </w:pPr>
    </w:p>
    <w:p w14:paraId="496BE0F2" w14:textId="77777777" w:rsidR="00DC0FE0" w:rsidRDefault="00DC0FE0">
      <w:pPr>
        <w:suppressAutoHyphens w:val="0"/>
        <w:spacing w:before="0" w:after="120" w:line="440" w:lineRule="atLeast"/>
        <w:rPr>
          <w:rFonts w:asciiTheme="majorHAnsi" w:eastAsiaTheme="majorEastAsia" w:hAnsiTheme="majorHAnsi" w:cstheme="majorBidi"/>
          <w:caps/>
          <w:color w:val="auto"/>
          <w:sz w:val="38"/>
          <w:szCs w:val="26"/>
          <w:lang w:val="en-AU"/>
        </w:rPr>
        <w:sectPr w:rsidR="00DC0FE0" w:rsidSect="00C511E1">
          <w:headerReference w:type="default" r:id="rId50"/>
          <w:pgSz w:w="11907" w:h="16840" w:code="9"/>
          <w:pgMar w:top="1418" w:right="1418" w:bottom="1134" w:left="1418" w:header="851" w:footer="454" w:gutter="567"/>
          <w:cols w:space="720"/>
          <w:docGrid w:linePitch="299"/>
        </w:sectPr>
      </w:pPr>
    </w:p>
    <w:p w14:paraId="5E7D8E2F" w14:textId="2E2737DB" w:rsidR="00E86961" w:rsidRPr="00F7649C" w:rsidRDefault="00E86961" w:rsidP="008E7E4C">
      <w:pPr>
        <w:pStyle w:val="Annexheading1"/>
      </w:pPr>
      <w:bookmarkStart w:id="232" w:name="_Toc493783701"/>
      <w:bookmarkStart w:id="233" w:name="_Toc493783840"/>
      <w:bookmarkStart w:id="234" w:name="_Toc493785003"/>
      <w:bookmarkStart w:id="235" w:name="_Toc494456107"/>
      <w:bookmarkEnd w:id="232"/>
      <w:bookmarkEnd w:id="233"/>
      <w:bookmarkEnd w:id="234"/>
      <w:r w:rsidRPr="00F7649C">
        <w:t xml:space="preserve">Stakeholder Analyses – </w:t>
      </w:r>
      <w:r w:rsidR="0082006B" w:rsidRPr="00F7649C">
        <w:t>GVB</w:t>
      </w:r>
      <w:r w:rsidRPr="00F7649C">
        <w:t xml:space="preserve"> and Disabilities</w:t>
      </w:r>
      <w:bookmarkEnd w:id="231"/>
      <w:bookmarkEnd w:id="235"/>
    </w:p>
    <w:tbl>
      <w:tblPr>
        <w:tblW w:w="5001" w:type="pct"/>
        <w:tblInd w:w="-4" w:type="dxa"/>
        <w:tblBorders>
          <w:top w:val="single" w:sz="3" w:space="0" w:color="818181"/>
          <w:left w:val="single" w:sz="3" w:space="0" w:color="818181"/>
          <w:bottom w:val="single" w:sz="3" w:space="0" w:color="818181"/>
          <w:right w:val="single" w:sz="3" w:space="0" w:color="818181"/>
          <w:insideH w:val="single" w:sz="3" w:space="0" w:color="818181"/>
          <w:insideV w:val="single" w:sz="3" w:space="0" w:color="818181"/>
        </w:tblBorders>
        <w:tblCellMar>
          <w:top w:w="28" w:type="dxa"/>
          <w:left w:w="28" w:type="dxa"/>
          <w:bottom w:w="28" w:type="dxa"/>
          <w:right w:w="28" w:type="dxa"/>
        </w:tblCellMar>
        <w:tblLook w:val="01E0" w:firstRow="1" w:lastRow="1" w:firstColumn="1" w:lastColumn="1" w:noHBand="0" w:noVBand="0"/>
      </w:tblPr>
      <w:tblGrid>
        <w:gridCol w:w="3048"/>
        <w:gridCol w:w="9"/>
        <w:gridCol w:w="3039"/>
        <w:gridCol w:w="23"/>
        <w:gridCol w:w="8164"/>
      </w:tblGrid>
      <w:tr w:rsidR="00AF472D" w:rsidRPr="00F7649C" w14:paraId="09121B7C" w14:textId="77777777" w:rsidTr="00044C41">
        <w:trPr>
          <w:tblHeader/>
        </w:trPr>
        <w:tc>
          <w:tcPr>
            <w:tcW w:w="1067" w:type="pct"/>
            <w:tcBorders>
              <w:bottom w:val="single" w:sz="3" w:space="0" w:color="000000"/>
            </w:tcBorders>
            <w:shd w:val="clear" w:color="auto" w:fill="65C5B4" w:themeFill="accent1"/>
          </w:tcPr>
          <w:p w14:paraId="11C47872" w14:textId="77777777" w:rsidR="00E86961" w:rsidRPr="00044C41" w:rsidRDefault="00E86961" w:rsidP="00044C41">
            <w:pPr>
              <w:spacing w:before="0" w:after="0" w:line="240" w:lineRule="auto"/>
              <w:rPr>
                <w:b/>
                <w:bCs/>
                <w:color w:val="auto"/>
                <w:sz w:val="20"/>
                <w:szCs w:val="20"/>
                <w:lang w:val="en-AU"/>
              </w:rPr>
            </w:pPr>
            <w:r w:rsidRPr="00044C41">
              <w:rPr>
                <w:b/>
                <w:bCs/>
                <w:color w:val="auto"/>
                <w:sz w:val="20"/>
                <w:szCs w:val="20"/>
                <w:lang w:val="en-AU"/>
              </w:rPr>
              <w:t>Stakeholder</w:t>
            </w:r>
          </w:p>
        </w:tc>
        <w:tc>
          <w:tcPr>
            <w:tcW w:w="1067" w:type="pct"/>
            <w:gridSpan w:val="2"/>
            <w:tcBorders>
              <w:bottom w:val="single" w:sz="3" w:space="0" w:color="000000"/>
            </w:tcBorders>
            <w:shd w:val="clear" w:color="auto" w:fill="65C5B4" w:themeFill="accent1"/>
          </w:tcPr>
          <w:p w14:paraId="394D58F3" w14:textId="77777777" w:rsidR="00E86961" w:rsidRPr="00044C41" w:rsidRDefault="00E86961" w:rsidP="00044C41">
            <w:pPr>
              <w:spacing w:before="0" w:after="0" w:line="240" w:lineRule="auto"/>
              <w:rPr>
                <w:b/>
                <w:bCs/>
                <w:color w:val="auto"/>
                <w:sz w:val="20"/>
                <w:szCs w:val="20"/>
                <w:lang w:val="en-AU"/>
              </w:rPr>
            </w:pPr>
            <w:r w:rsidRPr="00044C41">
              <w:rPr>
                <w:b/>
                <w:bCs/>
                <w:color w:val="auto"/>
                <w:sz w:val="20"/>
                <w:szCs w:val="20"/>
                <w:lang w:val="en-AU"/>
              </w:rPr>
              <w:t>Relevant to GBV or disability</w:t>
            </w:r>
          </w:p>
        </w:tc>
        <w:tc>
          <w:tcPr>
            <w:tcW w:w="2866" w:type="pct"/>
            <w:gridSpan w:val="2"/>
            <w:tcBorders>
              <w:bottom w:val="single" w:sz="3" w:space="0" w:color="000000"/>
            </w:tcBorders>
            <w:shd w:val="clear" w:color="auto" w:fill="65C5B4" w:themeFill="accent1"/>
          </w:tcPr>
          <w:p w14:paraId="675A2A35" w14:textId="77777777" w:rsidR="00E86961" w:rsidRPr="00044C41" w:rsidRDefault="00E86961" w:rsidP="00044C41">
            <w:pPr>
              <w:spacing w:before="0" w:after="0" w:line="240" w:lineRule="auto"/>
              <w:rPr>
                <w:b/>
                <w:bCs/>
                <w:color w:val="auto"/>
                <w:sz w:val="20"/>
                <w:szCs w:val="20"/>
                <w:lang w:val="en-AU"/>
              </w:rPr>
            </w:pPr>
            <w:r w:rsidRPr="00044C41">
              <w:rPr>
                <w:b/>
                <w:bCs/>
                <w:color w:val="auto"/>
                <w:sz w:val="20"/>
                <w:szCs w:val="20"/>
                <w:lang w:val="en-AU"/>
              </w:rPr>
              <w:t>Description and potential to assist ACCESS</w:t>
            </w:r>
          </w:p>
        </w:tc>
      </w:tr>
      <w:tr w:rsidR="00681995" w:rsidRPr="00615224" w14:paraId="3A62F7BA" w14:textId="77777777" w:rsidTr="00044C41">
        <w:tc>
          <w:tcPr>
            <w:tcW w:w="5000" w:type="pct"/>
            <w:gridSpan w:val="5"/>
            <w:tcBorders>
              <w:top w:val="single" w:sz="3" w:space="0" w:color="000000"/>
            </w:tcBorders>
            <w:shd w:val="clear" w:color="auto" w:fill="E7E7E7"/>
          </w:tcPr>
          <w:p w14:paraId="16B50A90" w14:textId="77777777" w:rsidR="00E86961" w:rsidRPr="00044C41" w:rsidRDefault="00E86961" w:rsidP="00044C41">
            <w:pPr>
              <w:spacing w:before="0" w:after="0" w:line="240" w:lineRule="auto"/>
              <w:rPr>
                <w:b/>
                <w:bCs/>
                <w:i/>
                <w:iCs/>
                <w:color w:val="auto"/>
                <w:sz w:val="20"/>
                <w:szCs w:val="20"/>
                <w:lang w:val="en-AU"/>
              </w:rPr>
            </w:pPr>
            <w:r w:rsidRPr="00044C41">
              <w:rPr>
                <w:b/>
                <w:bCs/>
                <w:i/>
                <w:iCs/>
                <w:color w:val="auto"/>
                <w:sz w:val="20"/>
                <w:szCs w:val="20"/>
                <w:lang w:val="en-AU"/>
              </w:rPr>
              <w:t>Royal Government of Cambodia</w:t>
            </w:r>
          </w:p>
        </w:tc>
      </w:tr>
      <w:tr w:rsidR="00615224" w:rsidRPr="00823105" w14:paraId="6D63E308" w14:textId="77777777" w:rsidTr="00044C41">
        <w:tc>
          <w:tcPr>
            <w:tcW w:w="1070" w:type="pct"/>
            <w:gridSpan w:val="2"/>
          </w:tcPr>
          <w:p w14:paraId="6E5E4D3C" w14:textId="77777777" w:rsidR="00E86961" w:rsidRPr="00044C41" w:rsidRDefault="00E86961" w:rsidP="00044C41">
            <w:pPr>
              <w:spacing w:before="0" w:after="0" w:line="240" w:lineRule="auto"/>
              <w:rPr>
                <w:color w:val="auto"/>
                <w:szCs w:val="18"/>
                <w:lang w:val="en-AU"/>
              </w:rPr>
            </w:pPr>
            <w:r w:rsidRPr="00044C41">
              <w:rPr>
                <w:color w:val="auto"/>
                <w:sz w:val="18"/>
                <w:szCs w:val="18"/>
                <w:lang w:val="en-AU"/>
              </w:rPr>
              <w:t>Ministry of Women’s Affairs</w:t>
            </w:r>
          </w:p>
          <w:p w14:paraId="1459954B" w14:textId="77777777" w:rsidR="009E36B2" w:rsidRPr="00044C41" w:rsidRDefault="009E36B2" w:rsidP="00044C41">
            <w:pPr>
              <w:spacing w:before="0" w:after="0" w:line="240" w:lineRule="auto"/>
              <w:rPr>
                <w:color w:val="auto"/>
                <w:szCs w:val="18"/>
                <w:lang w:val="en-AU"/>
              </w:rPr>
            </w:pPr>
          </w:p>
          <w:p w14:paraId="01C66401" w14:textId="2876650D" w:rsidR="009E36B2" w:rsidRPr="00044C41" w:rsidRDefault="009E36B2" w:rsidP="00044C41">
            <w:pPr>
              <w:spacing w:before="0" w:after="0" w:line="240" w:lineRule="auto"/>
              <w:rPr>
                <w:color w:val="auto"/>
                <w:szCs w:val="18"/>
                <w:lang w:val="en-AU"/>
              </w:rPr>
            </w:pPr>
          </w:p>
        </w:tc>
        <w:tc>
          <w:tcPr>
            <w:tcW w:w="1072" w:type="pct"/>
            <w:gridSpan w:val="2"/>
          </w:tcPr>
          <w:p w14:paraId="32F72E24" w14:textId="77777777" w:rsidR="00E86961" w:rsidRPr="00044C41" w:rsidRDefault="00E86961" w:rsidP="00044C41">
            <w:pPr>
              <w:spacing w:before="0" w:after="0" w:line="240" w:lineRule="auto"/>
              <w:rPr>
                <w:color w:val="auto"/>
                <w:szCs w:val="18"/>
                <w:lang w:val="en-AU"/>
              </w:rPr>
            </w:pPr>
            <w:r w:rsidRPr="00044C41">
              <w:rPr>
                <w:color w:val="auto"/>
                <w:sz w:val="18"/>
                <w:szCs w:val="18"/>
                <w:lang w:val="en-AU"/>
              </w:rPr>
              <w:t>GBV</w:t>
            </w:r>
          </w:p>
        </w:tc>
        <w:tc>
          <w:tcPr>
            <w:tcW w:w="2858" w:type="pct"/>
          </w:tcPr>
          <w:p w14:paraId="4FB1E243" w14:textId="25FD4A34" w:rsidR="00921413" w:rsidRPr="00044C41" w:rsidRDefault="00E86961" w:rsidP="00044C41">
            <w:pPr>
              <w:spacing w:before="0" w:after="0" w:line="240" w:lineRule="auto"/>
              <w:rPr>
                <w:color w:val="auto"/>
                <w:szCs w:val="18"/>
                <w:lang w:val="en-AU"/>
              </w:rPr>
            </w:pPr>
            <w:r w:rsidRPr="00044C41">
              <w:rPr>
                <w:color w:val="auto"/>
                <w:sz w:val="18"/>
                <w:szCs w:val="18"/>
                <w:lang w:val="en-AU"/>
              </w:rPr>
              <w:t xml:space="preserve">The responsibility for coordination of </w:t>
            </w:r>
            <w:r w:rsidR="00AF55F0" w:rsidRPr="00044C41">
              <w:rPr>
                <w:color w:val="auto"/>
                <w:sz w:val="18"/>
                <w:szCs w:val="18"/>
                <w:lang w:val="en-AU"/>
              </w:rPr>
              <w:t>NAPVAW2</w:t>
            </w:r>
            <w:r w:rsidRPr="00044C41">
              <w:rPr>
                <w:color w:val="auto"/>
                <w:sz w:val="18"/>
                <w:szCs w:val="18"/>
                <w:lang w:val="en-AU"/>
              </w:rPr>
              <w:t xml:space="preserve"> implementation rests with </w:t>
            </w:r>
            <w:r w:rsidR="00C478F3" w:rsidRPr="00044C41">
              <w:rPr>
                <w:color w:val="auto"/>
                <w:sz w:val="18"/>
                <w:szCs w:val="18"/>
                <w:lang w:val="en-AU"/>
              </w:rPr>
              <w:t>MOWA</w:t>
            </w:r>
            <w:r w:rsidRPr="00044C41">
              <w:rPr>
                <w:color w:val="auto"/>
                <w:sz w:val="18"/>
                <w:szCs w:val="18"/>
                <w:lang w:val="en-AU"/>
              </w:rPr>
              <w:t xml:space="preserve">. </w:t>
            </w:r>
            <w:r w:rsidR="00921413" w:rsidRPr="00044C41">
              <w:rPr>
                <w:color w:val="auto"/>
                <w:sz w:val="18"/>
                <w:szCs w:val="18"/>
                <w:lang w:val="en-AU"/>
              </w:rPr>
              <w:t xml:space="preserve">The Ministry has strong leadership at a national level. </w:t>
            </w:r>
          </w:p>
          <w:p w14:paraId="7642043F" w14:textId="099E9B56" w:rsidR="00921413" w:rsidRPr="00044C41" w:rsidRDefault="00921413" w:rsidP="00044C41">
            <w:pPr>
              <w:spacing w:before="0" w:after="0" w:line="240" w:lineRule="auto"/>
              <w:rPr>
                <w:color w:val="auto"/>
                <w:szCs w:val="18"/>
                <w:lang w:val="en-AU"/>
              </w:rPr>
            </w:pPr>
            <w:r w:rsidRPr="00044C41">
              <w:rPr>
                <w:color w:val="auto"/>
                <w:sz w:val="18"/>
                <w:szCs w:val="18"/>
                <w:lang w:val="en-AU"/>
              </w:rPr>
              <w:t xml:space="preserve">Australia enjoys a sound working relationship with </w:t>
            </w:r>
            <w:r w:rsidR="00C478F3" w:rsidRPr="00044C41">
              <w:rPr>
                <w:color w:val="auto"/>
                <w:sz w:val="18"/>
                <w:szCs w:val="18"/>
                <w:lang w:val="en-AU"/>
              </w:rPr>
              <w:t>MOWA</w:t>
            </w:r>
            <w:r w:rsidRPr="00044C41">
              <w:rPr>
                <w:color w:val="auto"/>
                <w:sz w:val="18"/>
                <w:szCs w:val="18"/>
                <w:lang w:val="en-AU"/>
              </w:rPr>
              <w:t xml:space="preserve">. The existing EVAW </w:t>
            </w:r>
            <w:r w:rsidR="00EF3FF3" w:rsidRPr="00044C41">
              <w:rPr>
                <w:color w:val="auto"/>
                <w:sz w:val="18"/>
                <w:szCs w:val="18"/>
                <w:lang w:val="en-AU"/>
              </w:rPr>
              <w:t>program</w:t>
            </w:r>
            <w:r w:rsidRPr="00044C41">
              <w:rPr>
                <w:color w:val="auto"/>
                <w:sz w:val="18"/>
                <w:szCs w:val="18"/>
                <w:lang w:val="en-AU"/>
              </w:rPr>
              <w:t xml:space="preserve"> has operated a small management office within </w:t>
            </w:r>
            <w:r w:rsidR="00C478F3" w:rsidRPr="00044C41">
              <w:rPr>
                <w:color w:val="auto"/>
                <w:sz w:val="18"/>
                <w:szCs w:val="18"/>
                <w:lang w:val="en-AU"/>
              </w:rPr>
              <w:t>MOWA</w:t>
            </w:r>
            <w:r w:rsidRPr="00044C41">
              <w:rPr>
                <w:color w:val="auto"/>
                <w:sz w:val="18"/>
                <w:szCs w:val="18"/>
                <w:lang w:val="en-AU"/>
              </w:rPr>
              <w:t xml:space="preserve"> building, supported the operation of the EVAW Secretariat, and participated in a range of coordination meetings. It is expected this co-location arrangement would continue under ACCESS. </w:t>
            </w:r>
          </w:p>
          <w:p w14:paraId="5DA9D1E8" w14:textId="6CDEB958" w:rsidR="00921413" w:rsidRPr="00044C41" w:rsidRDefault="00921413" w:rsidP="00044C41">
            <w:pPr>
              <w:spacing w:before="0" w:after="0" w:line="240" w:lineRule="auto"/>
              <w:rPr>
                <w:color w:val="auto"/>
                <w:szCs w:val="18"/>
                <w:lang w:val="en-AU"/>
              </w:rPr>
            </w:pPr>
            <w:r w:rsidRPr="00044C41">
              <w:rPr>
                <w:color w:val="auto"/>
                <w:sz w:val="18"/>
                <w:szCs w:val="18"/>
                <w:lang w:val="en-AU"/>
              </w:rPr>
              <w:t>A GBV sub-group is established under the TWG-G structure.</w:t>
            </w:r>
            <w:r w:rsidR="00B80279" w:rsidRPr="00044C41">
              <w:rPr>
                <w:color w:val="auto"/>
                <w:sz w:val="18"/>
                <w:szCs w:val="18"/>
                <w:lang w:val="en-AU"/>
              </w:rPr>
              <w:t xml:space="preserve"> </w:t>
            </w:r>
            <w:r w:rsidRPr="00044C41">
              <w:rPr>
                <w:color w:val="auto"/>
                <w:sz w:val="18"/>
                <w:szCs w:val="18"/>
                <w:lang w:val="en-AU"/>
              </w:rPr>
              <w:t xml:space="preserve">Its role is to formulate and strengthen coordination and implementation of the </w:t>
            </w:r>
            <w:r w:rsidR="00AF55F0" w:rsidRPr="00044C41">
              <w:rPr>
                <w:color w:val="auto"/>
                <w:sz w:val="18"/>
                <w:szCs w:val="18"/>
                <w:lang w:val="en-AU"/>
              </w:rPr>
              <w:t>NAPVAW2</w:t>
            </w:r>
            <w:r w:rsidRPr="00044C41">
              <w:rPr>
                <w:color w:val="auto"/>
                <w:sz w:val="18"/>
                <w:szCs w:val="18"/>
                <w:lang w:val="en-AU"/>
              </w:rPr>
              <w:t xml:space="preserve"> and to monitor the </w:t>
            </w:r>
            <w:r w:rsidR="00AF55F0" w:rsidRPr="00044C41">
              <w:rPr>
                <w:color w:val="auto"/>
                <w:sz w:val="18"/>
                <w:szCs w:val="18"/>
                <w:lang w:val="en-AU"/>
              </w:rPr>
              <w:t>NAPVAW2</w:t>
            </w:r>
            <w:r w:rsidRPr="00044C41">
              <w:rPr>
                <w:color w:val="auto"/>
                <w:sz w:val="18"/>
                <w:szCs w:val="18"/>
                <w:lang w:val="en-AU"/>
              </w:rPr>
              <w:t xml:space="preserve">’s implementation. ACCESS anticipates engaging with this sub group to stimulate coordination and cross-sharing of different approaches. </w:t>
            </w:r>
          </w:p>
          <w:p w14:paraId="56E69635" w14:textId="50EBF324" w:rsidR="00921413" w:rsidRPr="00044C41" w:rsidRDefault="00921413" w:rsidP="00044C41">
            <w:pPr>
              <w:spacing w:before="0" w:after="0" w:line="240" w:lineRule="auto"/>
              <w:rPr>
                <w:color w:val="auto"/>
                <w:szCs w:val="18"/>
                <w:lang w:val="en-AU"/>
              </w:rPr>
            </w:pPr>
            <w:proofErr w:type="spellStart"/>
            <w:r w:rsidRPr="00044C41">
              <w:rPr>
                <w:color w:val="auto"/>
                <w:sz w:val="18"/>
                <w:szCs w:val="18"/>
                <w:lang w:val="en-AU"/>
              </w:rPr>
              <w:t>PDoWAs</w:t>
            </w:r>
            <w:proofErr w:type="spellEnd"/>
            <w:r w:rsidRPr="00044C41">
              <w:rPr>
                <w:color w:val="auto"/>
                <w:sz w:val="18"/>
                <w:szCs w:val="18"/>
                <w:lang w:val="en-AU"/>
              </w:rPr>
              <w:t xml:space="preserve"> </w:t>
            </w:r>
            <w:r w:rsidR="00A01B63" w:rsidRPr="00044C41">
              <w:rPr>
                <w:color w:val="auto"/>
                <w:sz w:val="18"/>
                <w:szCs w:val="18"/>
                <w:lang w:val="en-AU"/>
              </w:rPr>
              <w:t xml:space="preserve">(at provincial level) and </w:t>
            </w:r>
            <w:proofErr w:type="spellStart"/>
            <w:r w:rsidR="00A01B63" w:rsidRPr="00044C41">
              <w:rPr>
                <w:color w:val="auto"/>
                <w:sz w:val="18"/>
                <w:szCs w:val="18"/>
                <w:lang w:val="en-AU"/>
              </w:rPr>
              <w:t>DoWA</w:t>
            </w:r>
            <w:proofErr w:type="spellEnd"/>
            <w:r w:rsidR="00A01B63" w:rsidRPr="00044C41">
              <w:rPr>
                <w:color w:val="auto"/>
                <w:sz w:val="18"/>
                <w:szCs w:val="18"/>
                <w:lang w:val="en-AU"/>
              </w:rPr>
              <w:t xml:space="preserve"> (at district level) </w:t>
            </w:r>
            <w:r w:rsidRPr="00044C41">
              <w:rPr>
                <w:color w:val="auto"/>
                <w:sz w:val="18"/>
                <w:szCs w:val="18"/>
                <w:lang w:val="en-AU"/>
              </w:rPr>
              <w:t xml:space="preserve">coordinate with state and non-state service providers to ensure an effective referral system at subnational level. </w:t>
            </w:r>
            <w:proofErr w:type="spellStart"/>
            <w:r w:rsidRPr="00044C41">
              <w:rPr>
                <w:color w:val="auto"/>
                <w:sz w:val="18"/>
                <w:szCs w:val="18"/>
                <w:lang w:val="en-AU"/>
              </w:rPr>
              <w:t>PDoWAs</w:t>
            </w:r>
            <w:proofErr w:type="spellEnd"/>
            <w:r w:rsidRPr="00044C41">
              <w:rPr>
                <w:color w:val="auto"/>
                <w:sz w:val="18"/>
                <w:szCs w:val="18"/>
                <w:lang w:val="en-AU"/>
              </w:rPr>
              <w:t xml:space="preserve"> role includes facilitating the referral process and resolving bottlenecks that occur; monitoring the referral system in accordance with the referral guidelines; and convening regular service provider network meetings on GBV</w:t>
            </w:r>
            <w:r w:rsidR="004A2F7E" w:rsidRPr="00044C41">
              <w:rPr>
                <w:color w:val="auto"/>
                <w:sz w:val="18"/>
                <w:szCs w:val="18"/>
                <w:lang w:val="en-AU"/>
              </w:rPr>
              <w:t>.</w:t>
            </w:r>
          </w:p>
          <w:p w14:paraId="671D62CB" w14:textId="6105E1DD" w:rsidR="00420805" w:rsidRPr="00044C41" w:rsidRDefault="00C478F3" w:rsidP="00420805">
            <w:pPr>
              <w:spacing w:before="0" w:after="0" w:line="240" w:lineRule="auto"/>
              <w:rPr>
                <w:color w:val="auto"/>
                <w:szCs w:val="18"/>
                <w:lang w:val="en-AU"/>
              </w:rPr>
            </w:pPr>
            <w:r w:rsidRPr="00044C41">
              <w:rPr>
                <w:color w:val="auto"/>
                <w:sz w:val="18"/>
                <w:szCs w:val="18"/>
                <w:lang w:val="en-AU"/>
              </w:rPr>
              <w:t>MOWA</w:t>
            </w:r>
            <w:r w:rsidR="00921413" w:rsidRPr="00044C41">
              <w:rPr>
                <w:color w:val="auto"/>
                <w:sz w:val="18"/>
                <w:szCs w:val="18"/>
                <w:lang w:val="en-AU"/>
              </w:rPr>
              <w:t xml:space="preserve"> also has a network of Judicial Police Agents/Officers (JPA/JPOs</w:t>
            </w:r>
            <w:r w:rsidR="00A01B63" w:rsidRPr="00044C41">
              <w:rPr>
                <w:color w:val="auto"/>
                <w:sz w:val="18"/>
                <w:szCs w:val="18"/>
                <w:lang w:val="en-AU"/>
              </w:rPr>
              <w:t>) that</w:t>
            </w:r>
            <w:r w:rsidR="00921413" w:rsidRPr="00044C41">
              <w:rPr>
                <w:color w:val="auto"/>
                <w:sz w:val="18"/>
                <w:szCs w:val="18"/>
                <w:lang w:val="en-AU"/>
              </w:rPr>
              <w:t xml:space="preserve"> are authorised to act in cases of domestic violence. The role of JPAs includes to represent the victim, make reports and records, monitor and follow up with investigations, and follow up Court procedures. </w:t>
            </w:r>
          </w:p>
        </w:tc>
      </w:tr>
      <w:tr w:rsidR="00681995" w:rsidRPr="00823105" w14:paraId="0B582092" w14:textId="77777777" w:rsidTr="00044C41">
        <w:tc>
          <w:tcPr>
            <w:tcW w:w="1070" w:type="pct"/>
            <w:gridSpan w:val="2"/>
          </w:tcPr>
          <w:p w14:paraId="2C098937" w14:textId="77777777" w:rsidR="00E86961" w:rsidRPr="00044C41" w:rsidRDefault="00E86961" w:rsidP="00044C41">
            <w:pPr>
              <w:spacing w:before="0" w:after="0" w:line="240" w:lineRule="auto"/>
              <w:rPr>
                <w:color w:val="auto"/>
                <w:szCs w:val="18"/>
                <w:lang w:val="en-AU"/>
              </w:rPr>
            </w:pPr>
            <w:r w:rsidRPr="00044C41">
              <w:rPr>
                <w:color w:val="auto"/>
                <w:sz w:val="18"/>
                <w:szCs w:val="18"/>
                <w:lang w:val="en-AU"/>
              </w:rPr>
              <w:t>Ministry of Social Affairs, Veterans and Youth Rehabilitation (</w:t>
            </w:r>
            <w:proofErr w:type="spellStart"/>
            <w:r w:rsidRPr="00044C41">
              <w:rPr>
                <w:color w:val="auto"/>
                <w:sz w:val="18"/>
                <w:szCs w:val="18"/>
                <w:lang w:val="en-AU"/>
              </w:rPr>
              <w:t>MoSVY</w:t>
            </w:r>
            <w:proofErr w:type="spellEnd"/>
            <w:r w:rsidRPr="00044C41">
              <w:rPr>
                <w:color w:val="auto"/>
                <w:sz w:val="18"/>
                <w:szCs w:val="18"/>
                <w:lang w:val="en-AU"/>
              </w:rPr>
              <w:t xml:space="preserve">) </w:t>
            </w:r>
          </w:p>
        </w:tc>
        <w:tc>
          <w:tcPr>
            <w:tcW w:w="1072" w:type="pct"/>
            <w:gridSpan w:val="2"/>
          </w:tcPr>
          <w:p w14:paraId="04E1DE9F" w14:textId="77777777" w:rsidR="00E86961" w:rsidRPr="00044C41" w:rsidRDefault="00E86961" w:rsidP="00044C41">
            <w:pPr>
              <w:spacing w:before="0" w:after="0" w:line="240" w:lineRule="auto"/>
              <w:rPr>
                <w:color w:val="auto"/>
                <w:szCs w:val="18"/>
                <w:lang w:val="en-AU"/>
              </w:rPr>
            </w:pPr>
            <w:r w:rsidRPr="00044C41">
              <w:rPr>
                <w:color w:val="auto"/>
                <w:sz w:val="18"/>
                <w:szCs w:val="18"/>
                <w:lang w:val="en-AU"/>
              </w:rPr>
              <w:t>Disability</w:t>
            </w:r>
          </w:p>
        </w:tc>
        <w:tc>
          <w:tcPr>
            <w:tcW w:w="2858" w:type="pct"/>
          </w:tcPr>
          <w:p w14:paraId="1C79E523" w14:textId="6086C5F4" w:rsidR="00E86961" w:rsidRPr="00044C41" w:rsidRDefault="00E30FB6" w:rsidP="00044C41">
            <w:pPr>
              <w:spacing w:before="0" w:after="0" w:line="240" w:lineRule="auto"/>
              <w:rPr>
                <w:color w:val="auto"/>
                <w:szCs w:val="18"/>
                <w:lang w:val="en-AU"/>
              </w:rPr>
            </w:pPr>
            <w:proofErr w:type="spellStart"/>
            <w:r w:rsidRPr="00044C41">
              <w:rPr>
                <w:color w:val="auto"/>
                <w:sz w:val="18"/>
                <w:szCs w:val="18"/>
                <w:lang w:val="en-AU"/>
              </w:rPr>
              <w:t>MoSVY</w:t>
            </w:r>
            <w:proofErr w:type="spellEnd"/>
            <w:r w:rsidRPr="00044C41">
              <w:rPr>
                <w:color w:val="auto"/>
                <w:sz w:val="18"/>
                <w:szCs w:val="18"/>
                <w:lang w:val="en-AU"/>
              </w:rPr>
              <w:t xml:space="preserve"> has seven technical departments. The ministry has line ministries at provincial level (</w:t>
            </w:r>
            <w:proofErr w:type="spellStart"/>
            <w:r w:rsidRPr="00044C41">
              <w:rPr>
                <w:color w:val="auto"/>
                <w:sz w:val="18"/>
                <w:szCs w:val="18"/>
                <w:lang w:val="en-AU"/>
              </w:rPr>
              <w:t>PoSVY</w:t>
            </w:r>
            <w:proofErr w:type="spellEnd"/>
            <w:r w:rsidRPr="00044C41">
              <w:rPr>
                <w:color w:val="auto"/>
                <w:sz w:val="18"/>
                <w:szCs w:val="18"/>
                <w:lang w:val="en-AU"/>
              </w:rPr>
              <w:t>) and district level (</w:t>
            </w:r>
            <w:proofErr w:type="spellStart"/>
            <w:r w:rsidRPr="00044C41">
              <w:rPr>
                <w:color w:val="auto"/>
                <w:sz w:val="18"/>
                <w:szCs w:val="18"/>
                <w:lang w:val="en-AU"/>
              </w:rPr>
              <w:t>DoSVY</w:t>
            </w:r>
            <w:proofErr w:type="spellEnd"/>
            <w:r w:rsidRPr="00044C41">
              <w:rPr>
                <w:color w:val="auto"/>
                <w:sz w:val="18"/>
                <w:szCs w:val="18"/>
                <w:lang w:val="en-AU"/>
              </w:rPr>
              <w:t xml:space="preserve">). </w:t>
            </w:r>
            <w:proofErr w:type="spellStart"/>
            <w:r w:rsidRPr="00044C41">
              <w:rPr>
                <w:color w:val="auto"/>
                <w:sz w:val="18"/>
                <w:szCs w:val="18"/>
                <w:lang w:val="en-AU"/>
              </w:rPr>
              <w:t>MoSVY</w:t>
            </w:r>
            <w:proofErr w:type="spellEnd"/>
            <w:r w:rsidRPr="00044C41">
              <w:rPr>
                <w:color w:val="auto"/>
                <w:sz w:val="18"/>
                <w:szCs w:val="18"/>
                <w:lang w:val="en-AU"/>
              </w:rPr>
              <w:t xml:space="preserve"> is the key government agency catering for perso</w:t>
            </w:r>
            <w:r w:rsidR="00996B3C">
              <w:rPr>
                <w:color w:val="auto"/>
                <w:sz w:val="18"/>
                <w:szCs w:val="18"/>
                <w:lang w:val="en-AU"/>
              </w:rPr>
              <w:t xml:space="preserve">ns with disabilities, with the </w:t>
            </w:r>
            <w:r w:rsidRPr="00044C41">
              <w:rPr>
                <w:color w:val="auto"/>
                <w:sz w:val="18"/>
                <w:szCs w:val="18"/>
                <w:lang w:val="en-AU"/>
              </w:rPr>
              <w:t>Department of the Welfare for Persons with Disabilities the main stakeholder for the disability sector.</w:t>
            </w:r>
          </w:p>
        </w:tc>
      </w:tr>
      <w:tr w:rsidR="00681995" w:rsidRPr="00823105" w14:paraId="00A884C3" w14:textId="77777777" w:rsidTr="00044C41">
        <w:tc>
          <w:tcPr>
            <w:tcW w:w="1070" w:type="pct"/>
            <w:gridSpan w:val="2"/>
          </w:tcPr>
          <w:p w14:paraId="4EE64500" w14:textId="77777777" w:rsidR="00E86961" w:rsidRPr="00371CD1" w:rsidRDefault="00E86961" w:rsidP="00044C41">
            <w:pPr>
              <w:spacing w:before="0" w:after="0" w:line="240" w:lineRule="auto"/>
              <w:rPr>
                <w:color w:val="auto"/>
                <w:szCs w:val="18"/>
                <w:lang w:val="en-AU"/>
              </w:rPr>
            </w:pPr>
            <w:proofErr w:type="spellStart"/>
            <w:r w:rsidRPr="00044C41">
              <w:rPr>
                <w:color w:val="auto"/>
                <w:sz w:val="18"/>
                <w:szCs w:val="18"/>
                <w:lang w:val="en-AU"/>
              </w:rPr>
              <w:t>MoSVY</w:t>
            </w:r>
            <w:proofErr w:type="spellEnd"/>
            <w:r w:rsidRPr="00044C41">
              <w:rPr>
                <w:color w:val="auto"/>
                <w:sz w:val="18"/>
                <w:szCs w:val="18"/>
                <w:lang w:val="en-AU"/>
              </w:rPr>
              <w:t>:</w:t>
            </w:r>
          </w:p>
          <w:p w14:paraId="72F1E12C" w14:textId="3AF02021" w:rsidR="00E86961" w:rsidRPr="00371CD1" w:rsidRDefault="00E86961" w:rsidP="00044C41">
            <w:pPr>
              <w:spacing w:before="0" w:after="0" w:line="240" w:lineRule="auto"/>
              <w:rPr>
                <w:color w:val="auto"/>
                <w:szCs w:val="18"/>
                <w:lang w:val="en-AU"/>
              </w:rPr>
            </w:pPr>
            <w:r w:rsidRPr="00044C41">
              <w:rPr>
                <w:color w:val="auto"/>
                <w:sz w:val="18"/>
                <w:szCs w:val="18"/>
                <w:lang w:val="en-AU"/>
              </w:rPr>
              <w:t xml:space="preserve">Department </w:t>
            </w:r>
            <w:r w:rsidR="004155F0">
              <w:rPr>
                <w:color w:val="auto"/>
                <w:sz w:val="18"/>
                <w:szCs w:val="18"/>
                <w:lang w:val="en-AU"/>
              </w:rPr>
              <w:t>of</w:t>
            </w:r>
            <w:r w:rsidRPr="00044C41">
              <w:rPr>
                <w:color w:val="auto"/>
                <w:sz w:val="18"/>
                <w:szCs w:val="18"/>
                <w:lang w:val="en-AU"/>
              </w:rPr>
              <w:t xml:space="preserve"> the Welfare </w:t>
            </w:r>
            <w:r w:rsidR="004155F0">
              <w:rPr>
                <w:color w:val="auto"/>
                <w:sz w:val="18"/>
                <w:szCs w:val="18"/>
                <w:lang w:val="en-AU"/>
              </w:rPr>
              <w:t>for</w:t>
            </w:r>
            <w:r w:rsidRPr="00044C41">
              <w:rPr>
                <w:color w:val="auto"/>
                <w:sz w:val="18"/>
                <w:szCs w:val="18"/>
                <w:lang w:val="en-AU"/>
              </w:rPr>
              <w:t xml:space="preserve"> </w:t>
            </w:r>
            <w:r w:rsidR="00176431" w:rsidRPr="00044C41">
              <w:rPr>
                <w:color w:val="auto"/>
                <w:sz w:val="18"/>
                <w:szCs w:val="18"/>
                <w:lang w:val="en-AU"/>
              </w:rPr>
              <w:t xml:space="preserve">Persons with </w:t>
            </w:r>
            <w:r w:rsidR="004155F0">
              <w:rPr>
                <w:color w:val="auto"/>
                <w:sz w:val="18"/>
                <w:szCs w:val="18"/>
                <w:lang w:val="en-AU"/>
              </w:rPr>
              <w:t>D</w:t>
            </w:r>
            <w:r w:rsidR="00176431" w:rsidRPr="00044C41">
              <w:rPr>
                <w:color w:val="auto"/>
                <w:sz w:val="18"/>
                <w:szCs w:val="18"/>
                <w:lang w:val="en-AU"/>
              </w:rPr>
              <w:t>isabilities</w:t>
            </w:r>
            <w:r w:rsidRPr="00044C41">
              <w:rPr>
                <w:color w:val="auto"/>
                <w:sz w:val="18"/>
                <w:szCs w:val="18"/>
                <w:lang w:val="en-AU"/>
              </w:rPr>
              <w:t xml:space="preserve"> (DWPD)</w:t>
            </w:r>
          </w:p>
        </w:tc>
        <w:tc>
          <w:tcPr>
            <w:tcW w:w="1072" w:type="pct"/>
            <w:gridSpan w:val="2"/>
          </w:tcPr>
          <w:p w14:paraId="44583C76" w14:textId="77777777" w:rsidR="00E86961" w:rsidRPr="00371CD1" w:rsidRDefault="00E86961" w:rsidP="00044C41">
            <w:pPr>
              <w:spacing w:before="0" w:after="0" w:line="240" w:lineRule="auto"/>
              <w:rPr>
                <w:color w:val="auto"/>
                <w:szCs w:val="18"/>
                <w:lang w:val="en-AU"/>
              </w:rPr>
            </w:pPr>
            <w:r w:rsidRPr="00044C41">
              <w:rPr>
                <w:color w:val="auto"/>
                <w:sz w:val="18"/>
                <w:szCs w:val="18"/>
                <w:lang w:val="en-AU"/>
              </w:rPr>
              <w:t>Disability</w:t>
            </w:r>
          </w:p>
        </w:tc>
        <w:tc>
          <w:tcPr>
            <w:tcW w:w="2858" w:type="pct"/>
          </w:tcPr>
          <w:p w14:paraId="08144EDE" w14:textId="290D5653" w:rsidR="00E86961" w:rsidRPr="00371CD1" w:rsidRDefault="00E86961" w:rsidP="00044C41">
            <w:pPr>
              <w:spacing w:before="0" w:after="0" w:line="240" w:lineRule="auto"/>
              <w:rPr>
                <w:color w:val="auto"/>
                <w:szCs w:val="18"/>
                <w:lang w:val="en-AU"/>
              </w:rPr>
            </w:pPr>
            <w:r w:rsidRPr="00044C41">
              <w:rPr>
                <w:color w:val="auto"/>
                <w:sz w:val="18"/>
                <w:szCs w:val="18"/>
                <w:lang w:val="en-AU"/>
              </w:rPr>
              <w:t>D</w:t>
            </w:r>
            <w:r w:rsidR="00695C3B" w:rsidRPr="00044C41">
              <w:rPr>
                <w:color w:val="auto"/>
                <w:sz w:val="18"/>
                <w:szCs w:val="18"/>
                <w:lang w:val="en-AU"/>
              </w:rPr>
              <w:t>W</w:t>
            </w:r>
            <w:r w:rsidRPr="00044C41">
              <w:rPr>
                <w:color w:val="auto"/>
                <w:sz w:val="18"/>
                <w:szCs w:val="18"/>
                <w:lang w:val="en-AU"/>
              </w:rPr>
              <w:t>PD consists of 6 units:</w:t>
            </w:r>
          </w:p>
          <w:p w14:paraId="0E223F84" w14:textId="77777777" w:rsidR="00E86961" w:rsidRPr="00044C41" w:rsidRDefault="00E86961" w:rsidP="00044C41">
            <w:pPr>
              <w:pStyle w:val="ListParagraph"/>
              <w:numPr>
                <w:ilvl w:val="0"/>
                <w:numId w:val="135"/>
              </w:numPr>
              <w:spacing w:before="0" w:after="0"/>
              <w:rPr>
                <w:rFonts w:asciiTheme="minorHAnsi" w:hAnsiTheme="minorHAnsi" w:cstheme="minorHAnsi"/>
                <w:szCs w:val="18"/>
              </w:rPr>
            </w:pPr>
            <w:r w:rsidRPr="00044C41">
              <w:rPr>
                <w:rFonts w:asciiTheme="minorHAnsi" w:hAnsiTheme="minorHAnsi" w:cstheme="minorHAnsi"/>
                <w:sz w:val="18"/>
                <w:szCs w:val="18"/>
                <w:lang w:val="en-AU"/>
              </w:rPr>
              <w:t>Data Management and Communication;</w:t>
            </w:r>
          </w:p>
          <w:p w14:paraId="52EB6C84" w14:textId="77777777" w:rsidR="00E86961" w:rsidRPr="00044C41" w:rsidRDefault="00E86961" w:rsidP="00044C41">
            <w:pPr>
              <w:pStyle w:val="ListParagraph"/>
              <w:numPr>
                <w:ilvl w:val="0"/>
                <w:numId w:val="135"/>
              </w:numPr>
              <w:spacing w:before="0" w:after="0"/>
              <w:rPr>
                <w:rFonts w:asciiTheme="minorHAnsi" w:hAnsiTheme="minorHAnsi" w:cstheme="minorHAnsi"/>
                <w:szCs w:val="18"/>
              </w:rPr>
            </w:pPr>
            <w:r w:rsidRPr="00044C41">
              <w:rPr>
                <w:rFonts w:asciiTheme="minorHAnsi" w:hAnsiTheme="minorHAnsi" w:cstheme="minorHAnsi"/>
                <w:sz w:val="18"/>
                <w:szCs w:val="18"/>
                <w:lang w:val="en-AU"/>
              </w:rPr>
              <w:t>Rehabilitation Affairs;</w:t>
            </w:r>
          </w:p>
          <w:p w14:paraId="2CAEDB52" w14:textId="77777777" w:rsidR="00E86961" w:rsidRPr="00044C41" w:rsidRDefault="00E86961" w:rsidP="00044C41">
            <w:pPr>
              <w:pStyle w:val="ListParagraph"/>
              <w:numPr>
                <w:ilvl w:val="0"/>
                <w:numId w:val="135"/>
              </w:numPr>
              <w:spacing w:before="0" w:after="0"/>
              <w:rPr>
                <w:rFonts w:asciiTheme="minorHAnsi" w:hAnsiTheme="minorHAnsi" w:cstheme="minorHAnsi"/>
                <w:szCs w:val="18"/>
              </w:rPr>
            </w:pPr>
            <w:r w:rsidRPr="00044C41">
              <w:rPr>
                <w:rFonts w:asciiTheme="minorHAnsi" w:hAnsiTheme="minorHAnsi" w:cstheme="minorHAnsi"/>
                <w:sz w:val="18"/>
                <w:szCs w:val="18"/>
                <w:lang w:val="en-AU"/>
              </w:rPr>
              <w:t>Vocational Training, Employment and Job Placement for Persons with Disabilities;</w:t>
            </w:r>
          </w:p>
          <w:p w14:paraId="4B20AAAF" w14:textId="77777777" w:rsidR="00E86961" w:rsidRPr="00044C41" w:rsidRDefault="00E86961" w:rsidP="00044C41">
            <w:pPr>
              <w:pStyle w:val="ListParagraph"/>
              <w:numPr>
                <w:ilvl w:val="0"/>
                <w:numId w:val="135"/>
              </w:numPr>
              <w:spacing w:before="0" w:after="0"/>
              <w:rPr>
                <w:rFonts w:asciiTheme="minorHAnsi" w:hAnsiTheme="minorHAnsi" w:cstheme="minorHAnsi"/>
                <w:szCs w:val="18"/>
              </w:rPr>
            </w:pPr>
            <w:r w:rsidRPr="00044C41">
              <w:rPr>
                <w:rFonts w:asciiTheme="minorHAnsi" w:hAnsiTheme="minorHAnsi" w:cstheme="minorHAnsi"/>
                <w:sz w:val="18"/>
                <w:szCs w:val="18"/>
                <w:lang w:val="en-AU"/>
              </w:rPr>
              <w:t>Disability Coordination, Sign Language and Braille;</w:t>
            </w:r>
          </w:p>
          <w:p w14:paraId="3F40E9DE" w14:textId="7FB57ACD" w:rsidR="00E86961" w:rsidRPr="00044C41" w:rsidRDefault="00E86961" w:rsidP="00044C41">
            <w:pPr>
              <w:pStyle w:val="ListParagraph"/>
              <w:numPr>
                <w:ilvl w:val="0"/>
                <w:numId w:val="135"/>
              </w:numPr>
              <w:spacing w:before="0" w:after="0"/>
              <w:rPr>
                <w:rFonts w:asciiTheme="minorHAnsi" w:hAnsiTheme="minorHAnsi" w:cstheme="minorHAnsi"/>
                <w:szCs w:val="18"/>
              </w:rPr>
            </w:pPr>
            <w:r w:rsidRPr="00044C41">
              <w:rPr>
                <w:rFonts w:asciiTheme="minorHAnsi" w:hAnsiTheme="minorHAnsi" w:cstheme="minorHAnsi"/>
                <w:sz w:val="18"/>
                <w:szCs w:val="18"/>
                <w:lang w:val="en-AU"/>
              </w:rPr>
              <w:t>Women Affairs, Girls with Disabilities, and Art and Sport for Persons with Disabilities; and</w:t>
            </w:r>
          </w:p>
          <w:p w14:paraId="3858D1E0" w14:textId="3F263A26" w:rsidR="00E86961" w:rsidRPr="00044C41" w:rsidRDefault="00E86961" w:rsidP="00044C41">
            <w:pPr>
              <w:pStyle w:val="ListParagraph"/>
              <w:numPr>
                <w:ilvl w:val="0"/>
                <w:numId w:val="135"/>
              </w:numPr>
              <w:spacing w:before="0" w:after="0"/>
              <w:rPr>
                <w:rFonts w:asciiTheme="minorHAnsi" w:hAnsiTheme="minorHAnsi" w:cstheme="minorHAnsi"/>
                <w:szCs w:val="18"/>
              </w:rPr>
            </w:pPr>
            <w:r w:rsidRPr="00044C41">
              <w:rPr>
                <w:rFonts w:asciiTheme="minorHAnsi" w:hAnsiTheme="minorHAnsi" w:cstheme="minorHAnsi"/>
                <w:sz w:val="18"/>
                <w:szCs w:val="18"/>
                <w:lang w:val="en-AU"/>
              </w:rPr>
              <w:t>The Disability Rights Administration (DRA)</w:t>
            </w:r>
            <w:r w:rsidR="00474131">
              <w:rPr>
                <w:rFonts w:asciiTheme="minorHAnsi" w:hAnsiTheme="minorHAnsi" w:cstheme="minorHAnsi"/>
                <w:sz w:val="18"/>
                <w:szCs w:val="18"/>
                <w:lang w:val="en-AU"/>
              </w:rPr>
              <w:t>.</w:t>
            </w:r>
            <w:r w:rsidRPr="00044C41">
              <w:rPr>
                <w:rFonts w:asciiTheme="minorHAnsi" w:hAnsiTheme="minorHAnsi" w:cstheme="minorHAnsi"/>
                <w:sz w:val="18"/>
                <w:szCs w:val="18"/>
                <w:lang w:val="en-AU"/>
              </w:rPr>
              <w:t xml:space="preserve"> </w:t>
            </w:r>
          </w:p>
          <w:p w14:paraId="42784B40" w14:textId="703503B4" w:rsidR="00E86961" w:rsidRPr="00371CD1" w:rsidRDefault="004155F0" w:rsidP="00044C41">
            <w:pPr>
              <w:spacing w:before="0" w:after="0" w:line="240" w:lineRule="auto"/>
              <w:rPr>
                <w:color w:val="auto"/>
                <w:szCs w:val="18"/>
                <w:lang w:val="en-AU"/>
              </w:rPr>
            </w:pPr>
            <w:r>
              <w:rPr>
                <w:color w:val="auto"/>
                <w:sz w:val="18"/>
                <w:szCs w:val="18"/>
                <w:lang w:val="en-AU"/>
              </w:rPr>
              <w:t>DWPD</w:t>
            </w:r>
            <w:r w:rsidR="00E86961" w:rsidRPr="00044C41">
              <w:rPr>
                <w:color w:val="auto"/>
                <w:sz w:val="18"/>
                <w:szCs w:val="18"/>
                <w:lang w:val="en-AU"/>
              </w:rPr>
              <w:t xml:space="preserve"> is responsible for:</w:t>
            </w:r>
          </w:p>
          <w:p w14:paraId="1BEBBE07" w14:textId="17DBD9F3" w:rsidR="00E86961" w:rsidRPr="00044C41" w:rsidRDefault="00E86961" w:rsidP="00044C41">
            <w:pPr>
              <w:pStyle w:val="ListParagraph"/>
              <w:numPr>
                <w:ilvl w:val="0"/>
                <w:numId w:val="135"/>
              </w:numPr>
              <w:spacing w:before="0" w:after="0"/>
              <w:rPr>
                <w:rFonts w:asciiTheme="minorHAnsi" w:hAnsiTheme="minorHAnsi" w:cstheme="minorBidi"/>
                <w:szCs w:val="18"/>
              </w:rPr>
            </w:pPr>
            <w:r w:rsidRPr="00044C41">
              <w:rPr>
                <w:rFonts w:asciiTheme="minorHAnsi" w:hAnsiTheme="minorHAnsi" w:cstheme="minorBidi"/>
                <w:sz w:val="18"/>
                <w:szCs w:val="18"/>
                <w:lang w:val="en-AU"/>
              </w:rPr>
              <w:t>Managing, leading and organising</w:t>
            </w:r>
            <w:r w:rsidR="00071458" w:rsidRPr="00044C41">
              <w:rPr>
                <w:rFonts w:asciiTheme="minorHAnsi" w:hAnsiTheme="minorHAnsi" w:cstheme="minorBidi"/>
                <w:sz w:val="18"/>
                <w:szCs w:val="18"/>
                <w:lang w:val="en-AU"/>
              </w:rPr>
              <w:t xml:space="preserve"> activities</w:t>
            </w:r>
            <w:r w:rsidRPr="00044C41">
              <w:rPr>
                <w:rFonts w:asciiTheme="minorHAnsi" w:hAnsiTheme="minorHAnsi" w:cstheme="minorBidi"/>
                <w:sz w:val="18"/>
                <w:szCs w:val="18"/>
                <w:lang w:val="en-AU"/>
              </w:rPr>
              <w:t xml:space="preserve"> for the welfare of </w:t>
            </w:r>
            <w:r w:rsidR="00176431" w:rsidRPr="00044C41">
              <w:rPr>
                <w:rFonts w:asciiTheme="minorHAnsi" w:hAnsiTheme="minorHAnsi" w:cstheme="minorBidi"/>
                <w:sz w:val="18"/>
                <w:szCs w:val="18"/>
                <w:lang w:val="en-AU"/>
              </w:rPr>
              <w:t xml:space="preserve">persons with </w:t>
            </w:r>
            <w:r w:rsidR="00176431" w:rsidRPr="00044C41">
              <w:rPr>
                <w:rFonts w:asciiTheme="minorHAnsi" w:hAnsiTheme="minorHAnsi" w:cstheme="minorHAnsi"/>
                <w:sz w:val="18"/>
                <w:szCs w:val="18"/>
                <w:lang w:val="en-AU"/>
              </w:rPr>
              <w:t>disabilities</w:t>
            </w:r>
            <w:r w:rsidR="00474131">
              <w:rPr>
                <w:rFonts w:asciiTheme="minorHAnsi" w:hAnsiTheme="minorHAnsi" w:cstheme="minorHAnsi"/>
                <w:sz w:val="18"/>
                <w:szCs w:val="18"/>
                <w:lang w:val="en-AU"/>
              </w:rPr>
              <w:t>;</w:t>
            </w:r>
            <w:r w:rsidRPr="00044C41">
              <w:rPr>
                <w:rFonts w:asciiTheme="minorHAnsi" w:hAnsiTheme="minorHAnsi" w:cstheme="minorBidi"/>
                <w:sz w:val="18"/>
                <w:szCs w:val="18"/>
                <w:lang w:val="en-AU"/>
              </w:rPr>
              <w:t xml:space="preserve"> </w:t>
            </w:r>
          </w:p>
          <w:p w14:paraId="3DE5DBF9" w14:textId="60DFEFB0" w:rsidR="00E86961" w:rsidRPr="00044C41" w:rsidRDefault="00071458" w:rsidP="00044C41">
            <w:pPr>
              <w:pStyle w:val="ListParagraph"/>
              <w:numPr>
                <w:ilvl w:val="0"/>
                <w:numId w:val="135"/>
              </w:numPr>
              <w:spacing w:before="0" w:after="0"/>
              <w:rPr>
                <w:rFonts w:asciiTheme="minorHAnsi" w:hAnsiTheme="minorHAnsi" w:cstheme="minorHAnsi"/>
                <w:szCs w:val="18"/>
              </w:rPr>
            </w:pPr>
            <w:r w:rsidRPr="00044C41">
              <w:rPr>
                <w:rFonts w:asciiTheme="minorHAnsi" w:hAnsiTheme="minorHAnsi" w:cstheme="minorHAnsi"/>
                <w:sz w:val="18"/>
                <w:szCs w:val="18"/>
                <w:lang w:val="en-AU"/>
              </w:rPr>
              <w:t xml:space="preserve">Drafting policies, laws and legal frameworks related to the welfare of persons with disabilities and rehabilitation; </w:t>
            </w:r>
            <w:r w:rsidR="004B51CD" w:rsidRPr="00044C41">
              <w:rPr>
                <w:rFonts w:asciiTheme="minorHAnsi" w:hAnsiTheme="minorHAnsi" w:cstheme="minorHAnsi"/>
                <w:sz w:val="18"/>
                <w:szCs w:val="18"/>
                <w:lang w:val="en-AU"/>
              </w:rPr>
              <w:t>DAC</w:t>
            </w:r>
            <w:r w:rsidRPr="00044C41">
              <w:rPr>
                <w:rFonts w:asciiTheme="minorHAnsi" w:hAnsiTheme="minorHAnsi" w:cstheme="minorHAnsi"/>
                <w:sz w:val="18"/>
                <w:szCs w:val="18"/>
                <w:lang w:val="en-AU"/>
              </w:rPr>
              <w:t xml:space="preserve"> Secretariat and other RGC bodies can provide input, but are not authorised to lead on policy and legislative development</w:t>
            </w:r>
            <w:r w:rsidR="00474131">
              <w:rPr>
                <w:rFonts w:asciiTheme="minorHAnsi" w:hAnsiTheme="minorHAnsi" w:cstheme="minorHAnsi"/>
                <w:sz w:val="18"/>
                <w:szCs w:val="18"/>
                <w:lang w:val="en-AU"/>
              </w:rPr>
              <w:t>;</w:t>
            </w:r>
            <w:r w:rsidRPr="00044C41">
              <w:rPr>
                <w:rFonts w:asciiTheme="minorHAnsi" w:hAnsiTheme="minorHAnsi" w:cstheme="minorHAnsi"/>
                <w:sz w:val="18"/>
                <w:szCs w:val="18"/>
                <w:lang w:val="en-AU"/>
              </w:rPr>
              <w:t xml:space="preserve"> </w:t>
            </w:r>
            <w:r w:rsidRPr="00044C41">
              <w:rPr>
                <w:rFonts w:ascii="MS Gothic" w:eastAsia="MS Gothic" w:hAnsi="MS Gothic" w:cs="MS Gothic"/>
                <w:sz w:val="18"/>
                <w:szCs w:val="18"/>
                <w:lang w:val="en-AU"/>
              </w:rPr>
              <w:t> </w:t>
            </w:r>
          </w:p>
          <w:p w14:paraId="3634B999" w14:textId="6A4E477D" w:rsidR="00E86961" w:rsidRPr="00044C41" w:rsidRDefault="00E86961" w:rsidP="00044C41">
            <w:pPr>
              <w:pStyle w:val="ListParagraph"/>
              <w:numPr>
                <w:ilvl w:val="0"/>
                <w:numId w:val="135"/>
              </w:numPr>
              <w:spacing w:before="0" w:after="0"/>
              <w:rPr>
                <w:rFonts w:asciiTheme="minorHAnsi" w:hAnsiTheme="minorHAnsi" w:cstheme="minorHAnsi"/>
                <w:szCs w:val="18"/>
              </w:rPr>
            </w:pPr>
            <w:r w:rsidRPr="00044C41">
              <w:rPr>
                <w:rFonts w:asciiTheme="minorHAnsi" w:hAnsiTheme="minorHAnsi" w:cstheme="minorHAnsi"/>
                <w:sz w:val="18"/>
                <w:szCs w:val="18"/>
                <w:lang w:val="en-AU"/>
              </w:rPr>
              <w:t>Promoting, implementing, and monitoring the implementation of the Disability Law and UNCRPD</w:t>
            </w:r>
            <w:r w:rsidR="00474131">
              <w:rPr>
                <w:rFonts w:asciiTheme="minorHAnsi" w:hAnsiTheme="minorHAnsi" w:cstheme="minorHAnsi"/>
                <w:sz w:val="18"/>
                <w:szCs w:val="18"/>
                <w:lang w:val="en-AU"/>
              </w:rPr>
              <w:t>;</w:t>
            </w:r>
            <w:r w:rsidRPr="00044C41">
              <w:rPr>
                <w:rFonts w:asciiTheme="minorHAnsi" w:hAnsiTheme="minorHAnsi" w:cstheme="minorHAnsi"/>
                <w:sz w:val="18"/>
                <w:szCs w:val="18"/>
                <w:lang w:val="en-AU"/>
              </w:rPr>
              <w:t xml:space="preserve"> </w:t>
            </w:r>
            <w:r w:rsidRPr="00044C41">
              <w:rPr>
                <w:rFonts w:ascii="MS Gothic" w:eastAsia="MS Gothic" w:hAnsi="MS Gothic" w:cs="MS Gothic"/>
                <w:sz w:val="18"/>
                <w:szCs w:val="18"/>
                <w:lang w:val="en-AU"/>
              </w:rPr>
              <w:t> </w:t>
            </w:r>
          </w:p>
          <w:p w14:paraId="1FC0E9C4" w14:textId="7D8FC7CA" w:rsidR="00E86961" w:rsidRPr="00044C41" w:rsidRDefault="00E86961" w:rsidP="00044C41">
            <w:pPr>
              <w:pStyle w:val="ListParagraph"/>
              <w:numPr>
                <w:ilvl w:val="0"/>
                <w:numId w:val="135"/>
              </w:numPr>
              <w:spacing w:before="0" w:after="0"/>
              <w:rPr>
                <w:rFonts w:asciiTheme="minorHAnsi" w:hAnsiTheme="minorHAnsi" w:cstheme="minorHAnsi"/>
                <w:szCs w:val="18"/>
              </w:rPr>
            </w:pPr>
            <w:r w:rsidRPr="00044C41">
              <w:rPr>
                <w:rFonts w:asciiTheme="minorHAnsi" w:hAnsiTheme="minorHAnsi" w:cstheme="minorHAnsi"/>
                <w:sz w:val="18"/>
                <w:szCs w:val="18"/>
                <w:lang w:val="en-AU"/>
              </w:rPr>
              <w:t xml:space="preserve">Developing action plans for vocational training for persons with disabilities; rehabilitation of persons with disabilities; job creation and employment for </w:t>
            </w:r>
            <w:r w:rsidR="00176431" w:rsidRPr="00044C41">
              <w:rPr>
                <w:rFonts w:asciiTheme="minorHAnsi" w:hAnsiTheme="minorHAnsi" w:cstheme="minorHAnsi"/>
                <w:sz w:val="18"/>
                <w:szCs w:val="18"/>
                <w:lang w:val="en-AU"/>
              </w:rPr>
              <w:t>persons with disabilities</w:t>
            </w:r>
            <w:r w:rsidR="00474131">
              <w:rPr>
                <w:rFonts w:asciiTheme="minorHAnsi" w:hAnsiTheme="minorHAnsi" w:cstheme="minorHAnsi"/>
                <w:sz w:val="18"/>
                <w:szCs w:val="18"/>
                <w:lang w:val="en-AU"/>
              </w:rPr>
              <w:t>;</w:t>
            </w:r>
            <w:r w:rsidRPr="00044C41">
              <w:rPr>
                <w:rFonts w:ascii="MS Gothic" w:eastAsia="MS Gothic" w:hAnsi="MS Gothic" w:cs="MS Gothic"/>
                <w:sz w:val="18"/>
                <w:szCs w:val="18"/>
                <w:lang w:val="en-AU"/>
              </w:rPr>
              <w:t> </w:t>
            </w:r>
          </w:p>
          <w:p w14:paraId="46D4CD1C" w14:textId="27D912D0" w:rsidR="00E86961" w:rsidRPr="00044C41" w:rsidRDefault="00E86961" w:rsidP="00044C41">
            <w:pPr>
              <w:pStyle w:val="ListParagraph"/>
              <w:numPr>
                <w:ilvl w:val="0"/>
                <w:numId w:val="135"/>
              </w:numPr>
              <w:spacing w:before="0" w:after="0"/>
              <w:rPr>
                <w:rFonts w:asciiTheme="minorHAnsi" w:hAnsiTheme="minorHAnsi" w:cstheme="minorHAnsi"/>
                <w:szCs w:val="18"/>
              </w:rPr>
            </w:pPr>
            <w:r w:rsidRPr="00044C41">
              <w:rPr>
                <w:rFonts w:asciiTheme="minorHAnsi" w:hAnsiTheme="minorHAnsi" w:cstheme="minorHAnsi"/>
                <w:sz w:val="18"/>
                <w:szCs w:val="18"/>
                <w:lang w:val="en-AU"/>
              </w:rPr>
              <w:t xml:space="preserve">Producing and providing prostheses, orthoses and walking aids for </w:t>
            </w:r>
            <w:r w:rsidR="00176431" w:rsidRPr="00044C41">
              <w:rPr>
                <w:rFonts w:asciiTheme="minorHAnsi" w:hAnsiTheme="minorHAnsi" w:cstheme="minorHAnsi"/>
                <w:sz w:val="18"/>
                <w:szCs w:val="18"/>
                <w:lang w:val="en-AU"/>
              </w:rPr>
              <w:t>persons with disabilities</w:t>
            </w:r>
            <w:r w:rsidR="00474131">
              <w:rPr>
                <w:rFonts w:asciiTheme="minorHAnsi" w:hAnsiTheme="minorHAnsi" w:cstheme="minorHAnsi"/>
                <w:sz w:val="18"/>
                <w:szCs w:val="18"/>
                <w:lang w:val="en-AU"/>
              </w:rPr>
              <w:t>;</w:t>
            </w:r>
            <w:r w:rsidRPr="00044C41">
              <w:rPr>
                <w:rFonts w:ascii="MS Gothic" w:eastAsia="MS Gothic" w:hAnsi="MS Gothic" w:cs="MS Gothic"/>
                <w:sz w:val="18"/>
                <w:szCs w:val="18"/>
                <w:lang w:val="en-AU"/>
              </w:rPr>
              <w:t> </w:t>
            </w:r>
          </w:p>
          <w:p w14:paraId="6CCD7AE5" w14:textId="7A9A687F" w:rsidR="00E86961" w:rsidRPr="00044C41" w:rsidRDefault="00E86961" w:rsidP="00044C41">
            <w:pPr>
              <w:pStyle w:val="ListParagraph"/>
              <w:numPr>
                <w:ilvl w:val="0"/>
                <w:numId w:val="135"/>
              </w:numPr>
              <w:spacing w:before="0" w:after="0"/>
              <w:rPr>
                <w:rFonts w:asciiTheme="minorHAnsi" w:hAnsiTheme="minorHAnsi" w:cstheme="minorHAnsi"/>
                <w:szCs w:val="18"/>
              </w:rPr>
            </w:pPr>
            <w:r w:rsidRPr="00044C41">
              <w:rPr>
                <w:rFonts w:asciiTheme="minorHAnsi" w:hAnsiTheme="minorHAnsi" w:cstheme="minorHAnsi"/>
                <w:sz w:val="18"/>
                <w:szCs w:val="18"/>
                <w:lang w:val="en-AU"/>
              </w:rPr>
              <w:t>Cultural, art and sport</w:t>
            </w:r>
            <w:r w:rsidR="00071458" w:rsidRPr="00044C41">
              <w:rPr>
                <w:rFonts w:asciiTheme="minorHAnsi" w:hAnsiTheme="minorHAnsi" w:cstheme="minorHAnsi"/>
                <w:sz w:val="18"/>
                <w:szCs w:val="18"/>
                <w:lang w:val="en-AU"/>
              </w:rPr>
              <w:t xml:space="preserve"> activities</w:t>
            </w:r>
            <w:r w:rsidRPr="00044C41">
              <w:rPr>
                <w:rFonts w:asciiTheme="minorHAnsi" w:hAnsiTheme="minorHAnsi" w:cstheme="minorHAnsi"/>
                <w:sz w:val="18"/>
                <w:szCs w:val="18"/>
                <w:lang w:val="en-AU"/>
              </w:rPr>
              <w:t xml:space="preserve"> for persons with disabilities</w:t>
            </w:r>
            <w:r w:rsidR="00474131">
              <w:rPr>
                <w:rFonts w:asciiTheme="minorHAnsi" w:hAnsiTheme="minorHAnsi" w:cstheme="minorHAnsi"/>
                <w:sz w:val="18"/>
                <w:szCs w:val="18"/>
                <w:lang w:val="en-AU"/>
              </w:rPr>
              <w:t>; and</w:t>
            </w:r>
          </w:p>
          <w:p w14:paraId="21F08739" w14:textId="7A92F50B" w:rsidR="00E86961" w:rsidRPr="00044C41" w:rsidRDefault="00E86961" w:rsidP="00044C41">
            <w:pPr>
              <w:pStyle w:val="ListParagraph"/>
              <w:numPr>
                <w:ilvl w:val="0"/>
                <w:numId w:val="135"/>
              </w:numPr>
              <w:spacing w:before="0" w:after="0"/>
              <w:rPr>
                <w:rFonts w:asciiTheme="minorHAnsi" w:hAnsiTheme="minorHAnsi" w:cstheme="minorHAnsi"/>
                <w:szCs w:val="18"/>
              </w:rPr>
            </w:pPr>
            <w:r w:rsidRPr="00044C41">
              <w:rPr>
                <w:rFonts w:asciiTheme="minorHAnsi" w:hAnsiTheme="minorHAnsi" w:cstheme="minorHAnsi"/>
                <w:sz w:val="18"/>
                <w:szCs w:val="18"/>
                <w:lang w:val="en-AU"/>
              </w:rPr>
              <w:t>Development of Braille and sign language services</w:t>
            </w:r>
            <w:r w:rsidR="00474131">
              <w:rPr>
                <w:rFonts w:asciiTheme="minorHAnsi" w:hAnsiTheme="minorHAnsi" w:cstheme="minorHAnsi"/>
                <w:sz w:val="18"/>
                <w:szCs w:val="18"/>
                <w:lang w:val="en-AU"/>
              </w:rPr>
              <w:t>.</w:t>
            </w:r>
            <w:r w:rsidRPr="00044C41">
              <w:rPr>
                <w:rFonts w:asciiTheme="minorHAnsi" w:hAnsiTheme="minorHAnsi" w:cstheme="minorHAnsi"/>
                <w:sz w:val="18"/>
                <w:szCs w:val="18"/>
                <w:lang w:val="en-AU"/>
              </w:rPr>
              <w:t xml:space="preserve"> </w:t>
            </w:r>
            <w:r w:rsidRPr="00044C41">
              <w:rPr>
                <w:rFonts w:ascii="MS Gothic" w:eastAsia="MS Gothic" w:hAnsi="MS Gothic" w:cs="MS Gothic"/>
                <w:sz w:val="18"/>
                <w:szCs w:val="18"/>
                <w:lang w:val="en-AU"/>
              </w:rPr>
              <w:t> </w:t>
            </w:r>
          </w:p>
          <w:p w14:paraId="23805C11" w14:textId="09FB29C7" w:rsidR="00E86961" w:rsidRPr="00371CD1" w:rsidRDefault="00474131" w:rsidP="00044C41">
            <w:pPr>
              <w:spacing w:before="0" w:after="0" w:line="240" w:lineRule="auto"/>
              <w:rPr>
                <w:color w:val="auto"/>
                <w:szCs w:val="18"/>
                <w:lang w:val="en-AU"/>
              </w:rPr>
            </w:pPr>
            <w:r>
              <w:rPr>
                <w:color w:val="auto"/>
                <w:sz w:val="18"/>
                <w:szCs w:val="18"/>
                <w:lang w:val="en-AU"/>
              </w:rPr>
              <w:t>F</w:t>
            </w:r>
            <w:r w:rsidR="00E86961" w:rsidRPr="00044C41">
              <w:rPr>
                <w:color w:val="auto"/>
                <w:sz w:val="18"/>
                <w:szCs w:val="18"/>
                <w:lang w:val="en-AU"/>
              </w:rPr>
              <w:t>or CBR</w:t>
            </w:r>
            <w:r w:rsidR="00071458" w:rsidRPr="00044C41">
              <w:rPr>
                <w:color w:val="auto"/>
                <w:sz w:val="18"/>
                <w:szCs w:val="18"/>
                <w:lang w:val="en-AU"/>
              </w:rPr>
              <w:t xml:space="preserve"> activities</w:t>
            </w:r>
            <w:r>
              <w:rPr>
                <w:color w:val="auto"/>
                <w:sz w:val="18"/>
                <w:szCs w:val="18"/>
                <w:lang w:val="en-AU"/>
              </w:rPr>
              <w:t>:</w:t>
            </w:r>
          </w:p>
          <w:p w14:paraId="0E58C129" w14:textId="7A0C4832" w:rsidR="00E86961" w:rsidRPr="00044C41" w:rsidRDefault="00E86961" w:rsidP="00044C41">
            <w:pPr>
              <w:pStyle w:val="ListParagraph"/>
              <w:numPr>
                <w:ilvl w:val="0"/>
                <w:numId w:val="135"/>
              </w:numPr>
              <w:spacing w:before="0" w:after="0"/>
              <w:rPr>
                <w:rFonts w:asciiTheme="minorHAnsi" w:hAnsiTheme="minorHAnsi" w:cstheme="minorHAnsi"/>
                <w:szCs w:val="18"/>
              </w:rPr>
            </w:pPr>
            <w:r w:rsidRPr="00044C41">
              <w:rPr>
                <w:rFonts w:asciiTheme="minorHAnsi" w:hAnsiTheme="minorHAnsi" w:cstheme="minorHAnsi"/>
                <w:sz w:val="18"/>
                <w:szCs w:val="18"/>
                <w:lang w:val="en-AU"/>
              </w:rPr>
              <w:t xml:space="preserve">Organise commemoration of International Day of </w:t>
            </w:r>
            <w:r w:rsidR="00176431" w:rsidRPr="00044C41">
              <w:rPr>
                <w:rFonts w:asciiTheme="minorHAnsi" w:hAnsiTheme="minorHAnsi" w:cstheme="minorHAnsi"/>
                <w:sz w:val="18"/>
                <w:szCs w:val="18"/>
                <w:lang w:val="en-AU"/>
              </w:rPr>
              <w:t>Persons with disabilities</w:t>
            </w:r>
            <w:r w:rsidRPr="00044C41">
              <w:rPr>
                <w:rFonts w:asciiTheme="minorHAnsi" w:hAnsiTheme="minorHAnsi" w:cstheme="minorHAnsi"/>
                <w:sz w:val="18"/>
                <w:szCs w:val="18"/>
                <w:lang w:val="en-AU"/>
              </w:rPr>
              <w:t xml:space="preserve"> and other disability events annually</w:t>
            </w:r>
            <w:r w:rsidR="00474131">
              <w:rPr>
                <w:rFonts w:asciiTheme="minorHAnsi" w:hAnsiTheme="minorHAnsi" w:cstheme="minorHAnsi"/>
                <w:sz w:val="18"/>
                <w:szCs w:val="18"/>
                <w:lang w:val="en-AU"/>
              </w:rPr>
              <w:t>;</w:t>
            </w:r>
            <w:r w:rsidRPr="00044C41">
              <w:rPr>
                <w:rFonts w:asciiTheme="minorHAnsi" w:hAnsiTheme="minorHAnsi" w:cstheme="minorHAnsi"/>
                <w:sz w:val="18"/>
                <w:szCs w:val="18"/>
                <w:lang w:val="en-AU"/>
              </w:rPr>
              <w:t xml:space="preserve"> </w:t>
            </w:r>
          </w:p>
          <w:p w14:paraId="7DF6F238" w14:textId="22CAC8D0" w:rsidR="00E86961" w:rsidRPr="00044C41" w:rsidRDefault="00E86961" w:rsidP="00044C41">
            <w:pPr>
              <w:pStyle w:val="ListParagraph"/>
              <w:numPr>
                <w:ilvl w:val="0"/>
                <w:numId w:val="135"/>
              </w:numPr>
              <w:spacing w:before="0" w:after="0"/>
              <w:rPr>
                <w:rFonts w:asciiTheme="minorHAnsi" w:hAnsiTheme="minorHAnsi" w:cstheme="minorHAnsi"/>
                <w:szCs w:val="18"/>
              </w:rPr>
            </w:pPr>
            <w:r w:rsidRPr="00044C41">
              <w:rPr>
                <w:rFonts w:asciiTheme="minorHAnsi" w:hAnsiTheme="minorHAnsi" w:cstheme="minorHAnsi"/>
                <w:sz w:val="18"/>
                <w:szCs w:val="18"/>
                <w:lang w:val="en-AU"/>
              </w:rPr>
              <w:t>Organisation of the PWDF</w:t>
            </w:r>
            <w:r w:rsidR="00474131">
              <w:rPr>
                <w:rFonts w:asciiTheme="minorHAnsi" w:hAnsiTheme="minorHAnsi" w:cstheme="minorHAnsi"/>
                <w:sz w:val="18"/>
                <w:szCs w:val="18"/>
                <w:lang w:val="en-AU"/>
              </w:rPr>
              <w:t>;</w:t>
            </w:r>
            <w:r w:rsidRPr="00044C41">
              <w:rPr>
                <w:rFonts w:asciiTheme="minorHAnsi" w:hAnsiTheme="minorHAnsi" w:cstheme="minorHAnsi"/>
                <w:sz w:val="18"/>
                <w:szCs w:val="18"/>
                <w:lang w:val="en-AU"/>
              </w:rPr>
              <w:t xml:space="preserve"> </w:t>
            </w:r>
            <w:r w:rsidRPr="00474131">
              <w:rPr>
                <w:rFonts w:ascii="MS Gothic" w:eastAsia="MS Gothic" w:hAnsi="MS Gothic" w:cs="MS Gothic"/>
                <w:sz w:val="18"/>
                <w:szCs w:val="18"/>
                <w:lang w:val="en-AU"/>
              </w:rPr>
              <w:t> </w:t>
            </w:r>
          </w:p>
          <w:p w14:paraId="05B7549E" w14:textId="40340C45" w:rsidR="00E86961" w:rsidRPr="00044C41" w:rsidRDefault="00E86961" w:rsidP="00044C41">
            <w:pPr>
              <w:pStyle w:val="ListParagraph"/>
              <w:numPr>
                <w:ilvl w:val="0"/>
                <w:numId w:val="135"/>
              </w:numPr>
              <w:spacing w:before="0" w:after="0"/>
              <w:rPr>
                <w:rFonts w:asciiTheme="minorHAnsi" w:hAnsiTheme="minorHAnsi" w:cstheme="minorHAnsi"/>
                <w:szCs w:val="18"/>
              </w:rPr>
            </w:pPr>
            <w:r w:rsidRPr="00044C41">
              <w:rPr>
                <w:rFonts w:asciiTheme="minorHAnsi" w:hAnsiTheme="minorHAnsi" w:cstheme="minorHAnsi"/>
                <w:sz w:val="18"/>
                <w:szCs w:val="18"/>
                <w:lang w:val="en-AU"/>
              </w:rPr>
              <w:t>Prepare accumulative report on monthly, quarterly, six-monthly, nine-monthly and annual</w:t>
            </w:r>
            <w:r w:rsidR="00071458" w:rsidRPr="00044C41">
              <w:rPr>
                <w:rFonts w:asciiTheme="minorHAnsi" w:hAnsiTheme="minorHAnsi" w:cstheme="minorHAnsi"/>
                <w:sz w:val="18"/>
                <w:szCs w:val="18"/>
                <w:lang w:val="en-AU"/>
              </w:rPr>
              <w:t xml:space="preserve"> activities</w:t>
            </w:r>
            <w:r w:rsidRPr="00044C41">
              <w:rPr>
                <w:rFonts w:asciiTheme="minorHAnsi" w:hAnsiTheme="minorHAnsi" w:cstheme="minorHAnsi"/>
                <w:sz w:val="18"/>
                <w:szCs w:val="18"/>
                <w:lang w:val="en-AU"/>
              </w:rPr>
              <w:t xml:space="preserve"> and achievements to the Ministry</w:t>
            </w:r>
            <w:r w:rsidR="00474131">
              <w:rPr>
                <w:rFonts w:asciiTheme="minorHAnsi" w:hAnsiTheme="minorHAnsi" w:cstheme="minorHAnsi"/>
                <w:sz w:val="18"/>
                <w:szCs w:val="18"/>
                <w:lang w:val="en-AU"/>
              </w:rPr>
              <w:t>;</w:t>
            </w:r>
            <w:r w:rsidRPr="00044C41">
              <w:rPr>
                <w:rFonts w:asciiTheme="minorHAnsi" w:hAnsiTheme="minorHAnsi" w:cstheme="minorHAnsi"/>
                <w:sz w:val="18"/>
                <w:szCs w:val="18"/>
                <w:lang w:val="en-AU"/>
              </w:rPr>
              <w:t xml:space="preserve"> </w:t>
            </w:r>
            <w:r w:rsidRPr="00474131">
              <w:rPr>
                <w:rFonts w:ascii="MS Gothic" w:eastAsia="MS Gothic" w:hAnsi="MS Gothic" w:cs="MS Gothic"/>
                <w:sz w:val="18"/>
                <w:szCs w:val="18"/>
                <w:lang w:val="en-AU"/>
              </w:rPr>
              <w:t> </w:t>
            </w:r>
          </w:p>
          <w:p w14:paraId="627A15F0" w14:textId="69243405" w:rsidR="00420805" w:rsidRPr="00420805" w:rsidRDefault="00E86961" w:rsidP="00420805">
            <w:pPr>
              <w:pStyle w:val="ListParagraph"/>
              <w:numPr>
                <w:ilvl w:val="0"/>
                <w:numId w:val="135"/>
              </w:numPr>
              <w:spacing w:before="0" w:after="0"/>
              <w:rPr>
                <w:szCs w:val="18"/>
              </w:rPr>
            </w:pPr>
            <w:r w:rsidRPr="00420805">
              <w:rPr>
                <w:rFonts w:asciiTheme="minorHAnsi" w:hAnsiTheme="minorHAnsi" w:cstheme="minorHAnsi"/>
                <w:sz w:val="18"/>
                <w:szCs w:val="18"/>
                <w:lang w:val="en-AU"/>
              </w:rPr>
              <w:t>Implement other duties as directed by the Ministry</w:t>
            </w:r>
            <w:r w:rsidR="00474131" w:rsidRPr="00420805">
              <w:rPr>
                <w:rFonts w:asciiTheme="minorHAnsi" w:hAnsiTheme="minorHAnsi" w:cstheme="minorHAnsi"/>
                <w:sz w:val="18"/>
                <w:szCs w:val="18"/>
                <w:lang w:val="en-AU"/>
              </w:rPr>
              <w:t>.</w:t>
            </w:r>
            <w:r w:rsidRPr="00420805">
              <w:rPr>
                <w:rFonts w:asciiTheme="minorHAnsi" w:hAnsiTheme="minorHAnsi" w:cstheme="minorHAnsi"/>
                <w:sz w:val="18"/>
                <w:szCs w:val="18"/>
                <w:lang w:val="en-AU"/>
              </w:rPr>
              <w:t xml:space="preserve"> </w:t>
            </w:r>
            <w:r w:rsidRPr="00420805">
              <w:rPr>
                <w:rFonts w:ascii="MS Gothic" w:eastAsia="MS Gothic" w:hAnsi="MS Gothic" w:cs="MS Gothic"/>
                <w:sz w:val="18"/>
                <w:szCs w:val="18"/>
                <w:lang w:val="en-AU"/>
              </w:rPr>
              <w:t> </w:t>
            </w:r>
          </w:p>
        </w:tc>
      </w:tr>
      <w:tr w:rsidR="00681995" w:rsidRPr="00474131" w14:paraId="622D8E60" w14:textId="77777777" w:rsidTr="00044C41">
        <w:tc>
          <w:tcPr>
            <w:tcW w:w="1070" w:type="pct"/>
            <w:gridSpan w:val="2"/>
          </w:tcPr>
          <w:p w14:paraId="5BF9E7E2" w14:textId="77777777" w:rsidR="00E86961" w:rsidRPr="00371CD1" w:rsidRDefault="00E86961" w:rsidP="00044C41">
            <w:pPr>
              <w:spacing w:before="0" w:after="0" w:line="240" w:lineRule="auto"/>
              <w:rPr>
                <w:color w:val="auto"/>
                <w:szCs w:val="18"/>
                <w:lang w:val="en-AU"/>
              </w:rPr>
            </w:pPr>
            <w:proofErr w:type="spellStart"/>
            <w:r w:rsidRPr="00044C41">
              <w:rPr>
                <w:color w:val="auto"/>
                <w:sz w:val="18"/>
                <w:szCs w:val="18"/>
                <w:lang w:val="en-AU"/>
              </w:rPr>
              <w:t>MoSVY</w:t>
            </w:r>
            <w:proofErr w:type="spellEnd"/>
            <w:r w:rsidRPr="00044C41">
              <w:rPr>
                <w:color w:val="auto"/>
                <w:sz w:val="18"/>
                <w:szCs w:val="18"/>
                <w:lang w:val="en-AU"/>
              </w:rPr>
              <w:t>:</w:t>
            </w:r>
          </w:p>
          <w:p w14:paraId="1D41A80A" w14:textId="596CAA05" w:rsidR="00E86961" w:rsidRPr="00371CD1" w:rsidRDefault="00E86961" w:rsidP="00044C41">
            <w:pPr>
              <w:spacing w:before="0" w:after="0" w:line="240" w:lineRule="auto"/>
              <w:rPr>
                <w:color w:val="auto"/>
                <w:szCs w:val="18"/>
                <w:lang w:val="en-AU"/>
              </w:rPr>
            </w:pPr>
            <w:bookmarkStart w:id="236" w:name="_Toc355434403"/>
            <w:r w:rsidRPr="00044C41">
              <w:rPr>
                <w:color w:val="auto"/>
                <w:sz w:val="18"/>
                <w:szCs w:val="18"/>
                <w:lang w:val="en-AU"/>
              </w:rPr>
              <w:t xml:space="preserve">Department of the Welfare of </w:t>
            </w:r>
            <w:r w:rsidR="00176431" w:rsidRPr="00044C41">
              <w:rPr>
                <w:color w:val="auto"/>
                <w:sz w:val="18"/>
                <w:szCs w:val="18"/>
                <w:lang w:val="en-AU"/>
              </w:rPr>
              <w:t>Persons with disabilities</w:t>
            </w:r>
            <w:r w:rsidRPr="00044C41">
              <w:rPr>
                <w:color w:val="auto"/>
                <w:sz w:val="18"/>
                <w:szCs w:val="18"/>
                <w:lang w:val="en-AU"/>
              </w:rPr>
              <w:t xml:space="preserve"> (DWPD)</w:t>
            </w:r>
            <w:bookmarkEnd w:id="236"/>
          </w:p>
          <w:p w14:paraId="7AD84BE4" w14:textId="77777777" w:rsidR="00E86961" w:rsidRPr="00371CD1" w:rsidRDefault="00E86961" w:rsidP="00044C41">
            <w:pPr>
              <w:spacing w:before="0" w:after="0" w:line="240" w:lineRule="auto"/>
              <w:rPr>
                <w:color w:val="auto"/>
                <w:szCs w:val="18"/>
                <w:lang w:val="en-AU"/>
              </w:rPr>
            </w:pPr>
            <w:bookmarkStart w:id="237" w:name="_Toc355434404"/>
            <w:r w:rsidRPr="00044C41">
              <w:rPr>
                <w:color w:val="auto"/>
                <w:sz w:val="18"/>
                <w:szCs w:val="18"/>
                <w:lang w:val="en-AU"/>
              </w:rPr>
              <w:t>Disability Rights Administration (DRA)</w:t>
            </w:r>
            <w:bookmarkEnd w:id="237"/>
          </w:p>
        </w:tc>
        <w:tc>
          <w:tcPr>
            <w:tcW w:w="1072" w:type="pct"/>
            <w:gridSpan w:val="2"/>
          </w:tcPr>
          <w:p w14:paraId="56E455E0" w14:textId="77777777" w:rsidR="00E86961" w:rsidRPr="00371CD1" w:rsidRDefault="00E86961" w:rsidP="00044C41">
            <w:pPr>
              <w:spacing w:before="0" w:after="0" w:line="240" w:lineRule="auto"/>
              <w:rPr>
                <w:color w:val="auto"/>
                <w:szCs w:val="18"/>
                <w:lang w:val="en-AU"/>
              </w:rPr>
            </w:pPr>
            <w:r w:rsidRPr="00044C41">
              <w:rPr>
                <w:color w:val="auto"/>
                <w:sz w:val="18"/>
                <w:szCs w:val="18"/>
                <w:lang w:val="en-AU"/>
              </w:rPr>
              <w:t>Disability</w:t>
            </w:r>
          </w:p>
        </w:tc>
        <w:tc>
          <w:tcPr>
            <w:tcW w:w="2858" w:type="pct"/>
          </w:tcPr>
          <w:p w14:paraId="10BF4985" w14:textId="42DD2856" w:rsidR="00E86961" w:rsidRPr="00371CD1" w:rsidRDefault="00E86961" w:rsidP="00044C41">
            <w:pPr>
              <w:spacing w:before="0" w:after="0" w:line="240" w:lineRule="auto"/>
              <w:rPr>
                <w:color w:val="auto"/>
                <w:szCs w:val="18"/>
                <w:lang w:val="en-AU"/>
              </w:rPr>
            </w:pPr>
            <w:r w:rsidRPr="00044C41">
              <w:rPr>
                <w:color w:val="auto"/>
                <w:sz w:val="18"/>
                <w:szCs w:val="18"/>
                <w:lang w:val="en-AU"/>
              </w:rPr>
              <w:t xml:space="preserve">DRA is the arm of DWPD </w:t>
            </w:r>
            <w:r w:rsidR="004155F0">
              <w:rPr>
                <w:color w:val="auto"/>
                <w:sz w:val="18"/>
                <w:szCs w:val="18"/>
                <w:lang w:val="en-AU"/>
              </w:rPr>
              <w:t xml:space="preserve">at the </w:t>
            </w:r>
            <w:r w:rsidRPr="00044C41">
              <w:rPr>
                <w:color w:val="auto"/>
                <w:sz w:val="18"/>
                <w:szCs w:val="18"/>
                <w:lang w:val="en-AU"/>
              </w:rPr>
              <w:t>provincial and district level.</w:t>
            </w:r>
          </w:p>
          <w:p w14:paraId="15743050" w14:textId="77777777" w:rsidR="00E86961" w:rsidRPr="00371CD1" w:rsidRDefault="00E86961" w:rsidP="00044C41">
            <w:pPr>
              <w:spacing w:before="0" w:after="0" w:line="240" w:lineRule="auto"/>
              <w:rPr>
                <w:color w:val="auto"/>
                <w:szCs w:val="18"/>
                <w:lang w:val="en-AU"/>
              </w:rPr>
            </w:pPr>
            <w:r w:rsidRPr="00044C41">
              <w:rPr>
                <w:color w:val="auto"/>
                <w:sz w:val="18"/>
                <w:szCs w:val="18"/>
                <w:lang w:val="en-AU"/>
              </w:rPr>
              <w:t>Role and responsibilities of the DRA are:</w:t>
            </w:r>
          </w:p>
          <w:p w14:paraId="256E1AFF" w14:textId="77777777" w:rsidR="00E86961" w:rsidRPr="00044C41" w:rsidRDefault="00E86961" w:rsidP="00044C41">
            <w:pPr>
              <w:pStyle w:val="ListParagraph"/>
              <w:numPr>
                <w:ilvl w:val="0"/>
                <w:numId w:val="135"/>
              </w:numPr>
              <w:spacing w:before="0" w:after="0"/>
              <w:rPr>
                <w:rFonts w:asciiTheme="minorHAnsi" w:hAnsiTheme="minorHAnsi" w:cstheme="minorHAnsi"/>
                <w:szCs w:val="18"/>
              </w:rPr>
            </w:pPr>
            <w:r w:rsidRPr="00044C41">
              <w:rPr>
                <w:rFonts w:asciiTheme="minorHAnsi" w:hAnsiTheme="minorHAnsi" w:cstheme="minorHAnsi"/>
                <w:sz w:val="18"/>
                <w:szCs w:val="18"/>
                <w:lang w:val="en-AU"/>
              </w:rPr>
              <w:t xml:space="preserve">Disseminate NDSP, the Disability Law, and UNCRDP </w:t>
            </w:r>
          </w:p>
          <w:p w14:paraId="0C0E6961" w14:textId="77777777" w:rsidR="00E86961" w:rsidRPr="00044C41" w:rsidRDefault="00E86961" w:rsidP="00044C41">
            <w:pPr>
              <w:pStyle w:val="ListParagraph"/>
              <w:numPr>
                <w:ilvl w:val="0"/>
                <w:numId w:val="135"/>
              </w:numPr>
              <w:spacing w:before="0" w:after="0"/>
              <w:rPr>
                <w:rFonts w:asciiTheme="minorHAnsi" w:hAnsiTheme="minorHAnsi" w:cstheme="minorHAnsi"/>
                <w:szCs w:val="18"/>
              </w:rPr>
            </w:pPr>
            <w:r w:rsidRPr="00044C41">
              <w:rPr>
                <w:rFonts w:asciiTheme="minorHAnsi" w:hAnsiTheme="minorHAnsi" w:cstheme="minorHAnsi"/>
                <w:sz w:val="18"/>
                <w:szCs w:val="18"/>
                <w:lang w:val="en-AU"/>
              </w:rPr>
              <w:t xml:space="preserve">Monitor and promote the implementation of the Disability Law </w:t>
            </w:r>
            <w:r w:rsidRPr="00044C41">
              <w:rPr>
                <w:rFonts w:ascii="MS Gothic" w:eastAsia="MS Gothic" w:hAnsi="MS Gothic" w:cs="MS Gothic"/>
                <w:sz w:val="18"/>
                <w:szCs w:val="18"/>
                <w:lang w:val="en-AU"/>
              </w:rPr>
              <w:t> </w:t>
            </w:r>
          </w:p>
          <w:p w14:paraId="1FED5F52" w14:textId="77777777" w:rsidR="00E86961" w:rsidRPr="00044C41" w:rsidRDefault="00E86961" w:rsidP="00044C41">
            <w:pPr>
              <w:pStyle w:val="ListParagraph"/>
              <w:numPr>
                <w:ilvl w:val="0"/>
                <w:numId w:val="135"/>
              </w:numPr>
              <w:spacing w:before="0" w:after="0"/>
              <w:rPr>
                <w:rFonts w:asciiTheme="minorHAnsi" w:hAnsiTheme="minorHAnsi" w:cstheme="minorHAnsi"/>
                <w:szCs w:val="18"/>
              </w:rPr>
            </w:pPr>
            <w:r w:rsidRPr="00044C41">
              <w:rPr>
                <w:rFonts w:asciiTheme="minorHAnsi" w:hAnsiTheme="minorHAnsi" w:cstheme="minorHAnsi"/>
                <w:sz w:val="18"/>
                <w:szCs w:val="18"/>
                <w:lang w:val="en-AU"/>
              </w:rPr>
              <w:t>Conduct inspections to the ministries, institutions, and entities to ensure compliance with</w:t>
            </w:r>
            <w:r w:rsidRPr="00044C41">
              <w:rPr>
                <w:rFonts w:ascii="MS Gothic" w:eastAsia="MS Gothic" w:hAnsi="MS Gothic" w:cs="MS Gothic"/>
                <w:sz w:val="18"/>
                <w:szCs w:val="18"/>
                <w:lang w:val="en-AU"/>
              </w:rPr>
              <w:t> </w:t>
            </w:r>
            <w:r w:rsidRPr="00044C41">
              <w:rPr>
                <w:rFonts w:asciiTheme="minorHAnsi" w:hAnsiTheme="minorHAnsi" w:cstheme="minorHAnsi"/>
                <w:sz w:val="18"/>
                <w:szCs w:val="18"/>
                <w:lang w:val="en-AU"/>
              </w:rPr>
              <w:t xml:space="preserve">the Disability Law </w:t>
            </w:r>
            <w:r w:rsidRPr="00044C41">
              <w:rPr>
                <w:rFonts w:ascii="MS Gothic" w:eastAsia="MS Gothic" w:hAnsi="MS Gothic" w:cs="MS Gothic"/>
                <w:sz w:val="18"/>
                <w:szCs w:val="18"/>
                <w:lang w:val="en-AU"/>
              </w:rPr>
              <w:t> </w:t>
            </w:r>
          </w:p>
          <w:p w14:paraId="706E7F4A" w14:textId="77777777" w:rsidR="00E86961" w:rsidRPr="00044C41" w:rsidRDefault="00E86961" w:rsidP="00044C41">
            <w:pPr>
              <w:pStyle w:val="ListParagraph"/>
              <w:numPr>
                <w:ilvl w:val="0"/>
                <w:numId w:val="135"/>
              </w:numPr>
              <w:spacing w:before="0" w:after="0"/>
              <w:rPr>
                <w:rFonts w:asciiTheme="minorHAnsi" w:hAnsiTheme="minorHAnsi" w:cstheme="minorHAnsi"/>
                <w:szCs w:val="18"/>
              </w:rPr>
            </w:pPr>
            <w:r w:rsidRPr="00044C41">
              <w:rPr>
                <w:rFonts w:asciiTheme="minorHAnsi" w:hAnsiTheme="minorHAnsi" w:cstheme="minorHAnsi"/>
                <w:sz w:val="18"/>
                <w:szCs w:val="18"/>
                <w:lang w:val="en-AU"/>
              </w:rPr>
              <w:t xml:space="preserve">Provide legal consultations to persons with disabilities, ministries, institutions, public establishments, private sectors, as well as relevant organisations </w:t>
            </w:r>
            <w:r w:rsidRPr="00044C41">
              <w:rPr>
                <w:rFonts w:ascii="MS Gothic" w:eastAsia="MS Gothic" w:hAnsi="MS Gothic" w:cs="MS Gothic"/>
                <w:sz w:val="18"/>
                <w:szCs w:val="18"/>
                <w:lang w:val="en-AU"/>
              </w:rPr>
              <w:t> </w:t>
            </w:r>
          </w:p>
          <w:p w14:paraId="5A16240E" w14:textId="77777777" w:rsidR="00E86961" w:rsidRPr="00044C41" w:rsidRDefault="00E86961" w:rsidP="00044C41">
            <w:pPr>
              <w:pStyle w:val="ListParagraph"/>
              <w:numPr>
                <w:ilvl w:val="0"/>
                <w:numId w:val="135"/>
              </w:numPr>
              <w:spacing w:before="0" w:after="0"/>
              <w:rPr>
                <w:rFonts w:asciiTheme="minorHAnsi" w:hAnsiTheme="minorHAnsi" w:cstheme="minorHAnsi"/>
                <w:szCs w:val="18"/>
              </w:rPr>
            </w:pPr>
            <w:r w:rsidRPr="00044C41">
              <w:rPr>
                <w:rFonts w:asciiTheme="minorHAnsi" w:hAnsiTheme="minorHAnsi" w:cstheme="minorHAnsi"/>
                <w:sz w:val="18"/>
                <w:szCs w:val="18"/>
                <w:lang w:val="en-AU"/>
              </w:rPr>
              <w:t xml:space="preserve">Provide coordination, reconciliation and other conflict resolution services which happen within the framework of the Disability Law </w:t>
            </w:r>
            <w:r w:rsidRPr="00044C41">
              <w:rPr>
                <w:rFonts w:ascii="MS Gothic" w:eastAsia="MS Gothic" w:hAnsi="MS Gothic" w:cs="MS Gothic"/>
                <w:sz w:val="18"/>
                <w:szCs w:val="18"/>
                <w:lang w:val="en-AU"/>
              </w:rPr>
              <w:t> </w:t>
            </w:r>
          </w:p>
          <w:p w14:paraId="1E7215C3" w14:textId="2529F2B3" w:rsidR="00E86961" w:rsidRPr="00044C41" w:rsidRDefault="00071458" w:rsidP="00044C41">
            <w:pPr>
              <w:pStyle w:val="ListParagraph"/>
              <w:numPr>
                <w:ilvl w:val="0"/>
                <w:numId w:val="135"/>
              </w:numPr>
              <w:spacing w:before="0" w:after="0"/>
              <w:rPr>
                <w:rFonts w:asciiTheme="minorHAnsi" w:hAnsiTheme="minorHAnsi" w:cstheme="minorHAnsi"/>
                <w:szCs w:val="18"/>
              </w:rPr>
            </w:pPr>
            <w:r w:rsidRPr="00044C41">
              <w:rPr>
                <w:rFonts w:asciiTheme="minorHAnsi" w:hAnsiTheme="minorHAnsi" w:cstheme="minorHAnsi"/>
                <w:sz w:val="18"/>
                <w:szCs w:val="18"/>
                <w:lang w:val="en-AU"/>
              </w:rPr>
              <w:t>Act</w:t>
            </w:r>
            <w:r w:rsidR="00E86961" w:rsidRPr="00044C41">
              <w:rPr>
                <w:rFonts w:asciiTheme="minorHAnsi" w:hAnsiTheme="minorHAnsi" w:cstheme="minorHAnsi"/>
                <w:sz w:val="18"/>
                <w:szCs w:val="18"/>
                <w:lang w:val="en-AU"/>
              </w:rPr>
              <w:t xml:space="preserve"> on interim fines according to Article 54 of the Disability Law against any ministries, institutions, public establishments, or private sectors which fail to fulfil their obligations as set out in the Disability Law </w:t>
            </w:r>
            <w:r w:rsidR="00E86961" w:rsidRPr="00044C41">
              <w:rPr>
                <w:rFonts w:ascii="MS Gothic" w:eastAsia="MS Gothic" w:hAnsi="MS Gothic" w:cs="MS Gothic"/>
                <w:sz w:val="18"/>
                <w:szCs w:val="18"/>
                <w:lang w:val="en-AU"/>
              </w:rPr>
              <w:t> </w:t>
            </w:r>
          </w:p>
          <w:p w14:paraId="19B9AA2A" w14:textId="77777777" w:rsidR="00E86961" w:rsidRPr="00044C41" w:rsidRDefault="00E86961" w:rsidP="00044C41">
            <w:pPr>
              <w:pStyle w:val="ListParagraph"/>
              <w:numPr>
                <w:ilvl w:val="0"/>
                <w:numId w:val="135"/>
              </w:numPr>
              <w:spacing w:before="0" w:after="0"/>
              <w:rPr>
                <w:rFonts w:asciiTheme="minorHAnsi" w:hAnsiTheme="minorHAnsi" w:cstheme="minorHAnsi"/>
                <w:szCs w:val="18"/>
              </w:rPr>
            </w:pPr>
            <w:r w:rsidRPr="00044C41">
              <w:rPr>
                <w:rFonts w:asciiTheme="minorHAnsi" w:hAnsiTheme="minorHAnsi" w:cstheme="minorHAnsi"/>
                <w:sz w:val="18"/>
                <w:szCs w:val="18"/>
                <w:lang w:val="en-AU"/>
              </w:rPr>
              <w:t xml:space="preserve">File court complaints against offenders of the rules of the Disability Law </w:t>
            </w:r>
            <w:r w:rsidRPr="00044C41">
              <w:rPr>
                <w:rFonts w:ascii="MS Gothic" w:eastAsia="MS Gothic" w:hAnsi="MS Gothic" w:cs="MS Gothic"/>
                <w:sz w:val="18"/>
                <w:szCs w:val="18"/>
                <w:lang w:val="en-AU"/>
              </w:rPr>
              <w:t> </w:t>
            </w:r>
          </w:p>
          <w:p w14:paraId="02C1DC50" w14:textId="6259772C" w:rsidR="00E86961" w:rsidRPr="00044C41" w:rsidRDefault="00E86961" w:rsidP="00044C41">
            <w:pPr>
              <w:pStyle w:val="ListParagraph"/>
              <w:numPr>
                <w:ilvl w:val="0"/>
                <w:numId w:val="135"/>
              </w:numPr>
              <w:spacing w:before="0" w:after="0"/>
              <w:rPr>
                <w:rFonts w:asciiTheme="minorHAnsi" w:hAnsiTheme="minorHAnsi" w:cstheme="minorBidi"/>
                <w:szCs w:val="18"/>
              </w:rPr>
            </w:pPr>
            <w:r w:rsidRPr="00044C41">
              <w:rPr>
                <w:rFonts w:asciiTheme="minorHAnsi" w:hAnsiTheme="minorHAnsi" w:cstheme="minorHAnsi"/>
                <w:sz w:val="18"/>
                <w:szCs w:val="18"/>
                <w:lang w:val="en-AU"/>
              </w:rPr>
              <w:t xml:space="preserve">Develop monthly, quarterly, six monthly and annual reports to </w:t>
            </w:r>
            <w:r w:rsidR="00C478F3" w:rsidRPr="00044C41">
              <w:rPr>
                <w:rFonts w:asciiTheme="minorHAnsi" w:hAnsiTheme="minorHAnsi" w:cstheme="minorHAnsi"/>
                <w:sz w:val="18"/>
                <w:szCs w:val="18"/>
                <w:lang w:val="en-AU"/>
              </w:rPr>
              <w:t>MOSVY</w:t>
            </w:r>
            <w:r w:rsidRPr="00044C41">
              <w:rPr>
                <w:rFonts w:asciiTheme="minorHAnsi" w:hAnsiTheme="minorHAnsi" w:cstheme="minorHAnsi"/>
                <w:sz w:val="18"/>
                <w:szCs w:val="18"/>
                <w:lang w:val="en-AU"/>
              </w:rPr>
              <w:t>.</w:t>
            </w:r>
          </w:p>
        </w:tc>
      </w:tr>
      <w:tr w:rsidR="00681995" w:rsidRPr="00F7649C" w14:paraId="78F59E4E" w14:textId="77777777" w:rsidTr="00044C41">
        <w:tc>
          <w:tcPr>
            <w:tcW w:w="1070" w:type="pct"/>
            <w:gridSpan w:val="2"/>
          </w:tcPr>
          <w:p w14:paraId="08BBE441" w14:textId="77777777" w:rsidR="00E86961" w:rsidRPr="00371CD1" w:rsidRDefault="00E86961" w:rsidP="00044C41">
            <w:pPr>
              <w:spacing w:before="0" w:after="0" w:line="240" w:lineRule="auto"/>
              <w:rPr>
                <w:color w:val="auto"/>
                <w:szCs w:val="18"/>
                <w:lang w:val="en-AU"/>
              </w:rPr>
            </w:pPr>
            <w:proofErr w:type="spellStart"/>
            <w:r w:rsidRPr="00044C41">
              <w:rPr>
                <w:color w:val="auto"/>
                <w:sz w:val="18"/>
                <w:szCs w:val="18"/>
                <w:lang w:val="en-AU"/>
              </w:rPr>
              <w:t>MoSVY</w:t>
            </w:r>
            <w:proofErr w:type="spellEnd"/>
            <w:r w:rsidRPr="00044C41">
              <w:rPr>
                <w:color w:val="auto"/>
                <w:sz w:val="18"/>
                <w:szCs w:val="18"/>
                <w:lang w:val="en-AU"/>
              </w:rPr>
              <w:t xml:space="preserve">: </w:t>
            </w:r>
          </w:p>
          <w:p w14:paraId="2B3040E5" w14:textId="77777777" w:rsidR="00E86961" w:rsidRPr="00371CD1" w:rsidRDefault="00E86961" w:rsidP="00044C41">
            <w:pPr>
              <w:spacing w:before="0" w:after="0" w:line="240" w:lineRule="auto"/>
              <w:rPr>
                <w:color w:val="auto"/>
                <w:szCs w:val="18"/>
                <w:lang w:val="en-AU"/>
              </w:rPr>
            </w:pPr>
            <w:bookmarkStart w:id="238" w:name="_Toc355434405"/>
            <w:r w:rsidRPr="00044C41">
              <w:rPr>
                <w:color w:val="auto"/>
                <w:sz w:val="18"/>
                <w:szCs w:val="18"/>
                <w:lang w:val="en-AU"/>
              </w:rPr>
              <w:t>Persons with Disability Foundation (PWDF)</w:t>
            </w:r>
            <w:bookmarkEnd w:id="238"/>
          </w:p>
        </w:tc>
        <w:tc>
          <w:tcPr>
            <w:tcW w:w="1072" w:type="pct"/>
            <w:gridSpan w:val="2"/>
          </w:tcPr>
          <w:p w14:paraId="75365C44" w14:textId="77777777" w:rsidR="00E86961" w:rsidRPr="00371CD1" w:rsidRDefault="00E86961" w:rsidP="00044C41">
            <w:pPr>
              <w:spacing w:before="0" w:after="0" w:line="240" w:lineRule="auto"/>
              <w:rPr>
                <w:color w:val="auto"/>
                <w:szCs w:val="18"/>
                <w:lang w:val="en-AU"/>
              </w:rPr>
            </w:pPr>
            <w:r w:rsidRPr="00044C41">
              <w:rPr>
                <w:color w:val="auto"/>
                <w:sz w:val="18"/>
                <w:szCs w:val="18"/>
                <w:lang w:val="en-AU"/>
              </w:rPr>
              <w:t>Disability</w:t>
            </w:r>
          </w:p>
        </w:tc>
        <w:tc>
          <w:tcPr>
            <w:tcW w:w="2858" w:type="pct"/>
          </w:tcPr>
          <w:p w14:paraId="417E9D0E" w14:textId="2DF07F44" w:rsidR="00E86961" w:rsidRPr="00371CD1" w:rsidRDefault="00E86961" w:rsidP="00044C41">
            <w:pPr>
              <w:spacing w:before="0" w:after="0" w:line="240" w:lineRule="auto"/>
              <w:rPr>
                <w:color w:val="auto"/>
                <w:szCs w:val="18"/>
                <w:lang w:val="en-AU"/>
              </w:rPr>
            </w:pPr>
            <w:r w:rsidRPr="00044C41">
              <w:rPr>
                <w:color w:val="auto"/>
                <w:sz w:val="18"/>
                <w:szCs w:val="18"/>
                <w:lang w:val="en-AU"/>
              </w:rPr>
              <w:t xml:space="preserve">PWDF’s role is to coordinate and manage the 11 rehabilitation centres and 1 P&amp;O factory run by </w:t>
            </w:r>
            <w:r w:rsidR="00DF067B" w:rsidRPr="00044C41">
              <w:rPr>
                <w:color w:val="auto"/>
                <w:sz w:val="18"/>
                <w:szCs w:val="18"/>
                <w:lang w:val="en-AU"/>
              </w:rPr>
              <w:t>international organisations</w:t>
            </w:r>
            <w:r w:rsidR="00D03EEC" w:rsidRPr="00044C41">
              <w:rPr>
                <w:color w:val="auto"/>
                <w:sz w:val="18"/>
                <w:szCs w:val="18"/>
                <w:lang w:val="en-AU"/>
              </w:rPr>
              <w:t xml:space="preserve">. </w:t>
            </w:r>
            <w:r w:rsidRPr="00044C41">
              <w:rPr>
                <w:color w:val="auto"/>
                <w:sz w:val="18"/>
                <w:szCs w:val="18"/>
                <w:lang w:val="en-AU"/>
              </w:rPr>
              <w:t xml:space="preserve">Currently, PWDF does not have sufficient human resources to ensure a sustainable takeover of the 11 physical rehabilitation unit managed </w:t>
            </w:r>
            <w:r w:rsidR="00D03EEC" w:rsidRPr="00044C41">
              <w:rPr>
                <w:color w:val="auto"/>
                <w:sz w:val="18"/>
                <w:szCs w:val="18"/>
                <w:lang w:val="en-AU"/>
              </w:rPr>
              <w:t xml:space="preserve">by </w:t>
            </w:r>
            <w:r w:rsidR="00DF067B" w:rsidRPr="00044C41">
              <w:rPr>
                <w:color w:val="auto"/>
                <w:sz w:val="18"/>
                <w:szCs w:val="18"/>
                <w:lang w:val="en-AU"/>
              </w:rPr>
              <w:t>international organisations</w:t>
            </w:r>
            <w:r w:rsidRPr="00044C41">
              <w:rPr>
                <w:color w:val="auto"/>
                <w:sz w:val="18"/>
                <w:szCs w:val="18"/>
                <w:lang w:val="en-AU"/>
              </w:rPr>
              <w:t>. Role:</w:t>
            </w:r>
          </w:p>
          <w:p w14:paraId="315C01C5" w14:textId="73A1221C" w:rsidR="00E86961" w:rsidRPr="00044C41" w:rsidRDefault="00E86961" w:rsidP="00044C41">
            <w:pPr>
              <w:pStyle w:val="ListParagraph"/>
              <w:numPr>
                <w:ilvl w:val="0"/>
                <w:numId w:val="135"/>
              </w:numPr>
              <w:spacing w:before="0" w:after="0"/>
              <w:rPr>
                <w:rFonts w:asciiTheme="minorHAnsi" w:hAnsiTheme="minorHAnsi" w:cstheme="minorHAnsi"/>
                <w:szCs w:val="18"/>
              </w:rPr>
            </w:pPr>
            <w:r w:rsidRPr="00044C41">
              <w:rPr>
                <w:rFonts w:asciiTheme="minorHAnsi" w:hAnsiTheme="minorHAnsi" w:cstheme="minorHAnsi"/>
                <w:sz w:val="18"/>
                <w:szCs w:val="18"/>
                <w:lang w:val="en-AU"/>
              </w:rPr>
              <w:t xml:space="preserve">Strengthen physical rehabilitation services to remove or reduce the disabling effects of impairments and increase access for </w:t>
            </w:r>
            <w:r w:rsidR="00176431" w:rsidRPr="00044C41">
              <w:rPr>
                <w:rFonts w:asciiTheme="minorHAnsi" w:hAnsiTheme="minorHAnsi" w:cstheme="minorHAnsi"/>
                <w:sz w:val="18"/>
                <w:szCs w:val="18"/>
                <w:lang w:val="en-AU"/>
              </w:rPr>
              <w:t>persons with disabilities</w:t>
            </w:r>
            <w:r w:rsidRPr="00044C41">
              <w:rPr>
                <w:rFonts w:asciiTheme="minorHAnsi" w:hAnsiTheme="minorHAnsi" w:cstheme="minorHAnsi"/>
                <w:sz w:val="18"/>
                <w:szCs w:val="18"/>
                <w:lang w:val="en-AU"/>
              </w:rPr>
              <w:t xml:space="preserve"> to quality sustainable services.</w:t>
            </w:r>
          </w:p>
          <w:p w14:paraId="31BCBAAF" w14:textId="77777777" w:rsidR="00E86961" w:rsidRPr="00044C41" w:rsidRDefault="00E86961" w:rsidP="00044C41">
            <w:pPr>
              <w:pStyle w:val="ListParagraph"/>
              <w:numPr>
                <w:ilvl w:val="0"/>
                <w:numId w:val="135"/>
              </w:numPr>
              <w:spacing w:before="0" w:after="0"/>
              <w:rPr>
                <w:rFonts w:asciiTheme="minorHAnsi" w:hAnsiTheme="minorHAnsi" w:cstheme="minorHAnsi"/>
                <w:szCs w:val="18"/>
              </w:rPr>
            </w:pPr>
            <w:r w:rsidRPr="00044C41">
              <w:rPr>
                <w:rFonts w:asciiTheme="minorHAnsi" w:hAnsiTheme="minorHAnsi" w:cstheme="minorHAnsi"/>
                <w:sz w:val="18"/>
                <w:szCs w:val="18"/>
                <w:lang w:val="en-AU"/>
              </w:rPr>
              <w:t>Improve communication, cooperation and collaboration to build effective partnerships and to develop and strengthen new and existing relationships.</w:t>
            </w:r>
          </w:p>
          <w:p w14:paraId="3052966E" w14:textId="77777777" w:rsidR="00E86961" w:rsidRPr="00044C41" w:rsidRDefault="00E86961" w:rsidP="00044C41">
            <w:pPr>
              <w:pStyle w:val="ListParagraph"/>
              <w:numPr>
                <w:ilvl w:val="0"/>
                <w:numId w:val="135"/>
              </w:numPr>
              <w:spacing w:before="0" w:after="0"/>
              <w:rPr>
                <w:rFonts w:asciiTheme="minorHAnsi" w:hAnsiTheme="minorHAnsi" w:cstheme="minorHAnsi"/>
                <w:szCs w:val="18"/>
              </w:rPr>
            </w:pPr>
            <w:r w:rsidRPr="00044C41">
              <w:rPr>
                <w:rFonts w:asciiTheme="minorHAnsi" w:hAnsiTheme="minorHAnsi" w:cstheme="minorHAnsi"/>
                <w:sz w:val="18"/>
                <w:szCs w:val="18"/>
                <w:lang w:val="en-AU"/>
              </w:rPr>
              <w:t>Demonstrate financial sustainability and promote financial transparency and accountability to enable the PWDF to fulfil its vision and mandate.</w:t>
            </w:r>
          </w:p>
          <w:p w14:paraId="6B61BF0B" w14:textId="77777777" w:rsidR="00E86961" w:rsidRPr="00044C41" w:rsidRDefault="00E86961" w:rsidP="00044C41">
            <w:pPr>
              <w:pStyle w:val="ListParagraph"/>
              <w:numPr>
                <w:ilvl w:val="0"/>
                <w:numId w:val="135"/>
              </w:numPr>
              <w:spacing w:before="0" w:after="0"/>
              <w:rPr>
                <w:rFonts w:asciiTheme="minorHAnsi" w:hAnsiTheme="minorHAnsi" w:cstheme="minorHAnsi"/>
                <w:szCs w:val="18"/>
              </w:rPr>
            </w:pPr>
            <w:r w:rsidRPr="00044C41">
              <w:rPr>
                <w:rFonts w:asciiTheme="minorHAnsi" w:hAnsiTheme="minorHAnsi" w:cstheme="minorHAnsi"/>
                <w:sz w:val="18"/>
                <w:szCs w:val="18"/>
                <w:lang w:val="en-AU"/>
              </w:rPr>
              <w:t>Organisational strengthening and capacity building to enable the PWDF to develop a skilled workforce with the capacity to implement and deliver its strategic goals and priorities.</w:t>
            </w:r>
          </w:p>
          <w:p w14:paraId="1FEAF4F8" w14:textId="7259E5C3" w:rsidR="00E86961" w:rsidRPr="00044C41" w:rsidRDefault="00E86961" w:rsidP="00044C41">
            <w:pPr>
              <w:pStyle w:val="ListParagraph"/>
              <w:numPr>
                <w:ilvl w:val="0"/>
                <w:numId w:val="135"/>
              </w:numPr>
              <w:spacing w:before="0" w:after="0"/>
              <w:rPr>
                <w:rFonts w:asciiTheme="minorHAnsi" w:hAnsiTheme="minorHAnsi" w:cstheme="minorHAnsi"/>
                <w:szCs w:val="18"/>
              </w:rPr>
            </w:pPr>
            <w:r w:rsidRPr="00044C41">
              <w:rPr>
                <w:rFonts w:asciiTheme="minorHAnsi" w:hAnsiTheme="minorHAnsi" w:cstheme="minorHAnsi"/>
                <w:sz w:val="18"/>
                <w:szCs w:val="18"/>
                <w:lang w:val="en-AU"/>
              </w:rPr>
              <w:t>Ensure that information management systems and</w:t>
            </w:r>
            <w:r w:rsidR="00071458" w:rsidRPr="00044C41">
              <w:rPr>
                <w:rFonts w:asciiTheme="minorHAnsi" w:hAnsiTheme="minorHAnsi" w:cstheme="minorHAnsi"/>
                <w:sz w:val="18"/>
                <w:szCs w:val="18"/>
                <w:lang w:val="en-AU"/>
              </w:rPr>
              <w:t xml:space="preserve"> activities</w:t>
            </w:r>
            <w:r w:rsidRPr="00044C41">
              <w:rPr>
                <w:rFonts w:asciiTheme="minorHAnsi" w:hAnsiTheme="minorHAnsi" w:cstheme="minorHAnsi"/>
                <w:sz w:val="18"/>
                <w:szCs w:val="18"/>
                <w:lang w:val="en-AU"/>
              </w:rPr>
              <w:t xml:space="preserve"> are proactively linked to the strategic objectives and support the PWDF’s business requirement</w:t>
            </w:r>
            <w:r w:rsidR="00474131">
              <w:rPr>
                <w:rFonts w:asciiTheme="minorHAnsi" w:hAnsiTheme="minorHAnsi" w:cstheme="minorHAnsi"/>
                <w:sz w:val="18"/>
                <w:szCs w:val="18"/>
                <w:lang w:val="en-AU"/>
              </w:rPr>
              <w:t>.</w:t>
            </w:r>
            <w:r w:rsidRPr="00044C41">
              <w:rPr>
                <w:rFonts w:asciiTheme="minorHAnsi" w:hAnsiTheme="minorHAnsi" w:cstheme="minorHAnsi"/>
                <w:sz w:val="18"/>
                <w:szCs w:val="18"/>
                <w:lang w:val="en-AU"/>
              </w:rPr>
              <w:t xml:space="preserve"> </w:t>
            </w:r>
          </w:p>
          <w:p w14:paraId="13C49E32" w14:textId="77777777" w:rsidR="00E86961" w:rsidRPr="00371CD1" w:rsidRDefault="00E86961" w:rsidP="00044C41">
            <w:pPr>
              <w:pStyle w:val="ListParagraph"/>
              <w:numPr>
                <w:ilvl w:val="0"/>
                <w:numId w:val="135"/>
              </w:numPr>
              <w:spacing w:before="0" w:after="0"/>
              <w:rPr>
                <w:szCs w:val="18"/>
              </w:rPr>
            </w:pPr>
            <w:r w:rsidRPr="00044C41">
              <w:rPr>
                <w:rFonts w:asciiTheme="minorHAnsi" w:hAnsiTheme="minorHAnsi" w:cstheme="minorHAnsi"/>
                <w:sz w:val="18"/>
                <w:szCs w:val="18"/>
                <w:lang w:val="en-AU"/>
              </w:rPr>
              <w:t>Promote and improve the independence, social integration and economic participation of persons with disabilities.</w:t>
            </w:r>
          </w:p>
        </w:tc>
      </w:tr>
      <w:tr w:rsidR="00681995" w:rsidRPr="00822A53" w14:paraId="1617C494" w14:textId="77777777" w:rsidTr="00044C41">
        <w:tc>
          <w:tcPr>
            <w:tcW w:w="1070" w:type="pct"/>
            <w:gridSpan w:val="2"/>
          </w:tcPr>
          <w:p w14:paraId="1BD9D302" w14:textId="44F71E3D" w:rsidR="00E86961" w:rsidRPr="00371CD1" w:rsidRDefault="00E86961" w:rsidP="00044C41">
            <w:pPr>
              <w:spacing w:before="0" w:after="0" w:line="240" w:lineRule="auto"/>
              <w:rPr>
                <w:color w:val="auto"/>
                <w:szCs w:val="18"/>
                <w:lang w:val="en-AU"/>
              </w:rPr>
            </w:pPr>
            <w:bookmarkStart w:id="239" w:name="_Toc355434408"/>
            <w:r w:rsidRPr="00044C41">
              <w:rPr>
                <w:color w:val="auto"/>
                <w:sz w:val="18"/>
                <w:szCs w:val="18"/>
                <w:lang w:val="en-AU"/>
              </w:rPr>
              <w:t>Disability Action Council (DAC)</w:t>
            </w:r>
            <w:bookmarkEnd w:id="239"/>
          </w:p>
          <w:p w14:paraId="0E80B8D0" w14:textId="77777777" w:rsidR="00E86961" w:rsidRPr="00371CD1" w:rsidRDefault="00E86961" w:rsidP="00044C41">
            <w:pPr>
              <w:spacing w:before="0" w:after="0" w:line="240" w:lineRule="auto"/>
              <w:rPr>
                <w:color w:val="auto"/>
                <w:szCs w:val="18"/>
                <w:lang w:val="en-AU"/>
              </w:rPr>
            </w:pPr>
            <w:r w:rsidRPr="00044C41">
              <w:rPr>
                <w:color w:val="auto"/>
                <w:sz w:val="18"/>
                <w:szCs w:val="18"/>
                <w:lang w:val="en-AU"/>
              </w:rPr>
              <w:t>(quasi-government body)</w:t>
            </w:r>
          </w:p>
        </w:tc>
        <w:tc>
          <w:tcPr>
            <w:tcW w:w="1072" w:type="pct"/>
            <w:gridSpan w:val="2"/>
          </w:tcPr>
          <w:p w14:paraId="7B3EC92B" w14:textId="77777777" w:rsidR="00E86961" w:rsidRPr="00371CD1" w:rsidRDefault="00E86961" w:rsidP="00044C41">
            <w:pPr>
              <w:spacing w:before="0" w:after="0" w:line="240" w:lineRule="auto"/>
              <w:rPr>
                <w:color w:val="auto"/>
                <w:szCs w:val="18"/>
                <w:lang w:val="en-AU"/>
              </w:rPr>
            </w:pPr>
            <w:r w:rsidRPr="00044C41">
              <w:rPr>
                <w:color w:val="auto"/>
                <w:sz w:val="18"/>
                <w:szCs w:val="18"/>
                <w:lang w:val="en-AU"/>
              </w:rPr>
              <w:t>Disability</w:t>
            </w:r>
          </w:p>
        </w:tc>
        <w:tc>
          <w:tcPr>
            <w:tcW w:w="2858" w:type="pct"/>
          </w:tcPr>
          <w:p w14:paraId="30C86FDE" w14:textId="496934EC" w:rsidR="00E86961" w:rsidRPr="00371CD1" w:rsidRDefault="00E86961" w:rsidP="00044C41">
            <w:pPr>
              <w:spacing w:before="0" w:after="0" w:line="240" w:lineRule="auto"/>
              <w:rPr>
                <w:color w:val="auto"/>
                <w:szCs w:val="18"/>
                <w:lang w:val="en-AU"/>
              </w:rPr>
            </w:pPr>
            <w:r w:rsidRPr="00044C41">
              <w:rPr>
                <w:color w:val="auto"/>
                <w:sz w:val="18"/>
                <w:szCs w:val="18"/>
                <w:lang w:val="en-AU"/>
              </w:rPr>
              <w:t xml:space="preserve">The role and responsibilities of </w:t>
            </w:r>
            <w:r w:rsidR="004B51CD" w:rsidRPr="00044C41">
              <w:rPr>
                <w:color w:val="auto"/>
                <w:sz w:val="18"/>
                <w:szCs w:val="18"/>
                <w:lang w:val="en-AU"/>
              </w:rPr>
              <w:t>DAC</w:t>
            </w:r>
            <w:r w:rsidRPr="00044C41">
              <w:rPr>
                <w:color w:val="auto"/>
                <w:sz w:val="18"/>
                <w:szCs w:val="18"/>
                <w:lang w:val="en-AU"/>
              </w:rPr>
              <w:t xml:space="preserve"> is to:</w:t>
            </w:r>
          </w:p>
          <w:p w14:paraId="14785B29" w14:textId="410A7503" w:rsidR="00E86961" w:rsidRPr="00044C41" w:rsidRDefault="00E86961" w:rsidP="00044C41">
            <w:pPr>
              <w:pStyle w:val="ListParagraph"/>
              <w:numPr>
                <w:ilvl w:val="0"/>
                <w:numId w:val="135"/>
              </w:numPr>
              <w:spacing w:before="0" w:after="0"/>
              <w:rPr>
                <w:rFonts w:asciiTheme="minorHAnsi" w:hAnsiTheme="minorHAnsi" w:cstheme="minorHAnsi"/>
                <w:szCs w:val="18"/>
              </w:rPr>
            </w:pPr>
            <w:r w:rsidRPr="00044C41">
              <w:rPr>
                <w:rFonts w:asciiTheme="minorHAnsi" w:hAnsiTheme="minorHAnsi" w:cstheme="minorHAnsi"/>
                <w:sz w:val="18"/>
                <w:szCs w:val="18"/>
                <w:lang w:val="en-AU"/>
              </w:rPr>
              <w:t xml:space="preserve">Organise international day for </w:t>
            </w:r>
            <w:r w:rsidR="00176431" w:rsidRPr="00044C41">
              <w:rPr>
                <w:rFonts w:asciiTheme="minorHAnsi" w:hAnsiTheme="minorHAnsi" w:cstheme="minorHAnsi"/>
                <w:sz w:val="18"/>
                <w:szCs w:val="18"/>
                <w:lang w:val="en-AU"/>
              </w:rPr>
              <w:t>persons with disabilities</w:t>
            </w:r>
            <w:r w:rsidRPr="00044C41">
              <w:rPr>
                <w:rFonts w:asciiTheme="minorHAnsi" w:hAnsiTheme="minorHAnsi" w:cstheme="minorHAnsi"/>
                <w:sz w:val="18"/>
                <w:szCs w:val="18"/>
                <w:lang w:val="en-AU"/>
              </w:rPr>
              <w:t xml:space="preserve"> and other events related to </w:t>
            </w:r>
            <w:r w:rsidR="00176431" w:rsidRPr="00044C41">
              <w:rPr>
                <w:rFonts w:asciiTheme="minorHAnsi" w:hAnsiTheme="minorHAnsi" w:cstheme="minorHAnsi"/>
                <w:sz w:val="18"/>
                <w:szCs w:val="18"/>
                <w:lang w:val="en-AU"/>
              </w:rPr>
              <w:t>persons with disabilities</w:t>
            </w:r>
            <w:r w:rsidRPr="00822A53">
              <w:rPr>
                <w:rFonts w:ascii="MS Gothic" w:eastAsia="MS Gothic" w:hAnsi="MS Gothic" w:cs="MS Gothic"/>
                <w:sz w:val="18"/>
                <w:szCs w:val="18"/>
                <w:lang w:val="en-AU"/>
              </w:rPr>
              <w:t> </w:t>
            </w:r>
          </w:p>
          <w:p w14:paraId="684E009E" w14:textId="38BB2973" w:rsidR="00E86961" w:rsidRPr="00044C41" w:rsidRDefault="00E86961" w:rsidP="00044C41">
            <w:pPr>
              <w:pStyle w:val="ListParagraph"/>
              <w:numPr>
                <w:ilvl w:val="0"/>
                <w:numId w:val="135"/>
              </w:numPr>
              <w:spacing w:before="0" w:after="0"/>
              <w:rPr>
                <w:rFonts w:asciiTheme="minorHAnsi" w:hAnsiTheme="minorHAnsi" w:cstheme="minorHAnsi"/>
                <w:szCs w:val="18"/>
              </w:rPr>
            </w:pPr>
            <w:r w:rsidRPr="00044C41">
              <w:rPr>
                <w:rFonts w:asciiTheme="minorHAnsi" w:hAnsiTheme="minorHAnsi" w:cstheme="minorHAnsi"/>
                <w:sz w:val="18"/>
                <w:szCs w:val="18"/>
                <w:lang w:val="en-AU"/>
              </w:rPr>
              <w:t xml:space="preserve">Develop </w:t>
            </w:r>
            <w:r w:rsidR="00CC292F">
              <w:rPr>
                <w:rFonts w:asciiTheme="minorHAnsi" w:hAnsiTheme="minorHAnsi" w:cstheme="minorHAnsi"/>
                <w:sz w:val="18"/>
                <w:szCs w:val="18"/>
                <w:lang w:val="en-AU"/>
              </w:rPr>
              <w:t xml:space="preserve">the </w:t>
            </w:r>
            <w:r w:rsidRPr="00044C41">
              <w:rPr>
                <w:rFonts w:asciiTheme="minorHAnsi" w:hAnsiTheme="minorHAnsi" w:cstheme="minorHAnsi"/>
                <w:sz w:val="18"/>
                <w:szCs w:val="18"/>
                <w:lang w:val="en-AU"/>
              </w:rPr>
              <w:t>NDSP</w:t>
            </w:r>
          </w:p>
          <w:p w14:paraId="137AAD9B" w14:textId="77777777" w:rsidR="00E86961" w:rsidRPr="00044C41" w:rsidRDefault="00E86961" w:rsidP="00044C41">
            <w:pPr>
              <w:pStyle w:val="ListParagraph"/>
              <w:numPr>
                <w:ilvl w:val="0"/>
                <w:numId w:val="135"/>
              </w:numPr>
              <w:spacing w:before="0" w:after="0"/>
              <w:rPr>
                <w:rFonts w:asciiTheme="minorHAnsi" w:hAnsiTheme="minorHAnsi" w:cstheme="minorHAnsi"/>
                <w:szCs w:val="18"/>
              </w:rPr>
            </w:pPr>
            <w:r w:rsidRPr="00044C41">
              <w:rPr>
                <w:rFonts w:asciiTheme="minorHAnsi" w:hAnsiTheme="minorHAnsi" w:cstheme="minorHAnsi"/>
                <w:sz w:val="18"/>
                <w:szCs w:val="18"/>
                <w:lang w:val="en-AU"/>
              </w:rPr>
              <w:t xml:space="preserve">Manage, organise, implement and report on the implementation of the UNCRPD </w:t>
            </w:r>
            <w:r w:rsidRPr="00822A53">
              <w:rPr>
                <w:rFonts w:ascii="MS Gothic" w:eastAsia="MS Gothic" w:hAnsi="MS Gothic" w:cs="MS Gothic"/>
                <w:sz w:val="18"/>
                <w:szCs w:val="18"/>
                <w:lang w:val="en-AU"/>
              </w:rPr>
              <w:t> </w:t>
            </w:r>
          </w:p>
          <w:p w14:paraId="6462BE9E" w14:textId="4937C65C" w:rsidR="00E86961" w:rsidRPr="00044C41" w:rsidRDefault="00E86961" w:rsidP="00044C41">
            <w:pPr>
              <w:pStyle w:val="ListParagraph"/>
              <w:numPr>
                <w:ilvl w:val="0"/>
                <w:numId w:val="135"/>
              </w:numPr>
              <w:spacing w:before="0" w:after="0"/>
              <w:rPr>
                <w:rFonts w:asciiTheme="minorHAnsi" w:hAnsiTheme="minorHAnsi" w:cstheme="minorHAnsi"/>
                <w:szCs w:val="18"/>
              </w:rPr>
            </w:pPr>
            <w:r w:rsidRPr="00044C41">
              <w:rPr>
                <w:rFonts w:asciiTheme="minorHAnsi" w:hAnsiTheme="minorHAnsi" w:cstheme="minorHAnsi"/>
                <w:sz w:val="18"/>
                <w:szCs w:val="18"/>
                <w:lang w:val="en-AU"/>
              </w:rPr>
              <w:t xml:space="preserve">Develop national report on situation of </w:t>
            </w:r>
            <w:r w:rsidR="00176431" w:rsidRPr="00044C41">
              <w:rPr>
                <w:rFonts w:asciiTheme="minorHAnsi" w:hAnsiTheme="minorHAnsi" w:cstheme="minorHAnsi"/>
                <w:sz w:val="18"/>
                <w:szCs w:val="18"/>
                <w:lang w:val="en-AU"/>
              </w:rPr>
              <w:t>persons with disabilities</w:t>
            </w:r>
            <w:r w:rsidRPr="00044C41">
              <w:rPr>
                <w:rFonts w:asciiTheme="minorHAnsi" w:hAnsiTheme="minorHAnsi" w:cstheme="minorHAnsi"/>
                <w:sz w:val="18"/>
                <w:szCs w:val="18"/>
                <w:lang w:val="en-AU"/>
              </w:rPr>
              <w:t xml:space="preserve"> and submit to the RGC </w:t>
            </w:r>
            <w:r w:rsidRPr="00822A53">
              <w:rPr>
                <w:rFonts w:ascii="MS Gothic" w:eastAsia="MS Gothic" w:hAnsi="MS Gothic" w:cs="MS Gothic"/>
                <w:sz w:val="18"/>
                <w:szCs w:val="18"/>
                <w:lang w:val="en-AU"/>
              </w:rPr>
              <w:t> </w:t>
            </w:r>
          </w:p>
          <w:p w14:paraId="3B378CCA" w14:textId="77777777" w:rsidR="00E86961" w:rsidRPr="00044C41" w:rsidRDefault="00E86961" w:rsidP="00044C41">
            <w:pPr>
              <w:pStyle w:val="ListParagraph"/>
              <w:numPr>
                <w:ilvl w:val="0"/>
                <w:numId w:val="135"/>
              </w:numPr>
              <w:spacing w:before="0" w:after="0"/>
              <w:rPr>
                <w:rFonts w:asciiTheme="minorHAnsi" w:hAnsiTheme="minorHAnsi" w:cstheme="minorHAnsi"/>
                <w:szCs w:val="18"/>
              </w:rPr>
            </w:pPr>
            <w:r w:rsidRPr="00044C41">
              <w:rPr>
                <w:rFonts w:asciiTheme="minorHAnsi" w:hAnsiTheme="minorHAnsi" w:cstheme="minorHAnsi"/>
                <w:sz w:val="18"/>
                <w:szCs w:val="18"/>
                <w:lang w:val="en-AU"/>
              </w:rPr>
              <w:t>Fulfil other obligations assigned by the RGC.</w:t>
            </w:r>
          </w:p>
          <w:p w14:paraId="5394FF6C" w14:textId="4665B227" w:rsidR="00E86961" w:rsidRPr="00371CD1" w:rsidRDefault="004B51CD" w:rsidP="00044C41">
            <w:pPr>
              <w:spacing w:before="0" w:after="0" w:line="240" w:lineRule="auto"/>
              <w:rPr>
                <w:color w:val="auto"/>
                <w:szCs w:val="18"/>
                <w:lang w:val="en-AU"/>
              </w:rPr>
            </w:pPr>
            <w:r w:rsidRPr="00044C41">
              <w:rPr>
                <w:color w:val="auto"/>
                <w:sz w:val="18"/>
                <w:szCs w:val="18"/>
                <w:lang w:val="en-AU"/>
              </w:rPr>
              <w:t>DAC</w:t>
            </w:r>
            <w:r w:rsidR="00E86961" w:rsidRPr="00044C41">
              <w:rPr>
                <w:color w:val="auto"/>
                <w:sz w:val="18"/>
                <w:szCs w:val="18"/>
                <w:lang w:val="en-AU"/>
              </w:rPr>
              <w:t xml:space="preserve"> has a horizontal structure along all line ministries through the Disability Action Working Groups (DAWG). The DAWGs are responsible for budgeting for the implementation for the NDSP. Disability action councils have</w:t>
            </w:r>
            <w:r w:rsidR="00CC292F">
              <w:rPr>
                <w:color w:val="auto"/>
                <w:sz w:val="18"/>
                <w:szCs w:val="18"/>
                <w:lang w:val="en-AU"/>
              </w:rPr>
              <w:t xml:space="preserve"> also</w:t>
            </w:r>
            <w:r w:rsidR="00E86961" w:rsidRPr="00044C41">
              <w:rPr>
                <w:color w:val="auto"/>
                <w:sz w:val="18"/>
                <w:szCs w:val="18"/>
                <w:lang w:val="en-AU"/>
              </w:rPr>
              <w:t xml:space="preserve"> been established at provincial level to give </w:t>
            </w:r>
            <w:r w:rsidRPr="00044C41">
              <w:rPr>
                <w:color w:val="auto"/>
                <w:sz w:val="18"/>
                <w:szCs w:val="18"/>
                <w:lang w:val="en-AU"/>
              </w:rPr>
              <w:t>DAC</w:t>
            </w:r>
            <w:r w:rsidR="00E86961" w:rsidRPr="00044C41">
              <w:rPr>
                <w:color w:val="auto"/>
                <w:sz w:val="18"/>
                <w:szCs w:val="18"/>
                <w:lang w:val="en-AU"/>
              </w:rPr>
              <w:t xml:space="preserve"> outreach in the provinces. </w:t>
            </w:r>
            <w:sdt>
              <w:sdtPr>
                <w:rPr>
                  <w:color w:val="auto"/>
                  <w:sz w:val="18"/>
                  <w:szCs w:val="18"/>
                  <w:lang w:val="en-AU"/>
                </w:rPr>
                <w:id w:val="1609002735"/>
                <w:citation/>
              </w:sdtPr>
              <w:sdtContent>
                <w:r w:rsidR="00E86961" w:rsidRPr="00044C41">
                  <w:rPr>
                    <w:color w:val="auto"/>
                    <w:sz w:val="18"/>
                    <w:szCs w:val="18"/>
                    <w:lang w:val="en-AU"/>
                  </w:rPr>
                  <w:fldChar w:fldCharType="begin"/>
                </w:r>
                <w:r w:rsidR="00E86961" w:rsidRPr="00044C41">
                  <w:rPr>
                    <w:color w:val="auto"/>
                    <w:sz w:val="18"/>
                    <w:szCs w:val="18"/>
                    <w:lang w:val="en-AU"/>
                  </w:rPr>
                  <w:instrText xml:space="preserve"> CITATION Dis14 \l 1033 </w:instrText>
                </w:r>
                <w:r w:rsidR="00E86961" w:rsidRPr="00044C41">
                  <w:rPr>
                    <w:color w:val="auto"/>
                    <w:sz w:val="18"/>
                    <w:szCs w:val="18"/>
                    <w:lang w:val="en-AU"/>
                  </w:rPr>
                  <w:fldChar w:fldCharType="separate"/>
                </w:r>
                <w:r w:rsidR="00566024" w:rsidRPr="00044C41">
                  <w:rPr>
                    <w:color w:val="auto"/>
                    <w:sz w:val="18"/>
                    <w:szCs w:val="18"/>
                    <w:lang w:val="en-AU"/>
                  </w:rPr>
                  <w:t>(Disability Action Council, 2014)</w:t>
                </w:r>
                <w:r w:rsidR="00E86961" w:rsidRPr="00044C41">
                  <w:rPr>
                    <w:color w:val="auto"/>
                    <w:sz w:val="18"/>
                    <w:szCs w:val="18"/>
                    <w:lang w:val="en-AU"/>
                  </w:rPr>
                  <w:fldChar w:fldCharType="end"/>
                </w:r>
              </w:sdtContent>
            </w:sdt>
            <w:r w:rsidR="00E86961" w:rsidRPr="00044C41">
              <w:rPr>
                <w:color w:val="auto"/>
                <w:sz w:val="18"/>
                <w:szCs w:val="18"/>
                <w:lang w:val="en-AU"/>
              </w:rPr>
              <w:t xml:space="preserve">. </w:t>
            </w:r>
          </w:p>
        </w:tc>
      </w:tr>
      <w:tr w:rsidR="004155F0" w:rsidRPr="00C96852" w14:paraId="341E31F0" w14:textId="77777777" w:rsidTr="004155F0">
        <w:tc>
          <w:tcPr>
            <w:tcW w:w="1070" w:type="pct"/>
            <w:gridSpan w:val="2"/>
          </w:tcPr>
          <w:p w14:paraId="45F581B5" w14:textId="77777777" w:rsidR="004155F0" w:rsidRPr="00C96852" w:rsidRDefault="004155F0" w:rsidP="000651DC">
            <w:pPr>
              <w:spacing w:before="0" w:after="0" w:line="240" w:lineRule="auto"/>
              <w:rPr>
                <w:color w:val="auto"/>
                <w:sz w:val="18"/>
                <w:szCs w:val="18"/>
                <w:lang w:val="en-AU"/>
              </w:rPr>
            </w:pPr>
            <w:r w:rsidRPr="00C96852">
              <w:rPr>
                <w:color w:val="auto"/>
                <w:sz w:val="18"/>
                <w:szCs w:val="18"/>
                <w:lang w:val="en-AU"/>
              </w:rPr>
              <w:t>Ministry of Interior</w:t>
            </w:r>
          </w:p>
        </w:tc>
        <w:tc>
          <w:tcPr>
            <w:tcW w:w="1072" w:type="pct"/>
            <w:gridSpan w:val="2"/>
          </w:tcPr>
          <w:p w14:paraId="767DD40B" w14:textId="77777777" w:rsidR="004155F0" w:rsidRPr="00C96852" w:rsidRDefault="004155F0" w:rsidP="000651DC">
            <w:pPr>
              <w:spacing w:before="0" w:after="0" w:line="240" w:lineRule="auto"/>
              <w:rPr>
                <w:color w:val="auto"/>
                <w:sz w:val="18"/>
                <w:szCs w:val="18"/>
                <w:lang w:val="en-AU"/>
              </w:rPr>
            </w:pPr>
            <w:r w:rsidRPr="00C96852">
              <w:rPr>
                <w:color w:val="auto"/>
                <w:sz w:val="18"/>
                <w:szCs w:val="18"/>
                <w:lang w:val="en-AU"/>
              </w:rPr>
              <w:t>Both</w:t>
            </w:r>
          </w:p>
        </w:tc>
        <w:tc>
          <w:tcPr>
            <w:tcW w:w="2858" w:type="pct"/>
          </w:tcPr>
          <w:p w14:paraId="543C9B49" w14:textId="77777777" w:rsidR="004155F0" w:rsidRPr="00C96852" w:rsidRDefault="004155F0" w:rsidP="000651DC">
            <w:pPr>
              <w:spacing w:before="0" w:after="0" w:line="240" w:lineRule="auto"/>
              <w:rPr>
                <w:color w:val="auto"/>
                <w:sz w:val="18"/>
                <w:szCs w:val="18"/>
                <w:lang w:val="en-AU"/>
              </w:rPr>
            </w:pPr>
            <w:r w:rsidRPr="00C96852">
              <w:rPr>
                <w:color w:val="auto"/>
                <w:sz w:val="18"/>
                <w:szCs w:val="18"/>
                <w:lang w:val="en-AU"/>
              </w:rPr>
              <w:t xml:space="preserve">MOI has responsibility for the operation of the Commune Councils, and subsequently the Women’s and Children’s Consultative Committees. </w:t>
            </w:r>
          </w:p>
        </w:tc>
      </w:tr>
      <w:tr w:rsidR="00CC3912" w:rsidRPr="00822A53" w14:paraId="4FF36B69" w14:textId="77777777" w:rsidTr="00044C41">
        <w:tc>
          <w:tcPr>
            <w:tcW w:w="1070" w:type="pct"/>
            <w:gridSpan w:val="2"/>
          </w:tcPr>
          <w:p w14:paraId="78464AEC" w14:textId="486C7522" w:rsidR="00CC3912" w:rsidRPr="00371CD1" w:rsidRDefault="00CC3912" w:rsidP="00044C41">
            <w:pPr>
              <w:spacing w:before="0" w:after="0" w:line="240" w:lineRule="auto"/>
              <w:rPr>
                <w:color w:val="auto"/>
                <w:szCs w:val="18"/>
                <w:lang w:val="en-AU"/>
              </w:rPr>
            </w:pPr>
            <w:r w:rsidRPr="00044C41">
              <w:rPr>
                <w:color w:val="auto"/>
                <w:sz w:val="18"/>
                <w:szCs w:val="18"/>
                <w:lang w:val="en-AU"/>
              </w:rPr>
              <w:t>Ministry of Labour and Vocational Training (</w:t>
            </w:r>
            <w:proofErr w:type="spellStart"/>
            <w:r w:rsidRPr="00044C41">
              <w:rPr>
                <w:color w:val="auto"/>
                <w:sz w:val="18"/>
                <w:szCs w:val="18"/>
                <w:lang w:val="en-AU"/>
              </w:rPr>
              <w:t>MoLVT</w:t>
            </w:r>
            <w:proofErr w:type="spellEnd"/>
            <w:r w:rsidRPr="00044C41">
              <w:rPr>
                <w:color w:val="auto"/>
                <w:sz w:val="18"/>
                <w:szCs w:val="18"/>
                <w:lang w:val="en-AU"/>
              </w:rPr>
              <w:t>)</w:t>
            </w:r>
          </w:p>
        </w:tc>
        <w:tc>
          <w:tcPr>
            <w:tcW w:w="1072" w:type="pct"/>
            <w:gridSpan w:val="2"/>
          </w:tcPr>
          <w:p w14:paraId="3BB53C44" w14:textId="03D678F7" w:rsidR="00CC3912" w:rsidRPr="00371CD1" w:rsidRDefault="00CC3912" w:rsidP="00044C41">
            <w:pPr>
              <w:spacing w:before="0" w:after="0" w:line="240" w:lineRule="auto"/>
              <w:rPr>
                <w:color w:val="auto"/>
                <w:szCs w:val="18"/>
                <w:lang w:val="en-AU"/>
              </w:rPr>
            </w:pPr>
            <w:r w:rsidRPr="00044C41">
              <w:rPr>
                <w:color w:val="auto"/>
                <w:sz w:val="18"/>
                <w:szCs w:val="18"/>
                <w:lang w:val="en-AU"/>
              </w:rPr>
              <w:t>Disability</w:t>
            </w:r>
          </w:p>
        </w:tc>
        <w:tc>
          <w:tcPr>
            <w:tcW w:w="2858" w:type="pct"/>
          </w:tcPr>
          <w:p w14:paraId="55EB4683" w14:textId="77777777" w:rsidR="00CC3912" w:rsidRPr="00371CD1" w:rsidRDefault="00CC3912" w:rsidP="00044C41">
            <w:pPr>
              <w:spacing w:before="0" w:after="0" w:line="240" w:lineRule="auto"/>
              <w:rPr>
                <w:color w:val="auto"/>
                <w:szCs w:val="18"/>
                <w:lang w:val="en-AU"/>
              </w:rPr>
            </w:pPr>
            <w:r w:rsidRPr="00044C41">
              <w:rPr>
                <w:color w:val="auto"/>
                <w:sz w:val="18"/>
                <w:szCs w:val="18"/>
                <w:lang w:val="en-AU"/>
              </w:rPr>
              <w:t xml:space="preserve">The potential role of </w:t>
            </w:r>
            <w:proofErr w:type="spellStart"/>
            <w:r w:rsidRPr="00044C41">
              <w:rPr>
                <w:color w:val="auto"/>
                <w:sz w:val="18"/>
                <w:szCs w:val="18"/>
                <w:lang w:val="en-AU"/>
              </w:rPr>
              <w:t>MoLVT</w:t>
            </w:r>
            <w:proofErr w:type="spellEnd"/>
            <w:r w:rsidRPr="00044C41">
              <w:rPr>
                <w:color w:val="auto"/>
                <w:sz w:val="18"/>
                <w:szCs w:val="18"/>
                <w:lang w:val="en-AU"/>
              </w:rPr>
              <w:t xml:space="preserve"> would include:</w:t>
            </w:r>
          </w:p>
          <w:p w14:paraId="1D89C204" w14:textId="375EB7CC" w:rsidR="00CC3912" w:rsidRPr="00044C41" w:rsidRDefault="00CC3912" w:rsidP="00044C41">
            <w:pPr>
              <w:pStyle w:val="ListParagraph"/>
              <w:numPr>
                <w:ilvl w:val="0"/>
                <w:numId w:val="135"/>
              </w:numPr>
              <w:spacing w:before="0" w:after="0"/>
              <w:rPr>
                <w:rFonts w:asciiTheme="minorHAnsi" w:hAnsiTheme="minorHAnsi" w:cstheme="minorHAnsi"/>
                <w:szCs w:val="18"/>
              </w:rPr>
            </w:pPr>
            <w:r w:rsidRPr="00044C41">
              <w:rPr>
                <w:rFonts w:asciiTheme="minorHAnsi" w:hAnsiTheme="minorHAnsi" w:cstheme="minorHAnsi"/>
                <w:sz w:val="18"/>
                <w:szCs w:val="18"/>
                <w:lang w:val="en-AU"/>
              </w:rPr>
              <w:t>Supporting inclusive employment hub</w:t>
            </w:r>
            <w:r w:rsidR="00071458" w:rsidRPr="00044C41">
              <w:rPr>
                <w:rFonts w:asciiTheme="minorHAnsi" w:hAnsiTheme="minorHAnsi" w:cstheme="minorHAnsi"/>
                <w:sz w:val="18"/>
                <w:szCs w:val="18"/>
                <w:lang w:val="en-AU"/>
              </w:rPr>
              <w:t xml:space="preserve"> activities</w:t>
            </w:r>
            <w:r w:rsidRPr="00044C41">
              <w:rPr>
                <w:rFonts w:asciiTheme="minorHAnsi" w:hAnsiTheme="minorHAnsi" w:cstheme="minorHAnsi"/>
                <w:sz w:val="18"/>
                <w:szCs w:val="18"/>
                <w:lang w:val="en-AU"/>
              </w:rPr>
              <w:t xml:space="preserve"> with existing mechanism;</w:t>
            </w:r>
          </w:p>
          <w:p w14:paraId="04BF06B6" w14:textId="757DA05F" w:rsidR="00CC3912" w:rsidRPr="00044C41" w:rsidRDefault="00CC3912" w:rsidP="00044C41">
            <w:pPr>
              <w:pStyle w:val="ListParagraph"/>
              <w:numPr>
                <w:ilvl w:val="0"/>
                <w:numId w:val="135"/>
              </w:numPr>
              <w:spacing w:before="0" w:after="0"/>
              <w:rPr>
                <w:rFonts w:asciiTheme="minorHAnsi" w:hAnsiTheme="minorHAnsi" w:cstheme="minorHAnsi"/>
                <w:szCs w:val="18"/>
              </w:rPr>
            </w:pPr>
            <w:r w:rsidRPr="00044C41">
              <w:rPr>
                <w:rFonts w:asciiTheme="minorHAnsi" w:hAnsiTheme="minorHAnsi" w:cstheme="minorHAnsi"/>
                <w:sz w:val="18"/>
                <w:szCs w:val="18"/>
                <w:lang w:val="en-AU"/>
              </w:rPr>
              <w:t>Developing in-house capacity on disability issues;</w:t>
            </w:r>
            <w:r w:rsidR="00B80279" w:rsidRPr="00044C41">
              <w:rPr>
                <w:rFonts w:asciiTheme="minorHAnsi" w:hAnsiTheme="minorHAnsi" w:cstheme="minorHAnsi"/>
                <w:sz w:val="18"/>
                <w:szCs w:val="18"/>
                <w:lang w:val="en-AU"/>
              </w:rPr>
              <w:t xml:space="preserve"> </w:t>
            </w:r>
            <w:r w:rsidRPr="00044C41">
              <w:rPr>
                <w:rFonts w:asciiTheme="minorHAnsi" w:hAnsiTheme="minorHAnsi" w:cstheme="minorHAnsi"/>
                <w:sz w:val="18"/>
                <w:szCs w:val="18"/>
                <w:lang w:val="en-AU"/>
              </w:rPr>
              <w:t>and</w:t>
            </w:r>
          </w:p>
          <w:p w14:paraId="00B544D0" w14:textId="77777777" w:rsidR="00CC3912" w:rsidRPr="00044C41" w:rsidRDefault="00CC3912" w:rsidP="00044C41">
            <w:pPr>
              <w:pStyle w:val="ListParagraph"/>
              <w:numPr>
                <w:ilvl w:val="0"/>
                <w:numId w:val="135"/>
              </w:numPr>
              <w:spacing w:before="0" w:after="0"/>
              <w:rPr>
                <w:szCs w:val="18"/>
              </w:rPr>
            </w:pPr>
            <w:r w:rsidRPr="00044C41">
              <w:rPr>
                <w:rFonts w:asciiTheme="minorHAnsi" w:hAnsiTheme="minorHAnsi" w:cstheme="minorHAnsi"/>
                <w:sz w:val="18"/>
                <w:szCs w:val="18"/>
                <w:lang w:val="en-AU"/>
              </w:rPr>
              <w:t>Creating awareness on the need for training and employment for persons with disabilities.</w:t>
            </w:r>
          </w:p>
          <w:p w14:paraId="32D5D259" w14:textId="365547EE" w:rsidR="00CC292F" w:rsidRPr="00371CD1" w:rsidRDefault="00CC292F" w:rsidP="00044C41">
            <w:pPr>
              <w:pStyle w:val="ListParagraph"/>
              <w:numPr>
                <w:ilvl w:val="0"/>
                <w:numId w:val="135"/>
              </w:numPr>
              <w:spacing w:before="0" w:after="0"/>
              <w:rPr>
                <w:szCs w:val="18"/>
              </w:rPr>
            </w:pPr>
          </w:p>
        </w:tc>
      </w:tr>
      <w:tr w:rsidR="00681995" w:rsidRPr="00615224" w14:paraId="4592F10A" w14:textId="77777777" w:rsidTr="00044C41">
        <w:tc>
          <w:tcPr>
            <w:tcW w:w="5000" w:type="pct"/>
            <w:gridSpan w:val="5"/>
            <w:tcBorders>
              <w:top w:val="single" w:sz="3" w:space="0" w:color="000000"/>
            </w:tcBorders>
            <w:shd w:val="clear" w:color="auto" w:fill="E7E7E7"/>
          </w:tcPr>
          <w:p w14:paraId="28DD1C49" w14:textId="2F7134B5" w:rsidR="00E86961" w:rsidRPr="00044C41" w:rsidRDefault="00E86961" w:rsidP="00044C41">
            <w:pPr>
              <w:spacing w:before="0" w:after="0" w:line="240" w:lineRule="auto"/>
              <w:rPr>
                <w:b/>
                <w:bCs/>
                <w:i/>
                <w:iCs/>
                <w:color w:val="auto"/>
                <w:sz w:val="20"/>
                <w:szCs w:val="20"/>
                <w:lang w:val="en-AU"/>
              </w:rPr>
            </w:pPr>
            <w:r w:rsidRPr="00044C41">
              <w:rPr>
                <w:b/>
                <w:bCs/>
                <w:i/>
                <w:iCs/>
                <w:color w:val="auto"/>
                <w:sz w:val="20"/>
                <w:szCs w:val="20"/>
                <w:lang w:val="en-AU"/>
              </w:rPr>
              <w:t>DFAT programs</w:t>
            </w:r>
          </w:p>
        </w:tc>
      </w:tr>
      <w:tr w:rsidR="00681995" w:rsidRPr="00822A53" w14:paraId="6D83E9C3" w14:textId="77777777" w:rsidTr="00044C41">
        <w:tc>
          <w:tcPr>
            <w:tcW w:w="1070" w:type="pct"/>
            <w:gridSpan w:val="2"/>
          </w:tcPr>
          <w:p w14:paraId="3135E247" w14:textId="77777777" w:rsidR="00E86961" w:rsidRPr="00371CD1" w:rsidRDefault="00E86961" w:rsidP="00044C41">
            <w:pPr>
              <w:spacing w:before="0" w:after="0" w:line="240" w:lineRule="auto"/>
              <w:rPr>
                <w:color w:val="auto"/>
                <w:szCs w:val="18"/>
                <w:lang w:val="en-AU"/>
              </w:rPr>
            </w:pPr>
            <w:r w:rsidRPr="00044C41">
              <w:rPr>
                <w:color w:val="auto"/>
                <w:sz w:val="18"/>
                <w:szCs w:val="18"/>
                <w:lang w:val="en-AU"/>
              </w:rPr>
              <w:t>Cambodia Community Policing Initiative</w:t>
            </w:r>
          </w:p>
        </w:tc>
        <w:tc>
          <w:tcPr>
            <w:tcW w:w="1072" w:type="pct"/>
            <w:gridSpan w:val="2"/>
          </w:tcPr>
          <w:p w14:paraId="7B3688DE" w14:textId="77777777" w:rsidR="00E86961" w:rsidRPr="00371CD1" w:rsidRDefault="00E86961" w:rsidP="00044C41">
            <w:pPr>
              <w:spacing w:before="0" w:after="0" w:line="240" w:lineRule="auto"/>
              <w:rPr>
                <w:color w:val="auto"/>
                <w:szCs w:val="18"/>
                <w:lang w:val="en-AU"/>
              </w:rPr>
            </w:pPr>
            <w:r w:rsidRPr="00044C41">
              <w:rPr>
                <w:color w:val="auto"/>
                <w:sz w:val="18"/>
                <w:szCs w:val="18"/>
                <w:lang w:val="en-AU"/>
              </w:rPr>
              <w:t>GBV</w:t>
            </w:r>
          </w:p>
        </w:tc>
        <w:tc>
          <w:tcPr>
            <w:tcW w:w="2858" w:type="pct"/>
          </w:tcPr>
          <w:p w14:paraId="762DACFF" w14:textId="77777777" w:rsidR="00E86961" w:rsidRPr="00371CD1" w:rsidRDefault="00E86961" w:rsidP="00044C41">
            <w:pPr>
              <w:spacing w:before="0" w:after="0" w:line="240" w:lineRule="auto"/>
              <w:rPr>
                <w:color w:val="auto"/>
                <w:szCs w:val="18"/>
                <w:lang w:val="en-AU"/>
              </w:rPr>
            </w:pPr>
            <w:r w:rsidRPr="00044C41">
              <w:rPr>
                <w:color w:val="auto"/>
                <w:sz w:val="18"/>
                <w:szCs w:val="18"/>
                <w:lang w:val="en-AU"/>
              </w:rPr>
              <w:t xml:space="preserve">The CPI is the final phase of 19 years of Australian assistance to the formal justice sector, and will end in mid-2019. It has implemented a survey of Communes across Cambodia to solicit community perspective on significant issues and their causes. Violence against women was the second most commonly raised issue across the country; in some areas it was the stated priority. </w:t>
            </w:r>
          </w:p>
          <w:p w14:paraId="5152B8AF" w14:textId="59BC7C2F" w:rsidR="00E86961" w:rsidRPr="00371CD1" w:rsidRDefault="00E86961" w:rsidP="00044C41">
            <w:pPr>
              <w:spacing w:before="0" w:after="0" w:line="240" w:lineRule="auto"/>
              <w:rPr>
                <w:color w:val="auto"/>
                <w:szCs w:val="18"/>
                <w:lang w:val="en-AU"/>
              </w:rPr>
            </w:pPr>
            <w:r w:rsidRPr="00044C41">
              <w:rPr>
                <w:color w:val="auto"/>
                <w:sz w:val="18"/>
                <w:szCs w:val="18"/>
                <w:lang w:val="en-AU"/>
              </w:rPr>
              <w:t>The CPI will be an important partner for implementation of community level</w:t>
            </w:r>
            <w:r w:rsidR="00071458" w:rsidRPr="00044C41">
              <w:rPr>
                <w:color w:val="auto"/>
                <w:sz w:val="18"/>
                <w:szCs w:val="18"/>
                <w:lang w:val="en-AU"/>
              </w:rPr>
              <w:t xml:space="preserve"> activities</w:t>
            </w:r>
            <w:r w:rsidRPr="00044C41">
              <w:rPr>
                <w:color w:val="auto"/>
                <w:sz w:val="18"/>
                <w:szCs w:val="18"/>
                <w:lang w:val="en-AU"/>
              </w:rPr>
              <w:t>, particularly related to the forthcoming mediation guidelines, as well as the role of the community police more broadly in the referral networks and district and commune level.</w:t>
            </w:r>
          </w:p>
        </w:tc>
      </w:tr>
      <w:tr w:rsidR="00681995" w:rsidRPr="00822A53" w14:paraId="1D2F8411" w14:textId="77777777" w:rsidTr="00044C41">
        <w:tc>
          <w:tcPr>
            <w:tcW w:w="1070" w:type="pct"/>
            <w:gridSpan w:val="2"/>
          </w:tcPr>
          <w:p w14:paraId="78ABD606" w14:textId="77777777" w:rsidR="00E86961" w:rsidRPr="00371CD1" w:rsidRDefault="00E86961" w:rsidP="00044C41">
            <w:pPr>
              <w:spacing w:before="0" w:after="0" w:line="240" w:lineRule="auto"/>
              <w:rPr>
                <w:color w:val="auto"/>
                <w:szCs w:val="18"/>
                <w:lang w:val="en-AU"/>
              </w:rPr>
            </w:pPr>
            <w:r w:rsidRPr="00044C41">
              <w:rPr>
                <w:color w:val="auto"/>
                <w:sz w:val="18"/>
                <w:szCs w:val="18"/>
                <w:lang w:val="en-AU"/>
              </w:rPr>
              <w:t>Cambodia Communications Assistance Project</w:t>
            </w:r>
          </w:p>
        </w:tc>
        <w:tc>
          <w:tcPr>
            <w:tcW w:w="1072" w:type="pct"/>
            <w:gridSpan w:val="2"/>
          </w:tcPr>
          <w:p w14:paraId="733E8B81" w14:textId="77777777" w:rsidR="00E86961" w:rsidRPr="00371CD1" w:rsidRDefault="00E86961" w:rsidP="00044C41">
            <w:pPr>
              <w:spacing w:before="0" w:after="0" w:line="240" w:lineRule="auto"/>
              <w:rPr>
                <w:color w:val="auto"/>
                <w:szCs w:val="18"/>
                <w:lang w:val="en-AU"/>
              </w:rPr>
            </w:pPr>
            <w:r w:rsidRPr="00044C41">
              <w:rPr>
                <w:color w:val="auto"/>
                <w:sz w:val="18"/>
                <w:szCs w:val="18"/>
                <w:lang w:val="en-AU"/>
              </w:rPr>
              <w:t>Both</w:t>
            </w:r>
          </w:p>
        </w:tc>
        <w:tc>
          <w:tcPr>
            <w:tcW w:w="2858" w:type="pct"/>
          </w:tcPr>
          <w:p w14:paraId="417AC049" w14:textId="22902869" w:rsidR="00E86961" w:rsidRPr="00371CD1" w:rsidRDefault="00E86961" w:rsidP="00044C41">
            <w:pPr>
              <w:spacing w:before="0" w:after="0" w:line="240" w:lineRule="auto"/>
              <w:rPr>
                <w:color w:val="auto"/>
                <w:szCs w:val="18"/>
                <w:lang w:val="en-AU"/>
              </w:rPr>
            </w:pPr>
            <w:r w:rsidRPr="00044C41">
              <w:rPr>
                <w:color w:val="auto"/>
                <w:sz w:val="18"/>
                <w:szCs w:val="18"/>
                <w:lang w:val="en-AU"/>
              </w:rPr>
              <w:t xml:space="preserve">CCAP focuses on Ministry of Information and addresses governance through radio at the sub-national level by providing a bridge between citizens and their local government officials. It includes a specific EVAW radio program. </w:t>
            </w:r>
            <w:r w:rsidR="00D03EEC" w:rsidRPr="00044C41">
              <w:rPr>
                <w:color w:val="auto"/>
                <w:sz w:val="18"/>
                <w:szCs w:val="18"/>
                <w:lang w:val="en-AU"/>
              </w:rPr>
              <w:t xml:space="preserve">This program finishes in October 2018. </w:t>
            </w:r>
          </w:p>
        </w:tc>
      </w:tr>
      <w:tr w:rsidR="00681995" w:rsidRPr="00615224" w14:paraId="30D75C4B" w14:textId="77777777" w:rsidTr="00044C41">
        <w:tc>
          <w:tcPr>
            <w:tcW w:w="5000" w:type="pct"/>
            <w:gridSpan w:val="5"/>
            <w:tcBorders>
              <w:top w:val="single" w:sz="3" w:space="0" w:color="000000"/>
            </w:tcBorders>
            <w:shd w:val="clear" w:color="auto" w:fill="E7E7E7"/>
          </w:tcPr>
          <w:p w14:paraId="42EA47F5" w14:textId="77777777" w:rsidR="00E86961" w:rsidRPr="00044C41" w:rsidRDefault="00E86961" w:rsidP="00044C41">
            <w:pPr>
              <w:spacing w:before="0" w:after="0" w:line="240" w:lineRule="auto"/>
              <w:rPr>
                <w:b/>
                <w:bCs/>
                <w:i/>
                <w:iCs/>
                <w:color w:val="auto"/>
                <w:sz w:val="20"/>
                <w:szCs w:val="20"/>
                <w:lang w:val="en-AU"/>
              </w:rPr>
            </w:pPr>
            <w:r w:rsidRPr="00044C41">
              <w:rPr>
                <w:b/>
                <w:bCs/>
                <w:i/>
                <w:iCs/>
                <w:color w:val="auto"/>
                <w:sz w:val="20"/>
                <w:szCs w:val="20"/>
                <w:lang w:val="en-AU"/>
              </w:rPr>
              <w:t>UN Agencies</w:t>
            </w:r>
          </w:p>
        </w:tc>
      </w:tr>
      <w:tr w:rsidR="00681995" w:rsidRPr="00822A53" w14:paraId="26EC8D4C" w14:textId="77777777" w:rsidTr="00044C41">
        <w:tc>
          <w:tcPr>
            <w:tcW w:w="1070" w:type="pct"/>
            <w:gridSpan w:val="2"/>
          </w:tcPr>
          <w:p w14:paraId="50FC7E5D" w14:textId="77777777" w:rsidR="00E86961" w:rsidRPr="00371CD1" w:rsidRDefault="00E86961" w:rsidP="00044C41">
            <w:pPr>
              <w:spacing w:before="0" w:after="0" w:line="240" w:lineRule="auto"/>
              <w:rPr>
                <w:color w:val="auto"/>
                <w:szCs w:val="18"/>
                <w:lang w:val="en-AU"/>
              </w:rPr>
            </w:pPr>
            <w:r w:rsidRPr="00044C41">
              <w:rPr>
                <w:color w:val="auto"/>
                <w:sz w:val="18"/>
                <w:szCs w:val="18"/>
                <w:lang w:val="en-AU"/>
              </w:rPr>
              <w:t>UN Women</w:t>
            </w:r>
          </w:p>
        </w:tc>
        <w:tc>
          <w:tcPr>
            <w:tcW w:w="1072" w:type="pct"/>
            <w:gridSpan w:val="2"/>
          </w:tcPr>
          <w:p w14:paraId="01889CD1" w14:textId="77777777" w:rsidR="00E86961" w:rsidRPr="00371CD1" w:rsidRDefault="00E86961" w:rsidP="00044C41">
            <w:pPr>
              <w:spacing w:before="0" w:after="0" w:line="240" w:lineRule="auto"/>
              <w:rPr>
                <w:color w:val="auto"/>
                <w:szCs w:val="18"/>
                <w:lang w:val="en-AU"/>
              </w:rPr>
            </w:pPr>
            <w:r w:rsidRPr="00044C41">
              <w:rPr>
                <w:color w:val="auto"/>
                <w:sz w:val="18"/>
                <w:szCs w:val="18"/>
                <w:lang w:val="en-AU"/>
              </w:rPr>
              <w:t>GBV</w:t>
            </w:r>
          </w:p>
        </w:tc>
        <w:tc>
          <w:tcPr>
            <w:tcW w:w="2858" w:type="pct"/>
          </w:tcPr>
          <w:p w14:paraId="70F4A808" w14:textId="2140441D" w:rsidR="00E86961" w:rsidRPr="00371CD1" w:rsidRDefault="00E86961" w:rsidP="00044C41">
            <w:pPr>
              <w:spacing w:before="0" w:after="0" w:line="240" w:lineRule="auto"/>
              <w:rPr>
                <w:color w:val="auto"/>
                <w:szCs w:val="18"/>
                <w:lang w:val="en-AU"/>
              </w:rPr>
            </w:pPr>
            <w:r w:rsidRPr="00044C41">
              <w:rPr>
                <w:color w:val="auto"/>
                <w:sz w:val="18"/>
                <w:szCs w:val="18"/>
                <w:lang w:val="en-AU"/>
              </w:rPr>
              <w:t xml:space="preserve">UN Women leads on institutional support to </w:t>
            </w:r>
            <w:r w:rsidR="00C478F3" w:rsidRPr="00044C41">
              <w:rPr>
                <w:color w:val="auto"/>
                <w:sz w:val="18"/>
                <w:szCs w:val="18"/>
                <w:lang w:val="en-AU"/>
              </w:rPr>
              <w:t>MOWA</w:t>
            </w:r>
            <w:r w:rsidRPr="00044C41">
              <w:rPr>
                <w:color w:val="auto"/>
                <w:sz w:val="18"/>
                <w:szCs w:val="18"/>
                <w:lang w:val="en-AU"/>
              </w:rPr>
              <w:t xml:space="preserve">, aiming to strengthen national and sub-national capacity to first develop and now implement the </w:t>
            </w:r>
            <w:r w:rsidR="00AF55F0" w:rsidRPr="00044C41">
              <w:rPr>
                <w:color w:val="auto"/>
                <w:sz w:val="18"/>
                <w:szCs w:val="18"/>
                <w:lang w:val="en-AU"/>
              </w:rPr>
              <w:t>NAPVAW2</w:t>
            </w:r>
            <w:r w:rsidRPr="00044C41">
              <w:rPr>
                <w:color w:val="auto"/>
                <w:sz w:val="18"/>
                <w:szCs w:val="18"/>
                <w:lang w:val="en-AU"/>
              </w:rPr>
              <w:t>. This has included technical support to produce the various guidelines and minimum service standards. Funding from the DFAT EVAW program has supported the ministerial engagement, sub-national work, and work on developing and now implementing the various guidelines.</w:t>
            </w:r>
          </w:p>
          <w:p w14:paraId="74DF3E41" w14:textId="5C8D9329" w:rsidR="00E86961" w:rsidRPr="00371CD1" w:rsidRDefault="00E86961" w:rsidP="00044C41">
            <w:pPr>
              <w:spacing w:before="0" w:after="0" w:line="240" w:lineRule="auto"/>
              <w:rPr>
                <w:color w:val="auto"/>
                <w:szCs w:val="18"/>
                <w:lang w:val="en-AU"/>
              </w:rPr>
            </w:pPr>
            <w:r w:rsidRPr="00044C41">
              <w:rPr>
                <w:color w:val="auto"/>
                <w:sz w:val="18"/>
                <w:szCs w:val="18"/>
                <w:lang w:val="en-AU"/>
              </w:rPr>
              <w:t xml:space="preserve">UN Women is also developing a costing analysis of services for </w:t>
            </w:r>
            <w:r w:rsidR="004343BF" w:rsidRPr="00044C41">
              <w:rPr>
                <w:color w:val="auto"/>
                <w:sz w:val="18"/>
                <w:szCs w:val="18"/>
                <w:lang w:val="en-AU"/>
              </w:rPr>
              <w:t>GBV</w:t>
            </w:r>
            <w:r w:rsidRPr="00044C41">
              <w:rPr>
                <w:color w:val="auto"/>
                <w:sz w:val="18"/>
                <w:szCs w:val="18"/>
                <w:lang w:val="en-AU"/>
              </w:rPr>
              <w:t xml:space="preserve">, and irrespective of ongoing DFAT funding support intends to continue with gender responsive budgeting initiatives, along with other broader initiatives around women’s leadership and participation in the Cambodian civil services, and women’s economic empowerment. UN Women identifies review of the domestic violence prevention law and developing feminist jurisprudence as ongoing priorities, building on the work that has already been completed in the formal justice sector. This has included developing bench books for judges to support more consistent handing of </w:t>
            </w:r>
            <w:r w:rsidR="004343BF" w:rsidRPr="00044C41">
              <w:rPr>
                <w:color w:val="auto"/>
                <w:sz w:val="18"/>
                <w:szCs w:val="18"/>
                <w:lang w:val="en-AU"/>
              </w:rPr>
              <w:t>GBV</w:t>
            </w:r>
            <w:r w:rsidRPr="00044C41">
              <w:rPr>
                <w:color w:val="auto"/>
                <w:sz w:val="18"/>
                <w:szCs w:val="18"/>
                <w:lang w:val="en-AU"/>
              </w:rPr>
              <w:t xml:space="preserve"> cases.</w:t>
            </w:r>
          </w:p>
          <w:p w14:paraId="33643907" w14:textId="464D6F9C" w:rsidR="00E86961" w:rsidRPr="00371CD1" w:rsidRDefault="00E86961" w:rsidP="00044C41">
            <w:pPr>
              <w:spacing w:before="0" w:after="0" w:line="240" w:lineRule="auto"/>
              <w:rPr>
                <w:color w:val="auto"/>
                <w:szCs w:val="18"/>
                <w:lang w:val="en-AU"/>
              </w:rPr>
            </w:pPr>
            <w:r w:rsidRPr="00044C41">
              <w:rPr>
                <w:color w:val="auto"/>
                <w:sz w:val="18"/>
                <w:szCs w:val="18"/>
                <w:lang w:val="en-AU"/>
              </w:rPr>
              <w:t xml:space="preserve">UN Women will be a key implementing partner in terms of coordination of support to </w:t>
            </w:r>
            <w:r w:rsidR="00C478F3" w:rsidRPr="00044C41">
              <w:rPr>
                <w:color w:val="auto"/>
                <w:sz w:val="18"/>
                <w:szCs w:val="18"/>
                <w:lang w:val="en-AU"/>
              </w:rPr>
              <w:t>MOWA</w:t>
            </w:r>
            <w:r w:rsidRPr="00044C41">
              <w:rPr>
                <w:color w:val="auto"/>
                <w:sz w:val="18"/>
                <w:szCs w:val="18"/>
                <w:lang w:val="en-AU"/>
              </w:rPr>
              <w:t xml:space="preserve">, and implementation and monitoring of the </w:t>
            </w:r>
            <w:r w:rsidR="00AF55F0" w:rsidRPr="00044C41">
              <w:rPr>
                <w:color w:val="auto"/>
                <w:sz w:val="18"/>
                <w:szCs w:val="18"/>
                <w:lang w:val="en-AU"/>
              </w:rPr>
              <w:t>NAPVAW2</w:t>
            </w:r>
            <w:r w:rsidRPr="00044C41">
              <w:rPr>
                <w:color w:val="auto"/>
                <w:sz w:val="18"/>
                <w:szCs w:val="18"/>
                <w:lang w:val="en-AU"/>
              </w:rPr>
              <w:t>. UN Women may provide technical assistance or other services under tender or grant arrangements.</w:t>
            </w:r>
          </w:p>
        </w:tc>
      </w:tr>
      <w:tr w:rsidR="00681995" w:rsidRPr="00822A53" w14:paraId="7C06A451" w14:textId="77777777" w:rsidTr="00044C41">
        <w:tc>
          <w:tcPr>
            <w:tcW w:w="1070" w:type="pct"/>
            <w:gridSpan w:val="2"/>
          </w:tcPr>
          <w:p w14:paraId="5BF56896" w14:textId="77777777" w:rsidR="00E86961" w:rsidRPr="00371CD1" w:rsidRDefault="00E86961" w:rsidP="00044C41">
            <w:pPr>
              <w:spacing w:before="0" w:after="0" w:line="240" w:lineRule="auto"/>
              <w:rPr>
                <w:color w:val="auto"/>
                <w:szCs w:val="18"/>
                <w:lang w:val="en-AU"/>
              </w:rPr>
            </w:pPr>
            <w:r w:rsidRPr="00044C41">
              <w:rPr>
                <w:color w:val="auto"/>
                <w:sz w:val="18"/>
                <w:szCs w:val="18"/>
                <w:lang w:val="en-AU"/>
              </w:rPr>
              <w:t>United Nations Population Fund (UNFPA)</w:t>
            </w:r>
          </w:p>
        </w:tc>
        <w:tc>
          <w:tcPr>
            <w:tcW w:w="1072" w:type="pct"/>
            <w:gridSpan w:val="2"/>
          </w:tcPr>
          <w:p w14:paraId="70BA235F" w14:textId="77777777" w:rsidR="00E86961" w:rsidRPr="00371CD1" w:rsidRDefault="00E86961" w:rsidP="00044C41">
            <w:pPr>
              <w:spacing w:before="0" w:after="0" w:line="240" w:lineRule="auto"/>
              <w:rPr>
                <w:color w:val="auto"/>
                <w:szCs w:val="18"/>
                <w:lang w:val="en-AU"/>
              </w:rPr>
            </w:pPr>
            <w:r w:rsidRPr="00044C41">
              <w:rPr>
                <w:color w:val="auto"/>
                <w:sz w:val="18"/>
                <w:szCs w:val="18"/>
                <w:lang w:val="en-AU"/>
              </w:rPr>
              <w:t>GBV</w:t>
            </w:r>
          </w:p>
        </w:tc>
        <w:tc>
          <w:tcPr>
            <w:tcW w:w="2858" w:type="pct"/>
          </w:tcPr>
          <w:p w14:paraId="51B8083A" w14:textId="23BF874B" w:rsidR="00CB26DB" w:rsidRPr="00371CD1" w:rsidRDefault="00CB26DB" w:rsidP="00044C41">
            <w:pPr>
              <w:framePr w:hSpace="180" w:wrap="around" w:vAnchor="page" w:hAnchor="margin" w:y="5061"/>
              <w:spacing w:before="0" w:after="0" w:line="240" w:lineRule="auto"/>
              <w:rPr>
                <w:color w:val="auto"/>
                <w:szCs w:val="18"/>
                <w:lang w:val="en-AU"/>
              </w:rPr>
            </w:pPr>
            <w:r w:rsidRPr="00044C41">
              <w:rPr>
                <w:color w:val="auto"/>
                <w:sz w:val="18"/>
                <w:szCs w:val="18"/>
                <w:lang w:val="en-AU"/>
              </w:rPr>
              <w:t>UNFPA implements</w:t>
            </w:r>
            <w:r w:rsidR="00071458" w:rsidRPr="00044C41">
              <w:rPr>
                <w:color w:val="auto"/>
                <w:sz w:val="18"/>
                <w:szCs w:val="18"/>
                <w:lang w:val="en-AU"/>
              </w:rPr>
              <w:t xml:space="preserve"> activities</w:t>
            </w:r>
            <w:r w:rsidRPr="00044C41">
              <w:rPr>
                <w:color w:val="auto"/>
                <w:sz w:val="18"/>
                <w:szCs w:val="18"/>
                <w:lang w:val="en-AU"/>
              </w:rPr>
              <w:t xml:space="preserve"> related to both the research and evidence and services component of the current DFAT EVAW program. This has included supporting </w:t>
            </w:r>
            <w:r w:rsidR="004155F0">
              <w:rPr>
                <w:color w:val="auto"/>
                <w:sz w:val="18"/>
                <w:szCs w:val="18"/>
                <w:lang w:val="en-AU"/>
              </w:rPr>
              <w:t xml:space="preserve">MOH </w:t>
            </w:r>
            <w:r w:rsidRPr="00044C41">
              <w:rPr>
                <w:color w:val="auto"/>
                <w:sz w:val="18"/>
                <w:szCs w:val="18"/>
                <w:lang w:val="en-AU"/>
              </w:rPr>
              <w:t xml:space="preserve">and </w:t>
            </w:r>
            <w:proofErr w:type="spellStart"/>
            <w:r w:rsidRPr="00044C41">
              <w:rPr>
                <w:color w:val="auto"/>
                <w:sz w:val="18"/>
                <w:szCs w:val="18"/>
                <w:lang w:val="en-AU"/>
              </w:rPr>
              <w:t>MoWA</w:t>
            </w:r>
            <w:proofErr w:type="spellEnd"/>
            <w:r w:rsidRPr="00044C41">
              <w:rPr>
                <w:color w:val="auto"/>
                <w:sz w:val="18"/>
                <w:szCs w:val="18"/>
                <w:lang w:val="en-AU"/>
              </w:rPr>
              <w:t xml:space="preserve"> to develop a national and subnational training strategy for implementation of the National Guidelines for Managing Violence against Women and Children and the associated clinical handbook.</w:t>
            </w:r>
            <w:r w:rsidR="00B80279" w:rsidRPr="00044C41">
              <w:rPr>
                <w:color w:val="auto"/>
                <w:sz w:val="18"/>
                <w:szCs w:val="18"/>
                <w:lang w:val="en-AU"/>
              </w:rPr>
              <w:t xml:space="preserve"> </w:t>
            </w:r>
            <w:r w:rsidRPr="00044C41">
              <w:rPr>
                <w:color w:val="auto"/>
                <w:sz w:val="18"/>
                <w:szCs w:val="18"/>
                <w:lang w:val="en-AU"/>
              </w:rPr>
              <w:t xml:space="preserve">UNFPA has also supported the National Institute of Statistics to conduct national surveys which provide data on GBV, including the upcoming 2019 population and housing census and the 2020 CDHS to inform policies and plans. Scale up of the health sector response to VAWG nationwide is being planned with support from UNFPA. UNFPA also supports </w:t>
            </w:r>
            <w:proofErr w:type="spellStart"/>
            <w:r w:rsidRPr="00044C41">
              <w:rPr>
                <w:color w:val="auto"/>
                <w:sz w:val="18"/>
                <w:szCs w:val="18"/>
                <w:lang w:val="en-AU"/>
              </w:rPr>
              <w:t>PDoWA</w:t>
            </w:r>
            <w:proofErr w:type="spellEnd"/>
            <w:r w:rsidRPr="00044C41">
              <w:rPr>
                <w:color w:val="auto"/>
                <w:sz w:val="18"/>
                <w:szCs w:val="18"/>
                <w:lang w:val="en-AU"/>
              </w:rPr>
              <w:t xml:space="preserve"> in Kampong Cham, </w:t>
            </w:r>
            <w:proofErr w:type="spellStart"/>
            <w:r w:rsidRPr="00044C41">
              <w:rPr>
                <w:color w:val="auto"/>
                <w:sz w:val="18"/>
                <w:szCs w:val="18"/>
                <w:lang w:val="en-AU"/>
              </w:rPr>
              <w:t>Preah</w:t>
            </w:r>
            <w:proofErr w:type="spellEnd"/>
            <w:r w:rsidRPr="00044C41">
              <w:rPr>
                <w:color w:val="auto"/>
                <w:sz w:val="18"/>
                <w:szCs w:val="18"/>
                <w:lang w:val="en-AU"/>
              </w:rPr>
              <w:t xml:space="preserve"> </w:t>
            </w:r>
            <w:proofErr w:type="spellStart"/>
            <w:r w:rsidRPr="00044C41">
              <w:rPr>
                <w:color w:val="auto"/>
                <w:sz w:val="18"/>
                <w:szCs w:val="18"/>
                <w:lang w:val="en-AU"/>
              </w:rPr>
              <w:t>Vihear</w:t>
            </w:r>
            <w:proofErr w:type="spellEnd"/>
            <w:r w:rsidRPr="00044C41">
              <w:rPr>
                <w:color w:val="auto"/>
                <w:sz w:val="18"/>
                <w:szCs w:val="18"/>
                <w:lang w:val="en-AU"/>
              </w:rPr>
              <w:t xml:space="preserve"> and Stung </w:t>
            </w:r>
            <w:proofErr w:type="spellStart"/>
            <w:r w:rsidRPr="00044C41">
              <w:rPr>
                <w:color w:val="auto"/>
                <w:sz w:val="18"/>
                <w:szCs w:val="18"/>
                <w:lang w:val="en-AU"/>
              </w:rPr>
              <w:t>Treng</w:t>
            </w:r>
            <w:proofErr w:type="spellEnd"/>
            <w:r w:rsidRPr="00044C41">
              <w:rPr>
                <w:color w:val="auto"/>
                <w:sz w:val="18"/>
                <w:szCs w:val="18"/>
                <w:lang w:val="en-AU"/>
              </w:rPr>
              <w:t xml:space="preserve"> to implement the referral guidelines with a view to supporting </w:t>
            </w:r>
            <w:proofErr w:type="spellStart"/>
            <w:r w:rsidRPr="00044C41">
              <w:rPr>
                <w:color w:val="auto"/>
                <w:sz w:val="18"/>
                <w:szCs w:val="18"/>
                <w:lang w:val="en-AU"/>
              </w:rPr>
              <w:t>MoWA</w:t>
            </w:r>
            <w:proofErr w:type="spellEnd"/>
            <w:r w:rsidRPr="00044C41">
              <w:rPr>
                <w:color w:val="auto"/>
                <w:sz w:val="18"/>
                <w:szCs w:val="18"/>
                <w:lang w:val="en-AU"/>
              </w:rPr>
              <w:t xml:space="preserve"> to further scale it up nationwide in the future. </w:t>
            </w:r>
          </w:p>
          <w:p w14:paraId="09256E57" w14:textId="4136296E" w:rsidR="00474131" w:rsidRPr="00371CD1" w:rsidRDefault="00CB26DB" w:rsidP="00044C41">
            <w:pPr>
              <w:spacing w:before="0" w:after="0" w:line="240" w:lineRule="auto"/>
              <w:rPr>
                <w:color w:val="auto"/>
                <w:szCs w:val="18"/>
                <w:lang w:val="en-AU"/>
              </w:rPr>
            </w:pPr>
            <w:r w:rsidRPr="00044C41">
              <w:rPr>
                <w:color w:val="auto"/>
                <w:sz w:val="18"/>
                <w:szCs w:val="18"/>
                <w:lang w:val="en-AU"/>
              </w:rPr>
              <w:t xml:space="preserve">UNFPA may also be able to provide technical assistance or other services under tender or grant arrangements, particularly in relation to implementation of the health sector </w:t>
            </w:r>
            <w:r w:rsidR="00E86961" w:rsidRPr="00044C41">
              <w:rPr>
                <w:color w:val="auto"/>
                <w:sz w:val="18"/>
                <w:szCs w:val="18"/>
                <w:lang w:val="en-AU"/>
              </w:rPr>
              <w:t>guidelines.</w:t>
            </w:r>
          </w:p>
        </w:tc>
      </w:tr>
      <w:tr w:rsidR="00681995" w:rsidRPr="00822A53" w14:paraId="4D7AA40A" w14:textId="77777777" w:rsidTr="00044C41">
        <w:tc>
          <w:tcPr>
            <w:tcW w:w="1070" w:type="pct"/>
            <w:gridSpan w:val="2"/>
          </w:tcPr>
          <w:p w14:paraId="25DAB7C8" w14:textId="77777777" w:rsidR="00E86961" w:rsidRPr="00371CD1" w:rsidRDefault="00E86961" w:rsidP="00044C41">
            <w:pPr>
              <w:spacing w:before="0" w:after="0" w:line="240" w:lineRule="auto"/>
              <w:rPr>
                <w:color w:val="auto"/>
                <w:szCs w:val="18"/>
                <w:lang w:val="en-AU"/>
              </w:rPr>
            </w:pPr>
            <w:r w:rsidRPr="00044C41">
              <w:rPr>
                <w:color w:val="auto"/>
                <w:sz w:val="18"/>
                <w:szCs w:val="18"/>
                <w:lang w:val="en-AU"/>
              </w:rPr>
              <w:t>United Nations Development Program (UNDP)</w:t>
            </w:r>
          </w:p>
        </w:tc>
        <w:tc>
          <w:tcPr>
            <w:tcW w:w="1072" w:type="pct"/>
            <w:gridSpan w:val="2"/>
          </w:tcPr>
          <w:p w14:paraId="52C92CFA" w14:textId="77777777" w:rsidR="00E86961" w:rsidRPr="00371CD1" w:rsidRDefault="00E86961" w:rsidP="00044C41">
            <w:pPr>
              <w:spacing w:before="0" w:after="0" w:line="240" w:lineRule="auto"/>
              <w:rPr>
                <w:color w:val="auto"/>
                <w:szCs w:val="18"/>
                <w:lang w:val="en-AU"/>
              </w:rPr>
            </w:pPr>
            <w:r w:rsidRPr="00044C41">
              <w:rPr>
                <w:color w:val="auto"/>
                <w:sz w:val="18"/>
                <w:szCs w:val="18"/>
                <w:lang w:val="en-AU"/>
              </w:rPr>
              <w:t>Disability, but potentially both</w:t>
            </w:r>
          </w:p>
        </w:tc>
        <w:tc>
          <w:tcPr>
            <w:tcW w:w="2858" w:type="pct"/>
          </w:tcPr>
          <w:p w14:paraId="0ACF4AF1" w14:textId="7560B804" w:rsidR="00E86961" w:rsidRPr="00371CD1" w:rsidRDefault="00E86961" w:rsidP="00044C41">
            <w:pPr>
              <w:spacing w:before="0" w:after="0" w:line="240" w:lineRule="auto"/>
              <w:rPr>
                <w:color w:val="auto"/>
                <w:szCs w:val="18"/>
                <w:lang w:val="en-AU"/>
              </w:rPr>
            </w:pPr>
            <w:r w:rsidRPr="00044C41">
              <w:rPr>
                <w:color w:val="auto"/>
                <w:sz w:val="18"/>
                <w:szCs w:val="18"/>
                <w:lang w:val="en-AU"/>
              </w:rPr>
              <w:t xml:space="preserve">UNDP implemented pillar I and II of the DRIC program. UNDP’s main implementation partners for pillar I are </w:t>
            </w:r>
            <w:r w:rsidR="004B51CD" w:rsidRPr="00044C41">
              <w:rPr>
                <w:color w:val="auto"/>
                <w:sz w:val="18"/>
                <w:szCs w:val="18"/>
                <w:lang w:val="en-AU"/>
              </w:rPr>
              <w:t>DAC</w:t>
            </w:r>
            <w:r w:rsidRPr="00044C41">
              <w:rPr>
                <w:color w:val="auto"/>
                <w:sz w:val="18"/>
                <w:szCs w:val="18"/>
                <w:lang w:val="en-AU"/>
              </w:rPr>
              <w:t xml:space="preserve"> and </w:t>
            </w:r>
            <w:r w:rsidR="00C478F3" w:rsidRPr="00044C41">
              <w:rPr>
                <w:color w:val="auto"/>
                <w:sz w:val="18"/>
                <w:szCs w:val="18"/>
                <w:lang w:val="en-AU"/>
              </w:rPr>
              <w:t>MOSVY</w:t>
            </w:r>
            <w:r w:rsidRPr="00044C41">
              <w:rPr>
                <w:color w:val="auto"/>
                <w:sz w:val="18"/>
                <w:szCs w:val="18"/>
                <w:lang w:val="en-AU"/>
              </w:rPr>
              <w:t>. The goal was to ensure disability relevant policy development as well as the implementation of the NDSP. In DRIC’s pillar II, UNDP worked with CDPO to deliver disability related advocacy and raise awareness about the needs of persons with disabilities.</w:t>
            </w:r>
          </w:p>
        </w:tc>
      </w:tr>
      <w:tr w:rsidR="00681995" w:rsidRPr="00822A53" w14:paraId="5A3DE82A" w14:textId="77777777" w:rsidTr="00044C41">
        <w:tc>
          <w:tcPr>
            <w:tcW w:w="1070" w:type="pct"/>
            <w:gridSpan w:val="2"/>
          </w:tcPr>
          <w:p w14:paraId="5FFD653D" w14:textId="77777777" w:rsidR="00E86961" w:rsidRPr="00371CD1" w:rsidRDefault="00E86961" w:rsidP="00044C41">
            <w:pPr>
              <w:spacing w:before="0" w:after="0" w:line="240" w:lineRule="auto"/>
              <w:rPr>
                <w:color w:val="auto"/>
                <w:szCs w:val="18"/>
                <w:lang w:val="en-AU"/>
              </w:rPr>
            </w:pPr>
            <w:r w:rsidRPr="00044C41">
              <w:rPr>
                <w:color w:val="auto"/>
                <w:sz w:val="18"/>
                <w:szCs w:val="18"/>
                <w:lang w:val="en-AU"/>
              </w:rPr>
              <w:t>United Nations Children’s Fund (UNICEF)</w:t>
            </w:r>
          </w:p>
        </w:tc>
        <w:tc>
          <w:tcPr>
            <w:tcW w:w="1072" w:type="pct"/>
            <w:gridSpan w:val="2"/>
          </w:tcPr>
          <w:p w14:paraId="1721C4BB" w14:textId="77777777" w:rsidR="00E86961" w:rsidRPr="00371CD1" w:rsidRDefault="00E86961" w:rsidP="00044C41">
            <w:pPr>
              <w:spacing w:before="0" w:after="0" w:line="240" w:lineRule="auto"/>
              <w:rPr>
                <w:color w:val="auto"/>
                <w:szCs w:val="18"/>
                <w:lang w:val="en-AU"/>
              </w:rPr>
            </w:pPr>
            <w:r w:rsidRPr="00044C41">
              <w:rPr>
                <w:color w:val="auto"/>
                <w:sz w:val="18"/>
                <w:szCs w:val="18"/>
                <w:lang w:val="en-AU"/>
              </w:rPr>
              <w:t>Disability, but potentially both</w:t>
            </w:r>
          </w:p>
        </w:tc>
        <w:tc>
          <w:tcPr>
            <w:tcW w:w="2858" w:type="pct"/>
          </w:tcPr>
          <w:p w14:paraId="450102BE" w14:textId="77777777" w:rsidR="00E86961" w:rsidRPr="00371CD1" w:rsidRDefault="00E86961" w:rsidP="00044C41">
            <w:pPr>
              <w:spacing w:before="0" w:after="0" w:line="240" w:lineRule="auto"/>
              <w:rPr>
                <w:color w:val="auto"/>
                <w:szCs w:val="18"/>
                <w:lang w:val="en-AU"/>
              </w:rPr>
            </w:pPr>
            <w:r w:rsidRPr="00044C41">
              <w:rPr>
                <w:color w:val="auto"/>
                <w:sz w:val="18"/>
                <w:szCs w:val="18"/>
                <w:lang w:val="en-AU"/>
              </w:rPr>
              <w:t xml:space="preserve">UNICEF implemented pillar III of the DRIC program. This pillar manages grant to support service delivery for persons with disabilities. UNICEF’s main partner is </w:t>
            </w:r>
            <w:proofErr w:type="spellStart"/>
            <w:r w:rsidRPr="00044C41">
              <w:rPr>
                <w:color w:val="auto"/>
                <w:sz w:val="18"/>
                <w:szCs w:val="18"/>
                <w:lang w:val="en-AU"/>
              </w:rPr>
              <w:t>MoI</w:t>
            </w:r>
            <w:proofErr w:type="spellEnd"/>
            <w:r w:rsidRPr="00044C41">
              <w:rPr>
                <w:color w:val="auto"/>
                <w:sz w:val="18"/>
                <w:szCs w:val="18"/>
                <w:lang w:val="en-AU"/>
              </w:rPr>
              <w:t xml:space="preserve"> and the 15 </w:t>
            </w:r>
            <w:r w:rsidR="00D03EEC" w:rsidRPr="00044C41">
              <w:rPr>
                <w:color w:val="auto"/>
                <w:sz w:val="18"/>
                <w:szCs w:val="18"/>
                <w:lang w:val="en-AU"/>
              </w:rPr>
              <w:t xml:space="preserve">NGO </w:t>
            </w:r>
            <w:r w:rsidRPr="00044C41">
              <w:rPr>
                <w:color w:val="auto"/>
                <w:sz w:val="18"/>
                <w:szCs w:val="18"/>
                <w:lang w:val="en-AU"/>
              </w:rPr>
              <w:t>grantees.</w:t>
            </w:r>
          </w:p>
          <w:p w14:paraId="0584FF2C" w14:textId="52D31A93" w:rsidR="00467EB9" w:rsidRPr="00371CD1" w:rsidRDefault="00467EB9" w:rsidP="00044C41">
            <w:pPr>
              <w:spacing w:before="0" w:after="0" w:line="240" w:lineRule="auto"/>
              <w:rPr>
                <w:color w:val="auto"/>
                <w:szCs w:val="18"/>
                <w:lang w:val="en-AU"/>
              </w:rPr>
            </w:pPr>
            <w:r w:rsidRPr="00044C41">
              <w:rPr>
                <w:color w:val="auto"/>
                <w:sz w:val="18"/>
                <w:szCs w:val="18"/>
                <w:lang w:val="en-AU"/>
              </w:rPr>
              <w:t>UNICEF also implements a Child Protection Program (prevention and response), which could provide opportunities for collaboration.</w:t>
            </w:r>
          </w:p>
        </w:tc>
      </w:tr>
      <w:tr w:rsidR="00681995" w:rsidRPr="00822A53" w14:paraId="24CECC0A" w14:textId="77777777" w:rsidTr="00044C41">
        <w:tc>
          <w:tcPr>
            <w:tcW w:w="1070" w:type="pct"/>
            <w:gridSpan w:val="2"/>
          </w:tcPr>
          <w:p w14:paraId="14008168" w14:textId="77777777" w:rsidR="00E86961" w:rsidRPr="00371CD1" w:rsidRDefault="00E86961" w:rsidP="00044C41">
            <w:pPr>
              <w:spacing w:before="0" w:after="0" w:line="240" w:lineRule="auto"/>
              <w:rPr>
                <w:color w:val="auto"/>
                <w:szCs w:val="18"/>
                <w:lang w:val="en-AU"/>
              </w:rPr>
            </w:pPr>
            <w:r w:rsidRPr="00044C41">
              <w:rPr>
                <w:color w:val="auto"/>
                <w:sz w:val="18"/>
                <w:szCs w:val="18"/>
                <w:lang w:val="en-AU"/>
              </w:rPr>
              <w:t>World Health Organization (WHO)</w:t>
            </w:r>
          </w:p>
        </w:tc>
        <w:tc>
          <w:tcPr>
            <w:tcW w:w="1072" w:type="pct"/>
            <w:gridSpan w:val="2"/>
          </w:tcPr>
          <w:p w14:paraId="727126B4" w14:textId="77777777" w:rsidR="00E86961" w:rsidRPr="00371CD1" w:rsidRDefault="00E86961" w:rsidP="00044C41">
            <w:pPr>
              <w:spacing w:before="0" w:after="0" w:line="240" w:lineRule="auto"/>
              <w:rPr>
                <w:color w:val="auto"/>
                <w:szCs w:val="18"/>
                <w:lang w:val="en-AU"/>
              </w:rPr>
            </w:pPr>
            <w:r w:rsidRPr="00044C41">
              <w:rPr>
                <w:color w:val="auto"/>
                <w:sz w:val="18"/>
                <w:szCs w:val="18"/>
                <w:lang w:val="en-AU"/>
              </w:rPr>
              <w:t>Potentially both</w:t>
            </w:r>
          </w:p>
        </w:tc>
        <w:tc>
          <w:tcPr>
            <w:tcW w:w="2858" w:type="pct"/>
          </w:tcPr>
          <w:p w14:paraId="79E6C2DF" w14:textId="77777777" w:rsidR="00E86961" w:rsidRPr="00371CD1" w:rsidRDefault="00E86961" w:rsidP="00044C41">
            <w:pPr>
              <w:spacing w:before="0" w:after="0" w:line="240" w:lineRule="auto"/>
              <w:rPr>
                <w:color w:val="auto"/>
                <w:szCs w:val="18"/>
                <w:lang w:val="en-AU"/>
              </w:rPr>
            </w:pPr>
            <w:r w:rsidRPr="00044C41">
              <w:rPr>
                <w:color w:val="auto"/>
                <w:sz w:val="18"/>
                <w:szCs w:val="18"/>
                <w:lang w:val="en-AU"/>
              </w:rPr>
              <w:t>WHO implemented pillar III of DRIC in cooperation with PWDF. The scope of work included service standards of the 11 physical rehabilitation centres and the P&amp;O factory.</w:t>
            </w:r>
          </w:p>
        </w:tc>
      </w:tr>
      <w:tr w:rsidR="00681995" w:rsidRPr="00822A53" w14:paraId="050129A1" w14:textId="77777777" w:rsidTr="00044C41">
        <w:tc>
          <w:tcPr>
            <w:tcW w:w="1070" w:type="pct"/>
            <w:gridSpan w:val="2"/>
          </w:tcPr>
          <w:p w14:paraId="2C766C2F" w14:textId="77777777" w:rsidR="00E86961" w:rsidRPr="00371CD1" w:rsidRDefault="00E86961" w:rsidP="00044C41">
            <w:pPr>
              <w:spacing w:before="0" w:after="0" w:line="240" w:lineRule="auto"/>
              <w:rPr>
                <w:color w:val="auto"/>
                <w:szCs w:val="18"/>
                <w:lang w:val="en-AU"/>
              </w:rPr>
            </w:pPr>
            <w:r w:rsidRPr="00044C41">
              <w:rPr>
                <w:color w:val="auto"/>
                <w:sz w:val="18"/>
                <w:szCs w:val="18"/>
                <w:lang w:val="en-AU"/>
              </w:rPr>
              <w:t>UN Agencies (general)</w:t>
            </w:r>
          </w:p>
        </w:tc>
        <w:tc>
          <w:tcPr>
            <w:tcW w:w="1072" w:type="pct"/>
            <w:gridSpan w:val="2"/>
          </w:tcPr>
          <w:p w14:paraId="562104AA" w14:textId="77777777" w:rsidR="00E86961" w:rsidRPr="00371CD1" w:rsidRDefault="00E86961" w:rsidP="00044C41">
            <w:pPr>
              <w:spacing w:before="0" w:after="0" w:line="240" w:lineRule="auto"/>
              <w:rPr>
                <w:color w:val="auto"/>
                <w:szCs w:val="18"/>
                <w:lang w:val="en-AU"/>
              </w:rPr>
            </w:pPr>
            <w:r w:rsidRPr="00044C41">
              <w:rPr>
                <w:color w:val="auto"/>
                <w:sz w:val="18"/>
                <w:szCs w:val="18"/>
                <w:lang w:val="en-AU"/>
              </w:rPr>
              <w:t>Both</w:t>
            </w:r>
          </w:p>
        </w:tc>
        <w:tc>
          <w:tcPr>
            <w:tcW w:w="2858" w:type="pct"/>
          </w:tcPr>
          <w:p w14:paraId="4BBCD36F" w14:textId="4DD6FD4B" w:rsidR="00E86961" w:rsidRPr="00371CD1" w:rsidRDefault="00E86961" w:rsidP="00044C41">
            <w:pPr>
              <w:spacing w:before="0" w:after="0" w:line="240" w:lineRule="auto"/>
              <w:rPr>
                <w:color w:val="auto"/>
                <w:szCs w:val="18"/>
                <w:lang w:val="en-AU"/>
              </w:rPr>
            </w:pPr>
            <w:r w:rsidRPr="00044C41">
              <w:rPr>
                <w:color w:val="auto"/>
                <w:sz w:val="18"/>
                <w:szCs w:val="18"/>
                <w:lang w:val="en-AU"/>
              </w:rPr>
              <w:t>UNICEF, UNDP, WFP, UNFPA have a harmonised approach to cash transfers (HACT) which enable on-budget support to counterpart government agencies.</w:t>
            </w:r>
            <w:r w:rsidR="00CD63DC" w:rsidRPr="00044C41">
              <w:rPr>
                <w:color w:val="auto"/>
                <w:sz w:val="18"/>
                <w:szCs w:val="18"/>
                <w:lang w:val="en-AU"/>
              </w:rPr>
              <w:t xml:space="preserve"> </w:t>
            </w:r>
            <w:r w:rsidRPr="00044C41">
              <w:rPr>
                <w:color w:val="auto"/>
                <w:sz w:val="18"/>
                <w:szCs w:val="18"/>
                <w:lang w:val="en-AU"/>
              </w:rPr>
              <w:t xml:space="preserve">This includes a fiduciary assessment, encompassing ministerial financial controls and regulatory arrangements. The assessment must be less than five years old and demonstrate sufficiently robust systems and the absence of fraud. An assessment has recently been completed for </w:t>
            </w:r>
            <w:r w:rsidR="00C478F3" w:rsidRPr="00044C41">
              <w:rPr>
                <w:color w:val="auto"/>
                <w:sz w:val="18"/>
                <w:szCs w:val="18"/>
                <w:lang w:val="en-AU"/>
              </w:rPr>
              <w:t>MOWA</w:t>
            </w:r>
            <w:r w:rsidRPr="00044C41">
              <w:rPr>
                <w:color w:val="auto"/>
                <w:sz w:val="18"/>
                <w:szCs w:val="18"/>
                <w:lang w:val="en-AU"/>
              </w:rPr>
              <w:t xml:space="preserve">, and no financial issues were identified. </w:t>
            </w:r>
          </w:p>
          <w:p w14:paraId="260835D3" w14:textId="77777777" w:rsidR="00E86961" w:rsidRPr="00371CD1" w:rsidRDefault="00E86961" w:rsidP="00044C41">
            <w:pPr>
              <w:spacing w:before="0" w:after="0" w:line="240" w:lineRule="auto"/>
              <w:rPr>
                <w:color w:val="auto"/>
                <w:szCs w:val="18"/>
                <w:lang w:val="en-AU"/>
              </w:rPr>
            </w:pPr>
            <w:r w:rsidRPr="00044C41">
              <w:rPr>
                <w:color w:val="auto"/>
                <w:sz w:val="18"/>
                <w:szCs w:val="18"/>
                <w:lang w:val="en-AU"/>
              </w:rPr>
              <w:t>With an adequately passed assessment, the UN Agency can enter into an implementing partner agreement, under which an annual work plan with agreed contribution to outputs and a monitoring schedule is developed. The ministry receiving the transfers is required to provide quarterly financial and narrative reports.</w:t>
            </w:r>
          </w:p>
          <w:p w14:paraId="240593BB" w14:textId="4BC00568" w:rsidR="00D03EEC" w:rsidRPr="00FB51C6" w:rsidRDefault="00E86961" w:rsidP="00044C41">
            <w:pPr>
              <w:spacing w:before="0" w:after="0" w:line="240" w:lineRule="auto"/>
              <w:rPr>
                <w:color w:val="auto"/>
                <w:szCs w:val="18"/>
                <w:lang w:val="en-AU"/>
              </w:rPr>
            </w:pPr>
            <w:r w:rsidRPr="00044C41">
              <w:rPr>
                <w:color w:val="auto"/>
                <w:sz w:val="18"/>
                <w:szCs w:val="18"/>
                <w:lang w:val="en-AU"/>
              </w:rPr>
              <w:t>At the time of the design it is unlikely that ACCESS will move to direct budget support. However, this is a potential mechanism for consideration should the situation change.</w:t>
            </w:r>
          </w:p>
        </w:tc>
      </w:tr>
      <w:tr w:rsidR="00681995" w:rsidRPr="00F7649C" w14:paraId="4FD064DE" w14:textId="77777777" w:rsidTr="00044C41">
        <w:tc>
          <w:tcPr>
            <w:tcW w:w="5000" w:type="pct"/>
            <w:gridSpan w:val="5"/>
            <w:tcBorders>
              <w:top w:val="single" w:sz="3" w:space="0" w:color="000000"/>
            </w:tcBorders>
            <w:shd w:val="clear" w:color="auto" w:fill="E7E7E7"/>
          </w:tcPr>
          <w:p w14:paraId="18A6BDE9" w14:textId="77777777" w:rsidR="00E86961" w:rsidRPr="00044C41" w:rsidRDefault="00E86961" w:rsidP="00044C41">
            <w:pPr>
              <w:spacing w:before="0" w:after="0" w:line="240" w:lineRule="auto"/>
              <w:rPr>
                <w:b/>
                <w:bCs/>
                <w:i/>
                <w:iCs/>
                <w:color w:val="auto"/>
                <w:sz w:val="20"/>
                <w:szCs w:val="20"/>
                <w:lang w:val="en-AU"/>
              </w:rPr>
            </w:pPr>
            <w:r w:rsidRPr="00044C41">
              <w:rPr>
                <w:b/>
                <w:bCs/>
                <w:i/>
                <w:iCs/>
                <w:color w:val="auto"/>
                <w:sz w:val="20"/>
                <w:szCs w:val="20"/>
                <w:lang w:val="en-AU"/>
              </w:rPr>
              <w:t>International NGOs and other donors</w:t>
            </w:r>
          </w:p>
        </w:tc>
      </w:tr>
      <w:tr w:rsidR="00681995" w:rsidRPr="00C31C3C" w14:paraId="38C9D593" w14:textId="77777777" w:rsidTr="00044C41">
        <w:tc>
          <w:tcPr>
            <w:tcW w:w="1070" w:type="pct"/>
            <w:gridSpan w:val="2"/>
          </w:tcPr>
          <w:p w14:paraId="08BA6E98" w14:textId="77777777" w:rsidR="00E86961" w:rsidRPr="00371CD1" w:rsidRDefault="00E86961" w:rsidP="00044C41">
            <w:pPr>
              <w:spacing w:before="0" w:after="0" w:line="240" w:lineRule="auto"/>
              <w:rPr>
                <w:color w:val="auto"/>
                <w:szCs w:val="18"/>
                <w:lang w:val="en-AU"/>
              </w:rPr>
            </w:pPr>
            <w:r w:rsidRPr="00044C41">
              <w:rPr>
                <w:color w:val="auto"/>
                <w:sz w:val="18"/>
                <w:szCs w:val="18"/>
                <w:lang w:val="en-AU"/>
              </w:rPr>
              <w:t>USAID</w:t>
            </w:r>
          </w:p>
        </w:tc>
        <w:tc>
          <w:tcPr>
            <w:tcW w:w="1072" w:type="pct"/>
            <w:gridSpan w:val="2"/>
          </w:tcPr>
          <w:p w14:paraId="73317DCE" w14:textId="77777777" w:rsidR="00E86961" w:rsidRPr="00371CD1" w:rsidRDefault="00E86961" w:rsidP="00044C41">
            <w:pPr>
              <w:spacing w:before="0" w:after="0" w:line="240" w:lineRule="auto"/>
              <w:rPr>
                <w:color w:val="auto"/>
                <w:szCs w:val="18"/>
                <w:lang w:val="en-AU"/>
              </w:rPr>
            </w:pPr>
            <w:r w:rsidRPr="00044C41">
              <w:rPr>
                <w:color w:val="auto"/>
                <w:sz w:val="18"/>
                <w:szCs w:val="18"/>
                <w:lang w:val="en-AU"/>
              </w:rPr>
              <w:t>Disability</w:t>
            </w:r>
          </w:p>
        </w:tc>
        <w:tc>
          <w:tcPr>
            <w:tcW w:w="2858" w:type="pct"/>
          </w:tcPr>
          <w:p w14:paraId="4CB437B4" w14:textId="2C78F5DC" w:rsidR="00E86961" w:rsidRPr="00371CD1" w:rsidRDefault="00E86961" w:rsidP="00044C41">
            <w:pPr>
              <w:spacing w:before="0" w:after="0" w:line="240" w:lineRule="auto"/>
              <w:rPr>
                <w:color w:val="auto"/>
                <w:szCs w:val="18"/>
                <w:lang w:val="en-AU"/>
              </w:rPr>
            </w:pPr>
            <w:r w:rsidRPr="00044C41">
              <w:rPr>
                <w:color w:val="auto"/>
                <w:sz w:val="18"/>
                <w:szCs w:val="18"/>
                <w:lang w:val="en-AU"/>
              </w:rPr>
              <w:t>USAID’s current and future programming does not focus specifically on disability inclusion. USAID addresses the issue as a crosscutting theme over all sectors</w:t>
            </w:r>
            <w:r w:rsidR="00CC292F">
              <w:rPr>
                <w:color w:val="auto"/>
                <w:sz w:val="18"/>
                <w:szCs w:val="18"/>
                <w:lang w:val="en-AU"/>
              </w:rPr>
              <w:t xml:space="preserve"> it engages on</w:t>
            </w:r>
            <w:r w:rsidRPr="00044C41">
              <w:rPr>
                <w:color w:val="auto"/>
                <w:sz w:val="18"/>
                <w:szCs w:val="18"/>
                <w:lang w:val="en-AU"/>
              </w:rPr>
              <w:t>.</w:t>
            </w:r>
          </w:p>
        </w:tc>
      </w:tr>
      <w:tr w:rsidR="00420805" w:rsidRPr="00F7649C" w14:paraId="1CF74CEB" w14:textId="77777777" w:rsidTr="00044C41">
        <w:tc>
          <w:tcPr>
            <w:tcW w:w="1070" w:type="pct"/>
            <w:gridSpan w:val="2"/>
          </w:tcPr>
          <w:p w14:paraId="3C468EB3" w14:textId="2A8C7C6F" w:rsidR="00420805" w:rsidRPr="00044C41" w:rsidRDefault="00420805" w:rsidP="00420805">
            <w:pPr>
              <w:spacing w:before="0" w:after="0" w:line="240" w:lineRule="auto"/>
              <w:rPr>
                <w:color w:val="auto"/>
                <w:sz w:val="18"/>
                <w:szCs w:val="18"/>
                <w:lang w:val="en-AU"/>
              </w:rPr>
            </w:pPr>
            <w:r>
              <w:rPr>
                <w:color w:val="auto"/>
                <w:sz w:val="18"/>
                <w:szCs w:val="18"/>
                <w:lang w:val="en-AU"/>
              </w:rPr>
              <w:t>GIZ</w:t>
            </w:r>
          </w:p>
        </w:tc>
        <w:tc>
          <w:tcPr>
            <w:tcW w:w="1072" w:type="pct"/>
            <w:gridSpan w:val="2"/>
          </w:tcPr>
          <w:p w14:paraId="79DD2FE8" w14:textId="1C552017" w:rsidR="00420805" w:rsidRPr="00044C41" w:rsidRDefault="00420805" w:rsidP="00420805">
            <w:pPr>
              <w:spacing w:before="0" w:after="0" w:line="240" w:lineRule="auto"/>
              <w:rPr>
                <w:color w:val="auto"/>
                <w:sz w:val="18"/>
                <w:szCs w:val="18"/>
                <w:lang w:val="en-AU"/>
              </w:rPr>
            </w:pPr>
            <w:r w:rsidRPr="00044C41">
              <w:rPr>
                <w:color w:val="auto"/>
                <w:sz w:val="18"/>
                <w:szCs w:val="18"/>
                <w:lang w:val="en-AU"/>
              </w:rPr>
              <w:t>Disability</w:t>
            </w:r>
          </w:p>
        </w:tc>
        <w:tc>
          <w:tcPr>
            <w:tcW w:w="2858" w:type="pct"/>
          </w:tcPr>
          <w:p w14:paraId="0F8D7939" w14:textId="77777777" w:rsidR="00420805" w:rsidRDefault="00420805" w:rsidP="00420805">
            <w:pPr>
              <w:spacing w:before="0" w:after="0" w:line="240" w:lineRule="auto"/>
              <w:rPr>
                <w:color w:val="auto"/>
                <w:szCs w:val="18"/>
                <w:lang w:val="en-AU"/>
              </w:rPr>
            </w:pPr>
            <w:r w:rsidRPr="00044C41">
              <w:rPr>
                <w:color w:val="auto"/>
                <w:sz w:val="18"/>
                <w:szCs w:val="18"/>
                <w:lang w:val="en-AU"/>
              </w:rPr>
              <w:t>GIZ (funded by BMZ) supports CDPO with an embedded health professional</w:t>
            </w:r>
            <w:r>
              <w:rPr>
                <w:color w:val="auto"/>
                <w:sz w:val="18"/>
                <w:szCs w:val="18"/>
                <w:lang w:val="en-AU"/>
              </w:rPr>
              <w:t xml:space="preserve">. </w:t>
            </w:r>
            <w:r w:rsidRPr="00044C41">
              <w:rPr>
                <w:color w:val="auto"/>
                <w:sz w:val="18"/>
                <w:szCs w:val="18"/>
                <w:lang w:val="en-AU"/>
              </w:rPr>
              <w:t xml:space="preserve"> To support the implementation of the German’s Ministry of Economic Development and Cooperation ‘Action Plan for the Inclusion of Persons with Disabilities’, GIZ Cambodia employs an international advisor</w:t>
            </w:r>
            <w:r>
              <w:rPr>
                <w:color w:val="auto"/>
                <w:sz w:val="18"/>
                <w:szCs w:val="18"/>
                <w:lang w:val="en-AU"/>
              </w:rPr>
              <w:t xml:space="preserve"> to assist</w:t>
            </w:r>
            <w:r w:rsidRPr="00044C41">
              <w:rPr>
                <w:color w:val="auto"/>
                <w:sz w:val="18"/>
                <w:szCs w:val="18"/>
                <w:lang w:val="en-AU"/>
              </w:rPr>
              <w:t xml:space="preserve"> GIZ programmes and partner structures in mainstreaming inclusion of persons with disabilities. </w:t>
            </w:r>
          </w:p>
          <w:p w14:paraId="417049E3" w14:textId="77777777" w:rsidR="00420805" w:rsidRDefault="00420805" w:rsidP="00420805">
            <w:pPr>
              <w:spacing w:before="0" w:after="0" w:line="240" w:lineRule="auto"/>
              <w:rPr>
                <w:color w:val="auto"/>
                <w:szCs w:val="18"/>
                <w:lang w:val="en-AU"/>
              </w:rPr>
            </w:pPr>
            <w:r w:rsidRPr="00044C41">
              <w:rPr>
                <w:color w:val="auto"/>
                <w:sz w:val="18"/>
                <w:szCs w:val="18"/>
                <w:lang w:val="en-AU"/>
              </w:rPr>
              <w:t xml:space="preserve">The </w:t>
            </w:r>
            <w:r w:rsidRPr="00044C41">
              <w:rPr>
                <w:b/>
                <w:bCs/>
                <w:color w:val="auto"/>
                <w:sz w:val="18"/>
                <w:szCs w:val="18"/>
                <w:lang w:val="en-AU"/>
              </w:rPr>
              <w:t xml:space="preserve">GIZ MUSKOKA project </w:t>
            </w:r>
            <w:r w:rsidRPr="00044C41">
              <w:rPr>
                <w:color w:val="auto"/>
                <w:sz w:val="18"/>
                <w:szCs w:val="18"/>
                <w:lang w:val="en-AU"/>
              </w:rPr>
              <w:t xml:space="preserve">(2016-2018) aims to improve universal maternal and child health care. One component focuses on the inclusion of persons with disabilities by introducing tools and competencies to adapt health services to disability-related needs. Previously developed tools for early detection of disabilities in children are revised to provide </w:t>
            </w:r>
            <w:r>
              <w:rPr>
                <w:color w:val="auto"/>
                <w:sz w:val="18"/>
                <w:szCs w:val="18"/>
                <w:lang w:val="en-AU"/>
              </w:rPr>
              <w:t>MOH</w:t>
            </w:r>
            <w:r w:rsidRPr="00044C41">
              <w:rPr>
                <w:color w:val="auto"/>
                <w:sz w:val="18"/>
                <w:szCs w:val="18"/>
                <w:lang w:val="en-AU"/>
              </w:rPr>
              <w:t xml:space="preserve"> with a validated package of instruments that is ready to be officially adopted. Also, reproductive health trainings for persons with disabilities have been developed and will be conducted with DPOs through a partnership with CDPO</w:t>
            </w:r>
            <w:r>
              <w:rPr>
                <w:color w:val="auto"/>
                <w:sz w:val="18"/>
                <w:szCs w:val="18"/>
                <w:lang w:val="en-AU"/>
              </w:rPr>
              <w:t>.</w:t>
            </w:r>
          </w:p>
          <w:p w14:paraId="3583D10A" w14:textId="0BCF5C90" w:rsidR="00420805" w:rsidRPr="00044C41" w:rsidRDefault="00420805" w:rsidP="00420805">
            <w:pPr>
              <w:spacing w:before="0" w:after="0" w:line="240" w:lineRule="auto"/>
              <w:rPr>
                <w:color w:val="auto"/>
                <w:sz w:val="18"/>
                <w:szCs w:val="18"/>
                <w:lang w:val="en-AU"/>
              </w:rPr>
            </w:pPr>
            <w:r w:rsidRPr="00044C41">
              <w:rPr>
                <w:color w:val="auto"/>
                <w:sz w:val="18"/>
                <w:szCs w:val="18"/>
                <w:lang w:val="en-AU"/>
              </w:rPr>
              <w:t xml:space="preserve">The </w:t>
            </w:r>
            <w:r w:rsidRPr="00044C41">
              <w:rPr>
                <w:b/>
                <w:bCs/>
                <w:color w:val="auto"/>
                <w:sz w:val="18"/>
                <w:szCs w:val="18"/>
                <w:lang w:val="en-AU"/>
              </w:rPr>
              <w:t>GIZ Social Health Protection Project</w:t>
            </w:r>
            <w:r w:rsidRPr="00044C41">
              <w:rPr>
                <w:color w:val="auto"/>
                <w:sz w:val="18"/>
                <w:szCs w:val="18"/>
                <w:lang w:val="en-AU"/>
              </w:rPr>
              <w:t xml:space="preserve"> (2016-2018) supports the </w:t>
            </w:r>
            <w:r>
              <w:rPr>
                <w:color w:val="auto"/>
                <w:sz w:val="18"/>
                <w:szCs w:val="18"/>
                <w:lang w:val="en-AU"/>
              </w:rPr>
              <w:t>RGC</w:t>
            </w:r>
            <w:r w:rsidRPr="00044C41">
              <w:rPr>
                <w:color w:val="auto"/>
                <w:sz w:val="18"/>
                <w:szCs w:val="18"/>
                <w:lang w:val="en-AU"/>
              </w:rPr>
              <w:t xml:space="preserve"> to provide poor and vulnerable Cambodians with equitable access to good quality, affordable health services. At the national level, GIZ works closely with the</w:t>
            </w:r>
            <w:r>
              <w:rPr>
                <w:color w:val="auto"/>
                <w:sz w:val="18"/>
                <w:szCs w:val="18"/>
                <w:lang w:val="en-AU"/>
              </w:rPr>
              <w:t xml:space="preserve"> </w:t>
            </w:r>
            <w:r w:rsidRPr="00044C41">
              <w:rPr>
                <w:color w:val="auto"/>
                <w:sz w:val="18"/>
                <w:szCs w:val="18"/>
                <w:lang w:val="en-AU"/>
              </w:rPr>
              <w:t>CDPO</w:t>
            </w:r>
            <w:r>
              <w:rPr>
                <w:color w:val="auto"/>
                <w:sz w:val="18"/>
                <w:szCs w:val="18"/>
                <w:lang w:val="en-AU"/>
              </w:rPr>
              <w:t xml:space="preserve"> </w:t>
            </w:r>
            <w:r w:rsidRPr="00044C41">
              <w:rPr>
                <w:color w:val="auto"/>
                <w:sz w:val="18"/>
                <w:szCs w:val="18"/>
                <w:lang w:val="en-AU"/>
              </w:rPr>
              <w:t>to bring a stronger focus on health into the organisation’s monitoring and advocacy activities. At a provincial level, GIZ works directly with DPOs and Older Persons Associations (OPAs) to build organisational capacity, to strengthen their ability to advocate for their members’ needs and interests, and to become sustainable organisations with diversified sources of financing.</w:t>
            </w:r>
          </w:p>
        </w:tc>
      </w:tr>
      <w:tr w:rsidR="00420805" w:rsidRPr="00F7649C" w14:paraId="4A168173" w14:textId="77777777" w:rsidTr="00044C41">
        <w:tc>
          <w:tcPr>
            <w:tcW w:w="1070" w:type="pct"/>
            <w:gridSpan w:val="2"/>
          </w:tcPr>
          <w:p w14:paraId="1084D9AB" w14:textId="59B3926B" w:rsidR="00420805" w:rsidRPr="00044C41" w:rsidRDefault="00420805" w:rsidP="00420805">
            <w:pPr>
              <w:spacing w:before="0" w:after="0" w:line="240" w:lineRule="auto"/>
              <w:rPr>
                <w:color w:val="auto"/>
                <w:sz w:val="18"/>
                <w:szCs w:val="18"/>
                <w:lang w:val="en-AU"/>
              </w:rPr>
            </w:pPr>
            <w:r>
              <w:rPr>
                <w:color w:val="auto"/>
                <w:sz w:val="18"/>
                <w:szCs w:val="18"/>
                <w:lang w:val="en-AU"/>
              </w:rPr>
              <w:t>GIZ</w:t>
            </w:r>
          </w:p>
        </w:tc>
        <w:tc>
          <w:tcPr>
            <w:tcW w:w="1072" w:type="pct"/>
            <w:gridSpan w:val="2"/>
          </w:tcPr>
          <w:p w14:paraId="539F1F61" w14:textId="08BCCBE7" w:rsidR="00420805" w:rsidRPr="00044C41" w:rsidRDefault="00420805" w:rsidP="00420805">
            <w:pPr>
              <w:spacing w:before="0" w:after="0" w:line="240" w:lineRule="auto"/>
              <w:rPr>
                <w:color w:val="auto"/>
                <w:sz w:val="18"/>
                <w:szCs w:val="18"/>
                <w:lang w:val="en-AU"/>
              </w:rPr>
            </w:pPr>
            <w:r w:rsidRPr="00044C41">
              <w:rPr>
                <w:color w:val="auto"/>
                <w:sz w:val="18"/>
                <w:szCs w:val="18"/>
                <w:lang w:val="en-AU"/>
              </w:rPr>
              <w:t>GBV</w:t>
            </w:r>
          </w:p>
        </w:tc>
        <w:tc>
          <w:tcPr>
            <w:tcW w:w="2858" w:type="pct"/>
          </w:tcPr>
          <w:p w14:paraId="519B084A" w14:textId="77777777" w:rsidR="00420805" w:rsidRDefault="00420805" w:rsidP="00420805">
            <w:pPr>
              <w:spacing w:before="0" w:after="0" w:line="240" w:lineRule="auto"/>
              <w:rPr>
                <w:color w:val="auto"/>
                <w:szCs w:val="18"/>
                <w:lang w:val="en-AU"/>
              </w:rPr>
            </w:pPr>
            <w:r w:rsidRPr="00044C41">
              <w:rPr>
                <w:color w:val="auto"/>
                <w:sz w:val="18"/>
                <w:szCs w:val="18"/>
                <w:lang w:val="en-AU"/>
              </w:rPr>
              <w:t xml:space="preserve">The </w:t>
            </w:r>
            <w:r w:rsidRPr="00044C41">
              <w:rPr>
                <w:b/>
                <w:bCs/>
                <w:color w:val="auto"/>
                <w:sz w:val="18"/>
                <w:szCs w:val="18"/>
                <w:lang w:val="en-AU"/>
              </w:rPr>
              <w:t>ATJW2</w:t>
            </w:r>
            <w:r w:rsidRPr="00044C41">
              <w:rPr>
                <w:color w:val="auto"/>
                <w:sz w:val="18"/>
                <w:szCs w:val="18"/>
                <w:lang w:val="en-AU"/>
              </w:rPr>
              <w:t xml:space="preserve"> has been co-financed by the DFAT EVAW program and the German Government. It is implemented in two provinces, Kampong Thom and </w:t>
            </w:r>
            <w:proofErr w:type="spellStart"/>
            <w:r w:rsidRPr="00044C41">
              <w:rPr>
                <w:color w:val="auto"/>
                <w:sz w:val="18"/>
                <w:szCs w:val="18"/>
                <w:lang w:val="en-AU"/>
              </w:rPr>
              <w:t>Siem</w:t>
            </w:r>
            <w:proofErr w:type="spellEnd"/>
            <w:r w:rsidRPr="00044C41">
              <w:rPr>
                <w:color w:val="auto"/>
                <w:sz w:val="18"/>
                <w:szCs w:val="18"/>
                <w:lang w:val="en-AU"/>
              </w:rPr>
              <w:t xml:space="preserve"> Reap, and has four CSO sub-partners: TPO, LAC, </w:t>
            </w:r>
            <w:proofErr w:type="spellStart"/>
            <w:r w:rsidRPr="00044C41">
              <w:rPr>
                <w:color w:val="auto"/>
                <w:sz w:val="18"/>
                <w:szCs w:val="18"/>
                <w:lang w:val="en-AU"/>
              </w:rPr>
              <w:t>Banteay</w:t>
            </w:r>
            <w:proofErr w:type="spellEnd"/>
            <w:r w:rsidRPr="00044C41">
              <w:rPr>
                <w:color w:val="auto"/>
                <w:sz w:val="18"/>
                <w:szCs w:val="18"/>
                <w:lang w:val="en-AU"/>
              </w:rPr>
              <w:t xml:space="preserve"> </w:t>
            </w:r>
            <w:proofErr w:type="spellStart"/>
            <w:r w:rsidRPr="00044C41">
              <w:rPr>
                <w:color w:val="auto"/>
                <w:sz w:val="18"/>
                <w:szCs w:val="18"/>
                <w:lang w:val="en-AU"/>
              </w:rPr>
              <w:t>Srei</w:t>
            </w:r>
            <w:proofErr w:type="spellEnd"/>
            <w:r w:rsidRPr="00044C41">
              <w:rPr>
                <w:color w:val="auto"/>
                <w:sz w:val="18"/>
                <w:szCs w:val="18"/>
                <w:lang w:val="en-AU"/>
              </w:rPr>
              <w:t xml:space="preserve"> and Cambodia Women’s Crisis Centre. ATJW2 works directly with </w:t>
            </w:r>
            <w:proofErr w:type="spellStart"/>
            <w:r w:rsidRPr="00044C41">
              <w:rPr>
                <w:color w:val="auto"/>
                <w:sz w:val="18"/>
                <w:szCs w:val="18"/>
                <w:lang w:val="en-AU"/>
              </w:rPr>
              <w:t>PDoWA</w:t>
            </w:r>
            <w:proofErr w:type="spellEnd"/>
            <w:r w:rsidRPr="00044C41">
              <w:rPr>
                <w:color w:val="auto"/>
                <w:sz w:val="18"/>
                <w:szCs w:val="18"/>
                <w:lang w:val="en-AU"/>
              </w:rPr>
              <w:t xml:space="preserve">, DOWA, the Province and District Women and Children Consultative Committees, local authority including commune chiefs, and village chiefs, with the goal to increase access to and quality of services for female victims of GBV, particularly sexual and physical violence. It has focused on providing quality of services, strengthening the referral system, data collection, and inter-ministerial cooperation and coordination, but there has been no expansion beyond the two pilot provinces. </w:t>
            </w:r>
          </w:p>
          <w:p w14:paraId="4399EFF3" w14:textId="77777777" w:rsidR="00420805" w:rsidRPr="00371CD1" w:rsidRDefault="00420805" w:rsidP="00420805">
            <w:pPr>
              <w:spacing w:before="0" w:after="0" w:line="240" w:lineRule="auto"/>
              <w:rPr>
                <w:color w:val="auto"/>
                <w:szCs w:val="18"/>
                <w:lang w:val="en-AU"/>
              </w:rPr>
            </w:pPr>
            <w:r w:rsidRPr="00044C41">
              <w:rPr>
                <w:color w:val="auto"/>
                <w:sz w:val="18"/>
                <w:szCs w:val="18"/>
                <w:lang w:val="en-AU"/>
              </w:rPr>
              <w:t>This program will come to an end prior to the commencement of ACCESS. However, it is hoped that there will be some handover materials and resources available to support replication in other areas.</w:t>
            </w:r>
          </w:p>
          <w:p w14:paraId="1A83B72A" w14:textId="03971ACB" w:rsidR="00420805" w:rsidRPr="00044C41" w:rsidRDefault="00420805" w:rsidP="00420805">
            <w:pPr>
              <w:spacing w:before="0" w:after="0" w:line="240" w:lineRule="auto"/>
              <w:rPr>
                <w:color w:val="auto"/>
                <w:sz w:val="18"/>
                <w:szCs w:val="18"/>
                <w:lang w:val="en-AU"/>
              </w:rPr>
            </w:pPr>
            <w:r w:rsidRPr="00044C41">
              <w:rPr>
                <w:color w:val="auto"/>
                <w:sz w:val="18"/>
                <w:szCs w:val="18"/>
                <w:lang w:val="en-AU"/>
              </w:rPr>
              <w:t xml:space="preserve">ATJW II has already included staff of </w:t>
            </w:r>
            <w:proofErr w:type="spellStart"/>
            <w:r w:rsidRPr="00044C41">
              <w:rPr>
                <w:color w:val="auto"/>
                <w:sz w:val="18"/>
                <w:szCs w:val="18"/>
                <w:lang w:val="en-AU"/>
              </w:rPr>
              <w:t>MoWA</w:t>
            </w:r>
            <w:proofErr w:type="spellEnd"/>
            <w:r w:rsidRPr="00044C41">
              <w:rPr>
                <w:color w:val="auto"/>
                <w:sz w:val="18"/>
                <w:szCs w:val="18"/>
                <w:lang w:val="en-AU"/>
              </w:rPr>
              <w:t xml:space="preserve"> national level and some from International Organisations and local NGOs in capacity development training on the new strategies and instruments (Referral system, Minimum Standards of Counselling, data collection system). Scaling-up is now already in process in selected districts of 12 Provinces as several international Organisations (UNFPA, </w:t>
            </w:r>
            <w:proofErr w:type="spellStart"/>
            <w:r w:rsidRPr="00044C41">
              <w:rPr>
                <w:color w:val="auto"/>
                <w:sz w:val="18"/>
                <w:szCs w:val="18"/>
                <w:lang w:val="en-AU"/>
              </w:rPr>
              <w:t>UNWomen</w:t>
            </w:r>
            <w:proofErr w:type="spellEnd"/>
            <w:r w:rsidRPr="00044C41">
              <w:rPr>
                <w:color w:val="auto"/>
                <w:sz w:val="18"/>
                <w:szCs w:val="18"/>
                <w:lang w:val="en-AU"/>
              </w:rPr>
              <w:t>, CARE Intern) and local NGOs replicate the approach and use instruments in these provinces.</w:t>
            </w:r>
          </w:p>
        </w:tc>
      </w:tr>
      <w:tr w:rsidR="00420805" w:rsidRPr="00CF4B70" w14:paraId="71CCBCC3" w14:textId="77777777" w:rsidTr="00044C41">
        <w:tc>
          <w:tcPr>
            <w:tcW w:w="1070" w:type="pct"/>
            <w:gridSpan w:val="2"/>
          </w:tcPr>
          <w:p w14:paraId="280A7805" w14:textId="77777777" w:rsidR="00420805" w:rsidRPr="00371CD1" w:rsidRDefault="00420805" w:rsidP="00420805">
            <w:pPr>
              <w:spacing w:before="0" w:after="0" w:line="240" w:lineRule="auto"/>
              <w:rPr>
                <w:color w:val="auto"/>
                <w:szCs w:val="18"/>
                <w:lang w:val="en-AU"/>
              </w:rPr>
            </w:pPr>
            <w:r w:rsidRPr="00044C41">
              <w:rPr>
                <w:color w:val="auto"/>
                <w:sz w:val="18"/>
                <w:szCs w:val="18"/>
                <w:lang w:val="en-AU"/>
              </w:rPr>
              <w:t>The Asia Foundation</w:t>
            </w:r>
          </w:p>
        </w:tc>
        <w:tc>
          <w:tcPr>
            <w:tcW w:w="1072" w:type="pct"/>
            <w:gridSpan w:val="2"/>
          </w:tcPr>
          <w:p w14:paraId="34AB291D" w14:textId="77777777" w:rsidR="00420805" w:rsidRPr="00371CD1" w:rsidRDefault="00420805" w:rsidP="00420805">
            <w:pPr>
              <w:spacing w:before="0" w:after="0" w:line="240" w:lineRule="auto"/>
              <w:rPr>
                <w:color w:val="auto"/>
                <w:szCs w:val="18"/>
                <w:lang w:val="en-AU"/>
              </w:rPr>
            </w:pPr>
            <w:r w:rsidRPr="00044C41">
              <w:rPr>
                <w:color w:val="auto"/>
                <w:sz w:val="18"/>
                <w:szCs w:val="18"/>
                <w:lang w:val="en-AU"/>
              </w:rPr>
              <w:t>GBV</w:t>
            </w:r>
          </w:p>
        </w:tc>
        <w:tc>
          <w:tcPr>
            <w:tcW w:w="2858" w:type="pct"/>
          </w:tcPr>
          <w:p w14:paraId="25551A73" w14:textId="156FE25B" w:rsidR="00420805" w:rsidRPr="00371CD1" w:rsidRDefault="00420805" w:rsidP="00420805">
            <w:pPr>
              <w:spacing w:before="0" w:after="0" w:line="240" w:lineRule="auto"/>
              <w:rPr>
                <w:color w:val="auto"/>
                <w:szCs w:val="18"/>
                <w:lang w:val="en-AU"/>
              </w:rPr>
            </w:pPr>
            <w:r w:rsidRPr="00044C41">
              <w:rPr>
                <w:color w:val="auto"/>
                <w:sz w:val="18"/>
                <w:szCs w:val="18"/>
                <w:lang w:val="en-AU"/>
              </w:rPr>
              <w:t xml:space="preserve">TAF’s </w:t>
            </w:r>
            <w:r w:rsidRPr="00044C41">
              <w:rPr>
                <w:b/>
                <w:bCs/>
                <w:color w:val="auto"/>
                <w:sz w:val="18"/>
                <w:szCs w:val="18"/>
                <w:lang w:val="en-AU"/>
              </w:rPr>
              <w:t>Preventing Intimate Partner Violence Stage 2</w:t>
            </w:r>
            <w:r w:rsidRPr="00044C41">
              <w:rPr>
                <w:color w:val="auto"/>
                <w:sz w:val="18"/>
                <w:szCs w:val="18"/>
                <w:lang w:val="en-AU"/>
              </w:rPr>
              <w:t xml:space="preserve"> (PIPV 2) initiative </w:t>
            </w:r>
            <w:r>
              <w:rPr>
                <w:color w:val="auto"/>
                <w:sz w:val="18"/>
                <w:szCs w:val="18"/>
                <w:lang w:val="en-AU"/>
              </w:rPr>
              <w:t>wa</w:t>
            </w:r>
            <w:r w:rsidRPr="00044C41">
              <w:rPr>
                <w:color w:val="auto"/>
                <w:sz w:val="18"/>
                <w:szCs w:val="18"/>
                <w:lang w:val="en-AU"/>
              </w:rPr>
              <w:t>s funded through the DFAT EVAW program. TAF ha</w:t>
            </w:r>
            <w:r>
              <w:rPr>
                <w:color w:val="auto"/>
                <w:sz w:val="18"/>
                <w:szCs w:val="18"/>
                <w:lang w:val="en-AU"/>
              </w:rPr>
              <w:t>d</w:t>
            </w:r>
            <w:r w:rsidRPr="00044C41">
              <w:rPr>
                <w:color w:val="auto"/>
                <w:sz w:val="18"/>
                <w:szCs w:val="18"/>
                <w:lang w:val="en-AU"/>
              </w:rPr>
              <w:t xml:space="preserve"> four sub-partners: </w:t>
            </w:r>
            <w:proofErr w:type="spellStart"/>
            <w:r w:rsidRPr="00044C41">
              <w:rPr>
                <w:color w:val="auto"/>
                <w:sz w:val="18"/>
                <w:szCs w:val="18"/>
                <w:lang w:val="en-AU"/>
              </w:rPr>
              <w:t>Punleu</w:t>
            </w:r>
            <w:proofErr w:type="spellEnd"/>
            <w:r w:rsidRPr="00044C41">
              <w:rPr>
                <w:color w:val="auto"/>
                <w:sz w:val="18"/>
                <w:szCs w:val="18"/>
                <w:lang w:val="en-AU"/>
              </w:rPr>
              <w:t xml:space="preserve"> </w:t>
            </w:r>
            <w:proofErr w:type="spellStart"/>
            <w:r w:rsidRPr="00044C41">
              <w:rPr>
                <w:color w:val="auto"/>
                <w:sz w:val="18"/>
                <w:szCs w:val="18"/>
                <w:lang w:val="en-AU"/>
              </w:rPr>
              <w:t>Komar</w:t>
            </w:r>
            <w:proofErr w:type="spellEnd"/>
            <w:r w:rsidRPr="00044C41">
              <w:rPr>
                <w:color w:val="auto"/>
                <w:sz w:val="18"/>
                <w:szCs w:val="18"/>
                <w:lang w:val="en-AU"/>
              </w:rPr>
              <w:t xml:space="preserve"> Kampuchea Organisation, People Centre for Development and Peace, TPO and Open Institute. Through secondary analysis of best available datasets</w:t>
            </w:r>
            <w:r w:rsidRPr="00044C41">
              <w:rPr>
                <w:color w:val="auto"/>
                <w:szCs w:val="18"/>
                <w:lang w:val="en-AU"/>
              </w:rPr>
              <w:footnoteReference w:id="71"/>
            </w:r>
            <w:r w:rsidRPr="00044C41">
              <w:rPr>
                <w:color w:val="auto"/>
                <w:sz w:val="18"/>
                <w:szCs w:val="18"/>
                <w:lang w:val="en-AU"/>
              </w:rPr>
              <w:t xml:space="preserve"> to identify significant risk factors for intimate partner violence, TAF developed four targeting briefs to inform programming. These were alcohol abuse, exposure to violence in childhood, media exposure, and educational attainment. TAF focused on two of these - reducing alcohol abuse and media interventions. </w:t>
            </w:r>
          </w:p>
          <w:p w14:paraId="4CE46A3E" w14:textId="2D39C319" w:rsidR="00420805" w:rsidRPr="00371CD1" w:rsidRDefault="00420805" w:rsidP="00420805">
            <w:pPr>
              <w:spacing w:before="0" w:after="0" w:line="240" w:lineRule="auto"/>
              <w:rPr>
                <w:color w:val="auto"/>
                <w:szCs w:val="18"/>
                <w:lang w:val="en-AU"/>
              </w:rPr>
            </w:pPr>
            <w:r w:rsidRPr="00044C41">
              <w:rPr>
                <w:color w:val="auto"/>
                <w:sz w:val="18"/>
                <w:szCs w:val="18"/>
                <w:lang w:val="en-AU"/>
              </w:rPr>
              <w:t xml:space="preserve">TAF is a potential grantee, depending on their interest and focus of their proposal. There are relevant existing activities in relation to their work with continuation and expansion of CANS. </w:t>
            </w:r>
          </w:p>
        </w:tc>
      </w:tr>
      <w:tr w:rsidR="00420805" w:rsidRPr="00CF4B70" w14:paraId="44F0D155" w14:textId="77777777" w:rsidTr="00044C41">
        <w:tc>
          <w:tcPr>
            <w:tcW w:w="1070" w:type="pct"/>
            <w:gridSpan w:val="2"/>
          </w:tcPr>
          <w:p w14:paraId="567288CA" w14:textId="77777777" w:rsidR="00420805" w:rsidRPr="00371CD1" w:rsidRDefault="00420805" w:rsidP="00420805">
            <w:pPr>
              <w:spacing w:before="0" w:after="0" w:line="240" w:lineRule="auto"/>
              <w:rPr>
                <w:color w:val="auto"/>
                <w:szCs w:val="18"/>
                <w:lang w:val="en-AU"/>
              </w:rPr>
            </w:pPr>
            <w:r w:rsidRPr="00044C41">
              <w:rPr>
                <w:color w:val="auto"/>
                <w:sz w:val="18"/>
                <w:szCs w:val="18"/>
                <w:lang w:val="en-AU"/>
              </w:rPr>
              <w:t>CARE</w:t>
            </w:r>
          </w:p>
        </w:tc>
        <w:tc>
          <w:tcPr>
            <w:tcW w:w="1072" w:type="pct"/>
            <w:gridSpan w:val="2"/>
          </w:tcPr>
          <w:p w14:paraId="02F68248" w14:textId="77777777" w:rsidR="00420805" w:rsidRPr="00371CD1" w:rsidRDefault="00420805" w:rsidP="00420805">
            <w:pPr>
              <w:spacing w:before="0" w:after="0" w:line="240" w:lineRule="auto"/>
              <w:rPr>
                <w:color w:val="auto"/>
                <w:szCs w:val="18"/>
                <w:lang w:val="en-AU"/>
              </w:rPr>
            </w:pPr>
            <w:r w:rsidRPr="00044C41">
              <w:rPr>
                <w:color w:val="auto"/>
                <w:sz w:val="18"/>
                <w:szCs w:val="18"/>
                <w:lang w:val="en-AU"/>
              </w:rPr>
              <w:t>Both</w:t>
            </w:r>
          </w:p>
        </w:tc>
        <w:tc>
          <w:tcPr>
            <w:tcW w:w="2858" w:type="pct"/>
          </w:tcPr>
          <w:p w14:paraId="45F0AFEA" w14:textId="77777777" w:rsidR="00420805" w:rsidRPr="00371CD1" w:rsidRDefault="00420805" w:rsidP="00420805">
            <w:pPr>
              <w:spacing w:before="0" w:after="0" w:line="240" w:lineRule="auto"/>
              <w:rPr>
                <w:color w:val="auto"/>
                <w:szCs w:val="18"/>
                <w:lang w:val="en-AU"/>
              </w:rPr>
            </w:pPr>
            <w:r w:rsidRPr="00044C41">
              <w:rPr>
                <w:color w:val="auto"/>
                <w:sz w:val="18"/>
                <w:szCs w:val="18"/>
                <w:lang w:val="en-AU"/>
              </w:rPr>
              <w:t>CARE has implemented the Safe Homes, Safe Communities project with support from the DFAT EVAW program. Working in in selected communes in Phnom Penh, it aims to: strengthen a health delivery systems response to VAW, and ensure that health care providers are able to identify, respond to and refer VAW survivors; strengthen commune authorities’ response to VAW through increasing knowledge and skills to effectively respond to VAW; empower men and women to prevent and respond to VAW in their communities through increasing women's knowledge about their rights and to be able to seek supportive services when required, and increasing men’s understanding of VAW and positive masculinities.</w:t>
            </w:r>
          </w:p>
          <w:p w14:paraId="3D9980D9" w14:textId="0ABC868C" w:rsidR="00420805" w:rsidRPr="00371CD1" w:rsidRDefault="00420805" w:rsidP="00420805">
            <w:pPr>
              <w:spacing w:before="0" w:after="0" w:line="240" w:lineRule="auto"/>
              <w:rPr>
                <w:color w:val="auto"/>
                <w:szCs w:val="18"/>
                <w:lang w:val="en-AU"/>
              </w:rPr>
            </w:pPr>
            <w:r w:rsidRPr="00044C41">
              <w:rPr>
                <w:color w:val="auto"/>
                <w:sz w:val="18"/>
                <w:szCs w:val="18"/>
                <w:lang w:val="en-AU"/>
              </w:rPr>
              <w:t>CARE is a potential grantee, depending on their interest and focus of their proposal. There are relevant existing activities in relation to their work with Commune Councils.</w:t>
            </w:r>
          </w:p>
        </w:tc>
      </w:tr>
      <w:tr w:rsidR="00420805" w:rsidRPr="00CF4B70" w14:paraId="07836036" w14:textId="77777777" w:rsidTr="00044C41">
        <w:tc>
          <w:tcPr>
            <w:tcW w:w="1070" w:type="pct"/>
            <w:gridSpan w:val="2"/>
          </w:tcPr>
          <w:p w14:paraId="659B952D" w14:textId="77777777" w:rsidR="00420805" w:rsidRPr="00371CD1" w:rsidRDefault="00420805" w:rsidP="00420805">
            <w:pPr>
              <w:spacing w:before="0" w:after="0" w:line="240" w:lineRule="auto"/>
              <w:rPr>
                <w:color w:val="auto"/>
                <w:szCs w:val="18"/>
                <w:lang w:val="en-AU"/>
              </w:rPr>
            </w:pPr>
            <w:r w:rsidRPr="00044C41">
              <w:rPr>
                <w:color w:val="auto"/>
                <w:sz w:val="18"/>
                <w:szCs w:val="18"/>
                <w:lang w:val="en-AU"/>
              </w:rPr>
              <w:t>Plan International</w:t>
            </w:r>
          </w:p>
        </w:tc>
        <w:tc>
          <w:tcPr>
            <w:tcW w:w="1072" w:type="pct"/>
            <w:gridSpan w:val="2"/>
          </w:tcPr>
          <w:p w14:paraId="1CB6BD63" w14:textId="77777777" w:rsidR="00420805" w:rsidRPr="00371CD1" w:rsidRDefault="00420805" w:rsidP="00420805">
            <w:pPr>
              <w:spacing w:before="0" w:after="0" w:line="240" w:lineRule="auto"/>
              <w:rPr>
                <w:color w:val="auto"/>
                <w:szCs w:val="18"/>
                <w:lang w:val="en-AU"/>
              </w:rPr>
            </w:pPr>
            <w:r w:rsidRPr="00044C41">
              <w:rPr>
                <w:color w:val="auto"/>
                <w:sz w:val="18"/>
                <w:szCs w:val="18"/>
                <w:lang w:val="en-AU"/>
              </w:rPr>
              <w:t>Both</w:t>
            </w:r>
          </w:p>
        </w:tc>
        <w:tc>
          <w:tcPr>
            <w:tcW w:w="2858" w:type="pct"/>
          </w:tcPr>
          <w:p w14:paraId="298C30DE" w14:textId="77777777" w:rsidR="00420805" w:rsidRPr="00371CD1" w:rsidRDefault="00420805" w:rsidP="00420805">
            <w:pPr>
              <w:spacing w:before="0" w:after="0" w:line="240" w:lineRule="auto"/>
              <w:rPr>
                <w:color w:val="auto"/>
                <w:szCs w:val="18"/>
                <w:lang w:val="en-AU"/>
              </w:rPr>
            </w:pPr>
            <w:r w:rsidRPr="00044C41">
              <w:rPr>
                <w:color w:val="auto"/>
                <w:sz w:val="18"/>
                <w:szCs w:val="18"/>
                <w:lang w:val="en-AU"/>
              </w:rPr>
              <w:t xml:space="preserve">Plan has a focus on child protection, and works with the National Child Protection Commission and Cambodian National Committee for Children, as well as with sub-national women’s and children’s consultative committees, and Commune Councils. There has been support to community groups such as parent groups, and men and women to discuss domestic violence. </w:t>
            </w:r>
          </w:p>
          <w:p w14:paraId="023B8D71" w14:textId="77777777" w:rsidR="00420805" w:rsidRPr="00371CD1" w:rsidRDefault="00420805" w:rsidP="00420805">
            <w:pPr>
              <w:spacing w:before="0" w:after="0" w:line="240" w:lineRule="auto"/>
              <w:rPr>
                <w:color w:val="auto"/>
                <w:szCs w:val="18"/>
                <w:lang w:val="en-AU"/>
              </w:rPr>
            </w:pPr>
            <w:r w:rsidRPr="00044C41">
              <w:rPr>
                <w:color w:val="auto"/>
                <w:sz w:val="18"/>
                <w:szCs w:val="18"/>
                <w:lang w:val="en-AU"/>
              </w:rPr>
              <w:t>Plan’s work has included some analysis of commune budgets.</w:t>
            </w:r>
          </w:p>
          <w:p w14:paraId="41ADE4E5" w14:textId="231B6A46" w:rsidR="00420805" w:rsidRPr="00371CD1" w:rsidRDefault="00420805" w:rsidP="00420805">
            <w:pPr>
              <w:spacing w:before="0" w:after="0" w:line="240" w:lineRule="auto"/>
              <w:rPr>
                <w:color w:val="auto"/>
                <w:szCs w:val="18"/>
                <w:lang w:val="en-AU"/>
              </w:rPr>
            </w:pPr>
            <w:r w:rsidRPr="00044C41">
              <w:rPr>
                <w:color w:val="auto"/>
                <w:sz w:val="18"/>
                <w:szCs w:val="18"/>
                <w:lang w:val="en-AU"/>
              </w:rPr>
              <w:t xml:space="preserve">Plan has developed guidelines integration of persons with disabilities into technical and vocational education and training, and are working on broader social inclusion, such as of adolescents and marginalised groups. </w:t>
            </w:r>
          </w:p>
          <w:p w14:paraId="4732EB8D" w14:textId="0F8FC4B9" w:rsidR="00420805" w:rsidRPr="00371CD1" w:rsidRDefault="00420805" w:rsidP="00420805">
            <w:pPr>
              <w:spacing w:before="0" w:after="0" w:line="240" w:lineRule="auto"/>
              <w:rPr>
                <w:color w:val="auto"/>
                <w:szCs w:val="18"/>
                <w:lang w:val="en-AU"/>
              </w:rPr>
            </w:pPr>
            <w:r w:rsidRPr="00044C41">
              <w:rPr>
                <w:color w:val="auto"/>
                <w:sz w:val="18"/>
                <w:szCs w:val="18"/>
                <w:lang w:val="en-AU"/>
              </w:rPr>
              <w:t>Plan is a potential grantee, depending on their interest and focus of their proposal. There are relevant existing activities in relation to their work with Commune Councils.</w:t>
            </w:r>
          </w:p>
        </w:tc>
      </w:tr>
      <w:tr w:rsidR="00420805" w:rsidRPr="00CF4B70" w14:paraId="3FBB8425" w14:textId="77777777" w:rsidTr="00044C41">
        <w:trPr>
          <w:trHeight w:val="309"/>
        </w:trPr>
        <w:tc>
          <w:tcPr>
            <w:tcW w:w="1070" w:type="pct"/>
            <w:gridSpan w:val="2"/>
          </w:tcPr>
          <w:p w14:paraId="560E9EE1" w14:textId="5850F6F5" w:rsidR="00420805" w:rsidRPr="00371CD1" w:rsidRDefault="00420805" w:rsidP="00420805">
            <w:pPr>
              <w:spacing w:before="0" w:after="0" w:line="240" w:lineRule="auto"/>
              <w:rPr>
                <w:color w:val="auto"/>
                <w:szCs w:val="18"/>
                <w:lang w:val="en-AU"/>
              </w:rPr>
            </w:pPr>
            <w:bookmarkStart w:id="240" w:name="_Toc355434414"/>
            <w:r w:rsidRPr="00044C41">
              <w:rPr>
                <w:color w:val="auto"/>
                <w:sz w:val="18"/>
                <w:szCs w:val="18"/>
                <w:lang w:val="en-AU"/>
              </w:rPr>
              <w:t>Exceed Worldwide</w:t>
            </w:r>
            <w:bookmarkEnd w:id="240"/>
          </w:p>
        </w:tc>
        <w:tc>
          <w:tcPr>
            <w:tcW w:w="1072" w:type="pct"/>
            <w:gridSpan w:val="2"/>
          </w:tcPr>
          <w:p w14:paraId="09F1FE79" w14:textId="77777777" w:rsidR="00420805" w:rsidRPr="00371CD1" w:rsidRDefault="00420805" w:rsidP="00420805">
            <w:pPr>
              <w:spacing w:before="0" w:after="0" w:line="240" w:lineRule="auto"/>
              <w:rPr>
                <w:color w:val="auto"/>
                <w:szCs w:val="18"/>
                <w:lang w:val="en-AU"/>
              </w:rPr>
            </w:pPr>
            <w:r w:rsidRPr="00044C41">
              <w:rPr>
                <w:color w:val="auto"/>
                <w:sz w:val="18"/>
                <w:szCs w:val="18"/>
                <w:lang w:val="en-AU"/>
              </w:rPr>
              <w:t>Disability</w:t>
            </w:r>
          </w:p>
        </w:tc>
        <w:tc>
          <w:tcPr>
            <w:tcW w:w="2858" w:type="pct"/>
          </w:tcPr>
          <w:p w14:paraId="23BC2E8B" w14:textId="77777777" w:rsidR="00420805" w:rsidRPr="00371CD1" w:rsidRDefault="00420805" w:rsidP="00420805">
            <w:pPr>
              <w:spacing w:before="0" w:after="0" w:line="240" w:lineRule="auto"/>
              <w:rPr>
                <w:color w:val="auto"/>
                <w:szCs w:val="18"/>
                <w:lang w:val="en-AU"/>
              </w:rPr>
            </w:pPr>
            <w:r w:rsidRPr="00044C41">
              <w:rPr>
                <w:color w:val="auto"/>
                <w:sz w:val="18"/>
                <w:szCs w:val="18"/>
                <w:lang w:val="en-AU"/>
              </w:rPr>
              <w:t xml:space="preserve">Exceed has a history of 27 years in Cambodia and manages 3 physical rehabilitation centres in Phnom Penh, Kampong </w:t>
            </w:r>
            <w:proofErr w:type="spellStart"/>
            <w:r w:rsidRPr="00044C41">
              <w:rPr>
                <w:color w:val="auto"/>
                <w:sz w:val="18"/>
                <w:szCs w:val="18"/>
                <w:lang w:val="en-AU"/>
              </w:rPr>
              <w:t>Chhnang</w:t>
            </w:r>
            <w:proofErr w:type="spellEnd"/>
            <w:r w:rsidRPr="00044C41">
              <w:rPr>
                <w:color w:val="auto"/>
                <w:sz w:val="18"/>
                <w:szCs w:val="18"/>
                <w:lang w:val="en-AU"/>
              </w:rPr>
              <w:t xml:space="preserve"> and </w:t>
            </w:r>
            <w:proofErr w:type="spellStart"/>
            <w:r w:rsidRPr="00044C41">
              <w:rPr>
                <w:color w:val="auto"/>
                <w:sz w:val="18"/>
                <w:szCs w:val="18"/>
                <w:lang w:val="en-AU"/>
              </w:rPr>
              <w:t>Sihanoukville</w:t>
            </w:r>
            <w:proofErr w:type="spellEnd"/>
            <w:r w:rsidRPr="00044C41">
              <w:rPr>
                <w:color w:val="auto"/>
                <w:sz w:val="18"/>
                <w:szCs w:val="18"/>
                <w:lang w:val="en-AU"/>
              </w:rPr>
              <w:t xml:space="preserve"> in Cambodia. The services of the rehabilitation centres are free of charge for clients. Every year the 3 physical rehabilitation centres serve between 5,000 and 7,000 clients. Exceed also manages a P&amp;O school that trains future prosthetic orthotists.</w:t>
            </w:r>
          </w:p>
          <w:p w14:paraId="05524206" w14:textId="77777777" w:rsidR="00420805" w:rsidRPr="00371CD1" w:rsidRDefault="00420805" w:rsidP="00420805">
            <w:pPr>
              <w:spacing w:before="0" w:after="0" w:line="240" w:lineRule="auto"/>
              <w:rPr>
                <w:color w:val="auto"/>
                <w:szCs w:val="18"/>
                <w:lang w:val="en-AU"/>
              </w:rPr>
            </w:pPr>
            <w:r w:rsidRPr="00044C41">
              <w:rPr>
                <w:color w:val="auto"/>
                <w:sz w:val="18"/>
                <w:szCs w:val="18"/>
                <w:lang w:val="en-AU"/>
              </w:rPr>
              <w:t>Exceed is a stakeholder for ACCESS’s work with PWDF and the handover of the rehabilitation centres and the P&amp;O factory.</w:t>
            </w:r>
          </w:p>
        </w:tc>
      </w:tr>
      <w:tr w:rsidR="00420805" w:rsidRPr="00CF4B70" w14:paraId="5D9D93AD" w14:textId="77777777" w:rsidTr="00044C41">
        <w:trPr>
          <w:trHeight w:val="309"/>
        </w:trPr>
        <w:tc>
          <w:tcPr>
            <w:tcW w:w="1070" w:type="pct"/>
            <w:gridSpan w:val="2"/>
          </w:tcPr>
          <w:p w14:paraId="17C9607A" w14:textId="606FAA3D" w:rsidR="00420805" w:rsidRPr="00371CD1" w:rsidRDefault="00420805" w:rsidP="00420805">
            <w:pPr>
              <w:spacing w:before="0" w:after="0" w:line="240" w:lineRule="auto"/>
              <w:rPr>
                <w:color w:val="auto"/>
                <w:szCs w:val="18"/>
                <w:lang w:val="en-AU"/>
              </w:rPr>
            </w:pPr>
            <w:bookmarkStart w:id="241" w:name="_Toc355434415"/>
            <w:r w:rsidRPr="00044C41">
              <w:rPr>
                <w:color w:val="auto"/>
                <w:sz w:val="18"/>
                <w:szCs w:val="18"/>
                <w:lang w:val="en-AU"/>
              </w:rPr>
              <w:t>Handicap International (HI)</w:t>
            </w:r>
            <w:bookmarkEnd w:id="241"/>
          </w:p>
          <w:p w14:paraId="2386E46A" w14:textId="77777777" w:rsidR="00420805" w:rsidRPr="00FB51C6" w:rsidRDefault="00420805" w:rsidP="00420805">
            <w:pPr>
              <w:spacing w:before="0" w:after="0" w:line="240" w:lineRule="auto"/>
              <w:rPr>
                <w:color w:val="auto"/>
                <w:szCs w:val="18"/>
                <w:lang w:val="en-AU"/>
              </w:rPr>
            </w:pPr>
          </w:p>
        </w:tc>
        <w:tc>
          <w:tcPr>
            <w:tcW w:w="1072" w:type="pct"/>
            <w:gridSpan w:val="2"/>
          </w:tcPr>
          <w:p w14:paraId="08F583EA" w14:textId="77777777" w:rsidR="00420805" w:rsidRPr="00371CD1" w:rsidRDefault="00420805" w:rsidP="00420805">
            <w:pPr>
              <w:spacing w:before="0" w:after="0" w:line="240" w:lineRule="auto"/>
              <w:rPr>
                <w:color w:val="auto"/>
                <w:szCs w:val="18"/>
                <w:lang w:val="en-AU"/>
              </w:rPr>
            </w:pPr>
            <w:r w:rsidRPr="00044C41">
              <w:rPr>
                <w:color w:val="auto"/>
                <w:sz w:val="18"/>
                <w:szCs w:val="18"/>
                <w:lang w:val="en-AU"/>
              </w:rPr>
              <w:t>Disability</w:t>
            </w:r>
          </w:p>
        </w:tc>
        <w:tc>
          <w:tcPr>
            <w:tcW w:w="2858" w:type="pct"/>
          </w:tcPr>
          <w:p w14:paraId="4DD24D79" w14:textId="43B3A798" w:rsidR="00420805" w:rsidRPr="00371CD1" w:rsidRDefault="00420805" w:rsidP="00420805">
            <w:pPr>
              <w:spacing w:before="0" w:after="0" w:line="240" w:lineRule="auto"/>
              <w:rPr>
                <w:color w:val="auto"/>
                <w:szCs w:val="18"/>
                <w:lang w:val="en-AU"/>
              </w:rPr>
            </w:pPr>
            <w:r w:rsidRPr="00044C41">
              <w:rPr>
                <w:color w:val="auto"/>
                <w:sz w:val="18"/>
                <w:szCs w:val="18"/>
                <w:lang w:val="en-AU"/>
              </w:rPr>
              <w:t xml:space="preserve">Handicap International is active in Cambodia in the areas of maternal and child health, road safety, inclusive employment and physical rehabilitation. HI has been active since 2003 in Cambodia supporting the establishment of the physiotherapy profession at Technical School for Medical Care, University of Health Science, and also supporting three physical rehabilitation units in Cambodia. Two of the units in </w:t>
            </w:r>
            <w:proofErr w:type="spellStart"/>
            <w:r w:rsidRPr="00044C41">
              <w:rPr>
                <w:color w:val="auto"/>
                <w:sz w:val="18"/>
                <w:szCs w:val="18"/>
                <w:lang w:val="en-AU"/>
              </w:rPr>
              <w:t>Siem</w:t>
            </w:r>
            <w:proofErr w:type="spellEnd"/>
            <w:r w:rsidRPr="00044C41">
              <w:rPr>
                <w:color w:val="auto"/>
                <w:sz w:val="18"/>
                <w:szCs w:val="18"/>
                <w:lang w:val="en-AU"/>
              </w:rPr>
              <w:t xml:space="preserve"> Reap and Takeo province previously managed by HI have been handed-over to the PWDF. Another centre in Kampong </w:t>
            </w:r>
            <w:proofErr w:type="spellStart"/>
            <w:r w:rsidRPr="00044C41">
              <w:rPr>
                <w:color w:val="auto"/>
                <w:sz w:val="18"/>
                <w:szCs w:val="18"/>
                <w:lang w:val="en-AU"/>
              </w:rPr>
              <w:t>Chham</w:t>
            </w:r>
            <w:proofErr w:type="spellEnd"/>
            <w:r w:rsidRPr="00044C41">
              <w:rPr>
                <w:color w:val="auto"/>
                <w:sz w:val="18"/>
                <w:szCs w:val="18"/>
                <w:lang w:val="en-AU"/>
              </w:rPr>
              <w:t xml:space="preserve"> is still 100 percent under HI’s management.</w:t>
            </w:r>
          </w:p>
          <w:p w14:paraId="17F2EDE8" w14:textId="77777777" w:rsidR="00420805" w:rsidRPr="00371CD1" w:rsidRDefault="00420805" w:rsidP="00420805">
            <w:pPr>
              <w:spacing w:before="0" w:after="0" w:line="240" w:lineRule="auto"/>
              <w:rPr>
                <w:color w:val="auto"/>
                <w:szCs w:val="18"/>
                <w:lang w:val="en-AU"/>
              </w:rPr>
            </w:pPr>
            <w:r w:rsidRPr="00044C41">
              <w:rPr>
                <w:color w:val="auto"/>
                <w:sz w:val="18"/>
                <w:szCs w:val="18"/>
                <w:lang w:val="en-AU"/>
              </w:rPr>
              <w:t>HI is a stakeholder for ACCESS’s work with PWDF and the handover of the rehabilitation centres and the P&amp;O factory.</w:t>
            </w:r>
          </w:p>
        </w:tc>
      </w:tr>
      <w:tr w:rsidR="00420805" w:rsidRPr="00CF4B70" w14:paraId="6DB16E2B" w14:textId="77777777" w:rsidTr="00044C41">
        <w:trPr>
          <w:trHeight w:val="309"/>
        </w:trPr>
        <w:tc>
          <w:tcPr>
            <w:tcW w:w="1070" w:type="pct"/>
            <w:gridSpan w:val="2"/>
          </w:tcPr>
          <w:p w14:paraId="01374F1C" w14:textId="77777777" w:rsidR="00420805" w:rsidRPr="00371CD1" w:rsidRDefault="00420805" w:rsidP="00420805">
            <w:pPr>
              <w:spacing w:before="0" w:after="0" w:line="240" w:lineRule="auto"/>
              <w:rPr>
                <w:color w:val="auto"/>
                <w:szCs w:val="18"/>
                <w:lang w:val="en-AU"/>
              </w:rPr>
            </w:pPr>
            <w:r w:rsidRPr="00044C41">
              <w:rPr>
                <w:color w:val="auto"/>
                <w:sz w:val="18"/>
                <w:szCs w:val="18"/>
                <w:lang w:val="en-AU"/>
              </w:rPr>
              <w:t>International Committee of the Red Cross (ICRC)</w:t>
            </w:r>
          </w:p>
        </w:tc>
        <w:tc>
          <w:tcPr>
            <w:tcW w:w="1072" w:type="pct"/>
            <w:gridSpan w:val="2"/>
          </w:tcPr>
          <w:p w14:paraId="41E290EE" w14:textId="77777777" w:rsidR="00420805" w:rsidRPr="00371CD1" w:rsidRDefault="00420805" w:rsidP="00420805">
            <w:pPr>
              <w:spacing w:before="0" w:after="0" w:line="240" w:lineRule="auto"/>
              <w:rPr>
                <w:color w:val="auto"/>
                <w:szCs w:val="18"/>
                <w:lang w:val="en-AU"/>
              </w:rPr>
            </w:pPr>
            <w:r w:rsidRPr="00044C41">
              <w:rPr>
                <w:color w:val="auto"/>
                <w:sz w:val="18"/>
                <w:szCs w:val="18"/>
                <w:lang w:val="en-AU"/>
              </w:rPr>
              <w:t>Disability</w:t>
            </w:r>
          </w:p>
        </w:tc>
        <w:tc>
          <w:tcPr>
            <w:tcW w:w="2858" w:type="pct"/>
          </w:tcPr>
          <w:p w14:paraId="2BDED74D" w14:textId="1982FD22" w:rsidR="00420805" w:rsidRPr="00371CD1" w:rsidRDefault="00420805" w:rsidP="00420805">
            <w:pPr>
              <w:spacing w:before="0" w:after="0" w:line="240" w:lineRule="auto"/>
              <w:rPr>
                <w:color w:val="auto"/>
                <w:szCs w:val="18"/>
                <w:lang w:val="en-AU"/>
              </w:rPr>
            </w:pPr>
            <w:r w:rsidRPr="00044C41">
              <w:rPr>
                <w:color w:val="auto"/>
                <w:sz w:val="18"/>
                <w:szCs w:val="18"/>
                <w:lang w:val="en-AU"/>
              </w:rPr>
              <w:t>The ICRC started operations in Phnom Penh after the fall of the Khmer Rouge in 1979. One of the ICRC major operations in the country since 1991 is the provision of rehabilitation services for persons with disabilities living in rural areas through physical rehabilitation centres and a P&amp;O factory.</w:t>
            </w:r>
          </w:p>
          <w:p w14:paraId="1EF665F0" w14:textId="77777777" w:rsidR="00420805" w:rsidRPr="00371CD1" w:rsidRDefault="00420805" w:rsidP="00420805">
            <w:pPr>
              <w:spacing w:before="0" w:after="0" w:line="240" w:lineRule="auto"/>
              <w:rPr>
                <w:color w:val="auto"/>
                <w:szCs w:val="18"/>
                <w:lang w:val="en-AU"/>
              </w:rPr>
            </w:pPr>
            <w:r w:rsidRPr="00044C41">
              <w:rPr>
                <w:color w:val="auto"/>
                <w:sz w:val="18"/>
                <w:szCs w:val="18"/>
                <w:lang w:val="en-AU"/>
              </w:rPr>
              <w:t>ICRC is a stakeholder for ACCESS’s work with PWDF and the handover of the rehabilitation centres and the P&amp;O factory.</w:t>
            </w:r>
          </w:p>
        </w:tc>
      </w:tr>
      <w:tr w:rsidR="00420805" w:rsidRPr="00CF4B70" w14:paraId="7F619E7B" w14:textId="77777777" w:rsidTr="00044C41">
        <w:trPr>
          <w:trHeight w:val="309"/>
        </w:trPr>
        <w:tc>
          <w:tcPr>
            <w:tcW w:w="1070" w:type="pct"/>
            <w:gridSpan w:val="2"/>
          </w:tcPr>
          <w:p w14:paraId="4ADC5A7C" w14:textId="07FFEA7E" w:rsidR="00420805" w:rsidRPr="00371CD1" w:rsidRDefault="00420805" w:rsidP="00420805">
            <w:pPr>
              <w:spacing w:before="0" w:after="0" w:line="240" w:lineRule="auto"/>
              <w:rPr>
                <w:color w:val="auto"/>
                <w:szCs w:val="18"/>
                <w:lang w:val="en-AU"/>
              </w:rPr>
            </w:pPr>
            <w:bookmarkStart w:id="242" w:name="_Toc355434417"/>
            <w:r w:rsidRPr="00044C41">
              <w:rPr>
                <w:color w:val="auto"/>
                <w:sz w:val="18"/>
                <w:szCs w:val="18"/>
                <w:lang w:val="en-AU"/>
              </w:rPr>
              <w:t>Veterans International Cambodia (VIC)</w:t>
            </w:r>
            <w:bookmarkEnd w:id="242"/>
          </w:p>
        </w:tc>
        <w:tc>
          <w:tcPr>
            <w:tcW w:w="1072" w:type="pct"/>
            <w:gridSpan w:val="2"/>
          </w:tcPr>
          <w:p w14:paraId="0288326C" w14:textId="77777777" w:rsidR="00420805" w:rsidRPr="00371CD1" w:rsidRDefault="00420805" w:rsidP="00420805">
            <w:pPr>
              <w:spacing w:before="0" w:after="0" w:line="240" w:lineRule="auto"/>
              <w:rPr>
                <w:color w:val="auto"/>
                <w:szCs w:val="18"/>
                <w:lang w:val="en-AU"/>
              </w:rPr>
            </w:pPr>
            <w:r w:rsidRPr="00044C41">
              <w:rPr>
                <w:color w:val="auto"/>
                <w:sz w:val="18"/>
                <w:szCs w:val="18"/>
                <w:lang w:val="en-AU"/>
              </w:rPr>
              <w:t>Disability</w:t>
            </w:r>
          </w:p>
        </w:tc>
        <w:tc>
          <w:tcPr>
            <w:tcW w:w="2858" w:type="pct"/>
          </w:tcPr>
          <w:p w14:paraId="3E0317E0" w14:textId="77777777" w:rsidR="00420805" w:rsidRPr="00371CD1" w:rsidRDefault="00420805" w:rsidP="00420805">
            <w:pPr>
              <w:spacing w:before="0" w:after="0" w:line="240" w:lineRule="auto"/>
              <w:rPr>
                <w:color w:val="auto"/>
                <w:szCs w:val="18"/>
                <w:lang w:val="en-AU"/>
              </w:rPr>
            </w:pPr>
            <w:r w:rsidRPr="00044C41">
              <w:rPr>
                <w:color w:val="auto"/>
                <w:sz w:val="18"/>
                <w:szCs w:val="18"/>
                <w:lang w:val="en-AU"/>
              </w:rPr>
              <w:t>VIC is active in Cambodia since 1992 and manages 3 physical rehabilitation centres in Cambodia. VIC charges clients who have the financial resources to pay. Those who are unable to pay receive the services for free.</w:t>
            </w:r>
          </w:p>
          <w:p w14:paraId="17B7C086" w14:textId="77777777" w:rsidR="00420805" w:rsidRPr="00371CD1" w:rsidRDefault="00420805" w:rsidP="00420805">
            <w:pPr>
              <w:spacing w:before="0" w:after="0" w:line="240" w:lineRule="auto"/>
              <w:rPr>
                <w:color w:val="auto"/>
                <w:szCs w:val="18"/>
                <w:lang w:val="en-AU"/>
              </w:rPr>
            </w:pPr>
            <w:r w:rsidRPr="00044C41">
              <w:rPr>
                <w:color w:val="auto"/>
                <w:sz w:val="18"/>
                <w:szCs w:val="18"/>
                <w:lang w:val="en-AU"/>
              </w:rPr>
              <w:t>VIC is a stakeholder for ACCESS’s work with PWDF and the handover of the rehabilitation centres and the P&amp;O factory.</w:t>
            </w:r>
          </w:p>
        </w:tc>
      </w:tr>
      <w:tr w:rsidR="00420805" w:rsidRPr="00615224" w14:paraId="16BD3FB3" w14:textId="77777777" w:rsidTr="00044C41">
        <w:tc>
          <w:tcPr>
            <w:tcW w:w="5000" w:type="pct"/>
            <w:gridSpan w:val="5"/>
            <w:tcBorders>
              <w:top w:val="single" w:sz="3" w:space="0" w:color="000000"/>
            </w:tcBorders>
            <w:shd w:val="clear" w:color="auto" w:fill="E7E7E7"/>
          </w:tcPr>
          <w:p w14:paraId="5F09D1AA" w14:textId="77777777" w:rsidR="00420805" w:rsidRPr="00044C41" w:rsidRDefault="00420805" w:rsidP="00420805">
            <w:pPr>
              <w:spacing w:before="0" w:after="0" w:line="240" w:lineRule="auto"/>
              <w:rPr>
                <w:b/>
                <w:bCs/>
                <w:i/>
                <w:iCs/>
                <w:color w:val="auto"/>
                <w:sz w:val="20"/>
                <w:szCs w:val="20"/>
                <w:lang w:val="en-AU"/>
              </w:rPr>
            </w:pPr>
            <w:r w:rsidRPr="00044C41">
              <w:rPr>
                <w:b/>
                <w:bCs/>
                <w:i/>
                <w:iCs/>
                <w:color w:val="auto"/>
                <w:sz w:val="20"/>
                <w:szCs w:val="20"/>
                <w:lang w:val="en-AU"/>
              </w:rPr>
              <w:t>Cambodian CSOs / DPOs / NGOs and non-government service providers</w:t>
            </w:r>
          </w:p>
        </w:tc>
      </w:tr>
      <w:tr w:rsidR="00420805" w:rsidRPr="00615224" w14:paraId="307D4589" w14:textId="77777777" w:rsidTr="00044C41">
        <w:tc>
          <w:tcPr>
            <w:tcW w:w="1070" w:type="pct"/>
            <w:gridSpan w:val="2"/>
          </w:tcPr>
          <w:p w14:paraId="754180CE" w14:textId="1F719EFC" w:rsidR="00420805" w:rsidRPr="00371CD1" w:rsidRDefault="00420805" w:rsidP="00420805">
            <w:pPr>
              <w:spacing w:before="0" w:after="0" w:line="240" w:lineRule="auto"/>
              <w:rPr>
                <w:color w:val="auto"/>
                <w:szCs w:val="18"/>
                <w:lang w:val="en-AU"/>
              </w:rPr>
            </w:pPr>
            <w:r w:rsidRPr="00044C41">
              <w:rPr>
                <w:color w:val="auto"/>
                <w:sz w:val="18"/>
                <w:szCs w:val="18"/>
                <w:lang w:val="en-AU"/>
              </w:rPr>
              <w:t>Transcultural Psychosocial Organisation Cambodia</w:t>
            </w:r>
          </w:p>
        </w:tc>
        <w:tc>
          <w:tcPr>
            <w:tcW w:w="1072" w:type="pct"/>
            <w:gridSpan w:val="2"/>
          </w:tcPr>
          <w:p w14:paraId="6CF74350" w14:textId="77777777" w:rsidR="00420805" w:rsidRPr="00371CD1" w:rsidRDefault="00420805" w:rsidP="00420805">
            <w:pPr>
              <w:spacing w:before="0" w:after="0" w:line="240" w:lineRule="auto"/>
              <w:rPr>
                <w:color w:val="auto"/>
                <w:szCs w:val="18"/>
                <w:lang w:val="en-AU"/>
              </w:rPr>
            </w:pPr>
            <w:r w:rsidRPr="00044C41">
              <w:rPr>
                <w:color w:val="auto"/>
                <w:sz w:val="18"/>
                <w:szCs w:val="18"/>
                <w:lang w:val="en-AU"/>
              </w:rPr>
              <w:t>Both</w:t>
            </w:r>
          </w:p>
        </w:tc>
        <w:tc>
          <w:tcPr>
            <w:tcW w:w="2858" w:type="pct"/>
          </w:tcPr>
          <w:p w14:paraId="64DE443A" w14:textId="115BBEE5" w:rsidR="00420805" w:rsidRPr="00371CD1" w:rsidRDefault="00420805" w:rsidP="00420805">
            <w:pPr>
              <w:spacing w:before="0" w:after="0" w:line="240" w:lineRule="auto"/>
              <w:rPr>
                <w:color w:val="auto"/>
                <w:szCs w:val="18"/>
                <w:lang w:val="en-AU"/>
              </w:rPr>
            </w:pPr>
            <w:r w:rsidRPr="00044C41">
              <w:rPr>
                <w:color w:val="auto"/>
                <w:sz w:val="18"/>
                <w:szCs w:val="18"/>
                <w:lang w:val="en-AU"/>
              </w:rPr>
              <w:t xml:space="preserve">TPO receives direct funding from the DFAT EVAW program, as well as via GIZ and TAF. TPO aims to </w:t>
            </w:r>
            <w:r w:rsidRPr="00044C41">
              <w:rPr>
                <w:i/>
                <w:iCs/>
                <w:color w:val="auto"/>
                <w:sz w:val="18"/>
                <w:szCs w:val="18"/>
                <w:lang w:val="en-AU"/>
              </w:rPr>
              <w:t xml:space="preserve">contribute to the promotion of gender equality and improving access to psychosocial service for survivors of gender-based violence and sexual assault. </w:t>
            </w:r>
            <w:r w:rsidRPr="00044C41">
              <w:rPr>
                <w:color w:val="auto"/>
                <w:sz w:val="18"/>
                <w:szCs w:val="18"/>
                <w:lang w:val="en-AU"/>
              </w:rPr>
              <w:t xml:space="preserve">TPO was involved in developing MOWA (2016) Minimum Standards for Basic Counselling for Women and Girl Survivors of Gender Based Violence, and has trained and supported community resource people, judicial police officers, </w:t>
            </w:r>
            <w:proofErr w:type="spellStart"/>
            <w:r w:rsidRPr="00044C41">
              <w:rPr>
                <w:color w:val="auto"/>
                <w:sz w:val="18"/>
                <w:szCs w:val="18"/>
                <w:lang w:val="en-AU"/>
              </w:rPr>
              <w:t>PDoWA</w:t>
            </w:r>
            <w:proofErr w:type="spellEnd"/>
            <w:r w:rsidRPr="00044C41">
              <w:rPr>
                <w:color w:val="auto"/>
                <w:sz w:val="18"/>
                <w:szCs w:val="18"/>
                <w:lang w:val="en-AU"/>
              </w:rPr>
              <w:t xml:space="preserve">, Commune Councils, and staff from other CSOs in various aspects of implementation of the guidelines. </w:t>
            </w:r>
          </w:p>
          <w:p w14:paraId="3DEC6220" w14:textId="5FB6C3F4" w:rsidR="00420805" w:rsidRPr="00371CD1" w:rsidRDefault="00420805" w:rsidP="00420805">
            <w:pPr>
              <w:spacing w:before="0" w:after="0" w:line="240" w:lineRule="auto"/>
              <w:rPr>
                <w:color w:val="auto"/>
                <w:szCs w:val="18"/>
                <w:lang w:val="en-AU"/>
              </w:rPr>
            </w:pPr>
            <w:r w:rsidRPr="00044C41">
              <w:rPr>
                <w:color w:val="auto"/>
                <w:sz w:val="18"/>
                <w:szCs w:val="18"/>
                <w:lang w:val="en-AU"/>
              </w:rPr>
              <w:t>TPO is a potential grantee, particularly for support to the implementation of the counselling and health sector guidelines.</w:t>
            </w:r>
          </w:p>
        </w:tc>
      </w:tr>
      <w:tr w:rsidR="00420805" w:rsidRPr="00615224" w14:paraId="7E2B2576" w14:textId="77777777" w:rsidTr="00044C41">
        <w:tc>
          <w:tcPr>
            <w:tcW w:w="1070" w:type="pct"/>
            <w:gridSpan w:val="2"/>
          </w:tcPr>
          <w:p w14:paraId="50E15F6D" w14:textId="16AF2DE6" w:rsidR="00420805" w:rsidRPr="00371CD1" w:rsidRDefault="00420805" w:rsidP="00420805">
            <w:pPr>
              <w:spacing w:before="0" w:after="0" w:line="240" w:lineRule="auto"/>
              <w:rPr>
                <w:color w:val="auto"/>
                <w:szCs w:val="18"/>
                <w:lang w:val="en-AU"/>
              </w:rPr>
            </w:pPr>
            <w:bookmarkStart w:id="243" w:name="_Toc429753314"/>
            <w:r w:rsidRPr="00044C41">
              <w:rPr>
                <w:color w:val="auto"/>
                <w:sz w:val="18"/>
                <w:szCs w:val="18"/>
                <w:lang w:val="en-AU"/>
              </w:rPr>
              <w:t>Legal Aid Cambodia</w:t>
            </w:r>
            <w:bookmarkEnd w:id="243"/>
          </w:p>
        </w:tc>
        <w:tc>
          <w:tcPr>
            <w:tcW w:w="1072" w:type="pct"/>
            <w:gridSpan w:val="2"/>
          </w:tcPr>
          <w:p w14:paraId="7116BD73" w14:textId="77777777" w:rsidR="00420805" w:rsidRPr="00371CD1" w:rsidRDefault="00420805" w:rsidP="00420805">
            <w:pPr>
              <w:spacing w:before="0" w:after="0" w:line="240" w:lineRule="auto"/>
              <w:rPr>
                <w:color w:val="auto"/>
                <w:szCs w:val="18"/>
                <w:lang w:val="en-AU"/>
              </w:rPr>
            </w:pPr>
            <w:r w:rsidRPr="00044C41">
              <w:rPr>
                <w:color w:val="auto"/>
                <w:sz w:val="18"/>
                <w:szCs w:val="18"/>
                <w:lang w:val="en-AU"/>
              </w:rPr>
              <w:t>Both</w:t>
            </w:r>
          </w:p>
        </w:tc>
        <w:tc>
          <w:tcPr>
            <w:tcW w:w="2858" w:type="pct"/>
          </w:tcPr>
          <w:p w14:paraId="106ED15A" w14:textId="33CDD0AC" w:rsidR="00420805" w:rsidRPr="00371CD1" w:rsidRDefault="00420805" w:rsidP="00420805">
            <w:pPr>
              <w:spacing w:before="0" w:after="0" w:line="240" w:lineRule="auto"/>
              <w:rPr>
                <w:color w:val="auto"/>
                <w:szCs w:val="18"/>
                <w:lang w:val="en-AU"/>
              </w:rPr>
            </w:pPr>
            <w:bookmarkStart w:id="244" w:name="_Toc451853254"/>
            <w:r w:rsidRPr="00044C41">
              <w:rPr>
                <w:color w:val="auto"/>
                <w:sz w:val="18"/>
                <w:szCs w:val="18"/>
                <w:lang w:val="en-AU"/>
              </w:rPr>
              <w:t>LAC</w:t>
            </w:r>
            <w:bookmarkEnd w:id="244"/>
            <w:r w:rsidRPr="00044C41">
              <w:rPr>
                <w:color w:val="auto"/>
                <w:sz w:val="18"/>
                <w:szCs w:val="18"/>
                <w:lang w:val="en-AU"/>
              </w:rPr>
              <w:t xml:space="preserve"> works with officials from district, commune and provincial government to uphold the rights of those affected by GBV or violence against children. The program operates within 4 target districts in </w:t>
            </w:r>
            <w:proofErr w:type="spellStart"/>
            <w:r w:rsidRPr="00044C41">
              <w:rPr>
                <w:color w:val="auto"/>
                <w:sz w:val="18"/>
                <w:szCs w:val="18"/>
                <w:lang w:val="en-AU"/>
              </w:rPr>
              <w:t>Battambang</w:t>
            </w:r>
            <w:proofErr w:type="spellEnd"/>
            <w:r w:rsidRPr="00044C41">
              <w:rPr>
                <w:color w:val="auto"/>
                <w:sz w:val="18"/>
                <w:szCs w:val="18"/>
                <w:lang w:val="en-AU"/>
              </w:rPr>
              <w:t xml:space="preserve"> and </w:t>
            </w:r>
            <w:proofErr w:type="spellStart"/>
            <w:r w:rsidRPr="00044C41">
              <w:rPr>
                <w:color w:val="auto"/>
                <w:sz w:val="18"/>
                <w:szCs w:val="18"/>
                <w:lang w:val="en-AU"/>
              </w:rPr>
              <w:t>Pailin</w:t>
            </w:r>
            <w:proofErr w:type="spellEnd"/>
            <w:r w:rsidRPr="00044C41">
              <w:rPr>
                <w:color w:val="auto"/>
                <w:sz w:val="18"/>
                <w:szCs w:val="18"/>
                <w:lang w:val="en-AU"/>
              </w:rPr>
              <w:t xml:space="preserve"> provinces. </w:t>
            </w:r>
          </w:p>
          <w:p w14:paraId="066224D1" w14:textId="77777777" w:rsidR="00420805" w:rsidRPr="00371CD1" w:rsidRDefault="00420805" w:rsidP="00420805">
            <w:pPr>
              <w:spacing w:before="0" w:after="0" w:line="240" w:lineRule="auto"/>
              <w:rPr>
                <w:color w:val="auto"/>
                <w:szCs w:val="18"/>
                <w:lang w:val="en-AU"/>
              </w:rPr>
            </w:pPr>
            <w:r w:rsidRPr="00044C41">
              <w:rPr>
                <w:color w:val="auto"/>
                <w:sz w:val="18"/>
                <w:szCs w:val="18"/>
                <w:lang w:val="en-AU"/>
              </w:rPr>
              <w:t xml:space="preserve">LAC is a potential grantee, particularly for support to the implementation of the forthcoming mediation guidelines. </w:t>
            </w:r>
          </w:p>
        </w:tc>
      </w:tr>
      <w:tr w:rsidR="00420805" w:rsidRPr="00C96852" w14:paraId="19C3369A" w14:textId="77777777" w:rsidTr="000651DC">
        <w:trPr>
          <w:trHeight w:val="309"/>
        </w:trPr>
        <w:tc>
          <w:tcPr>
            <w:tcW w:w="1070" w:type="pct"/>
            <w:gridSpan w:val="2"/>
          </w:tcPr>
          <w:p w14:paraId="361392E2" w14:textId="77777777" w:rsidR="00420805" w:rsidRPr="00C96852" w:rsidRDefault="00420805" w:rsidP="00420805">
            <w:pPr>
              <w:spacing w:before="0" w:after="0" w:line="240" w:lineRule="auto"/>
              <w:rPr>
                <w:color w:val="auto"/>
                <w:sz w:val="18"/>
                <w:szCs w:val="18"/>
                <w:lang w:val="en-AU"/>
              </w:rPr>
            </w:pPr>
            <w:r w:rsidRPr="00C96852">
              <w:rPr>
                <w:color w:val="auto"/>
                <w:sz w:val="18"/>
                <w:szCs w:val="18"/>
                <w:lang w:val="en-AU"/>
              </w:rPr>
              <w:t>Hagar International</w:t>
            </w:r>
          </w:p>
        </w:tc>
        <w:tc>
          <w:tcPr>
            <w:tcW w:w="1072" w:type="pct"/>
            <w:gridSpan w:val="2"/>
          </w:tcPr>
          <w:p w14:paraId="27F6B98D" w14:textId="77777777" w:rsidR="00420805" w:rsidRPr="00C96852" w:rsidRDefault="00420805" w:rsidP="00420805">
            <w:pPr>
              <w:spacing w:before="0" w:after="0" w:line="240" w:lineRule="auto"/>
              <w:rPr>
                <w:color w:val="auto"/>
                <w:sz w:val="18"/>
                <w:szCs w:val="18"/>
                <w:lang w:val="en-AU"/>
              </w:rPr>
            </w:pPr>
            <w:r w:rsidRPr="00C96852">
              <w:rPr>
                <w:color w:val="auto"/>
                <w:sz w:val="18"/>
                <w:szCs w:val="18"/>
                <w:lang w:val="en-AU"/>
              </w:rPr>
              <w:t>GBV</w:t>
            </w:r>
          </w:p>
        </w:tc>
        <w:tc>
          <w:tcPr>
            <w:tcW w:w="2858" w:type="pct"/>
          </w:tcPr>
          <w:p w14:paraId="0CC26C58" w14:textId="0CE6652B" w:rsidR="00420805" w:rsidRPr="00C96852" w:rsidRDefault="00420805" w:rsidP="00420805">
            <w:pPr>
              <w:spacing w:before="0" w:after="0" w:line="240" w:lineRule="auto"/>
              <w:rPr>
                <w:color w:val="auto"/>
                <w:sz w:val="18"/>
                <w:szCs w:val="18"/>
                <w:lang w:val="en-AU"/>
              </w:rPr>
            </w:pPr>
            <w:r w:rsidRPr="00C96852">
              <w:rPr>
                <w:color w:val="auto"/>
                <w:sz w:val="18"/>
                <w:szCs w:val="18"/>
                <w:lang w:val="en-AU"/>
              </w:rPr>
              <w:t>Restoring wholeness is at the heart of Hagar’s approach. Hagar works holistically on issues of protection, recovery, education, economic empowerment and reintegration.  Hagar’s approach is to assume that each area overlaps and complements other areas. Hagar’s focus is the restoration of each individual in its care. Hagar Cambodia serves women and children who have survived the most extreme cases of human rights abuse – sexual exploitation and violent rape, trafficking for labour and forced work, domestic violence and acid attacks. Hagar’s work includes recovery shelters, legal support, education and employment programmes, health care, trauma counselling and transitional and reintegration support. Hagar may seek funding through ACCESS for service provision.</w:t>
            </w:r>
          </w:p>
        </w:tc>
      </w:tr>
      <w:tr w:rsidR="00420805" w:rsidRPr="00615224" w14:paraId="7B3D5ADE" w14:textId="77777777" w:rsidTr="00044C41">
        <w:trPr>
          <w:trHeight w:val="309"/>
        </w:trPr>
        <w:tc>
          <w:tcPr>
            <w:tcW w:w="1070" w:type="pct"/>
            <w:gridSpan w:val="2"/>
          </w:tcPr>
          <w:p w14:paraId="58492144" w14:textId="77777777" w:rsidR="00420805" w:rsidRPr="00371CD1" w:rsidRDefault="00420805" w:rsidP="00420805">
            <w:pPr>
              <w:spacing w:before="0" w:after="0" w:line="240" w:lineRule="auto"/>
              <w:rPr>
                <w:color w:val="auto"/>
                <w:szCs w:val="18"/>
                <w:lang w:val="en-AU"/>
              </w:rPr>
            </w:pPr>
            <w:r w:rsidRPr="00044C41">
              <w:rPr>
                <w:color w:val="auto"/>
                <w:sz w:val="18"/>
                <w:szCs w:val="18"/>
                <w:lang w:val="en-AU"/>
              </w:rPr>
              <w:t>Cambodian Disabled People’s Organisation (CDPO)</w:t>
            </w:r>
          </w:p>
        </w:tc>
        <w:tc>
          <w:tcPr>
            <w:tcW w:w="1072" w:type="pct"/>
            <w:gridSpan w:val="2"/>
          </w:tcPr>
          <w:p w14:paraId="088E2238" w14:textId="77777777" w:rsidR="00420805" w:rsidRPr="00371CD1" w:rsidRDefault="00420805" w:rsidP="00420805">
            <w:pPr>
              <w:spacing w:before="0" w:after="0" w:line="240" w:lineRule="auto"/>
              <w:rPr>
                <w:color w:val="auto"/>
                <w:szCs w:val="18"/>
                <w:lang w:val="en-AU"/>
              </w:rPr>
            </w:pPr>
            <w:r w:rsidRPr="00044C41">
              <w:rPr>
                <w:color w:val="auto"/>
                <w:sz w:val="18"/>
                <w:szCs w:val="18"/>
                <w:lang w:val="en-AU"/>
              </w:rPr>
              <w:t>Disability</w:t>
            </w:r>
          </w:p>
        </w:tc>
        <w:tc>
          <w:tcPr>
            <w:tcW w:w="2858" w:type="pct"/>
          </w:tcPr>
          <w:p w14:paraId="4FC38321" w14:textId="2FB11D60" w:rsidR="00420805" w:rsidRPr="00371CD1" w:rsidRDefault="00420805" w:rsidP="00420805">
            <w:pPr>
              <w:spacing w:before="0" w:after="0" w:line="240" w:lineRule="auto"/>
              <w:rPr>
                <w:color w:val="auto"/>
                <w:szCs w:val="18"/>
                <w:lang w:val="en-AU"/>
              </w:rPr>
            </w:pPr>
            <w:r w:rsidRPr="00044C41">
              <w:rPr>
                <w:color w:val="auto"/>
                <w:sz w:val="18"/>
                <w:szCs w:val="18"/>
                <w:lang w:val="en-AU"/>
              </w:rPr>
              <w:t>CDPO was established in 1994 as a movement of Cambodian persons with disabilities. CDPO is a membership based, non-governmental organisation, representing persons with disabilities in Cambodia and working towards becoming ‘The voice of persons with disabilities in Cambodia’. CDPO has differentiated itself from other Cambodian disability organisations by building a national network of 68 member DPOs / Woman with Disability Forums (WWDFs). CDPO does not provide goods or rehabilitation services but rather represents DPOs/WWDFs nationally and advocates for their rights and interests as well as helping to build their rights awareness and capacity towards achieving a life with dignity for persons with disabilities.</w:t>
            </w:r>
          </w:p>
          <w:p w14:paraId="1A8A5917" w14:textId="510E7AE7" w:rsidR="00420805" w:rsidRPr="00371CD1" w:rsidRDefault="00420805" w:rsidP="00420805">
            <w:pPr>
              <w:spacing w:before="0" w:after="0" w:line="240" w:lineRule="auto"/>
              <w:rPr>
                <w:color w:val="auto"/>
                <w:szCs w:val="18"/>
                <w:lang w:val="en-AU"/>
              </w:rPr>
            </w:pPr>
            <w:r w:rsidRPr="00044C41">
              <w:rPr>
                <w:color w:val="auto"/>
                <w:sz w:val="18"/>
                <w:szCs w:val="18"/>
                <w:lang w:val="en-AU"/>
              </w:rPr>
              <w:t>CDPO’s vision is that persons with disabilities are able to fully and equally participate in society and live with dignity.</w:t>
            </w:r>
          </w:p>
          <w:p w14:paraId="48888180" w14:textId="77777777" w:rsidR="00420805" w:rsidRPr="00371CD1" w:rsidRDefault="00420805" w:rsidP="00420805">
            <w:pPr>
              <w:spacing w:before="0" w:after="0" w:line="240" w:lineRule="auto"/>
              <w:rPr>
                <w:color w:val="auto"/>
                <w:szCs w:val="18"/>
                <w:lang w:val="en-AU"/>
              </w:rPr>
            </w:pPr>
            <w:r w:rsidRPr="00044C41">
              <w:rPr>
                <w:color w:val="auto"/>
                <w:sz w:val="18"/>
                <w:szCs w:val="18"/>
                <w:lang w:val="en-AU"/>
              </w:rPr>
              <w:t>CDPO’s mission is to:</w:t>
            </w:r>
          </w:p>
          <w:p w14:paraId="37DCE38B" w14:textId="77777777" w:rsidR="00420805" w:rsidRPr="00607617" w:rsidRDefault="00420805" w:rsidP="00420805">
            <w:pPr>
              <w:pStyle w:val="Tablebullets"/>
              <w:spacing w:line="240" w:lineRule="auto"/>
              <w:rPr>
                <w:rFonts w:cs="Calibri"/>
                <w:szCs w:val="18"/>
              </w:rPr>
            </w:pPr>
            <w:r w:rsidRPr="00044C41">
              <w:rPr>
                <w:rFonts w:ascii="Calibri" w:hAnsi="Calibri" w:cs="Calibri"/>
                <w:szCs w:val="18"/>
              </w:rPr>
              <w:t>Represent the voice of persons with diverse disabilities, including women and children and persons of ethnic minorities with disabilities.</w:t>
            </w:r>
          </w:p>
          <w:p w14:paraId="30120F62" w14:textId="338DD6CC" w:rsidR="00420805" w:rsidRPr="00607617" w:rsidRDefault="00420805" w:rsidP="00420805">
            <w:pPr>
              <w:pStyle w:val="Tablebullets"/>
              <w:spacing w:line="240" w:lineRule="auto"/>
              <w:rPr>
                <w:rFonts w:cs="Calibri"/>
                <w:szCs w:val="18"/>
              </w:rPr>
            </w:pPr>
            <w:r w:rsidRPr="00044C41">
              <w:rPr>
                <w:rFonts w:ascii="Calibri" w:hAnsi="Calibri" w:cs="Calibri"/>
                <w:szCs w:val="18"/>
              </w:rPr>
              <w:t>Develop networks that work towards promoting and protecting the rights of persons with disabilities so that they are empowered to bring about their full participation and equality in society to live with dignity.</w:t>
            </w:r>
          </w:p>
          <w:p w14:paraId="3FE4EBCF" w14:textId="38C0AF3C" w:rsidR="00420805" w:rsidRPr="00607617" w:rsidRDefault="00420805" w:rsidP="00420805">
            <w:pPr>
              <w:pStyle w:val="Tablebullets"/>
              <w:spacing w:line="240" w:lineRule="auto"/>
              <w:rPr>
                <w:rFonts w:cs="Calibri"/>
                <w:szCs w:val="18"/>
              </w:rPr>
            </w:pPr>
            <w:r w:rsidRPr="00044C41">
              <w:rPr>
                <w:rFonts w:ascii="Calibri" w:hAnsi="Calibri" w:cs="Calibri"/>
                <w:szCs w:val="18"/>
              </w:rPr>
              <w:t xml:space="preserve">Monitor and encourage the government and relevant stakeholders to implement the Law on the Protection and Promotion of the Rights of Persons with Disabilities, and relevant sub-decrees, </w:t>
            </w:r>
            <w:proofErr w:type="spellStart"/>
            <w:r w:rsidRPr="00044C41">
              <w:rPr>
                <w:rFonts w:ascii="Calibri" w:hAnsi="Calibri" w:cs="Calibri"/>
                <w:szCs w:val="18"/>
              </w:rPr>
              <w:t>prakas</w:t>
            </w:r>
            <w:proofErr w:type="spellEnd"/>
            <w:r w:rsidRPr="00044C41">
              <w:rPr>
                <w:rFonts w:ascii="Calibri" w:hAnsi="Calibri" w:cs="Calibri"/>
                <w:szCs w:val="18"/>
              </w:rPr>
              <w:t>, government policies relevant to the rights of persons with disabilities and CRPD in order that the rights or persons with disabilities are realised.</w:t>
            </w:r>
          </w:p>
          <w:p w14:paraId="4C37296F" w14:textId="77777777" w:rsidR="00420805" w:rsidRPr="00371CD1" w:rsidRDefault="00420805" w:rsidP="00420805">
            <w:pPr>
              <w:spacing w:before="0" w:after="0" w:line="240" w:lineRule="auto"/>
              <w:rPr>
                <w:color w:val="auto"/>
                <w:szCs w:val="18"/>
                <w:lang w:val="en-AU"/>
              </w:rPr>
            </w:pPr>
            <w:r w:rsidRPr="00044C41">
              <w:rPr>
                <w:color w:val="auto"/>
                <w:sz w:val="18"/>
                <w:szCs w:val="18"/>
                <w:lang w:val="en-AU"/>
              </w:rPr>
              <w:t>CDPO has developed a concept for an Inclusive Employment Hub and forwarded this to UNDP under the DRIC program. CDPO has not received funding for the concept note. CDPO is an ideal key stakeholder for implementing the Inclusive Employment Hub.</w:t>
            </w:r>
          </w:p>
        </w:tc>
      </w:tr>
      <w:tr w:rsidR="00420805" w:rsidRPr="00615224" w14:paraId="499190A5" w14:textId="77777777" w:rsidTr="00044C41">
        <w:trPr>
          <w:trHeight w:val="309"/>
        </w:trPr>
        <w:tc>
          <w:tcPr>
            <w:tcW w:w="1070" w:type="pct"/>
            <w:gridSpan w:val="2"/>
          </w:tcPr>
          <w:p w14:paraId="7BD3E4CA" w14:textId="77777777" w:rsidR="00420805" w:rsidRPr="00371CD1" w:rsidRDefault="00420805" w:rsidP="00420805">
            <w:pPr>
              <w:spacing w:before="0" w:after="0" w:line="240" w:lineRule="auto"/>
              <w:rPr>
                <w:color w:val="auto"/>
                <w:szCs w:val="18"/>
                <w:lang w:val="en-AU"/>
              </w:rPr>
            </w:pPr>
            <w:r w:rsidRPr="00044C41">
              <w:rPr>
                <w:color w:val="auto"/>
                <w:sz w:val="18"/>
                <w:szCs w:val="18"/>
                <w:lang w:val="en-AU"/>
              </w:rPr>
              <w:t>Others</w:t>
            </w:r>
          </w:p>
        </w:tc>
        <w:tc>
          <w:tcPr>
            <w:tcW w:w="1072" w:type="pct"/>
            <w:gridSpan w:val="2"/>
          </w:tcPr>
          <w:p w14:paraId="0AFD1A30" w14:textId="77777777" w:rsidR="00420805" w:rsidRPr="00371CD1" w:rsidRDefault="00420805" w:rsidP="00420805">
            <w:pPr>
              <w:spacing w:before="0" w:after="0" w:line="240" w:lineRule="auto"/>
              <w:rPr>
                <w:color w:val="auto"/>
                <w:szCs w:val="18"/>
                <w:lang w:val="en-AU"/>
              </w:rPr>
            </w:pPr>
            <w:r w:rsidRPr="00044C41">
              <w:rPr>
                <w:color w:val="auto"/>
                <w:sz w:val="18"/>
                <w:szCs w:val="18"/>
                <w:lang w:val="en-AU"/>
              </w:rPr>
              <w:t>Both</w:t>
            </w:r>
          </w:p>
        </w:tc>
        <w:tc>
          <w:tcPr>
            <w:tcW w:w="2858" w:type="pct"/>
          </w:tcPr>
          <w:p w14:paraId="2AE26035" w14:textId="6D327599" w:rsidR="00420805" w:rsidRPr="00371CD1" w:rsidRDefault="00420805" w:rsidP="00420805">
            <w:pPr>
              <w:spacing w:before="0" w:after="0" w:line="240" w:lineRule="auto"/>
              <w:rPr>
                <w:color w:val="auto"/>
                <w:szCs w:val="18"/>
                <w:lang w:val="en-AU"/>
              </w:rPr>
            </w:pPr>
            <w:r w:rsidRPr="00044C41">
              <w:rPr>
                <w:color w:val="auto"/>
                <w:sz w:val="18"/>
                <w:szCs w:val="18"/>
                <w:lang w:val="en-AU"/>
              </w:rPr>
              <w:t>There is a number of other international and national non-government organisations and service providers that are potential grantees, depending on their interest and focus of their proposal. These include those who attended the various consultations held during development of the design (refer Annex 15).</w:t>
            </w:r>
          </w:p>
        </w:tc>
      </w:tr>
      <w:tr w:rsidR="00420805" w:rsidRPr="00615224" w14:paraId="34549751" w14:textId="77777777" w:rsidTr="004155F0">
        <w:tc>
          <w:tcPr>
            <w:tcW w:w="5000" w:type="pct"/>
            <w:gridSpan w:val="5"/>
            <w:tcBorders>
              <w:top w:val="single" w:sz="3" w:space="0" w:color="000000"/>
            </w:tcBorders>
            <w:shd w:val="clear" w:color="auto" w:fill="E7E7E7"/>
          </w:tcPr>
          <w:p w14:paraId="7066D70A" w14:textId="77777777" w:rsidR="00420805" w:rsidRPr="00615224" w:rsidRDefault="00420805" w:rsidP="00420805">
            <w:pPr>
              <w:pStyle w:val="TableText"/>
              <w:framePr w:hSpace="0" w:wrap="auto" w:vAnchor="margin" w:hAnchor="text" w:yAlign="inline"/>
              <w:rPr>
                <w:b/>
                <w:color w:val="auto"/>
                <w:szCs w:val="18"/>
                <w:lang w:val="en-AU"/>
              </w:rPr>
            </w:pPr>
            <w:r w:rsidRPr="00615224">
              <w:rPr>
                <w:b/>
                <w:color w:val="auto"/>
                <w:szCs w:val="18"/>
                <w:lang w:val="en-AU"/>
              </w:rPr>
              <w:t>Private sector</w:t>
            </w:r>
          </w:p>
        </w:tc>
      </w:tr>
      <w:tr w:rsidR="00420805" w:rsidRPr="00615224" w14:paraId="3A122C85" w14:textId="77777777" w:rsidTr="00044C41">
        <w:tblPrEx>
          <w:tblCellMar>
            <w:left w:w="0" w:type="dxa"/>
            <w:right w:w="0" w:type="dxa"/>
          </w:tblCellMar>
        </w:tblPrEx>
        <w:trPr>
          <w:cantSplit/>
        </w:trPr>
        <w:tc>
          <w:tcPr>
            <w:tcW w:w="1070" w:type="pct"/>
            <w:gridSpan w:val="2"/>
          </w:tcPr>
          <w:p w14:paraId="2C3DBB7E" w14:textId="79B93998" w:rsidR="00420805" w:rsidRPr="00371CD1" w:rsidRDefault="00420805" w:rsidP="00420805">
            <w:pPr>
              <w:spacing w:before="0" w:after="0" w:line="240" w:lineRule="auto"/>
              <w:rPr>
                <w:color w:val="auto"/>
                <w:szCs w:val="18"/>
                <w:lang w:val="en-AU"/>
              </w:rPr>
            </w:pPr>
            <w:bookmarkStart w:id="245" w:name="_Toc355434419"/>
            <w:r w:rsidRPr="00044C41">
              <w:rPr>
                <w:color w:val="auto"/>
                <w:sz w:val="18"/>
                <w:szCs w:val="18"/>
                <w:lang w:val="en-AU"/>
              </w:rPr>
              <w:t>Agile Development Group</w:t>
            </w:r>
            <w:bookmarkEnd w:id="245"/>
          </w:p>
        </w:tc>
        <w:tc>
          <w:tcPr>
            <w:tcW w:w="1072" w:type="pct"/>
            <w:gridSpan w:val="2"/>
          </w:tcPr>
          <w:p w14:paraId="574EAC09" w14:textId="77777777" w:rsidR="00420805" w:rsidRPr="00371CD1" w:rsidRDefault="00420805" w:rsidP="00420805">
            <w:pPr>
              <w:spacing w:before="0" w:after="0" w:line="240" w:lineRule="auto"/>
              <w:rPr>
                <w:color w:val="auto"/>
                <w:szCs w:val="18"/>
                <w:lang w:val="en-AU"/>
              </w:rPr>
            </w:pPr>
            <w:r w:rsidRPr="00044C41">
              <w:rPr>
                <w:color w:val="auto"/>
                <w:sz w:val="18"/>
                <w:szCs w:val="18"/>
                <w:lang w:val="en-AU"/>
              </w:rPr>
              <w:t>Disability</w:t>
            </w:r>
          </w:p>
        </w:tc>
        <w:tc>
          <w:tcPr>
            <w:tcW w:w="2858" w:type="pct"/>
          </w:tcPr>
          <w:p w14:paraId="5F333AB4" w14:textId="77777777" w:rsidR="00420805" w:rsidRPr="00371CD1" w:rsidRDefault="00420805" w:rsidP="00420805">
            <w:pPr>
              <w:spacing w:before="0" w:after="0" w:line="240" w:lineRule="auto"/>
              <w:rPr>
                <w:color w:val="auto"/>
                <w:szCs w:val="18"/>
                <w:lang w:val="en-AU"/>
              </w:rPr>
            </w:pPr>
            <w:r w:rsidRPr="00044C41">
              <w:rPr>
                <w:color w:val="auto"/>
                <w:sz w:val="18"/>
                <w:szCs w:val="18"/>
                <w:lang w:val="en-AU"/>
              </w:rPr>
              <w:t>Agile has developed social business models and financial planning and undertaken assessment and evaluations across a number of sectors. The organisation is active in (</w:t>
            </w:r>
            <w:proofErr w:type="spellStart"/>
            <w:r w:rsidRPr="00044C41">
              <w:rPr>
                <w:color w:val="auto"/>
                <w:sz w:val="18"/>
                <w:szCs w:val="18"/>
                <w:lang w:val="en-AU"/>
              </w:rPr>
              <w:t>i</w:t>
            </w:r>
            <w:proofErr w:type="spellEnd"/>
            <w:r w:rsidRPr="00044C41">
              <w:rPr>
                <w:color w:val="auto"/>
                <w:sz w:val="18"/>
                <w:szCs w:val="18"/>
                <w:lang w:val="en-AU"/>
              </w:rPr>
              <w:t xml:space="preserve">) universal design, accessibility &amp; built environment (ii) inclusive transport, and (iii) inclusive agriculture. </w:t>
            </w:r>
          </w:p>
          <w:p w14:paraId="002AB841" w14:textId="42A87B12" w:rsidR="00420805" w:rsidRPr="00371CD1" w:rsidRDefault="00420805" w:rsidP="00420805">
            <w:pPr>
              <w:spacing w:before="0" w:after="0" w:line="240" w:lineRule="auto"/>
              <w:rPr>
                <w:color w:val="auto"/>
                <w:szCs w:val="18"/>
                <w:lang w:val="en-AU"/>
              </w:rPr>
            </w:pPr>
            <w:proofErr w:type="spellStart"/>
            <w:r w:rsidRPr="00044C41">
              <w:rPr>
                <w:color w:val="auto"/>
                <w:sz w:val="18"/>
                <w:szCs w:val="18"/>
                <w:lang w:val="en-AU"/>
              </w:rPr>
              <w:t>Agile’s</w:t>
            </w:r>
            <w:proofErr w:type="spellEnd"/>
            <w:r w:rsidRPr="00044C41">
              <w:rPr>
                <w:color w:val="auto"/>
                <w:sz w:val="18"/>
                <w:szCs w:val="18"/>
                <w:lang w:val="en-AU"/>
              </w:rPr>
              <w:t xml:space="preserve"> long-term aim is to become a sustainable social enterprise innovation hub for universal design, accessibility and development for persons with disabilities. Agile has a desire to establish a workshop that is best practice and provides employment for a blended workforce, and already have a number of clients that would use their service once underway. </w:t>
            </w:r>
          </w:p>
          <w:p w14:paraId="01EB4712" w14:textId="121AEBA7" w:rsidR="00420805" w:rsidRPr="00371CD1" w:rsidRDefault="00420805" w:rsidP="00420805">
            <w:pPr>
              <w:spacing w:before="0" w:after="0" w:line="240" w:lineRule="auto"/>
              <w:rPr>
                <w:color w:val="auto"/>
                <w:szCs w:val="18"/>
                <w:lang w:val="en-AU"/>
              </w:rPr>
            </w:pPr>
            <w:r w:rsidRPr="00044C41">
              <w:rPr>
                <w:color w:val="auto"/>
                <w:sz w:val="18"/>
                <w:szCs w:val="18"/>
                <w:lang w:val="en-AU"/>
              </w:rPr>
              <w:t>Agile is a potential service provider for the inclusive employment hub. Agile can work with private sector clients on how to develop accessible workplaces through reasonable accommodation and support persons with disabilities to get a better understanding about the demands and expectations in a cooperate business environment.</w:t>
            </w:r>
          </w:p>
        </w:tc>
      </w:tr>
      <w:tr w:rsidR="00420805" w:rsidRPr="00615224" w14:paraId="0AFF36ED" w14:textId="77777777" w:rsidTr="00044C41">
        <w:tblPrEx>
          <w:tblCellMar>
            <w:left w:w="0" w:type="dxa"/>
            <w:right w:w="0" w:type="dxa"/>
          </w:tblCellMar>
        </w:tblPrEx>
        <w:trPr>
          <w:cantSplit/>
        </w:trPr>
        <w:tc>
          <w:tcPr>
            <w:tcW w:w="1070" w:type="pct"/>
            <w:gridSpan w:val="2"/>
          </w:tcPr>
          <w:p w14:paraId="6642CE42" w14:textId="01174D4A" w:rsidR="00420805" w:rsidRPr="00371CD1" w:rsidRDefault="00420805" w:rsidP="00420805">
            <w:pPr>
              <w:spacing w:before="0" w:after="0" w:line="240" w:lineRule="auto"/>
              <w:rPr>
                <w:color w:val="auto"/>
                <w:szCs w:val="18"/>
                <w:lang w:val="en-AU"/>
              </w:rPr>
            </w:pPr>
            <w:bookmarkStart w:id="246" w:name="_Toc355434420"/>
            <w:r w:rsidRPr="00044C41">
              <w:rPr>
                <w:color w:val="auto"/>
                <w:sz w:val="18"/>
                <w:szCs w:val="18"/>
                <w:lang w:val="en-AU"/>
              </w:rPr>
              <w:t>Impact Hub</w:t>
            </w:r>
            <w:bookmarkEnd w:id="246"/>
          </w:p>
        </w:tc>
        <w:tc>
          <w:tcPr>
            <w:tcW w:w="1072" w:type="pct"/>
            <w:gridSpan w:val="2"/>
          </w:tcPr>
          <w:p w14:paraId="2BEF9FBB" w14:textId="77777777" w:rsidR="00420805" w:rsidRPr="00371CD1" w:rsidRDefault="00420805" w:rsidP="00420805">
            <w:pPr>
              <w:spacing w:before="0" w:after="0" w:line="240" w:lineRule="auto"/>
              <w:rPr>
                <w:color w:val="auto"/>
                <w:szCs w:val="18"/>
                <w:lang w:val="en-AU"/>
              </w:rPr>
            </w:pPr>
            <w:r w:rsidRPr="00044C41">
              <w:rPr>
                <w:color w:val="auto"/>
                <w:sz w:val="18"/>
                <w:szCs w:val="18"/>
                <w:lang w:val="en-AU"/>
              </w:rPr>
              <w:t>Disability, but potentially both</w:t>
            </w:r>
          </w:p>
        </w:tc>
        <w:tc>
          <w:tcPr>
            <w:tcW w:w="2858" w:type="pct"/>
          </w:tcPr>
          <w:p w14:paraId="22CF9609" w14:textId="08E1D333" w:rsidR="00420805" w:rsidRPr="00371CD1" w:rsidRDefault="00420805" w:rsidP="00420805">
            <w:pPr>
              <w:spacing w:before="0" w:after="0" w:line="240" w:lineRule="auto"/>
              <w:rPr>
                <w:color w:val="auto"/>
                <w:szCs w:val="18"/>
                <w:lang w:val="en-AU"/>
              </w:rPr>
            </w:pPr>
            <w:r w:rsidRPr="00044C41">
              <w:rPr>
                <w:color w:val="auto"/>
                <w:sz w:val="18"/>
                <w:szCs w:val="18"/>
                <w:lang w:val="en-AU"/>
              </w:rPr>
              <w:t xml:space="preserve">The company focuses on innovative business development and start-up incubation. Impact Hub can support the Inclusive Employment Hub with technical assistance by making Impact Hub’s business network available for persons with disabilities with entrepreneurial business ideas and sourcing funding for selected start-ups coming from the employment hub. </w:t>
            </w:r>
          </w:p>
          <w:p w14:paraId="10BBAD97" w14:textId="77777777" w:rsidR="00420805" w:rsidRPr="00371CD1" w:rsidRDefault="00420805" w:rsidP="00420805">
            <w:pPr>
              <w:spacing w:before="0" w:after="0" w:line="240" w:lineRule="auto"/>
              <w:rPr>
                <w:color w:val="auto"/>
                <w:szCs w:val="18"/>
                <w:lang w:val="en-AU"/>
              </w:rPr>
            </w:pPr>
            <w:r w:rsidRPr="00044C41">
              <w:rPr>
                <w:color w:val="auto"/>
                <w:sz w:val="18"/>
                <w:szCs w:val="18"/>
                <w:lang w:val="en-AU"/>
              </w:rPr>
              <w:t>Impact Hub is a potential service provider for the inclusive employment hub by supporting person with disabilities developing and shaping ideas for provide businesses.</w:t>
            </w:r>
          </w:p>
        </w:tc>
      </w:tr>
    </w:tbl>
    <w:p w14:paraId="133EB473" w14:textId="77777777" w:rsidR="00FB51C6" w:rsidRDefault="00AA6F9C" w:rsidP="00730597">
      <w:pPr>
        <w:pStyle w:val="Annexheading1"/>
      </w:pPr>
      <w:bookmarkStart w:id="247" w:name="_Toc482801285"/>
      <w:bookmarkStart w:id="248" w:name="_Toc494456108"/>
      <w:r w:rsidRPr="001C7CF4">
        <w:t>ACCESS Communications Schedule</w:t>
      </w:r>
      <w:bookmarkEnd w:id="247"/>
      <w:bookmarkEnd w:id="248"/>
      <w:r w:rsidRPr="001C7CF4">
        <w:t xml:space="preserve"> </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Look w:val="04A0" w:firstRow="1" w:lastRow="0" w:firstColumn="1" w:lastColumn="0" w:noHBand="0" w:noVBand="1"/>
      </w:tblPr>
      <w:tblGrid>
        <w:gridCol w:w="1744"/>
        <w:gridCol w:w="1779"/>
        <w:gridCol w:w="2005"/>
        <w:gridCol w:w="4258"/>
        <w:gridCol w:w="3290"/>
        <w:gridCol w:w="1202"/>
      </w:tblGrid>
      <w:tr w:rsidR="00FB51C6" w:rsidRPr="00F7649C" w14:paraId="208C71DF" w14:textId="77777777" w:rsidTr="0018786C">
        <w:trPr>
          <w:tblHeader/>
        </w:trPr>
        <w:tc>
          <w:tcPr>
            <w:tcW w:w="611" w:type="pct"/>
            <w:shd w:val="clear" w:color="auto" w:fill="65C5B4" w:themeFill="accent1"/>
            <w:noWrap/>
            <w:vAlign w:val="center"/>
            <w:hideMark/>
          </w:tcPr>
          <w:p w14:paraId="679D4F81" w14:textId="77777777" w:rsidR="00FB51C6" w:rsidRPr="00D55DAC" w:rsidRDefault="00FB51C6" w:rsidP="0018786C">
            <w:pPr>
              <w:pStyle w:val="TableHeader"/>
              <w:keepNext w:val="0"/>
              <w:jc w:val="center"/>
              <w:rPr>
                <w:rFonts w:ascii="Calibri Light" w:hAnsi="Calibri Light"/>
                <w:sz w:val="18"/>
                <w:szCs w:val="18"/>
                <w:lang w:eastAsia="en-AU"/>
              </w:rPr>
            </w:pPr>
            <w:r w:rsidRPr="00D55DAC">
              <w:rPr>
                <w:rFonts w:ascii="Calibri Light" w:hAnsi="Calibri Light"/>
                <w:sz w:val="18"/>
                <w:szCs w:val="18"/>
                <w:lang w:eastAsia="en-AU"/>
              </w:rPr>
              <w:t>Regular Meetings</w:t>
            </w:r>
          </w:p>
        </w:tc>
        <w:tc>
          <w:tcPr>
            <w:tcW w:w="623" w:type="pct"/>
            <w:shd w:val="clear" w:color="auto" w:fill="65C5B4" w:themeFill="accent1"/>
            <w:noWrap/>
            <w:vAlign w:val="center"/>
            <w:hideMark/>
          </w:tcPr>
          <w:p w14:paraId="18FFFCC1" w14:textId="77777777" w:rsidR="00FB51C6" w:rsidRPr="00D55DAC" w:rsidRDefault="00FB51C6" w:rsidP="0018786C">
            <w:pPr>
              <w:pStyle w:val="TableHeader"/>
              <w:keepNext w:val="0"/>
              <w:jc w:val="center"/>
              <w:rPr>
                <w:rFonts w:ascii="Calibri Light" w:hAnsi="Calibri Light"/>
                <w:sz w:val="18"/>
                <w:szCs w:val="18"/>
                <w:lang w:eastAsia="en-AU"/>
              </w:rPr>
            </w:pPr>
            <w:r w:rsidRPr="00D55DAC">
              <w:rPr>
                <w:rFonts w:ascii="Calibri Light" w:hAnsi="Calibri Light"/>
                <w:sz w:val="18"/>
                <w:szCs w:val="18"/>
                <w:lang w:eastAsia="en-AU"/>
              </w:rPr>
              <w:t>Attendees</w:t>
            </w:r>
          </w:p>
        </w:tc>
        <w:tc>
          <w:tcPr>
            <w:tcW w:w="702" w:type="pct"/>
            <w:shd w:val="clear" w:color="auto" w:fill="65C5B4" w:themeFill="accent1"/>
            <w:noWrap/>
            <w:vAlign w:val="center"/>
            <w:hideMark/>
          </w:tcPr>
          <w:p w14:paraId="2F903961" w14:textId="77777777" w:rsidR="00FB51C6" w:rsidRPr="00D55DAC" w:rsidRDefault="00FB51C6" w:rsidP="0018786C">
            <w:pPr>
              <w:pStyle w:val="TableHeader"/>
              <w:keepNext w:val="0"/>
              <w:jc w:val="center"/>
              <w:rPr>
                <w:rFonts w:ascii="Calibri Light" w:hAnsi="Calibri Light"/>
                <w:sz w:val="18"/>
                <w:szCs w:val="18"/>
                <w:lang w:eastAsia="en-AU"/>
              </w:rPr>
            </w:pPr>
            <w:r w:rsidRPr="00D55DAC">
              <w:rPr>
                <w:rFonts w:ascii="Calibri Light" w:hAnsi="Calibri Light"/>
                <w:sz w:val="18"/>
                <w:szCs w:val="18"/>
                <w:lang w:eastAsia="en-AU"/>
              </w:rPr>
              <w:t>Frequency</w:t>
            </w:r>
          </w:p>
        </w:tc>
        <w:tc>
          <w:tcPr>
            <w:tcW w:w="1491" w:type="pct"/>
            <w:shd w:val="clear" w:color="auto" w:fill="65C5B4" w:themeFill="accent1"/>
            <w:noWrap/>
            <w:vAlign w:val="center"/>
            <w:hideMark/>
          </w:tcPr>
          <w:p w14:paraId="4AF5F9BB" w14:textId="77777777" w:rsidR="00FB51C6" w:rsidRPr="00D55DAC" w:rsidRDefault="00FB51C6" w:rsidP="0018786C">
            <w:pPr>
              <w:pStyle w:val="TableHeader"/>
              <w:keepNext w:val="0"/>
              <w:jc w:val="center"/>
              <w:rPr>
                <w:rFonts w:ascii="Calibri Light" w:hAnsi="Calibri Light"/>
                <w:sz w:val="18"/>
                <w:szCs w:val="18"/>
                <w:lang w:eastAsia="en-AU"/>
              </w:rPr>
            </w:pPr>
            <w:r w:rsidRPr="00D55DAC">
              <w:rPr>
                <w:rFonts w:ascii="Calibri Light" w:hAnsi="Calibri Light"/>
                <w:sz w:val="18"/>
                <w:szCs w:val="18"/>
                <w:lang w:eastAsia="en-AU"/>
              </w:rPr>
              <w:t>Purpose</w:t>
            </w:r>
          </w:p>
        </w:tc>
        <w:tc>
          <w:tcPr>
            <w:tcW w:w="1152" w:type="pct"/>
            <w:shd w:val="clear" w:color="auto" w:fill="65C5B4" w:themeFill="accent1"/>
          </w:tcPr>
          <w:p w14:paraId="597A5D50" w14:textId="77777777" w:rsidR="00FB51C6" w:rsidRPr="00D55DAC" w:rsidRDefault="00FB51C6" w:rsidP="0018786C">
            <w:pPr>
              <w:pStyle w:val="TableHeader"/>
              <w:keepNext w:val="0"/>
              <w:jc w:val="center"/>
              <w:rPr>
                <w:rFonts w:ascii="Calibri Light" w:hAnsi="Calibri Light"/>
                <w:sz w:val="18"/>
                <w:szCs w:val="18"/>
                <w:lang w:eastAsia="en-AU"/>
              </w:rPr>
            </w:pPr>
            <w:r w:rsidRPr="00D55DAC">
              <w:rPr>
                <w:rFonts w:ascii="Calibri Light" w:hAnsi="Calibri Light"/>
                <w:sz w:val="18"/>
                <w:szCs w:val="18"/>
                <w:lang w:eastAsia="en-AU"/>
              </w:rPr>
              <w:t>Reports Required and Generated</w:t>
            </w:r>
          </w:p>
        </w:tc>
        <w:tc>
          <w:tcPr>
            <w:tcW w:w="421" w:type="pct"/>
            <w:shd w:val="clear" w:color="auto" w:fill="65C5B4" w:themeFill="accent1"/>
            <w:vAlign w:val="center"/>
          </w:tcPr>
          <w:p w14:paraId="465AB2DC" w14:textId="77777777" w:rsidR="00FB51C6" w:rsidRPr="00D55DAC" w:rsidRDefault="00FB51C6" w:rsidP="0018786C">
            <w:pPr>
              <w:pStyle w:val="TableHeader"/>
              <w:keepNext w:val="0"/>
              <w:jc w:val="center"/>
              <w:rPr>
                <w:rFonts w:ascii="Calibri Light" w:hAnsi="Calibri Light"/>
                <w:sz w:val="18"/>
                <w:szCs w:val="18"/>
                <w:lang w:eastAsia="en-AU"/>
              </w:rPr>
            </w:pPr>
            <w:r w:rsidRPr="00D55DAC">
              <w:rPr>
                <w:rFonts w:ascii="Calibri Light" w:hAnsi="Calibri Light"/>
                <w:sz w:val="18"/>
                <w:szCs w:val="18"/>
                <w:lang w:eastAsia="en-AU"/>
              </w:rPr>
              <w:t>Timing</w:t>
            </w:r>
          </w:p>
        </w:tc>
      </w:tr>
      <w:tr w:rsidR="00FB51C6" w:rsidRPr="00F7649C" w14:paraId="4EB9B389" w14:textId="77777777" w:rsidTr="0018786C">
        <w:tc>
          <w:tcPr>
            <w:tcW w:w="611" w:type="pct"/>
            <w:shd w:val="clear" w:color="auto" w:fill="auto"/>
          </w:tcPr>
          <w:p w14:paraId="46F94A95" w14:textId="77777777" w:rsidR="00FB51C6" w:rsidRPr="00D55DAC" w:rsidRDefault="00FB51C6" w:rsidP="0018786C">
            <w:pPr>
              <w:pStyle w:val="TableTEXT0"/>
              <w:rPr>
                <w:rFonts w:ascii="Calibri Light" w:hAnsi="Calibri Light"/>
                <w:sz w:val="18"/>
                <w:szCs w:val="18"/>
                <w:lang w:eastAsia="en-AU"/>
              </w:rPr>
            </w:pPr>
            <w:r w:rsidRPr="00D55DAC">
              <w:rPr>
                <w:rFonts w:ascii="Calibri Light" w:hAnsi="Calibri Light"/>
                <w:sz w:val="18"/>
                <w:szCs w:val="18"/>
                <w:lang w:eastAsia="en-AU"/>
              </w:rPr>
              <w:t xml:space="preserve">ACCESS Steering Committee </w:t>
            </w:r>
          </w:p>
          <w:p w14:paraId="64AF1669" w14:textId="77777777" w:rsidR="00FB51C6" w:rsidRPr="00F7649C" w:rsidRDefault="00FB51C6" w:rsidP="0018786C">
            <w:pPr>
              <w:pStyle w:val="TableTEXT0"/>
              <w:rPr>
                <w:rFonts w:ascii="Calibri Light" w:hAnsi="Calibri Light"/>
                <w:sz w:val="18"/>
                <w:szCs w:val="18"/>
                <w:lang w:eastAsia="en-AU"/>
              </w:rPr>
            </w:pPr>
            <w:r w:rsidRPr="00D55DAC">
              <w:rPr>
                <w:rFonts w:ascii="Calibri Light" w:hAnsi="Calibri Light"/>
                <w:sz w:val="18"/>
                <w:szCs w:val="18"/>
                <w:lang w:eastAsia="en-AU"/>
              </w:rPr>
              <w:t>(ASC)</w:t>
            </w:r>
          </w:p>
        </w:tc>
        <w:tc>
          <w:tcPr>
            <w:tcW w:w="623" w:type="pct"/>
            <w:shd w:val="clear" w:color="auto" w:fill="auto"/>
          </w:tcPr>
          <w:p w14:paraId="2BFBA3A5" w14:textId="77777777" w:rsidR="00FB51C6" w:rsidRPr="00D55DAC" w:rsidRDefault="00FB51C6" w:rsidP="0018786C">
            <w:pPr>
              <w:pStyle w:val="TableTEXT0"/>
              <w:rPr>
                <w:rFonts w:ascii="Calibri Light" w:hAnsi="Calibri Light"/>
                <w:i/>
                <w:iCs/>
                <w:sz w:val="18"/>
                <w:szCs w:val="18"/>
                <w:lang w:eastAsia="en-AU"/>
              </w:rPr>
            </w:pPr>
            <w:r w:rsidRPr="00D55DAC">
              <w:rPr>
                <w:rFonts w:ascii="Calibri Light" w:hAnsi="Calibri Light"/>
                <w:i/>
                <w:iCs/>
                <w:sz w:val="18"/>
                <w:szCs w:val="18"/>
                <w:lang w:eastAsia="en-AU"/>
              </w:rPr>
              <w:t>Members:</w:t>
            </w:r>
          </w:p>
          <w:p w14:paraId="6FC1C130" w14:textId="77777777" w:rsidR="00FB51C6" w:rsidRPr="00D55DAC" w:rsidRDefault="00FB51C6" w:rsidP="00FB51C6">
            <w:pPr>
              <w:pStyle w:val="TableTEXT0"/>
              <w:numPr>
                <w:ilvl w:val="0"/>
                <w:numId w:val="40"/>
              </w:numPr>
              <w:ind w:left="181" w:hanging="180"/>
              <w:rPr>
                <w:rFonts w:ascii="Calibri Light" w:hAnsi="Calibri Light"/>
                <w:sz w:val="18"/>
                <w:szCs w:val="18"/>
                <w:lang w:eastAsia="en-AU"/>
              </w:rPr>
            </w:pPr>
            <w:r w:rsidRPr="00D55DAC">
              <w:rPr>
                <w:rFonts w:ascii="Calibri Light" w:hAnsi="Calibri Light"/>
                <w:sz w:val="18"/>
                <w:szCs w:val="18"/>
                <w:lang w:eastAsia="en-AU"/>
              </w:rPr>
              <w:t xml:space="preserve">MEF </w:t>
            </w:r>
          </w:p>
          <w:p w14:paraId="771D3CE1" w14:textId="77777777" w:rsidR="00FB51C6" w:rsidRPr="00D55DAC" w:rsidRDefault="00FB51C6" w:rsidP="00FB51C6">
            <w:pPr>
              <w:pStyle w:val="TableTEXT0"/>
              <w:numPr>
                <w:ilvl w:val="0"/>
                <w:numId w:val="40"/>
              </w:numPr>
              <w:ind w:left="181" w:hanging="180"/>
              <w:rPr>
                <w:rFonts w:ascii="Calibri Light" w:hAnsi="Calibri Light"/>
                <w:sz w:val="18"/>
                <w:szCs w:val="18"/>
                <w:lang w:eastAsia="en-AU"/>
              </w:rPr>
            </w:pPr>
            <w:proofErr w:type="spellStart"/>
            <w:r w:rsidRPr="00D55DAC">
              <w:rPr>
                <w:rFonts w:ascii="Calibri Light" w:hAnsi="Calibri Light"/>
                <w:sz w:val="18"/>
                <w:szCs w:val="18"/>
                <w:lang w:eastAsia="en-AU"/>
              </w:rPr>
              <w:t>MoWA</w:t>
            </w:r>
            <w:proofErr w:type="spellEnd"/>
          </w:p>
          <w:p w14:paraId="37B57A0D" w14:textId="77777777" w:rsidR="00FB51C6" w:rsidRDefault="00FB51C6" w:rsidP="00FB51C6">
            <w:pPr>
              <w:pStyle w:val="TableTEXT0"/>
              <w:numPr>
                <w:ilvl w:val="0"/>
                <w:numId w:val="40"/>
              </w:numPr>
              <w:ind w:left="181" w:hanging="180"/>
              <w:rPr>
                <w:rFonts w:ascii="Calibri Light" w:hAnsi="Calibri Light"/>
                <w:sz w:val="18"/>
                <w:szCs w:val="18"/>
                <w:lang w:eastAsia="en-AU"/>
              </w:rPr>
            </w:pPr>
            <w:proofErr w:type="spellStart"/>
            <w:r w:rsidRPr="00D55DAC">
              <w:rPr>
                <w:rFonts w:ascii="Calibri Light" w:hAnsi="Calibri Light"/>
                <w:sz w:val="18"/>
                <w:szCs w:val="18"/>
                <w:lang w:eastAsia="en-AU"/>
              </w:rPr>
              <w:t>MoSVY</w:t>
            </w:r>
            <w:proofErr w:type="spellEnd"/>
          </w:p>
          <w:p w14:paraId="4818175E" w14:textId="77777777" w:rsidR="00FB51C6" w:rsidRPr="00D55DAC" w:rsidRDefault="00FB51C6" w:rsidP="00FB51C6">
            <w:pPr>
              <w:pStyle w:val="TableTEXT0"/>
              <w:numPr>
                <w:ilvl w:val="0"/>
                <w:numId w:val="40"/>
              </w:numPr>
              <w:ind w:left="181" w:hanging="180"/>
              <w:rPr>
                <w:rFonts w:ascii="Calibri Light" w:hAnsi="Calibri Light"/>
                <w:sz w:val="18"/>
                <w:szCs w:val="18"/>
                <w:lang w:eastAsia="en-AU"/>
              </w:rPr>
            </w:pPr>
            <w:r w:rsidRPr="00D55DAC">
              <w:rPr>
                <w:rFonts w:ascii="Calibri Light" w:hAnsi="Calibri Light"/>
                <w:sz w:val="18"/>
                <w:szCs w:val="18"/>
                <w:lang w:eastAsia="en-AU"/>
              </w:rPr>
              <w:t>DAC</w:t>
            </w:r>
          </w:p>
          <w:p w14:paraId="5F455866" w14:textId="77777777" w:rsidR="00FB51C6" w:rsidRDefault="00FB51C6" w:rsidP="00FB51C6">
            <w:pPr>
              <w:pStyle w:val="TableTEXT0"/>
              <w:numPr>
                <w:ilvl w:val="0"/>
                <w:numId w:val="40"/>
              </w:numPr>
              <w:ind w:left="181" w:hanging="180"/>
              <w:rPr>
                <w:rFonts w:ascii="Calibri Light" w:hAnsi="Calibri Light"/>
                <w:sz w:val="18"/>
                <w:szCs w:val="18"/>
                <w:lang w:eastAsia="en-AU"/>
              </w:rPr>
            </w:pPr>
            <w:proofErr w:type="spellStart"/>
            <w:r>
              <w:rPr>
                <w:rFonts w:ascii="Calibri Light" w:hAnsi="Calibri Light"/>
                <w:sz w:val="18"/>
                <w:szCs w:val="18"/>
                <w:lang w:eastAsia="en-AU"/>
              </w:rPr>
              <w:t>MoI</w:t>
            </w:r>
            <w:proofErr w:type="spellEnd"/>
          </w:p>
          <w:p w14:paraId="025D2670" w14:textId="77777777" w:rsidR="00FB51C6" w:rsidRPr="00D55DAC" w:rsidRDefault="00FB51C6" w:rsidP="00FB51C6">
            <w:pPr>
              <w:pStyle w:val="TableTEXT0"/>
              <w:numPr>
                <w:ilvl w:val="0"/>
                <w:numId w:val="40"/>
              </w:numPr>
              <w:ind w:left="181" w:hanging="180"/>
              <w:rPr>
                <w:rFonts w:ascii="Calibri Light" w:hAnsi="Calibri Light"/>
                <w:sz w:val="18"/>
                <w:szCs w:val="18"/>
                <w:lang w:eastAsia="en-AU"/>
              </w:rPr>
            </w:pPr>
            <w:proofErr w:type="spellStart"/>
            <w:r>
              <w:rPr>
                <w:rFonts w:ascii="Calibri Light" w:hAnsi="Calibri Light"/>
                <w:sz w:val="18"/>
                <w:szCs w:val="18"/>
                <w:lang w:eastAsia="en-AU"/>
              </w:rPr>
              <w:t>MoH</w:t>
            </w:r>
            <w:proofErr w:type="spellEnd"/>
          </w:p>
          <w:p w14:paraId="4A9840F2" w14:textId="77777777" w:rsidR="00FB51C6" w:rsidRPr="00D55DAC" w:rsidRDefault="00FB51C6" w:rsidP="00FB51C6">
            <w:pPr>
              <w:pStyle w:val="TableTEXT0"/>
              <w:numPr>
                <w:ilvl w:val="0"/>
                <w:numId w:val="40"/>
              </w:numPr>
              <w:ind w:left="181" w:hanging="180"/>
              <w:rPr>
                <w:rFonts w:ascii="Calibri Light" w:hAnsi="Calibri Light"/>
                <w:sz w:val="18"/>
                <w:szCs w:val="18"/>
                <w:lang w:eastAsia="en-AU"/>
              </w:rPr>
            </w:pPr>
            <w:r w:rsidRPr="00D55DAC">
              <w:rPr>
                <w:rFonts w:ascii="Calibri Light" w:hAnsi="Calibri Light"/>
                <w:sz w:val="18"/>
                <w:szCs w:val="18"/>
                <w:lang w:eastAsia="en-AU"/>
              </w:rPr>
              <w:t>RGC agencies as agreed (</w:t>
            </w:r>
            <w:proofErr w:type="spellStart"/>
            <w:r w:rsidRPr="00D55DAC">
              <w:rPr>
                <w:rFonts w:ascii="Calibri Light" w:hAnsi="Calibri Light"/>
                <w:sz w:val="18"/>
                <w:szCs w:val="18"/>
                <w:lang w:eastAsia="en-AU"/>
              </w:rPr>
              <w:t>MoLVT</w:t>
            </w:r>
            <w:proofErr w:type="spellEnd"/>
            <w:r w:rsidRPr="00D55DAC">
              <w:rPr>
                <w:rFonts w:ascii="Calibri Light" w:hAnsi="Calibri Light"/>
                <w:sz w:val="18"/>
                <w:szCs w:val="18"/>
                <w:lang w:eastAsia="en-AU"/>
              </w:rPr>
              <w:t>);</w:t>
            </w:r>
          </w:p>
          <w:p w14:paraId="4E006ED7" w14:textId="77777777" w:rsidR="00FB51C6" w:rsidRPr="00D55DAC" w:rsidRDefault="00FB51C6" w:rsidP="00FB51C6">
            <w:pPr>
              <w:pStyle w:val="TableTEXT0"/>
              <w:numPr>
                <w:ilvl w:val="0"/>
                <w:numId w:val="40"/>
              </w:numPr>
              <w:ind w:left="181" w:hanging="180"/>
              <w:rPr>
                <w:rFonts w:ascii="Calibri Light" w:hAnsi="Calibri Light"/>
                <w:sz w:val="18"/>
                <w:szCs w:val="18"/>
                <w:lang w:eastAsia="en-AU"/>
              </w:rPr>
            </w:pPr>
            <w:r w:rsidRPr="00D55DAC">
              <w:rPr>
                <w:rFonts w:ascii="Calibri Light" w:hAnsi="Calibri Light"/>
                <w:sz w:val="18"/>
                <w:szCs w:val="18"/>
                <w:lang w:eastAsia="en-AU"/>
              </w:rPr>
              <w:t xml:space="preserve">DFAT </w:t>
            </w:r>
            <w:r>
              <w:rPr>
                <w:rFonts w:ascii="Calibri Light" w:hAnsi="Calibri Light"/>
                <w:sz w:val="18"/>
                <w:szCs w:val="18"/>
                <w:lang w:eastAsia="en-AU"/>
              </w:rPr>
              <w:t>DHOM</w:t>
            </w:r>
          </w:p>
          <w:p w14:paraId="01A9004E" w14:textId="77777777" w:rsidR="00FB51C6" w:rsidRPr="00D55DAC" w:rsidRDefault="00FB51C6" w:rsidP="00FB51C6">
            <w:pPr>
              <w:pStyle w:val="TableTEXT0"/>
              <w:numPr>
                <w:ilvl w:val="0"/>
                <w:numId w:val="40"/>
              </w:numPr>
              <w:ind w:left="181" w:hanging="180"/>
              <w:rPr>
                <w:rFonts w:ascii="Calibri Light" w:hAnsi="Calibri Light"/>
                <w:sz w:val="18"/>
                <w:szCs w:val="18"/>
                <w:lang w:eastAsia="en-AU"/>
              </w:rPr>
            </w:pPr>
            <w:r w:rsidRPr="00D55DAC">
              <w:rPr>
                <w:rFonts w:ascii="Calibri Light" w:hAnsi="Calibri Light"/>
                <w:sz w:val="18"/>
                <w:szCs w:val="18"/>
                <w:lang w:eastAsia="en-AU"/>
              </w:rPr>
              <w:t>Managing Contractor</w:t>
            </w:r>
          </w:p>
          <w:p w14:paraId="4B7D6DC7" w14:textId="77777777" w:rsidR="00FB51C6" w:rsidRPr="00D55DAC" w:rsidRDefault="00FB51C6" w:rsidP="0018786C">
            <w:pPr>
              <w:pStyle w:val="TableTEXT0"/>
              <w:rPr>
                <w:rFonts w:ascii="Calibri Light" w:hAnsi="Calibri Light"/>
                <w:i/>
                <w:iCs/>
                <w:sz w:val="18"/>
                <w:szCs w:val="18"/>
                <w:lang w:eastAsia="en-AU"/>
              </w:rPr>
            </w:pPr>
            <w:r w:rsidRPr="00D55DAC">
              <w:rPr>
                <w:rFonts w:ascii="Calibri Light" w:hAnsi="Calibri Light"/>
                <w:i/>
                <w:iCs/>
                <w:sz w:val="18"/>
                <w:szCs w:val="18"/>
                <w:lang w:eastAsia="en-AU"/>
              </w:rPr>
              <w:t>Advisory:</w:t>
            </w:r>
          </w:p>
          <w:p w14:paraId="25E94309" w14:textId="77777777" w:rsidR="00FB51C6" w:rsidRDefault="00FB51C6" w:rsidP="00FB51C6">
            <w:pPr>
              <w:pStyle w:val="TableTEXT0"/>
              <w:numPr>
                <w:ilvl w:val="0"/>
                <w:numId w:val="40"/>
              </w:numPr>
              <w:ind w:left="181" w:hanging="180"/>
              <w:rPr>
                <w:rFonts w:ascii="Calibri Light" w:hAnsi="Calibri Light"/>
                <w:sz w:val="18"/>
                <w:szCs w:val="18"/>
                <w:lang w:eastAsia="en-AU"/>
              </w:rPr>
            </w:pPr>
            <w:r>
              <w:rPr>
                <w:rFonts w:ascii="Calibri Light" w:hAnsi="Calibri Light"/>
                <w:sz w:val="18"/>
                <w:szCs w:val="18"/>
                <w:lang w:eastAsia="en-AU"/>
              </w:rPr>
              <w:t>UN Agencies;</w:t>
            </w:r>
          </w:p>
          <w:p w14:paraId="00BD8A1D" w14:textId="77777777" w:rsidR="00FB51C6" w:rsidRPr="00F7649C" w:rsidRDefault="00FB51C6" w:rsidP="0018786C">
            <w:pPr>
              <w:pStyle w:val="TableTEXT0"/>
              <w:rPr>
                <w:rFonts w:ascii="Calibri Light" w:hAnsi="Calibri Light"/>
                <w:sz w:val="18"/>
                <w:szCs w:val="18"/>
                <w:lang w:eastAsia="en-AU"/>
              </w:rPr>
            </w:pPr>
            <w:r w:rsidRPr="00D55DAC">
              <w:rPr>
                <w:rFonts w:ascii="Calibri Light" w:hAnsi="Calibri Light"/>
                <w:sz w:val="18"/>
                <w:szCs w:val="18"/>
                <w:lang w:eastAsia="en-AU"/>
              </w:rPr>
              <w:t>ACCESS management team and TA personnel (as required)</w:t>
            </w:r>
            <w:r>
              <w:rPr>
                <w:rFonts w:ascii="Calibri Light" w:hAnsi="Calibri Light"/>
                <w:sz w:val="18"/>
                <w:szCs w:val="18"/>
                <w:lang w:eastAsia="en-AU"/>
              </w:rPr>
              <w:t>.</w:t>
            </w:r>
          </w:p>
        </w:tc>
        <w:tc>
          <w:tcPr>
            <w:tcW w:w="702" w:type="pct"/>
            <w:shd w:val="clear" w:color="auto" w:fill="auto"/>
            <w:noWrap/>
          </w:tcPr>
          <w:p w14:paraId="026825D9" w14:textId="77777777" w:rsidR="00FB51C6" w:rsidRPr="00F7649C" w:rsidRDefault="00FB51C6" w:rsidP="0018786C">
            <w:pPr>
              <w:pStyle w:val="TableTEXT0"/>
              <w:rPr>
                <w:rFonts w:ascii="Calibri Light" w:hAnsi="Calibri Light"/>
                <w:sz w:val="18"/>
                <w:szCs w:val="18"/>
                <w:lang w:eastAsia="en-AU"/>
              </w:rPr>
            </w:pPr>
            <w:r w:rsidRPr="00D55DAC">
              <w:rPr>
                <w:rFonts w:ascii="Calibri Light" w:hAnsi="Calibri Light"/>
                <w:sz w:val="18"/>
                <w:szCs w:val="18"/>
                <w:lang w:eastAsia="en-AU"/>
              </w:rPr>
              <w:t xml:space="preserve">Six monthly </w:t>
            </w:r>
          </w:p>
        </w:tc>
        <w:tc>
          <w:tcPr>
            <w:tcW w:w="1491" w:type="pct"/>
            <w:shd w:val="clear" w:color="auto" w:fill="auto"/>
          </w:tcPr>
          <w:p w14:paraId="7080A8DB" w14:textId="77777777" w:rsidR="00FB51C6" w:rsidRPr="00D55DAC" w:rsidRDefault="00FB51C6" w:rsidP="00FB51C6">
            <w:pPr>
              <w:pStyle w:val="TableTEXT0"/>
              <w:numPr>
                <w:ilvl w:val="0"/>
                <w:numId w:val="40"/>
              </w:numPr>
              <w:ind w:left="181" w:hanging="180"/>
              <w:rPr>
                <w:rFonts w:ascii="Calibri Light" w:hAnsi="Calibri Light"/>
                <w:sz w:val="18"/>
                <w:szCs w:val="18"/>
                <w:lang w:eastAsia="en-AU"/>
              </w:rPr>
            </w:pPr>
            <w:r w:rsidRPr="00D55DAC">
              <w:rPr>
                <w:rFonts w:ascii="Calibri Light" w:hAnsi="Calibri Light"/>
                <w:sz w:val="18"/>
                <w:szCs w:val="18"/>
                <w:lang w:eastAsia="en-AU"/>
              </w:rPr>
              <w:t xml:space="preserve">Ensures </w:t>
            </w:r>
            <w:r>
              <w:rPr>
                <w:rFonts w:ascii="Calibri Light" w:hAnsi="Calibri Light"/>
                <w:sz w:val="18"/>
                <w:szCs w:val="18"/>
                <w:lang w:eastAsia="en-AU"/>
              </w:rPr>
              <w:t>program</w:t>
            </w:r>
            <w:r w:rsidRPr="00D55DAC">
              <w:rPr>
                <w:rFonts w:ascii="Calibri Light" w:hAnsi="Calibri Light"/>
                <w:sz w:val="18"/>
                <w:szCs w:val="18"/>
                <w:lang w:eastAsia="en-AU"/>
              </w:rPr>
              <w:t xml:space="preserve"> coherence.</w:t>
            </w:r>
          </w:p>
          <w:p w14:paraId="12DAD9A6" w14:textId="77777777" w:rsidR="00FB51C6" w:rsidRPr="00D55DAC" w:rsidRDefault="00FB51C6" w:rsidP="00FB51C6">
            <w:pPr>
              <w:pStyle w:val="TableTEXT0"/>
              <w:numPr>
                <w:ilvl w:val="0"/>
                <w:numId w:val="40"/>
              </w:numPr>
              <w:ind w:left="181" w:hanging="180"/>
              <w:rPr>
                <w:rFonts w:ascii="Calibri Light" w:hAnsi="Calibri Light"/>
                <w:sz w:val="18"/>
                <w:szCs w:val="18"/>
                <w:lang w:eastAsia="en-AU"/>
              </w:rPr>
            </w:pPr>
            <w:r w:rsidRPr="00D55DAC">
              <w:rPr>
                <w:rFonts w:ascii="Calibri Light" w:hAnsi="Calibri Light"/>
                <w:sz w:val="18"/>
                <w:szCs w:val="18"/>
                <w:lang w:eastAsia="en-AU"/>
              </w:rPr>
              <w:t>Opportunities for formal RGC input into t</w:t>
            </w:r>
            <w:r>
              <w:rPr>
                <w:rFonts w:ascii="Calibri Light" w:hAnsi="Calibri Light"/>
                <w:sz w:val="18"/>
                <w:szCs w:val="18"/>
                <w:lang w:eastAsia="en-AU"/>
              </w:rPr>
              <w:t>he program</w:t>
            </w:r>
            <w:r w:rsidRPr="00D55DAC">
              <w:rPr>
                <w:rFonts w:ascii="Calibri Light" w:hAnsi="Calibri Light"/>
                <w:sz w:val="18"/>
                <w:szCs w:val="18"/>
                <w:lang w:eastAsia="en-AU"/>
              </w:rPr>
              <w:t>.</w:t>
            </w:r>
          </w:p>
          <w:p w14:paraId="70DC78D0" w14:textId="77777777" w:rsidR="00FB51C6" w:rsidRPr="00D55DAC" w:rsidRDefault="00FB51C6" w:rsidP="00FB51C6">
            <w:pPr>
              <w:pStyle w:val="TableTEXT0"/>
              <w:numPr>
                <w:ilvl w:val="0"/>
                <w:numId w:val="40"/>
              </w:numPr>
              <w:ind w:left="181" w:hanging="180"/>
              <w:rPr>
                <w:rFonts w:ascii="Calibri Light" w:hAnsi="Calibri Light"/>
                <w:sz w:val="18"/>
                <w:szCs w:val="18"/>
                <w:lang w:eastAsia="en-AU"/>
              </w:rPr>
            </w:pPr>
            <w:r w:rsidRPr="00D55DAC">
              <w:rPr>
                <w:rFonts w:ascii="Calibri Light" w:hAnsi="Calibri Light"/>
                <w:sz w:val="18"/>
                <w:szCs w:val="18"/>
                <w:lang w:eastAsia="en-AU"/>
              </w:rPr>
              <w:t>Update on ACCESS progress and issues (results of</w:t>
            </w:r>
            <w:r>
              <w:rPr>
                <w:rFonts w:ascii="Calibri Light" w:hAnsi="Calibri Light"/>
                <w:sz w:val="18"/>
                <w:szCs w:val="18"/>
                <w:lang w:eastAsia="en-AU"/>
              </w:rPr>
              <w:t xml:space="preserve"> activities</w:t>
            </w:r>
            <w:r w:rsidRPr="00D55DAC">
              <w:rPr>
                <w:rFonts w:ascii="Calibri Light" w:hAnsi="Calibri Light"/>
                <w:sz w:val="18"/>
                <w:szCs w:val="18"/>
                <w:lang w:eastAsia="en-AU"/>
              </w:rPr>
              <w:t xml:space="preserve"> completed/ongoing).</w:t>
            </w:r>
          </w:p>
          <w:p w14:paraId="5513B6A7" w14:textId="77777777" w:rsidR="00FB51C6" w:rsidRPr="00D55DAC" w:rsidRDefault="00FB51C6" w:rsidP="00FB51C6">
            <w:pPr>
              <w:pStyle w:val="TableTEXT0"/>
              <w:numPr>
                <w:ilvl w:val="0"/>
                <w:numId w:val="40"/>
              </w:numPr>
              <w:ind w:left="181" w:hanging="180"/>
              <w:rPr>
                <w:rFonts w:ascii="Calibri Light" w:hAnsi="Calibri Light"/>
                <w:sz w:val="18"/>
                <w:szCs w:val="18"/>
                <w:lang w:eastAsia="en-AU"/>
              </w:rPr>
            </w:pPr>
            <w:r w:rsidRPr="00D55DAC">
              <w:rPr>
                <w:rFonts w:ascii="Calibri Light" w:hAnsi="Calibri Light"/>
                <w:sz w:val="18"/>
                <w:szCs w:val="18"/>
                <w:lang w:eastAsia="en-AU"/>
              </w:rPr>
              <w:t>Presentation of proposed</w:t>
            </w:r>
            <w:r>
              <w:rPr>
                <w:rFonts w:ascii="Calibri Light" w:hAnsi="Calibri Light"/>
                <w:sz w:val="18"/>
                <w:szCs w:val="18"/>
                <w:lang w:eastAsia="en-AU"/>
              </w:rPr>
              <w:t xml:space="preserve"> activities</w:t>
            </w:r>
            <w:r w:rsidRPr="00D55DAC">
              <w:rPr>
                <w:rFonts w:ascii="Calibri Light" w:hAnsi="Calibri Light"/>
                <w:sz w:val="18"/>
                <w:szCs w:val="18"/>
                <w:lang w:eastAsia="en-AU"/>
              </w:rPr>
              <w:t xml:space="preserve"> and priorities for next year.</w:t>
            </w:r>
          </w:p>
          <w:p w14:paraId="7052FE81" w14:textId="77777777" w:rsidR="00FB51C6" w:rsidRPr="00D55DAC" w:rsidRDefault="00FB51C6" w:rsidP="00FB51C6">
            <w:pPr>
              <w:pStyle w:val="TableTEXT0"/>
              <w:numPr>
                <w:ilvl w:val="0"/>
                <w:numId w:val="40"/>
              </w:numPr>
              <w:ind w:left="181" w:hanging="180"/>
              <w:rPr>
                <w:rFonts w:ascii="Calibri Light" w:hAnsi="Calibri Light"/>
                <w:sz w:val="18"/>
                <w:szCs w:val="18"/>
                <w:lang w:eastAsia="en-AU"/>
              </w:rPr>
            </w:pPr>
            <w:r w:rsidRPr="00D55DAC">
              <w:rPr>
                <w:rFonts w:ascii="Calibri Light" w:hAnsi="Calibri Light"/>
                <w:sz w:val="18"/>
                <w:szCs w:val="18"/>
                <w:lang w:eastAsia="en-AU"/>
              </w:rPr>
              <w:t>Program risk register reviewed and updated.</w:t>
            </w:r>
          </w:p>
          <w:p w14:paraId="3AFA92E6" w14:textId="77777777" w:rsidR="00FB51C6" w:rsidRPr="00F7649C" w:rsidRDefault="00FB51C6" w:rsidP="00FB51C6">
            <w:pPr>
              <w:pStyle w:val="TableTEXT0"/>
              <w:numPr>
                <w:ilvl w:val="0"/>
                <w:numId w:val="40"/>
              </w:numPr>
              <w:ind w:left="181" w:hanging="180"/>
              <w:rPr>
                <w:rFonts w:ascii="Calibri Light" w:hAnsi="Calibri Light"/>
                <w:sz w:val="18"/>
                <w:szCs w:val="18"/>
                <w:lang w:eastAsia="en-AU"/>
              </w:rPr>
            </w:pPr>
            <w:r>
              <w:rPr>
                <w:rFonts w:ascii="Calibri Light" w:hAnsi="Calibri Light"/>
                <w:sz w:val="18"/>
                <w:szCs w:val="18"/>
                <w:lang w:eastAsia="en-AU"/>
              </w:rPr>
              <w:t>Inception review meeting at six-</w:t>
            </w:r>
            <w:r w:rsidRPr="00D55DAC">
              <w:rPr>
                <w:rFonts w:ascii="Calibri Light" w:hAnsi="Calibri Light"/>
                <w:sz w:val="18"/>
                <w:szCs w:val="18"/>
                <w:lang w:eastAsia="en-AU"/>
              </w:rPr>
              <w:t>month point</w:t>
            </w:r>
          </w:p>
        </w:tc>
        <w:tc>
          <w:tcPr>
            <w:tcW w:w="1152" w:type="pct"/>
            <w:shd w:val="clear" w:color="auto" w:fill="auto"/>
          </w:tcPr>
          <w:p w14:paraId="39E25B18" w14:textId="77777777" w:rsidR="00FB51C6" w:rsidRPr="00D55DAC" w:rsidRDefault="00FB51C6" w:rsidP="0018786C">
            <w:pPr>
              <w:pStyle w:val="TableTEXT0"/>
              <w:rPr>
                <w:rFonts w:ascii="Calibri Light" w:hAnsi="Calibri Light"/>
                <w:i/>
                <w:iCs/>
                <w:sz w:val="18"/>
                <w:szCs w:val="18"/>
                <w:lang w:eastAsia="en-AU"/>
              </w:rPr>
            </w:pPr>
            <w:r w:rsidRPr="00D55DAC">
              <w:rPr>
                <w:rFonts w:ascii="Calibri Light" w:hAnsi="Calibri Light"/>
                <w:i/>
                <w:iCs/>
                <w:sz w:val="18"/>
                <w:szCs w:val="18"/>
                <w:lang w:eastAsia="en-AU"/>
              </w:rPr>
              <w:t>Reports required:</w:t>
            </w:r>
          </w:p>
          <w:p w14:paraId="3BCD83E2" w14:textId="77777777" w:rsidR="00FB51C6" w:rsidRPr="00D55DAC" w:rsidRDefault="00FB51C6" w:rsidP="00FB51C6">
            <w:pPr>
              <w:pStyle w:val="TableTEXT0"/>
              <w:numPr>
                <w:ilvl w:val="0"/>
                <w:numId w:val="40"/>
              </w:numPr>
              <w:ind w:left="181" w:hanging="180"/>
              <w:rPr>
                <w:rFonts w:ascii="Calibri Light" w:hAnsi="Calibri Light"/>
                <w:sz w:val="18"/>
                <w:szCs w:val="18"/>
                <w:lang w:eastAsia="en-AU"/>
              </w:rPr>
            </w:pPr>
            <w:r w:rsidRPr="00D55DAC">
              <w:rPr>
                <w:rFonts w:ascii="Calibri Light" w:hAnsi="Calibri Light"/>
                <w:sz w:val="18"/>
                <w:szCs w:val="18"/>
                <w:lang w:eastAsia="en-AU"/>
              </w:rPr>
              <w:t>Annual Report (one month prior to meeting)</w:t>
            </w:r>
          </w:p>
          <w:p w14:paraId="5649389C" w14:textId="77777777" w:rsidR="00FB51C6" w:rsidRPr="00D55DAC" w:rsidRDefault="00FB51C6" w:rsidP="00FB51C6">
            <w:pPr>
              <w:pStyle w:val="TableTEXT0"/>
              <w:numPr>
                <w:ilvl w:val="0"/>
                <w:numId w:val="40"/>
              </w:numPr>
              <w:ind w:left="181" w:hanging="180"/>
              <w:rPr>
                <w:rFonts w:ascii="Calibri Light" w:hAnsi="Calibri Light"/>
                <w:i/>
                <w:iCs/>
                <w:sz w:val="18"/>
                <w:szCs w:val="18"/>
                <w:lang w:eastAsia="en-AU"/>
              </w:rPr>
            </w:pPr>
            <w:r w:rsidRPr="00D55DAC">
              <w:rPr>
                <w:rFonts w:ascii="Calibri Light" w:hAnsi="Calibri Light"/>
                <w:sz w:val="18"/>
                <w:szCs w:val="18"/>
                <w:lang w:eastAsia="en-AU"/>
              </w:rPr>
              <w:t>Summary of proposed</w:t>
            </w:r>
            <w:r>
              <w:rPr>
                <w:rFonts w:ascii="Calibri Light" w:hAnsi="Calibri Light"/>
                <w:sz w:val="18"/>
                <w:szCs w:val="18"/>
                <w:lang w:eastAsia="en-AU"/>
              </w:rPr>
              <w:t xml:space="preserve"> activities</w:t>
            </w:r>
            <w:r w:rsidRPr="00D55DAC">
              <w:rPr>
                <w:rFonts w:ascii="Calibri Light" w:hAnsi="Calibri Light"/>
                <w:sz w:val="18"/>
                <w:szCs w:val="18"/>
                <w:lang w:eastAsia="en-AU"/>
              </w:rPr>
              <w:t xml:space="preserve"> and priorities for next year.</w:t>
            </w:r>
          </w:p>
          <w:p w14:paraId="520DABC3" w14:textId="77777777" w:rsidR="00FB51C6" w:rsidRPr="00D55DAC" w:rsidRDefault="00FB51C6" w:rsidP="0018786C">
            <w:pPr>
              <w:pStyle w:val="TableTEXT0"/>
              <w:rPr>
                <w:rFonts w:ascii="Calibri Light" w:hAnsi="Calibri Light"/>
                <w:i/>
                <w:iCs/>
                <w:sz w:val="18"/>
                <w:szCs w:val="18"/>
                <w:lang w:eastAsia="en-AU"/>
              </w:rPr>
            </w:pPr>
            <w:r w:rsidRPr="00D55DAC">
              <w:rPr>
                <w:rFonts w:ascii="Calibri Light" w:hAnsi="Calibri Light"/>
                <w:i/>
                <w:iCs/>
                <w:sz w:val="18"/>
                <w:szCs w:val="18"/>
                <w:lang w:eastAsia="en-AU"/>
              </w:rPr>
              <w:t>Reports generated:</w:t>
            </w:r>
          </w:p>
          <w:p w14:paraId="718331AD" w14:textId="77777777" w:rsidR="00FB51C6" w:rsidRPr="00F7649C" w:rsidRDefault="00FB51C6" w:rsidP="0018786C">
            <w:pPr>
              <w:pStyle w:val="TableTEXT0"/>
              <w:rPr>
                <w:rFonts w:ascii="Calibri Light" w:hAnsi="Calibri Light"/>
                <w:i/>
                <w:iCs/>
                <w:sz w:val="18"/>
                <w:szCs w:val="18"/>
                <w:lang w:eastAsia="en-AU"/>
              </w:rPr>
            </w:pPr>
            <w:r w:rsidRPr="00D55DAC">
              <w:rPr>
                <w:rFonts w:ascii="Calibri Light" w:hAnsi="Calibri Light"/>
                <w:sz w:val="18"/>
                <w:szCs w:val="18"/>
                <w:lang w:eastAsia="en-AU"/>
              </w:rPr>
              <w:t>ASC Meeting Minutes</w:t>
            </w:r>
          </w:p>
        </w:tc>
        <w:tc>
          <w:tcPr>
            <w:tcW w:w="421" w:type="pct"/>
            <w:shd w:val="clear" w:color="auto" w:fill="auto"/>
          </w:tcPr>
          <w:p w14:paraId="5115B1E2" w14:textId="77777777" w:rsidR="00FB51C6" w:rsidRPr="00D55DAC" w:rsidRDefault="00FB51C6" w:rsidP="0018786C">
            <w:pPr>
              <w:pStyle w:val="TableTEXT0"/>
              <w:rPr>
                <w:rFonts w:ascii="Calibri Light" w:hAnsi="Calibri Light"/>
                <w:sz w:val="18"/>
                <w:szCs w:val="18"/>
                <w:lang w:eastAsia="en-AU"/>
              </w:rPr>
            </w:pPr>
            <w:r w:rsidRPr="00D55DAC">
              <w:rPr>
                <w:rFonts w:ascii="Calibri Light" w:hAnsi="Calibri Light"/>
                <w:sz w:val="18"/>
                <w:szCs w:val="18"/>
                <w:lang w:eastAsia="en-AU"/>
              </w:rPr>
              <w:t>Inaugural meeting within one month of start-up.</w:t>
            </w:r>
          </w:p>
          <w:p w14:paraId="485604A4" w14:textId="77777777" w:rsidR="00FB51C6" w:rsidRPr="00D55DAC" w:rsidRDefault="00FB51C6" w:rsidP="0018786C">
            <w:pPr>
              <w:pStyle w:val="TableTEXT0"/>
              <w:rPr>
                <w:rFonts w:ascii="Calibri Light" w:hAnsi="Calibri Light"/>
                <w:sz w:val="18"/>
                <w:szCs w:val="18"/>
                <w:lang w:eastAsia="en-AU"/>
              </w:rPr>
            </w:pPr>
          </w:p>
          <w:p w14:paraId="26FCE3BE" w14:textId="77777777" w:rsidR="00FB51C6" w:rsidRPr="00F7649C" w:rsidRDefault="00FB51C6" w:rsidP="0018786C">
            <w:pPr>
              <w:pStyle w:val="TableTEXT0"/>
              <w:rPr>
                <w:rFonts w:ascii="Calibri Light" w:hAnsi="Calibri Light"/>
                <w:sz w:val="18"/>
                <w:szCs w:val="18"/>
                <w:lang w:eastAsia="en-AU"/>
              </w:rPr>
            </w:pPr>
            <w:r w:rsidRPr="00D55DAC">
              <w:rPr>
                <w:rFonts w:ascii="Calibri Light" w:hAnsi="Calibri Light"/>
                <w:sz w:val="18"/>
                <w:szCs w:val="18"/>
                <w:lang w:eastAsia="en-AU"/>
              </w:rPr>
              <w:t>Annual meetings thereafter.</w:t>
            </w:r>
          </w:p>
        </w:tc>
      </w:tr>
      <w:tr w:rsidR="00FB51C6" w:rsidRPr="00F7649C" w14:paraId="7F09DA34" w14:textId="77777777" w:rsidTr="0018786C">
        <w:tc>
          <w:tcPr>
            <w:tcW w:w="611" w:type="pct"/>
            <w:shd w:val="clear" w:color="auto" w:fill="auto"/>
          </w:tcPr>
          <w:p w14:paraId="45295B7F" w14:textId="77777777" w:rsidR="00FB51C6" w:rsidRPr="00D55DAC" w:rsidRDefault="00FB51C6" w:rsidP="0018786C">
            <w:pPr>
              <w:pStyle w:val="TableTEXT0"/>
              <w:rPr>
                <w:rFonts w:ascii="Calibri Light" w:hAnsi="Calibri Light"/>
                <w:sz w:val="18"/>
                <w:szCs w:val="18"/>
                <w:lang w:eastAsia="en-AU"/>
              </w:rPr>
            </w:pPr>
            <w:proofErr w:type="spellStart"/>
            <w:r w:rsidRPr="00D55DAC">
              <w:rPr>
                <w:rFonts w:ascii="Calibri Light" w:hAnsi="Calibri Light"/>
                <w:sz w:val="18"/>
                <w:szCs w:val="18"/>
                <w:lang w:eastAsia="en-AU"/>
              </w:rPr>
              <w:t>Workstream</w:t>
            </w:r>
            <w:proofErr w:type="spellEnd"/>
            <w:r w:rsidRPr="00D55DAC">
              <w:rPr>
                <w:rFonts w:ascii="Calibri Light" w:hAnsi="Calibri Light"/>
                <w:sz w:val="18"/>
                <w:szCs w:val="18"/>
                <w:lang w:eastAsia="en-AU"/>
              </w:rPr>
              <w:t xml:space="preserve"> (EVAW/Disabilities)</w:t>
            </w:r>
          </w:p>
          <w:p w14:paraId="5EA7F0F9" w14:textId="77777777" w:rsidR="00FB51C6" w:rsidRPr="00F7649C" w:rsidRDefault="00FB51C6" w:rsidP="0018786C">
            <w:pPr>
              <w:pStyle w:val="TableTEXT0"/>
              <w:rPr>
                <w:rFonts w:ascii="Calibri Light" w:hAnsi="Calibri Light"/>
                <w:sz w:val="18"/>
                <w:szCs w:val="18"/>
                <w:lang w:eastAsia="en-AU"/>
              </w:rPr>
            </w:pPr>
            <w:r w:rsidRPr="00D55DAC">
              <w:rPr>
                <w:rFonts w:ascii="Calibri Light" w:hAnsi="Calibri Light"/>
                <w:sz w:val="18"/>
                <w:szCs w:val="18"/>
                <w:lang w:eastAsia="en-AU"/>
              </w:rPr>
              <w:t>Meetings</w:t>
            </w:r>
          </w:p>
        </w:tc>
        <w:tc>
          <w:tcPr>
            <w:tcW w:w="623" w:type="pct"/>
            <w:shd w:val="clear" w:color="auto" w:fill="auto"/>
          </w:tcPr>
          <w:p w14:paraId="6BD4787D" w14:textId="77777777" w:rsidR="00FB51C6" w:rsidRPr="00D55DAC" w:rsidRDefault="00FB51C6" w:rsidP="0018786C">
            <w:pPr>
              <w:pStyle w:val="TableTEXT0"/>
              <w:rPr>
                <w:rFonts w:ascii="Calibri Light" w:hAnsi="Calibri Light"/>
                <w:i/>
                <w:iCs/>
                <w:sz w:val="18"/>
                <w:szCs w:val="18"/>
                <w:lang w:eastAsia="en-AU"/>
              </w:rPr>
            </w:pPr>
            <w:r w:rsidRPr="00D55DAC">
              <w:rPr>
                <w:rFonts w:ascii="Calibri Light" w:hAnsi="Calibri Light"/>
                <w:i/>
                <w:iCs/>
                <w:sz w:val="18"/>
                <w:szCs w:val="18"/>
                <w:lang w:eastAsia="en-AU"/>
              </w:rPr>
              <w:t>Members:</w:t>
            </w:r>
          </w:p>
          <w:p w14:paraId="511F532A" w14:textId="77777777" w:rsidR="00FB51C6" w:rsidRPr="00D55DAC" w:rsidRDefault="00FB51C6" w:rsidP="00FB51C6">
            <w:pPr>
              <w:pStyle w:val="TableTEXT0"/>
              <w:numPr>
                <w:ilvl w:val="0"/>
                <w:numId w:val="40"/>
              </w:numPr>
              <w:ind w:left="181" w:hanging="180"/>
              <w:rPr>
                <w:rFonts w:ascii="Calibri Light" w:hAnsi="Calibri Light"/>
                <w:sz w:val="18"/>
                <w:szCs w:val="18"/>
                <w:lang w:eastAsia="en-AU"/>
              </w:rPr>
            </w:pPr>
            <w:r w:rsidRPr="00D55DAC">
              <w:rPr>
                <w:rFonts w:ascii="Calibri Light" w:hAnsi="Calibri Light"/>
                <w:sz w:val="18"/>
                <w:szCs w:val="18"/>
                <w:lang w:eastAsia="en-AU"/>
              </w:rPr>
              <w:t>RGC Ministry representative</w:t>
            </w:r>
            <w:r>
              <w:rPr>
                <w:rFonts w:ascii="Calibri Light" w:hAnsi="Calibri Light"/>
                <w:sz w:val="18"/>
                <w:szCs w:val="18"/>
                <w:lang w:eastAsia="en-AU"/>
              </w:rPr>
              <w:t>s (chair) i.e. (</w:t>
            </w:r>
            <w:proofErr w:type="spellStart"/>
            <w:r>
              <w:rPr>
                <w:rFonts w:ascii="Calibri Light" w:hAnsi="Calibri Light"/>
                <w:sz w:val="18"/>
                <w:szCs w:val="18"/>
                <w:lang w:eastAsia="en-AU"/>
              </w:rPr>
              <w:t>MoWA</w:t>
            </w:r>
            <w:proofErr w:type="spellEnd"/>
            <w:r>
              <w:rPr>
                <w:rFonts w:ascii="Calibri Light" w:hAnsi="Calibri Light"/>
                <w:sz w:val="18"/>
                <w:szCs w:val="18"/>
                <w:lang w:eastAsia="en-AU"/>
              </w:rPr>
              <w:t>/</w:t>
            </w:r>
            <w:proofErr w:type="spellStart"/>
            <w:r>
              <w:rPr>
                <w:rFonts w:ascii="Calibri Light" w:hAnsi="Calibri Light"/>
                <w:sz w:val="18"/>
                <w:szCs w:val="18"/>
                <w:lang w:eastAsia="en-AU"/>
              </w:rPr>
              <w:t>MoSVY</w:t>
            </w:r>
            <w:proofErr w:type="spellEnd"/>
            <w:r>
              <w:rPr>
                <w:rFonts w:ascii="Calibri Light" w:hAnsi="Calibri Light"/>
                <w:sz w:val="18"/>
                <w:szCs w:val="18"/>
                <w:lang w:eastAsia="en-AU"/>
              </w:rPr>
              <w:t>)</w:t>
            </w:r>
            <w:r w:rsidRPr="00D55DAC">
              <w:rPr>
                <w:rFonts w:ascii="Calibri Light" w:hAnsi="Calibri Light"/>
                <w:sz w:val="18"/>
                <w:szCs w:val="18"/>
                <w:lang w:eastAsia="en-AU"/>
              </w:rPr>
              <w:t xml:space="preserve"> </w:t>
            </w:r>
          </w:p>
          <w:p w14:paraId="39C6408F" w14:textId="77777777" w:rsidR="00FB51C6" w:rsidRPr="00D55DAC" w:rsidRDefault="00FB51C6" w:rsidP="00FB51C6">
            <w:pPr>
              <w:pStyle w:val="TableTEXT0"/>
              <w:numPr>
                <w:ilvl w:val="0"/>
                <w:numId w:val="40"/>
              </w:numPr>
              <w:ind w:left="181" w:hanging="180"/>
              <w:rPr>
                <w:rFonts w:ascii="Calibri Light" w:hAnsi="Calibri Light"/>
                <w:sz w:val="18"/>
                <w:szCs w:val="18"/>
                <w:lang w:eastAsia="en-AU"/>
              </w:rPr>
            </w:pPr>
            <w:r w:rsidRPr="00D55DAC">
              <w:rPr>
                <w:rFonts w:ascii="Calibri Light" w:hAnsi="Calibri Light"/>
                <w:sz w:val="18"/>
                <w:szCs w:val="18"/>
                <w:lang w:eastAsia="en-AU"/>
              </w:rPr>
              <w:t>NGO representatives</w:t>
            </w:r>
          </w:p>
          <w:p w14:paraId="05A780AD" w14:textId="77777777" w:rsidR="00FB51C6" w:rsidRDefault="00FB51C6" w:rsidP="00FB51C6">
            <w:pPr>
              <w:pStyle w:val="TableTEXT0"/>
              <w:numPr>
                <w:ilvl w:val="0"/>
                <w:numId w:val="40"/>
              </w:numPr>
              <w:ind w:left="181" w:hanging="180"/>
              <w:rPr>
                <w:rFonts w:ascii="Calibri Light" w:hAnsi="Calibri Light"/>
                <w:sz w:val="18"/>
                <w:szCs w:val="18"/>
                <w:lang w:eastAsia="en-AU"/>
              </w:rPr>
            </w:pPr>
            <w:r w:rsidRPr="00D55DAC">
              <w:rPr>
                <w:rFonts w:ascii="Calibri Light" w:hAnsi="Calibri Light"/>
                <w:sz w:val="18"/>
                <w:szCs w:val="18"/>
                <w:lang w:eastAsia="en-AU"/>
              </w:rPr>
              <w:t>ACCESS TA personnel</w:t>
            </w:r>
          </w:p>
          <w:p w14:paraId="06000E58" w14:textId="77777777" w:rsidR="00FB51C6" w:rsidRPr="00D074E0" w:rsidRDefault="00FB51C6" w:rsidP="00FB51C6">
            <w:pPr>
              <w:pStyle w:val="TableTEXT0"/>
              <w:numPr>
                <w:ilvl w:val="0"/>
                <w:numId w:val="40"/>
              </w:numPr>
              <w:ind w:left="181" w:hanging="180"/>
              <w:rPr>
                <w:rFonts w:ascii="Calibri Light" w:hAnsi="Calibri Light"/>
                <w:sz w:val="18"/>
                <w:szCs w:val="18"/>
                <w:lang w:eastAsia="en-AU"/>
              </w:rPr>
            </w:pPr>
            <w:r>
              <w:rPr>
                <w:rFonts w:ascii="Calibri Light" w:hAnsi="Calibri Light"/>
                <w:sz w:val="18"/>
                <w:szCs w:val="18"/>
                <w:lang w:eastAsia="en-AU"/>
              </w:rPr>
              <w:t>DFAT First Secretary/SPM</w:t>
            </w:r>
          </w:p>
        </w:tc>
        <w:tc>
          <w:tcPr>
            <w:tcW w:w="702" w:type="pct"/>
            <w:shd w:val="clear" w:color="auto" w:fill="auto"/>
            <w:noWrap/>
          </w:tcPr>
          <w:p w14:paraId="4B3300DD" w14:textId="77777777" w:rsidR="00FB51C6" w:rsidRPr="00F7649C" w:rsidRDefault="00FB51C6" w:rsidP="0018786C">
            <w:pPr>
              <w:pStyle w:val="TableTEXT0"/>
              <w:rPr>
                <w:rFonts w:ascii="Calibri Light" w:hAnsi="Calibri Light"/>
                <w:sz w:val="18"/>
                <w:szCs w:val="18"/>
                <w:lang w:eastAsia="en-AU"/>
              </w:rPr>
            </w:pPr>
            <w:r w:rsidRPr="00D55DAC">
              <w:rPr>
                <w:rFonts w:ascii="Calibri Light" w:hAnsi="Calibri Light"/>
                <w:sz w:val="18"/>
                <w:szCs w:val="18"/>
                <w:lang w:eastAsia="en-AU"/>
              </w:rPr>
              <w:t>Quarterly, or as required</w:t>
            </w:r>
          </w:p>
        </w:tc>
        <w:tc>
          <w:tcPr>
            <w:tcW w:w="1491" w:type="pct"/>
            <w:shd w:val="clear" w:color="auto" w:fill="auto"/>
          </w:tcPr>
          <w:p w14:paraId="7EB4EF47" w14:textId="77777777" w:rsidR="00FB51C6" w:rsidRPr="00D55DAC" w:rsidRDefault="00FB51C6" w:rsidP="00FB51C6">
            <w:pPr>
              <w:pStyle w:val="TableTEXT0"/>
              <w:numPr>
                <w:ilvl w:val="0"/>
                <w:numId w:val="40"/>
              </w:numPr>
              <w:ind w:left="181" w:hanging="180"/>
              <w:rPr>
                <w:rFonts w:ascii="Calibri Light" w:hAnsi="Calibri Light"/>
                <w:sz w:val="18"/>
                <w:szCs w:val="18"/>
                <w:lang w:eastAsia="en-AU"/>
              </w:rPr>
            </w:pPr>
            <w:r w:rsidRPr="00D55DAC">
              <w:rPr>
                <w:rFonts w:ascii="Calibri Light" w:hAnsi="Calibri Light"/>
                <w:sz w:val="18"/>
                <w:szCs w:val="18"/>
                <w:lang w:eastAsia="en-AU"/>
              </w:rPr>
              <w:t>Each target ministry (</w:t>
            </w:r>
            <w:proofErr w:type="spellStart"/>
            <w:r w:rsidRPr="00D55DAC">
              <w:rPr>
                <w:rFonts w:ascii="Calibri Light" w:hAnsi="Calibri Light"/>
                <w:sz w:val="18"/>
                <w:szCs w:val="18"/>
                <w:lang w:eastAsia="en-AU"/>
              </w:rPr>
              <w:t>MoWA</w:t>
            </w:r>
            <w:proofErr w:type="spellEnd"/>
            <w:r w:rsidRPr="00D55DAC">
              <w:rPr>
                <w:rFonts w:ascii="Calibri Light" w:hAnsi="Calibri Light"/>
                <w:sz w:val="18"/>
                <w:szCs w:val="18"/>
                <w:lang w:eastAsia="en-AU"/>
              </w:rPr>
              <w:t xml:space="preserve"> or </w:t>
            </w:r>
            <w:proofErr w:type="spellStart"/>
            <w:r w:rsidRPr="00D55DAC">
              <w:rPr>
                <w:rFonts w:ascii="Calibri Light" w:hAnsi="Calibri Light"/>
                <w:sz w:val="18"/>
                <w:szCs w:val="18"/>
                <w:lang w:eastAsia="en-AU"/>
              </w:rPr>
              <w:t>MoSVY</w:t>
            </w:r>
            <w:proofErr w:type="spellEnd"/>
            <w:r w:rsidRPr="00D55DAC">
              <w:rPr>
                <w:rFonts w:ascii="Calibri Light" w:hAnsi="Calibri Light"/>
                <w:sz w:val="18"/>
                <w:szCs w:val="18"/>
                <w:lang w:eastAsia="en-AU"/>
              </w:rPr>
              <w:t>) leads discussion of policy and technical issues related to their respective mandates.</w:t>
            </w:r>
          </w:p>
          <w:p w14:paraId="7E4C848E" w14:textId="77777777" w:rsidR="00FB51C6" w:rsidRPr="00D55DAC" w:rsidRDefault="00FB51C6" w:rsidP="00FB51C6">
            <w:pPr>
              <w:pStyle w:val="TableTEXT0"/>
              <w:numPr>
                <w:ilvl w:val="0"/>
                <w:numId w:val="40"/>
              </w:numPr>
              <w:ind w:left="181" w:hanging="180"/>
              <w:rPr>
                <w:rFonts w:ascii="Calibri Light" w:hAnsi="Calibri Light"/>
                <w:sz w:val="18"/>
                <w:szCs w:val="18"/>
                <w:lang w:eastAsia="en-AU"/>
              </w:rPr>
            </w:pPr>
            <w:r w:rsidRPr="00D55DAC">
              <w:rPr>
                <w:rFonts w:ascii="Calibri Light" w:hAnsi="Calibri Light"/>
                <w:sz w:val="18"/>
                <w:szCs w:val="18"/>
                <w:lang w:eastAsia="en-AU"/>
              </w:rPr>
              <w:t>Opportunity for discussion and coordination of draft proposals of the individual ministries and of NGOs;</w:t>
            </w:r>
          </w:p>
          <w:p w14:paraId="58862EE6" w14:textId="77777777" w:rsidR="00FB51C6" w:rsidRPr="00F7649C" w:rsidRDefault="00FB51C6" w:rsidP="00FB51C6">
            <w:pPr>
              <w:pStyle w:val="TableTEXT0"/>
              <w:numPr>
                <w:ilvl w:val="0"/>
                <w:numId w:val="40"/>
              </w:numPr>
              <w:ind w:left="181" w:hanging="180"/>
              <w:rPr>
                <w:rFonts w:ascii="Calibri Light" w:hAnsi="Calibri Light"/>
                <w:sz w:val="18"/>
                <w:szCs w:val="18"/>
                <w:lang w:eastAsia="en-AU"/>
              </w:rPr>
            </w:pPr>
            <w:r w:rsidRPr="00D55DAC">
              <w:rPr>
                <w:rFonts w:ascii="Calibri Light" w:hAnsi="Calibri Light"/>
                <w:sz w:val="18"/>
                <w:szCs w:val="18"/>
                <w:lang w:eastAsia="en-AU"/>
              </w:rPr>
              <w:t xml:space="preserve">Recommendations concerning proposals made to the ACCESS </w:t>
            </w:r>
            <w:r>
              <w:rPr>
                <w:rFonts w:ascii="Calibri Light" w:hAnsi="Calibri Light"/>
                <w:sz w:val="18"/>
                <w:szCs w:val="18"/>
                <w:lang w:eastAsia="en-AU"/>
              </w:rPr>
              <w:t>Competitive Investment Mechanism</w:t>
            </w:r>
            <w:r w:rsidRPr="00D55DAC">
              <w:rPr>
                <w:rFonts w:ascii="Calibri Light" w:hAnsi="Calibri Light"/>
                <w:sz w:val="18"/>
                <w:szCs w:val="18"/>
                <w:lang w:eastAsia="en-AU"/>
              </w:rPr>
              <w:t xml:space="preserve"> Panel (</w:t>
            </w:r>
            <w:r>
              <w:rPr>
                <w:rFonts w:ascii="Calibri Light" w:hAnsi="Calibri Light"/>
                <w:sz w:val="18"/>
                <w:szCs w:val="18"/>
                <w:lang w:eastAsia="en-AU"/>
              </w:rPr>
              <w:t>CIMP</w:t>
            </w:r>
            <w:r w:rsidRPr="00D55DAC">
              <w:rPr>
                <w:rFonts w:ascii="Calibri Light" w:hAnsi="Calibri Light"/>
                <w:sz w:val="18"/>
                <w:szCs w:val="18"/>
                <w:lang w:eastAsia="en-AU"/>
              </w:rPr>
              <w:t>).</w:t>
            </w:r>
          </w:p>
        </w:tc>
        <w:tc>
          <w:tcPr>
            <w:tcW w:w="1152" w:type="pct"/>
            <w:shd w:val="clear" w:color="auto" w:fill="auto"/>
          </w:tcPr>
          <w:p w14:paraId="2EC21C60" w14:textId="77777777" w:rsidR="00FB51C6" w:rsidRPr="00D55DAC" w:rsidRDefault="00FB51C6" w:rsidP="0018786C">
            <w:pPr>
              <w:pStyle w:val="TableTEXT0"/>
              <w:rPr>
                <w:rFonts w:ascii="Calibri Light" w:hAnsi="Calibri Light"/>
                <w:i/>
                <w:iCs/>
                <w:sz w:val="18"/>
                <w:szCs w:val="18"/>
                <w:lang w:eastAsia="en-AU"/>
              </w:rPr>
            </w:pPr>
            <w:r w:rsidRPr="00D55DAC">
              <w:rPr>
                <w:rFonts w:ascii="Calibri Light" w:hAnsi="Calibri Light"/>
                <w:i/>
                <w:iCs/>
                <w:sz w:val="18"/>
                <w:szCs w:val="18"/>
                <w:lang w:eastAsia="en-AU"/>
              </w:rPr>
              <w:t>Reports required:</w:t>
            </w:r>
          </w:p>
          <w:p w14:paraId="67C75B26" w14:textId="77777777" w:rsidR="00FB51C6" w:rsidRPr="00D55DAC" w:rsidRDefault="00FB51C6" w:rsidP="00FB51C6">
            <w:pPr>
              <w:pStyle w:val="TableTEXT0"/>
              <w:numPr>
                <w:ilvl w:val="0"/>
                <w:numId w:val="40"/>
              </w:numPr>
              <w:ind w:left="181" w:hanging="180"/>
              <w:rPr>
                <w:rFonts w:ascii="Calibri Light" w:hAnsi="Calibri Light"/>
                <w:sz w:val="18"/>
                <w:szCs w:val="18"/>
                <w:lang w:eastAsia="en-AU"/>
              </w:rPr>
            </w:pPr>
            <w:r w:rsidRPr="00D55DAC">
              <w:rPr>
                <w:rFonts w:ascii="Calibri Light" w:hAnsi="Calibri Light"/>
                <w:sz w:val="18"/>
                <w:szCs w:val="18"/>
                <w:lang w:eastAsia="en-AU"/>
              </w:rPr>
              <w:t>Discussion papers</w:t>
            </w:r>
          </w:p>
          <w:p w14:paraId="6600BD8F" w14:textId="77777777" w:rsidR="00FB51C6" w:rsidRPr="00D55DAC" w:rsidRDefault="00FB51C6" w:rsidP="00FB51C6">
            <w:pPr>
              <w:pStyle w:val="TableTEXT0"/>
              <w:numPr>
                <w:ilvl w:val="0"/>
                <w:numId w:val="40"/>
              </w:numPr>
              <w:ind w:left="181" w:hanging="180"/>
              <w:rPr>
                <w:rFonts w:ascii="Calibri Light" w:hAnsi="Calibri Light"/>
                <w:sz w:val="18"/>
                <w:szCs w:val="18"/>
                <w:lang w:eastAsia="en-AU"/>
              </w:rPr>
            </w:pPr>
            <w:r w:rsidRPr="00D55DAC">
              <w:rPr>
                <w:rFonts w:ascii="Calibri Light" w:hAnsi="Calibri Light"/>
                <w:sz w:val="18"/>
                <w:szCs w:val="18"/>
                <w:lang w:eastAsia="en-AU"/>
              </w:rPr>
              <w:t>Draft proposals for future</w:t>
            </w:r>
            <w:r>
              <w:rPr>
                <w:rFonts w:ascii="Calibri Light" w:hAnsi="Calibri Light"/>
                <w:sz w:val="18"/>
                <w:szCs w:val="18"/>
                <w:lang w:eastAsia="en-AU"/>
              </w:rPr>
              <w:t xml:space="preserve"> activities</w:t>
            </w:r>
          </w:p>
          <w:p w14:paraId="45750159" w14:textId="77777777" w:rsidR="00FB51C6" w:rsidRPr="00D55DAC" w:rsidRDefault="00FB51C6" w:rsidP="0018786C">
            <w:pPr>
              <w:pStyle w:val="TableTEXT0"/>
              <w:rPr>
                <w:rFonts w:ascii="Calibri Light" w:hAnsi="Calibri Light"/>
                <w:i/>
                <w:iCs/>
                <w:sz w:val="18"/>
                <w:szCs w:val="18"/>
                <w:lang w:eastAsia="en-AU"/>
              </w:rPr>
            </w:pPr>
            <w:r w:rsidRPr="00D55DAC">
              <w:rPr>
                <w:rFonts w:ascii="Calibri Light" w:hAnsi="Calibri Light"/>
                <w:i/>
                <w:iCs/>
                <w:sz w:val="18"/>
                <w:szCs w:val="18"/>
                <w:lang w:eastAsia="en-AU"/>
              </w:rPr>
              <w:t>Reports generated:</w:t>
            </w:r>
          </w:p>
          <w:p w14:paraId="34C18A7A" w14:textId="77777777" w:rsidR="00FB51C6" w:rsidRPr="00D55DAC" w:rsidRDefault="00FB51C6" w:rsidP="00FB51C6">
            <w:pPr>
              <w:pStyle w:val="TableTEXT0"/>
              <w:numPr>
                <w:ilvl w:val="0"/>
                <w:numId w:val="40"/>
              </w:numPr>
              <w:ind w:left="181" w:hanging="180"/>
              <w:rPr>
                <w:rFonts w:ascii="Calibri Light" w:hAnsi="Calibri Light"/>
                <w:sz w:val="18"/>
                <w:szCs w:val="18"/>
                <w:lang w:eastAsia="en-AU"/>
              </w:rPr>
            </w:pPr>
            <w:proofErr w:type="spellStart"/>
            <w:r w:rsidRPr="00D55DAC">
              <w:rPr>
                <w:rFonts w:ascii="Calibri Light" w:hAnsi="Calibri Light"/>
                <w:sz w:val="18"/>
                <w:szCs w:val="18"/>
                <w:lang w:eastAsia="en-AU"/>
              </w:rPr>
              <w:t>Workstream</w:t>
            </w:r>
            <w:proofErr w:type="spellEnd"/>
            <w:r w:rsidRPr="00D55DAC">
              <w:rPr>
                <w:rFonts w:ascii="Calibri Light" w:hAnsi="Calibri Light"/>
                <w:sz w:val="18"/>
                <w:szCs w:val="18"/>
                <w:lang w:eastAsia="en-AU"/>
              </w:rPr>
              <w:t xml:space="preserve"> Meeting Minutes</w:t>
            </w:r>
          </w:p>
          <w:p w14:paraId="7FEA274F" w14:textId="77777777" w:rsidR="00FB51C6" w:rsidRPr="00F7649C" w:rsidRDefault="00FB51C6" w:rsidP="0018786C">
            <w:pPr>
              <w:pStyle w:val="TableTEXT0"/>
              <w:rPr>
                <w:rFonts w:ascii="Calibri Light" w:hAnsi="Calibri Light"/>
                <w:i/>
                <w:iCs/>
                <w:sz w:val="18"/>
                <w:szCs w:val="18"/>
                <w:lang w:eastAsia="en-AU"/>
              </w:rPr>
            </w:pPr>
            <w:r w:rsidRPr="00D55DAC">
              <w:rPr>
                <w:rFonts w:ascii="Calibri Light" w:hAnsi="Calibri Light"/>
                <w:sz w:val="18"/>
                <w:szCs w:val="18"/>
                <w:lang w:eastAsia="en-AU"/>
              </w:rPr>
              <w:t>(MC to prepare)</w:t>
            </w:r>
          </w:p>
        </w:tc>
        <w:tc>
          <w:tcPr>
            <w:tcW w:w="421" w:type="pct"/>
            <w:shd w:val="clear" w:color="auto" w:fill="auto"/>
          </w:tcPr>
          <w:p w14:paraId="54F2FC5B" w14:textId="77777777" w:rsidR="00FB51C6" w:rsidRPr="00D55DAC" w:rsidRDefault="00FB51C6" w:rsidP="0018786C">
            <w:pPr>
              <w:pStyle w:val="TableTEXT0"/>
              <w:rPr>
                <w:rFonts w:ascii="Calibri Light" w:hAnsi="Calibri Light"/>
                <w:sz w:val="18"/>
                <w:szCs w:val="18"/>
                <w:lang w:eastAsia="en-AU"/>
              </w:rPr>
            </w:pPr>
            <w:r w:rsidRPr="00D55DAC">
              <w:rPr>
                <w:rFonts w:ascii="Calibri Light" w:hAnsi="Calibri Light"/>
                <w:sz w:val="18"/>
                <w:szCs w:val="18"/>
                <w:lang w:eastAsia="en-AU"/>
              </w:rPr>
              <w:t>Inaugural meeting within one month of start-up.</w:t>
            </w:r>
          </w:p>
          <w:p w14:paraId="08C8163D" w14:textId="77777777" w:rsidR="00FB51C6" w:rsidRPr="00F7649C" w:rsidRDefault="00FB51C6" w:rsidP="0018786C">
            <w:pPr>
              <w:pStyle w:val="TableTEXT0"/>
              <w:rPr>
                <w:rFonts w:ascii="Calibri Light" w:hAnsi="Calibri Light"/>
                <w:sz w:val="18"/>
                <w:szCs w:val="18"/>
                <w:lang w:eastAsia="en-AU"/>
              </w:rPr>
            </w:pPr>
            <w:r w:rsidRPr="00D55DAC">
              <w:rPr>
                <w:rFonts w:ascii="Calibri Light" w:hAnsi="Calibri Light"/>
                <w:sz w:val="18"/>
                <w:szCs w:val="18"/>
                <w:lang w:eastAsia="en-AU"/>
              </w:rPr>
              <w:t>Quarterly meetings thereafter.</w:t>
            </w:r>
          </w:p>
        </w:tc>
      </w:tr>
      <w:tr w:rsidR="00FB51C6" w:rsidRPr="00F7649C" w14:paraId="7E78E408" w14:textId="77777777" w:rsidTr="0018786C">
        <w:tc>
          <w:tcPr>
            <w:tcW w:w="611" w:type="pct"/>
            <w:shd w:val="clear" w:color="auto" w:fill="auto"/>
          </w:tcPr>
          <w:p w14:paraId="3804F800" w14:textId="77777777" w:rsidR="00FB51C6" w:rsidRPr="00D55DAC" w:rsidRDefault="00FB51C6" w:rsidP="0018786C">
            <w:pPr>
              <w:pStyle w:val="TableTEXT0"/>
              <w:rPr>
                <w:rFonts w:ascii="Calibri Light" w:hAnsi="Calibri Light"/>
                <w:sz w:val="18"/>
                <w:szCs w:val="18"/>
                <w:lang w:eastAsia="en-AU"/>
              </w:rPr>
            </w:pPr>
            <w:r w:rsidRPr="00D55DAC">
              <w:rPr>
                <w:rFonts w:ascii="Calibri Light" w:hAnsi="Calibri Light"/>
                <w:sz w:val="18"/>
                <w:szCs w:val="18"/>
                <w:lang w:eastAsia="en-AU"/>
              </w:rPr>
              <w:t xml:space="preserve">ACCESS </w:t>
            </w:r>
            <w:r>
              <w:rPr>
                <w:rFonts w:ascii="Calibri Light" w:hAnsi="Calibri Light"/>
                <w:sz w:val="18"/>
                <w:szCs w:val="18"/>
                <w:lang w:eastAsia="en-AU"/>
              </w:rPr>
              <w:t xml:space="preserve">Competitive Investment Mechanism </w:t>
            </w:r>
            <w:r w:rsidRPr="00D55DAC">
              <w:rPr>
                <w:rFonts w:ascii="Calibri Light" w:hAnsi="Calibri Light"/>
                <w:sz w:val="18"/>
                <w:szCs w:val="18"/>
                <w:lang w:eastAsia="en-AU"/>
              </w:rPr>
              <w:t>Panel</w:t>
            </w:r>
          </w:p>
          <w:p w14:paraId="31AADC43" w14:textId="77777777" w:rsidR="00FB51C6" w:rsidRPr="00F7649C" w:rsidRDefault="00FB51C6" w:rsidP="0018786C">
            <w:pPr>
              <w:pStyle w:val="TableTEXT0"/>
              <w:rPr>
                <w:rFonts w:ascii="Calibri Light" w:hAnsi="Calibri Light"/>
                <w:sz w:val="18"/>
                <w:szCs w:val="18"/>
                <w:lang w:eastAsia="en-AU"/>
              </w:rPr>
            </w:pPr>
            <w:r w:rsidRPr="00D55DAC">
              <w:rPr>
                <w:rFonts w:ascii="Calibri Light" w:hAnsi="Calibri Light"/>
                <w:sz w:val="18"/>
                <w:szCs w:val="18"/>
                <w:lang w:eastAsia="en-AU"/>
              </w:rPr>
              <w:t>(</w:t>
            </w:r>
            <w:r>
              <w:rPr>
                <w:rFonts w:ascii="Calibri Light" w:hAnsi="Calibri Light"/>
                <w:sz w:val="18"/>
                <w:szCs w:val="18"/>
                <w:lang w:eastAsia="en-AU"/>
              </w:rPr>
              <w:t>CIMP</w:t>
            </w:r>
            <w:r w:rsidRPr="00D55DAC">
              <w:rPr>
                <w:rFonts w:ascii="Calibri Light" w:hAnsi="Calibri Light"/>
                <w:sz w:val="18"/>
                <w:szCs w:val="18"/>
                <w:lang w:eastAsia="en-AU"/>
              </w:rPr>
              <w:t>)</w:t>
            </w:r>
          </w:p>
        </w:tc>
        <w:tc>
          <w:tcPr>
            <w:tcW w:w="623" w:type="pct"/>
            <w:shd w:val="clear" w:color="auto" w:fill="auto"/>
          </w:tcPr>
          <w:p w14:paraId="02D0BC07" w14:textId="77777777" w:rsidR="00FB51C6" w:rsidRPr="00D55DAC" w:rsidRDefault="00FB51C6" w:rsidP="0018786C">
            <w:pPr>
              <w:pStyle w:val="TableTEXT0"/>
              <w:rPr>
                <w:rFonts w:ascii="Calibri Light" w:hAnsi="Calibri Light"/>
                <w:i/>
                <w:iCs/>
                <w:sz w:val="18"/>
                <w:szCs w:val="18"/>
                <w:lang w:eastAsia="en-AU"/>
              </w:rPr>
            </w:pPr>
            <w:r w:rsidRPr="00D55DAC">
              <w:rPr>
                <w:rFonts w:ascii="Calibri Light" w:hAnsi="Calibri Light"/>
                <w:i/>
                <w:iCs/>
                <w:sz w:val="18"/>
                <w:szCs w:val="18"/>
                <w:lang w:eastAsia="en-AU"/>
              </w:rPr>
              <w:t>Members:</w:t>
            </w:r>
          </w:p>
          <w:p w14:paraId="1CCA092D" w14:textId="77777777" w:rsidR="00FB51C6" w:rsidRPr="00D55DAC" w:rsidRDefault="00FB51C6" w:rsidP="00FB51C6">
            <w:pPr>
              <w:pStyle w:val="TableTEXT0"/>
              <w:numPr>
                <w:ilvl w:val="0"/>
                <w:numId w:val="40"/>
              </w:numPr>
              <w:ind w:left="181" w:hanging="180"/>
              <w:rPr>
                <w:rFonts w:ascii="Calibri Light" w:hAnsi="Calibri Light"/>
                <w:sz w:val="18"/>
                <w:szCs w:val="18"/>
                <w:lang w:eastAsia="en-AU"/>
              </w:rPr>
            </w:pPr>
            <w:r w:rsidRPr="00D55DAC">
              <w:rPr>
                <w:rFonts w:ascii="Calibri Light" w:hAnsi="Calibri Light"/>
                <w:sz w:val="18"/>
                <w:szCs w:val="18"/>
                <w:lang w:eastAsia="en-AU"/>
              </w:rPr>
              <w:t>DFAT DHOM (chair)</w:t>
            </w:r>
          </w:p>
          <w:p w14:paraId="0DCEB269" w14:textId="77777777" w:rsidR="00FB51C6" w:rsidRPr="00D55DAC" w:rsidRDefault="00FB51C6" w:rsidP="00FB51C6">
            <w:pPr>
              <w:pStyle w:val="TableTEXT0"/>
              <w:numPr>
                <w:ilvl w:val="0"/>
                <w:numId w:val="40"/>
              </w:numPr>
              <w:ind w:left="181" w:hanging="180"/>
              <w:rPr>
                <w:rFonts w:ascii="Calibri Light" w:hAnsi="Calibri Light"/>
                <w:sz w:val="18"/>
                <w:szCs w:val="18"/>
                <w:lang w:eastAsia="en-AU"/>
              </w:rPr>
            </w:pPr>
            <w:r w:rsidRPr="00D55DAC">
              <w:rPr>
                <w:rFonts w:ascii="Calibri Light" w:hAnsi="Calibri Light"/>
                <w:sz w:val="18"/>
                <w:szCs w:val="18"/>
                <w:lang w:eastAsia="en-AU"/>
              </w:rPr>
              <w:t>MEF</w:t>
            </w:r>
          </w:p>
          <w:p w14:paraId="4D9F0CF5" w14:textId="77777777" w:rsidR="00FB51C6" w:rsidRPr="00D55DAC" w:rsidRDefault="00FB51C6" w:rsidP="00FB51C6">
            <w:pPr>
              <w:pStyle w:val="TableTEXT0"/>
              <w:numPr>
                <w:ilvl w:val="0"/>
                <w:numId w:val="40"/>
              </w:numPr>
              <w:ind w:left="181" w:hanging="180"/>
              <w:rPr>
                <w:rFonts w:ascii="Calibri Light" w:hAnsi="Calibri Light"/>
                <w:sz w:val="18"/>
                <w:szCs w:val="18"/>
                <w:lang w:eastAsia="en-AU"/>
              </w:rPr>
            </w:pPr>
            <w:r w:rsidRPr="00D55DAC">
              <w:rPr>
                <w:rFonts w:ascii="Calibri Light" w:hAnsi="Calibri Light"/>
                <w:sz w:val="18"/>
                <w:szCs w:val="18"/>
                <w:lang w:eastAsia="en-AU"/>
              </w:rPr>
              <w:t>MC</w:t>
            </w:r>
          </w:p>
          <w:p w14:paraId="69C0F04A" w14:textId="77777777" w:rsidR="00FB51C6" w:rsidRPr="00D55DAC" w:rsidRDefault="00FB51C6" w:rsidP="00FB51C6">
            <w:pPr>
              <w:pStyle w:val="TableTEXT0"/>
              <w:numPr>
                <w:ilvl w:val="0"/>
                <w:numId w:val="40"/>
              </w:numPr>
              <w:ind w:left="181" w:hanging="180"/>
              <w:rPr>
                <w:rFonts w:ascii="Calibri Light" w:hAnsi="Calibri Light"/>
                <w:i/>
                <w:iCs/>
                <w:sz w:val="18"/>
                <w:szCs w:val="18"/>
                <w:lang w:eastAsia="en-AU"/>
              </w:rPr>
            </w:pPr>
            <w:r w:rsidRPr="00D55DAC">
              <w:rPr>
                <w:rFonts w:ascii="Calibri Light" w:hAnsi="Calibri Light"/>
                <w:sz w:val="18"/>
                <w:szCs w:val="18"/>
                <w:lang w:eastAsia="en-AU"/>
              </w:rPr>
              <w:t>Independent member (NGO/private sector)</w:t>
            </w:r>
          </w:p>
          <w:p w14:paraId="29CF2631" w14:textId="77777777" w:rsidR="00FB51C6" w:rsidRPr="00D55DAC" w:rsidRDefault="00FB51C6" w:rsidP="0018786C">
            <w:pPr>
              <w:pStyle w:val="TableTEXT0"/>
              <w:rPr>
                <w:rFonts w:ascii="Calibri Light" w:hAnsi="Calibri Light"/>
                <w:i/>
                <w:iCs/>
                <w:sz w:val="18"/>
                <w:szCs w:val="18"/>
                <w:lang w:eastAsia="en-AU"/>
              </w:rPr>
            </w:pPr>
            <w:r w:rsidRPr="00D55DAC">
              <w:rPr>
                <w:rFonts w:ascii="Calibri Light" w:hAnsi="Calibri Light"/>
                <w:i/>
                <w:iCs/>
                <w:sz w:val="18"/>
                <w:szCs w:val="18"/>
                <w:lang w:eastAsia="en-AU"/>
              </w:rPr>
              <w:t>Invitees:</w:t>
            </w:r>
          </w:p>
          <w:p w14:paraId="0AF90171" w14:textId="77777777" w:rsidR="00FB51C6" w:rsidRPr="00D55DAC" w:rsidRDefault="00FB51C6" w:rsidP="00FB51C6">
            <w:pPr>
              <w:pStyle w:val="TableTEXT0"/>
              <w:numPr>
                <w:ilvl w:val="0"/>
                <w:numId w:val="40"/>
              </w:numPr>
              <w:ind w:left="181" w:hanging="180"/>
              <w:rPr>
                <w:rFonts w:ascii="Calibri Light" w:hAnsi="Calibri Light"/>
                <w:sz w:val="18"/>
                <w:szCs w:val="18"/>
                <w:lang w:eastAsia="en-AU"/>
              </w:rPr>
            </w:pPr>
            <w:r w:rsidRPr="00D55DAC">
              <w:rPr>
                <w:rFonts w:ascii="Calibri Light" w:hAnsi="Calibri Light"/>
                <w:sz w:val="18"/>
                <w:szCs w:val="18"/>
                <w:lang w:eastAsia="en-AU"/>
              </w:rPr>
              <w:t>Proponents for funding (to present proposals/answer questions)</w:t>
            </w:r>
          </w:p>
          <w:p w14:paraId="0DB90526" w14:textId="77777777" w:rsidR="00FB51C6" w:rsidRPr="00F7649C" w:rsidRDefault="00FB51C6" w:rsidP="0018786C">
            <w:pPr>
              <w:pStyle w:val="TableTEXT0"/>
              <w:rPr>
                <w:rFonts w:ascii="Calibri Light" w:hAnsi="Calibri Light"/>
                <w:sz w:val="18"/>
                <w:szCs w:val="18"/>
                <w:lang w:eastAsia="en-AU"/>
              </w:rPr>
            </w:pPr>
            <w:r w:rsidRPr="00D55DAC">
              <w:rPr>
                <w:rFonts w:ascii="Calibri Light" w:hAnsi="Calibri Light"/>
                <w:sz w:val="18"/>
                <w:szCs w:val="18"/>
                <w:lang w:eastAsia="en-AU"/>
              </w:rPr>
              <w:t>MC provides Secretariat Support</w:t>
            </w:r>
          </w:p>
        </w:tc>
        <w:tc>
          <w:tcPr>
            <w:tcW w:w="702" w:type="pct"/>
            <w:shd w:val="clear" w:color="auto" w:fill="auto"/>
            <w:noWrap/>
          </w:tcPr>
          <w:p w14:paraId="0E074605" w14:textId="77777777" w:rsidR="00FB51C6" w:rsidRPr="00F7649C" w:rsidRDefault="00FB51C6" w:rsidP="0018786C">
            <w:pPr>
              <w:pStyle w:val="TableTEXT0"/>
              <w:rPr>
                <w:rFonts w:ascii="Calibri Light" w:hAnsi="Calibri Light"/>
                <w:sz w:val="18"/>
                <w:szCs w:val="18"/>
                <w:lang w:eastAsia="en-AU"/>
              </w:rPr>
            </w:pPr>
            <w:r w:rsidRPr="00D55DAC">
              <w:rPr>
                <w:rFonts w:ascii="Calibri Light" w:hAnsi="Calibri Light"/>
                <w:sz w:val="18"/>
                <w:szCs w:val="18"/>
                <w:lang w:eastAsia="en-AU"/>
              </w:rPr>
              <w:t>Annually, or as required.</w:t>
            </w:r>
          </w:p>
        </w:tc>
        <w:tc>
          <w:tcPr>
            <w:tcW w:w="1491" w:type="pct"/>
            <w:shd w:val="clear" w:color="auto" w:fill="auto"/>
          </w:tcPr>
          <w:p w14:paraId="4815DEAB" w14:textId="77777777" w:rsidR="00FB51C6" w:rsidRPr="00D55DAC" w:rsidRDefault="00FB51C6" w:rsidP="00FB51C6">
            <w:pPr>
              <w:pStyle w:val="TableTEXT0"/>
              <w:numPr>
                <w:ilvl w:val="0"/>
                <w:numId w:val="40"/>
              </w:numPr>
              <w:ind w:left="181" w:hanging="180"/>
              <w:rPr>
                <w:rFonts w:ascii="Calibri Light" w:hAnsi="Calibri Light"/>
                <w:sz w:val="18"/>
                <w:szCs w:val="18"/>
                <w:lang w:eastAsia="en-AU"/>
              </w:rPr>
            </w:pPr>
            <w:r w:rsidRPr="00D55DAC">
              <w:rPr>
                <w:rFonts w:ascii="Calibri Light" w:hAnsi="Calibri Light"/>
                <w:sz w:val="18"/>
                <w:szCs w:val="18"/>
                <w:lang w:eastAsia="en-AU"/>
              </w:rPr>
              <w:t>Consideration and approval of funding proposals from target ministries, NGOs, multilaterals</w:t>
            </w:r>
          </w:p>
          <w:p w14:paraId="0A0C3073" w14:textId="77777777" w:rsidR="00FB51C6" w:rsidRPr="00D55DAC" w:rsidRDefault="00FB51C6" w:rsidP="00FB51C6">
            <w:pPr>
              <w:pStyle w:val="TableTEXT0"/>
              <w:numPr>
                <w:ilvl w:val="0"/>
                <w:numId w:val="40"/>
              </w:numPr>
              <w:ind w:left="181" w:hanging="180"/>
              <w:rPr>
                <w:rFonts w:ascii="Calibri Light" w:hAnsi="Calibri Light"/>
                <w:sz w:val="18"/>
                <w:szCs w:val="18"/>
                <w:lang w:eastAsia="en-AU"/>
              </w:rPr>
            </w:pPr>
            <w:r w:rsidRPr="00D55DAC">
              <w:rPr>
                <w:rFonts w:ascii="Calibri Light" w:hAnsi="Calibri Light"/>
                <w:sz w:val="18"/>
                <w:szCs w:val="18"/>
                <w:lang w:eastAsia="en-AU"/>
              </w:rPr>
              <w:t>Proposals</w:t>
            </w:r>
            <w:r>
              <w:rPr>
                <w:rFonts w:ascii="Calibri Light" w:hAnsi="Calibri Light"/>
                <w:sz w:val="18"/>
                <w:szCs w:val="18"/>
                <w:lang w:eastAsia="en-AU"/>
              </w:rPr>
              <w:t xml:space="preserve"> screened against ACCESS </w:t>
            </w:r>
            <w:r w:rsidRPr="00D55DAC">
              <w:rPr>
                <w:rFonts w:ascii="Calibri Light" w:hAnsi="Calibri Light"/>
                <w:sz w:val="18"/>
                <w:szCs w:val="18"/>
                <w:lang w:eastAsia="en-AU"/>
              </w:rPr>
              <w:t>investment criteria.</w:t>
            </w:r>
          </w:p>
          <w:p w14:paraId="10AB5597" w14:textId="77777777" w:rsidR="00FB51C6" w:rsidRPr="00F7649C" w:rsidRDefault="00FB51C6" w:rsidP="00FB51C6">
            <w:pPr>
              <w:pStyle w:val="TableTEXT0"/>
              <w:numPr>
                <w:ilvl w:val="0"/>
                <w:numId w:val="40"/>
              </w:numPr>
              <w:ind w:left="181" w:hanging="180"/>
              <w:rPr>
                <w:rFonts w:ascii="Calibri Light" w:hAnsi="Calibri Light"/>
                <w:sz w:val="18"/>
                <w:szCs w:val="18"/>
                <w:lang w:eastAsia="en-AU"/>
              </w:rPr>
            </w:pPr>
            <w:r w:rsidRPr="00D55DAC">
              <w:rPr>
                <w:rFonts w:ascii="Calibri Light" w:hAnsi="Calibri Light"/>
                <w:sz w:val="18"/>
                <w:szCs w:val="18"/>
                <w:lang w:eastAsia="en-AU"/>
              </w:rPr>
              <w:t xml:space="preserve">The </w:t>
            </w:r>
            <w:r>
              <w:rPr>
                <w:rFonts w:ascii="Calibri Light" w:hAnsi="Calibri Light"/>
                <w:sz w:val="18"/>
                <w:szCs w:val="18"/>
                <w:lang w:eastAsia="en-AU"/>
              </w:rPr>
              <w:t>CIMP</w:t>
            </w:r>
            <w:r w:rsidRPr="00D55DAC">
              <w:rPr>
                <w:rFonts w:ascii="Calibri Light" w:hAnsi="Calibri Light"/>
                <w:sz w:val="18"/>
                <w:szCs w:val="18"/>
                <w:lang w:eastAsia="en-AU"/>
              </w:rPr>
              <w:t xml:space="preserve"> will not consider DFAT-internal funding matters. The Managing Contractor will develop </w:t>
            </w:r>
            <w:proofErr w:type="spellStart"/>
            <w:r w:rsidRPr="00D55DAC">
              <w:rPr>
                <w:rFonts w:ascii="Calibri Light" w:hAnsi="Calibri Light"/>
                <w:sz w:val="18"/>
                <w:szCs w:val="18"/>
                <w:lang w:eastAsia="en-AU"/>
              </w:rPr>
              <w:t>ToR</w:t>
            </w:r>
            <w:proofErr w:type="spellEnd"/>
            <w:r w:rsidRPr="00D55DAC">
              <w:rPr>
                <w:rFonts w:ascii="Calibri Light" w:hAnsi="Calibri Light"/>
                <w:sz w:val="18"/>
                <w:szCs w:val="18"/>
                <w:lang w:eastAsia="en-AU"/>
              </w:rPr>
              <w:t xml:space="preserve"> for the </w:t>
            </w:r>
            <w:r>
              <w:rPr>
                <w:rFonts w:ascii="Calibri Light" w:hAnsi="Calibri Light"/>
                <w:sz w:val="18"/>
                <w:szCs w:val="18"/>
                <w:lang w:eastAsia="en-AU"/>
              </w:rPr>
              <w:t>CIMP</w:t>
            </w:r>
            <w:r w:rsidRPr="00D55DAC">
              <w:rPr>
                <w:rFonts w:ascii="Calibri Light" w:hAnsi="Calibri Light"/>
                <w:sz w:val="18"/>
                <w:szCs w:val="18"/>
                <w:lang w:eastAsia="en-AU"/>
              </w:rPr>
              <w:t xml:space="preserve"> defining its role.</w:t>
            </w:r>
          </w:p>
        </w:tc>
        <w:tc>
          <w:tcPr>
            <w:tcW w:w="1152" w:type="pct"/>
            <w:shd w:val="clear" w:color="auto" w:fill="auto"/>
          </w:tcPr>
          <w:p w14:paraId="17FF42F9" w14:textId="77777777" w:rsidR="00FB51C6" w:rsidRPr="00D55DAC" w:rsidRDefault="00FB51C6" w:rsidP="0018786C">
            <w:pPr>
              <w:pStyle w:val="TableTEXT0"/>
              <w:rPr>
                <w:rFonts w:ascii="Calibri Light" w:hAnsi="Calibri Light"/>
                <w:i/>
                <w:iCs/>
                <w:sz w:val="18"/>
                <w:szCs w:val="18"/>
                <w:lang w:eastAsia="en-AU"/>
              </w:rPr>
            </w:pPr>
            <w:r w:rsidRPr="00D55DAC">
              <w:rPr>
                <w:rFonts w:ascii="Calibri Light" w:hAnsi="Calibri Light"/>
                <w:i/>
                <w:iCs/>
                <w:sz w:val="18"/>
                <w:szCs w:val="18"/>
                <w:lang w:eastAsia="en-AU"/>
              </w:rPr>
              <w:t>Reports required:</w:t>
            </w:r>
          </w:p>
          <w:p w14:paraId="36B8F804" w14:textId="77777777" w:rsidR="00FB51C6" w:rsidRPr="00D55DAC" w:rsidRDefault="00FB51C6" w:rsidP="00FB51C6">
            <w:pPr>
              <w:pStyle w:val="TableTEXT0"/>
              <w:numPr>
                <w:ilvl w:val="0"/>
                <w:numId w:val="40"/>
              </w:numPr>
              <w:ind w:left="181" w:hanging="180"/>
              <w:rPr>
                <w:rFonts w:ascii="Calibri Light" w:hAnsi="Calibri Light"/>
                <w:sz w:val="18"/>
                <w:szCs w:val="18"/>
                <w:lang w:eastAsia="en-AU"/>
              </w:rPr>
            </w:pPr>
            <w:r w:rsidRPr="00D55DAC">
              <w:rPr>
                <w:rFonts w:ascii="Calibri Light" w:hAnsi="Calibri Light"/>
                <w:sz w:val="18"/>
                <w:szCs w:val="18"/>
                <w:lang w:eastAsia="en-AU"/>
              </w:rPr>
              <w:t xml:space="preserve">Draft proposals </w:t>
            </w:r>
          </w:p>
          <w:p w14:paraId="710F75B6" w14:textId="77777777" w:rsidR="00FB51C6" w:rsidRPr="00D55DAC" w:rsidRDefault="00FB51C6" w:rsidP="0018786C">
            <w:pPr>
              <w:pStyle w:val="TableTEXT0"/>
              <w:ind w:left="181"/>
              <w:rPr>
                <w:rFonts w:ascii="Calibri Light" w:hAnsi="Calibri Light"/>
                <w:sz w:val="18"/>
                <w:szCs w:val="18"/>
                <w:lang w:eastAsia="en-AU"/>
              </w:rPr>
            </w:pPr>
          </w:p>
          <w:p w14:paraId="7923B329" w14:textId="77777777" w:rsidR="00FB51C6" w:rsidRPr="00D55DAC" w:rsidRDefault="00FB51C6" w:rsidP="0018786C">
            <w:pPr>
              <w:pStyle w:val="TableTEXT0"/>
              <w:rPr>
                <w:rFonts w:ascii="Calibri Light" w:hAnsi="Calibri Light"/>
                <w:i/>
                <w:iCs/>
                <w:sz w:val="18"/>
                <w:szCs w:val="18"/>
                <w:lang w:eastAsia="en-AU"/>
              </w:rPr>
            </w:pPr>
            <w:r w:rsidRPr="00D55DAC">
              <w:rPr>
                <w:rFonts w:ascii="Calibri Light" w:hAnsi="Calibri Light"/>
                <w:i/>
                <w:iCs/>
                <w:sz w:val="18"/>
                <w:szCs w:val="18"/>
                <w:lang w:eastAsia="en-AU"/>
              </w:rPr>
              <w:t>Reports generated:</w:t>
            </w:r>
          </w:p>
          <w:p w14:paraId="699D2966" w14:textId="77777777" w:rsidR="00FB51C6" w:rsidRPr="00D55DAC" w:rsidRDefault="00FB51C6" w:rsidP="00FB51C6">
            <w:pPr>
              <w:pStyle w:val="TableTEXT0"/>
              <w:numPr>
                <w:ilvl w:val="0"/>
                <w:numId w:val="40"/>
              </w:numPr>
              <w:ind w:left="181" w:hanging="180"/>
              <w:rPr>
                <w:rFonts w:ascii="Calibri Light" w:hAnsi="Calibri Light"/>
                <w:sz w:val="18"/>
                <w:szCs w:val="18"/>
                <w:lang w:eastAsia="en-AU"/>
              </w:rPr>
            </w:pPr>
            <w:r>
              <w:rPr>
                <w:rFonts w:ascii="Calibri Light" w:hAnsi="Calibri Light"/>
                <w:sz w:val="18"/>
                <w:szCs w:val="18"/>
                <w:lang w:eastAsia="en-AU"/>
              </w:rPr>
              <w:t>CIMP</w:t>
            </w:r>
            <w:r w:rsidRPr="00D55DAC">
              <w:rPr>
                <w:rFonts w:ascii="Calibri Light" w:hAnsi="Calibri Light"/>
                <w:sz w:val="18"/>
                <w:szCs w:val="18"/>
                <w:lang w:eastAsia="en-AU"/>
              </w:rPr>
              <w:t xml:space="preserve"> Meeting Minutes</w:t>
            </w:r>
          </w:p>
          <w:p w14:paraId="4D4A117C" w14:textId="77777777" w:rsidR="00FB51C6" w:rsidRPr="00D55DAC" w:rsidRDefault="00FB51C6" w:rsidP="0018786C">
            <w:pPr>
              <w:pStyle w:val="TableTEXT0"/>
              <w:ind w:left="181"/>
              <w:rPr>
                <w:rFonts w:ascii="Calibri Light" w:hAnsi="Calibri Light"/>
                <w:sz w:val="18"/>
                <w:szCs w:val="18"/>
                <w:lang w:eastAsia="en-AU"/>
              </w:rPr>
            </w:pPr>
            <w:r w:rsidRPr="00D55DAC">
              <w:rPr>
                <w:rFonts w:ascii="Calibri Light" w:hAnsi="Calibri Light"/>
                <w:sz w:val="18"/>
                <w:szCs w:val="18"/>
                <w:lang w:eastAsia="en-AU"/>
              </w:rPr>
              <w:t>(MC to prepare)</w:t>
            </w:r>
          </w:p>
          <w:p w14:paraId="2D8D9D50" w14:textId="77777777" w:rsidR="00FB51C6" w:rsidRPr="00D55DAC" w:rsidRDefault="00FB51C6" w:rsidP="00FB51C6">
            <w:pPr>
              <w:pStyle w:val="TableTEXT0"/>
              <w:numPr>
                <w:ilvl w:val="0"/>
                <w:numId w:val="40"/>
              </w:numPr>
              <w:ind w:left="181" w:hanging="180"/>
              <w:rPr>
                <w:rFonts w:ascii="Calibri Light" w:hAnsi="Calibri Light"/>
                <w:sz w:val="18"/>
                <w:szCs w:val="18"/>
                <w:lang w:eastAsia="en-AU"/>
              </w:rPr>
            </w:pPr>
            <w:r w:rsidRPr="00D55DAC">
              <w:rPr>
                <w:rFonts w:ascii="Calibri Light" w:hAnsi="Calibri Light"/>
                <w:sz w:val="18"/>
                <w:szCs w:val="18"/>
                <w:lang w:eastAsia="en-AU"/>
              </w:rPr>
              <w:t>Feedback letters on successful/</w:t>
            </w:r>
          </w:p>
          <w:p w14:paraId="2CD8C2AE" w14:textId="77777777" w:rsidR="00FB51C6" w:rsidRPr="00F7649C" w:rsidRDefault="00FB51C6" w:rsidP="0018786C">
            <w:pPr>
              <w:pStyle w:val="TableTEXT0"/>
              <w:rPr>
                <w:rFonts w:ascii="Calibri Light" w:hAnsi="Calibri Light"/>
                <w:i/>
                <w:iCs/>
                <w:sz w:val="18"/>
                <w:szCs w:val="18"/>
                <w:lang w:eastAsia="en-AU"/>
              </w:rPr>
            </w:pPr>
            <w:r w:rsidRPr="00D55DAC">
              <w:rPr>
                <w:rFonts w:ascii="Calibri Light" w:hAnsi="Calibri Light"/>
                <w:sz w:val="18"/>
                <w:szCs w:val="18"/>
                <w:lang w:eastAsia="en-AU"/>
              </w:rPr>
              <w:t>unsuccessful proposals</w:t>
            </w:r>
          </w:p>
        </w:tc>
        <w:tc>
          <w:tcPr>
            <w:tcW w:w="421" w:type="pct"/>
            <w:shd w:val="clear" w:color="auto" w:fill="auto"/>
          </w:tcPr>
          <w:p w14:paraId="12B16508" w14:textId="77777777" w:rsidR="00FB51C6" w:rsidRPr="00D55DAC" w:rsidRDefault="00FB51C6" w:rsidP="0018786C">
            <w:pPr>
              <w:pStyle w:val="TableTEXT0"/>
              <w:rPr>
                <w:rFonts w:ascii="Calibri Light" w:hAnsi="Calibri Light"/>
                <w:sz w:val="18"/>
                <w:szCs w:val="18"/>
                <w:lang w:eastAsia="en-AU"/>
              </w:rPr>
            </w:pPr>
            <w:r w:rsidRPr="00D55DAC">
              <w:rPr>
                <w:rFonts w:ascii="Calibri Light" w:hAnsi="Calibri Light"/>
                <w:sz w:val="18"/>
                <w:szCs w:val="18"/>
                <w:lang w:eastAsia="en-AU"/>
              </w:rPr>
              <w:t>Inaugural meeting within two months of start-up.</w:t>
            </w:r>
          </w:p>
          <w:p w14:paraId="3A7D92E3" w14:textId="77777777" w:rsidR="00FB51C6" w:rsidRPr="00F7649C" w:rsidRDefault="00FB51C6" w:rsidP="0018786C">
            <w:pPr>
              <w:pStyle w:val="TableTEXT0"/>
              <w:rPr>
                <w:rFonts w:ascii="Calibri Light" w:hAnsi="Calibri Light"/>
                <w:sz w:val="18"/>
                <w:szCs w:val="18"/>
                <w:lang w:eastAsia="en-AU"/>
              </w:rPr>
            </w:pPr>
            <w:r w:rsidRPr="00D55DAC">
              <w:rPr>
                <w:rFonts w:ascii="Calibri Light" w:hAnsi="Calibri Light"/>
                <w:sz w:val="18"/>
                <w:szCs w:val="18"/>
                <w:lang w:eastAsia="en-AU"/>
              </w:rPr>
              <w:t>Annually, thereafter.</w:t>
            </w:r>
          </w:p>
        </w:tc>
      </w:tr>
      <w:tr w:rsidR="00FB51C6" w:rsidRPr="00F7649C" w14:paraId="55F0BAC3" w14:textId="77777777" w:rsidTr="0018786C">
        <w:tc>
          <w:tcPr>
            <w:tcW w:w="611" w:type="pct"/>
            <w:shd w:val="clear" w:color="auto" w:fill="auto"/>
          </w:tcPr>
          <w:p w14:paraId="7ED0F160" w14:textId="77777777" w:rsidR="00FB51C6" w:rsidRPr="00F7649C" w:rsidRDefault="00FB51C6" w:rsidP="0018786C">
            <w:pPr>
              <w:pStyle w:val="TableTEXT0"/>
              <w:rPr>
                <w:rFonts w:ascii="Calibri Light" w:hAnsi="Calibri Light"/>
                <w:sz w:val="18"/>
                <w:szCs w:val="18"/>
                <w:lang w:eastAsia="en-AU"/>
              </w:rPr>
            </w:pPr>
            <w:r w:rsidRPr="00D55DAC">
              <w:rPr>
                <w:rFonts w:ascii="Calibri Light" w:hAnsi="Calibri Light"/>
                <w:sz w:val="18"/>
                <w:szCs w:val="18"/>
                <w:lang w:eastAsia="en-AU"/>
              </w:rPr>
              <w:t>DFAT-MC Progress Meeting</w:t>
            </w:r>
          </w:p>
        </w:tc>
        <w:tc>
          <w:tcPr>
            <w:tcW w:w="623" w:type="pct"/>
            <w:shd w:val="clear" w:color="auto" w:fill="auto"/>
          </w:tcPr>
          <w:p w14:paraId="30C8F46D" w14:textId="77777777" w:rsidR="00FB51C6" w:rsidRPr="00D55DAC" w:rsidRDefault="00FB51C6" w:rsidP="00FB51C6">
            <w:pPr>
              <w:pStyle w:val="TableTEXT0"/>
              <w:numPr>
                <w:ilvl w:val="0"/>
                <w:numId w:val="40"/>
              </w:numPr>
              <w:ind w:left="181" w:hanging="180"/>
              <w:rPr>
                <w:rFonts w:ascii="Calibri Light" w:hAnsi="Calibri Light"/>
                <w:sz w:val="18"/>
                <w:szCs w:val="18"/>
                <w:lang w:eastAsia="en-AU"/>
              </w:rPr>
            </w:pPr>
            <w:r w:rsidRPr="00D55DAC">
              <w:rPr>
                <w:rFonts w:ascii="Calibri Light" w:hAnsi="Calibri Light"/>
                <w:sz w:val="18"/>
                <w:szCs w:val="18"/>
                <w:lang w:eastAsia="en-AU"/>
              </w:rPr>
              <w:t xml:space="preserve">DFAT; </w:t>
            </w:r>
          </w:p>
          <w:p w14:paraId="2855B983" w14:textId="77777777" w:rsidR="00FB51C6" w:rsidRPr="00D55DAC" w:rsidRDefault="00FB51C6" w:rsidP="00FB51C6">
            <w:pPr>
              <w:pStyle w:val="TableTEXT0"/>
              <w:numPr>
                <w:ilvl w:val="0"/>
                <w:numId w:val="40"/>
              </w:numPr>
              <w:ind w:left="181" w:hanging="180"/>
              <w:rPr>
                <w:rFonts w:ascii="Calibri Light" w:hAnsi="Calibri Light"/>
                <w:sz w:val="18"/>
                <w:szCs w:val="18"/>
                <w:lang w:eastAsia="en-AU"/>
              </w:rPr>
            </w:pPr>
            <w:r w:rsidRPr="00D55DAC">
              <w:rPr>
                <w:rFonts w:ascii="Calibri Light" w:hAnsi="Calibri Light"/>
                <w:sz w:val="18"/>
                <w:szCs w:val="18"/>
                <w:lang w:eastAsia="en-AU"/>
              </w:rPr>
              <w:t>ACCESS Team Leader (MC);</w:t>
            </w:r>
          </w:p>
          <w:p w14:paraId="7BBAAE1A" w14:textId="77777777" w:rsidR="00FB51C6" w:rsidRPr="00D55DAC" w:rsidRDefault="00FB51C6" w:rsidP="00FB51C6">
            <w:pPr>
              <w:pStyle w:val="TableTEXT0"/>
              <w:numPr>
                <w:ilvl w:val="0"/>
                <w:numId w:val="40"/>
              </w:numPr>
              <w:ind w:left="181" w:hanging="180"/>
              <w:rPr>
                <w:rFonts w:ascii="Calibri Light" w:hAnsi="Calibri Light"/>
                <w:sz w:val="18"/>
                <w:szCs w:val="18"/>
                <w:lang w:eastAsia="en-AU"/>
              </w:rPr>
            </w:pPr>
            <w:r w:rsidRPr="00D55DAC">
              <w:rPr>
                <w:rFonts w:ascii="Calibri Light" w:hAnsi="Calibri Light"/>
                <w:sz w:val="18"/>
                <w:szCs w:val="18"/>
                <w:lang w:eastAsia="en-AU"/>
              </w:rPr>
              <w:t xml:space="preserve">ACCESS </w:t>
            </w:r>
            <w:proofErr w:type="spellStart"/>
            <w:r w:rsidRPr="00D55DAC">
              <w:rPr>
                <w:rFonts w:ascii="Calibri Light" w:hAnsi="Calibri Light"/>
                <w:sz w:val="18"/>
                <w:szCs w:val="18"/>
                <w:lang w:eastAsia="en-AU"/>
              </w:rPr>
              <w:t>Workstream</w:t>
            </w:r>
            <w:proofErr w:type="spellEnd"/>
            <w:r w:rsidRPr="00D55DAC">
              <w:rPr>
                <w:rFonts w:ascii="Calibri Light" w:hAnsi="Calibri Light"/>
                <w:sz w:val="18"/>
                <w:szCs w:val="18"/>
                <w:lang w:eastAsia="en-AU"/>
              </w:rPr>
              <w:t xml:space="preserve"> leads (MC);</w:t>
            </w:r>
          </w:p>
          <w:p w14:paraId="43B621A4" w14:textId="77777777" w:rsidR="00FB51C6" w:rsidRPr="00D55DAC" w:rsidRDefault="00FB51C6" w:rsidP="00FB51C6">
            <w:pPr>
              <w:pStyle w:val="TableTEXT0"/>
              <w:numPr>
                <w:ilvl w:val="0"/>
                <w:numId w:val="40"/>
              </w:numPr>
              <w:ind w:left="181" w:hanging="180"/>
              <w:rPr>
                <w:rFonts w:ascii="Calibri Light" w:hAnsi="Calibri Light"/>
                <w:sz w:val="18"/>
                <w:szCs w:val="18"/>
                <w:lang w:eastAsia="en-AU"/>
              </w:rPr>
            </w:pPr>
            <w:r w:rsidRPr="00D55DAC">
              <w:rPr>
                <w:rFonts w:ascii="Calibri Light" w:hAnsi="Calibri Light"/>
                <w:sz w:val="18"/>
                <w:szCs w:val="18"/>
                <w:lang w:eastAsia="en-AU"/>
              </w:rPr>
              <w:t>TA personnel (as required)</w:t>
            </w:r>
          </w:p>
          <w:p w14:paraId="3D3576B5" w14:textId="77777777" w:rsidR="00FB51C6" w:rsidRPr="00D55DAC" w:rsidRDefault="00FB51C6" w:rsidP="00FB51C6">
            <w:pPr>
              <w:pStyle w:val="TableTEXT0"/>
              <w:numPr>
                <w:ilvl w:val="0"/>
                <w:numId w:val="40"/>
              </w:numPr>
              <w:ind w:left="181" w:hanging="180"/>
              <w:rPr>
                <w:rFonts w:ascii="Calibri Light" w:hAnsi="Calibri Light"/>
                <w:sz w:val="18"/>
                <w:szCs w:val="18"/>
                <w:lang w:eastAsia="en-AU"/>
              </w:rPr>
            </w:pPr>
            <w:r w:rsidRPr="00D55DAC">
              <w:rPr>
                <w:rFonts w:ascii="Calibri Light" w:hAnsi="Calibri Light"/>
                <w:sz w:val="18"/>
                <w:szCs w:val="18"/>
                <w:lang w:eastAsia="en-AU"/>
              </w:rPr>
              <w:t>Program Operations Officer;</w:t>
            </w:r>
          </w:p>
          <w:p w14:paraId="0AADC021" w14:textId="77777777" w:rsidR="00FB51C6" w:rsidRDefault="00FB51C6" w:rsidP="00FB51C6">
            <w:pPr>
              <w:pStyle w:val="TableTEXT0"/>
              <w:numPr>
                <w:ilvl w:val="0"/>
                <w:numId w:val="40"/>
              </w:numPr>
              <w:ind w:left="181" w:hanging="180"/>
              <w:rPr>
                <w:rFonts w:ascii="Calibri Light" w:hAnsi="Calibri Light"/>
                <w:sz w:val="18"/>
                <w:szCs w:val="18"/>
                <w:lang w:eastAsia="en-AU"/>
              </w:rPr>
            </w:pPr>
            <w:r w:rsidRPr="00D55DAC">
              <w:rPr>
                <w:rFonts w:ascii="Calibri Light" w:hAnsi="Calibri Light"/>
                <w:sz w:val="18"/>
                <w:szCs w:val="18"/>
                <w:lang w:eastAsia="en-AU"/>
              </w:rPr>
              <w:t>Activity implementers (as required).</w:t>
            </w:r>
          </w:p>
          <w:p w14:paraId="4717C755" w14:textId="09833C52" w:rsidR="00E57A24" w:rsidRPr="00F7649C" w:rsidRDefault="00E57A24" w:rsidP="00E57A24">
            <w:pPr>
              <w:pStyle w:val="TableTEXT0"/>
              <w:rPr>
                <w:rFonts w:ascii="Calibri Light" w:hAnsi="Calibri Light"/>
                <w:sz w:val="18"/>
                <w:szCs w:val="18"/>
                <w:lang w:eastAsia="en-AU"/>
              </w:rPr>
            </w:pPr>
          </w:p>
        </w:tc>
        <w:tc>
          <w:tcPr>
            <w:tcW w:w="702" w:type="pct"/>
            <w:shd w:val="clear" w:color="auto" w:fill="auto"/>
            <w:noWrap/>
          </w:tcPr>
          <w:p w14:paraId="7646EFF4" w14:textId="77777777" w:rsidR="00FB51C6" w:rsidRPr="00F7649C" w:rsidRDefault="00FB51C6" w:rsidP="0018786C">
            <w:pPr>
              <w:pStyle w:val="TableTEXT0"/>
              <w:rPr>
                <w:rFonts w:ascii="Calibri Light" w:hAnsi="Calibri Light"/>
                <w:sz w:val="18"/>
                <w:szCs w:val="18"/>
                <w:lang w:eastAsia="en-AU"/>
              </w:rPr>
            </w:pPr>
            <w:r w:rsidRPr="00D55DAC">
              <w:rPr>
                <w:rFonts w:ascii="Calibri Light" w:hAnsi="Calibri Light"/>
                <w:sz w:val="18"/>
                <w:szCs w:val="18"/>
                <w:lang w:eastAsia="en-AU"/>
              </w:rPr>
              <w:t>Every two weeks</w:t>
            </w:r>
          </w:p>
        </w:tc>
        <w:tc>
          <w:tcPr>
            <w:tcW w:w="1491" w:type="pct"/>
            <w:shd w:val="clear" w:color="auto" w:fill="auto"/>
          </w:tcPr>
          <w:p w14:paraId="1A7048F2" w14:textId="77777777" w:rsidR="00FB51C6" w:rsidRPr="00D55DAC" w:rsidRDefault="00FB51C6" w:rsidP="00FB51C6">
            <w:pPr>
              <w:pStyle w:val="TableTEXT0"/>
              <w:numPr>
                <w:ilvl w:val="0"/>
                <w:numId w:val="40"/>
              </w:numPr>
              <w:ind w:left="181" w:hanging="180"/>
              <w:rPr>
                <w:rFonts w:ascii="Calibri Light" w:hAnsi="Calibri Light"/>
                <w:sz w:val="18"/>
                <w:szCs w:val="18"/>
                <w:lang w:eastAsia="en-AU"/>
              </w:rPr>
            </w:pPr>
            <w:r w:rsidRPr="00D55DAC">
              <w:rPr>
                <w:rFonts w:ascii="Calibri Light" w:hAnsi="Calibri Light"/>
                <w:sz w:val="18"/>
                <w:szCs w:val="18"/>
                <w:lang w:eastAsia="en-AU"/>
              </w:rPr>
              <w:t>Review of issues from both technical and operational perspectives</w:t>
            </w:r>
          </w:p>
          <w:p w14:paraId="60AB3591" w14:textId="77777777" w:rsidR="00FB51C6" w:rsidRPr="00D55DAC" w:rsidRDefault="00FB51C6" w:rsidP="00FB51C6">
            <w:pPr>
              <w:pStyle w:val="TableTEXT0"/>
              <w:numPr>
                <w:ilvl w:val="0"/>
                <w:numId w:val="40"/>
              </w:numPr>
              <w:ind w:left="181" w:hanging="180"/>
              <w:rPr>
                <w:rFonts w:ascii="Calibri Light" w:hAnsi="Calibri Light"/>
                <w:sz w:val="18"/>
                <w:szCs w:val="18"/>
                <w:lang w:eastAsia="en-AU"/>
              </w:rPr>
            </w:pPr>
            <w:r w:rsidRPr="00D55DAC">
              <w:rPr>
                <w:rFonts w:ascii="Calibri Light" w:hAnsi="Calibri Light"/>
                <w:sz w:val="18"/>
                <w:szCs w:val="18"/>
                <w:lang w:eastAsia="en-AU"/>
              </w:rPr>
              <w:t>TA personnel update DFAT on progress.</w:t>
            </w:r>
          </w:p>
          <w:p w14:paraId="2332EAB9" w14:textId="77777777" w:rsidR="00FB51C6" w:rsidRPr="00F7649C" w:rsidRDefault="00FB51C6" w:rsidP="00FB51C6">
            <w:pPr>
              <w:pStyle w:val="TableTEXT0"/>
              <w:numPr>
                <w:ilvl w:val="0"/>
                <w:numId w:val="40"/>
              </w:numPr>
              <w:ind w:left="181" w:hanging="180"/>
              <w:rPr>
                <w:rFonts w:ascii="Calibri Light" w:hAnsi="Calibri Light"/>
                <w:sz w:val="18"/>
                <w:szCs w:val="18"/>
                <w:lang w:eastAsia="en-AU"/>
              </w:rPr>
            </w:pPr>
          </w:p>
        </w:tc>
        <w:tc>
          <w:tcPr>
            <w:tcW w:w="1152" w:type="pct"/>
            <w:shd w:val="clear" w:color="auto" w:fill="auto"/>
          </w:tcPr>
          <w:p w14:paraId="73637606" w14:textId="77777777" w:rsidR="00FB51C6" w:rsidRDefault="00FB51C6" w:rsidP="0018786C">
            <w:pPr>
              <w:pStyle w:val="TableTEXT0"/>
              <w:rPr>
                <w:rFonts w:ascii="Calibri Light" w:hAnsi="Calibri Light"/>
                <w:i/>
                <w:iCs/>
                <w:sz w:val="18"/>
                <w:szCs w:val="18"/>
                <w:lang w:eastAsia="en-AU"/>
              </w:rPr>
            </w:pPr>
            <w:r>
              <w:rPr>
                <w:rFonts w:ascii="Calibri Light" w:hAnsi="Calibri Light"/>
                <w:i/>
                <w:iCs/>
                <w:sz w:val="18"/>
                <w:szCs w:val="18"/>
                <w:lang w:eastAsia="en-AU"/>
              </w:rPr>
              <w:t>Reports required:</w:t>
            </w:r>
          </w:p>
          <w:p w14:paraId="49B3B492" w14:textId="77777777" w:rsidR="00FB51C6" w:rsidRPr="00D55DAC" w:rsidRDefault="00FB51C6" w:rsidP="00FB51C6">
            <w:pPr>
              <w:pStyle w:val="TableTEXT0"/>
              <w:numPr>
                <w:ilvl w:val="0"/>
                <w:numId w:val="40"/>
              </w:numPr>
              <w:ind w:left="181" w:hanging="180"/>
              <w:rPr>
                <w:rFonts w:ascii="Calibri Light" w:hAnsi="Calibri Light"/>
                <w:sz w:val="18"/>
                <w:szCs w:val="18"/>
                <w:lang w:eastAsia="en-AU"/>
              </w:rPr>
            </w:pPr>
            <w:r w:rsidRPr="00D55DAC">
              <w:rPr>
                <w:rFonts w:ascii="Calibri Light" w:hAnsi="Calibri Light"/>
                <w:sz w:val="18"/>
                <w:szCs w:val="18"/>
                <w:lang w:eastAsia="en-AU"/>
              </w:rPr>
              <w:t>MC prepares summary of progress on action points from previous meeting</w:t>
            </w:r>
          </w:p>
          <w:p w14:paraId="0E233091" w14:textId="77777777" w:rsidR="00FB51C6" w:rsidRPr="00D55DAC" w:rsidRDefault="00FB51C6" w:rsidP="00FB51C6">
            <w:pPr>
              <w:pStyle w:val="TableTEXT0"/>
              <w:numPr>
                <w:ilvl w:val="0"/>
                <w:numId w:val="40"/>
              </w:numPr>
              <w:ind w:left="181" w:hanging="180"/>
              <w:rPr>
                <w:rFonts w:ascii="Calibri Light" w:hAnsi="Calibri Light"/>
                <w:sz w:val="18"/>
                <w:szCs w:val="18"/>
                <w:lang w:eastAsia="en-AU"/>
              </w:rPr>
            </w:pPr>
            <w:r w:rsidRPr="00D55DAC">
              <w:rPr>
                <w:rFonts w:ascii="Calibri Light" w:hAnsi="Calibri Light"/>
                <w:sz w:val="18"/>
                <w:szCs w:val="18"/>
                <w:lang w:eastAsia="en-AU"/>
              </w:rPr>
              <w:t>List of upcoming activity proposals</w:t>
            </w:r>
          </w:p>
          <w:p w14:paraId="770AD0E3" w14:textId="77777777" w:rsidR="00FB51C6" w:rsidRPr="00D55DAC" w:rsidRDefault="00FB51C6" w:rsidP="00FB51C6">
            <w:pPr>
              <w:pStyle w:val="TableTEXT0"/>
              <w:numPr>
                <w:ilvl w:val="0"/>
                <w:numId w:val="40"/>
              </w:numPr>
              <w:ind w:left="181" w:hanging="180"/>
              <w:rPr>
                <w:rFonts w:ascii="Calibri Light" w:hAnsi="Calibri Light"/>
                <w:sz w:val="18"/>
                <w:szCs w:val="18"/>
                <w:lang w:eastAsia="en-AU"/>
              </w:rPr>
            </w:pPr>
            <w:r w:rsidRPr="00D55DAC">
              <w:rPr>
                <w:rFonts w:ascii="Calibri Light" w:hAnsi="Calibri Light"/>
                <w:sz w:val="18"/>
                <w:szCs w:val="18"/>
                <w:lang w:eastAsia="en-AU"/>
              </w:rPr>
              <w:t>Risks etc.</w:t>
            </w:r>
          </w:p>
          <w:p w14:paraId="74FC86BA" w14:textId="77777777" w:rsidR="00FB51C6" w:rsidRDefault="00FB51C6" w:rsidP="0018786C">
            <w:pPr>
              <w:pStyle w:val="TableTEXT0"/>
              <w:rPr>
                <w:rFonts w:ascii="Calibri Light" w:hAnsi="Calibri Light"/>
                <w:i/>
                <w:iCs/>
                <w:sz w:val="18"/>
                <w:szCs w:val="18"/>
                <w:lang w:eastAsia="en-AU"/>
              </w:rPr>
            </w:pPr>
            <w:r>
              <w:rPr>
                <w:rFonts w:ascii="Calibri Light" w:hAnsi="Calibri Light"/>
                <w:i/>
                <w:iCs/>
                <w:sz w:val="18"/>
                <w:szCs w:val="18"/>
                <w:lang w:eastAsia="en-AU"/>
              </w:rPr>
              <w:t>Reports generated:</w:t>
            </w:r>
          </w:p>
          <w:p w14:paraId="16C98DED" w14:textId="77777777" w:rsidR="00FB51C6" w:rsidRPr="00767E33" w:rsidRDefault="00FB51C6" w:rsidP="0018786C">
            <w:pPr>
              <w:pStyle w:val="TableTEXT0"/>
              <w:rPr>
                <w:rFonts w:ascii="Calibri Light" w:hAnsi="Calibri Light"/>
                <w:sz w:val="18"/>
                <w:szCs w:val="18"/>
                <w:lang w:eastAsia="en-AU"/>
              </w:rPr>
            </w:pPr>
            <w:r w:rsidRPr="00D55DAC">
              <w:rPr>
                <w:rFonts w:ascii="Calibri Light" w:hAnsi="Calibri Light"/>
                <w:sz w:val="18"/>
                <w:szCs w:val="18"/>
                <w:lang w:eastAsia="en-AU"/>
              </w:rPr>
              <w:t>MC prepares summary of action points</w:t>
            </w:r>
          </w:p>
        </w:tc>
        <w:tc>
          <w:tcPr>
            <w:tcW w:w="421" w:type="pct"/>
            <w:shd w:val="clear" w:color="auto" w:fill="auto"/>
          </w:tcPr>
          <w:p w14:paraId="4D56766B" w14:textId="77777777" w:rsidR="00FB51C6" w:rsidRDefault="00FB51C6" w:rsidP="0018786C">
            <w:pPr>
              <w:pStyle w:val="TableTEXT0"/>
              <w:rPr>
                <w:rFonts w:ascii="Calibri Light" w:hAnsi="Calibri Light"/>
                <w:sz w:val="18"/>
                <w:szCs w:val="18"/>
                <w:lang w:eastAsia="en-AU"/>
              </w:rPr>
            </w:pPr>
            <w:r>
              <w:rPr>
                <w:rFonts w:ascii="Calibri Light" w:hAnsi="Calibri Light"/>
                <w:sz w:val="18"/>
                <w:szCs w:val="18"/>
                <w:lang w:eastAsia="en-AU"/>
              </w:rPr>
              <w:t>From:</w:t>
            </w:r>
          </w:p>
          <w:p w14:paraId="0909BEFE" w14:textId="77777777" w:rsidR="00FB51C6" w:rsidRPr="00F7649C" w:rsidRDefault="00FB51C6" w:rsidP="0018786C">
            <w:pPr>
              <w:pStyle w:val="TableTEXT0"/>
              <w:rPr>
                <w:rFonts w:ascii="Calibri Light" w:hAnsi="Calibri Light"/>
                <w:sz w:val="18"/>
                <w:szCs w:val="18"/>
                <w:lang w:eastAsia="en-AU"/>
              </w:rPr>
            </w:pPr>
            <w:r>
              <w:rPr>
                <w:rFonts w:ascii="Calibri Light" w:hAnsi="Calibri Light"/>
                <w:sz w:val="18"/>
                <w:szCs w:val="18"/>
                <w:lang w:eastAsia="en-AU"/>
              </w:rPr>
              <w:t>Program start</w:t>
            </w:r>
          </w:p>
        </w:tc>
      </w:tr>
    </w:tbl>
    <w:p w14:paraId="4E9947AF" w14:textId="77777777" w:rsidR="00E57A24" w:rsidRDefault="00E57A24"/>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Look w:val="04A0" w:firstRow="1" w:lastRow="0" w:firstColumn="1" w:lastColumn="0" w:noHBand="0" w:noVBand="1"/>
      </w:tblPr>
      <w:tblGrid>
        <w:gridCol w:w="1744"/>
        <w:gridCol w:w="1779"/>
        <w:gridCol w:w="2005"/>
        <w:gridCol w:w="4258"/>
        <w:gridCol w:w="3290"/>
        <w:gridCol w:w="1202"/>
      </w:tblGrid>
      <w:tr w:rsidR="00FB51C6" w:rsidRPr="000C141B" w14:paraId="30B3E189" w14:textId="77777777" w:rsidTr="0018786C">
        <w:tc>
          <w:tcPr>
            <w:tcW w:w="611" w:type="pct"/>
            <w:shd w:val="clear" w:color="auto" w:fill="65C5B4" w:themeFill="accent1"/>
          </w:tcPr>
          <w:p w14:paraId="0F39B64A" w14:textId="77777777" w:rsidR="00FB51C6" w:rsidRPr="000C141B" w:rsidRDefault="00FB51C6" w:rsidP="0018786C">
            <w:pPr>
              <w:pStyle w:val="TableTEXT0"/>
              <w:rPr>
                <w:rFonts w:ascii="Calibri Light" w:hAnsi="Calibri Light"/>
                <w:b/>
                <w:bCs/>
                <w:sz w:val="18"/>
                <w:szCs w:val="18"/>
                <w:lang w:eastAsia="en-AU"/>
              </w:rPr>
            </w:pPr>
            <w:r w:rsidRPr="000C141B">
              <w:rPr>
                <w:rFonts w:ascii="Calibri Light" w:hAnsi="Calibri Light"/>
                <w:b/>
                <w:bCs/>
                <w:sz w:val="18"/>
                <w:szCs w:val="18"/>
                <w:lang w:eastAsia="en-AU"/>
              </w:rPr>
              <w:t>Extraordinary Meetings</w:t>
            </w:r>
          </w:p>
        </w:tc>
        <w:tc>
          <w:tcPr>
            <w:tcW w:w="623" w:type="pct"/>
            <w:shd w:val="clear" w:color="auto" w:fill="65C5B4" w:themeFill="accent1"/>
          </w:tcPr>
          <w:p w14:paraId="3412FA7E" w14:textId="77777777" w:rsidR="00FB51C6" w:rsidRPr="000C141B" w:rsidRDefault="00FB51C6" w:rsidP="0018786C">
            <w:pPr>
              <w:pStyle w:val="TableTEXT0"/>
              <w:rPr>
                <w:rFonts w:ascii="Calibri Light" w:hAnsi="Calibri Light"/>
                <w:b/>
                <w:bCs/>
                <w:sz w:val="18"/>
                <w:szCs w:val="18"/>
                <w:lang w:eastAsia="en-AU"/>
              </w:rPr>
            </w:pPr>
            <w:r w:rsidRPr="000C141B">
              <w:rPr>
                <w:rFonts w:ascii="Calibri Light" w:hAnsi="Calibri Light"/>
                <w:b/>
                <w:bCs/>
                <w:sz w:val="18"/>
                <w:szCs w:val="18"/>
                <w:lang w:eastAsia="en-AU"/>
              </w:rPr>
              <w:t>Attendees</w:t>
            </w:r>
          </w:p>
        </w:tc>
        <w:tc>
          <w:tcPr>
            <w:tcW w:w="702" w:type="pct"/>
            <w:shd w:val="clear" w:color="auto" w:fill="65C5B4" w:themeFill="accent1"/>
            <w:noWrap/>
          </w:tcPr>
          <w:p w14:paraId="572083CC" w14:textId="77777777" w:rsidR="00FB51C6" w:rsidRPr="000C141B" w:rsidRDefault="00FB51C6" w:rsidP="0018786C">
            <w:pPr>
              <w:pStyle w:val="TableTEXT0"/>
              <w:rPr>
                <w:rFonts w:ascii="Calibri Light" w:hAnsi="Calibri Light"/>
                <w:b/>
                <w:bCs/>
                <w:sz w:val="18"/>
                <w:szCs w:val="18"/>
                <w:lang w:eastAsia="en-AU"/>
              </w:rPr>
            </w:pPr>
            <w:r w:rsidRPr="000C141B">
              <w:rPr>
                <w:rFonts w:ascii="Calibri Light" w:hAnsi="Calibri Light"/>
                <w:b/>
                <w:bCs/>
                <w:sz w:val="18"/>
                <w:szCs w:val="18"/>
                <w:lang w:eastAsia="en-AU"/>
              </w:rPr>
              <w:t>Frequency</w:t>
            </w:r>
          </w:p>
        </w:tc>
        <w:tc>
          <w:tcPr>
            <w:tcW w:w="1491" w:type="pct"/>
            <w:shd w:val="clear" w:color="auto" w:fill="65C5B4" w:themeFill="accent1"/>
          </w:tcPr>
          <w:p w14:paraId="156D02A7" w14:textId="77777777" w:rsidR="00FB51C6" w:rsidRPr="000C141B" w:rsidRDefault="00FB51C6" w:rsidP="0018786C">
            <w:pPr>
              <w:pStyle w:val="TableTEXT0"/>
              <w:rPr>
                <w:rFonts w:ascii="Calibri Light" w:hAnsi="Calibri Light"/>
                <w:b/>
                <w:bCs/>
                <w:sz w:val="18"/>
                <w:szCs w:val="18"/>
                <w:lang w:eastAsia="en-AU"/>
              </w:rPr>
            </w:pPr>
            <w:r w:rsidRPr="000C141B">
              <w:rPr>
                <w:rFonts w:ascii="Calibri Light" w:hAnsi="Calibri Light"/>
                <w:b/>
                <w:bCs/>
                <w:sz w:val="18"/>
                <w:szCs w:val="18"/>
                <w:lang w:eastAsia="en-AU"/>
              </w:rPr>
              <w:t>Purpose</w:t>
            </w:r>
          </w:p>
        </w:tc>
        <w:tc>
          <w:tcPr>
            <w:tcW w:w="1152" w:type="pct"/>
            <w:shd w:val="clear" w:color="auto" w:fill="65C5B4" w:themeFill="accent1"/>
          </w:tcPr>
          <w:p w14:paraId="120B7678" w14:textId="77777777" w:rsidR="00FB51C6" w:rsidRPr="000C141B" w:rsidRDefault="00FB51C6" w:rsidP="0018786C">
            <w:pPr>
              <w:pStyle w:val="TableTEXT0"/>
              <w:rPr>
                <w:rFonts w:ascii="Calibri Light" w:hAnsi="Calibri Light"/>
                <w:b/>
                <w:bCs/>
                <w:sz w:val="18"/>
                <w:szCs w:val="18"/>
                <w:lang w:eastAsia="en-AU"/>
              </w:rPr>
            </w:pPr>
            <w:r w:rsidRPr="000C141B">
              <w:rPr>
                <w:rFonts w:ascii="Calibri Light" w:hAnsi="Calibri Light"/>
                <w:b/>
                <w:bCs/>
                <w:sz w:val="18"/>
                <w:szCs w:val="18"/>
                <w:lang w:eastAsia="en-AU"/>
              </w:rPr>
              <w:t>Reports Required and Generated</w:t>
            </w:r>
          </w:p>
        </w:tc>
        <w:tc>
          <w:tcPr>
            <w:tcW w:w="421" w:type="pct"/>
            <w:shd w:val="clear" w:color="auto" w:fill="65C5B4" w:themeFill="accent1"/>
          </w:tcPr>
          <w:p w14:paraId="5CCC9D1A" w14:textId="77777777" w:rsidR="00FB51C6" w:rsidRPr="000C141B" w:rsidRDefault="00FB51C6" w:rsidP="0018786C">
            <w:pPr>
              <w:pStyle w:val="TableTEXT0"/>
              <w:rPr>
                <w:rFonts w:ascii="Calibri Light" w:hAnsi="Calibri Light"/>
                <w:b/>
                <w:bCs/>
                <w:sz w:val="18"/>
                <w:szCs w:val="18"/>
                <w:lang w:eastAsia="en-AU"/>
              </w:rPr>
            </w:pPr>
            <w:r w:rsidRPr="000C141B">
              <w:rPr>
                <w:rFonts w:ascii="Calibri Light" w:hAnsi="Calibri Light"/>
                <w:b/>
                <w:bCs/>
                <w:sz w:val="18"/>
                <w:szCs w:val="18"/>
                <w:lang w:eastAsia="en-AU"/>
              </w:rPr>
              <w:t>Timing</w:t>
            </w:r>
          </w:p>
        </w:tc>
      </w:tr>
      <w:tr w:rsidR="00FB51C6" w:rsidRPr="00F7649C" w14:paraId="7895430E" w14:textId="77777777" w:rsidTr="0018786C">
        <w:tc>
          <w:tcPr>
            <w:tcW w:w="611" w:type="pct"/>
            <w:shd w:val="clear" w:color="auto" w:fill="auto"/>
          </w:tcPr>
          <w:p w14:paraId="7FE01E9B" w14:textId="77777777" w:rsidR="00FB51C6" w:rsidRPr="00F7649C" w:rsidRDefault="00FB51C6" w:rsidP="0018786C">
            <w:pPr>
              <w:pStyle w:val="TableTEXT0"/>
              <w:rPr>
                <w:rFonts w:ascii="Calibri Light" w:hAnsi="Calibri Light"/>
                <w:b/>
                <w:bCs/>
                <w:sz w:val="18"/>
                <w:szCs w:val="18"/>
                <w:lang w:eastAsia="en-AU"/>
              </w:rPr>
            </w:pPr>
            <w:r w:rsidRPr="00F7649C">
              <w:rPr>
                <w:rFonts w:ascii="Calibri Light" w:hAnsi="Calibri Light"/>
                <w:sz w:val="18"/>
                <w:szCs w:val="18"/>
                <w:lang w:eastAsia="en-AU"/>
              </w:rPr>
              <w:t>High Level Roundtable Consultations, chaired by HOM/DHOM.</w:t>
            </w:r>
          </w:p>
        </w:tc>
        <w:tc>
          <w:tcPr>
            <w:tcW w:w="623" w:type="pct"/>
            <w:shd w:val="clear" w:color="auto" w:fill="auto"/>
          </w:tcPr>
          <w:p w14:paraId="54031858" w14:textId="77777777" w:rsidR="00FB51C6" w:rsidRPr="00F7649C" w:rsidRDefault="00FB51C6" w:rsidP="00FB51C6">
            <w:pPr>
              <w:pStyle w:val="TableTEXT0"/>
              <w:numPr>
                <w:ilvl w:val="0"/>
                <w:numId w:val="40"/>
              </w:numPr>
              <w:ind w:left="181" w:hanging="180"/>
              <w:rPr>
                <w:rFonts w:ascii="Calibri Light" w:hAnsi="Calibri Light"/>
                <w:sz w:val="18"/>
                <w:szCs w:val="18"/>
                <w:lang w:eastAsia="en-AU"/>
              </w:rPr>
            </w:pPr>
            <w:r w:rsidRPr="00F7649C">
              <w:rPr>
                <w:rFonts w:ascii="Calibri Light" w:hAnsi="Calibri Light"/>
                <w:sz w:val="18"/>
                <w:szCs w:val="18"/>
                <w:lang w:eastAsia="en-AU"/>
              </w:rPr>
              <w:t>DFAT;</w:t>
            </w:r>
          </w:p>
          <w:p w14:paraId="15C9C183" w14:textId="77777777" w:rsidR="00FB51C6" w:rsidRPr="00F7649C" w:rsidRDefault="00FB51C6" w:rsidP="00FB51C6">
            <w:pPr>
              <w:pStyle w:val="TableTEXT0"/>
              <w:numPr>
                <w:ilvl w:val="0"/>
                <w:numId w:val="40"/>
              </w:numPr>
              <w:ind w:left="181" w:hanging="180"/>
              <w:rPr>
                <w:rFonts w:ascii="Calibri Light" w:hAnsi="Calibri Light"/>
                <w:sz w:val="18"/>
                <w:szCs w:val="18"/>
                <w:lang w:eastAsia="en-AU"/>
              </w:rPr>
            </w:pPr>
            <w:r w:rsidRPr="00F7649C">
              <w:rPr>
                <w:rFonts w:ascii="Calibri Light" w:hAnsi="Calibri Light"/>
                <w:sz w:val="18"/>
                <w:szCs w:val="18"/>
                <w:lang w:eastAsia="en-AU"/>
              </w:rPr>
              <w:t>Activity implementers;</w:t>
            </w:r>
          </w:p>
          <w:p w14:paraId="78117463" w14:textId="77777777" w:rsidR="00FB51C6" w:rsidRPr="00F7649C" w:rsidRDefault="00FB51C6" w:rsidP="00FB51C6">
            <w:pPr>
              <w:pStyle w:val="TableTEXT0"/>
              <w:numPr>
                <w:ilvl w:val="0"/>
                <w:numId w:val="40"/>
              </w:numPr>
              <w:ind w:left="181" w:hanging="180"/>
              <w:rPr>
                <w:rFonts w:ascii="Calibri Light" w:hAnsi="Calibri Light"/>
                <w:sz w:val="18"/>
                <w:szCs w:val="18"/>
                <w:lang w:eastAsia="en-AU"/>
              </w:rPr>
            </w:pPr>
            <w:r w:rsidRPr="00F7649C">
              <w:rPr>
                <w:rFonts w:ascii="Calibri Light" w:hAnsi="Calibri Light"/>
                <w:sz w:val="18"/>
                <w:szCs w:val="18"/>
                <w:lang w:eastAsia="en-AU"/>
              </w:rPr>
              <w:t>RGC agencies;</w:t>
            </w:r>
          </w:p>
          <w:p w14:paraId="50AAE3D6" w14:textId="77777777" w:rsidR="00FB51C6" w:rsidRPr="00F7649C" w:rsidRDefault="00FB51C6" w:rsidP="00FB51C6">
            <w:pPr>
              <w:pStyle w:val="TableTEXT0"/>
              <w:numPr>
                <w:ilvl w:val="0"/>
                <w:numId w:val="40"/>
              </w:numPr>
              <w:ind w:left="181" w:hanging="180"/>
              <w:rPr>
                <w:rFonts w:ascii="Calibri Light" w:hAnsi="Calibri Light"/>
                <w:sz w:val="18"/>
                <w:szCs w:val="18"/>
                <w:lang w:eastAsia="en-AU"/>
              </w:rPr>
            </w:pPr>
            <w:r w:rsidRPr="00F7649C">
              <w:rPr>
                <w:rFonts w:ascii="Calibri Light" w:hAnsi="Calibri Light"/>
                <w:sz w:val="18"/>
                <w:szCs w:val="18"/>
                <w:lang w:eastAsia="en-AU"/>
              </w:rPr>
              <w:t>Academics;</w:t>
            </w:r>
          </w:p>
          <w:p w14:paraId="46F37BE8" w14:textId="77777777" w:rsidR="00FB51C6" w:rsidRPr="00F7649C" w:rsidRDefault="00FB51C6" w:rsidP="00FB51C6">
            <w:pPr>
              <w:pStyle w:val="TableTEXT0"/>
              <w:numPr>
                <w:ilvl w:val="0"/>
                <w:numId w:val="40"/>
              </w:numPr>
              <w:ind w:left="181" w:hanging="180"/>
              <w:rPr>
                <w:rFonts w:ascii="Calibri Light" w:hAnsi="Calibri Light"/>
                <w:sz w:val="18"/>
                <w:szCs w:val="18"/>
                <w:lang w:eastAsia="en-AU"/>
              </w:rPr>
            </w:pPr>
            <w:r w:rsidRPr="00F7649C">
              <w:rPr>
                <w:rFonts w:ascii="Calibri Light" w:hAnsi="Calibri Light"/>
                <w:sz w:val="18"/>
                <w:szCs w:val="18"/>
                <w:lang w:eastAsia="en-AU"/>
              </w:rPr>
              <w:t>CSOs/NGOs.</w:t>
            </w:r>
          </w:p>
          <w:p w14:paraId="05E55418" w14:textId="77777777" w:rsidR="00FB51C6" w:rsidRPr="00F7649C" w:rsidRDefault="00FB51C6" w:rsidP="00FB51C6">
            <w:pPr>
              <w:pStyle w:val="TableTEXT0"/>
              <w:numPr>
                <w:ilvl w:val="0"/>
                <w:numId w:val="40"/>
              </w:numPr>
              <w:ind w:left="181" w:hanging="180"/>
              <w:rPr>
                <w:rFonts w:ascii="Calibri Light" w:hAnsi="Calibri Light"/>
                <w:b/>
                <w:bCs/>
                <w:sz w:val="18"/>
                <w:szCs w:val="18"/>
                <w:lang w:eastAsia="en-AU"/>
              </w:rPr>
            </w:pPr>
            <w:r w:rsidRPr="00F7649C">
              <w:rPr>
                <w:rFonts w:ascii="Calibri Light" w:hAnsi="Calibri Light"/>
                <w:sz w:val="18"/>
                <w:szCs w:val="18"/>
                <w:lang w:eastAsia="en-AU"/>
              </w:rPr>
              <w:t>MC.</w:t>
            </w:r>
          </w:p>
        </w:tc>
        <w:tc>
          <w:tcPr>
            <w:tcW w:w="702" w:type="pct"/>
            <w:shd w:val="clear" w:color="auto" w:fill="auto"/>
            <w:noWrap/>
          </w:tcPr>
          <w:p w14:paraId="49D7C3E8" w14:textId="77777777" w:rsidR="00FB51C6" w:rsidRPr="00F7649C" w:rsidRDefault="00FB51C6" w:rsidP="0018786C">
            <w:pPr>
              <w:pStyle w:val="TableTEXT0"/>
              <w:rPr>
                <w:rFonts w:ascii="Calibri Light" w:hAnsi="Calibri Light"/>
                <w:b/>
                <w:bCs/>
                <w:sz w:val="18"/>
                <w:szCs w:val="18"/>
                <w:lang w:eastAsia="en-AU"/>
              </w:rPr>
            </w:pPr>
            <w:r w:rsidRPr="00F7649C">
              <w:rPr>
                <w:rFonts w:ascii="Calibri Light" w:hAnsi="Calibri Light"/>
                <w:sz w:val="18"/>
                <w:szCs w:val="18"/>
                <w:lang w:eastAsia="en-AU"/>
              </w:rPr>
              <w:t>Annual</w:t>
            </w:r>
          </w:p>
        </w:tc>
        <w:tc>
          <w:tcPr>
            <w:tcW w:w="1491" w:type="pct"/>
            <w:shd w:val="clear" w:color="auto" w:fill="auto"/>
          </w:tcPr>
          <w:p w14:paraId="7583750B" w14:textId="77777777" w:rsidR="00FB51C6" w:rsidRPr="00F7649C" w:rsidRDefault="00FB51C6" w:rsidP="00FB51C6">
            <w:pPr>
              <w:pStyle w:val="TableTEXT0"/>
              <w:numPr>
                <w:ilvl w:val="0"/>
                <w:numId w:val="40"/>
              </w:numPr>
              <w:ind w:left="181" w:hanging="180"/>
              <w:rPr>
                <w:rFonts w:ascii="Calibri Light" w:hAnsi="Calibri Light"/>
                <w:sz w:val="18"/>
                <w:szCs w:val="18"/>
                <w:lang w:eastAsia="en-AU"/>
              </w:rPr>
            </w:pPr>
            <w:r w:rsidRPr="00F7649C">
              <w:rPr>
                <w:rFonts w:ascii="Calibri Light" w:hAnsi="Calibri Light"/>
                <w:sz w:val="18"/>
                <w:szCs w:val="18"/>
                <w:lang w:eastAsia="en-AU"/>
              </w:rPr>
              <w:t>Update stakeholders on ACCESS’ progress and plans for upcoming year and receive feedback.</w:t>
            </w:r>
          </w:p>
          <w:p w14:paraId="4F2E1810" w14:textId="77777777" w:rsidR="00FB51C6" w:rsidRPr="00F7649C" w:rsidRDefault="00FB51C6" w:rsidP="00FB51C6">
            <w:pPr>
              <w:pStyle w:val="TableTEXT0"/>
              <w:numPr>
                <w:ilvl w:val="0"/>
                <w:numId w:val="40"/>
              </w:numPr>
              <w:ind w:left="181" w:hanging="180"/>
              <w:rPr>
                <w:rFonts w:ascii="Calibri Light" w:hAnsi="Calibri Light"/>
                <w:sz w:val="18"/>
                <w:szCs w:val="18"/>
                <w:lang w:eastAsia="en-AU"/>
              </w:rPr>
            </w:pPr>
            <w:r w:rsidRPr="00F7649C">
              <w:rPr>
                <w:rFonts w:ascii="Calibri Light" w:hAnsi="Calibri Light"/>
                <w:sz w:val="18"/>
                <w:szCs w:val="18"/>
                <w:lang w:eastAsia="en-AU"/>
              </w:rPr>
              <w:t>To feed into ACCESS annual planning - held pre (</w:t>
            </w:r>
            <w:proofErr w:type="spellStart"/>
            <w:r w:rsidRPr="00F7649C">
              <w:rPr>
                <w:rFonts w:ascii="Calibri Light" w:hAnsi="Calibri Light"/>
                <w:sz w:val="18"/>
                <w:szCs w:val="18"/>
                <w:lang w:eastAsia="en-AU"/>
              </w:rPr>
              <w:t>GoA</w:t>
            </w:r>
            <w:proofErr w:type="spellEnd"/>
            <w:r w:rsidRPr="00F7649C">
              <w:rPr>
                <w:rFonts w:ascii="Calibri Light" w:hAnsi="Calibri Light"/>
                <w:sz w:val="18"/>
                <w:szCs w:val="18"/>
                <w:lang w:eastAsia="en-AU"/>
              </w:rPr>
              <w:t>) budget.</w:t>
            </w:r>
          </w:p>
          <w:p w14:paraId="365DFB66" w14:textId="77777777" w:rsidR="00FB51C6" w:rsidRPr="00F7649C" w:rsidRDefault="00FB51C6" w:rsidP="00FB51C6">
            <w:pPr>
              <w:pStyle w:val="TableTEXT0"/>
              <w:numPr>
                <w:ilvl w:val="0"/>
                <w:numId w:val="40"/>
              </w:numPr>
              <w:ind w:left="181" w:hanging="180"/>
              <w:rPr>
                <w:rFonts w:ascii="Calibri Light" w:hAnsi="Calibri Light"/>
                <w:b/>
                <w:bCs/>
                <w:sz w:val="18"/>
                <w:szCs w:val="18"/>
                <w:lang w:eastAsia="en-AU"/>
              </w:rPr>
            </w:pPr>
            <w:r w:rsidRPr="00F7649C">
              <w:rPr>
                <w:rFonts w:ascii="Calibri Light" w:hAnsi="Calibri Light"/>
                <w:sz w:val="18"/>
                <w:szCs w:val="18"/>
                <w:lang w:eastAsia="en-AU"/>
              </w:rPr>
              <w:t>Provides media opportunities</w:t>
            </w:r>
          </w:p>
        </w:tc>
        <w:tc>
          <w:tcPr>
            <w:tcW w:w="1152" w:type="pct"/>
            <w:shd w:val="clear" w:color="auto" w:fill="auto"/>
          </w:tcPr>
          <w:p w14:paraId="4E824CDF" w14:textId="77777777" w:rsidR="00FB51C6" w:rsidRPr="00F7649C" w:rsidRDefault="00FB51C6" w:rsidP="0018786C">
            <w:pPr>
              <w:pStyle w:val="TableTEXT0"/>
              <w:rPr>
                <w:rFonts w:ascii="Calibri Light" w:hAnsi="Calibri Light"/>
                <w:i/>
                <w:iCs/>
                <w:sz w:val="18"/>
                <w:szCs w:val="18"/>
                <w:lang w:eastAsia="en-AU"/>
              </w:rPr>
            </w:pPr>
            <w:r w:rsidRPr="00F7649C">
              <w:rPr>
                <w:rFonts w:ascii="Calibri Light" w:hAnsi="Calibri Light"/>
                <w:i/>
                <w:iCs/>
                <w:sz w:val="18"/>
                <w:szCs w:val="18"/>
                <w:lang w:eastAsia="en-AU"/>
              </w:rPr>
              <w:t>Reports required:</w:t>
            </w:r>
          </w:p>
          <w:p w14:paraId="77CBF886" w14:textId="77777777" w:rsidR="00FB51C6" w:rsidRPr="00F7649C" w:rsidRDefault="00FB51C6" w:rsidP="00FB51C6">
            <w:pPr>
              <w:pStyle w:val="TableTEXT0"/>
              <w:numPr>
                <w:ilvl w:val="0"/>
                <w:numId w:val="40"/>
              </w:numPr>
              <w:ind w:left="181" w:hanging="180"/>
              <w:rPr>
                <w:rFonts w:ascii="Calibri Light" w:hAnsi="Calibri Light"/>
                <w:sz w:val="18"/>
                <w:szCs w:val="18"/>
                <w:lang w:eastAsia="en-AU"/>
              </w:rPr>
            </w:pPr>
            <w:r w:rsidRPr="00F7649C">
              <w:rPr>
                <w:rFonts w:ascii="Calibri Light" w:hAnsi="Calibri Light"/>
                <w:sz w:val="18"/>
                <w:szCs w:val="18"/>
                <w:lang w:eastAsia="en-AU"/>
              </w:rPr>
              <w:t>MC prepares summary of progress for distribution to external stakeholders.</w:t>
            </w:r>
          </w:p>
          <w:p w14:paraId="670A3400" w14:textId="77777777" w:rsidR="00FB51C6" w:rsidRPr="00F7649C" w:rsidRDefault="00FB51C6" w:rsidP="0018786C">
            <w:pPr>
              <w:pStyle w:val="TableTEXT0"/>
              <w:rPr>
                <w:rFonts w:ascii="Calibri Light" w:hAnsi="Calibri Light"/>
                <w:i/>
                <w:iCs/>
                <w:sz w:val="18"/>
                <w:szCs w:val="18"/>
                <w:lang w:eastAsia="en-AU"/>
              </w:rPr>
            </w:pPr>
            <w:r w:rsidRPr="00F7649C">
              <w:rPr>
                <w:rFonts w:ascii="Calibri Light" w:hAnsi="Calibri Light"/>
                <w:i/>
                <w:iCs/>
                <w:sz w:val="18"/>
                <w:szCs w:val="18"/>
                <w:lang w:eastAsia="en-AU"/>
              </w:rPr>
              <w:t>Reports generated:</w:t>
            </w:r>
          </w:p>
          <w:p w14:paraId="0D79BFA4" w14:textId="77777777" w:rsidR="00FB51C6" w:rsidRPr="00F7649C" w:rsidRDefault="00FB51C6" w:rsidP="00FB51C6">
            <w:pPr>
              <w:pStyle w:val="TableTEXT0"/>
              <w:numPr>
                <w:ilvl w:val="0"/>
                <w:numId w:val="40"/>
              </w:numPr>
              <w:ind w:left="181" w:hanging="180"/>
              <w:rPr>
                <w:rFonts w:ascii="Calibri Light" w:hAnsi="Calibri Light"/>
                <w:b/>
                <w:bCs/>
                <w:sz w:val="18"/>
                <w:szCs w:val="18"/>
                <w:lang w:eastAsia="en-AU"/>
              </w:rPr>
            </w:pPr>
            <w:r w:rsidRPr="00F7649C">
              <w:rPr>
                <w:rFonts w:ascii="Calibri Light" w:hAnsi="Calibri Light"/>
                <w:sz w:val="18"/>
                <w:szCs w:val="18"/>
                <w:lang w:eastAsia="en-AU"/>
              </w:rPr>
              <w:t>MC prepares summary of Roundtable discussions.</w:t>
            </w:r>
          </w:p>
        </w:tc>
        <w:tc>
          <w:tcPr>
            <w:tcW w:w="421" w:type="pct"/>
            <w:shd w:val="clear" w:color="auto" w:fill="auto"/>
          </w:tcPr>
          <w:p w14:paraId="12B9AFAD" w14:textId="77777777" w:rsidR="00FB51C6" w:rsidRPr="00F7649C" w:rsidRDefault="00FB51C6" w:rsidP="0018786C">
            <w:pPr>
              <w:pStyle w:val="TableTEXT0"/>
              <w:rPr>
                <w:rFonts w:ascii="Calibri Light" w:hAnsi="Calibri Light"/>
                <w:b/>
                <w:bCs/>
                <w:sz w:val="18"/>
                <w:szCs w:val="18"/>
                <w:lang w:eastAsia="en-AU"/>
              </w:rPr>
            </w:pPr>
            <w:r w:rsidRPr="00F7649C">
              <w:rPr>
                <w:rFonts w:ascii="Calibri Light" w:hAnsi="Calibri Light"/>
                <w:sz w:val="18"/>
                <w:szCs w:val="18"/>
                <w:lang w:eastAsia="en-AU"/>
              </w:rPr>
              <w:t>Coincides with annual ACCESS Steering Committee meeting.</w:t>
            </w:r>
          </w:p>
        </w:tc>
      </w:tr>
    </w:tbl>
    <w:p w14:paraId="113A6DAB" w14:textId="77777777" w:rsidR="00FB51C6" w:rsidRDefault="00FB51C6" w:rsidP="00FB51C6"/>
    <w:p w14:paraId="098DFD16" w14:textId="77777777" w:rsidR="00FB51C6" w:rsidRDefault="00FB51C6" w:rsidP="00FB51C6"/>
    <w:p w14:paraId="2732DECE" w14:textId="77777777" w:rsidR="00FB51C6" w:rsidRDefault="00FB51C6" w:rsidP="00FB51C6"/>
    <w:p w14:paraId="32385E5C" w14:textId="68AF8968" w:rsidR="008E780C" w:rsidRPr="00F7649C" w:rsidRDefault="008E780C" w:rsidP="008E7E4C">
      <w:pPr>
        <w:pStyle w:val="Annexheading1"/>
      </w:pPr>
      <w:bookmarkStart w:id="249" w:name="_Toc494456109"/>
      <w:bookmarkStart w:id="250" w:name="_Toc494456235"/>
      <w:bookmarkEnd w:id="249"/>
      <w:r w:rsidRPr="00F7649C">
        <w:t>Key Risks</w:t>
      </w:r>
      <w:bookmarkEnd w:id="250"/>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57" w:type="dxa"/>
          <w:bottom w:w="57" w:type="dxa"/>
        </w:tblCellMar>
        <w:tblLook w:val="04A0" w:firstRow="1" w:lastRow="0" w:firstColumn="1" w:lastColumn="0" w:noHBand="0" w:noVBand="1"/>
      </w:tblPr>
      <w:tblGrid>
        <w:gridCol w:w="3296"/>
        <w:gridCol w:w="1913"/>
        <w:gridCol w:w="1933"/>
        <w:gridCol w:w="1539"/>
        <w:gridCol w:w="1513"/>
        <w:gridCol w:w="4084"/>
      </w:tblGrid>
      <w:tr w:rsidR="00AF472D" w:rsidRPr="00F7649C" w14:paraId="0A58254E" w14:textId="77777777" w:rsidTr="00D55DAC">
        <w:trPr>
          <w:tblHeader/>
        </w:trPr>
        <w:tc>
          <w:tcPr>
            <w:tcW w:w="1154" w:type="pct"/>
            <w:vMerge w:val="restart"/>
            <w:shd w:val="clear" w:color="auto" w:fill="65C5B4" w:themeFill="accent1"/>
            <w:vAlign w:val="center"/>
            <w:hideMark/>
          </w:tcPr>
          <w:p w14:paraId="3788C07F" w14:textId="77777777" w:rsidR="008E780C" w:rsidRPr="00F7649C" w:rsidRDefault="008E780C" w:rsidP="00F006C1">
            <w:pPr>
              <w:spacing w:before="0" w:after="0" w:line="240" w:lineRule="auto"/>
              <w:jc w:val="center"/>
              <w:rPr>
                <w:rFonts w:ascii="Calibri Light" w:hAnsi="Calibri Light" w:cs="Arial"/>
                <w:b/>
                <w:bCs/>
                <w:color w:val="auto"/>
                <w:sz w:val="18"/>
                <w:szCs w:val="18"/>
                <w:lang w:val="en-AU" w:eastAsia="en-AU"/>
              </w:rPr>
            </w:pPr>
            <w:r w:rsidRPr="00F7649C">
              <w:rPr>
                <w:rFonts w:ascii="Calibri Light" w:hAnsi="Calibri Light" w:cs="Arial"/>
                <w:b/>
                <w:bCs/>
                <w:color w:val="auto"/>
                <w:sz w:val="18"/>
                <w:szCs w:val="18"/>
                <w:lang w:val="en-AU" w:eastAsia="en-AU"/>
              </w:rPr>
              <w:t>Risk</w:t>
            </w:r>
            <w:proofErr w:type="gramStart"/>
            <w:r w:rsidRPr="00F7649C">
              <w:rPr>
                <w:rFonts w:ascii="Calibri Light" w:hAnsi="Calibri Light" w:cs="Arial"/>
                <w:b/>
                <w:bCs/>
                <w:color w:val="auto"/>
                <w:sz w:val="18"/>
                <w:szCs w:val="18"/>
                <w:lang w:val="en-AU" w:eastAsia="en-AU"/>
              </w:rPr>
              <w:t>:</w:t>
            </w:r>
            <w:proofErr w:type="gramEnd"/>
            <w:r w:rsidRPr="00F7649C">
              <w:rPr>
                <w:rFonts w:ascii="Calibri Light" w:hAnsi="Calibri Light" w:cs="Arial"/>
                <w:b/>
                <w:bCs/>
                <w:color w:val="auto"/>
                <w:sz w:val="18"/>
                <w:szCs w:val="18"/>
                <w:lang w:val="en-AU" w:eastAsia="en-AU"/>
              </w:rPr>
              <w:br/>
              <w:t>Event, Source and Impact</w:t>
            </w:r>
            <w:r w:rsidRPr="00F7649C">
              <w:rPr>
                <w:rFonts w:ascii="Calibri Light" w:hAnsi="Calibri Light" w:cs="Arial"/>
                <w:b/>
                <w:bCs/>
                <w:color w:val="auto"/>
                <w:sz w:val="18"/>
                <w:szCs w:val="18"/>
                <w:lang w:val="en-AU" w:eastAsia="en-AU"/>
              </w:rPr>
              <w:br/>
              <w:t xml:space="preserve"> (what can happen (</w:t>
            </w:r>
            <w:r w:rsidRPr="00F7649C">
              <w:rPr>
                <w:rFonts w:ascii="Calibri Light" w:hAnsi="Calibri Light" w:cs="Arial"/>
                <w:b/>
                <w:color w:val="auto"/>
                <w:sz w:val="18"/>
                <w:szCs w:val="18"/>
                <w:lang w:val="en-AU"/>
              </w:rPr>
              <w:t>event</w:t>
            </w:r>
            <w:r w:rsidRPr="00F7649C">
              <w:rPr>
                <w:rFonts w:ascii="Calibri Light" w:hAnsi="Calibri Light" w:cs="Arial"/>
                <w:b/>
                <w:bCs/>
                <w:color w:val="auto"/>
                <w:sz w:val="18"/>
                <w:szCs w:val="18"/>
                <w:lang w:val="en-AU" w:eastAsia="en-AU"/>
              </w:rPr>
              <w:t>), how can that happen (</w:t>
            </w:r>
            <w:r w:rsidRPr="00F7649C">
              <w:rPr>
                <w:rFonts w:ascii="Calibri Light" w:hAnsi="Calibri Light" w:cs="Arial"/>
                <w:b/>
                <w:color w:val="auto"/>
                <w:sz w:val="18"/>
                <w:szCs w:val="18"/>
                <w:lang w:val="en-AU"/>
              </w:rPr>
              <w:t>source</w:t>
            </w:r>
            <w:r w:rsidRPr="00F7649C">
              <w:rPr>
                <w:rFonts w:ascii="Calibri Light" w:hAnsi="Calibri Light" w:cs="Arial"/>
                <w:b/>
                <w:bCs/>
                <w:color w:val="auto"/>
                <w:sz w:val="18"/>
                <w:szCs w:val="18"/>
                <w:lang w:val="en-AU" w:eastAsia="en-AU"/>
              </w:rPr>
              <w:t xml:space="preserve">) and what will the </w:t>
            </w:r>
            <w:r w:rsidRPr="00F7649C">
              <w:rPr>
                <w:rFonts w:ascii="Calibri Light" w:hAnsi="Calibri Light" w:cs="Arial"/>
                <w:b/>
                <w:color w:val="auto"/>
                <w:sz w:val="18"/>
                <w:szCs w:val="18"/>
                <w:lang w:val="en-AU"/>
              </w:rPr>
              <w:t>impact</w:t>
            </w:r>
            <w:r w:rsidRPr="00F7649C">
              <w:rPr>
                <w:rFonts w:ascii="Calibri Light" w:hAnsi="Calibri Light" w:cs="Arial"/>
                <w:b/>
                <w:bCs/>
                <w:color w:val="auto"/>
                <w:sz w:val="18"/>
                <w:szCs w:val="18"/>
                <w:lang w:val="en-AU" w:eastAsia="en-AU"/>
              </w:rPr>
              <w:t xml:space="preserve"> be if it happens?)</w:t>
            </w:r>
          </w:p>
        </w:tc>
        <w:tc>
          <w:tcPr>
            <w:tcW w:w="670" w:type="pct"/>
            <w:vMerge w:val="restart"/>
            <w:shd w:val="clear" w:color="auto" w:fill="65C5B4" w:themeFill="accent1"/>
            <w:vAlign w:val="center"/>
            <w:hideMark/>
          </w:tcPr>
          <w:p w14:paraId="144D9025" w14:textId="77777777" w:rsidR="008E780C" w:rsidRPr="00F7649C" w:rsidRDefault="008E780C" w:rsidP="00F006C1">
            <w:pPr>
              <w:spacing w:before="0" w:after="0" w:line="240" w:lineRule="auto"/>
              <w:jc w:val="center"/>
              <w:rPr>
                <w:rFonts w:ascii="Calibri Light" w:hAnsi="Calibri Light" w:cs="Arial"/>
                <w:b/>
                <w:bCs/>
                <w:color w:val="auto"/>
                <w:sz w:val="18"/>
                <w:szCs w:val="18"/>
                <w:lang w:val="en-AU" w:eastAsia="en-AU"/>
              </w:rPr>
            </w:pPr>
            <w:r w:rsidRPr="00F7649C">
              <w:rPr>
                <w:rFonts w:ascii="Calibri Light" w:hAnsi="Calibri Light" w:cs="Arial"/>
                <w:b/>
                <w:bCs/>
                <w:color w:val="auto"/>
                <w:sz w:val="18"/>
                <w:szCs w:val="18"/>
                <w:lang w:val="en-AU" w:eastAsia="en-AU"/>
              </w:rPr>
              <w:t xml:space="preserve">Existing Controls </w:t>
            </w:r>
            <w:r w:rsidRPr="00F7649C">
              <w:rPr>
                <w:rFonts w:ascii="Calibri Light" w:hAnsi="Calibri Light" w:cs="Arial"/>
                <w:b/>
                <w:bCs/>
                <w:color w:val="auto"/>
                <w:sz w:val="18"/>
                <w:szCs w:val="18"/>
                <w:lang w:val="en-AU" w:eastAsia="en-AU"/>
              </w:rPr>
              <w:br/>
              <w:t>(what’s currently in place?)</w:t>
            </w:r>
          </w:p>
        </w:tc>
        <w:tc>
          <w:tcPr>
            <w:tcW w:w="1746" w:type="pct"/>
            <w:gridSpan w:val="3"/>
            <w:shd w:val="clear" w:color="auto" w:fill="65C5B4" w:themeFill="accent1"/>
            <w:vAlign w:val="center"/>
            <w:hideMark/>
          </w:tcPr>
          <w:p w14:paraId="7E9FA445" w14:textId="77777777" w:rsidR="008E780C" w:rsidRPr="00F7649C" w:rsidRDefault="008E780C" w:rsidP="00F006C1">
            <w:pPr>
              <w:spacing w:before="0" w:after="0" w:line="240" w:lineRule="auto"/>
              <w:jc w:val="center"/>
              <w:rPr>
                <w:rFonts w:ascii="Calibri Light" w:hAnsi="Calibri Light" w:cs="Arial"/>
                <w:b/>
                <w:bCs/>
                <w:color w:val="auto"/>
                <w:sz w:val="18"/>
                <w:szCs w:val="18"/>
                <w:lang w:val="en-AU" w:eastAsia="en-AU"/>
              </w:rPr>
            </w:pPr>
            <w:r w:rsidRPr="00F7649C">
              <w:rPr>
                <w:rFonts w:ascii="Calibri Light" w:hAnsi="Calibri Light" w:cs="Arial"/>
                <w:b/>
                <w:bCs/>
                <w:color w:val="auto"/>
                <w:sz w:val="18"/>
                <w:szCs w:val="18"/>
                <w:lang w:val="en-AU" w:eastAsia="en-AU"/>
              </w:rPr>
              <w:t xml:space="preserve">Risk rating with existing </w:t>
            </w:r>
            <w:r w:rsidRPr="00F7649C">
              <w:rPr>
                <w:rFonts w:ascii="Calibri Light" w:hAnsi="Calibri Light" w:cs="Arial"/>
                <w:b/>
                <w:bCs/>
                <w:color w:val="auto"/>
                <w:sz w:val="18"/>
                <w:szCs w:val="18"/>
                <w:lang w:val="en-AU" w:eastAsia="en-AU"/>
              </w:rPr>
              <w:br/>
              <w:t>controls in place</w:t>
            </w:r>
          </w:p>
        </w:tc>
        <w:tc>
          <w:tcPr>
            <w:tcW w:w="1430" w:type="pct"/>
            <w:vMerge w:val="restart"/>
            <w:shd w:val="clear" w:color="auto" w:fill="65C5B4" w:themeFill="accent1"/>
            <w:vAlign w:val="center"/>
            <w:hideMark/>
          </w:tcPr>
          <w:p w14:paraId="4D6DDA2F" w14:textId="77777777" w:rsidR="008E780C" w:rsidRPr="00F7649C" w:rsidRDefault="008E780C" w:rsidP="00F006C1">
            <w:pPr>
              <w:spacing w:before="0" w:after="0" w:line="240" w:lineRule="auto"/>
              <w:jc w:val="center"/>
              <w:rPr>
                <w:rFonts w:ascii="Calibri Light" w:hAnsi="Calibri Light" w:cs="Arial"/>
                <w:b/>
                <w:bCs/>
                <w:color w:val="auto"/>
                <w:sz w:val="18"/>
                <w:szCs w:val="18"/>
                <w:lang w:val="en-AU" w:eastAsia="en-AU"/>
              </w:rPr>
            </w:pPr>
            <w:r w:rsidRPr="00F7649C">
              <w:rPr>
                <w:rFonts w:ascii="Calibri Light" w:hAnsi="Calibri Light" w:cs="Arial"/>
                <w:b/>
                <w:bCs/>
                <w:color w:val="auto"/>
                <w:sz w:val="18"/>
                <w:szCs w:val="18"/>
                <w:lang w:val="en-AU" w:eastAsia="en-AU"/>
              </w:rPr>
              <w:t>Proposed Treatments</w:t>
            </w:r>
            <w:r w:rsidRPr="00F7649C">
              <w:rPr>
                <w:rFonts w:ascii="Calibri Light" w:hAnsi="Calibri Light" w:cs="Arial"/>
                <w:b/>
                <w:bCs/>
                <w:color w:val="auto"/>
                <w:sz w:val="18"/>
                <w:szCs w:val="18"/>
                <w:lang w:val="en-AU" w:eastAsia="en-AU"/>
              </w:rPr>
              <w:br/>
              <w:t>(If no further treatment required or available, please explain why)</w:t>
            </w:r>
          </w:p>
        </w:tc>
      </w:tr>
      <w:tr w:rsidR="00AF472D" w:rsidRPr="00F7649C" w14:paraId="239ECD35" w14:textId="77777777" w:rsidTr="00D55DAC">
        <w:trPr>
          <w:tblHeader/>
        </w:trPr>
        <w:tc>
          <w:tcPr>
            <w:tcW w:w="1154" w:type="pct"/>
            <w:vMerge/>
            <w:shd w:val="clear" w:color="auto" w:fill="65C5B4" w:themeFill="accent1"/>
            <w:vAlign w:val="center"/>
            <w:hideMark/>
          </w:tcPr>
          <w:p w14:paraId="729BC7D9" w14:textId="77777777" w:rsidR="008E780C" w:rsidRPr="00F7649C" w:rsidRDefault="008E780C" w:rsidP="00F006C1">
            <w:pPr>
              <w:spacing w:before="0" w:after="0" w:line="240" w:lineRule="auto"/>
              <w:rPr>
                <w:rFonts w:ascii="Calibri Light" w:hAnsi="Calibri Light" w:cs="Arial"/>
                <w:b/>
                <w:color w:val="auto"/>
                <w:sz w:val="18"/>
                <w:szCs w:val="18"/>
                <w:lang w:val="en-AU"/>
              </w:rPr>
            </w:pPr>
          </w:p>
        </w:tc>
        <w:tc>
          <w:tcPr>
            <w:tcW w:w="670" w:type="pct"/>
            <w:vMerge/>
            <w:shd w:val="clear" w:color="auto" w:fill="65C5B4" w:themeFill="accent1"/>
            <w:vAlign w:val="center"/>
            <w:hideMark/>
          </w:tcPr>
          <w:p w14:paraId="5D4EB79B" w14:textId="77777777" w:rsidR="008E780C" w:rsidRPr="00F7649C" w:rsidRDefault="008E780C" w:rsidP="00F006C1">
            <w:pPr>
              <w:spacing w:before="0" w:after="0" w:line="240" w:lineRule="auto"/>
              <w:jc w:val="center"/>
              <w:rPr>
                <w:rFonts w:ascii="Calibri Light" w:hAnsi="Calibri Light" w:cs="Arial"/>
                <w:b/>
                <w:color w:val="auto"/>
                <w:sz w:val="18"/>
                <w:szCs w:val="18"/>
                <w:lang w:val="en-AU"/>
              </w:rPr>
            </w:pPr>
          </w:p>
        </w:tc>
        <w:tc>
          <w:tcPr>
            <w:tcW w:w="677" w:type="pct"/>
            <w:shd w:val="clear" w:color="auto" w:fill="65C5B4" w:themeFill="accent1"/>
            <w:vAlign w:val="center"/>
            <w:hideMark/>
          </w:tcPr>
          <w:p w14:paraId="2FE6A52E" w14:textId="77777777" w:rsidR="008E780C" w:rsidRPr="00F7649C" w:rsidRDefault="008E780C" w:rsidP="00F006C1">
            <w:pPr>
              <w:spacing w:before="0" w:after="0" w:line="240" w:lineRule="auto"/>
              <w:jc w:val="center"/>
              <w:rPr>
                <w:rFonts w:ascii="Calibri Light" w:hAnsi="Calibri Light" w:cs="Arial"/>
                <w:b/>
                <w:bCs/>
                <w:color w:val="auto"/>
                <w:sz w:val="18"/>
                <w:szCs w:val="18"/>
                <w:lang w:val="en-AU" w:eastAsia="en-AU"/>
              </w:rPr>
            </w:pPr>
            <w:r w:rsidRPr="00F7649C">
              <w:rPr>
                <w:rFonts w:ascii="Calibri Light" w:hAnsi="Calibri Light" w:cs="Arial"/>
                <w:b/>
                <w:bCs/>
                <w:color w:val="auto"/>
                <w:sz w:val="18"/>
                <w:szCs w:val="18"/>
                <w:lang w:val="en-AU" w:eastAsia="en-AU"/>
              </w:rPr>
              <w:t>Consequence</w:t>
            </w:r>
            <w:r w:rsidRPr="00F7649C">
              <w:rPr>
                <w:rFonts w:ascii="Calibri Light" w:hAnsi="Calibri Light" w:cs="Arial"/>
                <w:b/>
                <w:bCs/>
                <w:color w:val="auto"/>
                <w:sz w:val="18"/>
                <w:szCs w:val="18"/>
                <w:lang w:val="en-AU" w:eastAsia="en-AU"/>
              </w:rPr>
              <w:br/>
              <w:t>(refer to matrix)</w:t>
            </w:r>
          </w:p>
        </w:tc>
        <w:tc>
          <w:tcPr>
            <w:tcW w:w="539" w:type="pct"/>
            <w:shd w:val="clear" w:color="auto" w:fill="65C5B4" w:themeFill="accent1"/>
            <w:vAlign w:val="center"/>
            <w:hideMark/>
          </w:tcPr>
          <w:p w14:paraId="3E5B9075" w14:textId="77777777" w:rsidR="008E780C" w:rsidRPr="00F7649C" w:rsidRDefault="008E780C" w:rsidP="00F006C1">
            <w:pPr>
              <w:spacing w:before="0" w:after="0" w:line="240" w:lineRule="auto"/>
              <w:jc w:val="center"/>
              <w:rPr>
                <w:rFonts w:ascii="Calibri Light" w:hAnsi="Calibri Light" w:cs="Arial"/>
                <w:b/>
                <w:bCs/>
                <w:color w:val="auto"/>
                <w:sz w:val="18"/>
                <w:szCs w:val="18"/>
                <w:lang w:val="en-AU" w:eastAsia="en-AU"/>
              </w:rPr>
            </w:pPr>
            <w:r w:rsidRPr="00F7649C">
              <w:rPr>
                <w:rFonts w:ascii="Calibri Light" w:hAnsi="Calibri Light" w:cs="Arial"/>
                <w:b/>
                <w:bCs/>
                <w:color w:val="auto"/>
                <w:sz w:val="18"/>
                <w:szCs w:val="18"/>
                <w:lang w:val="en-AU" w:eastAsia="en-AU"/>
              </w:rPr>
              <w:t>Likelihood</w:t>
            </w:r>
            <w:r w:rsidRPr="00F7649C">
              <w:rPr>
                <w:rFonts w:ascii="Calibri Light" w:hAnsi="Calibri Light" w:cs="Arial"/>
                <w:b/>
                <w:bCs/>
                <w:color w:val="auto"/>
                <w:sz w:val="18"/>
                <w:szCs w:val="18"/>
                <w:lang w:val="en-AU" w:eastAsia="en-AU"/>
              </w:rPr>
              <w:br/>
              <w:t>(refer to matrix)</w:t>
            </w:r>
          </w:p>
        </w:tc>
        <w:tc>
          <w:tcPr>
            <w:tcW w:w="530" w:type="pct"/>
            <w:shd w:val="clear" w:color="auto" w:fill="65C5B4" w:themeFill="accent1"/>
            <w:vAlign w:val="center"/>
            <w:hideMark/>
          </w:tcPr>
          <w:p w14:paraId="59C19B90" w14:textId="77777777" w:rsidR="008E780C" w:rsidRPr="00F7649C" w:rsidRDefault="008E780C" w:rsidP="00F006C1">
            <w:pPr>
              <w:spacing w:before="0" w:after="0" w:line="240" w:lineRule="auto"/>
              <w:jc w:val="center"/>
              <w:rPr>
                <w:rFonts w:ascii="Calibri Light" w:hAnsi="Calibri Light" w:cs="Arial"/>
                <w:b/>
                <w:bCs/>
                <w:color w:val="auto"/>
                <w:sz w:val="18"/>
                <w:szCs w:val="18"/>
                <w:lang w:val="en-AU" w:eastAsia="en-AU"/>
              </w:rPr>
            </w:pPr>
            <w:r w:rsidRPr="00F7649C">
              <w:rPr>
                <w:rFonts w:ascii="Calibri Light" w:hAnsi="Calibri Light" w:cs="Arial"/>
                <w:b/>
                <w:bCs/>
                <w:color w:val="auto"/>
                <w:sz w:val="18"/>
                <w:szCs w:val="18"/>
                <w:lang w:val="en-AU" w:eastAsia="en-AU"/>
              </w:rPr>
              <w:t>Risk Rating</w:t>
            </w:r>
            <w:r w:rsidRPr="00F7649C">
              <w:rPr>
                <w:rFonts w:ascii="Calibri Light" w:hAnsi="Calibri Light" w:cs="Arial"/>
                <w:b/>
                <w:bCs/>
                <w:color w:val="auto"/>
                <w:sz w:val="18"/>
                <w:szCs w:val="18"/>
                <w:lang w:val="en-AU" w:eastAsia="en-AU"/>
              </w:rPr>
              <w:br/>
              <w:t>(refer to matrix)</w:t>
            </w:r>
          </w:p>
        </w:tc>
        <w:tc>
          <w:tcPr>
            <w:tcW w:w="1430" w:type="pct"/>
            <w:vMerge/>
            <w:shd w:val="clear" w:color="auto" w:fill="65C5B4" w:themeFill="accent1"/>
            <w:vAlign w:val="center"/>
            <w:hideMark/>
          </w:tcPr>
          <w:p w14:paraId="7379D2F4" w14:textId="77777777" w:rsidR="008E780C" w:rsidRPr="00F7649C" w:rsidRDefault="008E780C" w:rsidP="00F006C1">
            <w:pPr>
              <w:spacing w:before="0" w:after="0" w:line="240" w:lineRule="auto"/>
              <w:jc w:val="center"/>
              <w:rPr>
                <w:rFonts w:ascii="Calibri Light" w:hAnsi="Calibri Light" w:cs="Arial"/>
                <w:b/>
                <w:color w:val="auto"/>
                <w:sz w:val="18"/>
                <w:szCs w:val="18"/>
                <w:lang w:val="en-AU"/>
              </w:rPr>
            </w:pPr>
          </w:p>
        </w:tc>
      </w:tr>
      <w:tr w:rsidR="00681995" w:rsidRPr="00F7649C" w14:paraId="2E3B703D" w14:textId="77777777" w:rsidTr="00D55DAC">
        <w:tc>
          <w:tcPr>
            <w:tcW w:w="5000" w:type="pct"/>
            <w:gridSpan w:val="6"/>
            <w:shd w:val="clear" w:color="auto" w:fill="FFFDEA" w:themeFill="accent4" w:themeFillTint="33"/>
          </w:tcPr>
          <w:p w14:paraId="1E3339C1" w14:textId="77777777" w:rsidR="008E780C" w:rsidRPr="00F7649C" w:rsidRDefault="008E780C" w:rsidP="00F006C1">
            <w:pPr>
              <w:keepNext/>
              <w:spacing w:line="240" w:lineRule="auto"/>
              <w:rPr>
                <w:rFonts w:ascii="Calibri Light" w:hAnsi="Calibri Light" w:cs="Arial"/>
                <w:b/>
                <w:color w:val="auto"/>
                <w:sz w:val="20"/>
                <w:szCs w:val="20"/>
                <w:lang w:val="en-AU" w:eastAsia="en-AU"/>
              </w:rPr>
            </w:pPr>
            <w:r w:rsidRPr="00F7649C">
              <w:rPr>
                <w:rFonts w:ascii="Calibri Light" w:hAnsi="Calibri Light" w:cs="Arial"/>
                <w:b/>
                <w:color w:val="auto"/>
                <w:sz w:val="20"/>
                <w:szCs w:val="20"/>
                <w:lang w:val="en-AU"/>
              </w:rPr>
              <w:t>Key Risks</w:t>
            </w:r>
          </w:p>
        </w:tc>
      </w:tr>
      <w:tr w:rsidR="00AF472D" w:rsidRPr="00F7649C" w14:paraId="4152400F" w14:textId="77777777" w:rsidTr="00D55DAC">
        <w:tc>
          <w:tcPr>
            <w:tcW w:w="1154" w:type="pct"/>
            <w:shd w:val="clear" w:color="auto" w:fill="auto"/>
          </w:tcPr>
          <w:p w14:paraId="394DA6CF" w14:textId="64EB65D0" w:rsidR="008E780C" w:rsidRPr="00F7649C" w:rsidRDefault="008E780C" w:rsidP="00F006C1">
            <w:pPr>
              <w:spacing w:line="240" w:lineRule="auto"/>
              <w:rPr>
                <w:rFonts w:ascii="Calibri Light" w:hAnsi="Calibri Light"/>
                <w:b/>
                <w:bCs/>
                <w:color w:val="auto"/>
                <w:sz w:val="20"/>
                <w:szCs w:val="20"/>
                <w:lang w:val="en-AU"/>
              </w:rPr>
            </w:pPr>
            <w:r w:rsidRPr="00F7649C">
              <w:rPr>
                <w:rFonts w:ascii="Calibri Light" w:hAnsi="Calibri Light"/>
                <w:b/>
                <w:bCs/>
                <w:color w:val="auto"/>
                <w:sz w:val="20"/>
                <w:szCs w:val="20"/>
                <w:lang w:val="en-AU"/>
              </w:rPr>
              <w:t>Event:</w:t>
            </w:r>
            <w:r w:rsidR="00CD63DC" w:rsidRPr="00F7649C">
              <w:rPr>
                <w:rFonts w:ascii="Calibri Light" w:hAnsi="Calibri Light"/>
                <w:b/>
                <w:bCs/>
                <w:color w:val="auto"/>
                <w:sz w:val="20"/>
                <w:szCs w:val="20"/>
                <w:lang w:val="en-AU"/>
              </w:rPr>
              <w:t xml:space="preserve"> </w:t>
            </w:r>
            <w:r w:rsidRPr="00F7649C">
              <w:rPr>
                <w:rFonts w:ascii="Calibri Light" w:hAnsi="Calibri Light"/>
                <w:color w:val="auto"/>
                <w:sz w:val="20"/>
                <w:szCs w:val="20"/>
                <w:lang w:val="en-AU"/>
              </w:rPr>
              <w:t xml:space="preserve">The tasks of building financial management capacities in target ministries, in addition to building service delivery capacities for </w:t>
            </w:r>
            <w:r w:rsidR="003942AF" w:rsidRPr="00F7649C">
              <w:rPr>
                <w:rFonts w:ascii="Calibri Light" w:hAnsi="Calibri Light"/>
                <w:color w:val="auto"/>
                <w:sz w:val="20"/>
                <w:szCs w:val="20"/>
                <w:lang w:val="en-AU"/>
              </w:rPr>
              <w:t>persons with disabilities</w:t>
            </w:r>
            <w:r w:rsidRPr="00F7649C">
              <w:rPr>
                <w:rFonts w:ascii="Calibri Light" w:hAnsi="Calibri Light"/>
                <w:color w:val="auto"/>
                <w:sz w:val="20"/>
                <w:szCs w:val="20"/>
                <w:lang w:val="en-AU"/>
              </w:rPr>
              <w:t xml:space="preserve"> and for </w:t>
            </w:r>
            <w:r w:rsidR="00716A3B">
              <w:rPr>
                <w:rFonts w:ascii="Calibri Light" w:hAnsi="Calibri Light"/>
                <w:color w:val="auto"/>
                <w:sz w:val="20"/>
                <w:szCs w:val="20"/>
                <w:lang w:val="en-AU"/>
              </w:rPr>
              <w:t xml:space="preserve">women </w:t>
            </w:r>
            <w:r w:rsidR="009C5931">
              <w:rPr>
                <w:rFonts w:ascii="Calibri Light" w:hAnsi="Calibri Light"/>
                <w:color w:val="auto"/>
                <w:sz w:val="20"/>
                <w:szCs w:val="20"/>
                <w:lang w:val="en-AU"/>
              </w:rPr>
              <w:t>affected</w:t>
            </w:r>
            <w:r w:rsidRPr="00F7649C">
              <w:rPr>
                <w:rFonts w:ascii="Calibri Light" w:hAnsi="Calibri Light"/>
                <w:color w:val="auto"/>
                <w:sz w:val="20"/>
                <w:szCs w:val="20"/>
                <w:lang w:val="en-AU"/>
              </w:rPr>
              <w:t xml:space="preserve"> by GBV, may overwhelm the absorptive capacities and financial and human resources of the target ministries.</w:t>
            </w:r>
            <w:r w:rsidR="00CD63DC" w:rsidRPr="00F7649C">
              <w:rPr>
                <w:rFonts w:ascii="Calibri Light" w:hAnsi="Calibri Light"/>
                <w:color w:val="auto"/>
                <w:sz w:val="20"/>
                <w:szCs w:val="20"/>
                <w:lang w:val="en-AU"/>
              </w:rPr>
              <w:t xml:space="preserve"> </w:t>
            </w:r>
          </w:p>
          <w:p w14:paraId="73051416" w14:textId="77777777" w:rsidR="008E780C" w:rsidRPr="00F7649C" w:rsidRDefault="008E780C" w:rsidP="00F006C1">
            <w:pPr>
              <w:spacing w:line="240" w:lineRule="auto"/>
              <w:rPr>
                <w:rFonts w:ascii="Calibri Light" w:hAnsi="Calibri Light"/>
                <w:b/>
                <w:bCs/>
                <w:color w:val="auto"/>
                <w:sz w:val="20"/>
                <w:szCs w:val="20"/>
                <w:lang w:val="en-AU"/>
              </w:rPr>
            </w:pPr>
            <w:r w:rsidRPr="00F7649C">
              <w:rPr>
                <w:rFonts w:ascii="Calibri Light" w:hAnsi="Calibri Light"/>
                <w:b/>
                <w:bCs/>
                <w:color w:val="auto"/>
                <w:sz w:val="20"/>
                <w:szCs w:val="20"/>
                <w:lang w:val="en-AU"/>
              </w:rPr>
              <w:t>Source:</w:t>
            </w:r>
            <w:r w:rsidR="00CD63DC" w:rsidRPr="00F7649C">
              <w:rPr>
                <w:rFonts w:ascii="Calibri Light" w:hAnsi="Calibri Light"/>
                <w:b/>
                <w:bCs/>
                <w:color w:val="auto"/>
                <w:sz w:val="20"/>
                <w:szCs w:val="20"/>
                <w:lang w:val="en-AU"/>
              </w:rPr>
              <w:t xml:space="preserve"> </w:t>
            </w:r>
            <w:r w:rsidRPr="00F7649C">
              <w:rPr>
                <w:rFonts w:ascii="Calibri Light" w:hAnsi="Calibri Light"/>
                <w:color w:val="auto"/>
                <w:sz w:val="20"/>
                <w:szCs w:val="20"/>
                <w:lang w:val="en-AU"/>
              </w:rPr>
              <w:t>RGC</w:t>
            </w:r>
          </w:p>
          <w:p w14:paraId="24E0755F" w14:textId="77777777" w:rsidR="008E780C" w:rsidRPr="00F7649C" w:rsidRDefault="008E780C" w:rsidP="00F006C1">
            <w:pPr>
              <w:spacing w:line="240" w:lineRule="auto"/>
              <w:rPr>
                <w:rFonts w:ascii="Calibri Light" w:hAnsi="Calibri Light"/>
                <w:color w:val="auto"/>
                <w:sz w:val="20"/>
                <w:szCs w:val="20"/>
                <w:lang w:val="en-AU"/>
              </w:rPr>
            </w:pPr>
            <w:r w:rsidRPr="00F7649C">
              <w:rPr>
                <w:rFonts w:ascii="Calibri Light" w:hAnsi="Calibri Light"/>
                <w:b/>
                <w:bCs/>
                <w:color w:val="auto"/>
                <w:sz w:val="20"/>
                <w:szCs w:val="20"/>
                <w:lang w:val="en-AU"/>
              </w:rPr>
              <w:t xml:space="preserve">Impact: </w:t>
            </w:r>
            <w:r w:rsidRPr="00F7649C">
              <w:rPr>
                <w:rFonts w:ascii="Calibri Light" w:hAnsi="Calibri Light"/>
                <w:color w:val="auto"/>
                <w:sz w:val="20"/>
                <w:szCs w:val="20"/>
                <w:lang w:val="en-AU"/>
              </w:rPr>
              <w:t>Intended objectives of ACCESS would not be realised.</w:t>
            </w:r>
          </w:p>
          <w:p w14:paraId="52038E35" w14:textId="77777777" w:rsidR="008E780C" w:rsidRPr="00F7649C" w:rsidRDefault="008E780C" w:rsidP="00F006C1">
            <w:pPr>
              <w:spacing w:line="240" w:lineRule="auto"/>
              <w:rPr>
                <w:rFonts w:ascii="Calibri Light" w:hAnsi="Calibri Light"/>
                <w:color w:val="auto"/>
                <w:sz w:val="20"/>
                <w:szCs w:val="20"/>
                <w:lang w:val="en-AU"/>
              </w:rPr>
            </w:pPr>
            <w:r w:rsidRPr="00F7649C">
              <w:rPr>
                <w:rFonts w:ascii="Calibri Light" w:hAnsi="Calibri Light"/>
                <w:color w:val="auto"/>
                <w:sz w:val="20"/>
                <w:szCs w:val="20"/>
                <w:lang w:val="en-AU"/>
              </w:rPr>
              <w:t>Some service delivery improvements would not be made.</w:t>
            </w:r>
            <w:r w:rsidR="00CD63DC" w:rsidRPr="00F7649C">
              <w:rPr>
                <w:rFonts w:ascii="Calibri Light" w:hAnsi="Calibri Light"/>
                <w:color w:val="auto"/>
                <w:sz w:val="20"/>
                <w:szCs w:val="20"/>
                <w:lang w:val="en-AU"/>
              </w:rPr>
              <w:t xml:space="preserve"> </w:t>
            </w:r>
            <w:r w:rsidRPr="00F7649C">
              <w:rPr>
                <w:rFonts w:ascii="Calibri Light" w:hAnsi="Calibri Light"/>
                <w:color w:val="auto"/>
                <w:sz w:val="20"/>
                <w:szCs w:val="20"/>
                <w:lang w:val="en-AU"/>
              </w:rPr>
              <w:t>External service providers would continue to be required (i.e. NGOs).</w:t>
            </w:r>
          </w:p>
          <w:p w14:paraId="6D737924" w14:textId="77777777" w:rsidR="008E780C" w:rsidRPr="00F7649C" w:rsidRDefault="008E780C" w:rsidP="00F006C1">
            <w:pPr>
              <w:spacing w:line="240" w:lineRule="auto"/>
              <w:rPr>
                <w:rFonts w:ascii="Calibri Light" w:hAnsi="Calibri Light"/>
                <w:b/>
                <w:bCs/>
                <w:color w:val="auto"/>
                <w:sz w:val="20"/>
                <w:szCs w:val="20"/>
                <w:lang w:val="en-AU"/>
              </w:rPr>
            </w:pPr>
            <w:r w:rsidRPr="00F7649C">
              <w:rPr>
                <w:rFonts w:ascii="Calibri Light" w:hAnsi="Calibri Light"/>
                <w:color w:val="auto"/>
                <w:sz w:val="20"/>
                <w:szCs w:val="20"/>
                <w:lang w:val="en-AU"/>
              </w:rPr>
              <w:t>Target ministries might suffer reputational damage.</w:t>
            </w:r>
          </w:p>
        </w:tc>
        <w:tc>
          <w:tcPr>
            <w:tcW w:w="670" w:type="pct"/>
            <w:shd w:val="clear" w:color="auto" w:fill="auto"/>
          </w:tcPr>
          <w:p w14:paraId="01FB5DE2" w14:textId="77777777" w:rsidR="008E780C" w:rsidRPr="00F7649C" w:rsidRDefault="008E780C" w:rsidP="00F006C1">
            <w:pPr>
              <w:spacing w:line="240" w:lineRule="auto"/>
              <w:rPr>
                <w:rFonts w:ascii="Calibri Light" w:hAnsi="Calibri Light"/>
                <w:color w:val="auto"/>
                <w:sz w:val="20"/>
                <w:szCs w:val="20"/>
                <w:lang w:val="en-AU"/>
              </w:rPr>
            </w:pPr>
            <w:r w:rsidRPr="00F7649C">
              <w:rPr>
                <w:rFonts w:ascii="Calibri Light" w:hAnsi="Calibri Light"/>
                <w:color w:val="auto"/>
                <w:sz w:val="20"/>
                <w:szCs w:val="20"/>
                <w:lang w:val="en-AU"/>
              </w:rPr>
              <w:t>DFAT-internal portfolio management processes.</w:t>
            </w:r>
          </w:p>
          <w:p w14:paraId="234D47B3" w14:textId="4C1D7757" w:rsidR="008E780C" w:rsidRPr="00F7649C" w:rsidRDefault="008E780C" w:rsidP="00F006C1">
            <w:pPr>
              <w:spacing w:line="240" w:lineRule="auto"/>
              <w:rPr>
                <w:rFonts w:ascii="Calibri Light" w:hAnsi="Calibri Light" w:cs="Arial"/>
                <w:color w:val="auto"/>
                <w:sz w:val="20"/>
                <w:szCs w:val="20"/>
                <w:lang w:val="en-AU" w:eastAsia="en-AU"/>
              </w:rPr>
            </w:pPr>
            <w:r w:rsidRPr="00F7649C">
              <w:rPr>
                <w:rFonts w:ascii="Calibri Light" w:hAnsi="Calibri Light"/>
                <w:color w:val="auto"/>
                <w:sz w:val="20"/>
                <w:szCs w:val="20"/>
                <w:lang w:val="en-AU"/>
              </w:rPr>
              <w:t>Design process included broad consultation with RGC, CSOs, multilaterals and private sector.</w:t>
            </w:r>
            <w:r w:rsidR="00CD63DC" w:rsidRPr="00F7649C">
              <w:rPr>
                <w:rFonts w:ascii="Calibri Light" w:hAnsi="Calibri Light"/>
                <w:color w:val="auto"/>
                <w:sz w:val="20"/>
                <w:szCs w:val="20"/>
                <w:lang w:val="en-AU"/>
              </w:rPr>
              <w:t xml:space="preserve"> </w:t>
            </w:r>
            <w:r w:rsidRPr="00F7649C">
              <w:rPr>
                <w:rFonts w:ascii="Calibri Light" w:hAnsi="Calibri Light"/>
                <w:color w:val="auto"/>
                <w:sz w:val="20"/>
                <w:szCs w:val="20"/>
                <w:lang w:val="en-AU"/>
              </w:rPr>
              <w:t xml:space="preserve">A target was </w:t>
            </w:r>
            <w:r w:rsidR="00C333C2">
              <w:rPr>
                <w:rFonts w:ascii="Calibri Light" w:hAnsi="Calibri Light"/>
                <w:color w:val="auto"/>
                <w:sz w:val="20"/>
                <w:szCs w:val="20"/>
                <w:lang w:val="en-AU"/>
              </w:rPr>
              <w:t>MEF</w:t>
            </w:r>
            <w:r w:rsidRPr="00F7649C">
              <w:rPr>
                <w:rFonts w:ascii="Calibri Light" w:hAnsi="Calibri Light"/>
                <w:color w:val="auto"/>
                <w:sz w:val="20"/>
                <w:szCs w:val="20"/>
                <w:lang w:val="en-AU"/>
              </w:rPr>
              <w:t>.</w:t>
            </w:r>
          </w:p>
        </w:tc>
        <w:tc>
          <w:tcPr>
            <w:tcW w:w="677" w:type="pct"/>
            <w:shd w:val="clear" w:color="auto" w:fill="auto"/>
          </w:tcPr>
          <w:p w14:paraId="66C45207" w14:textId="77777777" w:rsidR="008E780C" w:rsidRPr="00F7649C" w:rsidRDefault="008E780C" w:rsidP="00F006C1">
            <w:pPr>
              <w:spacing w:line="240" w:lineRule="auto"/>
              <w:rPr>
                <w:rFonts w:ascii="Calibri Light" w:hAnsi="Calibri Light"/>
                <w:color w:val="auto"/>
                <w:sz w:val="20"/>
                <w:szCs w:val="20"/>
                <w:lang w:val="en-AU"/>
              </w:rPr>
            </w:pPr>
            <w:r w:rsidRPr="00F7649C">
              <w:rPr>
                <w:rFonts w:ascii="Calibri Light" w:hAnsi="Calibri Light"/>
                <w:color w:val="auto"/>
                <w:sz w:val="20"/>
                <w:szCs w:val="20"/>
                <w:lang w:val="en-AU"/>
              </w:rPr>
              <w:t>Minor</w:t>
            </w:r>
          </w:p>
        </w:tc>
        <w:tc>
          <w:tcPr>
            <w:tcW w:w="539" w:type="pct"/>
            <w:shd w:val="clear" w:color="auto" w:fill="auto"/>
          </w:tcPr>
          <w:p w14:paraId="148BC9A3" w14:textId="77777777" w:rsidR="008E780C" w:rsidRPr="00F7649C" w:rsidRDefault="008E780C" w:rsidP="00F006C1">
            <w:pPr>
              <w:spacing w:line="240" w:lineRule="auto"/>
              <w:jc w:val="center"/>
              <w:rPr>
                <w:rFonts w:ascii="Calibri Light" w:hAnsi="Calibri Light" w:cs="Arial"/>
                <w:color w:val="auto"/>
                <w:sz w:val="20"/>
                <w:szCs w:val="20"/>
                <w:lang w:val="en-AU" w:eastAsia="en-AU"/>
              </w:rPr>
            </w:pPr>
            <w:r w:rsidRPr="00F7649C">
              <w:rPr>
                <w:rFonts w:ascii="Calibri Light" w:hAnsi="Calibri Light" w:cs="Arial"/>
                <w:color w:val="auto"/>
                <w:sz w:val="20"/>
                <w:szCs w:val="20"/>
                <w:lang w:val="en-AU" w:eastAsia="en-AU"/>
              </w:rPr>
              <w:t>Possible</w:t>
            </w:r>
          </w:p>
        </w:tc>
        <w:tc>
          <w:tcPr>
            <w:tcW w:w="530" w:type="pct"/>
            <w:shd w:val="clear" w:color="auto" w:fill="FFFF00"/>
          </w:tcPr>
          <w:p w14:paraId="51C325B1" w14:textId="77777777" w:rsidR="008E780C" w:rsidRPr="00F7649C" w:rsidRDefault="008E780C" w:rsidP="00F006C1">
            <w:pPr>
              <w:spacing w:line="240" w:lineRule="auto"/>
              <w:jc w:val="center"/>
              <w:rPr>
                <w:rFonts w:ascii="Calibri Light" w:hAnsi="Calibri Light" w:cs="Arial"/>
                <w:color w:val="auto"/>
                <w:sz w:val="20"/>
                <w:szCs w:val="20"/>
                <w:lang w:val="en-AU" w:eastAsia="en-AU"/>
              </w:rPr>
            </w:pPr>
            <w:r w:rsidRPr="00F7649C">
              <w:rPr>
                <w:rFonts w:ascii="Calibri Light" w:hAnsi="Calibri Light" w:cs="Arial"/>
                <w:color w:val="auto"/>
                <w:sz w:val="20"/>
                <w:szCs w:val="20"/>
                <w:lang w:val="en-AU" w:eastAsia="en-AU"/>
              </w:rPr>
              <w:t>Moderate</w:t>
            </w:r>
          </w:p>
        </w:tc>
        <w:tc>
          <w:tcPr>
            <w:tcW w:w="1430" w:type="pct"/>
            <w:shd w:val="clear" w:color="auto" w:fill="auto"/>
          </w:tcPr>
          <w:p w14:paraId="4689C8F9" w14:textId="566810AC" w:rsidR="008E780C" w:rsidRPr="00F7649C" w:rsidRDefault="008E780C" w:rsidP="004A5F10">
            <w:pPr>
              <w:pStyle w:val="tablebullet"/>
              <w:spacing w:after="60"/>
              <w:ind w:left="154" w:hanging="180"/>
              <w:rPr>
                <w:rFonts w:ascii="Calibri Light" w:hAnsi="Calibri Light"/>
                <w:sz w:val="20"/>
                <w:szCs w:val="20"/>
                <w:lang w:val="en-AU"/>
              </w:rPr>
            </w:pPr>
            <w:r w:rsidRPr="00F7649C">
              <w:rPr>
                <w:rFonts w:ascii="Calibri Light" w:hAnsi="Calibri Light"/>
                <w:sz w:val="20"/>
                <w:szCs w:val="20"/>
                <w:lang w:val="en-AU"/>
              </w:rPr>
              <w:t xml:space="preserve">The </w:t>
            </w:r>
            <w:r w:rsidR="00B04814" w:rsidRPr="00F7649C">
              <w:rPr>
                <w:rFonts w:ascii="Calibri Light" w:hAnsi="Calibri Light"/>
                <w:sz w:val="20"/>
                <w:szCs w:val="20"/>
                <w:lang w:val="en-AU"/>
              </w:rPr>
              <w:t>Managing Contractor</w:t>
            </w:r>
            <w:r w:rsidRPr="00F7649C">
              <w:rPr>
                <w:rFonts w:ascii="Calibri Light" w:hAnsi="Calibri Light"/>
                <w:sz w:val="20"/>
                <w:szCs w:val="20"/>
                <w:lang w:val="en-AU"/>
              </w:rPr>
              <w:t xml:space="preserve"> will need to work closely with the target ministries to identify realistic targets, and to build internal MEL systems, which can support sound decision-making.</w:t>
            </w:r>
          </w:p>
          <w:p w14:paraId="2EEFD1D9" w14:textId="77777777" w:rsidR="008E780C" w:rsidRPr="00F7649C" w:rsidRDefault="008E780C" w:rsidP="00327948">
            <w:pPr>
              <w:pStyle w:val="tablebullet"/>
              <w:spacing w:after="60"/>
              <w:ind w:left="154" w:hanging="180"/>
              <w:rPr>
                <w:rFonts w:ascii="Calibri Light" w:hAnsi="Calibri Light"/>
                <w:sz w:val="20"/>
                <w:szCs w:val="20"/>
                <w:lang w:val="en-AU"/>
              </w:rPr>
            </w:pPr>
            <w:r w:rsidRPr="00F7649C">
              <w:rPr>
                <w:rFonts w:ascii="Calibri Light" w:hAnsi="Calibri Light"/>
                <w:sz w:val="20"/>
                <w:szCs w:val="20"/>
                <w:lang w:val="en-AU"/>
              </w:rPr>
              <w:t>ACCESS to continue to fund targeted service provision by NGOs, and would seek to realise more workable relationships between NGOs and government.</w:t>
            </w:r>
          </w:p>
        </w:tc>
      </w:tr>
      <w:tr w:rsidR="00AF472D" w:rsidRPr="00F7649C" w14:paraId="1E4F8A40" w14:textId="77777777" w:rsidTr="00D55DAC">
        <w:tc>
          <w:tcPr>
            <w:tcW w:w="1154" w:type="pct"/>
            <w:shd w:val="clear" w:color="auto" w:fill="auto"/>
          </w:tcPr>
          <w:p w14:paraId="0B704B35" w14:textId="7E7DDA48" w:rsidR="008E780C" w:rsidRPr="00F7649C" w:rsidRDefault="008E780C" w:rsidP="00F006C1">
            <w:pPr>
              <w:spacing w:line="240" w:lineRule="auto"/>
              <w:rPr>
                <w:rFonts w:ascii="Calibri Light" w:hAnsi="Calibri Light" w:cs="Arial"/>
                <w:color w:val="auto"/>
                <w:sz w:val="20"/>
                <w:szCs w:val="20"/>
                <w:lang w:val="en-AU"/>
              </w:rPr>
            </w:pPr>
            <w:r w:rsidRPr="00F7649C">
              <w:rPr>
                <w:rFonts w:ascii="Calibri Light" w:hAnsi="Calibri Light" w:cs="Arial"/>
                <w:b/>
                <w:color w:val="auto"/>
                <w:sz w:val="20"/>
                <w:szCs w:val="20"/>
                <w:lang w:val="en-AU"/>
              </w:rPr>
              <w:t>Event</w:t>
            </w:r>
            <w:r w:rsidRPr="00F7649C">
              <w:rPr>
                <w:rFonts w:ascii="Calibri Light" w:hAnsi="Calibri Light" w:cs="Arial"/>
                <w:color w:val="auto"/>
                <w:sz w:val="20"/>
                <w:szCs w:val="20"/>
                <w:lang w:val="en-AU"/>
              </w:rPr>
              <w:t>: Fragmentation:</w:t>
            </w:r>
            <w:r w:rsidR="00CD63DC" w:rsidRPr="00F7649C">
              <w:rPr>
                <w:rFonts w:ascii="Calibri Light" w:hAnsi="Calibri Light" w:cs="Arial"/>
                <w:color w:val="auto"/>
                <w:sz w:val="20"/>
                <w:szCs w:val="20"/>
                <w:lang w:val="en-AU"/>
              </w:rPr>
              <w:t xml:space="preserve"> </w:t>
            </w:r>
            <w:r w:rsidRPr="00F7649C">
              <w:rPr>
                <w:rFonts w:ascii="Calibri Light" w:hAnsi="Calibri Light" w:cs="Arial"/>
                <w:color w:val="auto"/>
                <w:sz w:val="20"/>
                <w:szCs w:val="20"/>
                <w:lang w:val="en-AU"/>
              </w:rPr>
              <w:t>Disparate range of</w:t>
            </w:r>
            <w:r w:rsidR="00071458">
              <w:rPr>
                <w:rFonts w:ascii="Calibri Light" w:hAnsi="Calibri Light" w:cs="Arial"/>
                <w:color w:val="auto"/>
                <w:sz w:val="20"/>
                <w:szCs w:val="20"/>
                <w:lang w:val="en-AU"/>
              </w:rPr>
              <w:t xml:space="preserve"> activities</w:t>
            </w:r>
            <w:r w:rsidRPr="00F7649C">
              <w:rPr>
                <w:rFonts w:ascii="Calibri Light" w:hAnsi="Calibri Light" w:cs="Arial"/>
                <w:color w:val="auto"/>
                <w:sz w:val="20"/>
                <w:szCs w:val="20"/>
                <w:lang w:val="en-AU"/>
              </w:rPr>
              <w:t xml:space="preserve"> funded might lack coherence – results could be diffuse.</w:t>
            </w:r>
            <w:r w:rsidR="00CD63DC" w:rsidRPr="00F7649C">
              <w:rPr>
                <w:rFonts w:ascii="Calibri Light" w:hAnsi="Calibri Light" w:cs="Arial"/>
                <w:color w:val="auto"/>
                <w:sz w:val="20"/>
                <w:szCs w:val="20"/>
                <w:lang w:val="en-AU"/>
              </w:rPr>
              <w:t xml:space="preserve"> </w:t>
            </w:r>
          </w:p>
          <w:p w14:paraId="6E01D5DE" w14:textId="77777777" w:rsidR="008E780C" w:rsidRPr="00F7649C" w:rsidRDefault="008E780C" w:rsidP="00F006C1">
            <w:pPr>
              <w:spacing w:line="240" w:lineRule="auto"/>
              <w:rPr>
                <w:rFonts w:ascii="Calibri Light" w:hAnsi="Calibri Light" w:cs="Arial"/>
                <w:color w:val="auto"/>
                <w:sz w:val="20"/>
                <w:szCs w:val="20"/>
                <w:lang w:val="en-AU"/>
              </w:rPr>
            </w:pPr>
            <w:r w:rsidRPr="00F7649C">
              <w:rPr>
                <w:rFonts w:ascii="Calibri Light" w:hAnsi="Calibri Light" w:cs="Arial"/>
                <w:b/>
                <w:color w:val="auto"/>
                <w:sz w:val="20"/>
                <w:szCs w:val="20"/>
                <w:lang w:val="en-AU"/>
              </w:rPr>
              <w:t>Source</w:t>
            </w:r>
            <w:r w:rsidRPr="00F7649C">
              <w:rPr>
                <w:rFonts w:ascii="Calibri Light" w:hAnsi="Calibri Light" w:cs="Arial"/>
                <w:color w:val="auto"/>
                <w:sz w:val="20"/>
                <w:szCs w:val="20"/>
                <w:lang w:val="en-AU"/>
              </w:rPr>
              <w:t>: DFAT, ACCESS.</w:t>
            </w:r>
          </w:p>
          <w:p w14:paraId="57768688" w14:textId="77777777" w:rsidR="008E780C" w:rsidRPr="00F7649C" w:rsidRDefault="008E780C" w:rsidP="00F006C1">
            <w:pPr>
              <w:spacing w:line="240" w:lineRule="auto"/>
              <w:rPr>
                <w:rFonts w:ascii="Calibri Light" w:hAnsi="Calibri Light" w:cs="Arial"/>
                <w:color w:val="auto"/>
                <w:sz w:val="20"/>
                <w:szCs w:val="20"/>
                <w:lang w:val="en-AU"/>
              </w:rPr>
            </w:pPr>
            <w:r w:rsidRPr="00F7649C">
              <w:rPr>
                <w:rFonts w:ascii="Calibri Light" w:hAnsi="Calibri Light" w:cs="Arial"/>
                <w:b/>
                <w:color w:val="auto"/>
                <w:sz w:val="20"/>
                <w:szCs w:val="20"/>
                <w:lang w:val="en-AU"/>
              </w:rPr>
              <w:t>Impact</w:t>
            </w:r>
            <w:r w:rsidRPr="00F7649C">
              <w:rPr>
                <w:rFonts w:ascii="Calibri Light" w:hAnsi="Calibri Light" w:cs="Arial"/>
                <w:color w:val="auto"/>
                <w:sz w:val="20"/>
                <w:szCs w:val="20"/>
                <w:lang w:val="en-AU"/>
              </w:rPr>
              <w:t>: Progress against key ACCESS service delivery indicators would not be realised.</w:t>
            </w:r>
            <w:r w:rsidR="00CD63DC" w:rsidRPr="00F7649C">
              <w:rPr>
                <w:rFonts w:ascii="Calibri Light" w:hAnsi="Calibri Light" w:cs="Arial"/>
                <w:color w:val="auto"/>
                <w:sz w:val="20"/>
                <w:szCs w:val="20"/>
                <w:lang w:val="en-AU"/>
              </w:rPr>
              <w:t xml:space="preserve"> </w:t>
            </w:r>
          </w:p>
          <w:p w14:paraId="7913E3FF" w14:textId="77777777" w:rsidR="008E780C" w:rsidRPr="00F7649C" w:rsidRDefault="008E780C" w:rsidP="00F006C1">
            <w:pPr>
              <w:spacing w:line="240" w:lineRule="auto"/>
              <w:rPr>
                <w:rFonts w:ascii="Calibri Light" w:hAnsi="Calibri Light" w:cs="Arial"/>
                <w:color w:val="auto"/>
                <w:sz w:val="20"/>
                <w:szCs w:val="20"/>
                <w:lang w:val="en-AU"/>
              </w:rPr>
            </w:pPr>
            <w:r w:rsidRPr="00F7649C">
              <w:rPr>
                <w:rFonts w:ascii="Calibri Light" w:hAnsi="Calibri Light" w:cs="Arial"/>
                <w:color w:val="auto"/>
                <w:sz w:val="20"/>
                <w:szCs w:val="20"/>
                <w:lang w:val="en-AU"/>
              </w:rPr>
              <w:t>Loss of reputation for Australia.</w:t>
            </w:r>
          </w:p>
          <w:p w14:paraId="0B1EB09D" w14:textId="5C78C044" w:rsidR="008E780C" w:rsidRPr="00F7649C" w:rsidRDefault="00C755D5" w:rsidP="00F006C1">
            <w:pPr>
              <w:spacing w:line="240" w:lineRule="auto"/>
              <w:rPr>
                <w:rFonts w:ascii="Calibri Light" w:hAnsi="Calibri Light" w:cs="Arial"/>
                <w:color w:val="auto"/>
                <w:sz w:val="20"/>
                <w:szCs w:val="20"/>
                <w:lang w:val="en-AU"/>
              </w:rPr>
            </w:pPr>
            <w:r w:rsidRPr="00F7649C">
              <w:rPr>
                <w:rFonts w:ascii="Calibri Light" w:hAnsi="Calibri Light" w:cs="Arial"/>
                <w:color w:val="auto"/>
                <w:sz w:val="20"/>
                <w:szCs w:val="20"/>
                <w:lang w:val="en-AU"/>
              </w:rPr>
              <w:t>Activity</w:t>
            </w:r>
            <w:r w:rsidR="008E780C" w:rsidRPr="00F7649C">
              <w:rPr>
                <w:rFonts w:ascii="Calibri Light" w:hAnsi="Calibri Light" w:cs="Arial"/>
                <w:color w:val="auto"/>
                <w:sz w:val="20"/>
                <w:szCs w:val="20"/>
                <w:lang w:val="en-AU"/>
              </w:rPr>
              <w:t xml:space="preserve"> results will be poor. </w:t>
            </w:r>
          </w:p>
          <w:p w14:paraId="336A3DFE" w14:textId="77777777" w:rsidR="008E780C" w:rsidRPr="00F7649C" w:rsidRDefault="008E780C" w:rsidP="00F006C1">
            <w:pPr>
              <w:spacing w:line="240" w:lineRule="auto"/>
              <w:rPr>
                <w:rFonts w:ascii="Calibri Light" w:hAnsi="Calibri Light" w:cs="Arial"/>
                <w:color w:val="auto"/>
                <w:sz w:val="20"/>
                <w:szCs w:val="20"/>
                <w:lang w:val="en-AU"/>
              </w:rPr>
            </w:pPr>
            <w:r w:rsidRPr="00F7649C">
              <w:rPr>
                <w:rFonts w:ascii="Calibri Light" w:hAnsi="Calibri Light" w:cs="Arial"/>
                <w:color w:val="auto"/>
                <w:sz w:val="20"/>
                <w:szCs w:val="20"/>
                <w:lang w:val="en-AU"/>
              </w:rPr>
              <w:t>Reduced opportunities for cohesion to be leveraged for both development and economic diplomacy objectives.</w:t>
            </w:r>
          </w:p>
          <w:p w14:paraId="0DD913A4" w14:textId="77777777" w:rsidR="008E780C" w:rsidRPr="00F7649C" w:rsidRDefault="008E780C" w:rsidP="00F006C1">
            <w:pPr>
              <w:spacing w:line="240" w:lineRule="auto"/>
              <w:rPr>
                <w:rFonts w:ascii="Calibri Light" w:hAnsi="Calibri Light" w:cs="Arial"/>
                <w:color w:val="auto"/>
                <w:sz w:val="20"/>
                <w:szCs w:val="20"/>
                <w:lang w:val="en-AU"/>
              </w:rPr>
            </w:pPr>
            <w:r w:rsidRPr="00F7649C">
              <w:rPr>
                <w:rFonts w:ascii="Calibri Light" w:hAnsi="Calibri Light" w:cs="Arial"/>
                <w:color w:val="auto"/>
                <w:sz w:val="20"/>
                <w:szCs w:val="20"/>
                <w:lang w:val="en-AU"/>
              </w:rPr>
              <w:t>Missed opportunities for harmonisation with other DFAT aid programs.</w:t>
            </w:r>
          </w:p>
        </w:tc>
        <w:tc>
          <w:tcPr>
            <w:tcW w:w="670" w:type="pct"/>
            <w:shd w:val="clear" w:color="auto" w:fill="auto"/>
          </w:tcPr>
          <w:p w14:paraId="5BD3304D" w14:textId="77777777" w:rsidR="008E780C" w:rsidRPr="00F7649C" w:rsidRDefault="008E780C" w:rsidP="00F006C1">
            <w:pPr>
              <w:spacing w:line="240" w:lineRule="auto"/>
              <w:rPr>
                <w:rFonts w:ascii="Calibri Light" w:hAnsi="Calibri Light" w:cs="Arial"/>
                <w:color w:val="auto"/>
                <w:sz w:val="20"/>
                <w:szCs w:val="20"/>
                <w:lang w:val="en-AU" w:eastAsia="en-AU"/>
              </w:rPr>
            </w:pPr>
            <w:r w:rsidRPr="00F7649C">
              <w:rPr>
                <w:rFonts w:ascii="Calibri Light" w:hAnsi="Calibri Light" w:cs="Arial"/>
                <w:color w:val="auto"/>
                <w:sz w:val="20"/>
                <w:szCs w:val="20"/>
                <w:lang w:val="en-AU" w:eastAsia="en-AU"/>
              </w:rPr>
              <w:t>DFAT-internal portfolio management processes.</w:t>
            </w:r>
          </w:p>
          <w:p w14:paraId="4FF0DCE1" w14:textId="77777777" w:rsidR="008E780C" w:rsidRPr="00F7649C" w:rsidRDefault="008E780C" w:rsidP="00F006C1">
            <w:pPr>
              <w:spacing w:line="240" w:lineRule="auto"/>
              <w:rPr>
                <w:rFonts w:ascii="Calibri Light" w:hAnsi="Calibri Light" w:cs="Arial"/>
                <w:color w:val="auto"/>
                <w:sz w:val="20"/>
                <w:szCs w:val="20"/>
                <w:lang w:val="en-AU" w:eastAsia="en-AU"/>
              </w:rPr>
            </w:pPr>
            <w:r w:rsidRPr="00F7649C">
              <w:rPr>
                <w:rFonts w:ascii="Calibri Light" w:hAnsi="Calibri Light" w:cs="Arial"/>
                <w:color w:val="auto"/>
                <w:sz w:val="20"/>
                <w:szCs w:val="20"/>
                <w:lang w:val="en-AU" w:eastAsia="en-AU"/>
              </w:rPr>
              <w:t>Design process included broad consultation with RGC, CSOs, multilaterals and private sector.</w:t>
            </w:r>
          </w:p>
        </w:tc>
        <w:tc>
          <w:tcPr>
            <w:tcW w:w="677" w:type="pct"/>
            <w:shd w:val="clear" w:color="auto" w:fill="auto"/>
          </w:tcPr>
          <w:p w14:paraId="66567495" w14:textId="77777777" w:rsidR="008E780C" w:rsidRPr="00F7649C" w:rsidRDefault="008E780C" w:rsidP="00F006C1">
            <w:pPr>
              <w:spacing w:line="240" w:lineRule="auto"/>
              <w:jc w:val="center"/>
              <w:rPr>
                <w:rFonts w:ascii="Calibri Light" w:hAnsi="Calibri Light" w:cs="Arial"/>
                <w:color w:val="auto"/>
                <w:sz w:val="20"/>
                <w:szCs w:val="20"/>
                <w:lang w:val="en-AU" w:eastAsia="en-AU"/>
              </w:rPr>
            </w:pPr>
            <w:r w:rsidRPr="00F7649C">
              <w:rPr>
                <w:rFonts w:ascii="Calibri Light" w:hAnsi="Calibri Light" w:cs="Arial"/>
                <w:color w:val="auto"/>
                <w:sz w:val="20"/>
                <w:szCs w:val="20"/>
                <w:lang w:val="en-AU" w:eastAsia="en-AU"/>
              </w:rPr>
              <w:t>Minor</w:t>
            </w:r>
          </w:p>
        </w:tc>
        <w:tc>
          <w:tcPr>
            <w:tcW w:w="539" w:type="pct"/>
            <w:shd w:val="clear" w:color="auto" w:fill="auto"/>
          </w:tcPr>
          <w:p w14:paraId="1DC377F5" w14:textId="77777777" w:rsidR="008E780C" w:rsidRPr="00F7649C" w:rsidRDefault="008E780C" w:rsidP="00F006C1">
            <w:pPr>
              <w:spacing w:line="240" w:lineRule="auto"/>
              <w:jc w:val="center"/>
              <w:rPr>
                <w:rFonts w:ascii="Calibri Light" w:hAnsi="Calibri Light" w:cs="Arial"/>
                <w:color w:val="auto"/>
                <w:sz w:val="20"/>
                <w:szCs w:val="20"/>
                <w:lang w:val="en-AU" w:eastAsia="en-AU"/>
              </w:rPr>
            </w:pPr>
            <w:r w:rsidRPr="00F7649C">
              <w:rPr>
                <w:rFonts w:ascii="Calibri Light" w:hAnsi="Calibri Light" w:cs="Arial"/>
                <w:color w:val="auto"/>
                <w:sz w:val="20"/>
                <w:szCs w:val="20"/>
                <w:lang w:val="en-AU" w:eastAsia="en-AU"/>
              </w:rPr>
              <w:t>Possible</w:t>
            </w:r>
          </w:p>
        </w:tc>
        <w:tc>
          <w:tcPr>
            <w:tcW w:w="530" w:type="pct"/>
            <w:shd w:val="clear" w:color="auto" w:fill="FFFF00"/>
          </w:tcPr>
          <w:p w14:paraId="6EDDC732" w14:textId="77777777" w:rsidR="008E780C" w:rsidRPr="00F7649C" w:rsidRDefault="008E780C" w:rsidP="00F006C1">
            <w:pPr>
              <w:spacing w:line="240" w:lineRule="auto"/>
              <w:jc w:val="center"/>
              <w:rPr>
                <w:rFonts w:ascii="Calibri Light" w:hAnsi="Calibri Light" w:cs="Arial"/>
                <w:color w:val="auto"/>
                <w:sz w:val="20"/>
                <w:szCs w:val="20"/>
                <w:lang w:val="en-AU" w:eastAsia="en-AU"/>
              </w:rPr>
            </w:pPr>
            <w:r w:rsidRPr="00F7649C">
              <w:rPr>
                <w:rFonts w:ascii="Calibri Light" w:hAnsi="Calibri Light" w:cs="Arial"/>
                <w:color w:val="auto"/>
                <w:sz w:val="20"/>
                <w:szCs w:val="20"/>
                <w:lang w:val="en-AU" w:eastAsia="en-AU"/>
              </w:rPr>
              <w:t>Moderate</w:t>
            </w:r>
          </w:p>
        </w:tc>
        <w:tc>
          <w:tcPr>
            <w:tcW w:w="1430" w:type="pct"/>
            <w:shd w:val="clear" w:color="auto" w:fill="auto"/>
          </w:tcPr>
          <w:p w14:paraId="4D2FB729" w14:textId="5117FE4C" w:rsidR="008E780C" w:rsidRPr="00F7649C" w:rsidRDefault="008E780C" w:rsidP="004A5F10">
            <w:pPr>
              <w:pStyle w:val="tablebullet"/>
              <w:spacing w:after="60"/>
              <w:ind w:left="154" w:hanging="180"/>
              <w:rPr>
                <w:rFonts w:ascii="Calibri Light" w:hAnsi="Calibri Light"/>
                <w:sz w:val="20"/>
                <w:szCs w:val="20"/>
                <w:lang w:val="en-AU"/>
              </w:rPr>
            </w:pPr>
            <w:r w:rsidRPr="00F7649C">
              <w:rPr>
                <w:rFonts w:ascii="Calibri Light" w:hAnsi="Calibri Light"/>
                <w:sz w:val="20"/>
                <w:szCs w:val="20"/>
                <w:lang w:val="en-AU"/>
              </w:rPr>
              <w:t xml:space="preserve">Open market procurement of </w:t>
            </w:r>
            <w:r w:rsidR="00B04814" w:rsidRPr="00F7649C">
              <w:rPr>
                <w:rFonts w:ascii="Calibri Light" w:hAnsi="Calibri Light"/>
                <w:sz w:val="20"/>
                <w:szCs w:val="20"/>
                <w:lang w:val="en-AU"/>
              </w:rPr>
              <w:t>Managing Contractor</w:t>
            </w:r>
            <w:r w:rsidRPr="00F7649C">
              <w:rPr>
                <w:rFonts w:ascii="Calibri Light" w:hAnsi="Calibri Light"/>
                <w:sz w:val="20"/>
                <w:szCs w:val="20"/>
                <w:lang w:val="en-AU"/>
              </w:rPr>
              <w:t xml:space="preserve"> tasked to maximise programmatic coherence will complement DFAT analysis.</w:t>
            </w:r>
          </w:p>
          <w:p w14:paraId="3A926C3F" w14:textId="21B824B4" w:rsidR="008E780C" w:rsidRPr="00F7649C" w:rsidRDefault="00B04814" w:rsidP="00327948">
            <w:pPr>
              <w:pStyle w:val="tablebullet"/>
              <w:spacing w:after="60"/>
              <w:ind w:left="154" w:hanging="180"/>
              <w:rPr>
                <w:rFonts w:ascii="Calibri Light" w:hAnsi="Calibri Light"/>
                <w:sz w:val="20"/>
                <w:szCs w:val="20"/>
                <w:lang w:val="en-AU"/>
              </w:rPr>
            </w:pPr>
            <w:r w:rsidRPr="00F7649C">
              <w:rPr>
                <w:rFonts w:ascii="Calibri Light" w:hAnsi="Calibri Light"/>
                <w:sz w:val="20"/>
                <w:szCs w:val="20"/>
                <w:lang w:val="en-AU"/>
              </w:rPr>
              <w:t>Managing Contractor</w:t>
            </w:r>
            <w:r w:rsidR="008E780C" w:rsidRPr="00F7649C">
              <w:rPr>
                <w:rFonts w:ascii="Calibri Light" w:hAnsi="Calibri Light"/>
                <w:sz w:val="20"/>
                <w:szCs w:val="20"/>
                <w:lang w:val="en-AU"/>
              </w:rPr>
              <w:t xml:space="preserve"> to provide strategic advice to DFAT on entry points and</w:t>
            </w:r>
            <w:r w:rsidR="00071458">
              <w:rPr>
                <w:rFonts w:ascii="Calibri Light" w:hAnsi="Calibri Light"/>
                <w:sz w:val="20"/>
                <w:szCs w:val="20"/>
                <w:lang w:val="en-AU"/>
              </w:rPr>
              <w:t xml:space="preserve"> activities</w:t>
            </w:r>
            <w:r w:rsidR="008E780C" w:rsidRPr="00F7649C">
              <w:rPr>
                <w:rFonts w:ascii="Calibri Light" w:hAnsi="Calibri Light"/>
                <w:sz w:val="20"/>
                <w:szCs w:val="20"/>
                <w:lang w:val="en-AU"/>
              </w:rPr>
              <w:t xml:space="preserve"> to minimise diffusion.</w:t>
            </w:r>
          </w:p>
        </w:tc>
      </w:tr>
      <w:tr w:rsidR="00AF472D" w:rsidRPr="00F7649C" w14:paraId="1F7C3519" w14:textId="77777777" w:rsidTr="00D55DAC">
        <w:tc>
          <w:tcPr>
            <w:tcW w:w="1154" w:type="pct"/>
            <w:shd w:val="clear" w:color="auto" w:fill="auto"/>
          </w:tcPr>
          <w:p w14:paraId="7DF3887F" w14:textId="35ADCD08" w:rsidR="00C85882" w:rsidRPr="00AB1AC4" w:rsidRDefault="008E780C" w:rsidP="00F006C1">
            <w:pPr>
              <w:spacing w:line="240" w:lineRule="auto"/>
              <w:rPr>
                <w:rFonts w:ascii="Calibri Light" w:hAnsi="Calibri Light"/>
                <w:color w:val="auto"/>
                <w:sz w:val="20"/>
                <w:szCs w:val="20"/>
                <w:lang w:val="en-AU"/>
              </w:rPr>
            </w:pPr>
            <w:r w:rsidRPr="00F7649C">
              <w:rPr>
                <w:rFonts w:ascii="Calibri Light" w:hAnsi="Calibri Light"/>
                <w:b/>
                <w:bCs/>
                <w:color w:val="auto"/>
                <w:sz w:val="20"/>
                <w:szCs w:val="20"/>
                <w:lang w:val="en-AU"/>
              </w:rPr>
              <w:t>Event:</w:t>
            </w:r>
            <w:r w:rsidR="00CD63DC" w:rsidRPr="00F7649C">
              <w:rPr>
                <w:rFonts w:ascii="Calibri Light" w:hAnsi="Calibri Light"/>
                <w:b/>
                <w:bCs/>
                <w:color w:val="auto"/>
                <w:sz w:val="20"/>
                <w:szCs w:val="20"/>
                <w:lang w:val="en-AU"/>
              </w:rPr>
              <w:t xml:space="preserve"> </w:t>
            </w:r>
            <w:r w:rsidR="00C85882" w:rsidRPr="00AB1AC4">
              <w:rPr>
                <w:rFonts w:ascii="Calibri Light" w:hAnsi="Calibri Light"/>
                <w:color w:val="auto"/>
                <w:sz w:val="20"/>
                <w:szCs w:val="20"/>
                <w:lang w:val="en-AU"/>
              </w:rPr>
              <w:t xml:space="preserve">PFM efforts in target ministries might be undermined </w:t>
            </w:r>
            <w:r w:rsidR="0018212D">
              <w:rPr>
                <w:rFonts w:ascii="Calibri Light" w:hAnsi="Calibri Light"/>
                <w:color w:val="auto"/>
                <w:sz w:val="20"/>
                <w:szCs w:val="20"/>
                <w:lang w:val="en-AU"/>
              </w:rPr>
              <w:t>by decisions outside the target ministries’ control (i.e. by MEF).</w:t>
            </w:r>
          </w:p>
          <w:p w14:paraId="3E7017C6" w14:textId="77777777" w:rsidR="008E780C" w:rsidRPr="00F7649C" w:rsidRDefault="008E780C" w:rsidP="00F006C1">
            <w:pPr>
              <w:spacing w:line="240" w:lineRule="auto"/>
              <w:rPr>
                <w:rFonts w:ascii="Calibri Light" w:hAnsi="Calibri Light"/>
                <w:b/>
                <w:bCs/>
                <w:color w:val="auto"/>
                <w:sz w:val="20"/>
                <w:szCs w:val="20"/>
                <w:lang w:val="en-AU"/>
              </w:rPr>
            </w:pPr>
            <w:r w:rsidRPr="00F7649C">
              <w:rPr>
                <w:rFonts w:ascii="Calibri Light" w:hAnsi="Calibri Light"/>
                <w:b/>
                <w:bCs/>
                <w:color w:val="auto"/>
                <w:sz w:val="20"/>
                <w:szCs w:val="20"/>
                <w:lang w:val="en-AU"/>
              </w:rPr>
              <w:t>Source:</w:t>
            </w:r>
            <w:r w:rsidR="00CD63DC" w:rsidRPr="00F7649C">
              <w:rPr>
                <w:rFonts w:ascii="Calibri Light" w:hAnsi="Calibri Light"/>
                <w:b/>
                <w:bCs/>
                <w:color w:val="auto"/>
                <w:sz w:val="20"/>
                <w:szCs w:val="20"/>
                <w:lang w:val="en-AU"/>
              </w:rPr>
              <w:t xml:space="preserve"> </w:t>
            </w:r>
            <w:r w:rsidRPr="00F7649C">
              <w:rPr>
                <w:rFonts w:ascii="Calibri Light" w:hAnsi="Calibri Light"/>
                <w:color w:val="auto"/>
                <w:sz w:val="20"/>
                <w:szCs w:val="20"/>
                <w:lang w:val="en-AU"/>
              </w:rPr>
              <w:t>RGC, ACCESS</w:t>
            </w:r>
          </w:p>
          <w:p w14:paraId="6D4CE6C3" w14:textId="6BCCB9B9" w:rsidR="008E780C" w:rsidRPr="00F7649C" w:rsidRDefault="008E780C" w:rsidP="00F006C1">
            <w:pPr>
              <w:spacing w:line="240" w:lineRule="auto"/>
              <w:rPr>
                <w:rFonts w:ascii="Calibri Light" w:hAnsi="Calibri Light"/>
                <w:b/>
                <w:bCs/>
                <w:color w:val="auto"/>
                <w:sz w:val="20"/>
                <w:szCs w:val="20"/>
                <w:lang w:val="en-AU"/>
              </w:rPr>
            </w:pPr>
            <w:r w:rsidRPr="00F7649C">
              <w:rPr>
                <w:rFonts w:ascii="Calibri Light" w:hAnsi="Calibri Light"/>
                <w:b/>
                <w:bCs/>
                <w:color w:val="auto"/>
                <w:sz w:val="20"/>
                <w:szCs w:val="20"/>
                <w:lang w:val="en-AU"/>
              </w:rPr>
              <w:t>Impact:</w:t>
            </w:r>
            <w:r w:rsidR="00CD63DC" w:rsidRPr="00F7649C">
              <w:rPr>
                <w:rFonts w:ascii="Calibri Light" w:hAnsi="Calibri Light"/>
                <w:b/>
                <w:bCs/>
                <w:color w:val="auto"/>
                <w:sz w:val="20"/>
                <w:szCs w:val="20"/>
                <w:lang w:val="en-AU"/>
              </w:rPr>
              <w:t xml:space="preserve"> </w:t>
            </w:r>
            <w:r w:rsidR="00C85882" w:rsidRPr="00F7649C">
              <w:rPr>
                <w:rFonts w:ascii="Calibri Light" w:hAnsi="Calibri Light"/>
                <w:color w:val="auto"/>
                <w:sz w:val="20"/>
                <w:szCs w:val="20"/>
                <w:lang w:val="en-AU"/>
              </w:rPr>
              <w:t xml:space="preserve">RGC budget allocations for </w:t>
            </w:r>
            <w:r w:rsidR="003B4B68">
              <w:rPr>
                <w:rFonts w:ascii="Calibri Light" w:hAnsi="Calibri Light"/>
                <w:color w:val="auto"/>
                <w:sz w:val="20"/>
                <w:szCs w:val="20"/>
                <w:lang w:val="en-AU"/>
              </w:rPr>
              <w:t>GBV</w:t>
            </w:r>
            <w:r w:rsidR="00C85882" w:rsidRPr="00F7649C">
              <w:rPr>
                <w:rFonts w:ascii="Calibri Light" w:hAnsi="Calibri Light"/>
                <w:color w:val="auto"/>
                <w:sz w:val="20"/>
                <w:szCs w:val="20"/>
                <w:lang w:val="en-AU"/>
              </w:rPr>
              <w:t xml:space="preserve"> and disability services do not increase</w:t>
            </w:r>
            <w:r w:rsidR="00C85882">
              <w:rPr>
                <w:rFonts w:ascii="Calibri Light" w:hAnsi="Calibri Light"/>
                <w:color w:val="auto"/>
                <w:sz w:val="20"/>
                <w:szCs w:val="20"/>
                <w:lang w:val="en-AU"/>
              </w:rPr>
              <w:t xml:space="preserve">. </w:t>
            </w:r>
            <w:r w:rsidRPr="00F7649C">
              <w:rPr>
                <w:rFonts w:ascii="Calibri Light" w:hAnsi="Calibri Light"/>
                <w:color w:val="auto"/>
                <w:sz w:val="20"/>
                <w:szCs w:val="20"/>
                <w:lang w:val="en-AU"/>
              </w:rPr>
              <w:t xml:space="preserve">Non-realisation of one of ACCESS’ key objectives - to support </w:t>
            </w:r>
            <w:r w:rsidR="00B47E2C">
              <w:rPr>
                <w:rFonts w:ascii="Calibri Light" w:hAnsi="Calibri Light"/>
                <w:color w:val="auto"/>
                <w:sz w:val="20"/>
                <w:szCs w:val="20"/>
                <w:lang w:val="en-AU"/>
              </w:rPr>
              <w:t>improved</w:t>
            </w:r>
            <w:r w:rsidRPr="00F7649C">
              <w:rPr>
                <w:rFonts w:ascii="Calibri Light" w:hAnsi="Calibri Light"/>
                <w:color w:val="auto"/>
                <w:sz w:val="20"/>
                <w:szCs w:val="20"/>
                <w:lang w:val="en-AU"/>
              </w:rPr>
              <w:t xml:space="preserve"> RGC budget</w:t>
            </w:r>
            <w:r w:rsidR="00B47E2C">
              <w:rPr>
                <w:rFonts w:ascii="Calibri Light" w:hAnsi="Calibri Light"/>
                <w:color w:val="auto"/>
                <w:sz w:val="20"/>
                <w:szCs w:val="20"/>
                <w:lang w:val="en-AU"/>
              </w:rPr>
              <w:t xml:space="preserve"> processes leading to increased sustainability of funding</w:t>
            </w:r>
            <w:r w:rsidRPr="00F7649C">
              <w:rPr>
                <w:rFonts w:ascii="Calibri Light" w:hAnsi="Calibri Light"/>
                <w:color w:val="auto"/>
                <w:sz w:val="20"/>
                <w:szCs w:val="20"/>
                <w:lang w:val="en-AU"/>
              </w:rPr>
              <w:t xml:space="preserve"> for </w:t>
            </w:r>
            <w:r w:rsidR="00B47E2C">
              <w:rPr>
                <w:rFonts w:ascii="Calibri Light" w:hAnsi="Calibri Light"/>
                <w:color w:val="auto"/>
                <w:sz w:val="20"/>
                <w:szCs w:val="20"/>
                <w:lang w:val="en-AU"/>
              </w:rPr>
              <w:t>GBV</w:t>
            </w:r>
            <w:r w:rsidR="00B47E2C" w:rsidRPr="00F7649C">
              <w:rPr>
                <w:rFonts w:ascii="Calibri Light" w:hAnsi="Calibri Light"/>
                <w:color w:val="auto"/>
                <w:sz w:val="20"/>
                <w:szCs w:val="20"/>
                <w:lang w:val="en-AU"/>
              </w:rPr>
              <w:t xml:space="preserve"> </w:t>
            </w:r>
            <w:r w:rsidRPr="00F7649C">
              <w:rPr>
                <w:rFonts w:ascii="Calibri Light" w:hAnsi="Calibri Light"/>
                <w:color w:val="auto"/>
                <w:sz w:val="20"/>
                <w:szCs w:val="20"/>
                <w:lang w:val="en-AU"/>
              </w:rPr>
              <w:t>and disability services.</w:t>
            </w:r>
            <w:r w:rsidR="00CD63DC" w:rsidRPr="00F7649C">
              <w:rPr>
                <w:rFonts w:ascii="Calibri Light" w:hAnsi="Calibri Light"/>
                <w:b/>
                <w:bCs/>
                <w:color w:val="auto"/>
                <w:sz w:val="20"/>
                <w:szCs w:val="20"/>
                <w:lang w:val="en-AU"/>
              </w:rPr>
              <w:t xml:space="preserve"> </w:t>
            </w:r>
          </w:p>
          <w:p w14:paraId="3A3DACE5" w14:textId="77777777" w:rsidR="008E780C" w:rsidRPr="00F7649C" w:rsidRDefault="008E780C" w:rsidP="00F006C1">
            <w:pPr>
              <w:spacing w:line="240" w:lineRule="auto"/>
              <w:rPr>
                <w:rFonts w:ascii="Calibri Light" w:hAnsi="Calibri Light"/>
                <w:color w:val="auto"/>
                <w:sz w:val="20"/>
                <w:szCs w:val="20"/>
                <w:lang w:val="en-AU"/>
              </w:rPr>
            </w:pPr>
            <w:r w:rsidRPr="00F7649C">
              <w:rPr>
                <w:rFonts w:ascii="Calibri Light" w:hAnsi="Calibri Light"/>
                <w:color w:val="auto"/>
                <w:sz w:val="20"/>
                <w:szCs w:val="20"/>
                <w:lang w:val="en-AU"/>
              </w:rPr>
              <w:t xml:space="preserve">Strategies employed by ACCESS to influence RGC budget increases would need to be re-thought. </w:t>
            </w:r>
          </w:p>
          <w:p w14:paraId="6B1E8FF3" w14:textId="2963BB7B" w:rsidR="008E780C" w:rsidRPr="00F7649C" w:rsidRDefault="008E780C" w:rsidP="00F006C1">
            <w:pPr>
              <w:spacing w:line="240" w:lineRule="auto"/>
              <w:rPr>
                <w:rFonts w:ascii="Calibri Light" w:hAnsi="Calibri Light"/>
                <w:b/>
                <w:bCs/>
                <w:color w:val="auto"/>
                <w:sz w:val="20"/>
                <w:szCs w:val="20"/>
                <w:lang w:val="en-AU"/>
              </w:rPr>
            </w:pPr>
            <w:r w:rsidRPr="00F7649C">
              <w:rPr>
                <w:rFonts w:ascii="Calibri Light" w:hAnsi="Calibri Light"/>
                <w:color w:val="auto"/>
                <w:sz w:val="20"/>
                <w:szCs w:val="20"/>
                <w:lang w:val="en-AU"/>
              </w:rPr>
              <w:t>Some recalibration of ACCESS</w:t>
            </w:r>
            <w:r w:rsidR="00071458">
              <w:rPr>
                <w:rFonts w:ascii="Calibri Light" w:hAnsi="Calibri Light"/>
                <w:color w:val="auto"/>
                <w:sz w:val="20"/>
                <w:szCs w:val="20"/>
                <w:lang w:val="en-AU"/>
              </w:rPr>
              <w:t xml:space="preserve"> activities</w:t>
            </w:r>
            <w:r w:rsidRPr="00F7649C">
              <w:rPr>
                <w:rFonts w:ascii="Calibri Light" w:hAnsi="Calibri Light"/>
                <w:color w:val="auto"/>
                <w:sz w:val="20"/>
                <w:szCs w:val="20"/>
                <w:lang w:val="en-AU"/>
              </w:rPr>
              <w:t xml:space="preserve"> in favour of service delivery may be necessary.</w:t>
            </w:r>
            <w:r w:rsidRPr="00F7649C">
              <w:rPr>
                <w:rFonts w:ascii="Calibri Light" w:hAnsi="Calibri Light"/>
                <w:b/>
                <w:bCs/>
                <w:color w:val="auto"/>
                <w:sz w:val="20"/>
                <w:szCs w:val="20"/>
                <w:lang w:val="en-AU"/>
              </w:rPr>
              <w:t xml:space="preserve"> </w:t>
            </w:r>
          </w:p>
          <w:p w14:paraId="0E85576A" w14:textId="77777777" w:rsidR="008E780C" w:rsidRPr="00F7649C" w:rsidRDefault="008E780C" w:rsidP="00F006C1">
            <w:pPr>
              <w:spacing w:line="240" w:lineRule="auto"/>
              <w:rPr>
                <w:rFonts w:ascii="Calibri Light" w:hAnsi="Calibri Light"/>
                <w:color w:val="auto"/>
                <w:sz w:val="20"/>
                <w:szCs w:val="20"/>
                <w:lang w:val="en-AU"/>
              </w:rPr>
            </w:pPr>
            <w:r w:rsidRPr="00F7649C">
              <w:rPr>
                <w:rFonts w:ascii="Calibri Light" w:hAnsi="Calibri Light"/>
                <w:color w:val="auto"/>
                <w:sz w:val="20"/>
                <w:szCs w:val="20"/>
                <w:lang w:val="en-AU"/>
              </w:rPr>
              <w:t>No increase in RGC budget allocations for inclusive services, would mean that that funding service provision gaps would continue to fall to the donor community.</w:t>
            </w:r>
          </w:p>
        </w:tc>
        <w:tc>
          <w:tcPr>
            <w:tcW w:w="670" w:type="pct"/>
            <w:shd w:val="clear" w:color="auto" w:fill="auto"/>
          </w:tcPr>
          <w:p w14:paraId="2C7733FB" w14:textId="77777777" w:rsidR="008E780C" w:rsidRPr="00F7649C" w:rsidRDefault="008E780C" w:rsidP="00F006C1">
            <w:pPr>
              <w:spacing w:line="240" w:lineRule="auto"/>
              <w:rPr>
                <w:rFonts w:ascii="Calibri Light" w:hAnsi="Calibri Light" w:cs="Arial"/>
                <w:color w:val="auto"/>
                <w:sz w:val="20"/>
                <w:szCs w:val="20"/>
                <w:lang w:val="en-AU" w:eastAsia="en-AU"/>
              </w:rPr>
            </w:pPr>
            <w:r w:rsidRPr="00F7649C">
              <w:rPr>
                <w:rFonts w:ascii="Calibri Light" w:hAnsi="Calibri Light" w:cs="Arial"/>
                <w:color w:val="auto"/>
                <w:sz w:val="20"/>
                <w:szCs w:val="20"/>
                <w:lang w:val="en-AU" w:eastAsia="en-AU"/>
              </w:rPr>
              <w:t>DFAT political analysis.</w:t>
            </w:r>
          </w:p>
          <w:p w14:paraId="7412000B" w14:textId="77777777" w:rsidR="008E780C" w:rsidRPr="00F7649C" w:rsidRDefault="008E780C" w:rsidP="00F006C1">
            <w:pPr>
              <w:spacing w:line="240" w:lineRule="auto"/>
              <w:rPr>
                <w:rFonts w:ascii="Calibri Light" w:hAnsi="Calibri Light" w:cs="Arial"/>
                <w:color w:val="auto"/>
                <w:sz w:val="20"/>
                <w:szCs w:val="20"/>
                <w:lang w:val="en-AU" w:eastAsia="en-AU"/>
              </w:rPr>
            </w:pPr>
            <w:r w:rsidRPr="00F7649C">
              <w:rPr>
                <w:rFonts w:ascii="Calibri Light" w:hAnsi="Calibri Light" w:cs="Arial"/>
                <w:color w:val="auto"/>
                <w:sz w:val="20"/>
                <w:szCs w:val="20"/>
                <w:lang w:val="en-AU" w:eastAsia="en-AU"/>
              </w:rPr>
              <w:t>Existing relationships with RGC, NGO, and multilateral stakeholders.</w:t>
            </w:r>
          </w:p>
        </w:tc>
        <w:tc>
          <w:tcPr>
            <w:tcW w:w="677" w:type="pct"/>
            <w:shd w:val="clear" w:color="auto" w:fill="auto"/>
          </w:tcPr>
          <w:p w14:paraId="71989A5B" w14:textId="77777777" w:rsidR="008E780C" w:rsidRPr="00F7649C" w:rsidRDefault="008E780C" w:rsidP="00F006C1">
            <w:pPr>
              <w:spacing w:line="240" w:lineRule="auto"/>
              <w:jc w:val="center"/>
              <w:rPr>
                <w:rFonts w:ascii="Calibri Light" w:hAnsi="Calibri Light" w:cs="Arial"/>
                <w:color w:val="auto"/>
                <w:sz w:val="20"/>
                <w:szCs w:val="20"/>
                <w:lang w:val="en-AU" w:eastAsia="en-AU"/>
              </w:rPr>
            </w:pPr>
            <w:r w:rsidRPr="00F7649C">
              <w:rPr>
                <w:rFonts w:ascii="Calibri Light" w:hAnsi="Calibri Light" w:cs="Arial"/>
                <w:color w:val="auto"/>
                <w:sz w:val="20"/>
                <w:szCs w:val="20"/>
                <w:lang w:val="en-AU" w:eastAsia="en-AU"/>
              </w:rPr>
              <w:t>Minor</w:t>
            </w:r>
          </w:p>
        </w:tc>
        <w:tc>
          <w:tcPr>
            <w:tcW w:w="539" w:type="pct"/>
            <w:shd w:val="clear" w:color="auto" w:fill="auto"/>
          </w:tcPr>
          <w:p w14:paraId="066698B6" w14:textId="77777777" w:rsidR="008E780C" w:rsidRPr="00F7649C" w:rsidRDefault="008E780C" w:rsidP="00F006C1">
            <w:pPr>
              <w:spacing w:line="240" w:lineRule="auto"/>
              <w:jc w:val="center"/>
              <w:rPr>
                <w:rFonts w:ascii="Calibri Light" w:hAnsi="Calibri Light" w:cs="Arial"/>
                <w:color w:val="auto"/>
                <w:sz w:val="20"/>
                <w:szCs w:val="20"/>
                <w:lang w:val="en-AU" w:eastAsia="en-AU"/>
              </w:rPr>
            </w:pPr>
            <w:r w:rsidRPr="00F7649C">
              <w:rPr>
                <w:rFonts w:ascii="Calibri Light" w:hAnsi="Calibri Light" w:cs="Arial"/>
                <w:color w:val="auto"/>
                <w:sz w:val="20"/>
                <w:szCs w:val="20"/>
                <w:lang w:val="en-AU" w:eastAsia="en-AU"/>
              </w:rPr>
              <w:t>Possible</w:t>
            </w:r>
          </w:p>
        </w:tc>
        <w:tc>
          <w:tcPr>
            <w:tcW w:w="530" w:type="pct"/>
            <w:shd w:val="clear" w:color="auto" w:fill="FFFF00"/>
          </w:tcPr>
          <w:p w14:paraId="28FD3724" w14:textId="77777777" w:rsidR="008E780C" w:rsidRPr="00F7649C" w:rsidRDefault="008E780C" w:rsidP="00F006C1">
            <w:pPr>
              <w:spacing w:line="240" w:lineRule="auto"/>
              <w:jc w:val="center"/>
              <w:rPr>
                <w:rFonts w:ascii="Calibri Light" w:hAnsi="Calibri Light" w:cs="Arial"/>
                <w:color w:val="auto"/>
                <w:sz w:val="20"/>
                <w:szCs w:val="20"/>
                <w:lang w:val="en-AU" w:eastAsia="en-AU"/>
              </w:rPr>
            </w:pPr>
            <w:r w:rsidRPr="00F7649C">
              <w:rPr>
                <w:rFonts w:ascii="Calibri Light" w:hAnsi="Calibri Light" w:cs="Arial"/>
                <w:color w:val="auto"/>
                <w:sz w:val="20"/>
                <w:szCs w:val="20"/>
                <w:lang w:val="en-AU" w:eastAsia="en-AU"/>
              </w:rPr>
              <w:t>Moderate</w:t>
            </w:r>
          </w:p>
        </w:tc>
        <w:tc>
          <w:tcPr>
            <w:tcW w:w="1430" w:type="pct"/>
            <w:shd w:val="clear" w:color="auto" w:fill="auto"/>
          </w:tcPr>
          <w:p w14:paraId="15391C53" w14:textId="398CC200" w:rsidR="008E780C" w:rsidRPr="00F7649C" w:rsidRDefault="008E780C" w:rsidP="004A5F10">
            <w:pPr>
              <w:pStyle w:val="tablebullet"/>
              <w:spacing w:after="60"/>
              <w:ind w:left="154" w:hanging="180"/>
              <w:rPr>
                <w:rFonts w:ascii="Calibri Light" w:hAnsi="Calibri Light"/>
                <w:sz w:val="20"/>
                <w:szCs w:val="20"/>
                <w:lang w:val="en-AU"/>
              </w:rPr>
            </w:pPr>
            <w:r w:rsidRPr="00F7649C">
              <w:rPr>
                <w:rFonts w:ascii="Calibri Light" w:hAnsi="Calibri Light"/>
                <w:sz w:val="20"/>
                <w:szCs w:val="20"/>
                <w:lang w:val="en-AU"/>
              </w:rPr>
              <w:t xml:space="preserve">The </w:t>
            </w:r>
            <w:r w:rsidR="00B04814" w:rsidRPr="00F7649C">
              <w:rPr>
                <w:rFonts w:ascii="Calibri Light" w:hAnsi="Calibri Light"/>
                <w:sz w:val="20"/>
                <w:szCs w:val="20"/>
                <w:lang w:val="en-AU"/>
              </w:rPr>
              <w:t>Managing Contractor</w:t>
            </w:r>
            <w:r w:rsidRPr="00F7649C">
              <w:rPr>
                <w:rFonts w:ascii="Calibri Light" w:hAnsi="Calibri Light"/>
                <w:sz w:val="20"/>
                <w:szCs w:val="20"/>
                <w:lang w:val="en-AU"/>
              </w:rPr>
              <w:t xml:space="preserve"> would be required to develop a strategy which maximises the influence of t</w:t>
            </w:r>
            <w:r w:rsidR="00EF3FF3">
              <w:rPr>
                <w:rFonts w:ascii="Calibri Light" w:hAnsi="Calibri Light"/>
                <w:sz w:val="20"/>
                <w:szCs w:val="20"/>
                <w:lang w:val="en-AU"/>
              </w:rPr>
              <w:t>he program</w:t>
            </w:r>
            <w:r w:rsidRPr="00F7649C">
              <w:rPr>
                <w:rFonts w:ascii="Calibri Light" w:hAnsi="Calibri Light"/>
                <w:sz w:val="20"/>
                <w:szCs w:val="20"/>
                <w:lang w:val="en-AU"/>
              </w:rPr>
              <w:t xml:space="preserve"> on budget allocations, including through high level financial/budgetary TA</w:t>
            </w:r>
            <w:r w:rsidR="00B47E2C">
              <w:rPr>
                <w:rFonts w:ascii="Calibri Light" w:hAnsi="Calibri Light"/>
                <w:sz w:val="20"/>
                <w:szCs w:val="20"/>
                <w:lang w:val="en-AU"/>
              </w:rPr>
              <w:t>, and through a focus on gender responsive budgeting</w:t>
            </w:r>
            <w:r w:rsidRPr="00F7649C">
              <w:rPr>
                <w:rFonts w:ascii="Calibri Light" w:hAnsi="Calibri Light"/>
                <w:sz w:val="20"/>
                <w:szCs w:val="20"/>
                <w:lang w:val="en-AU"/>
              </w:rPr>
              <w:t>.</w:t>
            </w:r>
            <w:r w:rsidR="00CD63DC" w:rsidRPr="00F7649C">
              <w:rPr>
                <w:rFonts w:ascii="Calibri Light" w:hAnsi="Calibri Light"/>
                <w:sz w:val="20"/>
                <w:szCs w:val="20"/>
                <w:lang w:val="en-AU"/>
              </w:rPr>
              <w:t xml:space="preserve"> </w:t>
            </w:r>
          </w:p>
          <w:p w14:paraId="4B005120" w14:textId="51A7BB60" w:rsidR="008E780C" w:rsidRPr="00F7649C" w:rsidRDefault="008E780C" w:rsidP="00327948">
            <w:pPr>
              <w:pStyle w:val="tablebullet"/>
              <w:spacing w:after="60"/>
              <w:ind w:left="154" w:hanging="180"/>
              <w:rPr>
                <w:rFonts w:ascii="Calibri Light" w:hAnsi="Calibri Light"/>
                <w:sz w:val="20"/>
                <w:szCs w:val="20"/>
                <w:lang w:val="en-AU"/>
              </w:rPr>
            </w:pPr>
            <w:r w:rsidRPr="00F7649C">
              <w:rPr>
                <w:rFonts w:ascii="Calibri Light" w:hAnsi="Calibri Light"/>
                <w:sz w:val="20"/>
                <w:szCs w:val="20"/>
                <w:lang w:val="en-AU"/>
              </w:rPr>
              <w:t>Detailed and ongoing political economy analysis will also be required to prosecute this strategy</w:t>
            </w:r>
            <w:r w:rsidR="00B47E2C">
              <w:rPr>
                <w:rFonts w:ascii="Calibri Light" w:hAnsi="Calibri Light"/>
                <w:sz w:val="20"/>
                <w:szCs w:val="20"/>
                <w:lang w:val="en-AU"/>
              </w:rPr>
              <w:t>, with particular attention to gender responsive budgeting, and to exploring innovative ways for service providers (activity implementers) to reach agreements with RGC agencies at national and subnational level for ongoing support to service provision.  This could include technical accompaniment at those levels for specific objectives, centred on matched funding or other mutually agreed benefits.</w:t>
            </w:r>
          </w:p>
          <w:p w14:paraId="66352292" w14:textId="77777777" w:rsidR="008E780C" w:rsidRPr="00F7649C" w:rsidRDefault="008E780C">
            <w:pPr>
              <w:pStyle w:val="tablebullet"/>
              <w:spacing w:after="60"/>
              <w:ind w:left="154" w:hanging="180"/>
              <w:rPr>
                <w:rFonts w:ascii="Calibri Light" w:hAnsi="Calibri Light"/>
                <w:sz w:val="20"/>
                <w:szCs w:val="20"/>
                <w:lang w:val="en-AU"/>
              </w:rPr>
            </w:pPr>
            <w:r w:rsidRPr="00F7649C">
              <w:rPr>
                <w:rFonts w:ascii="Calibri Light" w:hAnsi="Calibri Light"/>
                <w:sz w:val="20"/>
                <w:szCs w:val="20"/>
                <w:lang w:val="en-AU"/>
              </w:rPr>
              <w:t>Donor relationships would need to be fostered.</w:t>
            </w:r>
          </w:p>
        </w:tc>
      </w:tr>
      <w:tr w:rsidR="00AF472D" w:rsidRPr="00F7649C" w14:paraId="42EDC74C" w14:textId="77777777" w:rsidTr="00D55DAC">
        <w:tc>
          <w:tcPr>
            <w:tcW w:w="1154" w:type="pct"/>
            <w:shd w:val="clear" w:color="auto" w:fill="auto"/>
          </w:tcPr>
          <w:p w14:paraId="7B0DD5CC" w14:textId="77777777" w:rsidR="008E780C" w:rsidRPr="00F7649C" w:rsidRDefault="008E780C" w:rsidP="00F006C1">
            <w:pPr>
              <w:spacing w:line="240" w:lineRule="auto"/>
              <w:rPr>
                <w:rFonts w:ascii="Calibri Light" w:hAnsi="Calibri Light" w:cs="Arial"/>
                <w:color w:val="auto"/>
                <w:sz w:val="20"/>
                <w:szCs w:val="20"/>
                <w:lang w:val="en-AU"/>
              </w:rPr>
            </w:pPr>
            <w:r w:rsidRPr="00F7649C">
              <w:rPr>
                <w:rFonts w:ascii="Calibri Light" w:hAnsi="Calibri Light" w:cs="Arial"/>
                <w:b/>
                <w:color w:val="auto"/>
                <w:sz w:val="20"/>
                <w:szCs w:val="20"/>
                <w:lang w:val="en-AU"/>
              </w:rPr>
              <w:t>Event</w:t>
            </w:r>
            <w:r w:rsidRPr="00F7649C">
              <w:rPr>
                <w:rFonts w:ascii="Calibri Light" w:hAnsi="Calibri Light" w:cs="Arial"/>
                <w:color w:val="auto"/>
                <w:sz w:val="20"/>
                <w:szCs w:val="20"/>
                <w:lang w:val="en-AU"/>
              </w:rPr>
              <w:t>: Changes in RGC policies and priorities.</w:t>
            </w:r>
          </w:p>
          <w:p w14:paraId="5CCFEB85" w14:textId="77777777" w:rsidR="008E780C" w:rsidRPr="00F7649C" w:rsidRDefault="008E780C" w:rsidP="00F006C1">
            <w:pPr>
              <w:spacing w:line="240" w:lineRule="auto"/>
              <w:rPr>
                <w:rFonts w:ascii="Calibri Light" w:hAnsi="Calibri Light" w:cs="Arial"/>
                <w:color w:val="auto"/>
                <w:sz w:val="20"/>
                <w:szCs w:val="20"/>
                <w:lang w:val="en-AU"/>
              </w:rPr>
            </w:pPr>
            <w:r w:rsidRPr="00F7649C">
              <w:rPr>
                <w:rFonts w:ascii="Calibri Light" w:hAnsi="Calibri Light" w:cs="Arial"/>
                <w:b/>
                <w:color w:val="auto"/>
                <w:sz w:val="20"/>
                <w:szCs w:val="20"/>
                <w:lang w:val="en-AU"/>
              </w:rPr>
              <w:t>Source</w:t>
            </w:r>
            <w:r w:rsidRPr="00F7649C">
              <w:rPr>
                <w:rFonts w:ascii="Calibri Light" w:hAnsi="Calibri Light" w:cs="Arial"/>
                <w:color w:val="auto"/>
                <w:sz w:val="20"/>
                <w:szCs w:val="20"/>
                <w:lang w:val="en-AU"/>
              </w:rPr>
              <w:t>: RGC.</w:t>
            </w:r>
          </w:p>
          <w:p w14:paraId="2F8B2343" w14:textId="5CBF18AF" w:rsidR="008E780C" w:rsidRPr="00F7649C" w:rsidRDefault="008E780C" w:rsidP="00F006C1">
            <w:pPr>
              <w:spacing w:line="240" w:lineRule="auto"/>
              <w:rPr>
                <w:rFonts w:ascii="Calibri Light" w:hAnsi="Calibri Light" w:cs="Arial"/>
                <w:color w:val="auto"/>
                <w:sz w:val="20"/>
                <w:szCs w:val="20"/>
                <w:lang w:val="en-AU"/>
              </w:rPr>
            </w:pPr>
            <w:r w:rsidRPr="00F7649C">
              <w:rPr>
                <w:rFonts w:ascii="Calibri Light" w:hAnsi="Calibri Light" w:cs="Arial"/>
                <w:b/>
                <w:color w:val="auto"/>
                <w:sz w:val="20"/>
                <w:szCs w:val="20"/>
                <w:lang w:val="en-AU"/>
              </w:rPr>
              <w:t>Impact</w:t>
            </w:r>
            <w:r w:rsidRPr="00F7649C">
              <w:rPr>
                <w:rFonts w:ascii="Calibri Light" w:hAnsi="Calibri Light" w:cs="Arial"/>
                <w:color w:val="auto"/>
                <w:sz w:val="20"/>
                <w:szCs w:val="20"/>
                <w:lang w:val="en-AU"/>
              </w:rPr>
              <w:t>: Poor outcomes and / or stagnation. Some</w:t>
            </w:r>
            <w:r w:rsidR="00071458">
              <w:rPr>
                <w:rFonts w:ascii="Calibri Light" w:hAnsi="Calibri Light" w:cs="Arial"/>
                <w:color w:val="auto"/>
                <w:sz w:val="20"/>
                <w:szCs w:val="20"/>
                <w:lang w:val="en-AU"/>
              </w:rPr>
              <w:t xml:space="preserve"> activities</w:t>
            </w:r>
            <w:r w:rsidRPr="00F7649C">
              <w:rPr>
                <w:rFonts w:ascii="Calibri Light" w:hAnsi="Calibri Light" w:cs="Arial"/>
                <w:color w:val="auto"/>
                <w:sz w:val="20"/>
                <w:szCs w:val="20"/>
                <w:lang w:val="en-AU"/>
              </w:rPr>
              <w:t xml:space="preserve"> may need to be abandoned.</w:t>
            </w:r>
          </w:p>
        </w:tc>
        <w:tc>
          <w:tcPr>
            <w:tcW w:w="670" w:type="pct"/>
            <w:shd w:val="clear" w:color="auto" w:fill="auto"/>
          </w:tcPr>
          <w:p w14:paraId="07D481EF" w14:textId="77777777" w:rsidR="008E780C" w:rsidRPr="00F7649C" w:rsidRDefault="008E780C" w:rsidP="00F006C1">
            <w:pPr>
              <w:spacing w:line="240" w:lineRule="auto"/>
              <w:rPr>
                <w:rFonts w:ascii="Calibri Light" w:hAnsi="Calibri Light" w:cs="Arial"/>
                <w:color w:val="auto"/>
                <w:sz w:val="20"/>
                <w:szCs w:val="20"/>
                <w:lang w:val="en-AU" w:eastAsia="en-AU"/>
              </w:rPr>
            </w:pPr>
            <w:r w:rsidRPr="00F7649C">
              <w:rPr>
                <w:rFonts w:ascii="Calibri Light" w:hAnsi="Calibri Light" w:cs="Arial"/>
                <w:color w:val="auto"/>
                <w:sz w:val="20"/>
                <w:szCs w:val="20"/>
                <w:lang w:val="en-AU" w:eastAsia="en-AU"/>
              </w:rPr>
              <w:t>On-going DFAT development dialogue during and after design process.</w:t>
            </w:r>
          </w:p>
        </w:tc>
        <w:tc>
          <w:tcPr>
            <w:tcW w:w="677" w:type="pct"/>
            <w:shd w:val="clear" w:color="auto" w:fill="auto"/>
          </w:tcPr>
          <w:p w14:paraId="7E8950F6" w14:textId="77777777" w:rsidR="008E780C" w:rsidRPr="00F7649C" w:rsidRDefault="008E780C" w:rsidP="00F006C1">
            <w:pPr>
              <w:spacing w:line="240" w:lineRule="auto"/>
              <w:jc w:val="center"/>
              <w:rPr>
                <w:rFonts w:ascii="Calibri Light" w:hAnsi="Calibri Light" w:cs="Arial"/>
                <w:color w:val="auto"/>
                <w:sz w:val="20"/>
                <w:szCs w:val="20"/>
                <w:lang w:val="en-AU" w:eastAsia="en-AU"/>
              </w:rPr>
            </w:pPr>
            <w:r w:rsidRPr="00F7649C">
              <w:rPr>
                <w:rFonts w:ascii="Calibri Light" w:hAnsi="Calibri Light" w:cs="Arial"/>
                <w:color w:val="auto"/>
                <w:sz w:val="20"/>
                <w:szCs w:val="20"/>
                <w:lang w:val="en-AU" w:eastAsia="en-AU"/>
              </w:rPr>
              <w:t>Minor</w:t>
            </w:r>
          </w:p>
        </w:tc>
        <w:tc>
          <w:tcPr>
            <w:tcW w:w="539" w:type="pct"/>
            <w:shd w:val="clear" w:color="auto" w:fill="auto"/>
          </w:tcPr>
          <w:p w14:paraId="74F3F4D6" w14:textId="77777777" w:rsidR="008E780C" w:rsidRPr="00F7649C" w:rsidRDefault="008E780C" w:rsidP="00F006C1">
            <w:pPr>
              <w:spacing w:line="240" w:lineRule="auto"/>
              <w:jc w:val="center"/>
              <w:rPr>
                <w:rFonts w:ascii="Calibri Light" w:hAnsi="Calibri Light" w:cs="Arial"/>
                <w:color w:val="auto"/>
                <w:sz w:val="20"/>
                <w:szCs w:val="20"/>
                <w:lang w:val="en-AU" w:eastAsia="en-AU"/>
              </w:rPr>
            </w:pPr>
            <w:r w:rsidRPr="00F7649C">
              <w:rPr>
                <w:rFonts w:ascii="Calibri Light" w:hAnsi="Calibri Light" w:cs="Arial"/>
                <w:color w:val="auto"/>
                <w:sz w:val="20"/>
                <w:szCs w:val="20"/>
                <w:lang w:val="en-AU" w:eastAsia="en-AU"/>
              </w:rPr>
              <w:t>Almost Certain</w:t>
            </w:r>
          </w:p>
        </w:tc>
        <w:tc>
          <w:tcPr>
            <w:tcW w:w="530" w:type="pct"/>
            <w:shd w:val="clear" w:color="auto" w:fill="FFFF00"/>
          </w:tcPr>
          <w:p w14:paraId="4E049F2A" w14:textId="77777777" w:rsidR="008E780C" w:rsidRPr="00F7649C" w:rsidRDefault="008E780C" w:rsidP="00F006C1">
            <w:pPr>
              <w:spacing w:line="240" w:lineRule="auto"/>
              <w:jc w:val="center"/>
              <w:rPr>
                <w:rFonts w:ascii="Calibri Light" w:hAnsi="Calibri Light" w:cs="Arial"/>
                <w:color w:val="auto"/>
                <w:sz w:val="20"/>
                <w:szCs w:val="20"/>
                <w:lang w:val="en-AU" w:eastAsia="en-AU"/>
              </w:rPr>
            </w:pPr>
            <w:r w:rsidRPr="00F7649C">
              <w:rPr>
                <w:rFonts w:ascii="Calibri Light" w:hAnsi="Calibri Light" w:cs="Arial"/>
                <w:color w:val="auto"/>
                <w:sz w:val="20"/>
                <w:szCs w:val="20"/>
                <w:lang w:val="en-AU" w:eastAsia="en-AU"/>
              </w:rPr>
              <w:t>Moderate</w:t>
            </w:r>
          </w:p>
        </w:tc>
        <w:tc>
          <w:tcPr>
            <w:tcW w:w="1430" w:type="pct"/>
            <w:shd w:val="clear" w:color="auto" w:fill="auto"/>
          </w:tcPr>
          <w:p w14:paraId="225AFDFA" w14:textId="1F74C560" w:rsidR="008E780C" w:rsidRPr="00F7649C" w:rsidRDefault="00C755D5" w:rsidP="004A5F10">
            <w:pPr>
              <w:pStyle w:val="tablebullet"/>
              <w:spacing w:after="60"/>
              <w:ind w:left="154" w:hanging="180"/>
              <w:rPr>
                <w:rFonts w:ascii="Calibri Light" w:hAnsi="Calibri Light"/>
                <w:sz w:val="20"/>
                <w:szCs w:val="20"/>
                <w:lang w:val="en-AU"/>
              </w:rPr>
            </w:pPr>
            <w:r w:rsidRPr="00F7649C">
              <w:rPr>
                <w:rFonts w:ascii="Calibri Light" w:hAnsi="Calibri Light"/>
                <w:sz w:val="20"/>
                <w:szCs w:val="20"/>
                <w:lang w:val="en-AU"/>
              </w:rPr>
              <w:t>Activity</w:t>
            </w:r>
            <w:r w:rsidR="008E780C" w:rsidRPr="00F7649C">
              <w:rPr>
                <w:rFonts w:ascii="Calibri Light" w:hAnsi="Calibri Light"/>
                <w:sz w:val="20"/>
                <w:szCs w:val="20"/>
                <w:lang w:val="en-AU"/>
              </w:rPr>
              <w:t xml:space="preserve"> programming (design) will be based on close consultation with the RGC, multilaterals and CSO stakeholders. </w:t>
            </w:r>
          </w:p>
          <w:p w14:paraId="17CE32FE" w14:textId="2F5A6694" w:rsidR="008E780C" w:rsidRPr="00F7649C" w:rsidRDefault="008E780C" w:rsidP="00327948">
            <w:pPr>
              <w:pStyle w:val="tablebullet"/>
              <w:spacing w:after="60"/>
              <w:ind w:left="154" w:hanging="180"/>
              <w:rPr>
                <w:rFonts w:ascii="Calibri Light" w:hAnsi="Calibri Light"/>
                <w:sz w:val="20"/>
                <w:szCs w:val="20"/>
                <w:lang w:val="en-AU"/>
              </w:rPr>
            </w:pPr>
            <w:r w:rsidRPr="00F7649C">
              <w:rPr>
                <w:rFonts w:ascii="Calibri Light" w:hAnsi="Calibri Light"/>
                <w:sz w:val="20"/>
                <w:szCs w:val="20"/>
                <w:lang w:val="en-AU"/>
              </w:rPr>
              <w:t xml:space="preserve">Ongoing engagement with RGC agencies throughout </w:t>
            </w:r>
            <w:r w:rsidR="00C755D5" w:rsidRPr="00F7649C">
              <w:rPr>
                <w:rFonts w:ascii="Calibri Light" w:hAnsi="Calibri Light"/>
                <w:sz w:val="20"/>
                <w:szCs w:val="20"/>
                <w:lang w:val="en-AU"/>
              </w:rPr>
              <w:t>activity</w:t>
            </w:r>
            <w:r w:rsidRPr="00F7649C">
              <w:rPr>
                <w:rFonts w:ascii="Calibri Light" w:hAnsi="Calibri Light"/>
                <w:sz w:val="20"/>
                <w:szCs w:val="20"/>
                <w:lang w:val="en-AU"/>
              </w:rPr>
              <w:t xml:space="preserve"> cycle will alert t</w:t>
            </w:r>
            <w:r w:rsidR="00EF3FF3">
              <w:rPr>
                <w:rFonts w:ascii="Calibri Light" w:hAnsi="Calibri Light"/>
                <w:sz w:val="20"/>
                <w:szCs w:val="20"/>
                <w:lang w:val="en-AU"/>
              </w:rPr>
              <w:t>he program</w:t>
            </w:r>
            <w:r w:rsidRPr="00F7649C">
              <w:rPr>
                <w:rFonts w:ascii="Calibri Light" w:hAnsi="Calibri Light"/>
                <w:sz w:val="20"/>
                <w:szCs w:val="20"/>
                <w:lang w:val="en-AU"/>
              </w:rPr>
              <w:t xml:space="preserve"> to changes in policy and priorities.</w:t>
            </w:r>
          </w:p>
          <w:p w14:paraId="5C870593" w14:textId="25F58D59" w:rsidR="008E780C" w:rsidRPr="00F7649C" w:rsidRDefault="008E780C">
            <w:pPr>
              <w:pStyle w:val="tablebullet"/>
              <w:spacing w:after="60"/>
              <w:ind w:left="154" w:hanging="180"/>
              <w:rPr>
                <w:rFonts w:ascii="Calibri Light" w:hAnsi="Calibri Light"/>
                <w:sz w:val="20"/>
                <w:szCs w:val="20"/>
                <w:lang w:val="en-AU"/>
              </w:rPr>
            </w:pPr>
            <w:r w:rsidRPr="00F7649C">
              <w:rPr>
                <w:rFonts w:ascii="Calibri Light" w:hAnsi="Calibri Light"/>
                <w:sz w:val="20"/>
                <w:szCs w:val="20"/>
                <w:lang w:val="en-AU"/>
              </w:rPr>
              <w:t xml:space="preserve">The </w:t>
            </w:r>
            <w:r w:rsidR="00B04814" w:rsidRPr="00F7649C">
              <w:rPr>
                <w:rFonts w:ascii="Calibri Light" w:hAnsi="Calibri Light"/>
                <w:sz w:val="20"/>
                <w:szCs w:val="20"/>
                <w:lang w:val="en-AU"/>
              </w:rPr>
              <w:t>Managing Contractor</w:t>
            </w:r>
            <w:r w:rsidRPr="00F7649C">
              <w:rPr>
                <w:rFonts w:ascii="Calibri Light" w:hAnsi="Calibri Light"/>
                <w:sz w:val="20"/>
                <w:szCs w:val="20"/>
                <w:lang w:val="en-AU"/>
              </w:rPr>
              <w:t xml:space="preserve"> will develop a strategy to respond flexibly to any policy and priority changes.</w:t>
            </w:r>
          </w:p>
        </w:tc>
      </w:tr>
      <w:tr w:rsidR="00AF472D" w:rsidRPr="00F7649C" w14:paraId="0A8922BF" w14:textId="77777777" w:rsidTr="00D55DAC">
        <w:tc>
          <w:tcPr>
            <w:tcW w:w="1154" w:type="pct"/>
            <w:shd w:val="clear" w:color="auto" w:fill="auto"/>
          </w:tcPr>
          <w:p w14:paraId="370381DB" w14:textId="77777777" w:rsidR="008E780C" w:rsidRPr="00F7649C" w:rsidRDefault="008E780C" w:rsidP="00F006C1">
            <w:pPr>
              <w:spacing w:line="240" w:lineRule="auto"/>
              <w:rPr>
                <w:rFonts w:ascii="Calibri Light" w:hAnsi="Calibri Light" w:cs="Arial"/>
                <w:color w:val="auto"/>
                <w:sz w:val="20"/>
                <w:szCs w:val="20"/>
                <w:lang w:val="en-AU"/>
              </w:rPr>
            </w:pPr>
            <w:r w:rsidRPr="00F7649C">
              <w:rPr>
                <w:rFonts w:ascii="Calibri Light" w:hAnsi="Calibri Light" w:cs="Arial"/>
                <w:b/>
                <w:color w:val="auto"/>
                <w:sz w:val="20"/>
                <w:szCs w:val="20"/>
                <w:lang w:val="en-AU"/>
              </w:rPr>
              <w:t>Event</w:t>
            </w:r>
            <w:r w:rsidRPr="00F7649C">
              <w:rPr>
                <w:rFonts w:ascii="Calibri Light" w:hAnsi="Calibri Light" w:cs="Arial"/>
                <w:color w:val="auto"/>
                <w:sz w:val="20"/>
                <w:szCs w:val="20"/>
                <w:lang w:val="en-AU"/>
              </w:rPr>
              <w:t>: Political sensitivities associated with PFM reform might inhibit progress.</w:t>
            </w:r>
          </w:p>
          <w:p w14:paraId="1C9980D5" w14:textId="77777777" w:rsidR="008E780C" w:rsidRPr="00F7649C" w:rsidRDefault="008E780C" w:rsidP="00F006C1">
            <w:pPr>
              <w:spacing w:line="240" w:lineRule="auto"/>
              <w:rPr>
                <w:rFonts w:ascii="Calibri Light" w:hAnsi="Calibri Light" w:cs="Arial"/>
                <w:color w:val="auto"/>
                <w:sz w:val="20"/>
                <w:szCs w:val="20"/>
                <w:lang w:val="en-AU"/>
              </w:rPr>
            </w:pPr>
            <w:r w:rsidRPr="00F7649C">
              <w:rPr>
                <w:rFonts w:ascii="Calibri Light" w:hAnsi="Calibri Light" w:cs="Arial"/>
                <w:b/>
                <w:color w:val="auto"/>
                <w:sz w:val="20"/>
                <w:szCs w:val="20"/>
                <w:lang w:val="en-AU"/>
              </w:rPr>
              <w:t>Source</w:t>
            </w:r>
            <w:r w:rsidRPr="00F7649C">
              <w:rPr>
                <w:rFonts w:ascii="Calibri Light" w:hAnsi="Calibri Light" w:cs="Arial"/>
                <w:color w:val="auto"/>
                <w:sz w:val="20"/>
                <w:szCs w:val="20"/>
                <w:lang w:val="en-AU"/>
              </w:rPr>
              <w:t>: RGC.</w:t>
            </w:r>
          </w:p>
          <w:p w14:paraId="47F02FCA" w14:textId="77777777" w:rsidR="008E780C" w:rsidRPr="00F7649C" w:rsidRDefault="008E780C" w:rsidP="00F006C1">
            <w:pPr>
              <w:spacing w:line="240" w:lineRule="auto"/>
              <w:rPr>
                <w:rFonts w:ascii="Calibri Light" w:hAnsi="Calibri Light" w:cs="Arial"/>
                <w:color w:val="auto"/>
                <w:sz w:val="20"/>
                <w:szCs w:val="20"/>
                <w:lang w:val="en-AU"/>
              </w:rPr>
            </w:pPr>
            <w:r w:rsidRPr="00F7649C">
              <w:rPr>
                <w:rFonts w:ascii="Calibri Light" w:hAnsi="Calibri Light" w:cs="Arial"/>
                <w:b/>
                <w:color w:val="auto"/>
                <w:sz w:val="20"/>
                <w:szCs w:val="20"/>
                <w:lang w:val="en-AU"/>
              </w:rPr>
              <w:t>Impact</w:t>
            </w:r>
            <w:r w:rsidRPr="00F7649C">
              <w:rPr>
                <w:rFonts w:ascii="Calibri Light" w:hAnsi="Calibri Light" w:cs="Arial"/>
                <w:color w:val="auto"/>
                <w:sz w:val="20"/>
                <w:szCs w:val="20"/>
                <w:lang w:val="en-AU"/>
              </w:rPr>
              <w:t xml:space="preserve">: PFM reform not implemented at subnational levels and quality and quantity of services do not increase. </w:t>
            </w:r>
          </w:p>
          <w:p w14:paraId="64662C00" w14:textId="77777777" w:rsidR="008E780C" w:rsidRPr="00F7649C" w:rsidRDefault="008E780C" w:rsidP="00F006C1">
            <w:pPr>
              <w:spacing w:line="240" w:lineRule="auto"/>
              <w:rPr>
                <w:rFonts w:ascii="Calibri Light" w:hAnsi="Calibri Light" w:cs="Arial"/>
                <w:color w:val="auto"/>
                <w:sz w:val="20"/>
                <w:szCs w:val="20"/>
                <w:lang w:val="en-AU"/>
              </w:rPr>
            </w:pPr>
            <w:r w:rsidRPr="00F7649C">
              <w:rPr>
                <w:rFonts w:ascii="Calibri Light" w:hAnsi="Calibri Light" w:cs="Arial"/>
                <w:color w:val="auto"/>
                <w:sz w:val="20"/>
                <w:szCs w:val="20"/>
                <w:lang w:val="en-AU"/>
              </w:rPr>
              <w:t>Loss of reputation for Australia.</w:t>
            </w:r>
          </w:p>
        </w:tc>
        <w:tc>
          <w:tcPr>
            <w:tcW w:w="670" w:type="pct"/>
            <w:shd w:val="clear" w:color="auto" w:fill="auto"/>
          </w:tcPr>
          <w:p w14:paraId="3EB2F11D" w14:textId="77777777" w:rsidR="008E780C" w:rsidRPr="00F7649C" w:rsidRDefault="008E780C" w:rsidP="00F006C1">
            <w:pPr>
              <w:spacing w:line="240" w:lineRule="auto"/>
              <w:rPr>
                <w:rFonts w:ascii="Calibri Light" w:hAnsi="Calibri Light" w:cs="Arial"/>
                <w:color w:val="auto"/>
                <w:sz w:val="20"/>
                <w:szCs w:val="20"/>
                <w:lang w:val="en-AU" w:eastAsia="en-AU"/>
              </w:rPr>
            </w:pPr>
            <w:r w:rsidRPr="00F7649C">
              <w:rPr>
                <w:rFonts w:ascii="Calibri Light" w:hAnsi="Calibri Light" w:cs="Arial"/>
                <w:color w:val="auto"/>
                <w:sz w:val="20"/>
                <w:szCs w:val="20"/>
                <w:lang w:val="en-AU" w:eastAsia="en-AU"/>
              </w:rPr>
              <w:t>Design process included broad consultation with RGC, CSOs, multilaterals and private sector.</w:t>
            </w:r>
          </w:p>
        </w:tc>
        <w:tc>
          <w:tcPr>
            <w:tcW w:w="677" w:type="pct"/>
            <w:shd w:val="clear" w:color="auto" w:fill="auto"/>
          </w:tcPr>
          <w:p w14:paraId="71D8BBB3" w14:textId="77777777" w:rsidR="008E780C" w:rsidRPr="00F7649C" w:rsidRDefault="008E780C" w:rsidP="00F006C1">
            <w:pPr>
              <w:spacing w:line="240" w:lineRule="auto"/>
              <w:jc w:val="center"/>
              <w:rPr>
                <w:rFonts w:ascii="Calibri Light" w:hAnsi="Calibri Light" w:cs="Arial"/>
                <w:color w:val="auto"/>
                <w:sz w:val="20"/>
                <w:szCs w:val="20"/>
                <w:lang w:val="en-AU" w:eastAsia="en-AU"/>
              </w:rPr>
            </w:pPr>
            <w:r w:rsidRPr="00F7649C">
              <w:rPr>
                <w:rFonts w:ascii="Calibri Light" w:hAnsi="Calibri Light" w:cs="Arial"/>
                <w:color w:val="auto"/>
                <w:sz w:val="20"/>
                <w:szCs w:val="20"/>
                <w:lang w:val="en-AU" w:eastAsia="en-AU"/>
              </w:rPr>
              <w:t>Minor</w:t>
            </w:r>
          </w:p>
        </w:tc>
        <w:tc>
          <w:tcPr>
            <w:tcW w:w="539" w:type="pct"/>
            <w:shd w:val="clear" w:color="auto" w:fill="auto"/>
          </w:tcPr>
          <w:p w14:paraId="22A5BDE3" w14:textId="77777777" w:rsidR="008E780C" w:rsidRPr="00F7649C" w:rsidRDefault="008E780C" w:rsidP="00F006C1">
            <w:pPr>
              <w:spacing w:line="240" w:lineRule="auto"/>
              <w:jc w:val="center"/>
              <w:rPr>
                <w:rFonts w:ascii="Calibri Light" w:hAnsi="Calibri Light" w:cs="Arial"/>
                <w:color w:val="auto"/>
                <w:sz w:val="20"/>
                <w:szCs w:val="20"/>
                <w:lang w:val="en-AU" w:eastAsia="en-AU"/>
              </w:rPr>
            </w:pPr>
            <w:r w:rsidRPr="00F7649C">
              <w:rPr>
                <w:rFonts w:ascii="Calibri Light" w:hAnsi="Calibri Light" w:cs="Arial"/>
                <w:color w:val="auto"/>
                <w:sz w:val="20"/>
                <w:szCs w:val="20"/>
                <w:lang w:val="en-AU" w:eastAsia="en-AU"/>
              </w:rPr>
              <w:t>Possible</w:t>
            </w:r>
          </w:p>
        </w:tc>
        <w:tc>
          <w:tcPr>
            <w:tcW w:w="530" w:type="pct"/>
            <w:shd w:val="clear" w:color="auto" w:fill="FFFF00"/>
          </w:tcPr>
          <w:p w14:paraId="4B726AAE" w14:textId="77777777" w:rsidR="008E780C" w:rsidRPr="00F7649C" w:rsidRDefault="008E780C" w:rsidP="00F006C1">
            <w:pPr>
              <w:spacing w:line="240" w:lineRule="auto"/>
              <w:jc w:val="center"/>
              <w:rPr>
                <w:rFonts w:ascii="Calibri Light" w:hAnsi="Calibri Light" w:cs="Arial"/>
                <w:color w:val="auto"/>
                <w:sz w:val="20"/>
                <w:szCs w:val="20"/>
                <w:lang w:val="en-AU" w:eastAsia="en-AU"/>
              </w:rPr>
            </w:pPr>
            <w:r w:rsidRPr="00F7649C">
              <w:rPr>
                <w:rFonts w:ascii="Calibri Light" w:hAnsi="Calibri Light" w:cs="Arial"/>
                <w:color w:val="auto"/>
                <w:sz w:val="20"/>
                <w:szCs w:val="20"/>
                <w:lang w:val="en-AU" w:eastAsia="en-AU"/>
              </w:rPr>
              <w:t>Moderate</w:t>
            </w:r>
          </w:p>
        </w:tc>
        <w:tc>
          <w:tcPr>
            <w:tcW w:w="1430" w:type="pct"/>
            <w:shd w:val="clear" w:color="auto" w:fill="auto"/>
          </w:tcPr>
          <w:p w14:paraId="7F737E68" w14:textId="4AED54D4" w:rsidR="008E780C" w:rsidRPr="00F7649C" w:rsidRDefault="008E780C" w:rsidP="004A5F10">
            <w:pPr>
              <w:pStyle w:val="tablebullet"/>
              <w:spacing w:after="60"/>
              <w:ind w:left="154" w:hanging="180"/>
              <w:rPr>
                <w:rFonts w:ascii="Calibri Light" w:hAnsi="Calibri Light"/>
                <w:sz w:val="20"/>
                <w:szCs w:val="20"/>
                <w:lang w:val="en-AU"/>
              </w:rPr>
            </w:pPr>
            <w:r w:rsidRPr="00F7649C">
              <w:rPr>
                <w:rFonts w:ascii="Calibri Light" w:hAnsi="Calibri Light"/>
                <w:sz w:val="20"/>
                <w:szCs w:val="20"/>
                <w:lang w:val="en-AU"/>
              </w:rPr>
              <w:t>Ongoing political economy analysis will be required to implement</w:t>
            </w:r>
            <w:r w:rsidR="00071458">
              <w:rPr>
                <w:rFonts w:ascii="Calibri Light" w:hAnsi="Calibri Light"/>
                <w:sz w:val="20"/>
                <w:szCs w:val="20"/>
                <w:lang w:val="en-AU"/>
              </w:rPr>
              <w:t xml:space="preserve"> activities</w:t>
            </w:r>
            <w:r w:rsidRPr="00F7649C">
              <w:rPr>
                <w:rFonts w:ascii="Calibri Light" w:hAnsi="Calibri Light"/>
                <w:sz w:val="20"/>
                <w:szCs w:val="20"/>
                <w:lang w:val="en-AU"/>
              </w:rPr>
              <w:t xml:space="preserve"> in a politically smart manner. </w:t>
            </w:r>
          </w:p>
          <w:p w14:paraId="0CC55CE3" w14:textId="14AE8A00" w:rsidR="008E780C" w:rsidRPr="00F7649C" w:rsidRDefault="00B04814" w:rsidP="00327948">
            <w:pPr>
              <w:pStyle w:val="tablebullet"/>
              <w:spacing w:after="60"/>
              <w:ind w:left="154" w:hanging="180"/>
              <w:rPr>
                <w:rFonts w:ascii="Calibri Light" w:hAnsi="Calibri Light"/>
                <w:sz w:val="20"/>
                <w:szCs w:val="20"/>
                <w:lang w:val="en-AU"/>
              </w:rPr>
            </w:pPr>
            <w:r w:rsidRPr="00F7649C">
              <w:rPr>
                <w:rFonts w:ascii="Calibri Light" w:hAnsi="Calibri Light"/>
                <w:sz w:val="20"/>
                <w:szCs w:val="20"/>
                <w:lang w:val="en-AU"/>
              </w:rPr>
              <w:t>Managing Contractor</w:t>
            </w:r>
            <w:r w:rsidR="008E780C" w:rsidRPr="00F7649C">
              <w:rPr>
                <w:rFonts w:ascii="Calibri Light" w:hAnsi="Calibri Light"/>
                <w:sz w:val="20"/>
                <w:szCs w:val="20"/>
                <w:lang w:val="en-AU"/>
              </w:rPr>
              <w:t xml:space="preserve"> to provide strategic advice to DFAT on entry points and</w:t>
            </w:r>
            <w:r w:rsidR="00071458">
              <w:rPr>
                <w:rFonts w:ascii="Calibri Light" w:hAnsi="Calibri Light"/>
                <w:sz w:val="20"/>
                <w:szCs w:val="20"/>
                <w:lang w:val="en-AU"/>
              </w:rPr>
              <w:t xml:space="preserve"> activities</w:t>
            </w:r>
            <w:r w:rsidR="008E780C" w:rsidRPr="00F7649C">
              <w:rPr>
                <w:rFonts w:ascii="Calibri Light" w:hAnsi="Calibri Light"/>
                <w:sz w:val="20"/>
                <w:szCs w:val="20"/>
                <w:lang w:val="en-AU"/>
              </w:rPr>
              <w:t>, based on PEA.</w:t>
            </w:r>
          </w:p>
        </w:tc>
      </w:tr>
      <w:tr w:rsidR="00AF472D" w:rsidRPr="00F7649C" w14:paraId="5D157A58" w14:textId="77777777" w:rsidTr="00D55DAC">
        <w:tc>
          <w:tcPr>
            <w:tcW w:w="1154" w:type="pct"/>
            <w:shd w:val="clear" w:color="auto" w:fill="auto"/>
          </w:tcPr>
          <w:p w14:paraId="4A06A84B" w14:textId="79024A5A" w:rsidR="008E780C" w:rsidRPr="00F7649C" w:rsidRDefault="008E780C" w:rsidP="00F006C1">
            <w:pPr>
              <w:spacing w:line="240" w:lineRule="auto"/>
              <w:rPr>
                <w:rFonts w:ascii="Calibri Light" w:hAnsi="Calibri Light" w:cs="Arial"/>
                <w:color w:val="auto"/>
                <w:sz w:val="20"/>
                <w:szCs w:val="20"/>
                <w:lang w:val="en-AU"/>
              </w:rPr>
            </w:pPr>
            <w:r w:rsidRPr="00F7649C">
              <w:rPr>
                <w:rFonts w:ascii="Calibri Light" w:hAnsi="Calibri Light" w:cs="Arial"/>
                <w:b/>
                <w:color w:val="auto"/>
                <w:sz w:val="20"/>
                <w:szCs w:val="20"/>
                <w:lang w:val="en-AU"/>
              </w:rPr>
              <w:t>Event</w:t>
            </w:r>
            <w:r w:rsidRPr="00F7649C">
              <w:rPr>
                <w:rFonts w:ascii="Calibri Light" w:hAnsi="Calibri Light" w:cs="Arial"/>
                <w:color w:val="auto"/>
                <w:sz w:val="20"/>
                <w:szCs w:val="20"/>
                <w:lang w:val="en-AU"/>
              </w:rPr>
              <w:t>:</w:t>
            </w:r>
            <w:r w:rsidR="00071458">
              <w:rPr>
                <w:rFonts w:ascii="Calibri Light" w:hAnsi="Calibri Light" w:cs="Arial"/>
                <w:color w:val="auto"/>
                <w:sz w:val="20"/>
                <w:szCs w:val="20"/>
                <w:lang w:val="en-AU"/>
              </w:rPr>
              <w:t xml:space="preserve"> activities</w:t>
            </w:r>
            <w:r w:rsidRPr="00F7649C">
              <w:rPr>
                <w:rFonts w:ascii="Calibri Light" w:hAnsi="Calibri Light" w:cs="Arial"/>
                <w:color w:val="auto"/>
                <w:sz w:val="20"/>
                <w:szCs w:val="20"/>
                <w:lang w:val="en-AU"/>
              </w:rPr>
              <w:t xml:space="preserve"> selected do not support sustainable inclusive economic development</w:t>
            </w:r>
            <w:r w:rsidR="004E077E">
              <w:rPr>
                <w:rFonts w:ascii="Calibri Light" w:hAnsi="Calibri Light" w:cs="Arial"/>
                <w:color w:val="auto"/>
                <w:sz w:val="20"/>
                <w:szCs w:val="20"/>
                <w:lang w:val="en-AU"/>
              </w:rPr>
              <w:t xml:space="preserve">. E.g. </w:t>
            </w:r>
            <w:r w:rsidR="004E077E" w:rsidRPr="00AB1AC4">
              <w:rPr>
                <w:rFonts w:ascii="Calibri Light" w:hAnsi="Calibri Light" w:cs="Arial"/>
                <w:color w:val="auto"/>
                <w:sz w:val="20"/>
                <w:szCs w:val="20"/>
                <w:lang w:val="en-AU"/>
              </w:rPr>
              <w:t>employers do not sign up to employ person</w:t>
            </w:r>
            <w:r w:rsidR="004E077E">
              <w:rPr>
                <w:rFonts w:ascii="Calibri Light" w:hAnsi="Calibri Light" w:cs="Arial"/>
                <w:color w:val="auto"/>
                <w:sz w:val="20"/>
                <w:szCs w:val="20"/>
                <w:lang w:val="en-AU"/>
              </w:rPr>
              <w:t>s</w:t>
            </w:r>
            <w:r w:rsidR="004E077E" w:rsidRPr="00AB1AC4">
              <w:rPr>
                <w:rFonts w:ascii="Calibri Light" w:hAnsi="Calibri Light" w:cs="Arial"/>
                <w:color w:val="auto"/>
                <w:sz w:val="20"/>
                <w:szCs w:val="20"/>
                <w:lang w:val="en-AU"/>
              </w:rPr>
              <w:t xml:space="preserve"> with disabilit</w:t>
            </w:r>
            <w:r w:rsidR="004E077E">
              <w:rPr>
                <w:rFonts w:ascii="Calibri Light" w:hAnsi="Calibri Light" w:cs="Arial"/>
                <w:color w:val="auto"/>
                <w:sz w:val="20"/>
                <w:szCs w:val="20"/>
                <w:lang w:val="en-AU"/>
              </w:rPr>
              <w:t>ies/</w:t>
            </w:r>
            <w:r w:rsidR="004E077E" w:rsidRPr="00AB1AC4">
              <w:rPr>
                <w:rFonts w:ascii="Calibri Light" w:hAnsi="Calibri Light" w:cs="Arial"/>
                <w:color w:val="auto"/>
                <w:sz w:val="20"/>
                <w:szCs w:val="20"/>
                <w:lang w:val="en-AU"/>
              </w:rPr>
              <w:t>or job ready applicants</w:t>
            </w:r>
            <w:r w:rsidR="004E077E">
              <w:rPr>
                <w:rFonts w:ascii="Calibri Light" w:hAnsi="Calibri Light" w:cs="Arial"/>
                <w:color w:val="auto"/>
                <w:sz w:val="20"/>
                <w:szCs w:val="20"/>
                <w:lang w:val="en-AU"/>
              </w:rPr>
              <w:t xml:space="preserve"> are rare</w:t>
            </w:r>
            <w:r w:rsidRPr="00F7649C">
              <w:rPr>
                <w:rFonts w:ascii="Calibri Light" w:hAnsi="Calibri Light" w:cs="Arial"/>
                <w:color w:val="auto"/>
                <w:sz w:val="20"/>
                <w:szCs w:val="20"/>
                <w:lang w:val="en-AU"/>
              </w:rPr>
              <w:t>.</w:t>
            </w:r>
          </w:p>
          <w:p w14:paraId="7C7313D8" w14:textId="77777777" w:rsidR="008E780C" w:rsidRPr="00F7649C" w:rsidRDefault="008E780C" w:rsidP="00F006C1">
            <w:pPr>
              <w:spacing w:line="240" w:lineRule="auto"/>
              <w:rPr>
                <w:rFonts w:ascii="Calibri Light" w:hAnsi="Calibri Light" w:cs="Arial"/>
                <w:color w:val="auto"/>
                <w:sz w:val="20"/>
                <w:szCs w:val="20"/>
                <w:lang w:val="en-AU"/>
              </w:rPr>
            </w:pPr>
            <w:r w:rsidRPr="00F7649C">
              <w:rPr>
                <w:rFonts w:ascii="Calibri Light" w:hAnsi="Calibri Light" w:cs="Arial"/>
                <w:b/>
                <w:color w:val="auto"/>
                <w:sz w:val="20"/>
                <w:szCs w:val="20"/>
                <w:lang w:val="en-AU"/>
              </w:rPr>
              <w:t>Source</w:t>
            </w:r>
            <w:r w:rsidRPr="00F7649C">
              <w:rPr>
                <w:rFonts w:ascii="Calibri Light" w:hAnsi="Calibri Light" w:cs="Arial"/>
                <w:color w:val="auto"/>
                <w:sz w:val="20"/>
                <w:szCs w:val="20"/>
                <w:lang w:val="en-AU"/>
              </w:rPr>
              <w:t>: ACCESS.</w:t>
            </w:r>
          </w:p>
          <w:p w14:paraId="65CD3410" w14:textId="77777777" w:rsidR="008E780C" w:rsidRPr="00F7649C" w:rsidRDefault="008E780C" w:rsidP="00F006C1">
            <w:pPr>
              <w:spacing w:line="240" w:lineRule="auto"/>
              <w:rPr>
                <w:rFonts w:ascii="Calibri Light" w:hAnsi="Calibri Light" w:cs="Arial"/>
                <w:color w:val="auto"/>
                <w:sz w:val="20"/>
                <w:szCs w:val="20"/>
                <w:lang w:val="en-AU"/>
              </w:rPr>
            </w:pPr>
            <w:r w:rsidRPr="00F7649C">
              <w:rPr>
                <w:rFonts w:ascii="Calibri Light" w:hAnsi="Calibri Light" w:cs="Arial"/>
                <w:b/>
                <w:color w:val="auto"/>
                <w:sz w:val="20"/>
                <w:szCs w:val="20"/>
                <w:lang w:val="en-AU"/>
              </w:rPr>
              <w:t>Impact</w:t>
            </w:r>
            <w:r w:rsidRPr="00F7649C">
              <w:rPr>
                <w:rFonts w:ascii="Calibri Light" w:hAnsi="Calibri Light" w:cs="Arial"/>
                <w:color w:val="auto"/>
                <w:sz w:val="20"/>
                <w:szCs w:val="20"/>
                <w:lang w:val="en-AU"/>
              </w:rPr>
              <w:t>: ACCESS’ objectives for inclusive economic development not met.</w:t>
            </w:r>
          </w:p>
        </w:tc>
        <w:tc>
          <w:tcPr>
            <w:tcW w:w="670" w:type="pct"/>
            <w:shd w:val="clear" w:color="auto" w:fill="auto"/>
          </w:tcPr>
          <w:p w14:paraId="0C53278D" w14:textId="77777777" w:rsidR="008E780C" w:rsidRPr="00F7649C" w:rsidRDefault="008E780C" w:rsidP="00F006C1">
            <w:pPr>
              <w:spacing w:line="240" w:lineRule="auto"/>
              <w:rPr>
                <w:rFonts w:ascii="Calibri Light" w:hAnsi="Calibri Light" w:cs="Arial"/>
                <w:color w:val="auto"/>
                <w:sz w:val="20"/>
                <w:szCs w:val="20"/>
                <w:lang w:val="en-AU" w:eastAsia="en-AU"/>
              </w:rPr>
            </w:pPr>
            <w:r w:rsidRPr="00F7649C">
              <w:rPr>
                <w:rFonts w:ascii="Calibri Light" w:hAnsi="Calibri Light" w:cs="Arial"/>
                <w:color w:val="auto"/>
                <w:sz w:val="20"/>
                <w:szCs w:val="20"/>
                <w:lang w:val="en-AU" w:eastAsia="en-AU"/>
              </w:rPr>
              <w:t>DFAT-internal portfolio management processes.</w:t>
            </w:r>
          </w:p>
        </w:tc>
        <w:tc>
          <w:tcPr>
            <w:tcW w:w="677" w:type="pct"/>
            <w:shd w:val="clear" w:color="auto" w:fill="auto"/>
          </w:tcPr>
          <w:p w14:paraId="6D21089D" w14:textId="77777777" w:rsidR="008E780C" w:rsidRPr="00F7649C" w:rsidRDefault="008E780C" w:rsidP="00F006C1">
            <w:pPr>
              <w:spacing w:line="240" w:lineRule="auto"/>
              <w:jc w:val="center"/>
              <w:rPr>
                <w:rFonts w:ascii="Calibri Light" w:hAnsi="Calibri Light" w:cs="Arial"/>
                <w:color w:val="auto"/>
                <w:sz w:val="20"/>
                <w:szCs w:val="20"/>
                <w:lang w:val="en-AU" w:eastAsia="en-AU"/>
              </w:rPr>
            </w:pPr>
            <w:r w:rsidRPr="00F7649C">
              <w:rPr>
                <w:rFonts w:ascii="Calibri Light" w:hAnsi="Calibri Light" w:cs="Arial"/>
                <w:color w:val="auto"/>
                <w:sz w:val="20"/>
                <w:szCs w:val="20"/>
                <w:lang w:val="en-AU" w:eastAsia="en-AU"/>
              </w:rPr>
              <w:t>Minor</w:t>
            </w:r>
          </w:p>
        </w:tc>
        <w:tc>
          <w:tcPr>
            <w:tcW w:w="539" w:type="pct"/>
            <w:shd w:val="clear" w:color="auto" w:fill="auto"/>
          </w:tcPr>
          <w:p w14:paraId="27545850" w14:textId="77777777" w:rsidR="008E780C" w:rsidRPr="00F7649C" w:rsidRDefault="008E780C" w:rsidP="00F006C1">
            <w:pPr>
              <w:spacing w:line="240" w:lineRule="auto"/>
              <w:jc w:val="center"/>
              <w:rPr>
                <w:rFonts w:ascii="Calibri Light" w:hAnsi="Calibri Light" w:cs="Arial"/>
                <w:color w:val="auto"/>
                <w:sz w:val="20"/>
                <w:szCs w:val="20"/>
                <w:lang w:val="en-AU" w:eastAsia="en-AU"/>
              </w:rPr>
            </w:pPr>
            <w:r w:rsidRPr="00F7649C">
              <w:rPr>
                <w:rFonts w:ascii="Calibri Light" w:hAnsi="Calibri Light" w:cs="Arial"/>
                <w:color w:val="auto"/>
                <w:sz w:val="20"/>
                <w:szCs w:val="20"/>
                <w:lang w:val="en-AU" w:eastAsia="en-AU"/>
              </w:rPr>
              <w:t>Possible</w:t>
            </w:r>
          </w:p>
        </w:tc>
        <w:tc>
          <w:tcPr>
            <w:tcW w:w="530" w:type="pct"/>
            <w:shd w:val="clear" w:color="auto" w:fill="FFFF00"/>
          </w:tcPr>
          <w:p w14:paraId="69CCB07A" w14:textId="77777777" w:rsidR="008E780C" w:rsidRPr="00F7649C" w:rsidRDefault="008E780C" w:rsidP="00F006C1">
            <w:pPr>
              <w:spacing w:line="240" w:lineRule="auto"/>
              <w:jc w:val="center"/>
              <w:rPr>
                <w:rFonts w:ascii="Calibri Light" w:hAnsi="Calibri Light" w:cs="Arial"/>
                <w:color w:val="auto"/>
                <w:sz w:val="20"/>
                <w:szCs w:val="20"/>
                <w:lang w:val="en-AU" w:eastAsia="en-AU"/>
              </w:rPr>
            </w:pPr>
            <w:r w:rsidRPr="00F7649C">
              <w:rPr>
                <w:rFonts w:ascii="Calibri Light" w:hAnsi="Calibri Light" w:cs="Arial"/>
                <w:color w:val="auto"/>
                <w:sz w:val="20"/>
                <w:szCs w:val="20"/>
                <w:lang w:val="en-AU" w:eastAsia="en-AU"/>
              </w:rPr>
              <w:t>Moderate</w:t>
            </w:r>
          </w:p>
        </w:tc>
        <w:tc>
          <w:tcPr>
            <w:tcW w:w="1430" w:type="pct"/>
            <w:shd w:val="clear" w:color="auto" w:fill="auto"/>
          </w:tcPr>
          <w:p w14:paraId="6C9B3A18" w14:textId="33238325" w:rsidR="008E780C" w:rsidRPr="00F7649C" w:rsidRDefault="008E780C" w:rsidP="004A5F10">
            <w:pPr>
              <w:pStyle w:val="tablebullet"/>
              <w:spacing w:after="60"/>
              <w:ind w:left="154" w:hanging="180"/>
              <w:rPr>
                <w:rFonts w:ascii="Calibri Light" w:hAnsi="Calibri Light"/>
                <w:sz w:val="20"/>
                <w:szCs w:val="20"/>
                <w:lang w:val="en-AU"/>
              </w:rPr>
            </w:pPr>
            <w:r w:rsidRPr="00F7649C">
              <w:rPr>
                <w:rFonts w:ascii="Calibri Light" w:hAnsi="Calibri Light"/>
                <w:sz w:val="20"/>
                <w:szCs w:val="20"/>
                <w:lang w:val="en-AU"/>
              </w:rPr>
              <w:t xml:space="preserve">Employment hub for </w:t>
            </w:r>
            <w:r w:rsidR="003942AF" w:rsidRPr="00F7649C">
              <w:rPr>
                <w:rFonts w:ascii="Calibri Light" w:hAnsi="Calibri Light"/>
                <w:sz w:val="20"/>
                <w:szCs w:val="20"/>
                <w:lang w:val="en-AU"/>
              </w:rPr>
              <w:t>persons with disabilities</w:t>
            </w:r>
            <w:r w:rsidRPr="00F7649C">
              <w:rPr>
                <w:rFonts w:ascii="Calibri Light" w:hAnsi="Calibri Light"/>
                <w:sz w:val="20"/>
                <w:szCs w:val="20"/>
                <w:lang w:val="en-AU"/>
              </w:rPr>
              <w:t xml:space="preserve"> a key </w:t>
            </w:r>
            <w:r w:rsidR="00C755D5" w:rsidRPr="00F7649C">
              <w:rPr>
                <w:rFonts w:ascii="Calibri Light" w:hAnsi="Calibri Light"/>
                <w:sz w:val="20"/>
                <w:szCs w:val="20"/>
                <w:lang w:val="en-AU"/>
              </w:rPr>
              <w:t>activity</w:t>
            </w:r>
            <w:r w:rsidRPr="00F7649C">
              <w:rPr>
                <w:rFonts w:ascii="Calibri Light" w:hAnsi="Calibri Light"/>
                <w:sz w:val="20"/>
                <w:szCs w:val="20"/>
                <w:lang w:val="en-AU"/>
              </w:rPr>
              <w:t xml:space="preserve">. </w:t>
            </w:r>
          </w:p>
          <w:p w14:paraId="1A109BA3" w14:textId="138641B8" w:rsidR="008E780C" w:rsidRPr="00F7649C" w:rsidRDefault="008E780C" w:rsidP="00327948">
            <w:pPr>
              <w:pStyle w:val="tablebullet"/>
              <w:spacing w:after="60"/>
              <w:ind w:left="154" w:hanging="180"/>
              <w:rPr>
                <w:rFonts w:ascii="Calibri Light" w:hAnsi="Calibri Light"/>
                <w:sz w:val="20"/>
                <w:szCs w:val="20"/>
                <w:lang w:val="en-AU"/>
              </w:rPr>
            </w:pPr>
            <w:r w:rsidRPr="00F7649C">
              <w:rPr>
                <w:rFonts w:ascii="Calibri Light" w:hAnsi="Calibri Light"/>
                <w:sz w:val="20"/>
                <w:szCs w:val="20"/>
                <w:lang w:val="en-AU"/>
              </w:rPr>
              <w:t xml:space="preserve">Funding criteria include requirement for </w:t>
            </w:r>
            <w:r w:rsidR="00B82D57" w:rsidRPr="00F7649C">
              <w:rPr>
                <w:rFonts w:ascii="Calibri Light" w:hAnsi="Calibri Light"/>
                <w:sz w:val="20"/>
                <w:szCs w:val="20"/>
                <w:lang w:val="en-AU"/>
              </w:rPr>
              <w:t>a</w:t>
            </w:r>
            <w:r w:rsidR="00C755D5" w:rsidRPr="00F7649C">
              <w:rPr>
                <w:rFonts w:ascii="Calibri Light" w:hAnsi="Calibri Light"/>
                <w:sz w:val="20"/>
                <w:szCs w:val="20"/>
                <w:lang w:val="en-AU"/>
              </w:rPr>
              <w:t>ctivity</w:t>
            </w:r>
            <w:r w:rsidRPr="00F7649C">
              <w:rPr>
                <w:rFonts w:ascii="Calibri Light" w:hAnsi="Calibri Light"/>
                <w:sz w:val="20"/>
                <w:szCs w:val="20"/>
                <w:lang w:val="en-AU"/>
              </w:rPr>
              <w:t xml:space="preserve"> implementers to demonstrate how proposed</w:t>
            </w:r>
            <w:r w:rsidR="00071458">
              <w:rPr>
                <w:rFonts w:ascii="Calibri Light" w:hAnsi="Calibri Light"/>
                <w:sz w:val="20"/>
                <w:szCs w:val="20"/>
                <w:lang w:val="en-AU"/>
              </w:rPr>
              <w:t xml:space="preserve"> activities</w:t>
            </w:r>
            <w:r w:rsidRPr="00F7649C">
              <w:rPr>
                <w:rFonts w:ascii="Calibri Light" w:hAnsi="Calibri Light"/>
                <w:sz w:val="20"/>
                <w:szCs w:val="20"/>
                <w:lang w:val="en-AU"/>
              </w:rPr>
              <w:t xml:space="preserve"> promote economic inclusion for </w:t>
            </w:r>
            <w:r w:rsidR="003942AF" w:rsidRPr="00F7649C">
              <w:rPr>
                <w:rFonts w:ascii="Calibri Light" w:hAnsi="Calibri Light"/>
                <w:sz w:val="20"/>
                <w:szCs w:val="20"/>
                <w:lang w:val="en-AU"/>
              </w:rPr>
              <w:t>persons with disabilities</w:t>
            </w:r>
            <w:r w:rsidRPr="00F7649C">
              <w:rPr>
                <w:rFonts w:ascii="Calibri Light" w:hAnsi="Calibri Light"/>
                <w:sz w:val="20"/>
                <w:szCs w:val="20"/>
                <w:lang w:val="en-AU"/>
              </w:rPr>
              <w:t xml:space="preserve">. </w:t>
            </w:r>
          </w:p>
          <w:p w14:paraId="0A2F8BDE" w14:textId="77777777" w:rsidR="008E780C" w:rsidRPr="00F7649C" w:rsidRDefault="008E780C">
            <w:pPr>
              <w:pStyle w:val="tablebullet"/>
              <w:spacing w:after="60"/>
              <w:ind w:left="154" w:hanging="180"/>
              <w:rPr>
                <w:rFonts w:ascii="Calibri Light" w:hAnsi="Calibri Light"/>
                <w:sz w:val="20"/>
                <w:szCs w:val="20"/>
                <w:lang w:val="en-AU"/>
              </w:rPr>
            </w:pPr>
            <w:r w:rsidRPr="00F7649C">
              <w:rPr>
                <w:rFonts w:ascii="Calibri Light" w:hAnsi="Calibri Light"/>
                <w:sz w:val="20"/>
                <w:szCs w:val="20"/>
                <w:lang w:val="en-AU"/>
              </w:rPr>
              <w:t>M</w:t>
            </w:r>
            <w:r w:rsidR="00BA03F4" w:rsidRPr="00F7649C">
              <w:rPr>
                <w:rFonts w:ascii="Calibri Light" w:hAnsi="Calibri Light"/>
                <w:sz w:val="20"/>
                <w:szCs w:val="20"/>
                <w:lang w:val="en-AU"/>
              </w:rPr>
              <w:t>&amp;</w:t>
            </w:r>
            <w:r w:rsidRPr="00F7649C">
              <w:rPr>
                <w:rFonts w:ascii="Calibri Light" w:hAnsi="Calibri Light"/>
                <w:sz w:val="20"/>
                <w:szCs w:val="20"/>
                <w:lang w:val="en-AU"/>
              </w:rPr>
              <w:t>EF captures information on gender and disabilities.</w:t>
            </w:r>
          </w:p>
        </w:tc>
      </w:tr>
    </w:tbl>
    <w:p w14:paraId="1C0372BD" w14:textId="77777777" w:rsidR="00020E20" w:rsidRPr="00F7649C" w:rsidRDefault="00020E20" w:rsidP="00E86961">
      <w:pPr>
        <w:pStyle w:val="BodyText"/>
        <w:rPr>
          <w:rFonts w:ascii="Franklin Gothic Medium" w:hAnsi="Franklin Gothic Medium"/>
          <w:color w:val="auto"/>
          <w:lang w:val="en-AU"/>
        </w:rPr>
      </w:pPr>
      <w:r w:rsidRPr="00F7649C">
        <w:rPr>
          <w:rFonts w:ascii="Franklin Gothic Medium" w:hAnsi="Franklin Gothic Medium"/>
          <w:color w:val="auto"/>
          <w:lang w:val="en-AU"/>
        </w:rPr>
        <w:br w:type="page"/>
      </w:r>
    </w:p>
    <w:p w14:paraId="4B557E4C" w14:textId="77777777" w:rsidR="00E86961" w:rsidRPr="00F7649C" w:rsidRDefault="008E780C" w:rsidP="00E86961">
      <w:pPr>
        <w:pStyle w:val="BodyText"/>
        <w:rPr>
          <w:rFonts w:ascii="Franklin Gothic Medium" w:hAnsi="Franklin Gothic Medium"/>
          <w:color w:val="auto"/>
          <w:lang w:val="en-AU"/>
        </w:rPr>
      </w:pPr>
      <w:r w:rsidRPr="00F7649C">
        <w:rPr>
          <w:rFonts w:ascii="Franklin Gothic Medium" w:hAnsi="Franklin Gothic Medium"/>
          <w:color w:val="auto"/>
          <w:lang w:val="en-AU"/>
        </w:rPr>
        <w:t>DFAT Aid Investments Risk Matrix Descriptors</w:t>
      </w:r>
    </w:p>
    <w:tbl>
      <w:tblPr>
        <w:tblW w:w="5000" w:type="pct"/>
        <w:tblBorders>
          <w:top w:val="nil"/>
          <w:left w:val="nil"/>
          <w:bottom w:val="nil"/>
          <w:right w:val="nil"/>
        </w:tblBorders>
        <w:tblCellMar>
          <w:top w:w="57" w:type="dxa"/>
          <w:bottom w:w="57" w:type="dxa"/>
        </w:tblCellMar>
        <w:tblLook w:val="0000" w:firstRow="0" w:lastRow="0" w:firstColumn="0" w:lastColumn="0" w:noHBand="0" w:noVBand="0"/>
      </w:tblPr>
      <w:tblGrid>
        <w:gridCol w:w="2198"/>
        <w:gridCol w:w="2416"/>
        <w:gridCol w:w="2416"/>
        <w:gridCol w:w="2416"/>
        <w:gridCol w:w="2416"/>
        <w:gridCol w:w="2416"/>
      </w:tblGrid>
      <w:tr w:rsidR="00AF472D" w:rsidRPr="00F7649C" w14:paraId="0EA3FA9C" w14:textId="77777777" w:rsidTr="00947285">
        <w:trPr>
          <w:trHeight w:val="414"/>
        </w:trPr>
        <w:tc>
          <w:tcPr>
            <w:tcW w:w="770" w:type="pct"/>
            <w:vMerge w:val="restart"/>
            <w:tcBorders>
              <w:top w:val="single" w:sz="4" w:space="0" w:color="000000"/>
              <w:left w:val="single" w:sz="4" w:space="0" w:color="000000"/>
              <w:right w:val="single" w:sz="4" w:space="0" w:color="000000"/>
            </w:tcBorders>
            <w:shd w:val="clear" w:color="auto" w:fill="95B3D7"/>
            <w:vAlign w:val="center"/>
          </w:tcPr>
          <w:p w14:paraId="29DB07F2" w14:textId="77777777" w:rsidR="008E780C" w:rsidRPr="00D55DAC" w:rsidRDefault="008E780C" w:rsidP="00947285">
            <w:pPr>
              <w:rPr>
                <w:rFonts w:ascii="Calibri Light" w:hAnsi="Calibri Light"/>
                <w:b/>
                <w:bCs/>
                <w:color w:val="auto"/>
                <w:szCs w:val="16"/>
                <w:lang w:val="en-AU"/>
              </w:rPr>
            </w:pPr>
            <w:r w:rsidRPr="00D55DAC">
              <w:rPr>
                <w:rFonts w:ascii="Calibri Light" w:hAnsi="Calibri Light"/>
                <w:b/>
                <w:bCs/>
                <w:color w:val="auto"/>
                <w:szCs w:val="16"/>
                <w:lang w:val="en-AU"/>
              </w:rPr>
              <w:t>Likelihood</w:t>
            </w:r>
          </w:p>
        </w:tc>
        <w:tc>
          <w:tcPr>
            <w:tcW w:w="4230" w:type="pct"/>
            <w:gridSpan w:val="5"/>
            <w:tcBorders>
              <w:top w:val="single" w:sz="4" w:space="0" w:color="000000"/>
              <w:left w:val="single" w:sz="4" w:space="0" w:color="000000"/>
              <w:bottom w:val="single" w:sz="4" w:space="0" w:color="000000"/>
              <w:right w:val="single" w:sz="4" w:space="0" w:color="000000"/>
            </w:tcBorders>
            <w:shd w:val="clear" w:color="auto" w:fill="95B3D7"/>
            <w:vAlign w:val="center"/>
          </w:tcPr>
          <w:p w14:paraId="52CC9CB0" w14:textId="77777777" w:rsidR="008E780C" w:rsidRPr="00D55DAC" w:rsidRDefault="008E780C" w:rsidP="00947285">
            <w:pPr>
              <w:spacing w:before="60"/>
              <w:jc w:val="center"/>
              <w:rPr>
                <w:rFonts w:ascii="Calibri Light" w:hAnsi="Calibri Light"/>
                <w:b/>
                <w:bCs/>
                <w:color w:val="auto"/>
                <w:szCs w:val="16"/>
                <w:lang w:val="en-AU"/>
              </w:rPr>
            </w:pPr>
            <w:r w:rsidRPr="00D55DAC">
              <w:rPr>
                <w:rFonts w:ascii="Calibri Light" w:hAnsi="Calibri Light"/>
                <w:b/>
                <w:bCs/>
                <w:color w:val="auto"/>
                <w:szCs w:val="16"/>
                <w:lang w:val="en-AU"/>
              </w:rPr>
              <w:t>Consequences</w:t>
            </w:r>
          </w:p>
        </w:tc>
      </w:tr>
      <w:tr w:rsidR="00AF472D" w:rsidRPr="00F7649C" w14:paraId="5519821D" w14:textId="77777777" w:rsidTr="00947285">
        <w:trPr>
          <w:trHeight w:val="63"/>
        </w:trPr>
        <w:tc>
          <w:tcPr>
            <w:tcW w:w="770" w:type="pct"/>
            <w:vMerge/>
            <w:tcBorders>
              <w:left w:val="single" w:sz="4" w:space="0" w:color="000000"/>
              <w:bottom w:val="single" w:sz="4" w:space="0" w:color="000000"/>
              <w:right w:val="single" w:sz="4" w:space="0" w:color="000000"/>
            </w:tcBorders>
            <w:shd w:val="clear" w:color="auto" w:fill="95B3D7"/>
            <w:vAlign w:val="center"/>
          </w:tcPr>
          <w:p w14:paraId="43D1F103" w14:textId="77777777" w:rsidR="008E780C" w:rsidRPr="00D55DAC" w:rsidRDefault="008E780C" w:rsidP="00947285">
            <w:pPr>
              <w:rPr>
                <w:rFonts w:ascii="Calibri Light" w:hAnsi="Calibri Light"/>
                <w:b/>
                <w:bCs/>
                <w:color w:val="auto"/>
                <w:szCs w:val="16"/>
                <w:lang w:val="en-AU"/>
              </w:rPr>
            </w:pPr>
          </w:p>
        </w:tc>
        <w:tc>
          <w:tcPr>
            <w:tcW w:w="846" w:type="pct"/>
            <w:tcBorders>
              <w:top w:val="single" w:sz="4" w:space="0" w:color="000000"/>
              <w:left w:val="single" w:sz="4" w:space="0" w:color="000000"/>
              <w:bottom w:val="single" w:sz="4" w:space="0" w:color="000000"/>
              <w:right w:val="single" w:sz="4" w:space="0" w:color="000000"/>
            </w:tcBorders>
            <w:shd w:val="clear" w:color="auto" w:fill="auto"/>
          </w:tcPr>
          <w:p w14:paraId="6817DEB9" w14:textId="77777777" w:rsidR="008E780C" w:rsidRPr="00D55DAC" w:rsidRDefault="008E780C" w:rsidP="00947285">
            <w:pPr>
              <w:spacing w:before="60"/>
              <w:jc w:val="center"/>
              <w:rPr>
                <w:rFonts w:ascii="Calibri Light" w:hAnsi="Calibri Light"/>
                <w:b/>
                <w:bCs/>
                <w:color w:val="auto"/>
                <w:szCs w:val="16"/>
                <w:lang w:val="en-AU"/>
              </w:rPr>
            </w:pPr>
            <w:r w:rsidRPr="00D55DAC">
              <w:rPr>
                <w:rFonts w:ascii="Calibri Light" w:hAnsi="Calibri Light"/>
                <w:b/>
                <w:bCs/>
                <w:color w:val="auto"/>
                <w:szCs w:val="16"/>
                <w:lang w:val="en-AU"/>
              </w:rPr>
              <w:t>Negligible</w:t>
            </w:r>
          </w:p>
        </w:tc>
        <w:tc>
          <w:tcPr>
            <w:tcW w:w="846" w:type="pct"/>
            <w:tcBorders>
              <w:top w:val="single" w:sz="4" w:space="0" w:color="000000"/>
              <w:left w:val="single" w:sz="4" w:space="0" w:color="000000"/>
              <w:bottom w:val="single" w:sz="4" w:space="0" w:color="000000"/>
              <w:right w:val="single" w:sz="4" w:space="0" w:color="000000"/>
            </w:tcBorders>
            <w:shd w:val="clear" w:color="auto" w:fill="auto"/>
          </w:tcPr>
          <w:p w14:paraId="76C848DA" w14:textId="77777777" w:rsidR="008E780C" w:rsidRPr="00D55DAC" w:rsidRDefault="008E780C" w:rsidP="00947285">
            <w:pPr>
              <w:spacing w:before="60"/>
              <w:jc w:val="center"/>
              <w:rPr>
                <w:rFonts w:ascii="Calibri Light" w:hAnsi="Calibri Light"/>
                <w:b/>
                <w:bCs/>
                <w:color w:val="auto"/>
                <w:szCs w:val="16"/>
                <w:lang w:val="en-AU"/>
              </w:rPr>
            </w:pPr>
            <w:r w:rsidRPr="00D55DAC">
              <w:rPr>
                <w:rFonts w:ascii="Calibri Light" w:hAnsi="Calibri Light"/>
                <w:b/>
                <w:bCs/>
                <w:color w:val="auto"/>
                <w:szCs w:val="16"/>
                <w:lang w:val="en-AU"/>
              </w:rPr>
              <w:t>Minor</w:t>
            </w:r>
          </w:p>
        </w:tc>
        <w:tc>
          <w:tcPr>
            <w:tcW w:w="846" w:type="pct"/>
            <w:tcBorders>
              <w:top w:val="single" w:sz="4" w:space="0" w:color="000000"/>
              <w:left w:val="single" w:sz="4" w:space="0" w:color="000000"/>
              <w:bottom w:val="single" w:sz="4" w:space="0" w:color="000000"/>
              <w:right w:val="single" w:sz="4" w:space="0" w:color="000000"/>
            </w:tcBorders>
            <w:shd w:val="clear" w:color="auto" w:fill="auto"/>
          </w:tcPr>
          <w:p w14:paraId="7C9FD7BD" w14:textId="77777777" w:rsidR="008E780C" w:rsidRPr="00D55DAC" w:rsidRDefault="008E780C" w:rsidP="00947285">
            <w:pPr>
              <w:spacing w:before="60"/>
              <w:jc w:val="center"/>
              <w:rPr>
                <w:rFonts w:ascii="Calibri Light" w:hAnsi="Calibri Light"/>
                <w:b/>
                <w:bCs/>
                <w:color w:val="auto"/>
                <w:szCs w:val="16"/>
                <w:lang w:val="en-AU"/>
              </w:rPr>
            </w:pPr>
            <w:r w:rsidRPr="00D55DAC">
              <w:rPr>
                <w:rFonts w:ascii="Calibri Light" w:hAnsi="Calibri Light"/>
                <w:b/>
                <w:bCs/>
                <w:color w:val="auto"/>
                <w:szCs w:val="16"/>
                <w:lang w:val="en-AU"/>
              </w:rPr>
              <w:t>Moderate</w:t>
            </w:r>
          </w:p>
        </w:tc>
        <w:tc>
          <w:tcPr>
            <w:tcW w:w="846" w:type="pct"/>
            <w:tcBorders>
              <w:top w:val="single" w:sz="4" w:space="0" w:color="000000"/>
              <w:left w:val="single" w:sz="4" w:space="0" w:color="000000"/>
              <w:bottom w:val="single" w:sz="4" w:space="0" w:color="000000"/>
              <w:right w:val="single" w:sz="4" w:space="0" w:color="000000"/>
            </w:tcBorders>
            <w:shd w:val="clear" w:color="auto" w:fill="auto"/>
          </w:tcPr>
          <w:p w14:paraId="1B247A4E" w14:textId="77777777" w:rsidR="008E780C" w:rsidRPr="00D55DAC" w:rsidRDefault="008E780C" w:rsidP="00947285">
            <w:pPr>
              <w:spacing w:before="60"/>
              <w:jc w:val="center"/>
              <w:rPr>
                <w:rFonts w:ascii="Calibri Light" w:hAnsi="Calibri Light"/>
                <w:b/>
                <w:bCs/>
                <w:color w:val="auto"/>
                <w:szCs w:val="16"/>
                <w:lang w:val="en-AU"/>
              </w:rPr>
            </w:pPr>
            <w:r w:rsidRPr="00D55DAC">
              <w:rPr>
                <w:rFonts w:ascii="Calibri Light" w:hAnsi="Calibri Light"/>
                <w:b/>
                <w:bCs/>
                <w:color w:val="auto"/>
                <w:szCs w:val="16"/>
                <w:lang w:val="en-AU"/>
              </w:rPr>
              <w:t>Major</w:t>
            </w:r>
          </w:p>
        </w:tc>
        <w:tc>
          <w:tcPr>
            <w:tcW w:w="846" w:type="pct"/>
            <w:tcBorders>
              <w:top w:val="single" w:sz="4" w:space="0" w:color="000000"/>
              <w:left w:val="single" w:sz="4" w:space="0" w:color="000000"/>
              <w:bottom w:val="single" w:sz="4" w:space="0" w:color="000000"/>
              <w:right w:val="single" w:sz="4" w:space="0" w:color="000000"/>
            </w:tcBorders>
            <w:shd w:val="clear" w:color="auto" w:fill="auto"/>
          </w:tcPr>
          <w:p w14:paraId="6174B390" w14:textId="77777777" w:rsidR="008E780C" w:rsidRPr="00D55DAC" w:rsidRDefault="008E780C" w:rsidP="00947285">
            <w:pPr>
              <w:spacing w:before="60"/>
              <w:jc w:val="center"/>
              <w:rPr>
                <w:rFonts w:ascii="Calibri Light" w:hAnsi="Calibri Light"/>
                <w:b/>
                <w:bCs/>
                <w:color w:val="auto"/>
                <w:szCs w:val="16"/>
                <w:lang w:val="en-AU"/>
              </w:rPr>
            </w:pPr>
            <w:r w:rsidRPr="00D55DAC">
              <w:rPr>
                <w:rFonts w:ascii="Calibri Light" w:hAnsi="Calibri Light"/>
                <w:b/>
                <w:bCs/>
                <w:color w:val="auto"/>
                <w:szCs w:val="16"/>
                <w:lang w:val="en-AU"/>
              </w:rPr>
              <w:t>Severe</w:t>
            </w:r>
          </w:p>
        </w:tc>
      </w:tr>
      <w:tr w:rsidR="00AF472D" w:rsidRPr="00F7649C" w14:paraId="3DFEEA6A" w14:textId="77777777" w:rsidTr="00947285">
        <w:trPr>
          <w:trHeight w:val="198"/>
        </w:trPr>
        <w:tc>
          <w:tcPr>
            <w:tcW w:w="770" w:type="pct"/>
            <w:tcBorders>
              <w:top w:val="single" w:sz="4" w:space="0" w:color="000000"/>
              <w:left w:val="single" w:sz="4" w:space="0" w:color="000000"/>
              <w:bottom w:val="single" w:sz="4" w:space="0" w:color="000000"/>
              <w:right w:val="single" w:sz="4" w:space="0" w:color="000000"/>
            </w:tcBorders>
            <w:vAlign w:val="center"/>
          </w:tcPr>
          <w:p w14:paraId="4EA17477" w14:textId="77777777" w:rsidR="008E780C" w:rsidRPr="00D55DAC" w:rsidRDefault="008E780C" w:rsidP="00947285">
            <w:pPr>
              <w:spacing w:after="120"/>
              <w:rPr>
                <w:rFonts w:ascii="Calibri Light" w:hAnsi="Calibri Light"/>
                <w:color w:val="auto"/>
                <w:szCs w:val="16"/>
                <w:lang w:val="en-AU"/>
              </w:rPr>
            </w:pPr>
            <w:r w:rsidRPr="00D55DAC">
              <w:rPr>
                <w:rFonts w:ascii="Calibri Light" w:hAnsi="Calibri Light"/>
                <w:b/>
                <w:bCs/>
                <w:color w:val="auto"/>
                <w:szCs w:val="16"/>
                <w:lang w:val="en-AU"/>
              </w:rPr>
              <w:t xml:space="preserve">Almost Certain </w:t>
            </w:r>
          </w:p>
        </w:tc>
        <w:tc>
          <w:tcPr>
            <w:tcW w:w="846" w:type="pct"/>
            <w:tcBorders>
              <w:top w:val="single" w:sz="4" w:space="0" w:color="000000"/>
              <w:left w:val="single" w:sz="4" w:space="0" w:color="000000"/>
              <w:bottom w:val="single" w:sz="4" w:space="0" w:color="000000"/>
              <w:right w:val="single" w:sz="4" w:space="0" w:color="000000"/>
            </w:tcBorders>
            <w:shd w:val="clear" w:color="auto" w:fill="FFFF00"/>
            <w:vAlign w:val="center"/>
          </w:tcPr>
          <w:p w14:paraId="22FDE295" w14:textId="77777777" w:rsidR="008E780C" w:rsidRPr="00D55DAC" w:rsidRDefault="008E780C" w:rsidP="00947285">
            <w:pPr>
              <w:spacing w:after="120"/>
              <w:jc w:val="center"/>
              <w:rPr>
                <w:rFonts w:ascii="Calibri Light" w:hAnsi="Calibri Light"/>
                <w:color w:val="auto"/>
                <w:szCs w:val="16"/>
                <w:lang w:val="en-AU"/>
              </w:rPr>
            </w:pPr>
            <w:r w:rsidRPr="00D55DAC">
              <w:rPr>
                <w:rFonts w:ascii="Calibri Light" w:hAnsi="Calibri Light"/>
                <w:b/>
                <w:bCs/>
                <w:color w:val="auto"/>
                <w:szCs w:val="16"/>
                <w:lang w:val="en-AU"/>
              </w:rPr>
              <w:t>Moderate</w:t>
            </w:r>
          </w:p>
        </w:tc>
        <w:tc>
          <w:tcPr>
            <w:tcW w:w="846" w:type="pct"/>
            <w:tcBorders>
              <w:top w:val="single" w:sz="4" w:space="0" w:color="000000"/>
              <w:left w:val="single" w:sz="4" w:space="0" w:color="000000"/>
              <w:bottom w:val="single" w:sz="4" w:space="0" w:color="000000"/>
              <w:right w:val="single" w:sz="4" w:space="0" w:color="000000"/>
            </w:tcBorders>
            <w:shd w:val="clear" w:color="auto" w:fill="FFFF00"/>
            <w:vAlign w:val="center"/>
          </w:tcPr>
          <w:p w14:paraId="00EA3072" w14:textId="77777777" w:rsidR="008E780C" w:rsidRPr="00D55DAC" w:rsidRDefault="008E780C" w:rsidP="00947285">
            <w:pPr>
              <w:spacing w:after="120"/>
              <w:jc w:val="center"/>
              <w:rPr>
                <w:rFonts w:ascii="Calibri Light" w:hAnsi="Calibri Light"/>
                <w:color w:val="auto"/>
                <w:szCs w:val="16"/>
                <w:lang w:val="en-AU"/>
              </w:rPr>
            </w:pPr>
            <w:r w:rsidRPr="00D55DAC">
              <w:rPr>
                <w:rFonts w:ascii="Calibri Light" w:hAnsi="Calibri Light"/>
                <w:b/>
                <w:bCs/>
                <w:color w:val="auto"/>
                <w:szCs w:val="16"/>
                <w:lang w:val="en-AU"/>
              </w:rPr>
              <w:t>Moderate</w:t>
            </w:r>
          </w:p>
        </w:tc>
        <w:tc>
          <w:tcPr>
            <w:tcW w:w="846" w:type="pct"/>
            <w:tcBorders>
              <w:top w:val="single" w:sz="4" w:space="0" w:color="000000"/>
              <w:left w:val="single" w:sz="4" w:space="0" w:color="000000"/>
              <w:bottom w:val="single" w:sz="4" w:space="0" w:color="000000"/>
              <w:right w:val="single" w:sz="4" w:space="0" w:color="000000"/>
            </w:tcBorders>
            <w:shd w:val="clear" w:color="auto" w:fill="FF9900"/>
            <w:vAlign w:val="center"/>
          </w:tcPr>
          <w:p w14:paraId="33512F60" w14:textId="77777777" w:rsidR="008E780C" w:rsidRPr="00D55DAC" w:rsidRDefault="008E780C" w:rsidP="00947285">
            <w:pPr>
              <w:spacing w:after="120"/>
              <w:jc w:val="center"/>
              <w:rPr>
                <w:rFonts w:ascii="Calibri Light" w:hAnsi="Calibri Light"/>
                <w:color w:val="auto"/>
                <w:szCs w:val="16"/>
                <w:lang w:val="en-AU"/>
              </w:rPr>
            </w:pPr>
            <w:r w:rsidRPr="00D55DAC">
              <w:rPr>
                <w:rFonts w:ascii="Calibri Light" w:hAnsi="Calibri Light"/>
                <w:b/>
                <w:bCs/>
                <w:color w:val="auto"/>
                <w:szCs w:val="16"/>
                <w:lang w:val="en-AU"/>
              </w:rPr>
              <w:t>High</w:t>
            </w:r>
          </w:p>
        </w:tc>
        <w:tc>
          <w:tcPr>
            <w:tcW w:w="846" w:type="pct"/>
            <w:tcBorders>
              <w:top w:val="single" w:sz="4" w:space="0" w:color="000000"/>
              <w:left w:val="single" w:sz="4" w:space="0" w:color="000000"/>
              <w:bottom w:val="single" w:sz="4" w:space="0" w:color="000000"/>
              <w:right w:val="single" w:sz="4" w:space="0" w:color="000000"/>
            </w:tcBorders>
            <w:shd w:val="clear" w:color="auto" w:fill="FF0000"/>
            <w:vAlign w:val="center"/>
          </w:tcPr>
          <w:p w14:paraId="4C9344ED" w14:textId="77777777" w:rsidR="008E780C" w:rsidRPr="00D55DAC" w:rsidRDefault="008E780C" w:rsidP="00947285">
            <w:pPr>
              <w:spacing w:after="120"/>
              <w:jc w:val="center"/>
              <w:rPr>
                <w:rFonts w:ascii="Calibri Light" w:hAnsi="Calibri Light"/>
                <w:color w:val="auto"/>
                <w:szCs w:val="16"/>
                <w:lang w:val="en-AU"/>
              </w:rPr>
            </w:pPr>
            <w:r w:rsidRPr="00D55DAC">
              <w:rPr>
                <w:rFonts w:ascii="Calibri Light" w:hAnsi="Calibri Light"/>
                <w:b/>
                <w:bCs/>
                <w:color w:val="auto"/>
                <w:szCs w:val="16"/>
                <w:lang w:val="en-AU"/>
              </w:rPr>
              <w:t>Very High</w:t>
            </w:r>
          </w:p>
        </w:tc>
        <w:tc>
          <w:tcPr>
            <w:tcW w:w="846" w:type="pct"/>
            <w:tcBorders>
              <w:top w:val="single" w:sz="4" w:space="0" w:color="000000"/>
              <w:left w:val="single" w:sz="4" w:space="0" w:color="000000"/>
              <w:bottom w:val="single" w:sz="4" w:space="0" w:color="000000"/>
              <w:right w:val="single" w:sz="4" w:space="0" w:color="000000"/>
            </w:tcBorders>
            <w:shd w:val="clear" w:color="auto" w:fill="FF0000"/>
            <w:vAlign w:val="center"/>
          </w:tcPr>
          <w:p w14:paraId="48C80F47" w14:textId="77777777" w:rsidR="008E780C" w:rsidRPr="00D55DAC" w:rsidRDefault="008E780C" w:rsidP="00947285">
            <w:pPr>
              <w:spacing w:after="120"/>
              <w:jc w:val="center"/>
              <w:rPr>
                <w:rFonts w:ascii="Calibri Light" w:hAnsi="Calibri Light"/>
                <w:color w:val="auto"/>
                <w:szCs w:val="16"/>
                <w:lang w:val="en-AU"/>
              </w:rPr>
            </w:pPr>
            <w:r w:rsidRPr="00D55DAC">
              <w:rPr>
                <w:rFonts w:ascii="Calibri Light" w:hAnsi="Calibri Light"/>
                <w:b/>
                <w:bCs/>
                <w:color w:val="auto"/>
                <w:szCs w:val="16"/>
                <w:lang w:val="en-AU"/>
              </w:rPr>
              <w:t>Very High</w:t>
            </w:r>
          </w:p>
        </w:tc>
      </w:tr>
      <w:tr w:rsidR="00AF472D" w:rsidRPr="00F7649C" w14:paraId="164886D1" w14:textId="77777777" w:rsidTr="00947285">
        <w:trPr>
          <w:trHeight w:val="173"/>
        </w:trPr>
        <w:tc>
          <w:tcPr>
            <w:tcW w:w="770" w:type="pct"/>
            <w:tcBorders>
              <w:top w:val="single" w:sz="4" w:space="0" w:color="000000"/>
              <w:left w:val="single" w:sz="4" w:space="0" w:color="000000"/>
              <w:bottom w:val="single" w:sz="4" w:space="0" w:color="000000"/>
              <w:right w:val="single" w:sz="4" w:space="0" w:color="000000"/>
            </w:tcBorders>
            <w:vAlign w:val="center"/>
          </w:tcPr>
          <w:p w14:paraId="7773B341" w14:textId="77777777" w:rsidR="008E780C" w:rsidRPr="00D55DAC" w:rsidRDefault="008E780C" w:rsidP="00947285">
            <w:pPr>
              <w:spacing w:after="120"/>
              <w:rPr>
                <w:rFonts w:ascii="Calibri Light" w:hAnsi="Calibri Light"/>
                <w:color w:val="auto"/>
                <w:szCs w:val="16"/>
                <w:lang w:val="en-AU"/>
              </w:rPr>
            </w:pPr>
            <w:r w:rsidRPr="00D55DAC">
              <w:rPr>
                <w:rFonts w:ascii="Calibri Light" w:hAnsi="Calibri Light"/>
                <w:b/>
                <w:bCs/>
                <w:color w:val="auto"/>
                <w:szCs w:val="16"/>
                <w:lang w:val="en-AU"/>
              </w:rPr>
              <w:t xml:space="preserve">Likely </w:t>
            </w:r>
          </w:p>
        </w:tc>
        <w:tc>
          <w:tcPr>
            <w:tcW w:w="846" w:type="pct"/>
            <w:tcBorders>
              <w:top w:val="single" w:sz="4" w:space="0" w:color="000000"/>
              <w:left w:val="single" w:sz="4" w:space="0" w:color="000000"/>
              <w:bottom w:val="single" w:sz="4" w:space="0" w:color="000000"/>
              <w:right w:val="single" w:sz="4" w:space="0" w:color="000000"/>
            </w:tcBorders>
            <w:shd w:val="clear" w:color="auto" w:fill="FFFF00"/>
            <w:vAlign w:val="center"/>
          </w:tcPr>
          <w:p w14:paraId="2CB0C125" w14:textId="77777777" w:rsidR="008E780C" w:rsidRPr="00D55DAC" w:rsidRDefault="008E780C" w:rsidP="00947285">
            <w:pPr>
              <w:spacing w:after="120"/>
              <w:jc w:val="center"/>
              <w:rPr>
                <w:rFonts w:ascii="Calibri Light" w:hAnsi="Calibri Light"/>
                <w:color w:val="auto"/>
                <w:szCs w:val="16"/>
                <w:lang w:val="en-AU"/>
              </w:rPr>
            </w:pPr>
            <w:r w:rsidRPr="00D55DAC">
              <w:rPr>
                <w:rFonts w:ascii="Calibri Light" w:hAnsi="Calibri Light"/>
                <w:b/>
                <w:bCs/>
                <w:color w:val="auto"/>
                <w:szCs w:val="16"/>
                <w:lang w:val="en-AU"/>
              </w:rPr>
              <w:t>Moderate</w:t>
            </w:r>
          </w:p>
        </w:tc>
        <w:tc>
          <w:tcPr>
            <w:tcW w:w="846" w:type="pct"/>
            <w:tcBorders>
              <w:top w:val="single" w:sz="4" w:space="0" w:color="000000"/>
              <w:left w:val="single" w:sz="4" w:space="0" w:color="000000"/>
              <w:bottom w:val="single" w:sz="4" w:space="0" w:color="000000"/>
              <w:right w:val="single" w:sz="4" w:space="0" w:color="000000"/>
            </w:tcBorders>
            <w:shd w:val="clear" w:color="auto" w:fill="FFFF00"/>
            <w:vAlign w:val="center"/>
          </w:tcPr>
          <w:p w14:paraId="13EE7E16" w14:textId="77777777" w:rsidR="008E780C" w:rsidRPr="00D55DAC" w:rsidRDefault="008E780C" w:rsidP="00947285">
            <w:pPr>
              <w:spacing w:after="120"/>
              <w:jc w:val="center"/>
              <w:rPr>
                <w:rFonts w:ascii="Calibri Light" w:hAnsi="Calibri Light"/>
                <w:color w:val="auto"/>
                <w:szCs w:val="16"/>
                <w:lang w:val="en-AU"/>
              </w:rPr>
            </w:pPr>
            <w:r w:rsidRPr="00D55DAC">
              <w:rPr>
                <w:rFonts w:ascii="Calibri Light" w:hAnsi="Calibri Light"/>
                <w:b/>
                <w:bCs/>
                <w:color w:val="auto"/>
                <w:szCs w:val="16"/>
                <w:lang w:val="en-AU"/>
              </w:rPr>
              <w:t>Moderate</w:t>
            </w:r>
          </w:p>
        </w:tc>
        <w:tc>
          <w:tcPr>
            <w:tcW w:w="846" w:type="pct"/>
            <w:tcBorders>
              <w:top w:val="single" w:sz="4" w:space="0" w:color="000000"/>
              <w:left w:val="single" w:sz="4" w:space="0" w:color="000000"/>
              <w:bottom w:val="single" w:sz="4" w:space="0" w:color="000000"/>
              <w:right w:val="single" w:sz="4" w:space="0" w:color="000000"/>
            </w:tcBorders>
            <w:shd w:val="clear" w:color="auto" w:fill="FF9900"/>
            <w:vAlign w:val="center"/>
          </w:tcPr>
          <w:p w14:paraId="3F67DD12" w14:textId="77777777" w:rsidR="008E780C" w:rsidRPr="00D55DAC" w:rsidRDefault="008E780C" w:rsidP="00947285">
            <w:pPr>
              <w:spacing w:after="120"/>
              <w:jc w:val="center"/>
              <w:rPr>
                <w:rFonts w:ascii="Calibri Light" w:hAnsi="Calibri Light"/>
                <w:color w:val="auto"/>
                <w:szCs w:val="16"/>
                <w:lang w:val="en-AU"/>
              </w:rPr>
            </w:pPr>
            <w:r w:rsidRPr="00D55DAC">
              <w:rPr>
                <w:rFonts w:ascii="Calibri Light" w:hAnsi="Calibri Light"/>
                <w:b/>
                <w:bCs/>
                <w:color w:val="auto"/>
                <w:szCs w:val="16"/>
                <w:lang w:val="en-AU"/>
              </w:rPr>
              <w:t>High</w:t>
            </w:r>
          </w:p>
        </w:tc>
        <w:tc>
          <w:tcPr>
            <w:tcW w:w="846" w:type="pct"/>
            <w:tcBorders>
              <w:top w:val="single" w:sz="4" w:space="0" w:color="000000"/>
              <w:left w:val="single" w:sz="4" w:space="0" w:color="000000"/>
              <w:bottom w:val="single" w:sz="4" w:space="0" w:color="000000"/>
              <w:right w:val="single" w:sz="4" w:space="0" w:color="000000"/>
            </w:tcBorders>
            <w:shd w:val="clear" w:color="auto" w:fill="FF9900"/>
            <w:vAlign w:val="center"/>
          </w:tcPr>
          <w:p w14:paraId="0E98D588" w14:textId="77777777" w:rsidR="008E780C" w:rsidRPr="00D55DAC" w:rsidRDefault="008E780C" w:rsidP="00947285">
            <w:pPr>
              <w:spacing w:after="120"/>
              <w:jc w:val="center"/>
              <w:rPr>
                <w:rFonts w:ascii="Calibri Light" w:hAnsi="Calibri Light"/>
                <w:color w:val="auto"/>
                <w:szCs w:val="16"/>
                <w:lang w:val="en-AU"/>
              </w:rPr>
            </w:pPr>
            <w:r w:rsidRPr="00D55DAC">
              <w:rPr>
                <w:rFonts w:ascii="Calibri Light" w:hAnsi="Calibri Light"/>
                <w:b/>
                <w:bCs/>
                <w:color w:val="auto"/>
                <w:szCs w:val="16"/>
                <w:lang w:val="en-AU"/>
              </w:rPr>
              <w:t>High</w:t>
            </w:r>
          </w:p>
        </w:tc>
        <w:tc>
          <w:tcPr>
            <w:tcW w:w="846" w:type="pct"/>
            <w:tcBorders>
              <w:top w:val="single" w:sz="4" w:space="0" w:color="000000"/>
              <w:left w:val="single" w:sz="4" w:space="0" w:color="000000"/>
              <w:bottom w:val="single" w:sz="4" w:space="0" w:color="000000"/>
              <w:right w:val="single" w:sz="4" w:space="0" w:color="000000"/>
            </w:tcBorders>
            <w:shd w:val="clear" w:color="auto" w:fill="FF0000"/>
            <w:vAlign w:val="center"/>
          </w:tcPr>
          <w:p w14:paraId="18447BA7" w14:textId="77777777" w:rsidR="008E780C" w:rsidRPr="00D55DAC" w:rsidRDefault="008E780C" w:rsidP="00947285">
            <w:pPr>
              <w:spacing w:after="120"/>
              <w:jc w:val="center"/>
              <w:rPr>
                <w:rFonts w:ascii="Calibri Light" w:hAnsi="Calibri Light"/>
                <w:color w:val="auto"/>
                <w:szCs w:val="16"/>
                <w:lang w:val="en-AU"/>
              </w:rPr>
            </w:pPr>
            <w:r w:rsidRPr="00D55DAC">
              <w:rPr>
                <w:rFonts w:ascii="Calibri Light" w:hAnsi="Calibri Light"/>
                <w:b/>
                <w:bCs/>
                <w:color w:val="auto"/>
                <w:szCs w:val="16"/>
                <w:lang w:val="en-AU"/>
              </w:rPr>
              <w:t>Very High</w:t>
            </w:r>
          </w:p>
        </w:tc>
      </w:tr>
      <w:tr w:rsidR="00AF472D" w:rsidRPr="00F7649C" w14:paraId="28B38D83" w14:textId="77777777" w:rsidTr="00947285">
        <w:trPr>
          <w:trHeight w:val="135"/>
        </w:trPr>
        <w:tc>
          <w:tcPr>
            <w:tcW w:w="770" w:type="pct"/>
            <w:tcBorders>
              <w:top w:val="single" w:sz="4" w:space="0" w:color="000000"/>
              <w:left w:val="single" w:sz="4" w:space="0" w:color="000000"/>
              <w:bottom w:val="single" w:sz="4" w:space="0" w:color="000000"/>
              <w:right w:val="single" w:sz="4" w:space="0" w:color="000000"/>
            </w:tcBorders>
            <w:vAlign w:val="center"/>
          </w:tcPr>
          <w:p w14:paraId="7768CEE6" w14:textId="77777777" w:rsidR="008E780C" w:rsidRPr="00D55DAC" w:rsidRDefault="008E780C" w:rsidP="00947285">
            <w:pPr>
              <w:spacing w:after="120"/>
              <w:rPr>
                <w:rFonts w:ascii="Calibri Light" w:hAnsi="Calibri Light"/>
                <w:color w:val="auto"/>
                <w:szCs w:val="16"/>
                <w:lang w:val="en-AU"/>
              </w:rPr>
            </w:pPr>
            <w:r w:rsidRPr="00D55DAC">
              <w:rPr>
                <w:rFonts w:ascii="Calibri Light" w:hAnsi="Calibri Light"/>
                <w:b/>
                <w:bCs/>
                <w:color w:val="auto"/>
                <w:szCs w:val="16"/>
                <w:lang w:val="en-AU"/>
              </w:rPr>
              <w:t xml:space="preserve">Possible </w:t>
            </w:r>
          </w:p>
        </w:tc>
        <w:tc>
          <w:tcPr>
            <w:tcW w:w="846" w:type="pct"/>
            <w:tcBorders>
              <w:top w:val="single" w:sz="4" w:space="0" w:color="000000"/>
              <w:left w:val="single" w:sz="4" w:space="0" w:color="000000"/>
              <w:bottom w:val="single" w:sz="4" w:space="0" w:color="000000"/>
              <w:right w:val="single" w:sz="4" w:space="0" w:color="000000"/>
            </w:tcBorders>
            <w:shd w:val="clear" w:color="auto" w:fill="00FF00"/>
            <w:vAlign w:val="center"/>
          </w:tcPr>
          <w:p w14:paraId="0AD638A1" w14:textId="77777777" w:rsidR="008E780C" w:rsidRPr="00D55DAC" w:rsidRDefault="008E780C" w:rsidP="00947285">
            <w:pPr>
              <w:spacing w:after="120"/>
              <w:jc w:val="center"/>
              <w:rPr>
                <w:rFonts w:ascii="Calibri Light" w:hAnsi="Calibri Light"/>
                <w:color w:val="auto"/>
                <w:szCs w:val="16"/>
                <w:lang w:val="en-AU"/>
              </w:rPr>
            </w:pPr>
            <w:r w:rsidRPr="00D55DAC">
              <w:rPr>
                <w:rFonts w:ascii="Calibri Light" w:hAnsi="Calibri Light"/>
                <w:b/>
                <w:bCs/>
                <w:color w:val="auto"/>
                <w:szCs w:val="16"/>
                <w:lang w:val="en-AU"/>
              </w:rPr>
              <w:t>Low</w:t>
            </w:r>
          </w:p>
        </w:tc>
        <w:tc>
          <w:tcPr>
            <w:tcW w:w="846" w:type="pct"/>
            <w:tcBorders>
              <w:top w:val="single" w:sz="4" w:space="0" w:color="000000"/>
              <w:left w:val="single" w:sz="4" w:space="0" w:color="000000"/>
              <w:bottom w:val="single" w:sz="4" w:space="0" w:color="000000"/>
              <w:right w:val="single" w:sz="4" w:space="0" w:color="000000"/>
            </w:tcBorders>
            <w:shd w:val="clear" w:color="auto" w:fill="FFFF00"/>
            <w:vAlign w:val="center"/>
          </w:tcPr>
          <w:p w14:paraId="574741B1" w14:textId="77777777" w:rsidR="008E780C" w:rsidRPr="00D55DAC" w:rsidRDefault="008E780C" w:rsidP="00947285">
            <w:pPr>
              <w:spacing w:after="120"/>
              <w:jc w:val="center"/>
              <w:rPr>
                <w:rFonts w:ascii="Calibri Light" w:hAnsi="Calibri Light"/>
                <w:color w:val="auto"/>
                <w:szCs w:val="16"/>
                <w:lang w:val="en-AU"/>
              </w:rPr>
            </w:pPr>
            <w:r w:rsidRPr="00D55DAC">
              <w:rPr>
                <w:rFonts w:ascii="Calibri Light" w:hAnsi="Calibri Light"/>
                <w:b/>
                <w:bCs/>
                <w:color w:val="auto"/>
                <w:szCs w:val="16"/>
                <w:lang w:val="en-AU"/>
              </w:rPr>
              <w:t>Moderate</w:t>
            </w:r>
          </w:p>
        </w:tc>
        <w:tc>
          <w:tcPr>
            <w:tcW w:w="846" w:type="pct"/>
            <w:tcBorders>
              <w:top w:val="single" w:sz="4" w:space="0" w:color="000000"/>
              <w:left w:val="single" w:sz="4" w:space="0" w:color="000000"/>
              <w:bottom w:val="single" w:sz="4" w:space="0" w:color="000000"/>
              <w:right w:val="single" w:sz="4" w:space="0" w:color="000000"/>
            </w:tcBorders>
            <w:shd w:val="clear" w:color="auto" w:fill="FF9900"/>
            <w:vAlign w:val="center"/>
          </w:tcPr>
          <w:p w14:paraId="63B00EE5" w14:textId="77777777" w:rsidR="008E780C" w:rsidRPr="00D55DAC" w:rsidRDefault="008E780C" w:rsidP="00947285">
            <w:pPr>
              <w:spacing w:after="120"/>
              <w:jc w:val="center"/>
              <w:rPr>
                <w:rFonts w:ascii="Calibri Light" w:hAnsi="Calibri Light"/>
                <w:color w:val="auto"/>
                <w:szCs w:val="16"/>
                <w:lang w:val="en-AU"/>
              </w:rPr>
            </w:pPr>
            <w:r w:rsidRPr="00D55DAC">
              <w:rPr>
                <w:rFonts w:ascii="Calibri Light" w:hAnsi="Calibri Light"/>
                <w:b/>
                <w:bCs/>
                <w:color w:val="auto"/>
                <w:szCs w:val="16"/>
                <w:lang w:val="en-AU"/>
              </w:rPr>
              <w:t>High</w:t>
            </w:r>
          </w:p>
        </w:tc>
        <w:tc>
          <w:tcPr>
            <w:tcW w:w="846" w:type="pct"/>
            <w:tcBorders>
              <w:top w:val="single" w:sz="4" w:space="0" w:color="000000"/>
              <w:left w:val="single" w:sz="4" w:space="0" w:color="000000"/>
              <w:bottom w:val="single" w:sz="4" w:space="0" w:color="000000"/>
              <w:right w:val="single" w:sz="4" w:space="0" w:color="000000"/>
            </w:tcBorders>
            <w:shd w:val="clear" w:color="auto" w:fill="FF9900"/>
            <w:vAlign w:val="center"/>
          </w:tcPr>
          <w:p w14:paraId="74386119" w14:textId="77777777" w:rsidR="008E780C" w:rsidRPr="00D55DAC" w:rsidRDefault="008E780C" w:rsidP="00947285">
            <w:pPr>
              <w:spacing w:after="120"/>
              <w:jc w:val="center"/>
              <w:rPr>
                <w:rFonts w:ascii="Calibri Light" w:hAnsi="Calibri Light"/>
                <w:color w:val="auto"/>
                <w:szCs w:val="16"/>
                <w:lang w:val="en-AU"/>
              </w:rPr>
            </w:pPr>
            <w:r w:rsidRPr="00D55DAC">
              <w:rPr>
                <w:rFonts w:ascii="Calibri Light" w:hAnsi="Calibri Light"/>
                <w:b/>
                <w:bCs/>
                <w:color w:val="auto"/>
                <w:szCs w:val="16"/>
                <w:lang w:val="en-AU"/>
              </w:rPr>
              <w:t>High</w:t>
            </w:r>
          </w:p>
        </w:tc>
        <w:tc>
          <w:tcPr>
            <w:tcW w:w="846" w:type="pct"/>
            <w:tcBorders>
              <w:top w:val="single" w:sz="4" w:space="0" w:color="000000"/>
              <w:left w:val="single" w:sz="4" w:space="0" w:color="000000"/>
              <w:bottom w:val="single" w:sz="4" w:space="0" w:color="000000"/>
              <w:right w:val="single" w:sz="4" w:space="0" w:color="000000"/>
            </w:tcBorders>
            <w:shd w:val="clear" w:color="auto" w:fill="FF9900"/>
            <w:vAlign w:val="center"/>
          </w:tcPr>
          <w:p w14:paraId="31F1EA3A" w14:textId="77777777" w:rsidR="008E780C" w:rsidRPr="00D55DAC" w:rsidRDefault="008E780C" w:rsidP="00947285">
            <w:pPr>
              <w:spacing w:after="120"/>
              <w:jc w:val="center"/>
              <w:rPr>
                <w:rFonts w:ascii="Calibri Light" w:hAnsi="Calibri Light"/>
                <w:color w:val="auto"/>
                <w:szCs w:val="16"/>
                <w:lang w:val="en-AU"/>
              </w:rPr>
            </w:pPr>
            <w:r w:rsidRPr="00D55DAC">
              <w:rPr>
                <w:rFonts w:ascii="Calibri Light" w:hAnsi="Calibri Light"/>
                <w:b/>
                <w:bCs/>
                <w:color w:val="auto"/>
                <w:szCs w:val="16"/>
                <w:lang w:val="en-AU"/>
              </w:rPr>
              <w:t>High</w:t>
            </w:r>
          </w:p>
        </w:tc>
      </w:tr>
      <w:tr w:rsidR="00AF472D" w:rsidRPr="00F7649C" w14:paraId="37240AE8" w14:textId="77777777" w:rsidTr="00947285">
        <w:trPr>
          <w:trHeight w:val="111"/>
        </w:trPr>
        <w:tc>
          <w:tcPr>
            <w:tcW w:w="770" w:type="pct"/>
            <w:tcBorders>
              <w:top w:val="single" w:sz="4" w:space="0" w:color="000000"/>
              <w:left w:val="single" w:sz="4" w:space="0" w:color="000000"/>
              <w:bottom w:val="single" w:sz="4" w:space="0" w:color="000000"/>
              <w:right w:val="single" w:sz="4" w:space="0" w:color="000000"/>
            </w:tcBorders>
            <w:vAlign w:val="center"/>
          </w:tcPr>
          <w:p w14:paraId="0B489749" w14:textId="77777777" w:rsidR="008E780C" w:rsidRPr="00D55DAC" w:rsidRDefault="008E780C" w:rsidP="00947285">
            <w:pPr>
              <w:spacing w:after="120"/>
              <w:rPr>
                <w:rFonts w:ascii="Calibri Light" w:hAnsi="Calibri Light"/>
                <w:color w:val="auto"/>
                <w:szCs w:val="16"/>
                <w:lang w:val="en-AU"/>
              </w:rPr>
            </w:pPr>
            <w:r w:rsidRPr="00D55DAC">
              <w:rPr>
                <w:rFonts w:ascii="Calibri Light" w:hAnsi="Calibri Light"/>
                <w:b/>
                <w:bCs/>
                <w:color w:val="auto"/>
                <w:szCs w:val="16"/>
                <w:lang w:val="en-AU"/>
              </w:rPr>
              <w:t xml:space="preserve">Unlikely </w:t>
            </w:r>
          </w:p>
        </w:tc>
        <w:tc>
          <w:tcPr>
            <w:tcW w:w="846" w:type="pct"/>
            <w:tcBorders>
              <w:top w:val="single" w:sz="4" w:space="0" w:color="000000"/>
              <w:left w:val="single" w:sz="4" w:space="0" w:color="000000"/>
              <w:bottom w:val="single" w:sz="4" w:space="0" w:color="000000"/>
              <w:right w:val="single" w:sz="4" w:space="0" w:color="000000"/>
            </w:tcBorders>
            <w:shd w:val="clear" w:color="auto" w:fill="00FF00"/>
            <w:vAlign w:val="center"/>
          </w:tcPr>
          <w:p w14:paraId="7AE083F0" w14:textId="77777777" w:rsidR="008E780C" w:rsidRPr="00D55DAC" w:rsidRDefault="008E780C" w:rsidP="00947285">
            <w:pPr>
              <w:spacing w:after="120"/>
              <w:jc w:val="center"/>
              <w:rPr>
                <w:rFonts w:ascii="Calibri Light" w:hAnsi="Calibri Light"/>
                <w:color w:val="auto"/>
                <w:szCs w:val="16"/>
                <w:lang w:val="en-AU"/>
              </w:rPr>
            </w:pPr>
            <w:r w:rsidRPr="00D55DAC">
              <w:rPr>
                <w:rFonts w:ascii="Calibri Light" w:hAnsi="Calibri Light"/>
                <w:b/>
                <w:bCs/>
                <w:color w:val="auto"/>
                <w:szCs w:val="16"/>
                <w:lang w:val="en-AU"/>
              </w:rPr>
              <w:t>Low</w:t>
            </w:r>
          </w:p>
        </w:tc>
        <w:tc>
          <w:tcPr>
            <w:tcW w:w="846" w:type="pct"/>
            <w:tcBorders>
              <w:top w:val="single" w:sz="4" w:space="0" w:color="000000"/>
              <w:left w:val="single" w:sz="4" w:space="0" w:color="000000"/>
              <w:bottom w:val="single" w:sz="4" w:space="0" w:color="000000"/>
              <w:right w:val="single" w:sz="4" w:space="0" w:color="000000"/>
            </w:tcBorders>
            <w:shd w:val="clear" w:color="auto" w:fill="00FF00"/>
            <w:vAlign w:val="center"/>
          </w:tcPr>
          <w:p w14:paraId="123285C7" w14:textId="77777777" w:rsidR="008E780C" w:rsidRPr="00D55DAC" w:rsidRDefault="008E780C" w:rsidP="00947285">
            <w:pPr>
              <w:spacing w:after="120"/>
              <w:jc w:val="center"/>
              <w:rPr>
                <w:rFonts w:ascii="Calibri Light" w:hAnsi="Calibri Light"/>
                <w:color w:val="auto"/>
                <w:szCs w:val="16"/>
                <w:lang w:val="en-AU"/>
              </w:rPr>
            </w:pPr>
            <w:r w:rsidRPr="00D55DAC">
              <w:rPr>
                <w:rFonts w:ascii="Calibri Light" w:hAnsi="Calibri Light"/>
                <w:b/>
                <w:bCs/>
                <w:color w:val="auto"/>
                <w:szCs w:val="16"/>
                <w:lang w:val="en-AU"/>
              </w:rPr>
              <w:t>Low</w:t>
            </w:r>
          </w:p>
        </w:tc>
        <w:tc>
          <w:tcPr>
            <w:tcW w:w="846" w:type="pct"/>
            <w:tcBorders>
              <w:top w:val="single" w:sz="4" w:space="0" w:color="000000"/>
              <w:left w:val="single" w:sz="4" w:space="0" w:color="000000"/>
              <w:bottom w:val="single" w:sz="4" w:space="0" w:color="000000"/>
              <w:right w:val="single" w:sz="4" w:space="0" w:color="000000"/>
            </w:tcBorders>
            <w:shd w:val="clear" w:color="auto" w:fill="FFFF00"/>
            <w:vAlign w:val="center"/>
          </w:tcPr>
          <w:p w14:paraId="3742D2E0" w14:textId="77777777" w:rsidR="008E780C" w:rsidRPr="00D55DAC" w:rsidRDefault="008E780C" w:rsidP="00947285">
            <w:pPr>
              <w:spacing w:after="120"/>
              <w:jc w:val="center"/>
              <w:rPr>
                <w:rFonts w:ascii="Calibri Light" w:hAnsi="Calibri Light"/>
                <w:color w:val="auto"/>
                <w:szCs w:val="16"/>
                <w:lang w:val="en-AU"/>
              </w:rPr>
            </w:pPr>
            <w:r w:rsidRPr="00D55DAC">
              <w:rPr>
                <w:rFonts w:ascii="Calibri Light" w:hAnsi="Calibri Light"/>
                <w:b/>
                <w:bCs/>
                <w:color w:val="auto"/>
                <w:szCs w:val="16"/>
                <w:lang w:val="en-AU"/>
              </w:rPr>
              <w:t>Moderate</w:t>
            </w:r>
          </w:p>
        </w:tc>
        <w:tc>
          <w:tcPr>
            <w:tcW w:w="846" w:type="pct"/>
            <w:tcBorders>
              <w:top w:val="single" w:sz="4" w:space="0" w:color="000000"/>
              <w:left w:val="single" w:sz="4" w:space="0" w:color="000000"/>
              <w:bottom w:val="single" w:sz="4" w:space="0" w:color="000000"/>
              <w:right w:val="single" w:sz="4" w:space="0" w:color="000000"/>
            </w:tcBorders>
            <w:shd w:val="clear" w:color="auto" w:fill="FFFF00"/>
            <w:vAlign w:val="center"/>
          </w:tcPr>
          <w:p w14:paraId="19A09BF7" w14:textId="77777777" w:rsidR="008E780C" w:rsidRPr="00D55DAC" w:rsidRDefault="008E780C" w:rsidP="00947285">
            <w:pPr>
              <w:spacing w:after="120"/>
              <w:jc w:val="center"/>
              <w:rPr>
                <w:rFonts w:ascii="Calibri Light" w:hAnsi="Calibri Light"/>
                <w:color w:val="auto"/>
                <w:szCs w:val="16"/>
                <w:lang w:val="en-AU"/>
              </w:rPr>
            </w:pPr>
            <w:r w:rsidRPr="00D55DAC">
              <w:rPr>
                <w:rFonts w:ascii="Calibri Light" w:hAnsi="Calibri Light"/>
                <w:b/>
                <w:bCs/>
                <w:color w:val="auto"/>
                <w:szCs w:val="16"/>
                <w:lang w:val="en-AU"/>
              </w:rPr>
              <w:t>Moderate</w:t>
            </w:r>
          </w:p>
        </w:tc>
        <w:tc>
          <w:tcPr>
            <w:tcW w:w="846" w:type="pct"/>
            <w:tcBorders>
              <w:top w:val="single" w:sz="4" w:space="0" w:color="000000"/>
              <w:left w:val="single" w:sz="4" w:space="0" w:color="000000"/>
              <w:bottom w:val="single" w:sz="4" w:space="0" w:color="000000"/>
              <w:right w:val="single" w:sz="4" w:space="0" w:color="000000"/>
            </w:tcBorders>
            <w:shd w:val="clear" w:color="auto" w:fill="FF9900"/>
            <w:vAlign w:val="center"/>
          </w:tcPr>
          <w:p w14:paraId="418C1C3C" w14:textId="77777777" w:rsidR="008E780C" w:rsidRPr="00D55DAC" w:rsidRDefault="008E780C" w:rsidP="00947285">
            <w:pPr>
              <w:spacing w:after="120"/>
              <w:jc w:val="center"/>
              <w:rPr>
                <w:rFonts w:ascii="Calibri Light" w:hAnsi="Calibri Light"/>
                <w:color w:val="auto"/>
                <w:szCs w:val="16"/>
                <w:lang w:val="en-AU"/>
              </w:rPr>
            </w:pPr>
            <w:r w:rsidRPr="00D55DAC">
              <w:rPr>
                <w:rFonts w:ascii="Calibri Light" w:hAnsi="Calibri Light"/>
                <w:b/>
                <w:bCs/>
                <w:color w:val="auto"/>
                <w:szCs w:val="16"/>
                <w:lang w:val="en-AU"/>
              </w:rPr>
              <w:t>High</w:t>
            </w:r>
          </w:p>
        </w:tc>
      </w:tr>
      <w:tr w:rsidR="00AF472D" w:rsidRPr="00F7649C" w14:paraId="4442CED6" w14:textId="77777777" w:rsidTr="00947285">
        <w:trPr>
          <w:trHeight w:val="73"/>
        </w:trPr>
        <w:tc>
          <w:tcPr>
            <w:tcW w:w="770" w:type="pct"/>
            <w:tcBorders>
              <w:top w:val="single" w:sz="4" w:space="0" w:color="000000"/>
              <w:left w:val="single" w:sz="4" w:space="0" w:color="000000"/>
              <w:bottom w:val="single" w:sz="4" w:space="0" w:color="000000"/>
              <w:right w:val="single" w:sz="4" w:space="0" w:color="000000"/>
            </w:tcBorders>
            <w:vAlign w:val="center"/>
          </w:tcPr>
          <w:p w14:paraId="7CC32957" w14:textId="77777777" w:rsidR="008E780C" w:rsidRPr="00D55DAC" w:rsidRDefault="008E780C" w:rsidP="00947285">
            <w:pPr>
              <w:spacing w:after="120"/>
              <w:rPr>
                <w:rFonts w:ascii="Calibri Light" w:hAnsi="Calibri Light"/>
                <w:color w:val="auto"/>
                <w:szCs w:val="16"/>
                <w:lang w:val="en-AU"/>
              </w:rPr>
            </w:pPr>
            <w:r w:rsidRPr="00D55DAC">
              <w:rPr>
                <w:rFonts w:ascii="Calibri Light" w:hAnsi="Calibri Light"/>
                <w:b/>
                <w:bCs/>
                <w:color w:val="auto"/>
                <w:szCs w:val="16"/>
                <w:lang w:val="en-AU"/>
              </w:rPr>
              <w:t xml:space="preserve">Rare </w:t>
            </w:r>
          </w:p>
        </w:tc>
        <w:tc>
          <w:tcPr>
            <w:tcW w:w="846" w:type="pct"/>
            <w:tcBorders>
              <w:top w:val="single" w:sz="4" w:space="0" w:color="000000"/>
              <w:left w:val="single" w:sz="4" w:space="0" w:color="000000"/>
              <w:bottom w:val="single" w:sz="4" w:space="0" w:color="000000"/>
              <w:right w:val="single" w:sz="4" w:space="0" w:color="000000"/>
            </w:tcBorders>
            <w:shd w:val="clear" w:color="auto" w:fill="00FF00"/>
            <w:vAlign w:val="center"/>
          </w:tcPr>
          <w:p w14:paraId="6615DE3F" w14:textId="77777777" w:rsidR="008E780C" w:rsidRPr="00D55DAC" w:rsidRDefault="008E780C" w:rsidP="00947285">
            <w:pPr>
              <w:spacing w:after="120"/>
              <w:jc w:val="center"/>
              <w:rPr>
                <w:rFonts w:ascii="Calibri Light" w:hAnsi="Calibri Light"/>
                <w:color w:val="auto"/>
                <w:szCs w:val="16"/>
                <w:lang w:val="en-AU"/>
              </w:rPr>
            </w:pPr>
            <w:r w:rsidRPr="00D55DAC">
              <w:rPr>
                <w:rFonts w:ascii="Calibri Light" w:hAnsi="Calibri Light"/>
                <w:b/>
                <w:bCs/>
                <w:color w:val="auto"/>
                <w:szCs w:val="16"/>
                <w:lang w:val="en-AU"/>
              </w:rPr>
              <w:t>Low</w:t>
            </w:r>
          </w:p>
        </w:tc>
        <w:tc>
          <w:tcPr>
            <w:tcW w:w="846" w:type="pct"/>
            <w:tcBorders>
              <w:top w:val="single" w:sz="4" w:space="0" w:color="000000"/>
              <w:left w:val="single" w:sz="4" w:space="0" w:color="000000"/>
              <w:bottom w:val="single" w:sz="4" w:space="0" w:color="000000"/>
              <w:right w:val="single" w:sz="4" w:space="0" w:color="000000"/>
            </w:tcBorders>
            <w:shd w:val="clear" w:color="auto" w:fill="00FF00"/>
            <w:vAlign w:val="center"/>
          </w:tcPr>
          <w:p w14:paraId="6FFC0999" w14:textId="77777777" w:rsidR="008E780C" w:rsidRPr="00D55DAC" w:rsidRDefault="008E780C" w:rsidP="00947285">
            <w:pPr>
              <w:spacing w:after="120"/>
              <w:jc w:val="center"/>
              <w:rPr>
                <w:rFonts w:ascii="Calibri Light" w:hAnsi="Calibri Light"/>
                <w:color w:val="auto"/>
                <w:szCs w:val="16"/>
                <w:lang w:val="en-AU"/>
              </w:rPr>
            </w:pPr>
            <w:r w:rsidRPr="00D55DAC">
              <w:rPr>
                <w:rFonts w:ascii="Calibri Light" w:hAnsi="Calibri Light"/>
                <w:b/>
                <w:bCs/>
                <w:color w:val="auto"/>
                <w:szCs w:val="16"/>
                <w:lang w:val="en-AU"/>
              </w:rPr>
              <w:t>Low</w:t>
            </w:r>
          </w:p>
        </w:tc>
        <w:tc>
          <w:tcPr>
            <w:tcW w:w="846" w:type="pct"/>
            <w:tcBorders>
              <w:top w:val="single" w:sz="4" w:space="0" w:color="000000"/>
              <w:left w:val="single" w:sz="4" w:space="0" w:color="000000"/>
              <w:bottom w:val="single" w:sz="4" w:space="0" w:color="000000"/>
              <w:right w:val="single" w:sz="4" w:space="0" w:color="000000"/>
            </w:tcBorders>
            <w:shd w:val="clear" w:color="auto" w:fill="FFFF00"/>
            <w:vAlign w:val="center"/>
          </w:tcPr>
          <w:p w14:paraId="3309364F" w14:textId="77777777" w:rsidR="008E780C" w:rsidRPr="00D55DAC" w:rsidRDefault="008E780C" w:rsidP="00947285">
            <w:pPr>
              <w:spacing w:after="120"/>
              <w:jc w:val="center"/>
              <w:rPr>
                <w:rFonts w:ascii="Calibri Light" w:hAnsi="Calibri Light"/>
                <w:color w:val="auto"/>
                <w:szCs w:val="16"/>
                <w:lang w:val="en-AU"/>
              </w:rPr>
            </w:pPr>
            <w:r w:rsidRPr="00D55DAC">
              <w:rPr>
                <w:rFonts w:ascii="Calibri Light" w:hAnsi="Calibri Light"/>
                <w:b/>
                <w:bCs/>
                <w:color w:val="auto"/>
                <w:szCs w:val="16"/>
                <w:lang w:val="en-AU"/>
              </w:rPr>
              <w:t>Moderate</w:t>
            </w:r>
          </w:p>
        </w:tc>
        <w:tc>
          <w:tcPr>
            <w:tcW w:w="846" w:type="pct"/>
            <w:tcBorders>
              <w:top w:val="single" w:sz="4" w:space="0" w:color="000000"/>
              <w:left w:val="single" w:sz="4" w:space="0" w:color="000000"/>
              <w:bottom w:val="single" w:sz="4" w:space="0" w:color="000000"/>
              <w:right w:val="single" w:sz="4" w:space="0" w:color="000000"/>
            </w:tcBorders>
            <w:shd w:val="clear" w:color="auto" w:fill="FFFF00"/>
            <w:vAlign w:val="center"/>
          </w:tcPr>
          <w:p w14:paraId="037534C4" w14:textId="77777777" w:rsidR="008E780C" w:rsidRPr="00D55DAC" w:rsidRDefault="008E780C" w:rsidP="00947285">
            <w:pPr>
              <w:spacing w:after="120"/>
              <w:jc w:val="center"/>
              <w:rPr>
                <w:rFonts w:ascii="Calibri Light" w:hAnsi="Calibri Light"/>
                <w:color w:val="auto"/>
                <w:szCs w:val="16"/>
                <w:lang w:val="en-AU"/>
              </w:rPr>
            </w:pPr>
            <w:r w:rsidRPr="00D55DAC">
              <w:rPr>
                <w:rFonts w:ascii="Calibri Light" w:hAnsi="Calibri Light"/>
                <w:b/>
                <w:bCs/>
                <w:color w:val="auto"/>
                <w:szCs w:val="16"/>
                <w:lang w:val="en-AU"/>
              </w:rPr>
              <w:t>Moderate</w:t>
            </w:r>
          </w:p>
        </w:tc>
        <w:tc>
          <w:tcPr>
            <w:tcW w:w="846" w:type="pct"/>
            <w:tcBorders>
              <w:top w:val="single" w:sz="4" w:space="0" w:color="000000"/>
              <w:left w:val="single" w:sz="4" w:space="0" w:color="000000"/>
              <w:bottom w:val="single" w:sz="4" w:space="0" w:color="000000"/>
              <w:right w:val="single" w:sz="4" w:space="0" w:color="000000"/>
            </w:tcBorders>
            <w:shd w:val="clear" w:color="auto" w:fill="FF9900"/>
            <w:vAlign w:val="center"/>
          </w:tcPr>
          <w:p w14:paraId="4276024B" w14:textId="77777777" w:rsidR="008E780C" w:rsidRPr="00D55DAC" w:rsidRDefault="008E780C" w:rsidP="00947285">
            <w:pPr>
              <w:spacing w:after="120"/>
              <w:jc w:val="center"/>
              <w:rPr>
                <w:rFonts w:ascii="Calibri Light" w:hAnsi="Calibri Light"/>
                <w:color w:val="auto"/>
                <w:szCs w:val="16"/>
                <w:lang w:val="en-AU"/>
              </w:rPr>
            </w:pPr>
            <w:r w:rsidRPr="00D55DAC">
              <w:rPr>
                <w:rFonts w:ascii="Calibri Light" w:hAnsi="Calibri Light"/>
                <w:b/>
                <w:bCs/>
                <w:color w:val="auto"/>
                <w:szCs w:val="16"/>
                <w:lang w:val="en-AU"/>
              </w:rPr>
              <w:t>High</w:t>
            </w:r>
          </w:p>
        </w:tc>
      </w:tr>
    </w:tbl>
    <w:p w14:paraId="5205CE8B" w14:textId="77777777" w:rsidR="00020E20" w:rsidRPr="00F7649C" w:rsidRDefault="00020E20">
      <w:pPr>
        <w:pStyle w:val="BodyText"/>
        <w:rPr>
          <w:lang w:val="en-AU"/>
        </w:rPr>
      </w:pPr>
      <w:r w:rsidRPr="00F7649C">
        <w:rPr>
          <w:lang w:val="en-AU"/>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436"/>
        <w:gridCol w:w="12842"/>
      </w:tblGrid>
      <w:tr w:rsidR="00681995" w:rsidRPr="00F7649C" w14:paraId="57BBD72D" w14:textId="77777777" w:rsidTr="00D55DAC">
        <w:trPr>
          <w:tblHeader/>
        </w:trPr>
        <w:tc>
          <w:tcPr>
            <w:tcW w:w="503" w:type="pct"/>
            <w:shd w:val="clear" w:color="auto" w:fill="65C5B4" w:themeFill="accent1"/>
          </w:tcPr>
          <w:p w14:paraId="59051AF2" w14:textId="77777777" w:rsidR="008E780C" w:rsidRPr="00D55DAC" w:rsidRDefault="008E780C" w:rsidP="00947285">
            <w:pPr>
              <w:spacing w:before="60"/>
              <w:rPr>
                <w:rFonts w:ascii="Calibri Light" w:hAnsi="Calibri Light"/>
                <w:b/>
                <w:color w:val="auto"/>
                <w:lang w:val="en-AU"/>
              </w:rPr>
            </w:pPr>
            <w:r w:rsidRPr="00D55DAC">
              <w:rPr>
                <w:rFonts w:ascii="Calibri Light" w:hAnsi="Calibri Light"/>
                <w:b/>
                <w:color w:val="auto"/>
                <w:lang w:val="en-AU"/>
              </w:rPr>
              <w:t>Likelihood</w:t>
            </w:r>
          </w:p>
        </w:tc>
        <w:tc>
          <w:tcPr>
            <w:tcW w:w="4497" w:type="pct"/>
            <w:shd w:val="clear" w:color="auto" w:fill="65C5B4" w:themeFill="accent1"/>
          </w:tcPr>
          <w:p w14:paraId="33E79E97" w14:textId="77777777" w:rsidR="008E780C" w:rsidRPr="00D55DAC" w:rsidRDefault="008E780C" w:rsidP="00947285">
            <w:pPr>
              <w:spacing w:before="60"/>
              <w:rPr>
                <w:rFonts w:ascii="Calibri Light" w:hAnsi="Calibri Light"/>
                <w:b/>
                <w:color w:val="auto"/>
                <w:lang w:val="en-AU"/>
              </w:rPr>
            </w:pPr>
            <w:r w:rsidRPr="00D55DAC">
              <w:rPr>
                <w:rFonts w:ascii="Calibri Light" w:hAnsi="Calibri Light"/>
                <w:b/>
                <w:color w:val="auto"/>
                <w:lang w:val="en-AU"/>
              </w:rPr>
              <w:t>Description</w:t>
            </w:r>
          </w:p>
        </w:tc>
      </w:tr>
      <w:tr w:rsidR="00681995" w:rsidRPr="00F7649C" w14:paraId="0F8E80AE" w14:textId="77777777" w:rsidTr="00D55DAC">
        <w:tc>
          <w:tcPr>
            <w:tcW w:w="503" w:type="pct"/>
            <w:shd w:val="clear" w:color="auto" w:fill="auto"/>
            <w:vAlign w:val="center"/>
          </w:tcPr>
          <w:p w14:paraId="5C3ACEC2" w14:textId="77777777" w:rsidR="008E780C" w:rsidRPr="00D55DAC" w:rsidRDefault="008E780C" w:rsidP="00947285">
            <w:pPr>
              <w:rPr>
                <w:rFonts w:ascii="Calibri Light" w:hAnsi="Calibri Light"/>
                <w:b/>
                <w:color w:val="auto"/>
                <w:lang w:val="en-AU"/>
              </w:rPr>
            </w:pPr>
            <w:r w:rsidRPr="00D55DAC">
              <w:rPr>
                <w:rFonts w:ascii="Calibri Light" w:hAnsi="Calibri Light"/>
                <w:b/>
                <w:color w:val="auto"/>
                <w:lang w:val="en-AU"/>
              </w:rPr>
              <w:t>Almost Certain</w:t>
            </w:r>
          </w:p>
        </w:tc>
        <w:tc>
          <w:tcPr>
            <w:tcW w:w="4497" w:type="pct"/>
            <w:shd w:val="clear" w:color="auto" w:fill="auto"/>
          </w:tcPr>
          <w:p w14:paraId="571ADA84" w14:textId="77777777" w:rsidR="008E780C" w:rsidRPr="00AB1AC4" w:rsidRDefault="008E780C" w:rsidP="00AB1AC4">
            <w:pPr>
              <w:pBdr>
                <w:top w:val="single" w:sz="4" w:space="14" w:color="495965" w:themeColor="text2"/>
                <w:left w:val="single" w:sz="4" w:space="14" w:color="495965" w:themeColor="text2"/>
                <w:bottom w:val="single" w:sz="4" w:space="14" w:color="495965" w:themeColor="text2"/>
                <w:right w:val="single" w:sz="4" w:space="14" w:color="495965" w:themeColor="text2"/>
              </w:pBdr>
              <w:rPr>
                <w:rFonts w:ascii="Calibri Light" w:hAnsi="Calibri Light"/>
                <w:i/>
                <w:color w:val="auto"/>
              </w:rPr>
            </w:pPr>
            <w:r w:rsidRPr="00AB1AC4">
              <w:rPr>
                <w:rFonts w:ascii="Calibri Light" w:hAnsi="Calibri Light"/>
                <w:i/>
                <w:color w:val="auto"/>
                <w:lang w:val="en-AU"/>
              </w:rPr>
              <w:t>Expected to occur in most circumstances</w:t>
            </w:r>
          </w:p>
          <w:p w14:paraId="3C3DE553" w14:textId="77777777" w:rsidR="008E780C" w:rsidRPr="00D55DAC" w:rsidRDefault="008E780C" w:rsidP="00AB1AC4">
            <w:pPr>
              <w:pStyle w:val="TableBullet1"/>
              <w:pBdr>
                <w:top w:val="single" w:sz="4" w:space="14" w:color="495965" w:themeColor="text2"/>
                <w:left w:val="single" w:sz="4" w:space="14" w:color="495965" w:themeColor="text2"/>
                <w:bottom w:val="single" w:sz="4" w:space="14" w:color="495965" w:themeColor="text2"/>
                <w:right w:val="single" w:sz="4" w:space="14" w:color="495965" w:themeColor="text2"/>
              </w:pBdr>
              <w:rPr>
                <w:lang w:val="en-AU"/>
              </w:rPr>
            </w:pPr>
            <w:r w:rsidRPr="00D55DAC">
              <w:rPr>
                <w:lang w:val="en-AU"/>
              </w:rPr>
              <w:t>Has occurred on an annual basis in DFAT or in similar agencies / organisations in the past</w:t>
            </w:r>
          </w:p>
          <w:p w14:paraId="2D938628" w14:textId="77777777" w:rsidR="008E780C" w:rsidRPr="00D55DAC" w:rsidRDefault="008E780C" w:rsidP="00AB1AC4">
            <w:pPr>
              <w:pStyle w:val="TableBullet1"/>
              <w:pBdr>
                <w:top w:val="single" w:sz="4" w:space="14" w:color="495965" w:themeColor="text2"/>
                <w:left w:val="single" w:sz="4" w:space="14" w:color="495965" w:themeColor="text2"/>
                <w:bottom w:val="single" w:sz="4" w:space="14" w:color="495965" w:themeColor="text2"/>
                <w:right w:val="single" w:sz="4" w:space="14" w:color="495965" w:themeColor="text2"/>
              </w:pBdr>
              <w:rPr>
                <w:lang w:val="en-AU"/>
              </w:rPr>
            </w:pPr>
            <w:r w:rsidRPr="00D55DAC">
              <w:rPr>
                <w:lang w:val="en-AU"/>
              </w:rPr>
              <w:t>Circumstances are in train that will cause it to happen</w:t>
            </w:r>
          </w:p>
        </w:tc>
      </w:tr>
      <w:tr w:rsidR="00681995" w:rsidRPr="00F7649C" w14:paraId="64324210" w14:textId="77777777" w:rsidTr="00D55DAC">
        <w:tc>
          <w:tcPr>
            <w:tcW w:w="503" w:type="pct"/>
            <w:shd w:val="clear" w:color="auto" w:fill="auto"/>
            <w:vAlign w:val="center"/>
          </w:tcPr>
          <w:p w14:paraId="68EB4603" w14:textId="77777777" w:rsidR="008E780C" w:rsidRPr="00D55DAC" w:rsidRDefault="008E780C" w:rsidP="00947285">
            <w:pPr>
              <w:rPr>
                <w:rFonts w:ascii="Calibri Light" w:hAnsi="Calibri Light"/>
                <w:b/>
                <w:color w:val="auto"/>
                <w:lang w:val="en-AU"/>
              </w:rPr>
            </w:pPr>
            <w:r w:rsidRPr="00D55DAC">
              <w:rPr>
                <w:rFonts w:ascii="Calibri Light" w:hAnsi="Calibri Light"/>
                <w:b/>
                <w:color w:val="auto"/>
                <w:lang w:val="en-AU"/>
              </w:rPr>
              <w:t>Likely</w:t>
            </w:r>
          </w:p>
        </w:tc>
        <w:tc>
          <w:tcPr>
            <w:tcW w:w="4497" w:type="pct"/>
            <w:shd w:val="clear" w:color="auto" w:fill="auto"/>
          </w:tcPr>
          <w:p w14:paraId="24E9C0C6" w14:textId="77777777" w:rsidR="008E780C" w:rsidRPr="00D55DAC" w:rsidRDefault="008E780C" w:rsidP="00947285">
            <w:pPr>
              <w:rPr>
                <w:rFonts w:ascii="Calibri Light" w:hAnsi="Calibri Light"/>
                <w:i/>
                <w:color w:val="auto"/>
                <w:lang w:val="en-AU"/>
              </w:rPr>
            </w:pPr>
            <w:r w:rsidRPr="00D55DAC">
              <w:rPr>
                <w:rFonts w:ascii="Calibri Light" w:hAnsi="Calibri Light"/>
                <w:i/>
                <w:color w:val="auto"/>
                <w:lang w:val="en-AU"/>
              </w:rPr>
              <w:t>Will probably occur in most circumstances</w:t>
            </w:r>
          </w:p>
          <w:p w14:paraId="3695440C" w14:textId="77777777" w:rsidR="008E780C" w:rsidRPr="00D55DAC" w:rsidRDefault="008E780C" w:rsidP="00D55DAC">
            <w:pPr>
              <w:pStyle w:val="TableBullet1"/>
              <w:rPr>
                <w:lang w:val="en-AU"/>
              </w:rPr>
            </w:pPr>
            <w:r w:rsidRPr="00D55DAC">
              <w:rPr>
                <w:lang w:val="en-AU"/>
              </w:rPr>
              <w:t>Has occurred in the last few years in DFAT or has occurred recently in similar agencies / organisations</w:t>
            </w:r>
          </w:p>
          <w:p w14:paraId="17604B37" w14:textId="77777777" w:rsidR="008E780C" w:rsidRPr="00D55DAC" w:rsidRDefault="008E780C" w:rsidP="00D55DAC">
            <w:pPr>
              <w:pStyle w:val="TableBullet1"/>
              <w:rPr>
                <w:lang w:val="en-AU"/>
              </w:rPr>
            </w:pPr>
            <w:r w:rsidRPr="00D55DAC">
              <w:rPr>
                <w:lang w:val="en-AU"/>
              </w:rPr>
              <w:t>Circumstances have occurred that will cause it to happen in the next few years</w:t>
            </w:r>
          </w:p>
        </w:tc>
      </w:tr>
      <w:tr w:rsidR="00681995" w:rsidRPr="00F7649C" w14:paraId="7592A4EE" w14:textId="77777777" w:rsidTr="00D55DAC">
        <w:tc>
          <w:tcPr>
            <w:tcW w:w="503" w:type="pct"/>
            <w:shd w:val="clear" w:color="auto" w:fill="auto"/>
            <w:vAlign w:val="center"/>
          </w:tcPr>
          <w:p w14:paraId="771D4BC8" w14:textId="77777777" w:rsidR="008E780C" w:rsidRPr="00D55DAC" w:rsidRDefault="008E780C" w:rsidP="00947285">
            <w:pPr>
              <w:rPr>
                <w:rFonts w:ascii="Calibri Light" w:hAnsi="Calibri Light"/>
                <w:b/>
                <w:color w:val="auto"/>
                <w:lang w:val="en-AU"/>
              </w:rPr>
            </w:pPr>
            <w:r w:rsidRPr="00D55DAC">
              <w:rPr>
                <w:rFonts w:ascii="Calibri Light" w:hAnsi="Calibri Light"/>
                <w:b/>
                <w:color w:val="auto"/>
                <w:lang w:val="en-AU"/>
              </w:rPr>
              <w:t>Possible</w:t>
            </w:r>
          </w:p>
        </w:tc>
        <w:tc>
          <w:tcPr>
            <w:tcW w:w="4497" w:type="pct"/>
            <w:shd w:val="clear" w:color="auto" w:fill="auto"/>
          </w:tcPr>
          <w:p w14:paraId="39F12E0B" w14:textId="77777777" w:rsidR="008E780C" w:rsidRPr="00D55DAC" w:rsidRDefault="008E780C" w:rsidP="00947285">
            <w:pPr>
              <w:rPr>
                <w:rFonts w:ascii="Calibri Light" w:hAnsi="Calibri Light"/>
                <w:i/>
                <w:color w:val="auto"/>
                <w:lang w:val="en-AU"/>
              </w:rPr>
            </w:pPr>
            <w:r w:rsidRPr="00D55DAC">
              <w:rPr>
                <w:rFonts w:ascii="Calibri Light" w:hAnsi="Calibri Light"/>
                <w:i/>
                <w:color w:val="auto"/>
                <w:lang w:val="en-AU"/>
              </w:rPr>
              <w:t>Might occur at some time</w:t>
            </w:r>
          </w:p>
          <w:p w14:paraId="74803588" w14:textId="77777777" w:rsidR="008E780C" w:rsidRPr="00D55DAC" w:rsidRDefault="008E780C" w:rsidP="00D55DAC">
            <w:pPr>
              <w:pStyle w:val="TableBullet1"/>
              <w:rPr>
                <w:lang w:val="en-AU"/>
              </w:rPr>
            </w:pPr>
            <w:r w:rsidRPr="00D55DAC">
              <w:rPr>
                <w:lang w:val="en-AU"/>
              </w:rPr>
              <w:t>Has occurred at least once in the history DFAT or in similar agencies / organisations</w:t>
            </w:r>
          </w:p>
        </w:tc>
      </w:tr>
      <w:tr w:rsidR="00681995" w:rsidRPr="00F7649C" w14:paraId="2050F2CB" w14:textId="77777777" w:rsidTr="00D55DAC">
        <w:tc>
          <w:tcPr>
            <w:tcW w:w="503" w:type="pct"/>
            <w:shd w:val="clear" w:color="auto" w:fill="auto"/>
            <w:vAlign w:val="center"/>
          </w:tcPr>
          <w:p w14:paraId="15CE287D" w14:textId="77777777" w:rsidR="008E780C" w:rsidRPr="00D55DAC" w:rsidRDefault="008E780C" w:rsidP="00947285">
            <w:pPr>
              <w:rPr>
                <w:rFonts w:ascii="Calibri Light" w:hAnsi="Calibri Light"/>
                <w:b/>
                <w:color w:val="auto"/>
                <w:lang w:val="en-AU"/>
              </w:rPr>
            </w:pPr>
            <w:r w:rsidRPr="00D55DAC">
              <w:rPr>
                <w:rFonts w:ascii="Calibri Light" w:hAnsi="Calibri Light"/>
                <w:b/>
                <w:color w:val="auto"/>
                <w:lang w:val="en-AU"/>
              </w:rPr>
              <w:t>Unlikely</w:t>
            </w:r>
          </w:p>
        </w:tc>
        <w:tc>
          <w:tcPr>
            <w:tcW w:w="4497" w:type="pct"/>
            <w:shd w:val="clear" w:color="auto" w:fill="auto"/>
          </w:tcPr>
          <w:p w14:paraId="20F3F7CA" w14:textId="77777777" w:rsidR="008E780C" w:rsidRPr="00D55DAC" w:rsidRDefault="008E780C" w:rsidP="00947285">
            <w:pPr>
              <w:rPr>
                <w:rFonts w:ascii="Calibri Light" w:hAnsi="Calibri Light"/>
                <w:i/>
                <w:color w:val="auto"/>
                <w:lang w:val="en-AU"/>
              </w:rPr>
            </w:pPr>
            <w:r w:rsidRPr="00D55DAC">
              <w:rPr>
                <w:rFonts w:ascii="Calibri Light" w:hAnsi="Calibri Light"/>
                <w:i/>
                <w:color w:val="auto"/>
                <w:lang w:val="en-AU"/>
              </w:rPr>
              <w:t>Not expected to occur</w:t>
            </w:r>
          </w:p>
          <w:p w14:paraId="4A75B296" w14:textId="77777777" w:rsidR="008E780C" w:rsidRPr="00D55DAC" w:rsidRDefault="008E780C" w:rsidP="00D55DAC">
            <w:pPr>
              <w:pStyle w:val="TableBullet1"/>
              <w:rPr>
                <w:lang w:val="en-AU"/>
              </w:rPr>
            </w:pPr>
            <w:r w:rsidRPr="00D55DAC">
              <w:rPr>
                <w:lang w:val="en-AU"/>
              </w:rPr>
              <w:t>Has never occurred in DFAT but has occurred infrequently in similar agencies / organisations</w:t>
            </w:r>
          </w:p>
        </w:tc>
      </w:tr>
      <w:tr w:rsidR="008E780C" w:rsidRPr="00F7649C" w14:paraId="09269645" w14:textId="77777777" w:rsidTr="00D55DAC">
        <w:tc>
          <w:tcPr>
            <w:tcW w:w="503" w:type="pct"/>
            <w:shd w:val="clear" w:color="auto" w:fill="auto"/>
            <w:vAlign w:val="center"/>
          </w:tcPr>
          <w:p w14:paraId="5C7F2877" w14:textId="77777777" w:rsidR="008E780C" w:rsidRPr="00D55DAC" w:rsidRDefault="008E780C" w:rsidP="00947285">
            <w:pPr>
              <w:rPr>
                <w:rFonts w:ascii="Calibri Light" w:hAnsi="Calibri Light"/>
                <w:b/>
                <w:color w:val="auto"/>
                <w:lang w:val="en-AU"/>
              </w:rPr>
            </w:pPr>
            <w:r w:rsidRPr="00D55DAC">
              <w:rPr>
                <w:rFonts w:ascii="Calibri Light" w:hAnsi="Calibri Light"/>
                <w:b/>
                <w:color w:val="auto"/>
                <w:lang w:val="en-AU"/>
              </w:rPr>
              <w:t>Rare</w:t>
            </w:r>
          </w:p>
        </w:tc>
        <w:tc>
          <w:tcPr>
            <w:tcW w:w="4497" w:type="pct"/>
            <w:shd w:val="clear" w:color="auto" w:fill="auto"/>
          </w:tcPr>
          <w:p w14:paraId="15404B74" w14:textId="77777777" w:rsidR="008E780C" w:rsidRPr="00D55DAC" w:rsidRDefault="008E780C" w:rsidP="00947285">
            <w:pPr>
              <w:rPr>
                <w:rFonts w:ascii="Calibri Light" w:hAnsi="Calibri Light"/>
                <w:i/>
                <w:color w:val="auto"/>
                <w:lang w:val="en-AU"/>
              </w:rPr>
            </w:pPr>
            <w:r w:rsidRPr="00D55DAC">
              <w:rPr>
                <w:rFonts w:ascii="Calibri Light" w:hAnsi="Calibri Light"/>
                <w:i/>
                <w:color w:val="auto"/>
                <w:lang w:val="en-AU"/>
              </w:rPr>
              <w:t>May occur only in exceptional circumstances</w:t>
            </w:r>
          </w:p>
          <w:p w14:paraId="5E9B5C08" w14:textId="77777777" w:rsidR="008E780C" w:rsidRPr="00D55DAC" w:rsidRDefault="008E780C" w:rsidP="00D55DAC">
            <w:pPr>
              <w:pStyle w:val="TableBullet1"/>
              <w:rPr>
                <w:lang w:val="en-AU"/>
              </w:rPr>
            </w:pPr>
            <w:r w:rsidRPr="00D55DAC">
              <w:rPr>
                <w:lang w:val="en-AU"/>
              </w:rPr>
              <w:t>Has not occurred to date in DFAT or any other similar agency / organisation</w:t>
            </w:r>
          </w:p>
        </w:tc>
      </w:tr>
    </w:tbl>
    <w:p w14:paraId="285F961B" w14:textId="77777777" w:rsidR="00E86961" w:rsidRPr="00F7649C" w:rsidRDefault="00E86961" w:rsidP="00E86961">
      <w:pPr>
        <w:rPr>
          <w:color w:val="auto"/>
          <w:lang w:val="en-A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1436"/>
        <w:gridCol w:w="12842"/>
      </w:tblGrid>
      <w:tr w:rsidR="00681995" w:rsidRPr="00F7649C" w14:paraId="263D332B" w14:textId="77777777" w:rsidTr="00D55DAC">
        <w:trPr>
          <w:tblHeader/>
        </w:trPr>
        <w:tc>
          <w:tcPr>
            <w:tcW w:w="503" w:type="pct"/>
            <w:shd w:val="clear" w:color="auto" w:fill="65C5B4" w:themeFill="accent1"/>
          </w:tcPr>
          <w:p w14:paraId="760E56C2" w14:textId="77777777" w:rsidR="008E780C" w:rsidRPr="00D55DAC" w:rsidRDefault="008E780C" w:rsidP="00947285">
            <w:pPr>
              <w:rPr>
                <w:rFonts w:ascii="Calibri Light" w:hAnsi="Calibri Light"/>
                <w:b/>
                <w:color w:val="auto"/>
                <w:szCs w:val="16"/>
                <w:lang w:val="en-AU"/>
              </w:rPr>
            </w:pPr>
            <w:r w:rsidRPr="00D55DAC">
              <w:rPr>
                <w:rFonts w:ascii="Calibri Light" w:hAnsi="Calibri Light"/>
                <w:b/>
                <w:color w:val="auto"/>
                <w:szCs w:val="16"/>
                <w:lang w:val="en-AU"/>
              </w:rPr>
              <w:t>Consequence</w:t>
            </w:r>
          </w:p>
        </w:tc>
        <w:tc>
          <w:tcPr>
            <w:tcW w:w="4497" w:type="pct"/>
            <w:shd w:val="clear" w:color="auto" w:fill="65C5B4" w:themeFill="accent1"/>
          </w:tcPr>
          <w:p w14:paraId="1F233F39" w14:textId="77777777" w:rsidR="008E780C" w:rsidRPr="00D55DAC" w:rsidRDefault="008E780C" w:rsidP="00947285">
            <w:pPr>
              <w:rPr>
                <w:rFonts w:ascii="Calibri Light" w:hAnsi="Calibri Light"/>
                <w:b/>
                <w:color w:val="auto"/>
                <w:szCs w:val="16"/>
                <w:lang w:val="en-AU"/>
              </w:rPr>
            </w:pPr>
            <w:r w:rsidRPr="00D55DAC">
              <w:rPr>
                <w:rFonts w:ascii="Calibri Light" w:hAnsi="Calibri Light"/>
                <w:b/>
                <w:color w:val="auto"/>
                <w:szCs w:val="16"/>
                <w:lang w:val="en-AU"/>
              </w:rPr>
              <w:t>Description</w:t>
            </w:r>
          </w:p>
        </w:tc>
      </w:tr>
      <w:tr w:rsidR="00681995" w:rsidRPr="00F7649C" w14:paraId="7C93CA2E" w14:textId="77777777" w:rsidTr="00D55DAC">
        <w:tc>
          <w:tcPr>
            <w:tcW w:w="503" w:type="pct"/>
            <w:shd w:val="clear" w:color="auto" w:fill="auto"/>
            <w:vAlign w:val="center"/>
          </w:tcPr>
          <w:p w14:paraId="14E0BAB6" w14:textId="77777777" w:rsidR="008E780C" w:rsidRPr="00D55DAC" w:rsidRDefault="008E780C" w:rsidP="00947285">
            <w:pPr>
              <w:rPr>
                <w:rFonts w:ascii="Calibri Light" w:hAnsi="Calibri Light"/>
                <w:b/>
                <w:color w:val="auto"/>
                <w:szCs w:val="16"/>
                <w:lang w:val="en-AU"/>
              </w:rPr>
            </w:pPr>
            <w:r w:rsidRPr="00D55DAC">
              <w:rPr>
                <w:rFonts w:ascii="Calibri Light" w:hAnsi="Calibri Light"/>
                <w:b/>
                <w:color w:val="auto"/>
                <w:szCs w:val="16"/>
                <w:lang w:val="en-AU"/>
              </w:rPr>
              <w:t>Negligible</w:t>
            </w:r>
          </w:p>
        </w:tc>
        <w:tc>
          <w:tcPr>
            <w:tcW w:w="4497" w:type="pct"/>
            <w:shd w:val="clear" w:color="auto" w:fill="auto"/>
          </w:tcPr>
          <w:p w14:paraId="0C67938A" w14:textId="77777777" w:rsidR="008E780C" w:rsidRPr="00D55DAC" w:rsidRDefault="008E780C" w:rsidP="00D55DAC">
            <w:pPr>
              <w:pStyle w:val="TableBullet1"/>
              <w:rPr>
                <w:lang w:val="en-AU"/>
              </w:rPr>
            </w:pPr>
            <w:r w:rsidRPr="00D55DAC">
              <w:rPr>
                <w:lang w:val="en-AU"/>
              </w:rPr>
              <w:t>Result in consequences that can be dealt with by routine operations</w:t>
            </w:r>
          </w:p>
        </w:tc>
      </w:tr>
      <w:tr w:rsidR="00681995" w:rsidRPr="00F7649C" w14:paraId="4D2F5BC1" w14:textId="77777777" w:rsidTr="00D55DAC">
        <w:tc>
          <w:tcPr>
            <w:tcW w:w="503" w:type="pct"/>
            <w:shd w:val="clear" w:color="auto" w:fill="auto"/>
            <w:vAlign w:val="center"/>
          </w:tcPr>
          <w:p w14:paraId="4CC037A1" w14:textId="77777777" w:rsidR="008E780C" w:rsidRPr="00D55DAC" w:rsidRDefault="008E780C" w:rsidP="00947285">
            <w:pPr>
              <w:rPr>
                <w:rFonts w:ascii="Calibri Light" w:hAnsi="Calibri Light"/>
                <w:b/>
                <w:color w:val="auto"/>
                <w:szCs w:val="16"/>
                <w:lang w:val="en-AU"/>
              </w:rPr>
            </w:pPr>
            <w:r w:rsidRPr="00D55DAC">
              <w:rPr>
                <w:rFonts w:ascii="Calibri Light" w:hAnsi="Calibri Light"/>
                <w:b/>
                <w:color w:val="auto"/>
                <w:szCs w:val="16"/>
                <w:lang w:val="en-AU"/>
              </w:rPr>
              <w:t>Minor</w:t>
            </w:r>
          </w:p>
        </w:tc>
        <w:tc>
          <w:tcPr>
            <w:tcW w:w="4497" w:type="pct"/>
            <w:shd w:val="clear" w:color="auto" w:fill="auto"/>
          </w:tcPr>
          <w:p w14:paraId="0522EB24" w14:textId="77777777" w:rsidR="008E780C" w:rsidRPr="00D55DAC" w:rsidRDefault="008E780C" w:rsidP="00D55DAC">
            <w:pPr>
              <w:pStyle w:val="TableBullet1"/>
              <w:rPr>
                <w:lang w:val="en-AU"/>
              </w:rPr>
            </w:pPr>
            <w:r w:rsidRPr="00D55DAC">
              <w:rPr>
                <w:lang w:val="en-AU"/>
              </w:rPr>
              <w:t>Minor delays in providing services or achieving objectives</w:t>
            </w:r>
          </w:p>
          <w:p w14:paraId="27A37AC7" w14:textId="2E04BA6F" w:rsidR="008E780C" w:rsidRPr="00D55DAC" w:rsidRDefault="008E780C" w:rsidP="00D55DAC">
            <w:pPr>
              <w:pStyle w:val="TableBullet1"/>
              <w:rPr>
                <w:lang w:val="en-AU"/>
              </w:rPr>
            </w:pPr>
            <w:r w:rsidRPr="00D55DAC">
              <w:rPr>
                <w:lang w:val="en-AU"/>
              </w:rPr>
              <w:t>Threaten the efficiency of effectiveness of some aspect of t</w:t>
            </w:r>
            <w:r w:rsidR="00EF3FF3">
              <w:rPr>
                <w:lang w:val="en-AU"/>
              </w:rPr>
              <w:t>he program</w:t>
            </w:r>
            <w:r w:rsidRPr="00D55DAC">
              <w:rPr>
                <w:lang w:val="en-AU"/>
              </w:rPr>
              <w:t xml:space="preserve"> / </w:t>
            </w:r>
            <w:r w:rsidR="00C755D5" w:rsidRPr="00D55DAC">
              <w:rPr>
                <w:lang w:val="en-AU"/>
              </w:rPr>
              <w:t>activity</w:t>
            </w:r>
            <w:r w:rsidRPr="00D55DAC">
              <w:rPr>
                <w:lang w:val="en-AU"/>
              </w:rPr>
              <w:t xml:space="preserve"> / business unit but can be dealt with internally</w:t>
            </w:r>
          </w:p>
          <w:p w14:paraId="45A9EEB2" w14:textId="77777777" w:rsidR="008E780C" w:rsidRPr="00D55DAC" w:rsidRDefault="008E780C" w:rsidP="00D55DAC">
            <w:pPr>
              <w:pStyle w:val="TableBullet1"/>
              <w:rPr>
                <w:lang w:val="en-AU"/>
              </w:rPr>
            </w:pPr>
            <w:r w:rsidRPr="00D55DAC">
              <w:rPr>
                <w:lang w:val="en-AU"/>
              </w:rPr>
              <w:t>Have minor political / community sensitivity</w:t>
            </w:r>
          </w:p>
          <w:p w14:paraId="23370AAB" w14:textId="77777777" w:rsidR="008E780C" w:rsidRPr="00D55DAC" w:rsidRDefault="008E780C" w:rsidP="00D55DAC">
            <w:pPr>
              <w:pStyle w:val="TableBullet1"/>
              <w:rPr>
                <w:lang w:val="en-AU"/>
              </w:rPr>
            </w:pPr>
            <w:r w:rsidRPr="00D55DAC">
              <w:rPr>
                <w:lang w:val="en-AU"/>
              </w:rPr>
              <w:t>Minor dissatisfaction of clients / beneficiaries, partners or other key stakeholders</w:t>
            </w:r>
          </w:p>
          <w:p w14:paraId="11A0FA18" w14:textId="77777777" w:rsidR="008E780C" w:rsidRPr="00D55DAC" w:rsidRDefault="008E780C" w:rsidP="00D55DAC">
            <w:pPr>
              <w:pStyle w:val="TableBullet1"/>
              <w:rPr>
                <w:lang w:val="en-AU"/>
              </w:rPr>
            </w:pPr>
            <w:r w:rsidRPr="00D55DAC">
              <w:rPr>
                <w:lang w:val="en-AU"/>
              </w:rPr>
              <w:t>Program / project / business unit suffers minor adverse financial impact</w:t>
            </w:r>
          </w:p>
          <w:p w14:paraId="67A7387E" w14:textId="77777777" w:rsidR="008E780C" w:rsidRPr="00D55DAC" w:rsidRDefault="008E780C" w:rsidP="00D55DAC">
            <w:pPr>
              <w:pStyle w:val="TableBullet1"/>
              <w:rPr>
                <w:lang w:val="en-AU"/>
              </w:rPr>
            </w:pPr>
            <w:r w:rsidRPr="00D55DAC">
              <w:rPr>
                <w:lang w:val="en-AU"/>
              </w:rPr>
              <w:t>Minor breach of public sector accountability requirements</w:t>
            </w:r>
          </w:p>
          <w:p w14:paraId="152F2872" w14:textId="77777777" w:rsidR="008E780C" w:rsidRPr="00D55DAC" w:rsidRDefault="008E780C" w:rsidP="00D55DAC">
            <w:pPr>
              <w:pStyle w:val="TableBullet1"/>
              <w:rPr>
                <w:lang w:val="en-AU"/>
              </w:rPr>
            </w:pPr>
            <w:r w:rsidRPr="00D55DAC">
              <w:rPr>
                <w:lang w:val="en-AU"/>
              </w:rPr>
              <w:t>Minor damage to property or one minor injury</w:t>
            </w:r>
          </w:p>
        </w:tc>
      </w:tr>
      <w:tr w:rsidR="00681995" w:rsidRPr="00F7649C" w14:paraId="2CE1EEBA" w14:textId="77777777" w:rsidTr="00D55DAC">
        <w:tc>
          <w:tcPr>
            <w:tcW w:w="503" w:type="pct"/>
            <w:shd w:val="clear" w:color="auto" w:fill="auto"/>
            <w:vAlign w:val="center"/>
          </w:tcPr>
          <w:p w14:paraId="2CDFD9C0" w14:textId="77777777" w:rsidR="008E780C" w:rsidRPr="00D55DAC" w:rsidRDefault="008E780C" w:rsidP="00947285">
            <w:pPr>
              <w:rPr>
                <w:rFonts w:ascii="Calibri Light" w:hAnsi="Calibri Light"/>
                <w:b/>
                <w:color w:val="auto"/>
                <w:szCs w:val="16"/>
                <w:lang w:val="en-AU"/>
              </w:rPr>
            </w:pPr>
            <w:r w:rsidRPr="00D55DAC">
              <w:rPr>
                <w:rFonts w:ascii="Calibri Light" w:hAnsi="Calibri Light"/>
                <w:b/>
                <w:color w:val="auto"/>
                <w:szCs w:val="16"/>
                <w:lang w:val="en-AU"/>
              </w:rPr>
              <w:t>Moderate</w:t>
            </w:r>
          </w:p>
        </w:tc>
        <w:tc>
          <w:tcPr>
            <w:tcW w:w="4497" w:type="pct"/>
            <w:shd w:val="clear" w:color="auto" w:fill="auto"/>
          </w:tcPr>
          <w:p w14:paraId="22B15E0A" w14:textId="77777777" w:rsidR="008E780C" w:rsidRPr="00D55DAC" w:rsidRDefault="008E780C" w:rsidP="00D55DAC">
            <w:pPr>
              <w:pStyle w:val="TableBullet1"/>
              <w:rPr>
                <w:lang w:val="en-AU"/>
              </w:rPr>
            </w:pPr>
            <w:r w:rsidRPr="00D55DAC">
              <w:rPr>
                <w:lang w:val="en-AU"/>
              </w:rPr>
              <w:t>Moderate delays in providing services or achieving key objectives</w:t>
            </w:r>
          </w:p>
          <w:p w14:paraId="09715D75" w14:textId="4765859D" w:rsidR="008E780C" w:rsidRPr="00D55DAC" w:rsidRDefault="008E780C" w:rsidP="00D55DAC">
            <w:pPr>
              <w:pStyle w:val="TableBullet1"/>
              <w:rPr>
                <w:lang w:val="en-AU"/>
              </w:rPr>
            </w:pPr>
            <w:r w:rsidRPr="00D55DAC">
              <w:rPr>
                <w:lang w:val="en-AU"/>
              </w:rPr>
              <w:t xml:space="preserve">Program / </w:t>
            </w:r>
            <w:r w:rsidR="00C755D5" w:rsidRPr="00D55DAC">
              <w:rPr>
                <w:lang w:val="en-AU"/>
              </w:rPr>
              <w:t>activity</w:t>
            </w:r>
            <w:r w:rsidRPr="00D55DAC">
              <w:rPr>
                <w:lang w:val="en-AU"/>
              </w:rPr>
              <w:t xml:space="preserve"> / business unit subject to unplanned review or changed ways of operation</w:t>
            </w:r>
          </w:p>
          <w:p w14:paraId="5D1B1157" w14:textId="77777777" w:rsidR="008E780C" w:rsidRPr="00D55DAC" w:rsidRDefault="008E780C" w:rsidP="00D55DAC">
            <w:pPr>
              <w:pStyle w:val="TableBullet1"/>
              <w:rPr>
                <w:lang w:val="en-AU"/>
              </w:rPr>
            </w:pPr>
            <w:r w:rsidRPr="00D55DAC">
              <w:rPr>
                <w:lang w:val="en-AU"/>
              </w:rPr>
              <w:t>Have moderate political / community sensitivity resulting in limited adverse publicity or criticism</w:t>
            </w:r>
          </w:p>
          <w:p w14:paraId="72752D84" w14:textId="77777777" w:rsidR="008E780C" w:rsidRPr="00D55DAC" w:rsidRDefault="008E780C" w:rsidP="00D55DAC">
            <w:pPr>
              <w:pStyle w:val="TableBullet1"/>
              <w:rPr>
                <w:lang w:val="en-AU"/>
              </w:rPr>
            </w:pPr>
            <w:r w:rsidRPr="00D55DAC">
              <w:rPr>
                <w:lang w:val="en-AU"/>
              </w:rPr>
              <w:t>Limited dissatisfaction of clients / beneficiaries, partners or other key stakeholders, moderately damaging DFAT’s reputation</w:t>
            </w:r>
          </w:p>
          <w:p w14:paraId="146004E9" w14:textId="77777777" w:rsidR="008E780C" w:rsidRPr="00D55DAC" w:rsidRDefault="008E780C" w:rsidP="00D55DAC">
            <w:pPr>
              <w:pStyle w:val="TableBullet1"/>
              <w:rPr>
                <w:lang w:val="en-AU"/>
              </w:rPr>
            </w:pPr>
            <w:r w:rsidRPr="00D55DAC">
              <w:rPr>
                <w:lang w:val="en-AU"/>
              </w:rPr>
              <w:t>Program / project / business unit suffers moderate adverse financial impact</w:t>
            </w:r>
          </w:p>
          <w:p w14:paraId="42A91E1C" w14:textId="77777777" w:rsidR="008E780C" w:rsidRPr="00D55DAC" w:rsidRDefault="008E780C" w:rsidP="00D55DAC">
            <w:pPr>
              <w:pStyle w:val="TableBullet1"/>
              <w:rPr>
                <w:lang w:val="en-AU"/>
              </w:rPr>
            </w:pPr>
            <w:r w:rsidRPr="00D55DAC">
              <w:rPr>
                <w:lang w:val="en-AU"/>
              </w:rPr>
              <w:t>Moderate breach of public sector accountability requirements or information security</w:t>
            </w:r>
          </w:p>
          <w:p w14:paraId="6CF4EC3D" w14:textId="77777777" w:rsidR="008E780C" w:rsidRPr="00D55DAC" w:rsidRDefault="008E780C" w:rsidP="00D55DAC">
            <w:pPr>
              <w:pStyle w:val="TableBullet1"/>
              <w:rPr>
                <w:lang w:val="en-AU"/>
              </w:rPr>
            </w:pPr>
            <w:r w:rsidRPr="00D55DAC">
              <w:rPr>
                <w:lang w:val="en-AU"/>
              </w:rPr>
              <w:t>Moderate damage to property</w:t>
            </w:r>
          </w:p>
          <w:p w14:paraId="0B17D8B9" w14:textId="77777777" w:rsidR="008E780C" w:rsidRPr="00D55DAC" w:rsidRDefault="008E780C" w:rsidP="00D55DAC">
            <w:pPr>
              <w:pStyle w:val="TableBullet1"/>
              <w:rPr>
                <w:lang w:val="en-AU"/>
              </w:rPr>
            </w:pPr>
            <w:r w:rsidRPr="00D55DAC">
              <w:rPr>
                <w:lang w:val="en-AU"/>
              </w:rPr>
              <w:t>One serious injury or multiple minor injuries</w:t>
            </w:r>
          </w:p>
        </w:tc>
      </w:tr>
      <w:tr w:rsidR="00681995" w:rsidRPr="00F7649C" w14:paraId="1DA7999C" w14:textId="77777777" w:rsidTr="00D55DAC">
        <w:tc>
          <w:tcPr>
            <w:tcW w:w="503" w:type="pct"/>
            <w:shd w:val="clear" w:color="auto" w:fill="auto"/>
            <w:vAlign w:val="center"/>
          </w:tcPr>
          <w:p w14:paraId="72900DEA" w14:textId="77777777" w:rsidR="008E780C" w:rsidRPr="00D55DAC" w:rsidRDefault="008E780C" w:rsidP="00947285">
            <w:pPr>
              <w:rPr>
                <w:rFonts w:ascii="Calibri Light" w:hAnsi="Calibri Light"/>
                <w:b/>
                <w:color w:val="auto"/>
                <w:szCs w:val="16"/>
                <w:lang w:val="en-AU"/>
              </w:rPr>
            </w:pPr>
            <w:r w:rsidRPr="00D55DAC">
              <w:rPr>
                <w:rFonts w:ascii="Calibri Light" w:hAnsi="Calibri Light"/>
                <w:b/>
                <w:color w:val="auto"/>
                <w:szCs w:val="16"/>
                <w:lang w:val="en-AU"/>
              </w:rPr>
              <w:t>Major</w:t>
            </w:r>
          </w:p>
        </w:tc>
        <w:tc>
          <w:tcPr>
            <w:tcW w:w="4497" w:type="pct"/>
            <w:shd w:val="clear" w:color="auto" w:fill="auto"/>
          </w:tcPr>
          <w:p w14:paraId="1B72BAA1" w14:textId="77777777" w:rsidR="008E780C" w:rsidRPr="00D55DAC" w:rsidRDefault="008E780C" w:rsidP="00D55DAC">
            <w:pPr>
              <w:pStyle w:val="TableBullet1"/>
              <w:rPr>
                <w:lang w:val="en-AU"/>
              </w:rPr>
            </w:pPr>
            <w:r w:rsidRPr="00D55DAC">
              <w:rPr>
                <w:lang w:val="en-AU"/>
              </w:rPr>
              <w:t>Major delays in providing services or achieving key objectives</w:t>
            </w:r>
          </w:p>
          <w:p w14:paraId="1B6E6644" w14:textId="35652A8A" w:rsidR="008E780C" w:rsidRPr="00D55DAC" w:rsidRDefault="008E780C" w:rsidP="00D55DAC">
            <w:pPr>
              <w:pStyle w:val="TableBullet1"/>
              <w:rPr>
                <w:lang w:val="en-AU"/>
              </w:rPr>
            </w:pPr>
            <w:r w:rsidRPr="00D55DAC">
              <w:rPr>
                <w:lang w:val="en-AU"/>
              </w:rPr>
              <w:t>Threaten the survival or continued effective function of t</w:t>
            </w:r>
            <w:r w:rsidR="00EF3FF3">
              <w:rPr>
                <w:lang w:val="en-AU"/>
              </w:rPr>
              <w:t>he program</w:t>
            </w:r>
            <w:r w:rsidRPr="00D55DAC">
              <w:rPr>
                <w:lang w:val="en-AU"/>
              </w:rPr>
              <w:t xml:space="preserve"> / </w:t>
            </w:r>
            <w:r w:rsidR="00C755D5" w:rsidRPr="00D55DAC">
              <w:rPr>
                <w:lang w:val="en-AU"/>
              </w:rPr>
              <w:t>activity</w:t>
            </w:r>
            <w:r w:rsidRPr="00D55DAC">
              <w:rPr>
                <w:lang w:val="en-AU"/>
              </w:rPr>
              <w:t xml:space="preserve"> / business unit</w:t>
            </w:r>
          </w:p>
          <w:p w14:paraId="755605E2" w14:textId="77777777" w:rsidR="008E780C" w:rsidRPr="00D55DAC" w:rsidRDefault="008E780C" w:rsidP="00D55DAC">
            <w:pPr>
              <w:pStyle w:val="TableBullet1"/>
              <w:rPr>
                <w:lang w:val="en-AU"/>
              </w:rPr>
            </w:pPr>
            <w:r w:rsidRPr="00D55DAC">
              <w:rPr>
                <w:lang w:val="en-AU"/>
              </w:rPr>
              <w:t>Have major political / community sensitivity resulting in significant adverse publicity or criticism</w:t>
            </w:r>
          </w:p>
          <w:p w14:paraId="002C9E60" w14:textId="77777777" w:rsidR="008E780C" w:rsidRPr="00D55DAC" w:rsidRDefault="008E780C" w:rsidP="00D55DAC">
            <w:pPr>
              <w:pStyle w:val="TableBullet1"/>
              <w:rPr>
                <w:lang w:val="en-AU"/>
              </w:rPr>
            </w:pPr>
            <w:r w:rsidRPr="00D55DAC">
              <w:rPr>
                <w:lang w:val="en-AU"/>
              </w:rPr>
              <w:t>Significant dissatisfaction of clients / beneficiaries, partners or other key stakeholders, significantly damaging DFAT’s reputation and relationships</w:t>
            </w:r>
          </w:p>
          <w:p w14:paraId="4AC4724F" w14:textId="77777777" w:rsidR="008E780C" w:rsidRPr="00D55DAC" w:rsidRDefault="008E780C" w:rsidP="00D55DAC">
            <w:pPr>
              <w:pStyle w:val="TableBullet1"/>
              <w:rPr>
                <w:lang w:val="en-AU"/>
              </w:rPr>
            </w:pPr>
            <w:r w:rsidRPr="00D55DAC">
              <w:rPr>
                <w:lang w:val="en-AU"/>
              </w:rPr>
              <w:t>Program / project / business unit suffers major adverse financial impact</w:t>
            </w:r>
          </w:p>
          <w:p w14:paraId="6D622BB2" w14:textId="77777777" w:rsidR="008E780C" w:rsidRPr="00D55DAC" w:rsidRDefault="008E780C" w:rsidP="00D55DAC">
            <w:pPr>
              <w:pStyle w:val="TableBullet1"/>
              <w:rPr>
                <w:lang w:val="en-AU"/>
              </w:rPr>
            </w:pPr>
            <w:r w:rsidRPr="00D55DAC">
              <w:rPr>
                <w:lang w:val="en-AU"/>
              </w:rPr>
              <w:t>Major breaches of public sector accountability requirements, legislative / contractual obligations or information security</w:t>
            </w:r>
          </w:p>
          <w:p w14:paraId="6A334293" w14:textId="77777777" w:rsidR="008E780C" w:rsidRPr="00D55DAC" w:rsidRDefault="008E780C" w:rsidP="00D55DAC">
            <w:pPr>
              <w:pStyle w:val="TableBullet1"/>
              <w:rPr>
                <w:lang w:val="en-AU"/>
              </w:rPr>
            </w:pPr>
            <w:r w:rsidRPr="00D55DAC">
              <w:rPr>
                <w:lang w:val="en-AU"/>
              </w:rPr>
              <w:t>Major damage to property or moderate damage to multiple properties</w:t>
            </w:r>
          </w:p>
          <w:p w14:paraId="4B8DE56E" w14:textId="77777777" w:rsidR="008E780C" w:rsidRPr="00D55DAC" w:rsidRDefault="008E780C" w:rsidP="00D55DAC">
            <w:pPr>
              <w:pStyle w:val="TableBullet1"/>
              <w:rPr>
                <w:lang w:val="en-AU"/>
              </w:rPr>
            </w:pPr>
            <w:r w:rsidRPr="00D55DAC">
              <w:rPr>
                <w:lang w:val="en-AU"/>
              </w:rPr>
              <w:t>One life-threatening injury or multiple serious injuries</w:t>
            </w:r>
          </w:p>
        </w:tc>
      </w:tr>
      <w:tr w:rsidR="008E780C" w:rsidRPr="00F7649C" w14:paraId="29AD1EC5" w14:textId="77777777" w:rsidTr="00D55DAC">
        <w:tc>
          <w:tcPr>
            <w:tcW w:w="503" w:type="pct"/>
            <w:shd w:val="clear" w:color="auto" w:fill="auto"/>
            <w:vAlign w:val="center"/>
          </w:tcPr>
          <w:p w14:paraId="41BCB7AF" w14:textId="77777777" w:rsidR="008E780C" w:rsidRPr="00D55DAC" w:rsidRDefault="008E780C" w:rsidP="00947285">
            <w:pPr>
              <w:rPr>
                <w:rFonts w:ascii="Calibri Light" w:hAnsi="Calibri Light"/>
                <w:b/>
                <w:color w:val="auto"/>
                <w:szCs w:val="16"/>
                <w:lang w:val="en-AU"/>
              </w:rPr>
            </w:pPr>
            <w:r w:rsidRPr="00D55DAC">
              <w:rPr>
                <w:rFonts w:ascii="Calibri Light" w:hAnsi="Calibri Light"/>
                <w:b/>
                <w:color w:val="auto"/>
                <w:szCs w:val="16"/>
                <w:lang w:val="en-AU"/>
              </w:rPr>
              <w:t>Severe</w:t>
            </w:r>
          </w:p>
        </w:tc>
        <w:tc>
          <w:tcPr>
            <w:tcW w:w="4497" w:type="pct"/>
            <w:shd w:val="clear" w:color="auto" w:fill="auto"/>
          </w:tcPr>
          <w:p w14:paraId="7FDF8F62" w14:textId="77777777" w:rsidR="008E780C" w:rsidRPr="00D55DAC" w:rsidRDefault="008E780C" w:rsidP="00D55DAC">
            <w:pPr>
              <w:pStyle w:val="TableBullet1"/>
              <w:rPr>
                <w:lang w:val="en-AU"/>
              </w:rPr>
            </w:pPr>
            <w:r w:rsidRPr="00D55DAC">
              <w:rPr>
                <w:lang w:val="en-AU"/>
              </w:rPr>
              <w:t>Critical business failure resulting in non-achievement of key objectives</w:t>
            </w:r>
          </w:p>
          <w:p w14:paraId="3E8CA880" w14:textId="1BFB9F7F" w:rsidR="008E780C" w:rsidRPr="00D55DAC" w:rsidRDefault="008E780C" w:rsidP="00D55DAC">
            <w:pPr>
              <w:pStyle w:val="TableBullet1"/>
              <w:rPr>
                <w:lang w:val="en-AU"/>
              </w:rPr>
            </w:pPr>
            <w:r w:rsidRPr="00D55DAC">
              <w:rPr>
                <w:lang w:val="en-AU"/>
              </w:rPr>
              <w:t xml:space="preserve">Program / </w:t>
            </w:r>
            <w:r w:rsidR="00C755D5" w:rsidRPr="00D55DAC">
              <w:rPr>
                <w:lang w:val="en-AU"/>
              </w:rPr>
              <w:t>activity</w:t>
            </w:r>
            <w:r w:rsidRPr="00D55DAC">
              <w:rPr>
                <w:lang w:val="en-AU"/>
              </w:rPr>
              <w:t xml:space="preserve"> / business unit subject to unplanned external review / inquiry</w:t>
            </w:r>
          </w:p>
          <w:p w14:paraId="352900C1" w14:textId="77777777" w:rsidR="008E780C" w:rsidRPr="00D55DAC" w:rsidRDefault="008E780C" w:rsidP="00D55DAC">
            <w:pPr>
              <w:pStyle w:val="TableBullet1"/>
              <w:rPr>
                <w:lang w:val="en-AU"/>
              </w:rPr>
            </w:pPr>
            <w:r w:rsidRPr="00D55DAC">
              <w:rPr>
                <w:lang w:val="en-AU"/>
              </w:rPr>
              <w:t xml:space="preserve">Have severe political / community sensitivity resulting in extensive adverse publicity or criticism </w:t>
            </w:r>
          </w:p>
          <w:p w14:paraId="010EC62E" w14:textId="77777777" w:rsidR="008E780C" w:rsidRPr="00D55DAC" w:rsidRDefault="008E780C" w:rsidP="00D55DAC">
            <w:pPr>
              <w:pStyle w:val="TableBullet1"/>
              <w:rPr>
                <w:lang w:val="en-AU"/>
              </w:rPr>
            </w:pPr>
            <w:r w:rsidRPr="00D55DAC">
              <w:rPr>
                <w:lang w:val="en-AU"/>
              </w:rPr>
              <w:t>Extensive dissatisfaction of clients / beneficiaries, partners or other key stakeholders, severely damaging DFAT’s reputation and loss of stakeholder and / or Government confidence in or support of DFAT</w:t>
            </w:r>
          </w:p>
          <w:p w14:paraId="2ED592ED" w14:textId="77777777" w:rsidR="008E780C" w:rsidRPr="00D55DAC" w:rsidRDefault="008E780C" w:rsidP="00D55DAC">
            <w:pPr>
              <w:pStyle w:val="TableBullet1"/>
              <w:rPr>
                <w:lang w:val="en-AU"/>
              </w:rPr>
            </w:pPr>
            <w:r w:rsidRPr="00D55DAC">
              <w:rPr>
                <w:lang w:val="en-AU"/>
              </w:rPr>
              <w:t>Program / project / business unit suffers severe adverse financial impact</w:t>
            </w:r>
          </w:p>
          <w:p w14:paraId="52725B20" w14:textId="77777777" w:rsidR="008E780C" w:rsidRPr="00D55DAC" w:rsidRDefault="008E780C" w:rsidP="00D55DAC">
            <w:pPr>
              <w:pStyle w:val="TableBullet1"/>
              <w:rPr>
                <w:lang w:val="en-AU"/>
              </w:rPr>
            </w:pPr>
            <w:r w:rsidRPr="00D55DAC">
              <w:rPr>
                <w:lang w:val="en-AU"/>
              </w:rPr>
              <w:t>Severe breaches of public sector accountability requirements, legislative / contractual obligations or information security</w:t>
            </w:r>
          </w:p>
          <w:p w14:paraId="081EB57B" w14:textId="77777777" w:rsidR="008E780C" w:rsidRPr="00D55DAC" w:rsidRDefault="008E780C" w:rsidP="00D55DAC">
            <w:pPr>
              <w:pStyle w:val="TableBullet1"/>
              <w:rPr>
                <w:lang w:val="en-AU"/>
              </w:rPr>
            </w:pPr>
            <w:r w:rsidRPr="00D55DAC">
              <w:rPr>
                <w:lang w:val="en-AU"/>
              </w:rPr>
              <w:t>Extensive damage to property resulting in loss of property or major damage to multiple properties</w:t>
            </w:r>
          </w:p>
          <w:p w14:paraId="1D24D932" w14:textId="77777777" w:rsidR="008E780C" w:rsidRPr="00D55DAC" w:rsidRDefault="008E780C" w:rsidP="00D55DAC">
            <w:pPr>
              <w:pStyle w:val="TableBullet1"/>
              <w:rPr>
                <w:lang w:val="en-AU"/>
              </w:rPr>
            </w:pPr>
            <w:r w:rsidRPr="00D55DAC">
              <w:rPr>
                <w:lang w:val="en-AU"/>
              </w:rPr>
              <w:t>One death or multiple life-threatening injuries</w:t>
            </w:r>
          </w:p>
        </w:tc>
      </w:tr>
    </w:tbl>
    <w:p w14:paraId="7182299B" w14:textId="77777777" w:rsidR="008E780C" w:rsidRPr="00F7649C" w:rsidRDefault="008E780C" w:rsidP="00E86961">
      <w:pPr>
        <w:rPr>
          <w:color w:val="auto"/>
          <w:lang w:val="en-AU"/>
        </w:rPr>
      </w:pPr>
    </w:p>
    <w:p w14:paraId="2983086F" w14:textId="77777777" w:rsidR="008E780C" w:rsidRPr="00F7649C" w:rsidRDefault="008E780C" w:rsidP="00E86961">
      <w:pPr>
        <w:rPr>
          <w:color w:val="auto"/>
          <w:lang w:val="en-AU"/>
        </w:rPr>
      </w:pPr>
    </w:p>
    <w:p w14:paraId="22E75E2C" w14:textId="77777777" w:rsidR="00E86961" w:rsidRPr="00F7649C" w:rsidRDefault="00E86961">
      <w:pPr>
        <w:pStyle w:val="BodyText"/>
        <w:rPr>
          <w:lang w:val="en-AU"/>
        </w:rPr>
        <w:sectPr w:rsidR="00E86961" w:rsidRPr="00F7649C" w:rsidSect="00E86961">
          <w:headerReference w:type="default" r:id="rId51"/>
          <w:pgSz w:w="16840" w:h="11907" w:orient="landscape" w:code="9"/>
          <w:pgMar w:top="1418" w:right="1418" w:bottom="1418" w:left="1134" w:header="851" w:footer="454" w:gutter="567"/>
          <w:cols w:space="720"/>
          <w:docGrid w:linePitch="299"/>
        </w:sectPr>
      </w:pPr>
    </w:p>
    <w:p w14:paraId="21147B47" w14:textId="4B5BE71F" w:rsidR="00E86961" w:rsidRPr="00F7649C" w:rsidRDefault="00E86961" w:rsidP="00730597">
      <w:pPr>
        <w:pStyle w:val="Annexheading1"/>
      </w:pPr>
      <w:bookmarkStart w:id="251" w:name="_Toc482801287"/>
      <w:bookmarkStart w:id="252" w:name="_Toc494456236"/>
      <w:r w:rsidRPr="00F7649C">
        <w:t>Implementation Plan</w:t>
      </w:r>
      <w:bookmarkEnd w:id="251"/>
      <w:bookmarkEnd w:id="252"/>
    </w:p>
    <w:p w14:paraId="29CA1C99" w14:textId="624E4311" w:rsidR="00E86961" w:rsidRPr="00F7649C" w:rsidRDefault="00E86961">
      <w:pPr>
        <w:pStyle w:val="BodyText"/>
        <w:rPr>
          <w:lang w:val="en-AU"/>
        </w:rPr>
      </w:pPr>
      <w:r w:rsidRPr="00F7649C">
        <w:rPr>
          <w:lang w:val="en-AU"/>
        </w:rPr>
        <w:t xml:space="preserve">The </w:t>
      </w:r>
      <w:r w:rsidR="00B04814" w:rsidRPr="00F7649C">
        <w:rPr>
          <w:lang w:val="en-AU"/>
        </w:rPr>
        <w:t>Managing Contractor</w:t>
      </w:r>
      <w:r w:rsidRPr="00F7649C">
        <w:rPr>
          <w:lang w:val="en-AU"/>
        </w:rPr>
        <w:t xml:space="preserve"> will be required to develop a comprehensive implementation plan.</w:t>
      </w:r>
      <w:r w:rsidR="00CD63DC" w:rsidRPr="00F7649C">
        <w:rPr>
          <w:lang w:val="en-AU"/>
        </w:rPr>
        <w:t xml:space="preserve"> </w:t>
      </w:r>
      <w:r w:rsidRPr="00F7649C">
        <w:rPr>
          <w:lang w:val="en-AU"/>
        </w:rPr>
        <w:t>Milestone</w:t>
      </w:r>
      <w:r w:rsidR="00071458">
        <w:rPr>
          <w:lang w:val="en-AU"/>
        </w:rPr>
        <w:t xml:space="preserve"> activities</w:t>
      </w:r>
      <w:r w:rsidRPr="00F7649C">
        <w:rPr>
          <w:lang w:val="en-AU"/>
        </w:rPr>
        <w:t xml:space="preserve"> for each of the five years are set out below:</w:t>
      </w:r>
    </w:p>
    <w:tbl>
      <w:tblPr>
        <w:tblStyle w:val="TableGrid"/>
        <w:tblW w:w="5000" w:type="pct"/>
        <w:tblLook w:val="04A0" w:firstRow="1" w:lastRow="0" w:firstColumn="1" w:lastColumn="0" w:noHBand="0" w:noVBand="1"/>
      </w:tblPr>
      <w:tblGrid>
        <w:gridCol w:w="1015"/>
        <w:gridCol w:w="8613"/>
      </w:tblGrid>
      <w:tr w:rsidR="00681995" w:rsidRPr="00F7649C" w14:paraId="39B99F5F" w14:textId="77777777" w:rsidTr="00EE18EB">
        <w:tc>
          <w:tcPr>
            <w:tcW w:w="527" w:type="pct"/>
            <w:vMerge w:val="restart"/>
            <w:shd w:val="clear" w:color="auto" w:fill="D7DEE2" w:themeFill="text2" w:themeFillTint="33"/>
          </w:tcPr>
          <w:p w14:paraId="49B7F033" w14:textId="77777777" w:rsidR="00E86961" w:rsidRPr="00F7649C" w:rsidRDefault="00E86961" w:rsidP="00EE18EB">
            <w:pPr>
              <w:pStyle w:val="BodyText"/>
              <w:spacing w:before="0"/>
              <w:jc w:val="center"/>
              <w:rPr>
                <w:b/>
                <w:bCs/>
                <w:color w:val="auto"/>
                <w:sz w:val="20"/>
                <w:szCs w:val="20"/>
                <w:lang w:val="en-AU"/>
              </w:rPr>
            </w:pPr>
            <w:r w:rsidRPr="00F7649C">
              <w:rPr>
                <w:b/>
                <w:bCs/>
                <w:color w:val="auto"/>
                <w:sz w:val="20"/>
                <w:szCs w:val="20"/>
                <w:lang w:val="en-AU"/>
              </w:rPr>
              <w:t>Year 1</w:t>
            </w:r>
          </w:p>
        </w:tc>
        <w:tc>
          <w:tcPr>
            <w:tcW w:w="4473" w:type="pct"/>
          </w:tcPr>
          <w:p w14:paraId="3086AD78" w14:textId="19E119D2" w:rsidR="00E86961" w:rsidRPr="00F7649C" w:rsidRDefault="00E86961" w:rsidP="007830D8">
            <w:pPr>
              <w:pStyle w:val="BodyText"/>
              <w:spacing w:before="0"/>
              <w:rPr>
                <w:color w:val="auto"/>
                <w:sz w:val="20"/>
                <w:szCs w:val="20"/>
                <w:lang w:val="en-AU"/>
              </w:rPr>
            </w:pPr>
            <w:r w:rsidRPr="00F7649C">
              <w:rPr>
                <w:color w:val="auto"/>
                <w:sz w:val="20"/>
                <w:szCs w:val="20"/>
                <w:lang w:val="en-AU"/>
              </w:rPr>
              <w:t xml:space="preserve">Inception period </w:t>
            </w:r>
            <w:r w:rsidR="00DE2CF3">
              <w:rPr>
                <w:color w:val="auto"/>
                <w:sz w:val="20"/>
                <w:szCs w:val="20"/>
                <w:lang w:val="en-AU"/>
              </w:rPr>
              <w:t xml:space="preserve">(see below) </w:t>
            </w:r>
            <w:r w:rsidRPr="00F7649C">
              <w:rPr>
                <w:color w:val="auto"/>
                <w:sz w:val="20"/>
                <w:szCs w:val="20"/>
                <w:lang w:val="en-AU"/>
              </w:rPr>
              <w:t>– 6 months</w:t>
            </w:r>
            <w:r w:rsidR="00023326" w:rsidRPr="00F7649C">
              <w:rPr>
                <w:color w:val="auto"/>
                <w:sz w:val="20"/>
                <w:szCs w:val="20"/>
                <w:lang w:val="en-AU"/>
              </w:rPr>
              <w:t xml:space="preserve"> </w:t>
            </w:r>
            <w:r w:rsidR="000651DC">
              <w:rPr>
                <w:color w:val="auto"/>
                <w:sz w:val="20"/>
                <w:szCs w:val="20"/>
                <w:lang w:val="en-AU"/>
              </w:rPr>
              <w:t xml:space="preserve">July </w:t>
            </w:r>
            <w:r w:rsidR="00023326" w:rsidRPr="00F7649C">
              <w:rPr>
                <w:color w:val="auto"/>
                <w:sz w:val="20"/>
                <w:szCs w:val="20"/>
                <w:lang w:val="en-AU"/>
              </w:rPr>
              <w:t xml:space="preserve">– </w:t>
            </w:r>
            <w:r w:rsidR="000651DC">
              <w:rPr>
                <w:color w:val="auto"/>
                <w:sz w:val="20"/>
                <w:szCs w:val="20"/>
                <w:lang w:val="en-AU"/>
              </w:rPr>
              <w:t>December</w:t>
            </w:r>
            <w:r w:rsidR="00023326" w:rsidRPr="00F7649C">
              <w:rPr>
                <w:color w:val="auto"/>
                <w:sz w:val="20"/>
                <w:szCs w:val="20"/>
                <w:lang w:val="en-AU"/>
              </w:rPr>
              <w:t xml:space="preserve"> 2018</w:t>
            </w:r>
            <w:r w:rsidRPr="00F7649C">
              <w:rPr>
                <w:color w:val="auto"/>
                <w:sz w:val="20"/>
                <w:szCs w:val="20"/>
                <w:lang w:val="en-AU"/>
              </w:rPr>
              <w:t xml:space="preserve"> – baseline established, Program operations established, inception </w:t>
            </w:r>
            <w:r w:rsidR="00020E20" w:rsidRPr="00F7649C">
              <w:rPr>
                <w:color w:val="auto"/>
                <w:sz w:val="20"/>
                <w:szCs w:val="20"/>
                <w:lang w:val="en-AU"/>
              </w:rPr>
              <w:t xml:space="preserve">review conducted and inception </w:t>
            </w:r>
            <w:r w:rsidRPr="00F7649C">
              <w:rPr>
                <w:color w:val="auto"/>
                <w:sz w:val="20"/>
                <w:szCs w:val="20"/>
                <w:lang w:val="en-AU"/>
              </w:rPr>
              <w:t>report</w:t>
            </w:r>
            <w:r w:rsidR="00020E20" w:rsidRPr="00F7649C">
              <w:rPr>
                <w:color w:val="auto"/>
                <w:sz w:val="20"/>
                <w:szCs w:val="20"/>
                <w:lang w:val="en-AU"/>
              </w:rPr>
              <w:t xml:space="preserve"> prepared</w:t>
            </w:r>
            <w:r w:rsidRPr="00F7649C">
              <w:rPr>
                <w:color w:val="auto"/>
                <w:sz w:val="20"/>
                <w:szCs w:val="20"/>
                <w:lang w:val="en-AU"/>
              </w:rPr>
              <w:t xml:space="preserve"> </w:t>
            </w:r>
          </w:p>
        </w:tc>
      </w:tr>
      <w:tr w:rsidR="00681995" w:rsidRPr="00F7649C" w14:paraId="69A66303" w14:textId="77777777" w:rsidTr="00D55DAC">
        <w:tc>
          <w:tcPr>
            <w:tcW w:w="527" w:type="pct"/>
            <w:vMerge/>
            <w:shd w:val="clear" w:color="auto" w:fill="D7DEE2" w:themeFill="text2" w:themeFillTint="33"/>
          </w:tcPr>
          <w:p w14:paraId="2123E3FE" w14:textId="77777777" w:rsidR="00E86961" w:rsidRPr="00F7649C" w:rsidRDefault="00E86961" w:rsidP="007830D8">
            <w:pPr>
              <w:pStyle w:val="BodyText"/>
              <w:spacing w:before="0"/>
              <w:rPr>
                <w:color w:val="auto"/>
                <w:sz w:val="20"/>
                <w:szCs w:val="20"/>
                <w:lang w:val="en-AU"/>
              </w:rPr>
            </w:pPr>
          </w:p>
        </w:tc>
        <w:tc>
          <w:tcPr>
            <w:tcW w:w="4473" w:type="pct"/>
          </w:tcPr>
          <w:p w14:paraId="78EE5100" w14:textId="01885B1D" w:rsidR="00E86961" w:rsidRPr="00F7649C" w:rsidRDefault="00E86961" w:rsidP="007830D8">
            <w:pPr>
              <w:pStyle w:val="BodyText"/>
              <w:spacing w:before="0"/>
              <w:rPr>
                <w:color w:val="auto"/>
                <w:sz w:val="20"/>
                <w:szCs w:val="20"/>
                <w:lang w:val="en-AU"/>
              </w:rPr>
            </w:pPr>
            <w:r w:rsidRPr="00F7649C">
              <w:rPr>
                <w:color w:val="auto"/>
                <w:sz w:val="20"/>
                <w:szCs w:val="20"/>
                <w:lang w:val="en-AU"/>
              </w:rPr>
              <w:t xml:space="preserve">Inaugural </w:t>
            </w:r>
            <w:r w:rsidR="00E14F48" w:rsidRPr="00F7649C">
              <w:rPr>
                <w:color w:val="auto"/>
                <w:sz w:val="20"/>
                <w:szCs w:val="20"/>
                <w:lang w:val="en-AU"/>
              </w:rPr>
              <w:t>ASC</w:t>
            </w:r>
            <w:r w:rsidRPr="00F7649C">
              <w:rPr>
                <w:color w:val="auto"/>
                <w:sz w:val="20"/>
                <w:szCs w:val="20"/>
                <w:lang w:val="en-AU"/>
              </w:rPr>
              <w:t xml:space="preserve"> meeting</w:t>
            </w:r>
          </w:p>
        </w:tc>
      </w:tr>
      <w:tr w:rsidR="00681995" w:rsidRPr="00F7649C" w14:paraId="0B55CBEF" w14:textId="77777777" w:rsidTr="00D55DAC">
        <w:tc>
          <w:tcPr>
            <w:tcW w:w="527" w:type="pct"/>
            <w:vMerge/>
            <w:shd w:val="clear" w:color="auto" w:fill="D7DEE2" w:themeFill="text2" w:themeFillTint="33"/>
          </w:tcPr>
          <w:p w14:paraId="2F31473A" w14:textId="77777777" w:rsidR="00E86961" w:rsidRPr="00F7649C" w:rsidRDefault="00E86961" w:rsidP="007830D8">
            <w:pPr>
              <w:pStyle w:val="BodyText"/>
              <w:spacing w:before="0"/>
              <w:rPr>
                <w:color w:val="auto"/>
                <w:sz w:val="20"/>
                <w:szCs w:val="20"/>
                <w:lang w:val="en-AU"/>
              </w:rPr>
            </w:pPr>
          </w:p>
        </w:tc>
        <w:tc>
          <w:tcPr>
            <w:tcW w:w="4473" w:type="pct"/>
          </w:tcPr>
          <w:p w14:paraId="10864D72" w14:textId="77777777" w:rsidR="00E86961" w:rsidRPr="00F7649C" w:rsidRDefault="00E86961" w:rsidP="007830D8">
            <w:pPr>
              <w:pStyle w:val="BodyText"/>
              <w:spacing w:before="0"/>
              <w:rPr>
                <w:color w:val="auto"/>
                <w:sz w:val="20"/>
                <w:szCs w:val="20"/>
                <w:lang w:val="en-AU"/>
              </w:rPr>
            </w:pPr>
            <w:r w:rsidRPr="00F7649C">
              <w:rPr>
                <w:color w:val="auto"/>
                <w:sz w:val="20"/>
                <w:szCs w:val="20"/>
                <w:lang w:val="en-AU"/>
              </w:rPr>
              <w:t>Inaugural stakeholder roundtable consultation</w:t>
            </w:r>
          </w:p>
        </w:tc>
      </w:tr>
      <w:tr w:rsidR="00681995" w:rsidRPr="00F7649C" w14:paraId="4732204C" w14:textId="77777777" w:rsidTr="00D55DAC">
        <w:tc>
          <w:tcPr>
            <w:tcW w:w="527" w:type="pct"/>
            <w:vMerge/>
            <w:shd w:val="clear" w:color="auto" w:fill="D7DEE2" w:themeFill="text2" w:themeFillTint="33"/>
          </w:tcPr>
          <w:p w14:paraId="757D482B" w14:textId="77777777" w:rsidR="00E86961" w:rsidRPr="00F7649C" w:rsidRDefault="00E86961" w:rsidP="007830D8">
            <w:pPr>
              <w:pStyle w:val="BodyText"/>
              <w:spacing w:before="0"/>
              <w:rPr>
                <w:color w:val="auto"/>
                <w:sz w:val="20"/>
                <w:szCs w:val="20"/>
                <w:lang w:val="en-AU"/>
              </w:rPr>
            </w:pPr>
          </w:p>
        </w:tc>
        <w:tc>
          <w:tcPr>
            <w:tcW w:w="4473" w:type="pct"/>
          </w:tcPr>
          <w:p w14:paraId="62468A3D" w14:textId="77777777" w:rsidR="00E86961" w:rsidRPr="00F7649C" w:rsidRDefault="00E86961" w:rsidP="007830D8">
            <w:pPr>
              <w:pStyle w:val="BodyText"/>
              <w:spacing w:before="0"/>
              <w:rPr>
                <w:color w:val="auto"/>
                <w:sz w:val="20"/>
                <w:szCs w:val="20"/>
                <w:lang w:val="en-AU"/>
              </w:rPr>
            </w:pPr>
            <w:r w:rsidRPr="00F7649C">
              <w:rPr>
                <w:color w:val="auto"/>
                <w:sz w:val="20"/>
                <w:szCs w:val="20"/>
                <w:lang w:val="en-AU"/>
              </w:rPr>
              <w:t>RGC-</w:t>
            </w:r>
            <w:proofErr w:type="spellStart"/>
            <w:r w:rsidRPr="00F7649C">
              <w:rPr>
                <w:color w:val="auto"/>
                <w:sz w:val="20"/>
                <w:szCs w:val="20"/>
                <w:lang w:val="en-AU"/>
              </w:rPr>
              <w:t>GoA</w:t>
            </w:r>
            <w:proofErr w:type="spellEnd"/>
            <w:r w:rsidRPr="00F7649C">
              <w:rPr>
                <w:color w:val="auto"/>
                <w:sz w:val="20"/>
                <w:szCs w:val="20"/>
                <w:lang w:val="en-AU"/>
              </w:rPr>
              <w:t xml:space="preserve"> development dialogue </w:t>
            </w:r>
          </w:p>
        </w:tc>
      </w:tr>
      <w:tr w:rsidR="00681995" w:rsidRPr="00F7649C" w14:paraId="50591C69" w14:textId="77777777" w:rsidTr="00D55DAC">
        <w:tc>
          <w:tcPr>
            <w:tcW w:w="527" w:type="pct"/>
            <w:vMerge/>
            <w:shd w:val="clear" w:color="auto" w:fill="D7DEE2" w:themeFill="text2" w:themeFillTint="33"/>
          </w:tcPr>
          <w:p w14:paraId="690DF127" w14:textId="77777777" w:rsidR="00E86961" w:rsidRPr="00F7649C" w:rsidRDefault="00E86961" w:rsidP="007830D8">
            <w:pPr>
              <w:pStyle w:val="BodyText"/>
              <w:spacing w:before="0"/>
              <w:rPr>
                <w:color w:val="auto"/>
                <w:sz w:val="20"/>
                <w:szCs w:val="20"/>
                <w:lang w:val="en-AU"/>
              </w:rPr>
            </w:pPr>
          </w:p>
        </w:tc>
        <w:tc>
          <w:tcPr>
            <w:tcW w:w="4473" w:type="pct"/>
          </w:tcPr>
          <w:p w14:paraId="56E9546F" w14:textId="10E10FF0" w:rsidR="00E86961" w:rsidRPr="00F7649C" w:rsidRDefault="006E4CAC" w:rsidP="007830D8">
            <w:pPr>
              <w:pStyle w:val="BodyText"/>
              <w:spacing w:before="0"/>
              <w:rPr>
                <w:color w:val="auto"/>
                <w:sz w:val="20"/>
                <w:szCs w:val="20"/>
                <w:lang w:val="en-AU"/>
              </w:rPr>
            </w:pPr>
            <w:r>
              <w:rPr>
                <w:color w:val="auto"/>
                <w:sz w:val="20"/>
                <w:szCs w:val="20"/>
                <w:lang w:val="en-AU"/>
              </w:rPr>
              <w:t>CIMP</w:t>
            </w:r>
            <w:r w:rsidR="00E86961" w:rsidRPr="00F7649C">
              <w:rPr>
                <w:color w:val="auto"/>
                <w:sz w:val="20"/>
                <w:szCs w:val="20"/>
                <w:lang w:val="en-AU"/>
              </w:rPr>
              <w:t xml:space="preserve"> – </w:t>
            </w:r>
            <w:r>
              <w:rPr>
                <w:color w:val="auto"/>
                <w:sz w:val="20"/>
                <w:szCs w:val="20"/>
                <w:lang w:val="en-AU"/>
              </w:rPr>
              <w:t>funds</w:t>
            </w:r>
            <w:r w:rsidR="00E86961" w:rsidRPr="00F7649C">
              <w:rPr>
                <w:color w:val="auto"/>
                <w:sz w:val="20"/>
                <w:szCs w:val="20"/>
                <w:lang w:val="en-AU"/>
              </w:rPr>
              <w:t xml:space="preserve"> awarded</w:t>
            </w:r>
            <w:r>
              <w:rPr>
                <w:color w:val="auto"/>
                <w:sz w:val="20"/>
                <w:szCs w:val="20"/>
                <w:lang w:val="en-AU"/>
              </w:rPr>
              <w:t>/contracts signed</w:t>
            </w:r>
            <w:r w:rsidR="00E86961" w:rsidRPr="00F7649C">
              <w:rPr>
                <w:color w:val="auto"/>
                <w:sz w:val="20"/>
                <w:szCs w:val="20"/>
                <w:lang w:val="en-AU"/>
              </w:rPr>
              <w:t xml:space="preserve"> for Years 1-3</w:t>
            </w:r>
          </w:p>
        </w:tc>
      </w:tr>
      <w:tr w:rsidR="00681995" w:rsidRPr="00F7649C" w14:paraId="660B28DD" w14:textId="77777777" w:rsidTr="00D55DAC">
        <w:tc>
          <w:tcPr>
            <w:tcW w:w="527" w:type="pct"/>
            <w:vMerge/>
            <w:shd w:val="clear" w:color="auto" w:fill="D7DEE2" w:themeFill="text2" w:themeFillTint="33"/>
          </w:tcPr>
          <w:p w14:paraId="05A3CC2D" w14:textId="77777777" w:rsidR="00E86961" w:rsidRPr="00F7649C" w:rsidRDefault="00E86961" w:rsidP="007830D8">
            <w:pPr>
              <w:pStyle w:val="BodyText"/>
              <w:spacing w:before="0"/>
              <w:rPr>
                <w:color w:val="auto"/>
                <w:sz w:val="20"/>
                <w:szCs w:val="20"/>
                <w:lang w:val="en-AU"/>
              </w:rPr>
            </w:pPr>
          </w:p>
        </w:tc>
        <w:tc>
          <w:tcPr>
            <w:tcW w:w="4473" w:type="pct"/>
          </w:tcPr>
          <w:p w14:paraId="77DCA0A1" w14:textId="77777777" w:rsidR="00E86961" w:rsidRPr="00F7649C" w:rsidRDefault="00E86961" w:rsidP="007830D8">
            <w:pPr>
              <w:pStyle w:val="BodyText"/>
              <w:spacing w:before="0"/>
              <w:rPr>
                <w:color w:val="auto"/>
                <w:sz w:val="20"/>
                <w:szCs w:val="20"/>
                <w:lang w:val="en-AU"/>
              </w:rPr>
            </w:pPr>
            <w:proofErr w:type="spellStart"/>
            <w:r w:rsidRPr="00F7649C">
              <w:rPr>
                <w:color w:val="auto"/>
                <w:sz w:val="20"/>
                <w:szCs w:val="20"/>
                <w:lang w:val="en-AU"/>
              </w:rPr>
              <w:t>Workstream</w:t>
            </w:r>
            <w:proofErr w:type="spellEnd"/>
            <w:r w:rsidRPr="00F7649C">
              <w:rPr>
                <w:color w:val="auto"/>
                <w:sz w:val="20"/>
                <w:szCs w:val="20"/>
                <w:lang w:val="en-AU"/>
              </w:rPr>
              <w:t xml:space="preserve"> meetings held at each target ministry –annual planning facilitated</w:t>
            </w:r>
          </w:p>
        </w:tc>
      </w:tr>
      <w:tr w:rsidR="00681995" w:rsidRPr="00F7649C" w14:paraId="124D9079" w14:textId="77777777" w:rsidTr="00D55DAC">
        <w:tc>
          <w:tcPr>
            <w:tcW w:w="527" w:type="pct"/>
            <w:vMerge/>
            <w:shd w:val="clear" w:color="auto" w:fill="D7DEE2" w:themeFill="text2" w:themeFillTint="33"/>
          </w:tcPr>
          <w:p w14:paraId="552B812C" w14:textId="77777777" w:rsidR="00E86961" w:rsidRPr="00F7649C" w:rsidRDefault="00E86961" w:rsidP="007830D8">
            <w:pPr>
              <w:pStyle w:val="BodyText"/>
              <w:spacing w:before="0"/>
              <w:rPr>
                <w:color w:val="auto"/>
                <w:sz w:val="20"/>
                <w:szCs w:val="20"/>
                <w:lang w:val="en-AU"/>
              </w:rPr>
            </w:pPr>
          </w:p>
        </w:tc>
        <w:tc>
          <w:tcPr>
            <w:tcW w:w="4473" w:type="pct"/>
          </w:tcPr>
          <w:p w14:paraId="01075B7E" w14:textId="361538FF" w:rsidR="00E86961" w:rsidRPr="00F7649C" w:rsidRDefault="00C755D5" w:rsidP="007830D8">
            <w:pPr>
              <w:pStyle w:val="BodyText"/>
              <w:spacing w:before="0"/>
              <w:rPr>
                <w:color w:val="auto"/>
                <w:sz w:val="20"/>
                <w:szCs w:val="20"/>
                <w:lang w:val="en-AU"/>
              </w:rPr>
            </w:pPr>
            <w:r w:rsidRPr="00F7649C">
              <w:rPr>
                <w:color w:val="auto"/>
                <w:sz w:val="20"/>
                <w:szCs w:val="20"/>
                <w:lang w:val="en-AU"/>
              </w:rPr>
              <w:t>Activity</w:t>
            </w:r>
            <w:r w:rsidR="00E86961" w:rsidRPr="00F7649C">
              <w:rPr>
                <w:color w:val="auto"/>
                <w:sz w:val="20"/>
                <w:szCs w:val="20"/>
                <w:lang w:val="en-AU"/>
              </w:rPr>
              <w:t xml:space="preserve"> implementation commenced</w:t>
            </w:r>
          </w:p>
        </w:tc>
      </w:tr>
      <w:tr w:rsidR="00681995" w:rsidRPr="00F7649C" w14:paraId="55C9F781" w14:textId="77777777" w:rsidTr="00D55DAC">
        <w:tc>
          <w:tcPr>
            <w:tcW w:w="527" w:type="pct"/>
            <w:vMerge/>
            <w:shd w:val="clear" w:color="auto" w:fill="D7DEE2" w:themeFill="text2" w:themeFillTint="33"/>
          </w:tcPr>
          <w:p w14:paraId="44AC1F11" w14:textId="77777777" w:rsidR="00E86961" w:rsidRPr="00F7649C" w:rsidRDefault="00E86961" w:rsidP="007830D8">
            <w:pPr>
              <w:pStyle w:val="BodyText"/>
              <w:spacing w:before="0"/>
              <w:rPr>
                <w:color w:val="auto"/>
                <w:sz w:val="20"/>
                <w:szCs w:val="20"/>
                <w:lang w:val="en-AU"/>
              </w:rPr>
            </w:pPr>
          </w:p>
        </w:tc>
        <w:tc>
          <w:tcPr>
            <w:tcW w:w="4473" w:type="pct"/>
          </w:tcPr>
          <w:p w14:paraId="1A309B7E" w14:textId="673855E4" w:rsidR="00E86961" w:rsidRPr="00F7649C" w:rsidRDefault="00C755D5" w:rsidP="007830D8">
            <w:pPr>
              <w:pStyle w:val="BodyText"/>
              <w:spacing w:before="0"/>
              <w:rPr>
                <w:color w:val="auto"/>
                <w:sz w:val="20"/>
                <w:szCs w:val="20"/>
                <w:lang w:val="en-AU"/>
              </w:rPr>
            </w:pPr>
            <w:r w:rsidRPr="00F7649C">
              <w:rPr>
                <w:color w:val="auto"/>
                <w:sz w:val="20"/>
                <w:szCs w:val="20"/>
                <w:lang w:val="en-AU"/>
              </w:rPr>
              <w:t>Activity</w:t>
            </w:r>
            <w:r w:rsidR="00E86961" w:rsidRPr="00F7649C">
              <w:rPr>
                <w:color w:val="auto"/>
                <w:sz w:val="20"/>
                <w:szCs w:val="20"/>
                <w:lang w:val="en-AU"/>
              </w:rPr>
              <w:t xml:space="preserve"> monitoring conducted</w:t>
            </w:r>
          </w:p>
        </w:tc>
      </w:tr>
      <w:tr w:rsidR="00681995" w:rsidRPr="00F7649C" w14:paraId="2DCD34F6" w14:textId="77777777" w:rsidTr="00D55DAC">
        <w:tc>
          <w:tcPr>
            <w:tcW w:w="527" w:type="pct"/>
            <w:vMerge/>
            <w:shd w:val="clear" w:color="auto" w:fill="D7DEE2" w:themeFill="text2" w:themeFillTint="33"/>
          </w:tcPr>
          <w:p w14:paraId="4028FBAF" w14:textId="77777777" w:rsidR="00E86961" w:rsidRPr="00F7649C" w:rsidRDefault="00E86961" w:rsidP="007830D8">
            <w:pPr>
              <w:pStyle w:val="BodyText"/>
              <w:spacing w:before="0"/>
              <w:rPr>
                <w:color w:val="auto"/>
                <w:sz w:val="20"/>
                <w:szCs w:val="20"/>
                <w:lang w:val="en-AU"/>
              </w:rPr>
            </w:pPr>
          </w:p>
        </w:tc>
        <w:tc>
          <w:tcPr>
            <w:tcW w:w="4473" w:type="pct"/>
          </w:tcPr>
          <w:p w14:paraId="7F4C5105" w14:textId="77777777" w:rsidR="00E86961" w:rsidRPr="00F7649C" w:rsidRDefault="00E86961" w:rsidP="007830D8">
            <w:pPr>
              <w:pStyle w:val="BodyText"/>
              <w:spacing w:before="0"/>
              <w:rPr>
                <w:color w:val="auto"/>
                <w:sz w:val="20"/>
                <w:szCs w:val="20"/>
                <w:lang w:val="en-AU"/>
              </w:rPr>
            </w:pPr>
            <w:r w:rsidRPr="00F7649C">
              <w:rPr>
                <w:color w:val="auto"/>
                <w:sz w:val="20"/>
                <w:szCs w:val="20"/>
                <w:lang w:val="en-AU"/>
              </w:rPr>
              <w:t>Six monthly progress and financial report provided to DFAT and to the RGC</w:t>
            </w:r>
          </w:p>
        </w:tc>
      </w:tr>
      <w:tr w:rsidR="00681995" w:rsidRPr="00F7649C" w14:paraId="2959A415" w14:textId="77777777" w:rsidTr="00EE18EB">
        <w:tc>
          <w:tcPr>
            <w:tcW w:w="527" w:type="pct"/>
            <w:vMerge/>
            <w:tcBorders>
              <w:bottom w:val="single" w:sz="4" w:space="0" w:color="auto"/>
            </w:tcBorders>
            <w:shd w:val="clear" w:color="auto" w:fill="D7DEE2" w:themeFill="text2" w:themeFillTint="33"/>
          </w:tcPr>
          <w:p w14:paraId="34759CDB" w14:textId="77777777" w:rsidR="00E86961" w:rsidRPr="00F7649C" w:rsidRDefault="00E86961" w:rsidP="007830D8">
            <w:pPr>
              <w:pStyle w:val="BodyText"/>
              <w:spacing w:before="0"/>
              <w:rPr>
                <w:color w:val="auto"/>
                <w:sz w:val="20"/>
                <w:szCs w:val="20"/>
                <w:lang w:val="en-AU"/>
              </w:rPr>
            </w:pPr>
          </w:p>
        </w:tc>
        <w:tc>
          <w:tcPr>
            <w:tcW w:w="4473" w:type="pct"/>
          </w:tcPr>
          <w:p w14:paraId="1F0F4F15" w14:textId="77777777" w:rsidR="00E86961" w:rsidRPr="00F7649C" w:rsidRDefault="00E86961" w:rsidP="007830D8">
            <w:pPr>
              <w:pStyle w:val="BodyText"/>
              <w:spacing w:before="0"/>
              <w:rPr>
                <w:color w:val="auto"/>
                <w:sz w:val="20"/>
                <w:szCs w:val="20"/>
                <w:lang w:val="en-AU"/>
              </w:rPr>
            </w:pPr>
            <w:r w:rsidRPr="00F7649C">
              <w:rPr>
                <w:color w:val="auto"/>
                <w:sz w:val="20"/>
                <w:szCs w:val="20"/>
                <w:lang w:val="en-AU"/>
              </w:rPr>
              <w:t>Annual Report</w:t>
            </w:r>
          </w:p>
        </w:tc>
      </w:tr>
      <w:tr w:rsidR="00332388" w:rsidRPr="00F7649C" w14:paraId="3536A32E" w14:textId="77777777" w:rsidTr="00EE18EB">
        <w:tc>
          <w:tcPr>
            <w:tcW w:w="527" w:type="pct"/>
            <w:tcBorders>
              <w:bottom w:val="nil"/>
            </w:tcBorders>
            <w:shd w:val="clear" w:color="auto" w:fill="D7DEE2" w:themeFill="text2" w:themeFillTint="33"/>
            <w:vAlign w:val="center"/>
          </w:tcPr>
          <w:p w14:paraId="1A74337C" w14:textId="65019A01" w:rsidR="00332388" w:rsidRPr="00F7649C" w:rsidRDefault="00332388" w:rsidP="00332388">
            <w:pPr>
              <w:pStyle w:val="BodyText"/>
              <w:spacing w:before="0"/>
              <w:jc w:val="center"/>
              <w:rPr>
                <w:b/>
                <w:bCs/>
                <w:color w:val="auto"/>
                <w:sz w:val="20"/>
                <w:szCs w:val="20"/>
                <w:lang w:val="en-AU"/>
              </w:rPr>
            </w:pPr>
            <w:r>
              <w:rPr>
                <w:b/>
                <w:bCs/>
                <w:color w:val="auto"/>
                <w:sz w:val="20"/>
                <w:szCs w:val="20"/>
                <w:lang w:val="en-AU"/>
              </w:rPr>
              <w:t>Year 2</w:t>
            </w:r>
          </w:p>
        </w:tc>
        <w:tc>
          <w:tcPr>
            <w:tcW w:w="4473" w:type="pct"/>
          </w:tcPr>
          <w:p w14:paraId="76E7C9D3" w14:textId="782E6887" w:rsidR="00332388" w:rsidRPr="00F7649C" w:rsidRDefault="00332388" w:rsidP="00332388">
            <w:pPr>
              <w:pStyle w:val="BodyText"/>
              <w:spacing w:before="0"/>
              <w:rPr>
                <w:color w:val="auto"/>
                <w:sz w:val="20"/>
                <w:szCs w:val="20"/>
                <w:lang w:val="en-AU"/>
              </w:rPr>
            </w:pPr>
            <w:r w:rsidRPr="00F7649C">
              <w:rPr>
                <w:color w:val="auto"/>
                <w:sz w:val="20"/>
                <w:szCs w:val="20"/>
                <w:lang w:val="en-AU"/>
              </w:rPr>
              <w:t>Annual ASC meeting</w:t>
            </w:r>
          </w:p>
        </w:tc>
      </w:tr>
      <w:tr w:rsidR="00332388" w:rsidRPr="00F7649C" w14:paraId="20A088D6" w14:textId="77777777" w:rsidTr="00EE18EB">
        <w:tc>
          <w:tcPr>
            <w:tcW w:w="527" w:type="pct"/>
            <w:tcBorders>
              <w:top w:val="nil"/>
              <w:bottom w:val="nil"/>
            </w:tcBorders>
            <w:shd w:val="clear" w:color="auto" w:fill="D7DEE2" w:themeFill="text2" w:themeFillTint="33"/>
            <w:vAlign w:val="center"/>
          </w:tcPr>
          <w:p w14:paraId="0C1EFB8C" w14:textId="77777777" w:rsidR="00332388" w:rsidRPr="00F7649C" w:rsidRDefault="00332388" w:rsidP="00332388">
            <w:pPr>
              <w:pStyle w:val="BodyText"/>
              <w:spacing w:before="0"/>
              <w:jc w:val="center"/>
              <w:rPr>
                <w:b/>
                <w:bCs/>
                <w:color w:val="auto"/>
                <w:sz w:val="20"/>
                <w:szCs w:val="20"/>
                <w:lang w:val="en-AU"/>
              </w:rPr>
            </w:pPr>
          </w:p>
        </w:tc>
        <w:tc>
          <w:tcPr>
            <w:tcW w:w="4473" w:type="pct"/>
          </w:tcPr>
          <w:p w14:paraId="1BA4E98D" w14:textId="276CF2FD" w:rsidR="00332388" w:rsidRPr="00F7649C" w:rsidRDefault="00332388" w:rsidP="00332388">
            <w:pPr>
              <w:pStyle w:val="BodyText"/>
              <w:spacing w:before="0"/>
              <w:rPr>
                <w:color w:val="auto"/>
                <w:sz w:val="20"/>
                <w:szCs w:val="20"/>
                <w:lang w:val="en-AU"/>
              </w:rPr>
            </w:pPr>
            <w:r w:rsidRPr="00F7649C">
              <w:rPr>
                <w:color w:val="auto"/>
                <w:sz w:val="20"/>
                <w:szCs w:val="20"/>
                <w:lang w:val="en-AU"/>
              </w:rPr>
              <w:t>Inaugural stakeholder roundtable consultation</w:t>
            </w:r>
          </w:p>
        </w:tc>
      </w:tr>
      <w:tr w:rsidR="00332388" w:rsidRPr="00F7649C" w14:paraId="2523BD0F" w14:textId="77777777" w:rsidTr="00EE18EB">
        <w:tc>
          <w:tcPr>
            <w:tcW w:w="527" w:type="pct"/>
            <w:tcBorders>
              <w:top w:val="nil"/>
              <w:bottom w:val="nil"/>
            </w:tcBorders>
            <w:shd w:val="clear" w:color="auto" w:fill="D7DEE2" w:themeFill="text2" w:themeFillTint="33"/>
            <w:vAlign w:val="center"/>
          </w:tcPr>
          <w:p w14:paraId="49AE3F93" w14:textId="77777777" w:rsidR="00332388" w:rsidRPr="00F7649C" w:rsidRDefault="00332388" w:rsidP="00332388">
            <w:pPr>
              <w:pStyle w:val="BodyText"/>
              <w:spacing w:before="0"/>
              <w:jc w:val="center"/>
              <w:rPr>
                <w:b/>
                <w:bCs/>
                <w:color w:val="auto"/>
                <w:sz w:val="20"/>
                <w:szCs w:val="20"/>
                <w:lang w:val="en-AU"/>
              </w:rPr>
            </w:pPr>
          </w:p>
        </w:tc>
        <w:tc>
          <w:tcPr>
            <w:tcW w:w="4473" w:type="pct"/>
          </w:tcPr>
          <w:p w14:paraId="3CC9CF55" w14:textId="19B295C6" w:rsidR="00332388" w:rsidRPr="00F7649C" w:rsidRDefault="00332388" w:rsidP="00332388">
            <w:pPr>
              <w:pStyle w:val="BodyText"/>
              <w:spacing w:before="0"/>
              <w:rPr>
                <w:color w:val="auto"/>
                <w:sz w:val="20"/>
                <w:szCs w:val="20"/>
                <w:lang w:val="en-AU"/>
              </w:rPr>
            </w:pPr>
            <w:r w:rsidRPr="00F7649C">
              <w:rPr>
                <w:color w:val="auto"/>
                <w:sz w:val="20"/>
                <w:szCs w:val="20"/>
                <w:lang w:val="en-AU"/>
              </w:rPr>
              <w:t>RGC-</w:t>
            </w:r>
            <w:proofErr w:type="spellStart"/>
            <w:r w:rsidRPr="00F7649C">
              <w:rPr>
                <w:color w:val="auto"/>
                <w:sz w:val="20"/>
                <w:szCs w:val="20"/>
                <w:lang w:val="en-AU"/>
              </w:rPr>
              <w:t>GoA</w:t>
            </w:r>
            <w:proofErr w:type="spellEnd"/>
            <w:r w:rsidRPr="00F7649C">
              <w:rPr>
                <w:color w:val="auto"/>
                <w:sz w:val="20"/>
                <w:szCs w:val="20"/>
                <w:lang w:val="en-AU"/>
              </w:rPr>
              <w:t xml:space="preserve"> development dialogue </w:t>
            </w:r>
          </w:p>
        </w:tc>
      </w:tr>
      <w:tr w:rsidR="00332388" w:rsidRPr="00F7649C" w14:paraId="3ABEF9ED" w14:textId="77777777" w:rsidTr="00EE18EB">
        <w:tc>
          <w:tcPr>
            <w:tcW w:w="527" w:type="pct"/>
            <w:tcBorders>
              <w:top w:val="nil"/>
              <w:bottom w:val="nil"/>
            </w:tcBorders>
            <w:shd w:val="clear" w:color="auto" w:fill="D7DEE2" w:themeFill="text2" w:themeFillTint="33"/>
            <w:vAlign w:val="center"/>
          </w:tcPr>
          <w:p w14:paraId="67189F5F" w14:textId="77777777" w:rsidR="00332388" w:rsidRPr="00F7649C" w:rsidRDefault="00332388" w:rsidP="00332388">
            <w:pPr>
              <w:pStyle w:val="BodyText"/>
              <w:spacing w:before="0"/>
              <w:jc w:val="center"/>
              <w:rPr>
                <w:b/>
                <w:bCs/>
                <w:color w:val="auto"/>
                <w:sz w:val="20"/>
                <w:szCs w:val="20"/>
                <w:lang w:val="en-AU"/>
              </w:rPr>
            </w:pPr>
          </w:p>
        </w:tc>
        <w:tc>
          <w:tcPr>
            <w:tcW w:w="4473" w:type="pct"/>
          </w:tcPr>
          <w:p w14:paraId="36A6DED2" w14:textId="732899CE" w:rsidR="00332388" w:rsidRPr="00F7649C" w:rsidRDefault="00332388" w:rsidP="00332388">
            <w:pPr>
              <w:pStyle w:val="BodyText"/>
              <w:spacing w:before="0"/>
              <w:rPr>
                <w:color w:val="auto"/>
                <w:sz w:val="20"/>
                <w:szCs w:val="20"/>
                <w:lang w:val="en-AU"/>
              </w:rPr>
            </w:pPr>
            <w:r>
              <w:rPr>
                <w:color w:val="auto"/>
                <w:sz w:val="20"/>
                <w:szCs w:val="20"/>
                <w:lang w:val="en-AU"/>
              </w:rPr>
              <w:t>CIMP</w:t>
            </w:r>
            <w:r w:rsidRPr="00F7649C">
              <w:rPr>
                <w:color w:val="auto"/>
                <w:sz w:val="20"/>
                <w:szCs w:val="20"/>
                <w:lang w:val="en-AU"/>
              </w:rPr>
              <w:t xml:space="preserve"> meeting (if necessary)</w:t>
            </w:r>
          </w:p>
        </w:tc>
      </w:tr>
      <w:tr w:rsidR="00332388" w:rsidRPr="00F7649C" w14:paraId="0C1C611D" w14:textId="77777777" w:rsidTr="00EE18EB">
        <w:tc>
          <w:tcPr>
            <w:tcW w:w="527" w:type="pct"/>
            <w:tcBorders>
              <w:top w:val="nil"/>
              <w:bottom w:val="nil"/>
            </w:tcBorders>
            <w:shd w:val="clear" w:color="auto" w:fill="D7DEE2" w:themeFill="text2" w:themeFillTint="33"/>
            <w:vAlign w:val="center"/>
          </w:tcPr>
          <w:p w14:paraId="4B86D88E" w14:textId="77777777" w:rsidR="00332388" w:rsidRPr="00F7649C" w:rsidRDefault="00332388" w:rsidP="00332388">
            <w:pPr>
              <w:pStyle w:val="BodyText"/>
              <w:spacing w:before="0"/>
              <w:jc w:val="center"/>
              <w:rPr>
                <w:b/>
                <w:bCs/>
                <w:color w:val="auto"/>
                <w:sz w:val="20"/>
                <w:szCs w:val="20"/>
                <w:lang w:val="en-AU"/>
              </w:rPr>
            </w:pPr>
          </w:p>
        </w:tc>
        <w:tc>
          <w:tcPr>
            <w:tcW w:w="4473" w:type="pct"/>
          </w:tcPr>
          <w:p w14:paraId="0F2EA92A" w14:textId="77A15B9C" w:rsidR="00332388" w:rsidRPr="00F7649C" w:rsidRDefault="00332388" w:rsidP="00332388">
            <w:pPr>
              <w:pStyle w:val="BodyText"/>
              <w:spacing w:before="0"/>
              <w:rPr>
                <w:color w:val="auto"/>
                <w:sz w:val="20"/>
                <w:szCs w:val="20"/>
                <w:lang w:val="en-AU"/>
              </w:rPr>
            </w:pPr>
            <w:proofErr w:type="spellStart"/>
            <w:r w:rsidRPr="00F7649C">
              <w:rPr>
                <w:color w:val="auto"/>
                <w:sz w:val="20"/>
                <w:szCs w:val="20"/>
                <w:lang w:val="en-AU"/>
              </w:rPr>
              <w:t>Workstream</w:t>
            </w:r>
            <w:proofErr w:type="spellEnd"/>
            <w:r w:rsidRPr="00F7649C">
              <w:rPr>
                <w:color w:val="auto"/>
                <w:sz w:val="20"/>
                <w:szCs w:val="20"/>
                <w:lang w:val="en-AU"/>
              </w:rPr>
              <w:t xml:space="preserve"> meetings held at each target ministry –annual planning facilitated</w:t>
            </w:r>
          </w:p>
        </w:tc>
      </w:tr>
      <w:tr w:rsidR="00332388" w:rsidRPr="00F7649C" w14:paraId="512B172D" w14:textId="77777777" w:rsidTr="00EE18EB">
        <w:tc>
          <w:tcPr>
            <w:tcW w:w="527" w:type="pct"/>
            <w:tcBorders>
              <w:top w:val="nil"/>
              <w:bottom w:val="nil"/>
            </w:tcBorders>
            <w:shd w:val="clear" w:color="auto" w:fill="D7DEE2" w:themeFill="text2" w:themeFillTint="33"/>
            <w:vAlign w:val="center"/>
          </w:tcPr>
          <w:p w14:paraId="37C6597F" w14:textId="77777777" w:rsidR="00332388" w:rsidRPr="00F7649C" w:rsidRDefault="00332388" w:rsidP="00332388">
            <w:pPr>
              <w:pStyle w:val="BodyText"/>
              <w:spacing w:before="0"/>
              <w:jc w:val="center"/>
              <w:rPr>
                <w:b/>
                <w:bCs/>
                <w:color w:val="auto"/>
                <w:sz w:val="20"/>
                <w:szCs w:val="20"/>
                <w:lang w:val="en-AU"/>
              </w:rPr>
            </w:pPr>
          </w:p>
        </w:tc>
        <w:tc>
          <w:tcPr>
            <w:tcW w:w="4473" w:type="pct"/>
          </w:tcPr>
          <w:p w14:paraId="4F642D4F" w14:textId="04445F8B" w:rsidR="00332388" w:rsidRPr="00F7649C" w:rsidRDefault="00332388" w:rsidP="00332388">
            <w:pPr>
              <w:pStyle w:val="BodyText"/>
              <w:spacing w:before="0"/>
              <w:rPr>
                <w:color w:val="auto"/>
                <w:sz w:val="20"/>
                <w:szCs w:val="20"/>
                <w:lang w:val="en-AU"/>
              </w:rPr>
            </w:pPr>
            <w:r w:rsidRPr="00F7649C">
              <w:rPr>
                <w:color w:val="auto"/>
                <w:sz w:val="20"/>
                <w:szCs w:val="20"/>
                <w:lang w:val="en-AU"/>
              </w:rPr>
              <w:t>Activity implementation ongoing</w:t>
            </w:r>
          </w:p>
        </w:tc>
      </w:tr>
      <w:tr w:rsidR="00332388" w:rsidRPr="00F7649C" w14:paraId="38774046" w14:textId="77777777" w:rsidTr="00EE18EB">
        <w:tc>
          <w:tcPr>
            <w:tcW w:w="527" w:type="pct"/>
            <w:tcBorders>
              <w:top w:val="nil"/>
              <w:bottom w:val="nil"/>
            </w:tcBorders>
            <w:shd w:val="clear" w:color="auto" w:fill="D7DEE2" w:themeFill="text2" w:themeFillTint="33"/>
            <w:vAlign w:val="center"/>
          </w:tcPr>
          <w:p w14:paraId="7D24ED44" w14:textId="77777777" w:rsidR="00332388" w:rsidRPr="00F7649C" w:rsidRDefault="00332388" w:rsidP="00332388">
            <w:pPr>
              <w:pStyle w:val="BodyText"/>
              <w:spacing w:before="0"/>
              <w:jc w:val="center"/>
              <w:rPr>
                <w:b/>
                <w:bCs/>
                <w:color w:val="auto"/>
                <w:sz w:val="20"/>
                <w:szCs w:val="20"/>
                <w:lang w:val="en-AU"/>
              </w:rPr>
            </w:pPr>
          </w:p>
        </w:tc>
        <w:tc>
          <w:tcPr>
            <w:tcW w:w="4473" w:type="pct"/>
          </w:tcPr>
          <w:p w14:paraId="0CAF3454" w14:textId="4E121250" w:rsidR="00332388" w:rsidRPr="00F7649C" w:rsidRDefault="00332388" w:rsidP="00332388">
            <w:pPr>
              <w:pStyle w:val="BodyText"/>
              <w:spacing w:before="0"/>
              <w:rPr>
                <w:color w:val="auto"/>
                <w:sz w:val="20"/>
                <w:szCs w:val="20"/>
                <w:lang w:val="en-AU"/>
              </w:rPr>
            </w:pPr>
            <w:r w:rsidRPr="00F7649C">
              <w:rPr>
                <w:color w:val="auto"/>
                <w:sz w:val="20"/>
                <w:szCs w:val="20"/>
                <w:lang w:val="en-AU"/>
              </w:rPr>
              <w:t>Activity monitoring conducted</w:t>
            </w:r>
          </w:p>
        </w:tc>
      </w:tr>
      <w:tr w:rsidR="00332388" w:rsidRPr="00F7649C" w14:paraId="0186030A" w14:textId="77777777" w:rsidTr="00EE18EB">
        <w:tc>
          <w:tcPr>
            <w:tcW w:w="527" w:type="pct"/>
            <w:tcBorders>
              <w:top w:val="nil"/>
              <w:bottom w:val="nil"/>
            </w:tcBorders>
            <w:shd w:val="clear" w:color="auto" w:fill="D7DEE2" w:themeFill="text2" w:themeFillTint="33"/>
            <w:vAlign w:val="center"/>
          </w:tcPr>
          <w:p w14:paraId="51E99B64" w14:textId="77777777" w:rsidR="00332388" w:rsidRPr="00F7649C" w:rsidRDefault="00332388" w:rsidP="00332388">
            <w:pPr>
              <w:pStyle w:val="BodyText"/>
              <w:spacing w:before="0"/>
              <w:jc w:val="center"/>
              <w:rPr>
                <w:b/>
                <w:bCs/>
                <w:color w:val="auto"/>
                <w:sz w:val="20"/>
                <w:szCs w:val="20"/>
                <w:lang w:val="en-AU"/>
              </w:rPr>
            </w:pPr>
          </w:p>
        </w:tc>
        <w:tc>
          <w:tcPr>
            <w:tcW w:w="4473" w:type="pct"/>
          </w:tcPr>
          <w:p w14:paraId="09FB1CA1" w14:textId="26557775" w:rsidR="00332388" w:rsidRPr="00F7649C" w:rsidRDefault="00332388" w:rsidP="00332388">
            <w:pPr>
              <w:pStyle w:val="BodyText"/>
              <w:spacing w:before="0"/>
              <w:rPr>
                <w:color w:val="auto"/>
                <w:sz w:val="20"/>
                <w:szCs w:val="20"/>
                <w:lang w:val="en-AU"/>
              </w:rPr>
            </w:pPr>
            <w:r w:rsidRPr="00F7649C">
              <w:rPr>
                <w:color w:val="auto"/>
                <w:sz w:val="20"/>
                <w:szCs w:val="20"/>
                <w:lang w:val="en-AU"/>
              </w:rPr>
              <w:t>Six monthly progress and financial report provided to DFAT and to the RGC</w:t>
            </w:r>
          </w:p>
        </w:tc>
      </w:tr>
      <w:tr w:rsidR="00332388" w:rsidRPr="00F7649C" w14:paraId="2192173E" w14:textId="77777777" w:rsidTr="00EE18EB">
        <w:tc>
          <w:tcPr>
            <w:tcW w:w="527" w:type="pct"/>
            <w:tcBorders>
              <w:top w:val="nil"/>
              <w:bottom w:val="single" w:sz="4" w:space="0" w:color="auto"/>
            </w:tcBorders>
            <w:shd w:val="clear" w:color="auto" w:fill="D7DEE2" w:themeFill="text2" w:themeFillTint="33"/>
            <w:vAlign w:val="center"/>
          </w:tcPr>
          <w:p w14:paraId="0D2F531A" w14:textId="77777777" w:rsidR="00332388" w:rsidRPr="00F7649C" w:rsidRDefault="00332388" w:rsidP="00332388">
            <w:pPr>
              <w:pStyle w:val="BodyText"/>
              <w:spacing w:before="0"/>
              <w:jc w:val="center"/>
              <w:rPr>
                <w:b/>
                <w:bCs/>
                <w:color w:val="auto"/>
                <w:sz w:val="20"/>
                <w:szCs w:val="20"/>
                <w:lang w:val="en-AU"/>
              </w:rPr>
            </w:pPr>
          </w:p>
        </w:tc>
        <w:tc>
          <w:tcPr>
            <w:tcW w:w="4473" w:type="pct"/>
          </w:tcPr>
          <w:p w14:paraId="6B93D653" w14:textId="37D488AA" w:rsidR="00332388" w:rsidRPr="00F7649C" w:rsidRDefault="00332388" w:rsidP="00332388">
            <w:pPr>
              <w:pStyle w:val="BodyText"/>
              <w:spacing w:before="0"/>
              <w:rPr>
                <w:color w:val="auto"/>
                <w:sz w:val="20"/>
                <w:szCs w:val="20"/>
                <w:lang w:val="en-AU"/>
              </w:rPr>
            </w:pPr>
            <w:r w:rsidRPr="00F7649C">
              <w:rPr>
                <w:color w:val="auto"/>
                <w:sz w:val="20"/>
                <w:szCs w:val="20"/>
                <w:lang w:val="en-AU"/>
              </w:rPr>
              <w:t>Annual Report</w:t>
            </w:r>
          </w:p>
        </w:tc>
      </w:tr>
      <w:tr w:rsidR="00332388" w:rsidRPr="00F7649C" w14:paraId="173333AA" w14:textId="77777777" w:rsidTr="00EE18EB">
        <w:tc>
          <w:tcPr>
            <w:tcW w:w="527" w:type="pct"/>
            <w:tcBorders>
              <w:bottom w:val="nil"/>
            </w:tcBorders>
            <w:shd w:val="clear" w:color="auto" w:fill="D7DEE2" w:themeFill="text2" w:themeFillTint="33"/>
            <w:vAlign w:val="center"/>
          </w:tcPr>
          <w:p w14:paraId="7C9262BD" w14:textId="2CD0F645" w:rsidR="00332388" w:rsidRPr="00F7649C" w:rsidRDefault="00332388" w:rsidP="00332388">
            <w:pPr>
              <w:pStyle w:val="BodyText"/>
              <w:spacing w:before="0"/>
              <w:jc w:val="center"/>
              <w:rPr>
                <w:b/>
                <w:bCs/>
                <w:color w:val="auto"/>
                <w:sz w:val="20"/>
                <w:szCs w:val="20"/>
                <w:lang w:val="en-AU"/>
              </w:rPr>
            </w:pPr>
            <w:r>
              <w:rPr>
                <w:b/>
                <w:bCs/>
                <w:color w:val="auto"/>
                <w:sz w:val="20"/>
                <w:szCs w:val="20"/>
                <w:lang w:val="en-AU"/>
              </w:rPr>
              <w:t>Year 3</w:t>
            </w:r>
          </w:p>
        </w:tc>
        <w:tc>
          <w:tcPr>
            <w:tcW w:w="4473" w:type="pct"/>
          </w:tcPr>
          <w:p w14:paraId="16E2D5DD" w14:textId="5EDB8248" w:rsidR="00332388" w:rsidRPr="00F7649C" w:rsidRDefault="00332388" w:rsidP="00332388">
            <w:pPr>
              <w:pStyle w:val="BodyText"/>
              <w:spacing w:before="0"/>
              <w:rPr>
                <w:color w:val="auto"/>
                <w:sz w:val="20"/>
                <w:szCs w:val="20"/>
                <w:lang w:val="en-AU"/>
              </w:rPr>
            </w:pPr>
            <w:r w:rsidRPr="00F7649C">
              <w:rPr>
                <w:color w:val="auto"/>
                <w:sz w:val="20"/>
                <w:szCs w:val="20"/>
                <w:lang w:val="en-AU"/>
              </w:rPr>
              <w:t>Annual ASC meeting</w:t>
            </w:r>
          </w:p>
        </w:tc>
      </w:tr>
      <w:tr w:rsidR="00332388" w:rsidRPr="00F7649C" w14:paraId="6C2253D7" w14:textId="77777777" w:rsidTr="00EE18EB">
        <w:tc>
          <w:tcPr>
            <w:tcW w:w="527" w:type="pct"/>
            <w:tcBorders>
              <w:top w:val="nil"/>
              <w:bottom w:val="nil"/>
            </w:tcBorders>
            <w:shd w:val="clear" w:color="auto" w:fill="D7DEE2" w:themeFill="text2" w:themeFillTint="33"/>
            <w:vAlign w:val="center"/>
          </w:tcPr>
          <w:p w14:paraId="2251B2F6" w14:textId="77777777" w:rsidR="00332388" w:rsidRPr="00F7649C" w:rsidRDefault="00332388" w:rsidP="00332388">
            <w:pPr>
              <w:pStyle w:val="BodyText"/>
              <w:spacing w:before="0"/>
              <w:jc w:val="center"/>
              <w:rPr>
                <w:b/>
                <w:bCs/>
                <w:color w:val="auto"/>
                <w:sz w:val="20"/>
                <w:szCs w:val="20"/>
                <w:lang w:val="en-AU"/>
              </w:rPr>
            </w:pPr>
          </w:p>
        </w:tc>
        <w:tc>
          <w:tcPr>
            <w:tcW w:w="4473" w:type="pct"/>
          </w:tcPr>
          <w:p w14:paraId="334B55AB" w14:textId="2621FB25" w:rsidR="00332388" w:rsidRPr="00F7649C" w:rsidRDefault="00332388" w:rsidP="00332388">
            <w:pPr>
              <w:pStyle w:val="BodyText"/>
              <w:spacing w:before="0"/>
              <w:rPr>
                <w:color w:val="auto"/>
                <w:sz w:val="20"/>
                <w:szCs w:val="20"/>
                <w:lang w:val="en-AU"/>
              </w:rPr>
            </w:pPr>
            <w:r w:rsidRPr="00F7649C">
              <w:rPr>
                <w:color w:val="auto"/>
                <w:sz w:val="20"/>
                <w:szCs w:val="20"/>
                <w:lang w:val="en-AU"/>
              </w:rPr>
              <w:t>Inaugural stakeholder roundtable consultation</w:t>
            </w:r>
          </w:p>
        </w:tc>
      </w:tr>
      <w:tr w:rsidR="00332388" w:rsidRPr="00F7649C" w14:paraId="115C4F17" w14:textId="77777777" w:rsidTr="00EE18EB">
        <w:tc>
          <w:tcPr>
            <w:tcW w:w="527" w:type="pct"/>
            <w:tcBorders>
              <w:top w:val="nil"/>
              <w:bottom w:val="nil"/>
            </w:tcBorders>
            <w:shd w:val="clear" w:color="auto" w:fill="D7DEE2" w:themeFill="text2" w:themeFillTint="33"/>
            <w:vAlign w:val="center"/>
          </w:tcPr>
          <w:p w14:paraId="7BF74D52" w14:textId="77777777" w:rsidR="00332388" w:rsidRPr="00F7649C" w:rsidRDefault="00332388" w:rsidP="00332388">
            <w:pPr>
              <w:pStyle w:val="BodyText"/>
              <w:spacing w:before="0"/>
              <w:jc w:val="center"/>
              <w:rPr>
                <w:b/>
                <w:bCs/>
                <w:color w:val="auto"/>
                <w:sz w:val="20"/>
                <w:szCs w:val="20"/>
                <w:lang w:val="en-AU"/>
              </w:rPr>
            </w:pPr>
          </w:p>
        </w:tc>
        <w:tc>
          <w:tcPr>
            <w:tcW w:w="4473" w:type="pct"/>
          </w:tcPr>
          <w:p w14:paraId="595E4A7C" w14:textId="00AC7F01" w:rsidR="00332388" w:rsidRPr="00F7649C" w:rsidRDefault="00332388" w:rsidP="00332388">
            <w:pPr>
              <w:pStyle w:val="BodyText"/>
              <w:spacing w:before="0"/>
              <w:rPr>
                <w:color w:val="auto"/>
                <w:sz w:val="20"/>
                <w:szCs w:val="20"/>
                <w:lang w:val="en-AU"/>
              </w:rPr>
            </w:pPr>
            <w:r w:rsidRPr="00F7649C">
              <w:rPr>
                <w:color w:val="auto"/>
                <w:sz w:val="20"/>
                <w:szCs w:val="20"/>
                <w:lang w:val="en-AU"/>
              </w:rPr>
              <w:t>RGC-</w:t>
            </w:r>
            <w:proofErr w:type="spellStart"/>
            <w:r w:rsidRPr="00F7649C">
              <w:rPr>
                <w:color w:val="auto"/>
                <w:sz w:val="20"/>
                <w:szCs w:val="20"/>
                <w:lang w:val="en-AU"/>
              </w:rPr>
              <w:t>GoA</w:t>
            </w:r>
            <w:proofErr w:type="spellEnd"/>
            <w:r w:rsidRPr="00F7649C">
              <w:rPr>
                <w:color w:val="auto"/>
                <w:sz w:val="20"/>
                <w:szCs w:val="20"/>
                <w:lang w:val="en-AU"/>
              </w:rPr>
              <w:t xml:space="preserve"> development dialogue </w:t>
            </w:r>
          </w:p>
        </w:tc>
      </w:tr>
      <w:tr w:rsidR="00332388" w:rsidRPr="00F7649C" w14:paraId="4C1DA32B" w14:textId="77777777" w:rsidTr="00EE18EB">
        <w:tc>
          <w:tcPr>
            <w:tcW w:w="527" w:type="pct"/>
            <w:tcBorders>
              <w:top w:val="nil"/>
              <w:bottom w:val="nil"/>
            </w:tcBorders>
            <w:shd w:val="clear" w:color="auto" w:fill="D7DEE2" w:themeFill="text2" w:themeFillTint="33"/>
            <w:vAlign w:val="center"/>
          </w:tcPr>
          <w:p w14:paraId="1D52E93E" w14:textId="77777777" w:rsidR="00332388" w:rsidRPr="00F7649C" w:rsidRDefault="00332388" w:rsidP="00332388">
            <w:pPr>
              <w:pStyle w:val="BodyText"/>
              <w:spacing w:before="0"/>
              <w:jc w:val="center"/>
              <w:rPr>
                <w:b/>
                <w:bCs/>
                <w:color w:val="auto"/>
                <w:sz w:val="20"/>
                <w:szCs w:val="20"/>
                <w:lang w:val="en-AU"/>
              </w:rPr>
            </w:pPr>
          </w:p>
        </w:tc>
        <w:tc>
          <w:tcPr>
            <w:tcW w:w="4473" w:type="pct"/>
          </w:tcPr>
          <w:p w14:paraId="10CAB8BB" w14:textId="7491048E" w:rsidR="00332388" w:rsidRPr="00F7649C" w:rsidRDefault="00332388" w:rsidP="00332388">
            <w:pPr>
              <w:pStyle w:val="BodyText"/>
              <w:spacing w:before="0"/>
              <w:rPr>
                <w:color w:val="auto"/>
                <w:sz w:val="20"/>
                <w:szCs w:val="20"/>
                <w:lang w:val="en-AU"/>
              </w:rPr>
            </w:pPr>
            <w:r>
              <w:rPr>
                <w:color w:val="auto"/>
                <w:sz w:val="20"/>
                <w:szCs w:val="20"/>
                <w:lang w:val="en-AU"/>
              </w:rPr>
              <w:t>Investments</w:t>
            </w:r>
            <w:r w:rsidRPr="00F7649C">
              <w:rPr>
                <w:color w:val="auto"/>
                <w:sz w:val="20"/>
                <w:szCs w:val="20"/>
                <w:lang w:val="en-AU"/>
              </w:rPr>
              <w:t xml:space="preserve"> stocktake conducted</w:t>
            </w:r>
          </w:p>
        </w:tc>
      </w:tr>
      <w:tr w:rsidR="00332388" w:rsidRPr="00F7649C" w14:paraId="3F8C5AB5" w14:textId="77777777" w:rsidTr="00EE18EB">
        <w:tc>
          <w:tcPr>
            <w:tcW w:w="527" w:type="pct"/>
            <w:tcBorders>
              <w:top w:val="nil"/>
              <w:bottom w:val="nil"/>
            </w:tcBorders>
            <w:shd w:val="clear" w:color="auto" w:fill="D7DEE2" w:themeFill="text2" w:themeFillTint="33"/>
            <w:vAlign w:val="center"/>
          </w:tcPr>
          <w:p w14:paraId="28097C2B" w14:textId="77777777" w:rsidR="00332388" w:rsidRPr="00F7649C" w:rsidRDefault="00332388" w:rsidP="00332388">
            <w:pPr>
              <w:pStyle w:val="BodyText"/>
              <w:spacing w:before="0"/>
              <w:jc w:val="center"/>
              <w:rPr>
                <w:b/>
                <w:bCs/>
                <w:color w:val="auto"/>
                <w:sz w:val="20"/>
                <w:szCs w:val="20"/>
                <w:lang w:val="en-AU"/>
              </w:rPr>
            </w:pPr>
          </w:p>
        </w:tc>
        <w:tc>
          <w:tcPr>
            <w:tcW w:w="4473" w:type="pct"/>
          </w:tcPr>
          <w:p w14:paraId="0EED4568" w14:textId="7A68A874" w:rsidR="00332388" w:rsidRPr="00F7649C" w:rsidRDefault="00332388" w:rsidP="00332388">
            <w:pPr>
              <w:pStyle w:val="BodyText"/>
              <w:spacing w:before="0"/>
              <w:rPr>
                <w:color w:val="auto"/>
                <w:sz w:val="20"/>
                <w:szCs w:val="20"/>
                <w:lang w:val="en-AU"/>
              </w:rPr>
            </w:pPr>
            <w:r>
              <w:rPr>
                <w:b/>
                <w:bCs/>
                <w:color w:val="auto"/>
                <w:sz w:val="20"/>
                <w:szCs w:val="20"/>
                <w:lang w:val="en-AU"/>
              </w:rPr>
              <w:t>CIMP</w:t>
            </w:r>
            <w:r w:rsidRPr="00F7649C">
              <w:rPr>
                <w:b/>
                <w:bCs/>
                <w:color w:val="auto"/>
                <w:sz w:val="20"/>
                <w:szCs w:val="20"/>
                <w:lang w:val="en-AU"/>
              </w:rPr>
              <w:t xml:space="preserve"> – </w:t>
            </w:r>
            <w:r>
              <w:rPr>
                <w:b/>
                <w:bCs/>
                <w:color w:val="auto"/>
                <w:sz w:val="20"/>
                <w:szCs w:val="20"/>
                <w:lang w:val="en-AU"/>
              </w:rPr>
              <w:t>funds awarded/contracts signed</w:t>
            </w:r>
            <w:r w:rsidRPr="00F7649C">
              <w:rPr>
                <w:b/>
                <w:bCs/>
                <w:color w:val="auto"/>
                <w:sz w:val="20"/>
                <w:szCs w:val="20"/>
                <w:lang w:val="en-AU"/>
              </w:rPr>
              <w:t xml:space="preserve"> for Year 4 and Year 5</w:t>
            </w:r>
          </w:p>
        </w:tc>
      </w:tr>
      <w:tr w:rsidR="00332388" w:rsidRPr="00F7649C" w14:paraId="4A9E701B" w14:textId="77777777" w:rsidTr="00EE18EB">
        <w:tc>
          <w:tcPr>
            <w:tcW w:w="527" w:type="pct"/>
            <w:tcBorders>
              <w:top w:val="nil"/>
              <w:bottom w:val="nil"/>
            </w:tcBorders>
            <w:shd w:val="clear" w:color="auto" w:fill="D7DEE2" w:themeFill="text2" w:themeFillTint="33"/>
            <w:vAlign w:val="center"/>
          </w:tcPr>
          <w:p w14:paraId="0680A6E0" w14:textId="77777777" w:rsidR="00332388" w:rsidRPr="00F7649C" w:rsidRDefault="00332388" w:rsidP="00332388">
            <w:pPr>
              <w:pStyle w:val="BodyText"/>
              <w:spacing w:before="0"/>
              <w:jc w:val="center"/>
              <w:rPr>
                <w:b/>
                <w:bCs/>
                <w:color w:val="auto"/>
                <w:sz w:val="20"/>
                <w:szCs w:val="20"/>
                <w:lang w:val="en-AU"/>
              </w:rPr>
            </w:pPr>
          </w:p>
        </w:tc>
        <w:tc>
          <w:tcPr>
            <w:tcW w:w="4473" w:type="pct"/>
          </w:tcPr>
          <w:p w14:paraId="108EA00B" w14:textId="1C13730A" w:rsidR="00332388" w:rsidRPr="00F7649C" w:rsidRDefault="00332388" w:rsidP="00332388">
            <w:pPr>
              <w:pStyle w:val="BodyText"/>
              <w:spacing w:before="0"/>
              <w:rPr>
                <w:color w:val="auto"/>
                <w:sz w:val="20"/>
                <w:szCs w:val="20"/>
                <w:lang w:val="en-AU"/>
              </w:rPr>
            </w:pPr>
            <w:proofErr w:type="spellStart"/>
            <w:r w:rsidRPr="00F7649C">
              <w:rPr>
                <w:color w:val="auto"/>
                <w:sz w:val="20"/>
                <w:szCs w:val="20"/>
                <w:lang w:val="en-AU"/>
              </w:rPr>
              <w:t>Workstream</w:t>
            </w:r>
            <w:proofErr w:type="spellEnd"/>
            <w:r w:rsidRPr="00F7649C">
              <w:rPr>
                <w:color w:val="auto"/>
                <w:sz w:val="20"/>
                <w:szCs w:val="20"/>
                <w:lang w:val="en-AU"/>
              </w:rPr>
              <w:t xml:space="preserve"> meetings held at each target ministry –annual planning facilitated</w:t>
            </w:r>
          </w:p>
        </w:tc>
      </w:tr>
      <w:tr w:rsidR="00332388" w:rsidRPr="00F7649C" w14:paraId="48A3F99E" w14:textId="77777777" w:rsidTr="00EE18EB">
        <w:tc>
          <w:tcPr>
            <w:tcW w:w="527" w:type="pct"/>
            <w:tcBorders>
              <w:top w:val="nil"/>
              <w:bottom w:val="nil"/>
            </w:tcBorders>
            <w:shd w:val="clear" w:color="auto" w:fill="D7DEE2" w:themeFill="text2" w:themeFillTint="33"/>
            <w:vAlign w:val="center"/>
          </w:tcPr>
          <w:p w14:paraId="3B3F98CC" w14:textId="77777777" w:rsidR="00332388" w:rsidRPr="00F7649C" w:rsidRDefault="00332388" w:rsidP="00332388">
            <w:pPr>
              <w:pStyle w:val="BodyText"/>
              <w:spacing w:before="0"/>
              <w:jc w:val="center"/>
              <w:rPr>
                <w:b/>
                <w:bCs/>
                <w:color w:val="auto"/>
                <w:sz w:val="20"/>
                <w:szCs w:val="20"/>
                <w:lang w:val="en-AU"/>
              </w:rPr>
            </w:pPr>
          </w:p>
        </w:tc>
        <w:tc>
          <w:tcPr>
            <w:tcW w:w="4473" w:type="pct"/>
          </w:tcPr>
          <w:p w14:paraId="11D58D8C" w14:textId="3130F4B7" w:rsidR="00332388" w:rsidRPr="00F7649C" w:rsidRDefault="00332388" w:rsidP="00332388">
            <w:pPr>
              <w:pStyle w:val="BodyText"/>
              <w:spacing w:before="0"/>
              <w:rPr>
                <w:color w:val="auto"/>
                <w:sz w:val="20"/>
                <w:szCs w:val="20"/>
                <w:lang w:val="en-AU"/>
              </w:rPr>
            </w:pPr>
            <w:r w:rsidRPr="00F7649C">
              <w:rPr>
                <w:color w:val="auto"/>
                <w:sz w:val="20"/>
                <w:szCs w:val="20"/>
                <w:lang w:val="en-AU"/>
              </w:rPr>
              <w:t>Activity implementation ongoing</w:t>
            </w:r>
          </w:p>
        </w:tc>
      </w:tr>
      <w:tr w:rsidR="00332388" w:rsidRPr="00F7649C" w14:paraId="26BA61C2" w14:textId="77777777" w:rsidTr="00EE18EB">
        <w:tc>
          <w:tcPr>
            <w:tcW w:w="527" w:type="pct"/>
            <w:tcBorders>
              <w:top w:val="nil"/>
              <w:bottom w:val="nil"/>
            </w:tcBorders>
            <w:shd w:val="clear" w:color="auto" w:fill="D7DEE2" w:themeFill="text2" w:themeFillTint="33"/>
            <w:vAlign w:val="center"/>
          </w:tcPr>
          <w:p w14:paraId="55AC005C" w14:textId="77777777" w:rsidR="00332388" w:rsidRPr="00F7649C" w:rsidRDefault="00332388" w:rsidP="00332388">
            <w:pPr>
              <w:pStyle w:val="BodyText"/>
              <w:spacing w:before="0"/>
              <w:jc w:val="center"/>
              <w:rPr>
                <w:b/>
                <w:bCs/>
                <w:color w:val="auto"/>
                <w:sz w:val="20"/>
                <w:szCs w:val="20"/>
                <w:lang w:val="en-AU"/>
              </w:rPr>
            </w:pPr>
          </w:p>
        </w:tc>
        <w:tc>
          <w:tcPr>
            <w:tcW w:w="4473" w:type="pct"/>
          </w:tcPr>
          <w:p w14:paraId="42969AB8" w14:textId="3E28DF28" w:rsidR="00332388" w:rsidRPr="00F7649C" w:rsidRDefault="00332388" w:rsidP="00332388">
            <w:pPr>
              <w:pStyle w:val="BodyText"/>
              <w:spacing w:before="0"/>
              <w:rPr>
                <w:color w:val="auto"/>
                <w:sz w:val="20"/>
                <w:szCs w:val="20"/>
                <w:lang w:val="en-AU"/>
              </w:rPr>
            </w:pPr>
            <w:r w:rsidRPr="00F7649C">
              <w:rPr>
                <w:color w:val="auto"/>
                <w:sz w:val="20"/>
                <w:szCs w:val="20"/>
                <w:lang w:val="en-AU"/>
              </w:rPr>
              <w:t>Activity monitoring conducted</w:t>
            </w:r>
          </w:p>
        </w:tc>
      </w:tr>
      <w:tr w:rsidR="00332388" w:rsidRPr="00F7649C" w14:paraId="47005A21" w14:textId="77777777" w:rsidTr="00EE18EB">
        <w:tc>
          <w:tcPr>
            <w:tcW w:w="527" w:type="pct"/>
            <w:tcBorders>
              <w:top w:val="nil"/>
              <w:bottom w:val="nil"/>
            </w:tcBorders>
            <w:shd w:val="clear" w:color="auto" w:fill="D7DEE2" w:themeFill="text2" w:themeFillTint="33"/>
            <w:vAlign w:val="center"/>
          </w:tcPr>
          <w:p w14:paraId="655A6C5A" w14:textId="77777777" w:rsidR="00332388" w:rsidRPr="00F7649C" w:rsidRDefault="00332388" w:rsidP="00332388">
            <w:pPr>
              <w:pStyle w:val="BodyText"/>
              <w:spacing w:before="0"/>
              <w:jc w:val="center"/>
              <w:rPr>
                <w:b/>
                <w:bCs/>
                <w:color w:val="auto"/>
                <w:sz w:val="20"/>
                <w:szCs w:val="20"/>
                <w:lang w:val="en-AU"/>
              </w:rPr>
            </w:pPr>
          </w:p>
        </w:tc>
        <w:tc>
          <w:tcPr>
            <w:tcW w:w="4473" w:type="pct"/>
          </w:tcPr>
          <w:p w14:paraId="58FB97EE" w14:textId="4105D0BB" w:rsidR="00332388" w:rsidRPr="00F7649C" w:rsidRDefault="00332388" w:rsidP="00332388">
            <w:pPr>
              <w:pStyle w:val="BodyText"/>
              <w:spacing w:before="0"/>
              <w:rPr>
                <w:color w:val="auto"/>
                <w:sz w:val="20"/>
                <w:szCs w:val="20"/>
                <w:lang w:val="en-AU"/>
              </w:rPr>
            </w:pPr>
            <w:r w:rsidRPr="00F7649C">
              <w:rPr>
                <w:color w:val="auto"/>
                <w:sz w:val="20"/>
                <w:szCs w:val="20"/>
                <w:lang w:val="en-AU"/>
              </w:rPr>
              <w:t>Six monthly progress and financial report provided to DFAT and to the RGC</w:t>
            </w:r>
          </w:p>
        </w:tc>
      </w:tr>
      <w:tr w:rsidR="00332388" w:rsidRPr="00F7649C" w14:paraId="6E7FC2C1" w14:textId="77777777" w:rsidTr="00EE18EB">
        <w:tc>
          <w:tcPr>
            <w:tcW w:w="527" w:type="pct"/>
            <w:tcBorders>
              <w:top w:val="nil"/>
              <w:bottom w:val="nil"/>
            </w:tcBorders>
            <w:shd w:val="clear" w:color="auto" w:fill="D7DEE2" w:themeFill="text2" w:themeFillTint="33"/>
            <w:vAlign w:val="center"/>
          </w:tcPr>
          <w:p w14:paraId="5728F03D" w14:textId="77777777" w:rsidR="00332388" w:rsidRPr="00F7649C" w:rsidRDefault="00332388" w:rsidP="00332388">
            <w:pPr>
              <w:pStyle w:val="BodyText"/>
              <w:spacing w:before="0"/>
              <w:jc w:val="center"/>
              <w:rPr>
                <w:b/>
                <w:bCs/>
                <w:color w:val="auto"/>
                <w:sz w:val="20"/>
                <w:szCs w:val="20"/>
                <w:lang w:val="en-AU"/>
              </w:rPr>
            </w:pPr>
          </w:p>
        </w:tc>
        <w:tc>
          <w:tcPr>
            <w:tcW w:w="4473" w:type="pct"/>
          </w:tcPr>
          <w:p w14:paraId="589530D8" w14:textId="17256F8D" w:rsidR="00332388" w:rsidRPr="00F7649C" w:rsidRDefault="00332388" w:rsidP="00332388">
            <w:pPr>
              <w:pStyle w:val="BodyText"/>
              <w:spacing w:before="0"/>
              <w:rPr>
                <w:color w:val="auto"/>
                <w:sz w:val="20"/>
                <w:szCs w:val="20"/>
                <w:lang w:val="en-AU"/>
              </w:rPr>
            </w:pPr>
            <w:r w:rsidRPr="00F7649C">
              <w:rPr>
                <w:color w:val="auto"/>
                <w:sz w:val="20"/>
                <w:szCs w:val="20"/>
                <w:lang w:val="en-AU"/>
              </w:rPr>
              <w:t>Independent Mid Term Review</w:t>
            </w:r>
          </w:p>
        </w:tc>
      </w:tr>
      <w:tr w:rsidR="00332388" w:rsidRPr="00F7649C" w14:paraId="4888A21D" w14:textId="77777777" w:rsidTr="00EE18EB">
        <w:tc>
          <w:tcPr>
            <w:tcW w:w="527" w:type="pct"/>
            <w:tcBorders>
              <w:top w:val="nil"/>
              <w:bottom w:val="single" w:sz="4" w:space="0" w:color="auto"/>
            </w:tcBorders>
            <w:shd w:val="clear" w:color="auto" w:fill="D7DEE2" w:themeFill="text2" w:themeFillTint="33"/>
            <w:vAlign w:val="center"/>
          </w:tcPr>
          <w:p w14:paraId="738E8791" w14:textId="77777777" w:rsidR="00332388" w:rsidRPr="00F7649C" w:rsidRDefault="00332388" w:rsidP="00332388">
            <w:pPr>
              <w:pStyle w:val="BodyText"/>
              <w:spacing w:before="0"/>
              <w:jc w:val="center"/>
              <w:rPr>
                <w:b/>
                <w:bCs/>
                <w:color w:val="auto"/>
                <w:sz w:val="20"/>
                <w:szCs w:val="20"/>
                <w:lang w:val="en-AU"/>
              </w:rPr>
            </w:pPr>
          </w:p>
        </w:tc>
        <w:tc>
          <w:tcPr>
            <w:tcW w:w="4473" w:type="pct"/>
          </w:tcPr>
          <w:p w14:paraId="3DF3AEE0" w14:textId="123530FE" w:rsidR="00332388" w:rsidRPr="00F7649C" w:rsidRDefault="00332388" w:rsidP="00332388">
            <w:pPr>
              <w:pStyle w:val="BodyText"/>
              <w:spacing w:before="0"/>
              <w:rPr>
                <w:color w:val="auto"/>
                <w:sz w:val="20"/>
                <w:szCs w:val="20"/>
                <w:lang w:val="en-AU"/>
              </w:rPr>
            </w:pPr>
            <w:r w:rsidRPr="00F7649C">
              <w:rPr>
                <w:color w:val="auto"/>
                <w:sz w:val="20"/>
                <w:szCs w:val="20"/>
                <w:lang w:val="en-AU"/>
              </w:rPr>
              <w:t>Annual Report</w:t>
            </w:r>
          </w:p>
        </w:tc>
      </w:tr>
      <w:tr w:rsidR="00332388" w:rsidRPr="00F7649C" w14:paraId="1AB41C1C" w14:textId="77777777" w:rsidTr="00EE18EB">
        <w:tc>
          <w:tcPr>
            <w:tcW w:w="527" w:type="pct"/>
            <w:tcBorders>
              <w:bottom w:val="nil"/>
            </w:tcBorders>
            <w:shd w:val="clear" w:color="auto" w:fill="D7DEE2" w:themeFill="text2" w:themeFillTint="33"/>
            <w:vAlign w:val="center"/>
          </w:tcPr>
          <w:p w14:paraId="3CC00B1A" w14:textId="10BCE196" w:rsidR="00332388" w:rsidRPr="00F7649C" w:rsidRDefault="00332388" w:rsidP="00332388">
            <w:pPr>
              <w:pStyle w:val="BodyText"/>
              <w:spacing w:before="0"/>
              <w:jc w:val="center"/>
              <w:rPr>
                <w:b/>
                <w:bCs/>
                <w:color w:val="auto"/>
                <w:sz w:val="20"/>
                <w:szCs w:val="20"/>
                <w:lang w:val="en-AU"/>
              </w:rPr>
            </w:pPr>
            <w:r>
              <w:rPr>
                <w:b/>
                <w:bCs/>
                <w:color w:val="auto"/>
                <w:sz w:val="20"/>
                <w:szCs w:val="20"/>
                <w:lang w:val="en-AU"/>
              </w:rPr>
              <w:t>Year 4</w:t>
            </w:r>
          </w:p>
        </w:tc>
        <w:tc>
          <w:tcPr>
            <w:tcW w:w="4473" w:type="pct"/>
          </w:tcPr>
          <w:p w14:paraId="2E76B2BF" w14:textId="16289F81" w:rsidR="00332388" w:rsidRPr="00F7649C" w:rsidRDefault="00332388" w:rsidP="00332388">
            <w:pPr>
              <w:pStyle w:val="BodyText"/>
              <w:spacing w:before="0"/>
              <w:rPr>
                <w:color w:val="auto"/>
                <w:sz w:val="20"/>
                <w:szCs w:val="20"/>
                <w:lang w:val="en-AU"/>
              </w:rPr>
            </w:pPr>
            <w:r w:rsidRPr="00F7649C">
              <w:rPr>
                <w:color w:val="auto"/>
                <w:sz w:val="20"/>
                <w:szCs w:val="20"/>
                <w:lang w:val="en-AU"/>
              </w:rPr>
              <w:t>Annual ASC meeting</w:t>
            </w:r>
          </w:p>
        </w:tc>
      </w:tr>
      <w:tr w:rsidR="00332388" w:rsidRPr="00F7649C" w14:paraId="1EB37879" w14:textId="77777777" w:rsidTr="00EE18EB">
        <w:tc>
          <w:tcPr>
            <w:tcW w:w="527" w:type="pct"/>
            <w:tcBorders>
              <w:top w:val="nil"/>
              <w:bottom w:val="nil"/>
            </w:tcBorders>
            <w:shd w:val="clear" w:color="auto" w:fill="D7DEE2" w:themeFill="text2" w:themeFillTint="33"/>
            <w:vAlign w:val="center"/>
          </w:tcPr>
          <w:p w14:paraId="0AA72608" w14:textId="77777777" w:rsidR="00332388" w:rsidRPr="00F7649C" w:rsidRDefault="00332388" w:rsidP="00332388">
            <w:pPr>
              <w:pStyle w:val="BodyText"/>
              <w:spacing w:before="0"/>
              <w:jc w:val="center"/>
              <w:rPr>
                <w:b/>
                <w:bCs/>
                <w:color w:val="auto"/>
                <w:sz w:val="20"/>
                <w:szCs w:val="20"/>
                <w:lang w:val="en-AU"/>
              </w:rPr>
            </w:pPr>
          </w:p>
        </w:tc>
        <w:tc>
          <w:tcPr>
            <w:tcW w:w="4473" w:type="pct"/>
          </w:tcPr>
          <w:p w14:paraId="496ABBCD" w14:textId="2F7BDDC6" w:rsidR="00332388" w:rsidRPr="00F7649C" w:rsidRDefault="00332388" w:rsidP="00332388">
            <w:pPr>
              <w:pStyle w:val="BodyText"/>
              <w:spacing w:before="0"/>
              <w:rPr>
                <w:color w:val="auto"/>
                <w:sz w:val="20"/>
                <w:szCs w:val="20"/>
                <w:lang w:val="en-AU"/>
              </w:rPr>
            </w:pPr>
            <w:r w:rsidRPr="00F7649C">
              <w:rPr>
                <w:color w:val="auto"/>
                <w:sz w:val="20"/>
                <w:szCs w:val="20"/>
                <w:lang w:val="en-AU"/>
              </w:rPr>
              <w:t>Inaugural stakeholder roundtable consultation</w:t>
            </w:r>
          </w:p>
        </w:tc>
      </w:tr>
      <w:tr w:rsidR="00332388" w:rsidRPr="00F7649C" w14:paraId="11BD1AB3" w14:textId="77777777" w:rsidTr="00EE18EB">
        <w:tc>
          <w:tcPr>
            <w:tcW w:w="527" w:type="pct"/>
            <w:tcBorders>
              <w:top w:val="nil"/>
              <w:bottom w:val="nil"/>
            </w:tcBorders>
            <w:shd w:val="clear" w:color="auto" w:fill="D7DEE2" w:themeFill="text2" w:themeFillTint="33"/>
            <w:vAlign w:val="center"/>
          </w:tcPr>
          <w:p w14:paraId="748C29A2" w14:textId="77777777" w:rsidR="00332388" w:rsidRPr="00F7649C" w:rsidRDefault="00332388" w:rsidP="00332388">
            <w:pPr>
              <w:pStyle w:val="BodyText"/>
              <w:spacing w:before="0"/>
              <w:jc w:val="center"/>
              <w:rPr>
                <w:b/>
                <w:bCs/>
                <w:color w:val="auto"/>
                <w:sz w:val="20"/>
                <w:szCs w:val="20"/>
                <w:lang w:val="en-AU"/>
              </w:rPr>
            </w:pPr>
          </w:p>
        </w:tc>
        <w:tc>
          <w:tcPr>
            <w:tcW w:w="4473" w:type="pct"/>
          </w:tcPr>
          <w:p w14:paraId="40262097" w14:textId="3DF7BA77" w:rsidR="00332388" w:rsidRPr="00F7649C" w:rsidRDefault="00332388" w:rsidP="00332388">
            <w:pPr>
              <w:pStyle w:val="BodyText"/>
              <w:spacing w:before="0"/>
              <w:rPr>
                <w:color w:val="auto"/>
                <w:sz w:val="20"/>
                <w:szCs w:val="20"/>
                <w:lang w:val="en-AU"/>
              </w:rPr>
            </w:pPr>
            <w:r w:rsidRPr="00F7649C">
              <w:rPr>
                <w:color w:val="auto"/>
                <w:sz w:val="20"/>
                <w:szCs w:val="20"/>
                <w:lang w:val="en-AU"/>
              </w:rPr>
              <w:t>RGC-</w:t>
            </w:r>
            <w:proofErr w:type="spellStart"/>
            <w:r w:rsidRPr="00F7649C">
              <w:rPr>
                <w:color w:val="auto"/>
                <w:sz w:val="20"/>
                <w:szCs w:val="20"/>
                <w:lang w:val="en-AU"/>
              </w:rPr>
              <w:t>GoA</w:t>
            </w:r>
            <w:proofErr w:type="spellEnd"/>
            <w:r w:rsidRPr="00F7649C">
              <w:rPr>
                <w:color w:val="auto"/>
                <w:sz w:val="20"/>
                <w:szCs w:val="20"/>
                <w:lang w:val="en-AU"/>
              </w:rPr>
              <w:t xml:space="preserve"> development dialogue </w:t>
            </w:r>
          </w:p>
        </w:tc>
      </w:tr>
      <w:tr w:rsidR="00332388" w:rsidRPr="00F7649C" w14:paraId="446FD114" w14:textId="77777777" w:rsidTr="00EE18EB">
        <w:tc>
          <w:tcPr>
            <w:tcW w:w="527" w:type="pct"/>
            <w:tcBorders>
              <w:top w:val="nil"/>
              <w:bottom w:val="nil"/>
            </w:tcBorders>
            <w:shd w:val="clear" w:color="auto" w:fill="D7DEE2" w:themeFill="text2" w:themeFillTint="33"/>
            <w:vAlign w:val="center"/>
          </w:tcPr>
          <w:p w14:paraId="1EB5F057" w14:textId="77777777" w:rsidR="00332388" w:rsidRPr="00F7649C" w:rsidRDefault="00332388" w:rsidP="00332388">
            <w:pPr>
              <w:pStyle w:val="BodyText"/>
              <w:spacing w:before="0"/>
              <w:jc w:val="center"/>
              <w:rPr>
                <w:b/>
                <w:bCs/>
                <w:color w:val="auto"/>
                <w:sz w:val="20"/>
                <w:szCs w:val="20"/>
                <w:lang w:val="en-AU"/>
              </w:rPr>
            </w:pPr>
          </w:p>
        </w:tc>
        <w:tc>
          <w:tcPr>
            <w:tcW w:w="4473" w:type="pct"/>
          </w:tcPr>
          <w:p w14:paraId="44D1ECA2" w14:textId="63B93049" w:rsidR="00332388" w:rsidRPr="00F7649C" w:rsidRDefault="00332388" w:rsidP="00332388">
            <w:pPr>
              <w:pStyle w:val="BodyText"/>
              <w:spacing w:before="0"/>
              <w:rPr>
                <w:color w:val="auto"/>
                <w:sz w:val="20"/>
                <w:szCs w:val="20"/>
                <w:lang w:val="en-AU"/>
              </w:rPr>
            </w:pPr>
            <w:r>
              <w:rPr>
                <w:color w:val="auto"/>
                <w:sz w:val="20"/>
                <w:szCs w:val="20"/>
                <w:lang w:val="en-AU"/>
              </w:rPr>
              <w:t>CIMP</w:t>
            </w:r>
            <w:r w:rsidRPr="00F7649C">
              <w:rPr>
                <w:color w:val="auto"/>
                <w:sz w:val="20"/>
                <w:szCs w:val="20"/>
                <w:lang w:val="en-AU"/>
              </w:rPr>
              <w:t xml:space="preserve"> meeting (if necessary)</w:t>
            </w:r>
          </w:p>
        </w:tc>
      </w:tr>
      <w:tr w:rsidR="00332388" w:rsidRPr="00F7649C" w14:paraId="6A3AA31E" w14:textId="77777777" w:rsidTr="00EE18EB">
        <w:tc>
          <w:tcPr>
            <w:tcW w:w="527" w:type="pct"/>
            <w:tcBorders>
              <w:top w:val="nil"/>
              <w:bottom w:val="nil"/>
            </w:tcBorders>
            <w:shd w:val="clear" w:color="auto" w:fill="D7DEE2" w:themeFill="text2" w:themeFillTint="33"/>
            <w:vAlign w:val="center"/>
          </w:tcPr>
          <w:p w14:paraId="27B67B82" w14:textId="77777777" w:rsidR="00332388" w:rsidRPr="00F7649C" w:rsidRDefault="00332388" w:rsidP="00332388">
            <w:pPr>
              <w:pStyle w:val="BodyText"/>
              <w:spacing w:before="0"/>
              <w:jc w:val="center"/>
              <w:rPr>
                <w:b/>
                <w:bCs/>
                <w:color w:val="auto"/>
                <w:sz w:val="20"/>
                <w:szCs w:val="20"/>
                <w:lang w:val="en-AU"/>
              </w:rPr>
            </w:pPr>
          </w:p>
        </w:tc>
        <w:tc>
          <w:tcPr>
            <w:tcW w:w="4473" w:type="pct"/>
          </w:tcPr>
          <w:p w14:paraId="1EACE785" w14:textId="527E3E2E" w:rsidR="00332388" w:rsidRPr="00F7649C" w:rsidRDefault="00332388" w:rsidP="00332388">
            <w:pPr>
              <w:pStyle w:val="BodyText"/>
              <w:spacing w:before="0"/>
              <w:rPr>
                <w:color w:val="auto"/>
                <w:sz w:val="20"/>
                <w:szCs w:val="20"/>
                <w:lang w:val="en-AU"/>
              </w:rPr>
            </w:pPr>
            <w:proofErr w:type="spellStart"/>
            <w:r w:rsidRPr="00F7649C">
              <w:rPr>
                <w:color w:val="auto"/>
                <w:sz w:val="20"/>
                <w:szCs w:val="20"/>
                <w:lang w:val="en-AU"/>
              </w:rPr>
              <w:t>Workstream</w:t>
            </w:r>
            <w:proofErr w:type="spellEnd"/>
            <w:r w:rsidRPr="00F7649C">
              <w:rPr>
                <w:color w:val="auto"/>
                <w:sz w:val="20"/>
                <w:szCs w:val="20"/>
                <w:lang w:val="en-AU"/>
              </w:rPr>
              <w:t xml:space="preserve"> meetings held at each target ministry –annual planning facilitated</w:t>
            </w:r>
          </w:p>
        </w:tc>
      </w:tr>
      <w:tr w:rsidR="00332388" w:rsidRPr="00F7649C" w14:paraId="531EC5BD" w14:textId="77777777" w:rsidTr="00EE18EB">
        <w:tc>
          <w:tcPr>
            <w:tcW w:w="527" w:type="pct"/>
            <w:tcBorders>
              <w:top w:val="nil"/>
              <w:bottom w:val="nil"/>
            </w:tcBorders>
            <w:shd w:val="clear" w:color="auto" w:fill="D7DEE2" w:themeFill="text2" w:themeFillTint="33"/>
            <w:vAlign w:val="center"/>
          </w:tcPr>
          <w:p w14:paraId="4538911F" w14:textId="77777777" w:rsidR="00332388" w:rsidRPr="00F7649C" w:rsidRDefault="00332388" w:rsidP="00332388">
            <w:pPr>
              <w:pStyle w:val="BodyText"/>
              <w:spacing w:before="0"/>
              <w:jc w:val="center"/>
              <w:rPr>
                <w:b/>
                <w:bCs/>
                <w:color w:val="auto"/>
                <w:sz w:val="20"/>
                <w:szCs w:val="20"/>
                <w:lang w:val="en-AU"/>
              </w:rPr>
            </w:pPr>
          </w:p>
        </w:tc>
        <w:tc>
          <w:tcPr>
            <w:tcW w:w="4473" w:type="pct"/>
          </w:tcPr>
          <w:p w14:paraId="26242150" w14:textId="5024467F" w:rsidR="00332388" w:rsidRPr="00F7649C" w:rsidRDefault="00332388" w:rsidP="00332388">
            <w:pPr>
              <w:pStyle w:val="BodyText"/>
              <w:spacing w:before="0"/>
              <w:rPr>
                <w:color w:val="auto"/>
                <w:sz w:val="20"/>
                <w:szCs w:val="20"/>
                <w:lang w:val="en-AU"/>
              </w:rPr>
            </w:pPr>
            <w:r w:rsidRPr="00F7649C">
              <w:rPr>
                <w:color w:val="auto"/>
                <w:sz w:val="20"/>
                <w:szCs w:val="20"/>
                <w:lang w:val="en-AU"/>
              </w:rPr>
              <w:t>Activity implementation ongoing</w:t>
            </w:r>
          </w:p>
        </w:tc>
      </w:tr>
      <w:tr w:rsidR="00332388" w:rsidRPr="00F7649C" w14:paraId="4B93680E" w14:textId="77777777" w:rsidTr="00EE18EB">
        <w:tc>
          <w:tcPr>
            <w:tcW w:w="527" w:type="pct"/>
            <w:tcBorders>
              <w:top w:val="nil"/>
              <w:bottom w:val="nil"/>
            </w:tcBorders>
            <w:shd w:val="clear" w:color="auto" w:fill="D7DEE2" w:themeFill="text2" w:themeFillTint="33"/>
            <w:vAlign w:val="center"/>
          </w:tcPr>
          <w:p w14:paraId="561A2DF3" w14:textId="77777777" w:rsidR="00332388" w:rsidRPr="00F7649C" w:rsidRDefault="00332388" w:rsidP="00332388">
            <w:pPr>
              <w:pStyle w:val="BodyText"/>
              <w:spacing w:before="0"/>
              <w:jc w:val="center"/>
              <w:rPr>
                <w:b/>
                <w:bCs/>
                <w:color w:val="auto"/>
                <w:sz w:val="20"/>
                <w:szCs w:val="20"/>
                <w:lang w:val="en-AU"/>
              </w:rPr>
            </w:pPr>
          </w:p>
        </w:tc>
        <w:tc>
          <w:tcPr>
            <w:tcW w:w="4473" w:type="pct"/>
          </w:tcPr>
          <w:p w14:paraId="456194B9" w14:textId="1AB16389" w:rsidR="00332388" w:rsidRPr="00F7649C" w:rsidRDefault="00332388" w:rsidP="00332388">
            <w:pPr>
              <w:pStyle w:val="BodyText"/>
              <w:spacing w:before="0"/>
              <w:rPr>
                <w:color w:val="auto"/>
                <w:sz w:val="20"/>
                <w:szCs w:val="20"/>
                <w:lang w:val="en-AU"/>
              </w:rPr>
            </w:pPr>
            <w:r w:rsidRPr="00F7649C">
              <w:rPr>
                <w:color w:val="auto"/>
                <w:sz w:val="20"/>
                <w:szCs w:val="20"/>
                <w:lang w:val="en-AU"/>
              </w:rPr>
              <w:t>Activity monitoring conducted</w:t>
            </w:r>
          </w:p>
        </w:tc>
      </w:tr>
      <w:tr w:rsidR="00332388" w:rsidRPr="00F7649C" w14:paraId="279E6CDD" w14:textId="77777777" w:rsidTr="00EE18EB">
        <w:tc>
          <w:tcPr>
            <w:tcW w:w="527" w:type="pct"/>
            <w:tcBorders>
              <w:top w:val="nil"/>
              <w:bottom w:val="nil"/>
            </w:tcBorders>
            <w:shd w:val="clear" w:color="auto" w:fill="D7DEE2" w:themeFill="text2" w:themeFillTint="33"/>
            <w:vAlign w:val="center"/>
          </w:tcPr>
          <w:p w14:paraId="710BBBAC" w14:textId="77777777" w:rsidR="00332388" w:rsidRPr="00F7649C" w:rsidRDefault="00332388" w:rsidP="00332388">
            <w:pPr>
              <w:pStyle w:val="BodyText"/>
              <w:spacing w:before="0"/>
              <w:jc w:val="center"/>
              <w:rPr>
                <w:b/>
                <w:bCs/>
                <w:color w:val="auto"/>
                <w:sz w:val="20"/>
                <w:szCs w:val="20"/>
                <w:lang w:val="en-AU"/>
              </w:rPr>
            </w:pPr>
          </w:p>
        </w:tc>
        <w:tc>
          <w:tcPr>
            <w:tcW w:w="4473" w:type="pct"/>
          </w:tcPr>
          <w:p w14:paraId="6A2BA679" w14:textId="224439BE" w:rsidR="00332388" w:rsidRPr="00F7649C" w:rsidRDefault="00332388" w:rsidP="00332388">
            <w:pPr>
              <w:pStyle w:val="BodyText"/>
              <w:spacing w:before="0"/>
              <w:rPr>
                <w:color w:val="auto"/>
                <w:sz w:val="20"/>
                <w:szCs w:val="20"/>
                <w:lang w:val="en-AU"/>
              </w:rPr>
            </w:pPr>
            <w:r w:rsidRPr="00F7649C">
              <w:rPr>
                <w:color w:val="auto"/>
                <w:sz w:val="20"/>
                <w:szCs w:val="20"/>
                <w:lang w:val="en-AU"/>
              </w:rPr>
              <w:t>Six monthly progress and financial report provided to DFAT and to the RGC</w:t>
            </w:r>
          </w:p>
        </w:tc>
      </w:tr>
      <w:tr w:rsidR="00332388" w:rsidRPr="00F7649C" w14:paraId="3092AB7B" w14:textId="77777777" w:rsidTr="00EE18EB">
        <w:tc>
          <w:tcPr>
            <w:tcW w:w="527" w:type="pct"/>
            <w:tcBorders>
              <w:top w:val="nil"/>
              <w:bottom w:val="single" w:sz="4" w:space="0" w:color="auto"/>
            </w:tcBorders>
            <w:shd w:val="clear" w:color="auto" w:fill="D7DEE2" w:themeFill="text2" w:themeFillTint="33"/>
            <w:vAlign w:val="center"/>
          </w:tcPr>
          <w:p w14:paraId="03C32C43" w14:textId="77777777" w:rsidR="00332388" w:rsidRPr="00F7649C" w:rsidRDefault="00332388" w:rsidP="00332388">
            <w:pPr>
              <w:pStyle w:val="BodyText"/>
              <w:spacing w:before="0"/>
              <w:jc w:val="center"/>
              <w:rPr>
                <w:b/>
                <w:bCs/>
                <w:color w:val="auto"/>
                <w:sz w:val="20"/>
                <w:szCs w:val="20"/>
                <w:lang w:val="en-AU"/>
              </w:rPr>
            </w:pPr>
          </w:p>
        </w:tc>
        <w:tc>
          <w:tcPr>
            <w:tcW w:w="4473" w:type="pct"/>
          </w:tcPr>
          <w:p w14:paraId="7185AEE0" w14:textId="2E67DFA1" w:rsidR="00332388" w:rsidRPr="00F7649C" w:rsidRDefault="00332388" w:rsidP="00332388">
            <w:pPr>
              <w:pStyle w:val="BodyText"/>
              <w:spacing w:before="0"/>
              <w:rPr>
                <w:color w:val="auto"/>
                <w:sz w:val="20"/>
                <w:szCs w:val="20"/>
                <w:lang w:val="en-AU"/>
              </w:rPr>
            </w:pPr>
            <w:r w:rsidRPr="00F7649C">
              <w:rPr>
                <w:color w:val="auto"/>
                <w:sz w:val="20"/>
                <w:szCs w:val="20"/>
                <w:lang w:val="en-AU"/>
              </w:rPr>
              <w:t>Annual Report</w:t>
            </w:r>
          </w:p>
        </w:tc>
      </w:tr>
      <w:tr w:rsidR="00332388" w:rsidRPr="00F7649C" w14:paraId="07B101E2" w14:textId="77777777" w:rsidTr="00EE18EB">
        <w:tc>
          <w:tcPr>
            <w:tcW w:w="527" w:type="pct"/>
            <w:tcBorders>
              <w:bottom w:val="nil"/>
            </w:tcBorders>
            <w:shd w:val="clear" w:color="auto" w:fill="D7DEE2" w:themeFill="text2" w:themeFillTint="33"/>
            <w:vAlign w:val="center"/>
          </w:tcPr>
          <w:p w14:paraId="3A70E010" w14:textId="65B3DDF0" w:rsidR="00332388" w:rsidRPr="00F7649C" w:rsidRDefault="00332388" w:rsidP="00332388">
            <w:pPr>
              <w:pStyle w:val="BodyText"/>
              <w:spacing w:before="0"/>
              <w:jc w:val="center"/>
              <w:rPr>
                <w:b/>
                <w:bCs/>
                <w:color w:val="auto"/>
                <w:sz w:val="20"/>
                <w:szCs w:val="20"/>
                <w:lang w:val="en-AU"/>
              </w:rPr>
            </w:pPr>
            <w:r>
              <w:rPr>
                <w:b/>
                <w:bCs/>
                <w:color w:val="auto"/>
                <w:sz w:val="20"/>
                <w:szCs w:val="20"/>
                <w:lang w:val="en-AU"/>
              </w:rPr>
              <w:t>Year 5</w:t>
            </w:r>
          </w:p>
        </w:tc>
        <w:tc>
          <w:tcPr>
            <w:tcW w:w="4473" w:type="pct"/>
          </w:tcPr>
          <w:p w14:paraId="17508953" w14:textId="2D43CD90" w:rsidR="00332388" w:rsidRPr="00F7649C" w:rsidRDefault="00332388" w:rsidP="00332388">
            <w:pPr>
              <w:pStyle w:val="BodyText"/>
              <w:spacing w:before="0"/>
              <w:rPr>
                <w:color w:val="auto"/>
                <w:sz w:val="20"/>
                <w:szCs w:val="20"/>
                <w:lang w:val="en-AU"/>
              </w:rPr>
            </w:pPr>
            <w:r w:rsidRPr="00F7649C">
              <w:rPr>
                <w:color w:val="auto"/>
                <w:sz w:val="20"/>
                <w:szCs w:val="20"/>
                <w:lang w:val="en-AU"/>
              </w:rPr>
              <w:t>Annual ASC meeting</w:t>
            </w:r>
          </w:p>
        </w:tc>
      </w:tr>
      <w:tr w:rsidR="00332388" w:rsidRPr="00F7649C" w14:paraId="52882313" w14:textId="77777777" w:rsidTr="00EE18EB">
        <w:tc>
          <w:tcPr>
            <w:tcW w:w="527" w:type="pct"/>
            <w:tcBorders>
              <w:top w:val="nil"/>
              <w:bottom w:val="nil"/>
            </w:tcBorders>
            <w:shd w:val="clear" w:color="auto" w:fill="D7DEE2" w:themeFill="text2" w:themeFillTint="33"/>
            <w:vAlign w:val="center"/>
          </w:tcPr>
          <w:p w14:paraId="2CA1EE94" w14:textId="77777777" w:rsidR="00332388" w:rsidRPr="00F7649C" w:rsidRDefault="00332388" w:rsidP="00332388">
            <w:pPr>
              <w:pStyle w:val="BodyText"/>
              <w:spacing w:before="0"/>
              <w:jc w:val="center"/>
              <w:rPr>
                <w:b/>
                <w:bCs/>
                <w:color w:val="auto"/>
                <w:sz w:val="20"/>
                <w:szCs w:val="20"/>
                <w:lang w:val="en-AU"/>
              </w:rPr>
            </w:pPr>
          </w:p>
        </w:tc>
        <w:tc>
          <w:tcPr>
            <w:tcW w:w="4473" w:type="pct"/>
          </w:tcPr>
          <w:p w14:paraId="5B4A7570" w14:textId="1D31D805" w:rsidR="00332388" w:rsidRPr="00F7649C" w:rsidRDefault="00332388" w:rsidP="00332388">
            <w:pPr>
              <w:pStyle w:val="BodyText"/>
              <w:spacing w:before="0"/>
              <w:rPr>
                <w:color w:val="auto"/>
                <w:sz w:val="20"/>
                <w:szCs w:val="20"/>
                <w:lang w:val="en-AU"/>
              </w:rPr>
            </w:pPr>
            <w:r w:rsidRPr="00F7649C">
              <w:rPr>
                <w:color w:val="auto"/>
                <w:sz w:val="20"/>
                <w:szCs w:val="20"/>
                <w:lang w:val="en-AU"/>
              </w:rPr>
              <w:t>Inaugural stakeholder roundtable consultation</w:t>
            </w:r>
          </w:p>
        </w:tc>
      </w:tr>
      <w:tr w:rsidR="00332388" w:rsidRPr="00F7649C" w14:paraId="57128405" w14:textId="77777777" w:rsidTr="00EE18EB">
        <w:tc>
          <w:tcPr>
            <w:tcW w:w="527" w:type="pct"/>
            <w:tcBorders>
              <w:top w:val="nil"/>
              <w:bottom w:val="nil"/>
            </w:tcBorders>
            <w:shd w:val="clear" w:color="auto" w:fill="D7DEE2" w:themeFill="text2" w:themeFillTint="33"/>
            <w:vAlign w:val="center"/>
          </w:tcPr>
          <w:p w14:paraId="4BB6847E" w14:textId="77777777" w:rsidR="00332388" w:rsidRPr="00F7649C" w:rsidRDefault="00332388" w:rsidP="00332388">
            <w:pPr>
              <w:pStyle w:val="BodyText"/>
              <w:spacing w:before="0"/>
              <w:jc w:val="center"/>
              <w:rPr>
                <w:b/>
                <w:bCs/>
                <w:color w:val="auto"/>
                <w:sz w:val="20"/>
                <w:szCs w:val="20"/>
                <w:lang w:val="en-AU"/>
              </w:rPr>
            </w:pPr>
          </w:p>
        </w:tc>
        <w:tc>
          <w:tcPr>
            <w:tcW w:w="4473" w:type="pct"/>
          </w:tcPr>
          <w:p w14:paraId="3405A187" w14:textId="1C38EEF7" w:rsidR="00332388" w:rsidRPr="00F7649C" w:rsidRDefault="00332388" w:rsidP="00332388">
            <w:pPr>
              <w:pStyle w:val="BodyText"/>
              <w:spacing w:before="0"/>
              <w:rPr>
                <w:color w:val="auto"/>
                <w:sz w:val="20"/>
                <w:szCs w:val="20"/>
                <w:lang w:val="en-AU"/>
              </w:rPr>
            </w:pPr>
            <w:r w:rsidRPr="00F7649C">
              <w:rPr>
                <w:color w:val="auto"/>
                <w:sz w:val="20"/>
                <w:szCs w:val="20"/>
                <w:lang w:val="en-AU"/>
              </w:rPr>
              <w:t>RGC-</w:t>
            </w:r>
            <w:proofErr w:type="spellStart"/>
            <w:r w:rsidRPr="00F7649C">
              <w:rPr>
                <w:color w:val="auto"/>
                <w:sz w:val="20"/>
                <w:szCs w:val="20"/>
                <w:lang w:val="en-AU"/>
              </w:rPr>
              <w:t>GoA</w:t>
            </w:r>
            <w:proofErr w:type="spellEnd"/>
            <w:r w:rsidRPr="00F7649C">
              <w:rPr>
                <w:color w:val="auto"/>
                <w:sz w:val="20"/>
                <w:szCs w:val="20"/>
                <w:lang w:val="en-AU"/>
              </w:rPr>
              <w:t xml:space="preserve"> development dialogue </w:t>
            </w:r>
          </w:p>
        </w:tc>
      </w:tr>
      <w:tr w:rsidR="00332388" w:rsidRPr="00F7649C" w14:paraId="7EA2AF80" w14:textId="77777777" w:rsidTr="00EE18EB">
        <w:tc>
          <w:tcPr>
            <w:tcW w:w="527" w:type="pct"/>
            <w:tcBorders>
              <w:top w:val="nil"/>
              <w:bottom w:val="nil"/>
            </w:tcBorders>
            <w:shd w:val="clear" w:color="auto" w:fill="D7DEE2" w:themeFill="text2" w:themeFillTint="33"/>
            <w:vAlign w:val="center"/>
          </w:tcPr>
          <w:p w14:paraId="7C5F94B2" w14:textId="77777777" w:rsidR="00332388" w:rsidRPr="00F7649C" w:rsidRDefault="00332388" w:rsidP="00332388">
            <w:pPr>
              <w:pStyle w:val="BodyText"/>
              <w:spacing w:before="0"/>
              <w:jc w:val="center"/>
              <w:rPr>
                <w:b/>
                <w:bCs/>
                <w:color w:val="auto"/>
                <w:sz w:val="20"/>
                <w:szCs w:val="20"/>
                <w:lang w:val="en-AU"/>
              </w:rPr>
            </w:pPr>
          </w:p>
        </w:tc>
        <w:tc>
          <w:tcPr>
            <w:tcW w:w="4473" w:type="pct"/>
          </w:tcPr>
          <w:p w14:paraId="79D86B8B" w14:textId="4F344795" w:rsidR="00332388" w:rsidRPr="00F7649C" w:rsidRDefault="00332388" w:rsidP="00332388">
            <w:pPr>
              <w:pStyle w:val="BodyText"/>
              <w:spacing w:before="0"/>
              <w:rPr>
                <w:color w:val="auto"/>
                <w:sz w:val="20"/>
                <w:szCs w:val="20"/>
                <w:lang w:val="en-AU"/>
              </w:rPr>
            </w:pPr>
            <w:r>
              <w:rPr>
                <w:color w:val="auto"/>
                <w:sz w:val="20"/>
                <w:szCs w:val="20"/>
                <w:lang w:val="en-AU"/>
              </w:rPr>
              <w:t>CIMP</w:t>
            </w:r>
            <w:r w:rsidRPr="00F7649C">
              <w:rPr>
                <w:color w:val="auto"/>
                <w:sz w:val="20"/>
                <w:szCs w:val="20"/>
                <w:lang w:val="en-AU"/>
              </w:rPr>
              <w:t xml:space="preserve"> meeting (if necessary)</w:t>
            </w:r>
          </w:p>
        </w:tc>
      </w:tr>
      <w:tr w:rsidR="00332388" w:rsidRPr="00F7649C" w14:paraId="21DF5481" w14:textId="77777777" w:rsidTr="00EE18EB">
        <w:tc>
          <w:tcPr>
            <w:tcW w:w="527" w:type="pct"/>
            <w:tcBorders>
              <w:top w:val="nil"/>
              <w:bottom w:val="nil"/>
            </w:tcBorders>
            <w:shd w:val="clear" w:color="auto" w:fill="D7DEE2" w:themeFill="text2" w:themeFillTint="33"/>
            <w:vAlign w:val="center"/>
          </w:tcPr>
          <w:p w14:paraId="4233B304" w14:textId="77777777" w:rsidR="00332388" w:rsidRPr="00F7649C" w:rsidRDefault="00332388" w:rsidP="00332388">
            <w:pPr>
              <w:pStyle w:val="BodyText"/>
              <w:spacing w:before="0"/>
              <w:jc w:val="center"/>
              <w:rPr>
                <w:b/>
                <w:bCs/>
                <w:color w:val="auto"/>
                <w:sz w:val="20"/>
                <w:szCs w:val="20"/>
                <w:lang w:val="en-AU"/>
              </w:rPr>
            </w:pPr>
          </w:p>
        </w:tc>
        <w:tc>
          <w:tcPr>
            <w:tcW w:w="4473" w:type="pct"/>
          </w:tcPr>
          <w:p w14:paraId="5467817C" w14:textId="23AAEE68" w:rsidR="00332388" w:rsidRPr="00F7649C" w:rsidRDefault="00332388" w:rsidP="00332388">
            <w:pPr>
              <w:pStyle w:val="BodyText"/>
              <w:spacing w:before="0"/>
              <w:rPr>
                <w:color w:val="auto"/>
                <w:sz w:val="20"/>
                <w:szCs w:val="20"/>
                <w:lang w:val="en-AU"/>
              </w:rPr>
            </w:pPr>
            <w:proofErr w:type="spellStart"/>
            <w:r w:rsidRPr="00F7649C">
              <w:rPr>
                <w:color w:val="auto"/>
                <w:sz w:val="20"/>
                <w:szCs w:val="20"/>
                <w:lang w:val="en-AU"/>
              </w:rPr>
              <w:t>Workstream</w:t>
            </w:r>
            <w:proofErr w:type="spellEnd"/>
            <w:r w:rsidRPr="00F7649C">
              <w:rPr>
                <w:color w:val="auto"/>
                <w:sz w:val="20"/>
                <w:szCs w:val="20"/>
                <w:lang w:val="en-AU"/>
              </w:rPr>
              <w:t xml:space="preserve"> meetings held at each target ministry –annual planning facilitated</w:t>
            </w:r>
          </w:p>
        </w:tc>
      </w:tr>
      <w:tr w:rsidR="00332388" w:rsidRPr="00F7649C" w14:paraId="0F294575" w14:textId="77777777" w:rsidTr="00EE18EB">
        <w:tc>
          <w:tcPr>
            <w:tcW w:w="527" w:type="pct"/>
            <w:tcBorders>
              <w:top w:val="nil"/>
              <w:bottom w:val="nil"/>
            </w:tcBorders>
            <w:shd w:val="clear" w:color="auto" w:fill="D7DEE2" w:themeFill="text2" w:themeFillTint="33"/>
            <w:vAlign w:val="center"/>
          </w:tcPr>
          <w:p w14:paraId="05C95AF0" w14:textId="77777777" w:rsidR="00332388" w:rsidRPr="00F7649C" w:rsidRDefault="00332388" w:rsidP="00332388">
            <w:pPr>
              <w:pStyle w:val="BodyText"/>
              <w:spacing w:before="0"/>
              <w:jc w:val="center"/>
              <w:rPr>
                <w:b/>
                <w:bCs/>
                <w:color w:val="auto"/>
                <w:sz w:val="20"/>
                <w:szCs w:val="20"/>
                <w:lang w:val="en-AU"/>
              </w:rPr>
            </w:pPr>
          </w:p>
        </w:tc>
        <w:tc>
          <w:tcPr>
            <w:tcW w:w="4473" w:type="pct"/>
          </w:tcPr>
          <w:p w14:paraId="18B26715" w14:textId="6F88C5FF" w:rsidR="00332388" w:rsidRPr="00F7649C" w:rsidRDefault="00332388" w:rsidP="00332388">
            <w:pPr>
              <w:pStyle w:val="BodyText"/>
              <w:spacing w:before="0"/>
              <w:rPr>
                <w:color w:val="auto"/>
                <w:sz w:val="20"/>
                <w:szCs w:val="20"/>
                <w:lang w:val="en-AU"/>
              </w:rPr>
            </w:pPr>
            <w:r w:rsidRPr="00F7649C">
              <w:rPr>
                <w:color w:val="auto"/>
                <w:sz w:val="20"/>
                <w:szCs w:val="20"/>
                <w:lang w:val="en-AU"/>
              </w:rPr>
              <w:t>Activity implementation ongoing</w:t>
            </w:r>
          </w:p>
        </w:tc>
      </w:tr>
      <w:tr w:rsidR="00332388" w:rsidRPr="00F7649C" w14:paraId="00CF4BC8" w14:textId="77777777" w:rsidTr="00EE18EB">
        <w:tc>
          <w:tcPr>
            <w:tcW w:w="527" w:type="pct"/>
            <w:tcBorders>
              <w:top w:val="nil"/>
              <w:bottom w:val="nil"/>
            </w:tcBorders>
            <w:shd w:val="clear" w:color="auto" w:fill="D7DEE2" w:themeFill="text2" w:themeFillTint="33"/>
            <w:vAlign w:val="center"/>
          </w:tcPr>
          <w:p w14:paraId="3D5A4F27" w14:textId="77777777" w:rsidR="00332388" w:rsidRPr="00F7649C" w:rsidRDefault="00332388" w:rsidP="00332388">
            <w:pPr>
              <w:pStyle w:val="BodyText"/>
              <w:spacing w:before="0"/>
              <w:jc w:val="center"/>
              <w:rPr>
                <w:b/>
                <w:bCs/>
                <w:color w:val="auto"/>
                <w:sz w:val="20"/>
                <w:szCs w:val="20"/>
                <w:lang w:val="en-AU"/>
              </w:rPr>
            </w:pPr>
          </w:p>
        </w:tc>
        <w:tc>
          <w:tcPr>
            <w:tcW w:w="4473" w:type="pct"/>
          </w:tcPr>
          <w:p w14:paraId="4C9B671B" w14:textId="6D20CD02" w:rsidR="00332388" w:rsidRPr="00F7649C" w:rsidRDefault="00332388" w:rsidP="00332388">
            <w:pPr>
              <w:pStyle w:val="BodyText"/>
              <w:spacing w:before="0"/>
              <w:rPr>
                <w:color w:val="auto"/>
                <w:sz w:val="20"/>
                <w:szCs w:val="20"/>
                <w:lang w:val="en-AU"/>
              </w:rPr>
            </w:pPr>
            <w:r w:rsidRPr="00F7649C">
              <w:rPr>
                <w:color w:val="auto"/>
                <w:sz w:val="20"/>
                <w:szCs w:val="20"/>
                <w:lang w:val="en-AU"/>
              </w:rPr>
              <w:t>Activity monitoring conducted</w:t>
            </w:r>
          </w:p>
        </w:tc>
      </w:tr>
      <w:tr w:rsidR="00332388" w:rsidRPr="00F7649C" w14:paraId="3BAD2D2A" w14:textId="77777777" w:rsidTr="00EE18EB">
        <w:tc>
          <w:tcPr>
            <w:tcW w:w="527" w:type="pct"/>
            <w:tcBorders>
              <w:top w:val="nil"/>
              <w:bottom w:val="nil"/>
            </w:tcBorders>
            <w:shd w:val="clear" w:color="auto" w:fill="D7DEE2" w:themeFill="text2" w:themeFillTint="33"/>
            <w:vAlign w:val="center"/>
          </w:tcPr>
          <w:p w14:paraId="2B9AEA62" w14:textId="77777777" w:rsidR="00332388" w:rsidRPr="00F7649C" w:rsidRDefault="00332388" w:rsidP="00332388">
            <w:pPr>
              <w:pStyle w:val="BodyText"/>
              <w:spacing w:before="0"/>
              <w:jc w:val="center"/>
              <w:rPr>
                <w:b/>
                <w:bCs/>
                <w:color w:val="auto"/>
                <w:sz w:val="20"/>
                <w:szCs w:val="20"/>
                <w:lang w:val="en-AU"/>
              </w:rPr>
            </w:pPr>
          </w:p>
        </w:tc>
        <w:tc>
          <w:tcPr>
            <w:tcW w:w="4473" w:type="pct"/>
          </w:tcPr>
          <w:p w14:paraId="711E8A51" w14:textId="1E65ABDB" w:rsidR="00332388" w:rsidRPr="00F7649C" w:rsidRDefault="00332388" w:rsidP="00332388">
            <w:pPr>
              <w:pStyle w:val="BodyText"/>
              <w:spacing w:before="0"/>
              <w:rPr>
                <w:color w:val="auto"/>
                <w:sz w:val="20"/>
                <w:szCs w:val="20"/>
                <w:lang w:val="en-AU"/>
              </w:rPr>
            </w:pPr>
            <w:r w:rsidRPr="00F7649C">
              <w:rPr>
                <w:color w:val="auto"/>
                <w:sz w:val="20"/>
                <w:szCs w:val="20"/>
                <w:lang w:val="en-AU"/>
              </w:rPr>
              <w:t>Six monthly progress and financial report provided to DFAT and to the RGC</w:t>
            </w:r>
          </w:p>
        </w:tc>
      </w:tr>
      <w:tr w:rsidR="00332388" w:rsidRPr="00F7649C" w14:paraId="7F3DB486" w14:textId="77777777" w:rsidTr="00EE18EB">
        <w:tc>
          <w:tcPr>
            <w:tcW w:w="527" w:type="pct"/>
            <w:tcBorders>
              <w:top w:val="nil"/>
            </w:tcBorders>
            <w:shd w:val="clear" w:color="auto" w:fill="D7DEE2" w:themeFill="text2" w:themeFillTint="33"/>
            <w:vAlign w:val="center"/>
          </w:tcPr>
          <w:p w14:paraId="7DAA7D7E" w14:textId="77777777" w:rsidR="00332388" w:rsidRPr="00F7649C" w:rsidRDefault="00332388" w:rsidP="00332388">
            <w:pPr>
              <w:pStyle w:val="BodyText"/>
              <w:spacing w:before="0"/>
              <w:jc w:val="center"/>
              <w:rPr>
                <w:b/>
                <w:bCs/>
                <w:color w:val="auto"/>
                <w:sz w:val="20"/>
                <w:szCs w:val="20"/>
                <w:lang w:val="en-AU"/>
              </w:rPr>
            </w:pPr>
          </w:p>
        </w:tc>
        <w:tc>
          <w:tcPr>
            <w:tcW w:w="4473" w:type="pct"/>
          </w:tcPr>
          <w:p w14:paraId="109D57CB" w14:textId="3D7EBA37" w:rsidR="00332388" w:rsidRPr="00F7649C" w:rsidRDefault="00332388" w:rsidP="00332388">
            <w:pPr>
              <w:pStyle w:val="BodyText"/>
              <w:spacing w:before="0"/>
              <w:rPr>
                <w:color w:val="auto"/>
                <w:sz w:val="20"/>
                <w:szCs w:val="20"/>
                <w:lang w:val="en-AU"/>
              </w:rPr>
            </w:pPr>
            <w:r w:rsidRPr="00F7649C">
              <w:rPr>
                <w:b/>
                <w:bCs/>
                <w:color w:val="auto"/>
                <w:sz w:val="20"/>
                <w:szCs w:val="20"/>
                <w:lang w:val="en-AU"/>
              </w:rPr>
              <w:t>Final Annual Report/Completion Report</w:t>
            </w:r>
          </w:p>
        </w:tc>
      </w:tr>
    </w:tbl>
    <w:p w14:paraId="12B8F99C" w14:textId="77777777" w:rsidR="00771A03" w:rsidRPr="00812DB0" w:rsidRDefault="00771A03" w:rsidP="00771A03">
      <w:pPr>
        <w:pStyle w:val="Sub-heading"/>
      </w:pPr>
      <w:bookmarkStart w:id="253" w:name="_Toc458687258"/>
      <w:r w:rsidRPr="00812DB0">
        <w:t>Program Start-up – Inception Period</w:t>
      </w:r>
      <w:bookmarkEnd w:id="253"/>
    </w:p>
    <w:p w14:paraId="5D4C8DCB" w14:textId="77777777" w:rsidR="00771A03" w:rsidRPr="00F7649C" w:rsidRDefault="00771A03" w:rsidP="00771A03">
      <w:pPr>
        <w:spacing w:before="80"/>
        <w:rPr>
          <w:rFonts w:ascii="Calibri Light" w:eastAsia="Times New Roman" w:hAnsi="Calibri Light" w:cs="Arial"/>
          <w:iCs/>
          <w:color w:val="auto"/>
          <w:lang w:val="en-AU"/>
        </w:rPr>
      </w:pPr>
      <w:r w:rsidRPr="00F7649C">
        <w:rPr>
          <w:rFonts w:ascii="Calibri Light" w:eastAsia="Times New Roman" w:hAnsi="Calibri Light" w:cs="Arial"/>
          <w:iCs/>
          <w:color w:val="auto"/>
          <w:lang w:val="en-AU"/>
        </w:rPr>
        <w:t>The Managing Contractor will be required to provide DFAT with an Inception Plan describing the</w:t>
      </w:r>
      <w:r>
        <w:rPr>
          <w:rFonts w:ascii="Calibri Light" w:eastAsia="Times New Roman" w:hAnsi="Calibri Light" w:cs="Arial"/>
          <w:iCs/>
          <w:color w:val="auto"/>
          <w:lang w:val="en-AU"/>
        </w:rPr>
        <w:t xml:space="preserve"> activities</w:t>
      </w:r>
      <w:r w:rsidRPr="00F7649C">
        <w:rPr>
          <w:rFonts w:ascii="Calibri Light" w:eastAsia="Times New Roman" w:hAnsi="Calibri Light" w:cs="Arial"/>
          <w:iCs/>
          <w:color w:val="auto"/>
          <w:lang w:val="en-AU"/>
        </w:rPr>
        <w:t xml:space="preserve"> required at mobilisation and during the early stages of implementation. </w:t>
      </w:r>
    </w:p>
    <w:p w14:paraId="3CBEFC62" w14:textId="6BA84017" w:rsidR="00FD13D0" w:rsidRDefault="00771A03" w:rsidP="00771A03">
      <w:pPr>
        <w:spacing w:before="80"/>
        <w:rPr>
          <w:rFonts w:ascii="Calibri Light" w:eastAsia="Times New Roman" w:hAnsi="Calibri Light" w:cs="Arial"/>
          <w:iCs/>
          <w:color w:val="auto"/>
          <w:lang w:val="en-AU"/>
        </w:rPr>
      </w:pPr>
      <w:r w:rsidRPr="00F7649C">
        <w:rPr>
          <w:rFonts w:ascii="Calibri Light" w:eastAsia="Times New Roman" w:hAnsi="Calibri Light" w:cs="Arial"/>
          <w:iCs/>
          <w:color w:val="auto"/>
          <w:lang w:val="en-AU"/>
        </w:rPr>
        <w:t>An</w:t>
      </w:r>
      <w:r w:rsidRPr="00F7649C">
        <w:rPr>
          <w:rFonts w:ascii="Calibri Light" w:eastAsia="Times New Roman" w:hAnsi="Calibri Light" w:cs="Arial"/>
          <w:b/>
          <w:bCs/>
          <w:iCs/>
          <w:color w:val="auto"/>
          <w:sz w:val="20"/>
          <w:szCs w:val="20"/>
          <w:lang w:val="en-AU"/>
        </w:rPr>
        <w:t xml:space="preserve"> </w:t>
      </w:r>
      <w:r w:rsidRPr="00F7649C">
        <w:rPr>
          <w:rFonts w:ascii="Calibri Light" w:eastAsia="Times New Roman" w:hAnsi="Calibri Light" w:cs="Arial"/>
          <w:b/>
          <w:bCs/>
          <w:iCs/>
          <w:color w:val="auto"/>
          <w:sz w:val="21"/>
          <w:szCs w:val="21"/>
          <w:lang w:val="en-AU"/>
        </w:rPr>
        <w:t>inception period of up to six months</w:t>
      </w:r>
      <w:r w:rsidRPr="00F7649C">
        <w:rPr>
          <w:rFonts w:ascii="Calibri Light" w:eastAsia="Times New Roman" w:hAnsi="Calibri Light" w:cs="Arial"/>
          <w:iCs/>
          <w:color w:val="auto"/>
          <w:lang w:val="en-AU"/>
        </w:rPr>
        <w:t xml:space="preserve"> is envisaged (</w:t>
      </w:r>
      <w:r w:rsidR="000651DC">
        <w:rPr>
          <w:rFonts w:ascii="Calibri Light" w:eastAsia="Times New Roman" w:hAnsi="Calibri Light" w:cs="Arial"/>
          <w:iCs/>
          <w:color w:val="auto"/>
          <w:lang w:val="en-AU"/>
        </w:rPr>
        <w:t>July to December</w:t>
      </w:r>
      <w:r w:rsidRPr="00F7649C">
        <w:rPr>
          <w:rFonts w:ascii="Calibri Light" w:eastAsia="Times New Roman" w:hAnsi="Calibri Light" w:cs="Arial"/>
          <w:iCs/>
          <w:color w:val="auto"/>
          <w:lang w:val="en-AU"/>
        </w:rPr>
        <w:t xml:space="preserve"> 2018). During this period, the </w:t>
      </w:r>
      <w:r w:rsidR="00FD13D0">
        <w:rPr>
          <w:rFonts w:ascii="Calibri Light" w:eastAsia="Times New Roman" w:hAnsi="Calibri Light" w:cs="Arial"/>
          <w:iCs/>
          <w:color w:val="auto"/>
          <w:lang w:val="en-AU"/>
        </w:rPr>
        <w:t>Milestone activities for the Inception Period are set out below.</w:t>
      </w:r>
    </w:p>
    <w:tbl>
      <w:tblPr>
        <w:tblStyle w:val="TableGrid"/>
        <w:tblW w:w="5000" w:type="pct"/>
        <w:tblLook w:val="04A0" w:firstRow="1" w:lastRow="0" w:firstColumn="1" w:lastColumn="0" w:noHBand="0" w:noVBand="1"/>
      </w:tblPr>
      <w:tblGrid>
        <w:gridCol w:w="1080"/>
        <w:gridCol w:w="8548"/>
      </w:tblGrid>
      <w:tr w:rsidR="0038261B" w:rsidRPr="00F7649C" w14:paraId="2F88F1FC" w14:textId="77777777" w:rsidTr="0038261B">
        <w:tc>
          <w:tcPr>
            <w:tcW w:w="561" w:type="pct"/>
            <w:vMerge w:val="restart"/>
            <w:shd w:val="clear" w:color="auto" w:fill="D7DEE2" w:themeFill="text2" w:themeFillTint="33"/>
            <w:vAlign w:val="center"/>
          </w:tcPr>
          <w:p w14:paraId="428A71A0" w14:textId="24C013BB" w:rsidR="0038261B" w:rsidRPr="00F7649C" w:rsidRDefault="00D92DE6" w:rsidP="004E077E">
            <w:pPr>
              <w:pStyle w:val="BodyText"/>
              <w:spacing w:before="0" w:line="240" w:lineRule="auto"/>
              <w:jc w:val="center"/>
              <w:rPr>
                <w:b/>
                <w:bCs/>
                <w:color w:val="auto"/>
                <w:sz w:val="20"/>
                <w:szCs w:val="20"/>
                <w:lang w:val="en-AU"/>
              </w:rPr>
            </w:pPr>
            <w:r>
              <w:rPr>
                <w:b/>
                <w:bCs/>
                <w:color w:val="auto"/>
                <w:sz w:val="20"/>
                <w:szCs w:val="20"/>
                <w:lang w:val="en-AU"/>
              </w:rPr>
              <w:t>Inception</w:t>
            </w:r>
            <w:r w:rsidR="0038261B">
              <w:rPr>
                <w:b/>
                <w:bCs/>
                <w:color w:val="auto"/>
                <w:sz w:val="20"/>
                <w:szCs w:val="20"/>
                <w:lang w:val="en-AU"/>
              </w:rPr>
              <w:t xml:space="preserve"> Period</w:t>
            </w:r>
          </w:p>
        </w:tc>
        <w:tc>
          <w:tcPr>
            <w:tcW w:w="4439" w:type="pct"/>
          </w:tcPr>
          <w:p w14:paraId="5435D067" w14:textId="52F86419" w:rsidR="0038261B" w:rsidRPr="00F7649C" w:rsidRDefault="00D92DE6" w:rsidP="004E077E">
            <w:pPr>
              <w:pStyle w:val="BodyText"/>
              <w:spacing w:before="0" w:line="240" w:lineRule="auto"/>
              <w:rPr>
                <w:color w:val="auto"/>
                <w:sz w:val="20"/>
                <w:szCs w:val="20"/>
                <w:lang w:val="en-AU"/>
              </w:rPr>
            </w:pPr>
            <w:r>
              <w:rPr>
                <w:color w:val="auto"/>
                <w:sz w:val="20"/>
                <w:szCs w:val="20"/>
                <w:lang w:val="en-AU"/>
              </w:rPr>
              <w:t>Inception</w:t>
            </w:r>
            <w:r w:rsidR="0038261B">
              <w:rPr>
                <w:color w:val="auto"/>
                <w:sz w:val="20"/>
                <w:szCs w:val="20"/>
                <w:lang w:val="en-AU"/>
              </w:rPr>
              <w:t xml:space="preserve"> Plan</w:t>
            </w:r>
            <w:r w:rsidR="001C2FB5">
              <w:rPr>
                <w:color w:val="auto"/>
                <w:sz w:val="20"/>
                <w:szCs w:val="20"/>
                <w:lang w:val="en-AU"/>
              </w:rPr>
              <w:t>.</w:t>
            </w:r>
          </w:p>
        </w:tc>
      </w:tr>
      <w:tr w:rsidR="0038261B" w:rsidRPr="00F7649C" w14:paraId="175A6CCE" w14:textId="77777777" w:rsidTr="0038261B">
        <w:tc>
          <w:tcPr>
            <w:tcW w:w="561" w:type="pct"/>
            <w:vMerge/>
            <w:shd w:val="clear" w:color="auto" w:fill="D7DEE2" w:themeFill="text2" w:themeFillTint="33"/>
          </w:tcPr>
          <w:p w14:paraId="33B81FF9" w14:textId="77777777" w:rsidR="0038261B" w:rsidRPr="00F7649C" w:rsidRDefault="0038261B" w:rsidP="004E077E">
            <w:pPr>
              <w:pStyle w:val="BodyText"/>
              <w:spacing w:before="0" w:line="240" w:lineRule="auto"/>
              <w:rPr>
                <w:color w:val="auto"/>
                <w:sz w:val="20"/>
                <w:szCs w:val="20"/>
                <w:lang w:val="en-AU"/>
              </w:rPr>
            </w:pPr>
          </w:p>
        </w:tc>
        <w:tc>
          <w:tcPr>
            <w:tcW w:w="4439" w:type="pct"/>
          </w:tcPr>
          <w:p w14:paraId="39AF5B9D" w14:textId="74298A1B" w:rsidR="0038261B" w:rsidRPr="00F7649C" w:rsidRDefault="0038261B" w:rsidP="00AB1AC4">
            <w:pPr>
              <w:pStyle w:val="BodyText"/>
              <w:spacing w:before="0" w:line="240" w:lineRule="auto"/>
              <w:rPr>
                <w:color w:val="auto"/>
                <w:sz w:val="20"/>
                <w:szCs w:val="20"/>
                <w:lang w:val="en-AU"/>
              </w:rPr>
            </w:pPr>
            <w:proofErr w:type="gramStart"/>
            <w:r w:rsidRPr="00AB1AC4">
              <w:rPr>
                <w:color w:val="auto"/>
                <w:sz w:val="20"/>
                <w:szCs w:val="20"/>
                <w:lang w:val="en-AU"/>
              </w:rPr>
              <w:t>clarify</w:t>
            </w:r>
            <w:proofErr w:type="gramEnd"/>
            <w:r w:rsidRPr="00AB1AC4">
              <w:rPr>
                <w:color w:val="auto"/>
                <w:sz w:val="20"/>
                <w:szCs w:val="20"/>
                <w:lang w:val="en-AU"/>
              </w:rPr>
              <w:t xml:space="preserve"> the objectives and anticipated outcomes expected from the program, and to build consensus, particularly with RGC and NGO partners</w:t>
            </w:r>
            <w:r w:rsidR="001C2FB5">
              <w:rPr>
                <w:color w:val="auto"/>
                <w:sz w:val="20"/>
                <w:szCs w:val="20"/>
                <w:lang w:val="en-AU"/>
              </w:rPr>
              <w:t>.</w:t>
            </w:r>
          </w:p>
        </w:tc>
      </w:tr>
      <w:tr w:rsidR="0038261B" w:rsidRPr="00F7649C" w14:paraId="20BF92AB" w14:textId="77777777" w:rsidTr="0038261B">
        <w:tc>
          <w:tcPr>
            <w:tcW w:w="561" w:type="pct"/>
            <w:vMerge/>
            <w:shd w:val="clear" w:color="auto" w:fill="D7DEE2" w:themeFill="text2" w:themeFillTint="33"/>
          </w:tcPr>
          <w:p w14:paraId="030CDB5A" w14:textId="77777777" w:rsidR="0038261B" w:rsidRPr="00F7649C" w:rsidRDefault="0038261B" w:rsidP="004E077E">
            <w:pPr>
              <w:pStyle w:val="BodyText"/>
              <w:spacing w:before="0" w:line="240" w:lineRule="auto"/>
              <w:rPr>
                <w:color w:val="auto"/>
                <w:sz w:val="20"/>
                <w:szCs w:val="20"/>
                <w:lang w:val="en-AU"/>
              </w:rPr>
            </w:pPr>
          </w:p>
        </w:tc>
        <w:tc>
          <w:tcPr>
            <w:tcW w:w="4439" w:type="pct"/>
          </w:tcPr>
          <w:p w14:paraId="1F47CE3C" w14:textId="7CB0157A" w:rsidR="0038261B" w:rsidRPr="00F7649C" w:rsidRDefault="0038261B" w:rsidP="00AB1AC4">
            <w:pPr>
              <w:pStyle w:val="BodyText"/>
              <w:spacing w:before="0" w:line="240" w:lineRule="auto"/>
              <w:rPr>
                <w:color w:val="auto"/>
                <w:sz w:val="20"/>
                <w:szCs w:val="20"/>
                <w:lang w:val="en-AU"/>
              </w:rPr>
            </w:pPr>
            <w:proofErr w:type="gramStart"/>
            <w:r w:rsidRPr="00AB1AC4">
              <w:rPr>
                <w:color w:val="auto"/>
                <w:sz w:val="20"/>
                <w:szCs w:val="20"/>
                <w:lang w:val="en-AU"/>
              </w:rPr>
              <w:t>revise</w:t>
            </w:r>
            <w:proofErr w:type="gramEnd"/>
            <w:r w:rsidRPr="00AB1AC4">
              <w:rPr>
                <w:color w:val="auto"/>
                <w:sz w:val="20"/>
                <w:szCs w:val="20"/>
                <w:lang w:val="en-AU"/>
              </w:rPr>
              <w:t xml:space="preserve"> and update the program’s M&amp;EF (if necessary), including evaluability assessments of activities/approaches, baseline assessments, safeguards assessments, and prepare a M&amp;E work plan</w:t>
            </w:r>
            <w:r w:rsidR="001C2FB5">
              <w:rPr>
                <w:color w:val="auto"/>
                <w:sz w:val="20"/>
                <w:szCs w:val="20"/>
                <w:lang w:val="en-AU"/>
              </w:rPr>
              <w:t>.</w:t>
            </w:r>
          </w:p>
        </w:tc>
      </w:tr>
      <w:tr w:rsidR="0038261B" w:rsidRPr="00F7649C" w14:paraId="160C2B39" w14:textId="77777777" w:rsidTr="0038261B">
        <w:tc>
          <w:tcPr>
            <w:tcW w:w="561" w:type="pct"/>
            <w:vMerge/>
            <w:shd w:val="clear" w:color="auto" w:fill="D7DEE2" w:themeFill="text2" w:themeFillTint="33"/>
          </w:tcPr>
          <w:p w14:paraId="706A5D72" w14:textId="77777777" w:rsidR="0038261B" w:rsidRPr="00F7649C" w:rsidRDefault="0038261B" w:rsidP="004E077E">
            <w:pPr>
              <w:pStyle w:val="BodyText"/>
              <w:spacing w:before="0" w:line="240" w:lineRule="auto"/>
              <w:rPr>
                <w:color w:val="auto"/>
                <w:sz w:val="20"/>
                <w:szCs w:val="20"/>
                <w:lang w:val="en-AU"/>
              </w:rPr>
            </w:pPr>
          </w:p>
        </w:tc>
        <w:tc>
          <w:tcPr>
            <w:tcW w:w="4439" w:type="pct"/>
          </w:tcPr>
          <w:p w14:paraId="3B8FC883" w14:textId="566BF064" w:rsidR="0038261B" w:rsidRPr="00F7649C" w:rsidRDefault="0038261B" w:rsidP="00AB1AC4">
            <w:pPr>
              <w:pStyle w:val="BodyText"/>
              <w:spacing w:before="0" w:line="240" w:lineRule="auto"/>
              <w:rPr>
                <w:color w:val="auto"/>
                <w:sz w:val="20"/>
                <w:szCs w:val="20"/>
                <w:lang w:val="en-AU"/>
              </w:rPr>
            </w:pPr>
            <w:proofErr w:type="gramStart"/>
            <w:r w:rsidRPr="00AB1AC4">
              <w:rPr>
                <w:color w:val="auto"/>
                <w:sz w:val="20"/>
                <w:szCs w:val="20"/>
                <w:lang w:val="en-AU"/>
              </w:rPr>
              <w:t>establish</w:t>
            </w:r>
            <w:proofErr w:type="gramEnd"/>
            <w:r w:rsidRPr="00AB1AC4">
              <w:rPr>
                <w:color w:val="auto"/>
                <w:sz w:val="20"/>
                <w:szCs w:val="20"/>
                <w:lang w:val="en-AU"/>
              </w:rPr>
              <w:t xml:space="preserve"> governance arrangements (i.e. the ASC, </w:t>
            </w:r>
            <w:r w:rsidR="006E4CAC">
              <w:rPr>
                <w:color w:val="auto"/>
                <w:sz w:val="20"/>
                <w:szCs w:val="20"/>
                <w:lang w:val="en-AU"/>
              </w:rPr>
              <w:t>CIMP</w:t>
            </w:r>
            <w:r w:rsidRPr="00AB1AC4">
              <w:rPr>
                <w:color w:val="auto"/>
                <w:sz w:val="20"/>
                <w:szCs w:val="20"/>
                <w:lang w:val="en-AU"/>
              </w:rPr>
              <w:t xml:space="preserve">, </w:t>
            </w:r>
            <w:proofErr w:type="spellStart"/>
            <w:r w:rsidRPr="00AB1AC4">
              <w:rPr>
                <w:color w:val="auto"/>
                <w:sz w:val="20"/>
                <w:szCs w:val="20"/>
                <w:lang w:val="en-AU"/>
              </w:rPr>
              <w:t>workstream</w:t>
            </w:r>
            <w:proofErr w:type="spellEnd"/>
            <w:r w:rsidRPr="00AB1AC4">
              <w:rPr>
                <w:color w:val="auto"/>
                <w:sz w:val="20"/>
                <w:szCs w:val="20"/>
                <w:lang w:val="en-AU"/>
              </w:rPr>
              <w:t xml:space="preserve"> meetings), including </w:t>
            </w:r>
            <w:proofErr w:type="spellStart"/>
            <w:r w:rsidRPr="00AB1AC4">
              <w:rPr>
                <w:color w:val="auto"/>
                <w:sz w:val="20"/>
                <w:szCs w:val="20"/>
                <w:lang w:val="en-AU"/>
              </w:rPr>
              <w:t>ToR</w:t>
            </w:r>
            <w:proofErr w:type="spellEnd"/>
            <w:r w:rsidR="001C2FB5">
              <w:rPr>
                <w:color w:val="auto"/>
                <w:sz w:val="20"/>
                <w:szCs w:val="20"/>
                <w:lang w:val="en-AU"/>
              </w:rPr>
              <w:t>.</w:t>
            </w:r>
          </w:p>
        </w:tc>
      </w:tr>
      <w:tr w:rsidR="0038261B" w:rsidRPr="00F7649C" w14:paraId="72C271E9" w14:textId="77777777" w:rsidTr="0038261B">
        <w:tc>
          <w:tcPr>
            <w:tcW w:w="561" w:type="pct"/>
            <w:vMerge/>
            <w:shd w:val="clear" w:color="auto" w:fill="D7DEE2" w:themeFill="text2" w:themeFillTint="33"/>
          </w:tcPr>
          <w:p w14:paraId="6BE2F72E" w14:textId="77777777" w:rsidR="0038261B" w:rsidRPr="00F7649C" w:rsidRDefault="0038261B" w:rsidP="004E077E">
            <w:pPr>
              <w:pStyle w:val="BodyText"/>
              <w:spacing w:before="0" w:line="240" w:lineRule="auto"/>
              <w:rPr>
                <w:color w:val="auto"/>
                <w:sz w:val="20"/>
                <w:szCs w:val="20"/>
                <w:lang w:val="en-AU"/>
              </w:rPr>
            </w:pPr>
          </w:p>
        </w:tc>
        <w:tc>
          <w:tcPr>
            <w:tcW w:w="4439" w:type="pct"/>
          </w:tcPr>
          <w:p w14:paraId="7D3198DE" w14:textId="5143EA31" w:rsidR="0038261B" w:rsidRPr="00F7649C" w:rsidRDefault="0038261B" w:rsidP="004E077E">
            <w:pPr>
              <w:pStyle w:val="BodyText"/>
              <w:spacing w:before="0" w:line="240" w:lineRule="auto"/>
              <w:rPr>
                <w:color w:val="auto"/>
                <w:sz w:val="20"/>
                <w:szCs w:val="20"/>
                <w:lang w:val="en-AU"/>
              </w:rPr>
            </w:pPr>
            <w:proofErr w:type="gramStart"/>
            <w:r w:rsidRPr="00AB1AC4">
              <w:rPr>
                <w:color w:val="auto"/>
                <w:sz w:val="20"/>
                <w:szCs w:val="20"/>
                <w:lang w:val="en-AU"/>
              </w:rPr>
              <w:t>prepare</w:t>
            </w:r>
            <w:proofErr w:type="gramEnd"/>
            <w:r w:rsidRPr="00AB1AC4">
              <w:rPr>
                <w:color w:val="auto"/>
                <w:sz w:val="20"/>
                <w:szCs w:val="20"/>
                <w:lang w:val="en-AU"/>
              </w:rPr>
              <w:t xml:space="preserve"> the first annual work plan</w:t>
            </w:r>
            <w:r w:rsidR="001C2FB5">
              <w:rPr>
                <w:color w:val="auto"/>
                <w:sz w:val="20"/>
                <w:szCs w:val="20"/>
                <w:lang w:val="en-AU"/>
              </w:rPr>
              <w:t>.</w:t>
            </w:r>
          </w:p>
        </w:tc>
      </w:tr>
      <w:tr w:rsidR="0038261B" w:rsidRPr="00F7649C" w14:paraId="31F58804" w14:textId="77777777" w:rsidTr="0038261B">
        <w:tc>
          <w:tcPr>
            <w:tcW w:w="561" w:type="pct"/>
            <w:vMerge/>
            <w:shd w:val="clear" w:color="auto" w:fill="D7DEE2" w:themeFill="text2" w:themeFillTint="33"/>
          </w:tcPr>
          <w:p w14:paraId="2898DBD3" w14:textId="77777777" w:rsidR="0038261B" w:rsidRPr="00F7649C" w:rsidRDefault="0038261B" w:rsidP="004E077E">
            <w:pPr>
              <w:pStyle w:val="BodyText"/>
              <w:spacing w:before="0" w:line="240" w:lineRule="auto"/>
              <w:rPr>
                <w:color w:val="auto"/>
                <w:sz w:val="20"/>
                <w:szCs w:val="20"/>
                <w:lang w:val="en-AU"/>
              </w:rPr>
            </w:pPr>
          </w:p>
        </w:tc>
        <w:tc>
          <w:tcPr>
            <w:tcW w:w="4439" w:type="pct"/>
          </w:tcPr>
          <w:p w14:paraId="0B3601F3" w14:textId="223F60F0" w:rsidR="0038261B" w:rsidRPr="00F7649C" w:rsidRDefault="0038261B" w:rsidP="00AB1AC4">
            <w:pPr>
              <w:pStyle w:val="BodyText"/>
              <w:spacing w:before="0" w:line="240" w:lineRule="auto"/>
              <w:rPr>
                <w:color w:val="auto"/>
                <w:sz w:val="20"/>
                <w:szCs w:val="20"/>
                <w:lang w:val="en-AU"/>
              </w:rPr>
            </w:pPr>
            <w:proofErr w:type="gramStart"/>
            <w:r w:rsidRPr="00AB1AC4">
              <w:rPr>
                <w:color w:val="auto"/>
                <w:sz w:val="20"/>
                <w:szCs w:val="20"/>
                <w:lang w:val="en-AU"/>
              </w:rPr>
              <w:t>conduct</w:t>
            </w:r>
            <w:proofErr w:type="gramEnd"/>
            <w:r w:rsidRPr="00AB1AC4">
              <w:rPr>
                <w:color w:val="auto"/>
                <w:sz w:val="20"/>
                <w:szCs w:val="20"/>
                <w:lang w:val="en-AU"/>
              </w:rPr>
              <w:t xml:space="preserve"> an initial political economy analysis</w:t>
            </w:r>
            <w:r w:rsidR="001C2FB5">
              <w:rPr>
                <w:color w:val="auto"/>
                <w:sz w:val="20"/>
                <w:szCs w:val="20"/>
                <w:lang w:val="en-AU"/>
              </w:rPr>
              <w:t>.</w:t>
            </w:r>
          </w:p>
        </w:tc>
      </w:tr>
      <w:tr w:rsidR="0038261B" w:rsidRPr="00F7649C" w14:paraId="18B5DD43" w14:textId="77777777" w:rsidTr="0038261B">
        <w:tc>
          <w:tcPr>
            <w:tcW w:w="561" w:type="pct"/>
            <w:vMerge/>
            <w:shd w:val="clear" w:color="auto" w:fill="D7DEE2" w:themeFill="text2" w:themeFillTint="33"/>
          </w:tcPr>
          <w:p w14:paraId="336FD8E5" w14:textId="77777777" w:rsidR="0038261B" w:rsidRPr="00F7649C" w:rsidRDefault="0038261B" w:rsidP="004E077E">
            <w:pPr>
              <w:pStyle w:val="BodyText"/>
              <w:spacing w:before="0" w:line="240" w:lineRule="auto"/>
              <w:rPr>
                <w:color w:val="auto"/>
                <w:sz w:val="20"/>
                <w:szCs w:val="20"/>
                <w:lang w:val="en-AU"/>
              </w:rPr>
            </w:pPr>
          </w:p>
        </w:tc>
        <w:tc>
          <w:tcPr>
            <w:tcW w:w="4439" w:type="pct"/>
          </w:tcPr>
          <w:p w14:paraId="64E0A20E" w14:textId="0B89C488" w:rsidR="0038261B" w:rsidRPr="00F7649C" w:rsidRDefault="0038261B" w:rsidP="00AB1AC4">
            <w:pPr>
              <w:pStyle w:val="BodyText"/>
              <w:spacing w:before="0" w:line="240" w:lineRule="auto"/>
              <w:rPr>
                <w:color w:val="auto"/>
                <w:sz w:val="20"/>
                <w:szCs w:val="20"/>
                <w:lang w:val="en-AU"/>
              </w:rPr>
            </w:pPr>
            <w:proofErr w:type="gramStart"/>
            <w:r w:rsidRPr="00AB1AC4">
              <w:rPr>
                <w:color w:val="auto"/>
                <w:sz w:val="20"/>
                <w:szCs w:val="20"/>
                <w:lang w:val="en-AU"/>
              </w:rPr>
              <w:t>develop</w:t>
            </w:r>
            <w:proofErr w:type="gramEnd"/>
            <w:r w:rsidRPr="00AB1AC4">
              <w:rPr>
                <w:color w:val="auto"/>
                <w:sz w:val="20"/>
                <w:szCs w:val="20"/>
                <w:lang w:val="en-AU"/>
              </w:rPr>
              <w:t xml:space="preserve"> a social inclusion strategy</w:t>
            </w:r>
            <w:r w:rsidR="001C2FB5">
              <w:rPr>
                <w:color w:val="auto"/>
                <w:sz w:val="20"/>
                <w:szCs w:val="20"/>
                <w:lang w:val="en-AU"/>
              </w:rPr>
              <w:t>.</w:t>
            </w:r>
          </w:p>
        </w:tc>
      </w:tr>
      <w:tr w:rsidR="0038261B" w:rsidRPr="00F7649C" w14:paraId="2C26B06F" w14:textId="77777777" w:rsidTr="0038261B">
        <w:trPr>
          <w:trHeight w:val="314"/>
        </w:trPr>
        <w:tc>
          <w:tcPr>
            <w:tcW w:w="561" w:type="pct"/>
            <w:vMerge/>
            <w:shd w:val="clear" w:color="auto" w:fill="D7DEE2" w:themeFill="text2" w:themeFillTint="33"/>
          </w:tcPr>
          <w:p w14:paraId="13F61594" w14:textId="77777777" w:rsidR="0038261B" w:rsidRPr="00F7649C" w:rsidRDefault="0038261B" w:rsidP="004E077E">
            <w:pPr>
              <w:pStyle w:val="BodyText"/>
              <w:spacing w:before="0" w:line="240" w:lineRule="auto"/>
              <w:rPr>
                <w:color w:val="auto"/>
                <w:sz w:val="20"/>
                <w:szCs w:val="20"/>
                <w:lang w:val="en-AU"/>
              </w:rPr>
            </w:pPr>
          </w:p>
        </w:tc>
        <w:tc>
          <w:tcPr>
            <w:tcW w:w="4439" w:type="pct"/>
          </w:tcPr>
          <w:p w14:paraId="62A6981E" w14:textId="2E795DE3" w:rsidR="0038261B" w:rsidRPr="00F7649C" w:rsidRDefault="0038261B" w:rsidP="00AB1AC4">
            <w:pPr>
              <w:pStyle w:val="BodyText"/>
              <w:spacing w:before="0" w:line="240" w:lineRule="auto"/>
              <w:rPr>
                <w:color w:val="auto"/>
                <w:sz w:val="20"/>
                <w:szCs w:val="20"/>
                <w:lang w:val="en-AU"/>
              </w:rPr>
            </w:pPr>
            <w:proofErr w:type="gramStart"/>
            <w:r w:rsidRPr="00AB1AC4">
              <w:rPr>
                <w:color w:val="auto"/>
                <w:sz w:val="20"/>
                <w:szCs w:val="20"/>
                <w:lang w:val="en-AU"/>
              </w:rPr>
              <w:t>prepare</w:t>
            </w:r>
            <w:proofErr w:type="gramEnd"/>
            <w:r w:rsidRPr="00AB1AC4">
              <w:rPr>
                <w:color w:val="auto"/>
                <w:sz w:val="20"/>
                <w:szCs w:val="20"/>
                <w:lang w:val="en-AU"/>
              </w:rPr>
              <w:t xml:space="preserve"> a risk register, based on the draft risk matrix</w:t>
            </w:r>
            <w:r w:rsidR="001C2FB5">
              <w:rPr>
                <w:color w:val="auto"/>
                <w:sz w:val="20"/>
                <w:szCs w:val="20"/>
                <w:lang w:val="en-AU"/>
              </w:rPr>
              <w:t>.</w:t>
            </w:r>
          </w:p>
        </w:tc>
      </w:tr>
      <w:tr w:rsidR="0038261B" w:rsidRPr="00F7649C" w14:paraId="4D44FBB9" w14:textId="77777777" w:rsidTr="0038261B">
        <w:trPr>
          <w:trHeight w:val="314"/>
        </w:trPr>
        <w:tc>
          <w:tcPr>
            <w:tcW w:w="561" w:type="pct"/>
            <w:vMerge/>
            <w:shd w:val="clear" w:color="auto" w:fill="D7DEE2" w:themeFill="text2" w:themeFillTint="33"/>
          </w:tcPr>
          <w:p w14:paraId="4233C82E" w14:textId="77777777" w:rsidR="0038261B" w:rsidRPr="00F7649C" w:rsidRDefault="0038261B" w:rsidP="004E077E">
            <w:pPr>
              <w:pStyle w:val="BodyText"/>
              <w:spacing w:before="0" w:line="240" w:lineRule="auto"/>
              <w:rPr>
                <w:color w:val="auto"/>
                <w:sz w:val="20"/>
                <w:szCs w:val="20"/>
                <w:lang w:val="en-AU"/>
              </w:rPr>
            </w:pPr>
          </w:p>
        </w:tc>
        <w:tc>
          <w:tcPr>
            <w:tcW w:w="4439" w:type="pct"/>
          </w:tcPr>
          <w:p w14:paraId="5793698C" w14:textId="18CFDF70" w:rsidR="0038261B" w:rsidRPr="00AB1AC4" w:rsidRDefault="0038261B" w:rsidP="00AB1AC4">
            <w:pPr>
              <w:pStyle w:val="BodyText"/>
              <w:spacing w:before="0" w:line="240" w:lineRule="auto"/>
              <w:rPr>
                <w:color w:val="auto"/>
                <w:sz w:val="20"/>
                <w:szCs w:val="20"/>
                <w:lang w:val="en-AU"/>
              </w:rPr>
            </w:pPr>
            <w:proofErr w:type="gramStart"/>
            <w:r w:rsidRPr="00AB1AC4">
              <w:rPr>
                <w:color w:val="auto"/>
                <w:sz w:val="20"/>
                <w:szCs w:val="20"/>
                <w:lang w:val="en-AU"/>
              </w:rPr>
              <w:t>prepare</w:t>
            </w:r>
            <w:proofErr w:type="gramEnd"/>
            <w:r w:rsidRPr="00AB1AC4">
              <w:rPr>
                <w:color w:val="auto"/>
                <w:sz w:val="20"/>
                <w:szCs w:val="20"/>
                <w:lang w:val="en-AU"/>
              </w:rPr>
              <w:t xml:space="preserve"> a program operations manual, </w:t>
            </w:r>
            <w:r w:rsidR="00D92DE6" w:rsidRPr="00AB1AC4">
              <w:rPr>
                <w:color w:val="auto"/>
                <w:sz w:val="20"/>
                <w:szCs w:val="20"/>
                <w:lang w:val="en-AU"/>
              </w:rPr>
              <w:t>including child</w:t>
            </w:r>
            <w:r w:rsidRPr="00AB1AC4">
              <w:rPr>
                <w:color w:val="auto"/>
                <w:sz w:val="20"/>
                <w:szCs w:val="20"/>
                <w:lang w:val="en-AU"/>
              </w:rPr>
              <w:t xml:space="preserve"> protection protocols, safeguards protocols, security and disaster risk management plan</w:t>
            </w:r>
            <w:r w:rsidR="001C2FB5">
              <w:rPr>
                <w:color w:val="auto"/>
                <w:sz w:val="20"/>
                <w:szCs w:val="20"/>
                <w:lang w:val="en-AU"/>
              </w:rPr>
              <w:t>.</w:t>
            </w:r>
          </w:p>
        </w:tc>
      </w:tr>
      <w:tr w:rsidR="0038261B" w:rsidRPr="00F7649C" w14:paraId="68F04CA5" w14:textId="77777777" w:rsidTr="00AB1AC4">
        <w:trPr>
          <w:trHeight w:val="503"/>
        </w:trPr>
        <w:tc>
          <w:tcPr>
            <w:tcW w:w="561" w:type="pct"/>
            <w:vMerge/>
            <w:shd w:val="clear" w:color="auto" w:fill="D7DEE2" w:themeFill="text2" w:themeFillTint="33"/>
          </w:tcPr>
          <w:p w14:paraId="355A73B7" w14:textId="77777777" w:rsidR="0038261B" w:rsidRPr="00F7649C" w:rsidRDefault="0038261B" w:rsidP="004E077E">
            <w:pPr>
              <w:pStyle w:val="BodyText"/>
              <w:spacing w:before="0" w:line="240" w:lineRule="auto"/>
              <w:rPr>
                <w:color w:val="auto"/>
                <w:sz w:val="20"/>
                <w:szCs w:val="20"/>
                <w:lang w:val="en-AU"/>
              </w:rPr>
            </w:pPr>
          </w:p>
        </w:tc>
        <w:tc>
          <w:tcPr>
            <w:tcW w:w="4439" w:type="pct"/>
          </w:tcPr>
          <w:p w14:paraId="6A15FF4E" w14:textId="22DEF950" w:rsidR="0038261B" w:rsidRPr="00AB1AC4" w:rsidRDefault="0038261B" w:rsidP="00AB1AC4">
            <w:pPr>
              <w:pStyle w:val="BodyText"/>
              <w:spacing w:before="0" w:line="240" w:lineRule="auto"/>
              <w:rPr>
                <w:color w:val="auto"/>
                <w:sz w:val="20"/>
                <w:szCs w:val="20"/>
                <w:lang w:val="en-AU"/>
              </w:rPr>
            </w:pPr>
            <w:proofErr w:type="gramStart"/>
            <w:r w:rsidRPr="00AB1AC4">
              <w:rPr>
                <w:color w:val="auto"/>
                <w:sz w:val="20"/>
                <w:szCs w:val="20"/>
                <w:lang w:val="en-AU"/>
              </w:rPr>
              <w:t>develop</w:t>
            </w:r>
            <w:proofErr w:type="gramEnd"/>
            <w:r w:rsidRPr="00AB1AC4">
              <w:rPr>
                <w:color w:val="auto"/>
                <w:sz w:val="20"/>
                <w:szCs w:val="20"/>
                <w:lang w:val="en-AU"/>
              </w:rPr>
              <w:t xml:space="preserve"> </w:t>
            </w:r>
            <w:r w:rsidR="009F2A0F">
              <w:rPr>
                <w:color w:val="auto"/>
                <w:sz w:val="20"/>
                <w:szCs w:val="20"/>
                <w:lang w:val="en-AU"/>
              </w:rPr>
              <w:t>CIM</w:t>
            </w:r>
            <w:r w:rsidRPr="00AB1AC4">
              <w:rPr>
                <w:color w:val="auto"/>
                <w:sz w:val="20"/>
                <w:szCs w:val="20"/>
                <w:lang w:val="en-AU"/>
              </w:rPr>
              <w:t xml:space="preserve"> administration guidelines and procedures, including </w:t>
            </w:r>
            <w:r w:rsidR="00D92DE6">
              <w:rPr>
                <w:color w:val="auto"/>
                <w:sz w:val="20"/>
                <w:szCs w:val="20"/>
                <w:lang w:val="en-AU"/>
              </w:rPr>
              <w:t>investment</w:t>
            </w:r>
            <w:r w:rsidRPr="00AB1AC4">
              <w:rPr>
                <w:color w:val="auto"/>
                <w:sz w:val="20"/>
                <w:szCs w:val="20"/>
                <w:lang w:val="en-AU"/>
              </w:rPr>
              <w:t xml:space="preserve"> criteria and activity implementer selection criteria</w:t>
            </w:r>
            <w:r w:rsidR="001C2FB5">
              <w:rPr>
                <w:color w:val="auto"/>
                <w:sz w:val="20"/>
                <w:szCs w:val="20"/>
                <w:lang w:val="en-AU"/>
              </w:rPr>
              <w:t>.</w:t>
            </w:r>
          </w:p>
        </w:tc>
      </w:tr>
      <w:tr w:rsidR="001C2FB5" w:rsidRPr="00F7649C" w14:paraId="174CBB19" w14:textId="77777777" w:rsidTr="00AB1AC4">
        <w:trPr>
          <w:trHeight w:val="296"/>
        </w:trPr>
        <w:tc>
          <w:tcPr>
            <w:tcW w:w="561" w:type="pct"/>
            <w:vMerge/>
            <w:shd w:val="clear" w:color="auto" w:fill="D7DEE2" w:themeFill="text2" w:themeFillTint="33"/>
          </w:tcPr>
          <w:p w14:paraId="61B46BC8" w14:textId="77777777" w:rsidR="001C2FB5" w:rsidRPr="00F7649C" w:rsidRDefault="001C2FB5" w:rsidP="004E077E">
            <w:pPr>
              <w:pStyle w:val="BodyText"/>
              <w:spacing w:before="0" w:line="240" w:lineRule="auto"/>
              <w:rPr>
                <w:color w:val="auto"/>
                <w:sz w:val="20"/>
                <w:szCs w:val="20"/>
                <w:lang w:val="en-AU"/>
              </w:rPr>
            </w:pPr>
          </w:p>
        </w:tc>
        <w:tc>
          <w:tcPr>
            <w:tcW w:w="4439" w:type="pct"/>
          </w:tcPr>
          <w:p w14:paraId="6197CAD2" w14:textId="75E86521" w:rsidR="001C2FB5" w:rsidRPr="00AB1AC4" w:rsidRDefault="001C2FB5" w:rsidP="0038261B">
            <w:pPr>
              <w:pStyle w:val="BodyText"/>
              <w:spacing w:before="0" w:line="240" w:lineRule="auto"/>
              <w:rPr>
                <w:color w:val="auto"/>
                <w:sz w:val="20"/>
                <w:szCs w:val="20"/>
                <w:lang w:val="en-AU"/>
              </w:rPr>
            </w:pPr>
            <w:proofErr w:type="gramStart"/>
            <w:r w:rsidRPr="00A07B50">
              <w:rPr>
                <w:color w:val="auto"/>
                <w:sz w:val="20"/>
                <w:szCs w:val="20"/>
                <w:lang w:val="en-AU"/>
              </w:rPr>
              <w:t>establish</w:t>
            </w:r>
            <w:proofErr w:type="gramEnd"/>
            <w:r w:rsidRPr="00A07B50">
              <w:rPr>
                <w:color w:val="auto"/>
                <w:sz w:val="20"/>
                <w:szCs w:val="20"/>
                <w:lang w:val="en-AU"/>
              </w:rPr>
              <w:t xml:space="preserve"> an office in Phnom Penh (either co-located in target ministries or independently)</w:t>
            </w:r>
            <w:r>
              <w:rPr>
                <w:color w:val="auto"/>
                <w:sz w:val="20"/>
                <w:szCs w:val="20"/>
                <w:lang w:val="en-AU"/>
              </w:rPr>
              <w:t>.</w:t>
            </w:r>
          </w:p>
        </w:tc>
      </w:tr>
      <w:tr w:rsidR="0038261B" w:rsidRPr="00F7649C" w14:paraId="6EE13D0F" w14:textId="77777777" w:rsidTr="0038261B">
        <w:tc>
          <w:tcPr>
            <w:tcW w:w="561" w:type="pct"/>
            <w:vMerge/>
            <w:shd w:val="clear" w:color="auto" w:fill="D7DEE2" w:themeFill="text2" w:themeFillTint="33"/>
          </w:tcPr>
          <w:p w14:paraId="634B5DA0" w14:textId="77777777" w:rsidR="0038261B" w:rsidRPr="00F7649C" w:rsidRDefault="0038261B" w:rsidP="004E077E">
            <w:pPr>
              <w:pStyle w:val="BodyText"/>
              <w:spacing w:before="0" w:line="240" w:lineRule="auto"/>
              <w:rPr>
                <w:b/>
                <w:bCs/>
                <w:color w:val="auto"/>
                <w:sz w:val="20"/>
                <w:szCs w:val="20"/>
                <w:lang w:val="en-AU"/>
              </w:rPr>
            </w:pPr>
          </w:p>
        </w:tc>
        <w:tc>
          <w:tcPr>
            <w:tcW w:w="4439" w:type="pct"/>
          </w:tcPr>
          <w:p w14:paraId="5D53B204" w14:textId="4CC405B1" w:rsidR="0038261B" w:rsidRPr="00F7649C" w:rsidRDefault="0038261B" w:rsidP="004E077E">
            <w:pPr>
              <w:pStyle w:val="BodyText"/>
              <w:spacing w:before="0" w:line="240" w:lineRule="auto"/>
              <w:rPr>
                <w:b/>
                <w:bCs/>
                <w:color w:val="auto"/>
                <w:sz w:val="20"/>
                <w:szCs w:val="20"/>
                <w:lang w:val="en-AU"/>
              </w:rPr>
            </w:pPr>
            <w:r w:rsidRPr="00AB1AC4">
              <w:rPr>
                <w:color w:val="auto"/>
                <w:sz w:val="20"/>
                <w:szCs w:val="20"/>
                <w:lang w:val="en-AU"/>
              </w:rPr>
              <w:t>Inception Report</w:t>
            </w:r>
          </w:p>
        </w:tc>
      </w:tr>
    </w:tbl>
    <w:p w14:paraId="06C29BA2" w14:textId="77777777" w:rsidR="00FD13D0" w:rsidRDefault="00FD13D0" w:rsidP="00771A03">
      <w:pPr>
        <w:spacing w:before="80"/>
        <w:rPr>
          <w:rFonts w:ascii="Calibri Light" w:eastAsia="Times New Roman" w:hAnsi="Calibri Light" w:cs="Arial"/>
          <w:iCs/>
          <w:color w:val="auto"/>
          <w:lang w:val="en-AU"/>
        </w:rPr>
      </w:pPr>
    </w:p>
    <w:p w14:paraId="5D9ABCC9" w14:textId="35F3C4BA" w:rsidR="00771A03" w:rsidRDefault="00771A03" w:rsidP="00771A03">
      <w:pPr>
        <w:spacing w:before="80"/>
        <w:rPr>
          <w:rFonts w:ascii="Calibri Light" w:eastAsia="Times New Roman" w:hAnsi="Calibri Light" w:cs="Arial"/>
          <w:iCs/>
          <w:color w:val="auto"/>
          <w:lang w:val="en-AU"/>
        </w:rPr>
      </w:pPr>
    </w:p>
    <w:p w14:paraId="1F0E258B" w14:textId="21643E18" w:rsidR="00FF3349" w:rsidRDefault="00FF3349" w:rsidP="00771A03">
      <w:pPr>
        <w:spacing w:before="80"/>
        <w:rPr>
          <w:rFonts w:ascii="Calibri Light" w:eastAsia="Times New Roman" w:hAnsi="Calibri Light" w:cs="Arial"/>
          <w:iCs/>
          <w:color w:val="auto"/>
          <w:lang w:val="en-AU"/>
        </w:rPr>
      </w:pPr>
    </w:p>
    <w:p w14:paraId="4ACDCC95" w14:textId="77777777" w:rsidR="00771A03" w:rsidRPr="00F7649C" w:rsidRDefault="00771A03">
      <w:pPr>
        <w:pStyle w:val="BodyText"/>
        <w:rPr>
          <w:lang w:val="en-AU"/>
        </w:rPr>
      </w:pPr>
    </w:p>
    <w:p w14:paraId="76E88D43" w14:textId="77777777" w:rsidR="00E86961" w:rsidRPr="00F7649C" w:rsidRDefault="00E86961">
      <w:pPr>
        <w:pStyle w:val="BodyText"/>
        <w:rPr>
          <w:lang w:val="en-AU"/>
        </w:rPr>
      </w:pPr>
      <w:r w:rsidRPr="00F7649C">
        <w:rPr>
          <w:lang w:val="en-AU"/>
        </w:rPr>
        <w:br w:type="page"/>
      </w:r>
    </w:p>
    <w:p w14:paraId="4643AB18" w14:textId="77777777" w:rsidR="00834F80" w:rsidRDefault="00834F80" w:rsidP="00730597">
      <w:pPr>
        <w:pStyle w:val="Annexheading1"/>
        <w:sectPr w:rsidR="00834F80" w:rsidSect="008E780C">
          <w:headerReference w:type="default" r:id="rId52"/>
          <w:headerReference w:type="first" r:id="rId53"/>
          <w:pgSz w:w="11906" w:h="16838" w:code="9"/>
          <w:pgMar w:top="1701" w:right="1134" w:bottom="1418" w:left="1134" w:header="425" w:footer="493" w:gutter="0"/>
          <w:cols w:space="397"/>
          <w:docGrid w:linePitch="360"/>
        </w:sectPr>
      </w:pPr>
      <w:bookmarkStart w:id="254" w:name="_Toc482801288"/>
    </w:p>
    <w:p w14:paraId="24417684" w14:textId="26F2EFD4" w:rsidR="00C571C4" w:rsidRDefault="00C571C4" w:rsidP="00730597">
      <w:pPr>
        <w:pStyle w:val="Annexheading1"/>
      </w:pPr>
      <w:bookmarkStart w:id="255" w:name="_Toc494456237"/>
      <w:r>
        <w:t>Key differences between the dric and evaw programs and access</w:t>
      </w:r>
      <w:bookmarkEnd w:id="255"/>
    </w:p>
    <w:p w14:paraId="77A1AB44" w14:textId="30AF920A" w:rsidR="00C571C4" w:rsidRPr="00F7649C" w:rsidRDefault="00C571C4" w:rsidP="00C571C4">
      <w:pPr>
        <w:jc w:val="center"/>
        <w:rPr>
          <w:rFonts w:ascii="Calibri Light" w:hAnsi="Calibri Light"/>
          <w:b/>
          <w:bCs/>
          <w:color w:val="auto"/>
          <w:sz w:val="21"/>
          <w:szCs w:val="21"/>
          <w:lang w:val="en-AU"/>
        </w:rPr>
      </w:pPr>
      <w:r w:rsidRPr="00F7649C">
        <w:rPr>
          <w:rFonts w:ascii="Calibri Light" w:hAnsi="Calibri Light"/>
          <w:b/>
          <w:bCs/>
          <w:color w:val="auto"/>
          <w:sz w:val="21"/>
          <w:szCs w:val="21"/>
          <w:lang w:val="en-AU"/>
        </w:rPr>
        <w:t>Key Differences between DRIC and ACCESS</w:t>
      </w:r>
      <w:r w:rsidR="00BC62BA">
        <w:rPr>
          <w:rFonts w:ascii="Calibri Light" w:hAnsi="Calibri Light"/>
          <w:b/>
          <w:bCs/>
          <w:color w:val="auto"/>
          <w:sz w:val="21"/>
          <w:szCs w:val="21"/>
          <w:lang w:val="en-AU"/>
        </w:rPr>
        <w:t>’s disabilities approach</w:t>
      </w:r>
    </w:p>
    <w:tbl>
      <w:tblPr>
        <w:tblStyle w:val="TableGrid"/>
        <w:tblW w:w="13495" w:type="dxa"/>
        <w:tblLook w:val="04A0" w:firstRow="1" w:lastRow="0" w:firstColumn="1" w:lastColumn="0" w:noHBand="0" w:noVBand="1"/>
      </w:tblPr>
      <w:tblGrid>
        <w:gridCol w:w="1467"/>
        <w:gridCol w:w="5744"/>
        <w:gridCol w:w="6284"/>
      </w:tblGrid>
      <w:tr w:rsidR="00C571C4" w:rsidRPr="00F7649C" w14:paraId="3406926A" w14:textId="77777777" w:rsidTr="002E47EF">
        <w:trPr>
          <w:tblHeader/>
        </w:trPr>
        <w:tc>
          <w:tcPr>
            <w:tcW w:w="1467" w:type="dxa"/>
            <w:shd w:val="clear" w:color="auto" w:fill="65C5B4" w:themeFill="accent1"/>
          </w:tcPr>
          <w:p w14:paraId="10344CB0" w14:textId="77777777" w:rsidR="00C571C4" w:rsidRPr="00F7649C" w:rsidRDefault="00C571C4" w:rsidP="002E47EF">
            <w:pPr>
              <w:pStyle w:val="TableText"/>
              <w:framePr w:hSpace="0" w:wrap="auto" w:vAnchor="margin" w:hAnchor="text" w:yAlign="inline"/>
              <w:spacing w:before="0" w:after="0"/>
              <w:rPr>
                <w:rFonts w:asciiTheme="minorHAnsi" w:hAnsiTheme="minorHAnsi"/>
                <w:b/>
                <w:bCs/>
                <w:color w:val="auto"/>
                <w:sz w:val="17"/>
                <w:szCs w:val="17"/>
                <w:lang w:val="en-AU"/>
              </w:rPr>
            </w:pPr>
          </w:p>
        </w:tc>
        <w:tc>
          <w:tcPr>
            <w:tcW w:w="5744" w:type="dxa"/>
            <w:shd w:val="clear" w:color="auto" w:fill="65C5B4" w:themeFill="accent1"/>
          </w:tcPr>
          <w:p w14:paraId="416EAE84" w14:textId="77777777" w:rsidR="00C571C4" w:rsidRPr="00F7649C" w:rsidRDefault="00C571C4" w:rsidP="002E47EF">
            <w:pPr>
              <w:pStyle w:val="TableText"/>
              <w:framePr w:hSpace="0" w:wrap="auto" w:vAnchor="margin" w:hAnchor="text" w:yAlign="inline"/>
              <w:spacing w:before="0" w:after="0"/>
              <w:rPr>
                <w:rFonts w:asciiTheme="minorHAnsi" w:hAnsiTheme="minorHAnsi"/>
                <w:b/>
                <w:bCs/>
                <w:color w:val="auto"/>
                <w:sz w:val="17"/>
                <w:szCs w:val="17"/>
                <w:lang w:val="en-AU"/>
              </w:rPr>
            </w:pPr>
            <w:r w:rsidRPr="00F7649C">
              <w:rPr>
                <w:rFonts w:asciiTheme="minorHAnsi" w:hAnsiTheme="minorHAnsi"/>
                <w:b/>
                <w:bCs/>
                <w:color w:val="auto"/>
                <w:sz w:val="17"/>
                <w:szCs w:val="17"/>
                <w:lang w:val="en-AU"/>
              </w:rPr>
              <w:t>DRIC program</w:t>
            </w:r>
          </w:p>
        </w:tc>
        <w:tc>
          <w:tcPr>
            <w:tcW w:w="6284" w:type="dxa"/>
            <w:shd w:val="clear" w:color="auto" w:fill="65C5B4" w:themeFill="accent1"/>
          </w:tcPr>
          <w:p w14:paraId="4E29C8BB" w14:textId="77777777" w:rsidR="00C571C4" w:rsidRPr="00F7649C" w:rsidRDefault="00C571C4" w:rsidP="002E47EF">
            <w:pPr>
              <w:pStyle w:val="TableText"/>
              <w:framePr w:hSpace="0" w:wrap="auto" w:vAnchor="margin" w:hAnchor="text" w:yAlign="inline"/>
              <w:spacing w:before="0" w:after="0"/>
              <w:rPr>
                <w:rFonts w:asciiTheme="minorHAnsi" w:hAnsiTheme="minorHAnsi"/>
                <w:b/>
                <w:bCs/>
                <w:color w:val="auto"/>
                <w:sz w:val="17"/>
                <w:szCs w:val="17"/>
                <w:lang w:val="en-AU"/>
              </w:rPr>
            </w:pPr>
            <w:r w:rsidRPr="00F7649C">
              <w:rPr>
                <w:rFonts w:asciiTheme="minorHAnsi" w:hAnsiTheme="minorHAnsi"/>
                <w:b/>
                <w:bCs/>
                <w:color w:val="auto"/>
                <w:sz w:val="17"/>
                <w:szCs w:val="17"/>
                <w:lang w:val="en-AU"/>
              </w:rPr>
              <w:t>ACCESS</w:t>
            </w:r>
          </w:p>
        </w:tc>
      </w:tr>
      <w:tr w:rsidR="00C571C4" w:rsidRPr="00F7649C" w14:paraId="5344279D" w14:textId="77777777" w:rsidTr="002E47EF">
        <w:tc>
          <w:tcPr>
            <w:tcW w:w="1467" w:type="dxa"/>
          </w:tcPr>
          <w:p w14:paraId="7B2BB63C" w14:textId="77777777" w:rsidR="00C571C4" w:rsidRPr="00F7649C" w:rsidRDefault="00C571C4" w:rsidP="002E47EF">
            <w:pPr>
              <w:pStyle w:val="TableText"/>
              <w:framePr w:hSpace="0" w:wrap="auto" w:vAnchor="margin" w:hAnchor="text" w:yAlign="inline"/>
              <w:spacing w:before="0" w:after="0"/>
              <w:rPr>
                <w:rFonts w:asciiTheme="minorHAnsi" w:hAnsiTheme="minorHAnsi"/>
                <w:color w:val="auto"/>
                <w:sz w:val="17"/>
                <w:szCs w:val="17"/>
                <w:lang w:val="en-AU"/>
              </w:rPr>
            </w:pPr>
            <w:r w:rsidRPr="00F7649C">
              <w:rPr>
                <w:rFonts w:asciiTheme="minorHAnsi" w:hAnsiTheme="minorHAnsi"/>
                <w:color w:val="auto"/>
                <w:sz w:val="17"/>
                <w:szCs w:val="17"/>
                <w:lang w:val="en-AU"/>
              </w:rPr>
              <w:t>Modality</w:t>
            </w:r>
          </w:p>
        </w:tc>
        <w:tc>
          <w:tcPr>
            <w:tcW w:w="5744" w:type="dxa"/>
          </w:tcPr>
          <w:p w14:paraId="56FB11CF" w14:textId="77777777" w:rsidR="00C571C4" w:rsidRPr="00F7649C" w:rsidRDefault="00C571C4" w:rsidP="002E47EF">
            <w:pPr>
              <w:pStyle w:val="TableText"/>
              <w:framePr w:hSpace="0" w:wrap="auto" w:vAnchor="margin" w:hAnchor="text" w:yAlign="inline"/>
              <w:spacing w:before="0" w:after="0"/>
              <w:rPr>
                <w:rFonts w:asciiTheme="minorHAnsi" w:hAnsiTheme="minorHAnsi"/>
                <w:color w:val="auto"/>
                <w:sz w:val="17"/>
                <w:szCs w:val="17"/>
                <w:lang w:val="en-AU"/>
              </w:rPr>
            </w:pPr>
            <w:r w:rsidRPr="00F7649C">
              <w:rPr>
                <w:rFonts w:asciiTheme="minorHAnsi" w:hAnsiTheme="minorHAnsi"/>
                <w:color w:val="auto"/>
                <w:sz w:val="17"/>
                <w:szCs w:val="17"/>
                <w:lang w:val="en-AU"/>
              </w:rPr>
              <w:t>Implemented by three UN agencies</w:t>
            </w:r>
          </w:p>
        </w:tc>
        <w:tc>
          <w:tcPr>
            <w:tcW w:w="6284" w:type="dxa"/>
          </w:tcPr>
          <w:p w14:paraId="78E70F55" w14:textId="199145B5" w:rsidR="00C571C4" w:rsidRPr="00F7649C" w:rsidRDefault="00C571C4" w:rsidP="002E47EF">
            <w:pPr>
              <w:pStyle w:val="TableText"/>
              <w:framePr w:hSpace="0" w:wrap="auto" w:vAnchor="margin" w:hAnchor="text" w:yAlign="inline"/>
              <w:spacing w:before="0" w:after="0"/>
              <w:rPr>
                <w:rFonts w:asciiTheme="minorHAnsi" w:hAnsiTheme="minorHAnsi"/>
                <w:color w:val="auto"/>
                <w:sz w:val="17"/>
                <w:szCs w:val="17"/>
                <w:lang w:val="en-AU"/>
              </w:rPr>
            </w:pPr>
            <w:r w:rsidRPr="00F7649C">
              <w:rPr>
                <w:rFonts w:asciiTheme="minorHAnsi" w:hAnsiTheme="minorHAnsi"/>
                <w:color w:val="auto"/>
                <w:sz w:val="17"/>
                <w:szCs w:val="17"/>
                <w:lang w:val="en-AU"/>
              </w:rPr>
              <w:t>All implementation to be managed by a Managing Contractor appointed team (grants,</w:t>
            </w:r>
            <w:r w:rsidR="00084245">
              <w:rPr>
                <w:rFonts w:asciiTheme="minorHAnsi" w:hAnsiTheme="minorHAnsi"/>
                <w:color w:val="auto"/>
                <w:sz w:val="17"/>
                <w:szCs w:val="17"/>
                <w:lang w:val="en-AU"/>
              </w:rPr>
              <w:t xml:space="preserve"> allocations,</w:t>
            </w:r>
            <w:r w:rsidRPr="00F7649C">
              <w:rPr>
                <w:rFonts w:asciiTheme="minorHAnsi" w:hAnsiTheme="minorHAnsi"/>
                <w:color w:val="auto"/>
                <w:sz w:val="17"/>
                <w:szCs w:val="17"/>
                <w:lang w:val="en-AU"/>
              </w:rPr>
              <w:t xml:space="preserve"> tenders, technical assistance)</w:t>
            </w:r>
          </w:p>
        </w:tc>
      </w:tr>
      <w:tr w:rsidR="00C571C4" w:rsidRPr="00F7649C" w14:paraId="737B511D" w14:textId="77777777" w:rsidTr="002E47EF">
        <w:trPr>
          <w:trHeight w:val="1134"/>
        </w:trPr>
        <w:tc>
          <w:tcPr>
            <w:tcW w:w="1467" w:type="dxa"/>
          </w:tcPr>
          <w:p w14:paraId="78B09610" w14:textId="77777777" w:rsidR="00C571C4" w:rsidRPr="00F7649C" w:rsidRDefault="00C571C4" w:rsidP="002E47EF">
            <w:pPr>
              <w:pStyle w:val="TableText"/>
              <w:framePr w:hSpace="0" w:wrap="auto" w:vAnchor="margin" w:hAnchor="text" w:yAlign="inline"/>
              <w:spacing w:before="0" w:after="0"/>
              <w:rPr>
                <w:rFonts w:asciiTheme="minorHAnsi" w:hAnsiTheme="minorHAnsi"/>
                <w:color w:val="auto"/>
                <w:sz w:val="17"/>
                <w:szCs w:val="17"/>
                <w:lang w:val="en-AU"/>
              </w:rPr>
            </w:pPr>
            <w:r w:rsidRPr="00F7649C">
              <w:rPr>
                <w:rFonts w:asciiTheme="minorHAnsi" w:hAnsiTheme="minorHAnsi"/>
                <w:color w:val="auto"/>
                <w:sz w:val="17"/>
                <w:szCs w:val="17"/>
                <w:lang w:val="en-AU"/>
              </w:rPr>
              <w:t>Implementing partners</w:t>
            </w:r>
          </w:p>
        </w:tc>
        <w:tc>
          <w:tcPr>
            <w:tcW w:w="5744" w:type="dxa"/>
          </w:tcPr>
          <w:p w14:paraId="2979D076" w14:textId="77777777" w:rsidR="00C571C4" w:rsidRPr="00F7649C" w:rsidRDefault="00C571C4" w:rsidP="002E47EF">
            <w:pPr>
              <w:pStyle w:val="TableText"/>
              <w:framePr w:hSpace="0" w:wrap="auto" w:vAnchor="margin" w:hAnchor="text" w:yAlign="inline"/>
              <w:spacing w:before="0" w:after="0"/>
              <w:rPr>
                <w:rFonts w:asciiTheme="minorHAnsi" w:hAnsiTheme="minorHAnsi"/>
                <w:color w:val="auto"/>
                <w:sz w:val="17"/>
                <w:szCs w:val="17"/>
                <w:lang w:val="en-AU"/>
              </w:rPr>
            </w:pPr>
            <w:r w:rsidRPr="00F7649C">
              <w:rPr>
                <w:rFonts w:asciiTheme="minorHAnsi" w:hAnsiTheme="minorHAnsi"/>
                <w:color w:val="auto"/>
                <w:sz w:val="17"/>
                <w:szCs w:val="17"/>
                <w:lang w:val="en-AU"/>
              </w:rPr>
              <w:t>DRIC managing partners:</w:t>
            </w:r>
          </w:p>
          <w:p w14:paraId="413F0107" w14:textId="77777777" w:rsidR="00C571C4" w:rsidRPr="00F7649C" w:rsidRDefault="00C571C4" w:rsidP="002E47EF">
            <w:pPr>
              <w:pStyle w:val="Tablebullets"/>
              <w:numPr>
                <w:ilvl w:val="0"/>
                <w:numId w:val="46"/>
              </w:numPr>
              <w:spacing w:before="0" w:after="0" w:line="240" w:lineRule="auto"/>
              <w:ind w:left="352" w:hanging="284"/>
              <w:rPr>
                <w:rFonts w:asciiTheme="minorHAnsi" w:hAnsiTheme="minorHAnsi"/>
                <w:sz w:val="17"/>
              </w:rPr>
            </w:pPr>
            <w:r w:rsidRPr="00F7649C">
              <w:rPr>
                <w:rFonts w:asciiTheme="minorHAnsi" w:hAnsiTheme="minorHAnsi"/>
                <w:sz w:val="17"/>
              </w:rPr>
              <w:t xml:space="preserve">UNDP, UNICEF, WHO </w:t>
            </w:r>
          </w:p>
          <w:p w14:paraId="2917524B" w14:textId="77777777" w:rsidR="00C571C4" w:rsidRPr="00F7649C" w:rsidRDefault="00C571C4" w:rsidP="002E47EF">
            <w:pPr>
              <w:pStyle w:val="Tablebullets"/>
              <w:numPr>
                <w:ilvl w:val="0"/>
                <w:numId w:val="0"/>
              </w:numPr>
              <w:spacing w:before="0" w:after="0" w:line="240" w:lineRule="auto"/>
              <w:ind w:left="68"/>
              <w:rPr>
                <w:rFonts w:asciiTheme="minorHAnsi" w:hAnsiTheme="minorHAnsi"/>
                <w:sz w:val="17"/>
              </w:rPr>
            </w:pPr>
            <w:r w:rsidRPr="00F7649C">
              <w:rPr>
                <w:rFonts w:asciiTheme="minorHAnsi" w:hAnsiTheme="minorHAnsi"/>
                <w:sz w:val="17"/>
              </w:rPr>
              <w:t>Main implementing partners:</w:t>
            </w:r>
          </w:p>
          <w:p w14:paraId="7EBCDE89" w14:textId="77777777" w:rsidR="00C571C4" w:rsidRPr="00F7649C" w:rsidRDefault="00C571C4" w:rsidP="002E47EF">
            <w:pPr>
              <w:pStyle w:val="Tablebullets"/>
              <w:numPr>
                <w:ilvl w:val="0"/>
                <w:numId w:val="46"/>
              </w:numPr>
              <w:spacing w:before="0" w:after="0" w:line="240" w:lineRule="auto"/>
              <w:ind w:left="352" w:hanging="284"/>
              <w:rPr>
                <w:rFonts w:asciiTheme="minorHAnsi" w:hAnsiTheme="minorHAnsi"/>
                <w:sz w:val="17"/>
              </w:rPr>
            </w:pPr>
            <w:r w:rsidRPr="00F7649C">
              <w:rPr>
                <w:rFonts w:asciiTheme="minorHAnsi" w:hAnsiTheme="minorHAnsi"/>
                <w:sz w:val="17"/>
              </w:rPr>
              <w:t xml:space="preserve">CDPO, DAC, </w:t>
            </w:r>
            <w:proofErr w:type="spellStart"/>
            <w:r w:rsidRPr="00F7649C">
              <w:rPr>
                <w:rFonts w:asciiTheme="minorHAnsi" w:hAnsiTheme="minorHAnsi"/>
                <w:sz w:val="17"/>
              </w:rPr>
              <w:t>MoI</w:t>
            </w:r>
            <w:proofErr w:type="spellEnd"/>
            <w:r w:rsidRPr="00F7649C">
              <w:rPr>
                <w:rFonts w:asciiTheme="minorHAnsi" w:hAnsiTheme="minorHAnsi"/>
                <w:sz w:val="17"/>
              </w:rPr>
              <w:t xml:space="preserve">, </w:t>
            </w:r>
            <w:proofErr w:type="spellStart"/>
            <w:r w:rsidRPr="00F7649C">
              <w:rPr>
                <w:rFonts w:asciiTheme="minorHAnsi" w:hAnsiTheme="minorHAnsi"/>
                <w:sz w:val="17"/>
              </w:rPr>
              <w:t>MoSVY</w:t>
            </w:r>
            <w:proofErr w:type="spellEnd"/>
            <w:r w:rsidRPr="00F7649C">
              <w:rPr>
                <w:rFonts w:asciiTheme="minorHAnsi" w:hAnsiTheme="minorHAnsi"/>
                <w:sz w:val="17"/>
              </w:rPr>
              <w:t xml:space="preserve">, </w:t>
            </w:r>
            <w:proofErr w:type="spellStart"/>
            <w:r w:rsidRPr="00F7649C">
              <w:rPr>
                <w:rFonts w:asciiTheme="minorHAnsi" w:hAnsiTheme="minorHAnsi"/>
                <w:sz w:val="17"/>
              </w:rPr>
              <w:t>MoH</w:t>
            </w:r>
            <w:proofErr w:type="spellEnd"/>
            <w:r>
              <w:rPr>
                <w:rFonts w:asciiTheme="minorHAnsi" w:hAnsiTheme="minorHAnsi"/>
                <w:sz w:val="17"/>
              </w:rPr>
              <w:t xml:space="preserve">, </w:t>
            </w:r>
            <w:proofErr w:type="spellStart"/>
            <w:r>
              <w:rPr>
                <w:rFonts w:asciiTheme="minorHAnsi" w:hAnsiTheme="minorHAnsi"/>
                <w:sz w:val="17"/>
              </w:rPr>
              <w:t>MoLVT</w:t>
            </w:r>
            <w:proofErr w:type="spellEnd"/>
          </w:p>
          <w:p w14:paraId="2EB21F10" w14:textId="77777777" w:rsidR="00C571C4" w:rsidRPr="00F7649C" w:rsidRDefault="00C571C4" w:rsidP="002E47EF">
            <w:pPr>
              <w:pStyle w:val="Tablebullets"/>
              <w:numPr>
                <w:ilvl w:val="0"/>
                <w:numId w:val="46"/>
              </w:numPr>
              <w:spacing w:before="0" w:after="0" w:line="240" w:lineRule="auto"/>
              <w:ind w:left="352" w:hanging="284"/>
              <w:rPr>
                <w:rFonts w:asciiTheme="minorHAnsi" w:hAnsiTheme="minorHAnsi"/>
                <w:sz w:val="17"/>
              </w:rPr>
            </w:pPr>
            <w:r w:rsidRPr="00F7649C">
              <w:rPr>
                <w:rFonts w:asciiTheme="minorHAnsi" w:hAnsiTheme="minorHAnsi"/>
                <w:sz w:val="17"/>
              </w:rPr>
              <w:t>15 grantees for service delivery</w:t>
            </w:r>
          </w:p>
        </w:tc>
        <w:tc>
          <w:tcPr>
            <w:tcW w:w="6284" w:type="dxa"/>
          </w:tcPr>
          <w:p w14:paraId="025E74DE" w14:textId="77777777" w:rsidR="00C571C4" w:rsidRPr="00F7649C" w:rsidRDefault="00C571C4" w:rsidP="002E47EF">
            <w:pPr>
              <w:pStyle w:val="TableText"/>
              <w:framePr w:hSpace="0" w:wrap="auto" w:vAnchor="margin" w:hAnchor="text" w:yAlign="inline"/>
              <w:spacing w:before="0" w:after="0"/>
              <w:rPr>
                <w:rFonts w:asciiTheme="minorHAnsi" w:hAnsiTheme="minorHAnsi"/>
                <w:color w:val="auto"/>
                <w:sz w:val="17"/>
                <w:szCs w:val="17"/>
                <w:lang w:val="en-AU"/>
              </w:rPr>
            </w:pPr>
            <w:r w:rsidRPr="00F7649C">
              <w:rPr>
                <w:rFonts w:asciiTheme="minorHAnsi" w:hAnsiTheme="minorHAnsi"/>
                <w:color w:val="auto"/>
                <w:sz w:val="17"/>
                <w:szCs w:val="17"/>
                <w:lang w:val="en-AU"/>
              </w:rPr>
              <w:t>To be identified through a competitive grant or tender process.</w:t>
            </w:r>
          </w:p>
          <w:p w14:paraId="7CB62A22" w14:textId="77777777" w:rsidR="00C571C4" w:rsidRPr="00F7649C" w:rsidRDefault="00C571C4" w:rsidP="002E47EF">
            <w:pPr>
              <w:pStyle w:val="TableText"/>
              <w:framePr w:hSpace="0" w:wrap="auto" w:vAnchor="margin" w:hAnchor="text" w:yAlign="inline"/>
              <w:spacing w:before="0" w:after="0"/>
              <w:rPr>
                <w:rFonts w:asciiTheme="minorHAnsi" w:hAnsiTheme="minorHAnsi"/>
                <w:color w:val="auto"/>
                <w:sz w:val="17"/>
                <w:szCs w:val="17"/>
                <w:lang w:val="en-AU"/>
              </w:rPr>
            </w:pPr>
            <w:r w:rsidRPr="00F7649C">
              <w:rPr>
                <w:rFonts w:asciiTheme="minorHAnsi" w:hAnsiTheme="minorHAnsi"/>
                <w:color w:val="auto"/>
                <w:sz w:val="17"/>
                <w:szCs w:val="17"/>
                <w:lang w:val="en-AU"/>
              </w:rPr>
              <w:t>Potential to contract technical assistance through UN Agencies to support work in this area</w:t>
            </w:r>
          </w:p>
        </w:tc>
      </w:tr>
      <w:tr w:rsidR="00C571C4" w:rsidRPr="00F7649C" w14:paraId="11D8F647" w14:textId="77777777" w:rsidTr="002E47EF">
        <w:tc>
          <w:tcPr>
            <w:tcW w:w="1467" w:type="dxa"/>
          </w:tcPr>
          <w:p w14:paraId="5CE3B28E" w14:textId="77777777" w:rsidR="00C571C4" w:rsidRPr="00F7649C" w:rsidRDefault="00C571C4" w:rsidP="002E47EF">
            <w:pPr>
              <w:pStyle w:val="TableText"/>
              <w:framePr w:hSpace="0" w:wrap="auto" w:vAnchor="margin" w:hAnchor="text" w:yAlign="inline"/>
              <w:spacing w:before="0" w:after="0"/>
              <w:rPr>
                <w:rFonts w:asciiTheme="minorHAnsi" w:hAnsiTheme="minorHAnsi"/>
                <w:color w:val="auto"/>
                <w:sz w:val="17"/>
                <w:szCs w:val="17"/>
                <w:lang w:val="en-AU"/>
              </w:rPr>
            </w:pPr>
            <w:r w:rsidRPr="00F7649C">
              <w:rPr>
                <w:rFonts w:asciiTheme="minorHAnsi" w:hAnsiTheme="minorHAnsi"/>
                <w:color w:val="auto"/>
                <w:sz w:val="17"/>
                <w:szCs w:val="17"/>
                <w:lang w:val="en-AU"/>
              </w:rPr>
              <w:t>Goal</w:t>
            </w:r>
          </w:p>
        </w:tc>
        <w:tc>
          <w:tcPr>
            <w:tcW w:w="5744" w:type="dxa"/>
          </w:tcPr>
          <w:p w14:paraId="2645D684" w14:textId="77777777" w:rsidR="00C571C4" w:rsidRPr="00F7649C" w:rsidRDefault="00C571C4" w:rsidP="002E47EF">
            <w:pPr>
              <w:pStyle w:val="TableText"/>
              <w:framePr w:hSpace="0" w:wrap="auto" w:vAnchor="margin" w:hAnchor="text" w:yAlign="inline"/>
              <w:spacing w:before="0" w:after="0"/>
              <w:rPr>
                <w:rFonts w:asciiTheme="minorHAnsi" w:hAnsiTheme="minorHAnsi"/>
                <w:color w:val="auto"/>
                <w:sz w:val="17"/>
                <w:szCs w:val="17"/>
                <w:lang w:val="en-AU"/>
              </w:rPr>
            </w:pPr>
            <w:r w:rsidRPr="00F7649C">
              <w:rPr>
                <w:rFonts w:asciiTheme="minorHAnsi" w:hAnsiTheme="minorHAnsi"/>
                <w:bCs/>
                <w:iCs/>
                <w:color w:val="auto"/>
                <w:sz w:val="17"/>
                <w:szCs w:val="17"/>
                <w:lang w:val="en-AU"/>
              </w:rPr>
              <w:t>Improved quality of life for persons with disabilities.</w:t>
            </w:r>
          </w:p>
        </w:tc>
        <w:tc>
          <w:tcPr>
            <w:tcW w:w="6284" w:type="dxa"/>
          </w:tcPr>
          <w:p w14:paraId="60435321" w14:textId="56DD8CED" w:rsidR="00C571C4" w:rsidRPr="00F7649C" w:rsidRDefault="00C571C4" w:rsidP="002E47EF">
            <w:pPr>
              <w:pStyle w:val="TableText"/>
              <w:framePr w:hSpace="0" w:wrap="auto" w:vAnchor="margin" w:hAnchor="text" w:yAlign="inline"/>
              <w:spacing w:before="0" w:after="0"/>
              <w:rPr>
                <w:rFonts w:asciiTheme="minorHAnsi" w:hAnsiTheme="minorHAnsi"/>
                <w:color w:val="auto"/>
                <w:sz w:val="17"/>
                <w:szCs w:val="17"/>
                <w:lang w:val="en-AU"/>
              </w:rPr>
            </w:pPr>
            <w:r w:rsidRPr="00F7649C">
              <w:rPr>
                <w:rFonts w:asciiTheme="minorHAnsi" w:hAnsiTheme="minorHAnsi"/>
                <w:color w:val="auto"/>
                <w:sz w:val="17"/>
                <w:szCs w:val="17"/>
                <w:lang w:val="en-AU"/>
              </w:rPr>
              <w:t>Improved sustainability of quality, inclusive services including physical rehabilitation, access to the labour market for persons with disabilities and other relevant to be selected services for persons with disabilities. By the end of ACCESS, the government should have taken over a substantial amount of funding for services.</w:t>
            </w:r>
            <w:r>
              <w:rPr>
                <w:rFonts w:asciiTheme="minorHAnsi" w:hAnsiTheme="minorHAnsi"/>
                <w:color w:val="auto"/>
                <w:sz w:val="17"/>
                <w:szCs w:val="17"/>
                <w:lang w:val="en-AU"/>
              </w:rPr>
              <w:t xml:space="preserve"> Services related to rehabilitation and access to the labour market will also benefit women affected by GBV and other </w:t>
            </w:r>
            <w:r w:rsidR="00D92DE6">
              <w:rPr>
                <w:rFonts w:asciiTheme="minorHAnsi" w:hAnsiTheme="minorHAnsi"/>
                <w:color w:val="auto"/>
                <w:sz w:val="17"/>
                <w:szCs w:val="17"/>
                <w:lang w:val="en-AU"/>
              </w:rPr>
              <w:t>marginalised</w:t>
            </w:r>
            <w:r>
              <w:rPr>
                <w:rFonts w:asciiTheme="minorHAnsi" w:hAnsiTheme="minorHAnsi"/>
                <w:color w:val="auto"/>
                <w:sz w:val="17"/>
                <w:szCs w:val="17"/>
                <w:lang w:val="en-AU"/>
              </w:rPr>
              <w:t xml:space="preserve"> groups.</w:t>
            </w:r>
          </w:p>
        </w:tc>
      </w:tr>
      <w:tr w:rsidR="00C571C4" w:rsidRPr="00F7649C" w14:paraId="518C8CC0" w14:textId="77777777" w:rsidTr="002E47EF">
        <w:tc>
          <w:tcPr>
            <w:tcW w:w="1467" w:type="dxa"/>
          </w:tcPr>
          <w:p w14:paraId="4B6CBABD" w14:textId="77777777" w:rsidR="00C571C4" w:rsidRPr="00F7649C" w:rsidRDefault="00C571C4" w:rsidP="002E47EF">
            <w:pPr>
              <w:pStyle w:val="TableText"/>
              <w:framePr w:hSpace="0" w:wrap="auto" w:vAnchor="margin" w:hAnchor="text" w:yAlign="inline"/>
              <w:spacing w:before="0" w:after="0"/>
              <w:rPr>
                <w:rFonts w:asciiTheme="minorHAnsi" w:hAnsiTheme="minorHAnsi"/>
                <w:color w:val="auto"/>
                <w:sz w:val="17"/>
                <w:szCs w:val="17"/>
                <w:lang w:val="en-AU"/>
              </w:rPr>
            </w:pPr>
            <w:r w:rsidRPr="00F7649C">
              <w:rPr>
                <w:rFonts w:asciiTheme="minorHAnsi" w:hAnsiTheme="minorHAnsi"/>
                <w:color w:val="auto"/>
                <w:sz w:val="17"/>
                <w:szCs w:val="17"/>
                <w:lang w:val="en-AU"/>
              </w:rPr>
              <w:t>Purpose</w:t>
            </w:r>
          </w:p>
        </w:tc>
        <w:tc>
          <w:tcPr>
            <w:tcW w:w="5744" w:type="dxa"/>
          </w:tcPr>
          <w:p w14:paraId="2544C04D" w14:textId="77777777" w:rsidR="00C571C4" w:rsidRPr="00F7649C" w:rsidRDefault="00C571C4" w:rsidP="002E47EF">
            <w:pPr>
              <w:pStyle w:val="TableText"/>
              <w:framePr w:hSpace="0" w:wrap="auto" w:vAnchor="margin" w:hAnchor="text" w:yAlign="inline"/>
              <w:spacing w:before="0" w:after="0"/>
              <w:rPr>
                <w:rFonts w:asciiTheme="minorHAnsi" w:hAnsiTheme="minorHAnsi"/>
                <w:color w:val="auto"/>
                <w:sz w:val="17"/>
                <w:szCs w:val="17"/>
                <w:lang w:val="en-AU"/>
              </w:rPr>
            </w:pPr>
            <w:r w:rsidRPr="00F7649C">
              <w:rPr>
                <w:rFonts w:asciiTheme="minorHAnsi" w:hAnsiTheme="minorHAnsi"/>
                <w:bCs/>
                <w:iCs/>
                <w:color w:val="auto"/>
                <w:sz w:val="17"/>
                <w:szCs w:val="17"/>
                <w:lang w:val="en-AU"/>
              </w:rPr>
              <w:t>Supporting RGC in improving the quality of life of persons with disabilities, and support the implementation of the NDSP and UNCRPD.</w:t>
            </w:r>
          </w:p>
        </w:tc>
        <w:tc>
          <w:tcPr>
            <w:tcW w:w="6284" w:type="dxa"/>
          </w:tcPr>
          <w:p w14:paraId="59920311" w14:textId="77777777" w:rsidR="00C571C4" w:rsidRPr="00F7649C" w:rsidRDefault="00C571C4" w:rsidP="002E47EF">
            <w:pPr>
              <w:pStyle w:val="TableText"/>
              <w:framePr w:hSpace="0" w:wrap="auto" w:vAnchor="margin" w:hAnchor="text" w:yAlign="inline"/>
              <w:spacing w:before="0" w:after="0"/>
              <w:rPr>
                <w:rFonts w:asciiTheme="minorHAnsi" w:hAnsiTheme="minorHAnsi"/>
                <w:color w:val="auto"/>
                <w:sz w:val="17"/>
                <w:szCs w:val="17"/>
                <w:lang w:val="en-AU"/>
              </w:rPr>
            </w:pPr>
            <w:r w:rsidRPr="00F7649C">
              <w:rPr>
                <w:rFonts w:asciiTheme="minorHAnsi" w:hAnsiTheme="minorHAnsi"/>
                <w:color w:val="auto"/>
                <w:sz w:val="17"/>
                <w:szCs w:val="17"/>
                <w:lang w:val="en-AU"/>
              </w:rPr>
              <w:t xml:space="preserve">ACCESS continues to improve the quality of life of persons with disabilities </w:t>
            </w:r>
            <w:r>
              <w:rPr>
                <w:rFonts w:asciiTheme="minorHAnsi" w:hAnsiTheme="minorHAnsi"/>
                <w:color w:val="auto"/>
                <w:sz w:val="17"/>
                <w:szCs w:val="17"/>
                <w:lang w:val="en-AU"/>
              </w:rPr>
              <w:t xml:space="preserve">and will build synergy effects with GBV sector </w:t>
            </w:r>
            <w:r w:rsidRPr="00F7649C">
              <w:rPr>
                <w:rFonts w:asciiTheme="minorHAnsi" w:hAnsiTheme="minorHAnsi"/>
                <w:color w:val="auto"/>
                <w:sz w:val="17"/>
                <w:szCs w:val="17"/>
                <w:lang w:val="en-AU"/>
              </w:rPr>
              <w:t>with focus on increasing government funding for the implementation of the NDSP and improving the quality of services for persons with disabilities including access to the labour market.</w:t>
            </w:r>
          </w:p>
        </w:tc>
      </w:tr>
      <w:tr w:rsidR="00C571C4" w:rsidRPr="00F7649C" w14:paraId="2F79457C" w14:textId="77777777" w:rsidTr="002E47EF">
        <w:tc>
          <w:tcPr>
            <w:tcW w:w="1467" w:type="dxa"/>
          </w:tcPr>
          <w:p w14:paraId="180078F8" w14:textId="77777777" w:rsidR="00C571C4" w:rsidRPr="00F7649C" w:rsidRDefault="00C571C4" w:rsidP="002E47EF">
            <w:pPr>
              <w:pStyle w:val="TableText"/>
              <w:framePr w:hSpace="0" w:wrap="auto" w:vAnchor="margin" w:hAnchor="text" w:yAlign="inline"/>
              <w:spacing w:before="0" w:after="0"/>
              <w:rPr>
                <w:rFonts w:asciiTheme="minorHAnsi" w:hAnsiTheme="minorHAnsi"/>
                <w:color w:val="auto"/>
                <w:sz w:val="17"/>
                <w:szCs w:val="17"/>
                <w:lang w:val="en-AU"/>
              </w:rPr>
            </w:pPr>
            <w:r w:rsidRPr="00F7649C">
              <w:rPr>
                <w:rFonts w:asciiTheme="minorHAnsi" w:hAnsiTheme="minorHAnsi"/>
                <w:color w:val="auto"/>
                <w:sz w:val="17"/>
                <w:szCs w:val="17"/>
                <w:lang w:val="en-AU"/>
              </w:rPr>
              <w:t>Major outcomes / End of Program Outcomes</w:t>
            </w:r>
          </w:p>
        </w:tc>
        <w:tc>
          <w:tcPr>
            <w:tcW w:w="5744" w:type="dxa"/>
          </w:tcPr>
          <w:p w14:paraId="652D860D" w14:textId="77777777" w:rsidR="00C571C4" w:rsidRPr="00F7649C" w:rsidRDefault="00C571C4" w:rsidP="002E47EF">
            <w:pPr>
              <w:pStyle w:val="TableText"/>
              <w:framePr w:hSpace="0" w:wrap="auto" w:vAnchor="margin" w:hAnchor="text" w:yAlign="inline"/>
              <w:spacing w:before="0" w:after="0"/>
              <w:rPr>
                <w:rFonts w:asciiTheme="minorHAnsi" w:hAnsiTheme="minorHAnsi"/>
                <w:bCs/>
                <w:color w:val="auto"/>
                <w:sz w:val="17"/>
                <w:szCs w:val="17"/>
                <w:lang w:val="en-AU"/>
              </w:rPr>
            </w:pPr>
            <w:r w:rsidRPr="00F7649C">
              <w:rPr>
                <w:rFonts w:asciiTheme="minorHAnsi" w:hAnsiTheme="minorHAnsi"/>
                <w:bCs/>
                <w:color w:val="auto"/>
                <w:sz w:val="17"/>
                <w:szCs w:val="17"/>
                <w:lang w:val="en-AU"/>
              </w:rPr>
              <w:t>Component I: Increased capacity of DAC to implement the NDSP through rights based approaches.</w:t>
            </w:r>
          </w:p>
          <w:p w14:paraId="1E7C9743" w14:textId="77777777" w:rsidR="00C571C4" w:rsidRPr="00F7649C" w:rsidRDefault="00C571C4" w:rsidP="002E47EF">
            <w:pPr>
              <w:pStyle w:val="TableText"/>
              <w:framePr w:hSpace="0" w:wrap="auto" w:vAnchor="margin" w:hAnchor="text" w:yAlign="inline"/>
              <w:spacing w:before="0" w:after="0"/>
              <w:rPr>
                <w:rFonts w:asciiTheme="minorHAnsi" w:hAnsiTheme="minorHAnsi"/>
                <w:bCs/>
                <w:color w:val="auto"/>
                <w:sz w:val="17"/>
                <w:szCs w:val="17"/>
                <w:lang w:val="en-AU"/>
              </w:rPr>
            </w:pPr>
            <w:r w:rsidRPr="00F7649C">
              <w:rPr>
                <w:rFonts w:asciiTheme="minorHAnsi" w:hAnsiTheme="minorHAnsi"/>
                <w:bCs/>
                <w:color w:val="auto"/>
                <w:sz w:val="17"/>
                <w:szCs w:val="17"/>
                <w:lang w:val="en-AU"/>
              </w:rPr>
              <w:t>Component II: Increased capacity of CDPO to create awareness of the needs of persons with disabilities.</w:t>
            </w:r>
          </w:p>
          <w:p w14:paraId="2CC3A674" w14:textId="77777777" w:rsidR="00C571C4" w:rsidRPr="00F7649C" w:rsidRDefault="00C571C4" w:rsidP="002E47EF">
            <w:pPr>
              <w:pStyle w:val="TableText"/>
              <w:framePr w:hSpace="0" w:wrap="auto" w:vAnchor="margin" w:hAnchor="text" w:yAlign="inline"/>
              <w:spacing w:before="0" w:after="0"/>
              <w:rPr>
                <w:rFonts w:asciiTheme="minorHAnsi" w:hAnsiTheme="minorHAnsi"/>
                <w:bCs/>
                <w:color w:val="auto"/>
                <w:sz w:val="17"/>
                <w:szCs w:val="17"/>
                <w:lang w:val="en-AU"/>
              </w:rPr>
            </w:pPr>
            <w:r w:rsidRPr="00F7649C">
              <w:rPr>
                <w:rFonts w:asciiTheme="minorHAnsi" w:hAnsiTheme="minorHAnsi"/>
                <w:bCs/>
                <w:color w:val="auto"/>
                <w:sz w:val="17"/>
                <w:szCs w:val="17"/>
                <w:lang w:val="en-AU"/>
              </w:rPr>
              <w:t>Component III: Increased access to physical rehabilitation services and increased capacity of PWDF to manage physical rehabilitation services.</w:t>
            </w:r>
          </w:p>
          <w:p w14:paraId="68D5840F" w14:textId="77777777" w:rsidR="00C571C4" w:rsidRPr="00F7649C" w:rsidRDefault="00C571C4" w:rsidP="002E47EF">
            <w:pPr>
              <w:pStyle w:val="TableText"/>
              <w:framePr w:hSpace="0" w:wrap="auto" w:vAnchor="margin" w:hAnchor="text" w:yAlign="inline"/>
              <w:spacing w:before="0" w:after="0"/>
              <w:rPr>
                <w:rFonts w:asciiTheme="minorHAnsi" w:hAnsiTheme="minorHAnsi"/>
                <w:bCs/>
                <w:color w:val="auto"/>
                <w:sz w:val="17"/>
                <w:szCs w:val="17"/>
                <w:lang w:val="en-AU"/>
              </w:rPr>
            </w:pPr>
            <w:r w:rsidRPr="00F7649C">
              <w:rPr>
                <w:rFonts w:asciiTheme="minorHAnsi" w:hAnsiTheme="minorHAnsi"/>
                <w:bCs/>
                <w:color w:val="auto"/>
                <w:sz w:val="17"/>
                <w:szCs w:val="17"/>
                <w:lang w:val="en-AU"/>
              </w:rPr>
              <w:t>Component IV: Increased capacity of and collaboration between sub national decision makers, civil society and communities to achieve the rights of persons with disabilities.</w:t>
            </w:r>
          </w:p>
        </w:tc>
        <w:tc>
          <w:tcPr>
            <w:tcW w:w="6284" w:type="dxa"/>
          </w:tcPr>
          <w:p w14:paraId="62381E12" w14:textId="77777777" w:rsidR="00C571C4" w:rsidRPr="00F7649C" w:rsidRDefault="00C571C4" w:rsidP="002E47EF">
            <w:pPr>
              <w:pStyle w:val="TableText"/>
              <w:framePr w:hSpace="0" w:wrap="auto" w:vAnchor="margin" w:hAnchor="text" w:yAlign="inline"/>
              <w:spacing w:before="0" w:after="0"/>
              <w:rPr>
                <w:rFonts w:asciiTheme="minorHAnsi" w:hAnsiTheme="minorHAnsi"/>
                <w:color w:val="auto"/>
                <w:sz w:val="17"/>
                <w:szCs w:val="17"/>
                <w:lang w:val="en-AU"/>
              </w:rPr>
            </w:pPr>
            <w:r w:rsidRPr="00F7649C">
              <w:rPr>
                <w:rFonts w:asciiTheme="minorHAnsi" w:hAnsiTheme="minorHAnsi"/>
                <w:color w:val="auto"/>
                <w:sz w:val="17"/>
                <w:szCs w:val="17"/>
                <w:lang w:val="en-AU"/>
              </w:rPr>
              <w:t>ACCESS continues to support service delivery and physical rehabilitation for persons with disabilities.</w:t>
            </w:r>
          </w:p>
          <w:p w14:paraId="1DE68497" w14:textId="77777777" w:rsidR="00C571C4" w:rsidRPr="00F7649C" w:rsidRDefault="00C571C4" w:rsidP="002E47EF">
            <w:pPr>
              <w:pStyle w:val="TableText"/>
              <w:framePr w:hSpace="0" w:wrap="auto" w:vAnchor="margin" w:hAnchor="text" w:yAlign="inline"/>
              <w:spacing w:before="0" w:after="0"/>
              <w:rPr>
                <w:rFonts w:asciiTheme="minorHAnsi" w:hAnsiTheme="minorHAnsi"/>
                <w:color w:val="auto"/>
                <w:sz w:val="17"/>
                <w:szCs w:val="17"/>
                <w:lang w:val="en-AU"/>
              </w:rPr>
            </w:pPr>
            <w:r w:rsidRPr="00F7649C">
              <w:rPr>
                <w:color w:val="auto"/>
                <w:sz w:val="17"/>
                <w:szCs w:val="17"/>
                <w:lang w:val="en-AU"/>
              </w:rPr>
              <w:t>A new aspect is the focus on the inclusive employment hub to increase economic inclusion of persons with disabilities.</w:t>
            </w:r>
            <w:r w:rsidRPr="00F7649C">
              <w:rPr>
                <w:rFonts w:asciiTheme="minorHAnsi" w:hAnsiTheme="minorHAnsi"/>
                <w:color w:val="auto"/>
                <w:sz w:val="17"/>
                <w:szCs w:val="17"/>
                <w:lang w:val="en-AU"/>
              </w:rPr>
              <w:t xml:space="preserve">, working </w:t>
            </w:r>
          </w:p>
        </w:tc>
      </w:tr>
      <w:tr w:rsidR="00C571C4" w:rsidRPr="00F7649C" w14:paraId="550FC41D" w14:textId="77777777" w:rsidTr="002E47EF">
        <w:tc>
          <w:tcPr>
            <w:tcW w:w="1467" w:type="dxa"/>
          </w:tcPr>
          <w:p w14:paraId="5A6B7B77" w14:textId="77777777" w:rsidR="00C571C4" w:rsidRPr="00F7649C" w:rsidRDefault="00C571C4" w:rsidP="002E47EF">
            <w:pPr>
              <w:pStyle w:val="TableText"/>
              <w:framePr w:hSpace="0" w:wrap="auto" w:vAnchor="margin" w:hAnchor="text" w:yAlign="inline"/>
              <w:spacing w:before="0" w:after="0"/>
              <w:rPr>
                <w:rFonts w:asciiTheme="minorHAnsi" w:hAnsiTheme="minorHAnsi"/>
                <w:color w:val="auto"/>
                <w:sz w:val="17"/>
                <w:szCs w:val="17"/>
                <w:lang w:val="en-AU"/>
              </w:rPr>
            </w:pPr>
            <w:r w:rsidRPr="00F7649C">
              <w:rPr>
                <w:rFonts w:asciiTheme="minorHAnsi" w:hAnsiTheme="minorHAnsi"/>
                <w:bCs/>
                <w:color w:val="auto"/>
                <w:sz w:val="17"/>
                <w:szCs w:val="17"/>
                <w:lang w:val="en-AU"/>
              </w:rPr>
              <w:t>Supporting outcomes / intermediate outcomes</w:t>
            </w:r>
          </w:p>
        </w:tc>
        <w:tc>
          <w:tcPr>
            <w:tcW w:w="5744" w:type="dxa"/>
          </w:tcPr>
          <w:p w14:paraId="686C60C4" w14:textId="77777777" w:rsidR="00C571C4" w:rsidRPr="00F7649C" w:rsidRDefault="00C571C4" w:rsidP="002E47EF">
            <w:pPr>
              <w:pStyle w:val="TableText"/>
              <w:framePr w:hSpace="0" w:wrap="auto" w:vAnchor="margin" w:hAnchor="text" w:yAlign="inline"/>
              <w:spacing w:before="0" w:after="0"/>
              <w:rPr>
                <w:rFonts w:asciiTheme="minorHAnsi" w:hAnsiTheme="minorHAnsi"/>
                <w:bCs/>
                <w:color w:val="auto"/>
                <w:sz w:val="17"/>
                <w:szCs w:val="17"/>
                <w:lang w:val="en-AU"/>
              </w:rPr>
            </w:pPr>
            <w:r w:rsidRPr="00F7649C">
              <w:rPr>
                <w:rFonts w:asciiTheme="minorHAnsi" w:hAnsiTheme="minorHAnsi"/>
                <w:bCs/>
                <w:color w:val="auto"/>
                <w:sz w:val="17"/>
                <w:szCs w:val="17"/>
                <w:lang w:val="en-AU"/>
              </w:rPr>
              <w:t>Component I: Increased capacity of DAC and NDSP implemented.</w:t>
            </w:r>
          </w:p>
          <w:p w14:paraId="20C9258F" w14:textId="77777777" w:rsidR="00C571C4" w:rsidRPr="00F7649C" w:rsidRDefault="00C571C4" w:rsidP="002E47EF">
            <w:pPr>
              <w:pStyle w:val="TableText"/>
              <w:framePr w:hSpace="0" w:wrap="auto" w:vAnchor="margin" w:hAnchor="text" w:yAlign="inline"/>
              <w:spacing w:before="0" w:after="0"/>
              <w:rPr>
                <w:rFonts w:asciiTheme="minorHAnsi" w:hAnsiTheme="minorHAnsi"/>
                <w:bCs/>
                <w:color w:val="auto"/>
                <w:sz w:val="17"/>
                <w:szCs w:val="17"/>
                <w:lang w:val="en-AU"/>
              </w:rPr>
            </w:pPr>
            <w:r w:rsidRPr="00F7649C">
              <w:rPr>
                <w:rFonts w:asciiTheme="minorHAnsi" w:hAnsiTheme="minorHAnsi"/>
                <w:bCs/>
                <w:color w:val="auto"/>
                <w:sz w:val="17"/>
                <w:szCs w:val="17"/>
                <w:lang w:val="en-AU"/>
              </w:rPr>
              <w:t>Component II: Increased capacity of CDPO and inclusion of persons with disabilities.</w:t>
            </w:r>
          </w:p>
          <w:p w14:paraId="5FB29712" w14:textId="77777777" w:rsidR="00C571C4" w:rsidRPr="00F7649C" w:rsidRDefault="00C571C4" w:rsidP="002E47EF">
            <w:pPr>
              <w:pStyle w:val="TableText"/>
              <w:framePr w:hSpace="0" w:wrap="auto" w:vAnchor="margin" w:hAnchor="text" w:yAlign="inline"/>
              <w:spacing w:before="0" w:after="0"/>
              <w:rPr>
                <w:rFonts w:asciiTheme="minorHAnsi" w:hAnsiTheme="minorHAnsi"/>
                <w:bCs/>
                <w:color w:val="auto"/>
                <w:sz w:val="17"/>
                <w:szCs w:val="17"/>
                <w:lang w:val="en-AU"/>
              </w:rPr>
            </w:pPr>
            <w:r w:rsidRPr="00F7649C">
              <w:rPr>
                <w:rFonts w:asciiTheme="minorHAnsi" w:hAnsiTheme="minorHAnsi"/>
                <w:bCs/>
                <w:color w:val="auto"/>
                <w:sz w:val="17"/>
                <w:szCs w:val="17"/>
                <w:lang w:val="en-AU"/>
              </w:rPr>
              <w:t>Component III: Increased capacity of PWDF and increased access to physical rehabilitation services.</w:t>
            </w:r>
          </w:p>
          <w:p w14:paraId="615A6940" w14:textId="77777777" w:rsidR="00C571C4" w:rsidRPr="00F7649C" w:rsidRDefault="00C571C4" w:rsidP="002E47EF">
            <w:pPr>
              <w:pStyle w:val="TableText"/>
              <w:framePr w:hSpace="0" w:wrap="auto" w:vAnchor="margin" w:hAnchor="text" w:yAlign="inline"/>
              <w:spacing w:before="0" w:after="0"/>
              <w:rPr>
                <w:rStyle w:val="Heading5Char"/>
                <w:rFonts w:asciiTheme="minorHAnsi" w:eastAsia="Times New Roman" w:hAnsiTheme="minorHAnsi"/>
                <w:color w:val="auto"/>
                <w:sz w:val="17"/>
                <w:szCs w:val="17"/>
                <w:lang w:val="en-AU"/>
              </w:rPr>
            </w:pPr>
            <w:r w:rsidRPr="00D55DAC">
              <w:rPr>
                <w:rFonts w:asciiTheme="minorHAnsi" w:hAnsiTheme="minorHAnsi"/>
                <w:bCs/>
                <w:color w:val="auto"/>
                <w:sz w:val="17"/>
                <w:szCs w:val="17"/>
                <w:lang w:val="en-AU"/>
              </w:rPr>
              <w:t>Component IV: increased access for persons with disabilities to community based services and increased capacity on sub-national level.</w:t>
            </w:r>
          </w:p>
        </w:tc>
        <w:tc>
          <w:tcPr>
            <w:tcW w:w="6284" w:type="dxa"/>
          </w:tcPr>
          <w:p w14:paraId="6484A2AD" w14:textId="77777777" w:rsidR="00C571C4" w:rsidRPr="00F7649C" w:rsidRDefault="00C571C4" w:rsidP="002E47EF">
            <w:pPr>
              <w:pStyle w:val="TableText"/>
              <w:framePr w:hSpace="0" w:wrap="auto" w:vAnchor="margin" w:hAnchor="text" w:yAlign="inline"/>
              <w:spacing w:before="0" w:after="0"/>
              <w:rPr>
                <w:rFonts w:asciiTheme="minorHAnsi" w:hAnsiTheme="minorHAnsi"/>
                <w:color w:val="auto"/>
                <w:sz w:val="17"/>
                <w:szCs w:val="17"/>
                <w:lang w:val="en-AU"/>
              </w:rPr>
            </w:pPr>
            <w:r w:rsidRPr="00F7649C">
              <w:rPr>
                <w:rFonts w:asciiTheme="minorHAnsi" w:hAnsiTheme="minorHAnsi"/>
                <w:color w:val="auto"/>
                <w:sz w:val="17"/>
                <w:szCs w:val="17"/>
                <w:lang w:val="en-AU"/>
              </w:rPr>
              <w:t xml:space="preserve">ACCESS continues to support capacity development of DAC and PWDF and </w:t>
            </w:r>
            <w:proofErr w:type="spellStart"/>
            <w:r w:rsidRPr="00F7649C">
              <w:rPr>
                <w:rFonts w:asciiTheme="minorHAnsi" w:hAnsiTheme="minorHAnsi"/>
                <w:color w:val="auto"/>
                <w:sz w:val="17"/>
                <w:szCs w:val="17"/>
                <w:lang w:val="en-AU"/>
              </w:rPr>
              <w:t>MoSVY</w:t>
            </w:r>
            <w:proofErr w:type="spellEnd"/>
            <w:r w:rsidRPr="00F7649C">
              <w:rPr>
                <w:rFonts w:asciiTheme="minorHAnsi" w:hAnsiTheme="minorHAnsi"/>
                <w:color w:val="auto"/>
                <w:sz w:val="17"/>
                <w:szCs w:val="17"/>
                <w:lang w:val="en-AU"/>
              </w:rPr>
              <w:t xml:space="preserve"> in increasing their national budgets as well implementing the NDSP.</w:t>
            </w:r>
          </w:p>
          <w:p w14:paraId="4F61AC4D" w14:textId="77777777" w:rsidR="00C571C4" w:rsidRPr="00F7649C" w:rsidRDefault="00C571C4" w:rsidP="002E47EF">
            <w:pPr>
              <w:pStyle w:val="TableText"/>
              <w:framePr w:hSpace="0" w:wrap="auto" w:vAnchor="margin" w:hAnchor="text" w:yAlign="inline"/>
              <w:spacing w:before="0" w:after="0"/>
              <w:rPr>
                <w:rFonts w:asciiTheme="minorHAnsi" w:hAnsiTheme="minorHAnsi"/>
                <w:color w:val="auto"/>
                <w:sz w:val="17"/>
                <w:szCs w:val="17"/>
                <w:lang w:val="en-AU"/>
              </w:rPr>
            </w:pPr>
            <w:r w:rsidRPr="00F7649C">
              <w:rPr>
                <w:rFonts w:asciiTheme="minorHAnsi" w:hAnsiTheme="minorHAnsi"/>
                <w:color w:val="auto"/>
                <w:sz w:val="17"/>
                <w:szCs w:val="17"/>
                <w:lang w:val="en-AU"/>
              </w:rPr>
              <w:t>ACCESS continues to support PWDF to develop capacity to manage the physical rehabilitation centres.</w:t>
            </w:r>
          </w:p>
          <w:p w14:paraId="711BDD90" w14:textId="77777777" w:rsidR="00C571C4" w:rsidRPr="00F7649C" w:rsidRDefault="00C571C4" w:rsidP="002E47EF">
            <w:pPr>
              <w:pStyle w:val="TableText"/>
              <w:framePr w:hSpace="0" w:wrap="auto" w:vAnchor="margin" w:hAnchor="text" w:yAlign="inline"/>
              <w:spacing w:before="0" w:after="0"/>
              <w:rPr>
                <w:rFonts w:asciiTheme="minorHAnsi" w:hAnsiTheme="minorHAnsi"/>
                <w:color w:val="auto"/>
                <w:sz w:val="17"/>
                <w:szCs w:val="17"/>
                <w:lang w:val="en-AU"/>
              </w:rPr>
            </w:pPr>
            <w:r w:rsidRPr="00F7649C">
              <w:rPr>
                <w:rFonts w:asciiTheme="minorHAnsi" w:hAnsiTheme="minorHAnsi"/>
                <w:color w:val="auto"/>
                <w:sz w:val="17"/>
                <w:szCs w:val="17"/>
                <w:lang w:val="en-AU"/>
              </w:rPr>
              <w:t xml:space="preserve">ACCESS works with </w:t>
            </w:r>
            <w:proofErr w:type="spellStart"/>
            <w:r w:rsidRPr="00F7649C">
              <w:rPr>
                <w:rFonts w:asciiTheme="minorHAnsi" w:hAnsiTheme="minorHAnsi"/>
                <w:color w:val="auto"/>
                <w:sz w:val="17"/>
                <w:szCs w:val="17"/>
                <w:lang w:val="en-AU"/>
              </w:rPr>
              <w:t>MoLVT</w:t>
            </w:r>
            <w:proofErr w:type="spellEnd"/>
            <w:r w:rsidRPr="00F7649C">
              <w:rPr>
                <w:rFonts w:asciiTheme="minorHAnsi" w:hAnsiTheme="minorHAnsi"/>
                <w:color w:val="auto"/>
                <w:sz w:val="17"/>
                <w:szCs w:val="17"/>
                <w:lang w:val="en-AU"/>
              </w:rPr>
              <w:t xml:space="preserve"> to develop employment service for persons with disabilities.</w:t>
            </w:r>
          </w:p>
        </w:tc>
      </w:tr>
    </w:tbl>
    <w:p w14:paraId="58E36E77" w14:textId="77777777" w:rsidR="00C571C4" w:rsidRPr="00F7649C" w:rsidRDefault="00C571C4" w:rsidP="00C571C4">
      <w:pPr>
        <w:jc w:val="center"/>
        <w:rPr>
          <w:rFonts w:ascii="Calibri Light" w:hAnsi="Calibri Light"/>
          <w:b/>
          <w:bCs/>
          <w:color w:val="auto"/>
          <w:sz w:val="21"/>
          <w:szCs w:val="21"/>
          <w:lang w:val="en-AU"/>
        </w:rPr>
      </w:pPr>
      <w:r w:rsidRPr="00F7649C">
        <w:rPr>
          <w:color w:val="auto"/>
          <w:lang w:val="en-AU"/>
        </w:rPr>
        <w:br w:type="page"/>
      </w:r>
      <w:r w:rsidRPr="00F7649C">
        <w:rPr>
          <w:rFonts w:ascii="Calibri Light" w:hAnsi="Calibri Light"/>
          <w:b/>
          <w:bCs/>
          <w:color w:val="auto"/>
          <w:sz w:val="21"/>
          <w:szCs w:val="21"/>
          <w:lang w:val="en-AU"/>
        </w:rPr>
        <w:t>Key Differences between the EVAW Program and ACCESS’s GBV approach</w:t>
      </w:r>
    </w:p>
    <w:tbl>
      <w:tblPr>
        <w:tblStyle w:val="TableGrid"/>
        <w:tblW w:w="13495" w:type="dxa"/>
        <w:tblLook w:val="04A0" w:firstRow="1" w:lastRow="0" w:firstColumn="1" w:lastColumn="0" w:noHBand="0" w:noVBand="1"/>
      </w:tblPr>
      <w:tblGrid>
        <w:gridCol w:w="1615"/>
        <w:gridCol w:w="5580"/>
        <w:gridCol w:w="6300"/>
      </w:tblGrid>
      <w:tr w:rsidR="00C571C4" w:rsidRPr="00F7649C" w14:paraId="78065EEC" w14:textId="77777777" w:rsidTr="00284B3F">
        <w:trPr>
          <w:tblHeader/>
        </w:trPr>
        <w:tc>
          <w:tcPr>
            <w:tcW w:w="1615" w:type="dxa"/>
            <w:shd w:val="clear" w:color="auto" w:fill="65C5B4" w:themeFill="accent1"/>
          </w:tcPr>
          <w:p w14:paraId="2811B495" w14:textId="77777777" w:rsidR="00C571C4" w:rsidRPr="00F7649C" w:rsidRDefault="00C571C4" w:rsidP="002E47EF">
            <w:pPr>
              <w:pStyle w:val="TableText"/>
              <w:framePr w:hSpace="0" w:wrap="auto" w:vAnchor="margin" w:hAnchor="text" w:yAlign="inline"/>
              <w:spacing w:before="0" w:after="0"/>
              <w:rPr>
                <w:rFonts w:asciiTheme="minorHAnsi" w:hAnsiTheme="minorHAnsi"/>
                <w:b/>
                <w:bCs/>
                <w:color w:val="auto"/>
                <w:sz w:val="17"/>
                <w:szCs w:val="17"/>
                <w:lang w:val="en-AU"/>
              </w:rPr>
            </w:pPr>
          </w:p>
        </w:tc>
        <w:tc>
          <w:tcPr>
            <w:tcW w:w="5580" w:type="dxa"/>
            <w:shd w:val="clear" w:color="auto" w:fill="65C5B4" w:themeFill="accent1"/>
          </w:tcPr>
          <w:p w14:paraId="4A497A71" w14:textId="77777777" w:rsidR="00C571C4" w:rsidRPr="00F7649C" w:rsidRDefault="00C571C4" w:rsidP="002E47EF">
            <w:pPr>
              <w:pStyle w:val="TableText"/>
              <w:framePr w:hSpace="0" w:wrap="auto" w:vAnchor="margin" w:hAnchor="text" w:yAlign="inline"/>
              <w:spacing w:before="0" w:after="0"/>
              <w:rPr>
                <w:rFonts w:asciiTheme="minorHAnsi" w:hAnsiTheme="minorHAnsi"/>
                <w:b/>
                <w:bCs/>
                <w:color w:val="auto"/>
                <w:sz w:val="17"/>
                <w:szCs w:val="17"/>
                <w:lang w:val="en-AU"/>
              </w:rPr>
            </w:pPr>
            <w:r w:rsidRPr="00F7649C">
              <w:rPr>
                <w:rFonts w:asciiTheme="minorHAnsi" w:hAnsiTheme="minorHAnsi"/>
                <w:b/>
                <w:bCs/>
                <w:color w:val="auto"/>
                <w:sz w:val="17"/>
                <w:szCs w:val="17"/>
                <w:lang w:val="en-AU"/>
              </w:rPr>
              <w:t>DFAT EVAW program</w:t>
            </w:r>
          </w:p>
        </w:tc>
        <w:tc>
          <w:tcPr>
            <w:tcW w:w="6300" w:type="dxa"/>
            <w:shd w:val="clear" w:color="auto" w:fill="65C5B4" w:themeFill="accent1"/>
          </w:tcPr>
          <w:p w14:paraId="7FEB115F" w14:textId="77777777" w:rsidR="00C571C4" w:rsidRPr="00F7649C" w:rsidRDefault="00C571C4" w:rsidP="002E47EF">
            <w:pPr>
              <w:pStyle w:val="TableText"/>
              <w:framePr w:hSpace="0" w:wrap="auto" w:vAnchor="margin" w:hAnchor="text" w:yAlign="inline"/>
              <w:spacing w:before="0" w:after="0"/>
              <w:rPr>
                <w:rFonts w:asciiTheme="minorHAnsi" w:hAnsiTheme="minorHAnsi"/>
                <w:b/>
                <w:bCs/>
                <w:color w:val="auto"/>
                <w:sz w:val="17"/>
                <w:szCs w:val="17"/>
                <w:lang w:val="en-AU"/>
              </w:rPr>
            </w:pPr>
            <w:r w:rsidRPr="00F7649C">
              <w:rPr>
                <w:rFonts w:asciiTheme="minorHAnsi" w:hAnsiTheme="minorHAnsi"/>
                <w:b/>
                <w:bCs/>
                <w:color w:val="auto"/>
                <w:sz w:val="17"/>
                <w:szCs w:val="17"/>
                <w:lang w:val="en-AU"/>
              </w:rPr>
              <w:t>ACCESS</w:t>
            </w:r>
          </w:p>
        </w:tc>
      </w:tr>
      <w:tr w:rsidR="00C571C4" w:rsidRPr="00F7649C" w14:paraId="2392D30F" w14:textId="77777777" w:rsidTr="00284B3F">
        <w:tc>
          <w:tcPr>
            <w:tcW w:w="1615" w:type="dxa"/>
          </w:tcPr>
          <w:p w14:paraId="277475DA" w14:textId="77777777" w:rsidR="00C571C4" w:rsidRPr="00F7649C" w:rsidRDefault="00C571C4" w:rsidP="002E47EF">
            <w:pPr>
              <w:pStyle w:val="TableText"/>
              <w:framePr w:hSpace="0" w:wrap="auto" w:vAnchor="margin" w:hAnchor="text" w:yAlign="inline"/>
              <w:spacing w:before="0" w:after="0"/>
              <w:rPr>
                <w:rFonts w:asciiTheme="minorHAnsi" w:hAnsiTheme="minorHAnsi"/>
                <w:color w:val="auto"/>
                <w:sz w:val="17"/>
                <w:szCs w:val="17"/>
                <w:lang w:val="en-AU"/>
              </w:rPr>
            </w:pPr>
            <w:r w:rsidRPr="00F7649C">
              <w:rPr>
                <w:rFonts w:asciiTheme="minorHAnsi" w:hAnsiTheme="minorHAnsi"/>
                <w:color w:val="auto"/>
                <w:sz w:val="17"/>
                <w:szCs w:val="17"/>
                <w:lang w:val="en-AU"/>
              </w:rPr>
              <w:t>Modality</w:t>
            </w:r>
          </w:p>
        </w:tc>
        <w:tc>
          <w:tcPr>
            <w:tcW w:w="5580" w:type="dxa"/>
          </w:tcPr>
          <w:p w14:paraId="39D9F840" w14:textId="77777777" w:rsidR="00C571C4" w:rsidRPr="00F7649C" w:rsidRDefault="00C571C4" w:rsidP="002E47EF">
            <w:pPr>
              <w:pStyle w:val="TableText"/>
              <w:framePr w:hSpace="0" w:wrap="auto" w:vAnchor="margin" w:hAnchor="text" w:yAlign="inline"/>
              <w:spacing w:before="0" w:after="0"/>
              <w:rPr>
                <w:rFonts w:asciiTheme="minorHAnsi" w:hAnsiTheme="minorHAnsi"/>
                <w:color w:val="auto"/>
                <w:sz w:val="17"/>
                <w:szCs w:val="17"/>
                <w:lang w:val="en-AU"/>
              </w:rPr>
            </w:pPr>
            <w:r w:rsidRPr="00F7649C">
              <w:rPr>
                <w:rFonts w:asciiTheme="minorHAnsi" w:hAnsiTheme="minorHAnsi"/>
                <w:color w:val="auto"/>
                <w:sz w:val="17"/>
                <w:szCs w:val="17"/>
                <w:lang w:val="en-AU"/>
              </w:rPr>
              <w:t xml:space="preserve">Grants and contracts administered by DFAT with support from a project office in </w:t>
            </w:r>
            <w:proofErr w:type="spellStart"/>
            <w:r w:rsidRPr="00F7649C">
              <w:rPr>
                <w:rFonts w:asciiTheme="minorHAnsi" w:hAnsiTheme="minorHAnsi"/>
                <w:color w:val="auto"/>
                <w:sz w:val="17"/>
                <w:szCs w:val="17"/>
                <w:lang w:val="en-AU"/>
              </w:rPr>
              <w:t>MoWA</w:t>
            </w:r>
            <w:proofErr w:type="spellEnd"/>
            <w:r w:rsidRPr="00F7649C">
              <w:rPr>
                <w:rFonts w:asciiTheme="minorHAnsi" w:hAnsiTheme="minorHAnsi"/>
                <w:color w:val="auto"/>
                <w:sz w:val="17"/>
                <w:szCs w:val="17"/>
                <w:lang w:val="en-AU"/>
              </w:rPr>
              <w:t>.</w:t>
            </w:r>
          </w:p>
        </w:tc>
        <w:tc>
          <w:tcPr>
            <w:tcW w:w="6300" w:type="dxa"/>
          </w:tcPr>
          <w:p w14:paraId="7A1570BC" w14:textId="024DF6FA" w:rsidR="00C571C4" w:rsidRPr="00F7649C" w:rsidRDefault="00C571C4" w:rsidP="002E47EF">
            <w:pPr>
              <w:pStyle w:val="TableText"/>
              <w:framePr w:hSpace="0" w:wrap="auto" w:vAnchor="margin" w:hAnchor="text" w:yAlign="inline"/>
              <w:spacing w:before="0" w:after="0"/>
              <w:rPr>
                <w:rFonts w:asciiTheme="minorHAnsi" w:hAnsiTheme="minorHAnsi"/>
                <w:color w:val="auto"/>
                <w:sz w:val="17"/>
                <w:szCs w:val="17"/>
                <w:lang w:val="en-AU"/>
              </w:rPr>
            </w:pPr>
            <w:r w:rsidRPr="00F7649C">
              <w:rPr>
                <w:rFonts w:asciiTheme="minorHAnsi" w:hAnsiTheme="minorHAnsi"/>
                <w:color w:val="auto"/>
                <w:sz w:val="17"/>
                <w:szCs w:val="17"/>
                <w:lang w:val="en-AU"/>
              </w:rPr>
              <w:t xml:space="preserve">All implementation to be managed by a Managing Contractor appointed team (grants, </w:t>
            </w:r>
            <w:r w:rsidR="00084245">
              <w:rPr>
                <w:rFonts w:asciiTheme="minorHAnsi" w:hAnsiTheme="minorHAnsi"/>
                <w:color w:val="auto"/>
                <w:sz w:val="17"/>
                <w:szCs w:val="17"/>
                <w:lang w:val="en-AU"/>
              </w:rPr>
              <w:t xml:space="preserve">allocations, </w:t>
            </w:r>
            <w:r w:rsidRPr="00F7649C">
              <w:rPr>
                <w:rFonts w:asciiTheme="minorHAnsi" w:hAnsiTheme="minorHAnsi"/>
                <w:color w:val="auto"/>
                <w:sz w:val="17"/>
                <w:szCs w:val="17"/>
                <w:lang w:val="en-AU"/>
              </w:rPr>
              <w:t>tenders, technical assistance)</w:t>
            </w:r>
          </w:p>
        </w:tc>
      </w:tr>
      <w:tr w:rsidR="00C571C4" w:rsidRPr="00F7649C" w14:paraId="1AD7F932" w14:textId="77777777" w:rsidTr="00284B3F">
        <w:tc>
          <w:tcPr>
            <w:tcW w:w="1615" w:type="dxa"/>
          </w:tcPr>
          <w:p w14:paraId="52B7BC8A" w14:textId="77777777" w:rsidR="00C571C4" w:rsidRPr="00F7649C" w:rsidRDefault="00C571C4" w:rsidP="002E47EF">
            <w:pPr>
              <w:pStyle w:val="TableText"/>
              <w:framePr w:hSpace="0" w:wrap="auto" w:vAnchor="margin" w:hAnchor="text" w:yAlign="inline"/>
              <w:spacing w:before="0" w:after="0"/>
              <w:rPr>
                <w:rFonts w:asciiTheme="minorHAnsi" w:hAnsiTheme="minorHAnsi"/>
                <w:color w:val="auto"/>
                <w:sz w:val="17"/>
                <w:szCs w:val="17"/>
                <w:lang w:val="en-AU"/>
              </w:rPr>
            </w:pPr>
            <w:r w:rsidRPr="00F7649C">
              <w:rPr>
                <w:rFonts w:asciiTheme="minorHAnsi" w:hAnsiTheme="minorHAnsi"/>
                <w:color w:val="auto"/>
                <w:sz w:val="17"/>
                <w:szCs w:val="17"/>
                <w:lang w:val="en-AU"/>
              </w:rPr>
              <w:t>Implementing partners</w:t>
            </w:r>
          </w:p>
        </w:tc>
        <w:tc>
          <w:tcPr>
            <w:tcW w:w="5580" w:type="dxa"/>
          </w:tcPr>
          <w:p w14:paraId="6DC8EF05" w14:textId="77777777" w:rsidR="00C571C4" w:rsidRPr="00F7649C" w:rsidRDefault="00C571C4" w:rsidP="002E47EF">
            <w:pPr>
              <w:pStyle w:val="TableText"/>
              <w:framePr w:hSpace="0" w:wrap="auto" w:vAnchor="margin" w:hAnchor="text" w:yAlign="inline"/>
              <w:spacing w:before="0" w:after="0"/>
              <w:rPr>
                <w:rFonts w:asciiTheme="minorHAnsi" w:hAnsiTheme="minorHAnsi"/>
                <w:color w:val="auto"/>
                <w:sz w:val="17"/>
                <w:szCs w:val="17"/>
                <w:lang w:val="en-AU"/>
              </w:rPr>
            </w:pPr>
            <w:r w:rsidRPr="00F7649C">
              <w:rPr>
                <w:rFonts w:asciiTheme="minorHAnsi" w:hAnsiTheme="minorHAnsi"/>
                <w:color w:val="auto"/>
                <w:sz w:val="17"/>
                <w:szCs w:val="17"/>
                <w:lang w:val="en-AU"/>
              </w:rPr>
              <w:t xml:space="preserve">15 National and International NGOs: </w:t>
            </w:r>
          </w:p>
          <w:p w14:paraId="50867A71" w14:textId="77777777" w:rsidR="00C571C4" w:rsidRPr="00F7649C" w:rsidRDefault="00C571C4" w:rsidP="002E47EF">
            <w:pPr>
              <w:pStyle w:val="Tablebullets"/>
              <w:numPr>
                <w:ilvl w:val="0"/>
                <w:numId w:val="46"/>
              </w:numPr>
              <w:spacing w:before="0" w:after="0" w:line="240" w:lineRule="auto"/>
              <w:ind w:left="352" w:hanging="284"/>
              <w:rPr>
                <w:rFonts w:asciiTheme="minorHAnsi" w:hAnsiTheme="minorHAnsi"/>
                <w:sz w:val="17"/>
              </w:rPr>
            </w:pPr>
            <w:r w:rsidRPr="00F7649C">
              <w:rPr>
                <w:rFonts w:asciiTheme="minorHAnsi" w:hAnsiTheme="minorHAnsi"/>
                <w:sz w:val="17"/>
              </w:rPr>
              <w:t xml:space="preserve">GIZ, including sub-agreements with Transcultural Psychosocial Organisation, Legal Aid Cambodia, </w:t>
            </w:r>
            <w:proofErr w:type="spellStart"/>
            <w:r w:rsidRPr="00F7649C">
              <w:rPr>
                <w:rFonts w:asciiTheme="minorHAnsi" w:hAnsiTheme="minorHAnsi"/>
                <w:sz w:val="17"/>
              </w:rPr>
              <w:t>Banteay</w:t>
            </w:r>
            <w:proofErr w:type="spellEnd"/>
            <w:r w:rsidRPr="00F7649C">
              <w:rPr>
                <w:rFonts w:asciiTheme="minorHAnsi" w:hAnsiTheme="minorHAnsi"/>
                <w:sz w:val="17"/>
              </w:rPr>
              <w:t xml:space="preserve"> </w:t>
            </w:r>
            <w:proofErr w:type="spellStart"/>
            <w:r w:rsidRPr="00F7649C">
              <w:rPr>
                <w:rFonts w:asciiTheme="minorHAnsi" w:hAnsiTheme="minorHAnsi"/>
                <w:sz w:val="17"/>
              </w:rPr>
              <w:t>Srei</w:t>
            </w:r>
            <w:proofErr w:type="spellEnd"/>
            <w:r w:rsidRPr="00F7649C">
              <w:rPr>
                <w:rFonts w:asciiTheme="minorHAnsi" w:hAnsiTheme="minorHAnsi"/>
                <w:sz w:val="17"/>
              </w:rPr>
              <w:t xml:space="preserve"> and Cambodia Women’s Crisis Centre.</w:t>
            </w:r>
          </w:p>
          <w:p w14:paraId="521422FB" w14:textId="77777777" w:rsidR="00C571C4" w:rsidRPr="00F7649C" w:rsidRDefault="00C571C4" w:rsidP="002E47EF">
            <w:pPr>
              <w:pStyle w:val="Tablebullets"/>
              <w:numPr>
                <w:ilvl w:val="0"/>
                <w:numId w:val="46"/>
              </w:numPr>
              <w:spacing w:before="0" w:after="0" w:line="240" w:lineRule="auto"/>
              <w:ind w:left="352" w:hanging="284"/>
              <w:rPr>
                <w:rFonts w:asciiTheme="minorHAnsi" w:hAnsiTheme="minorHAnsi"/>
                <w:sz w:val="17"/>
              </w:rPr>
            </w:pPr>
            <w:r w:rsidRPr="00F7649C">
              <w:rPr>
                <w:rFonts w:asciiTheme="minorHAnsi" w:hAnsiTheme="minorHAnsi"/>
                <w:sz w:val="17"/>
              </w:rPr>
              <w:t xml:space="preserve">The Asia Foundation, including sub-agreements with </w:t>
            </w:r>
            <w:proofErr w:type="spellStart"/>
            <w:r w:rsidRPr="00F7649C">
              <w:rPr>
                <w:rFonts w:asciiTheme="minorHAnsi" w:hAnsiTheme="minorHAnsi"/>
                <w:sz w:val="17"/>
              </w:rPr>
              <w:t>Punleu</w:t>
            </w:r>
            <w:proofErr w:type="spellEnd"/>
            <w:r w:rsidRPr="00F7649C">
              <w:rPr>
                <w:rFonts w:asciiTheme="minorHAnsi" w:hAnsiTheme="minorHAnsi"/>
                <w:sz w:val="17"/>
              </w:rPr>
              <w:t xml:space="preserve"> </w:t>
            </w:r>
            <w:proofErr w:type="spellStart"/>
            <w:r w:rsidRPr="00F7649C">
              <w:rPr>
                <w:rFonts w:asciiTheme="minorHAnsi" w:hAnsiTheme="minorHAnsi"/>
                <w:sz w:val="17"/>
              </w:rPr>
              <w:t>Komar</w:t>
            </w:r>
            <w:proofErr w:type="spellEnd"/>
            <w:r w:rsidRPr="00F7649C">
              <w:rPr>
                <w:rFonts w:asciiTheme="minorHAnsi" w:hAnsiTheme="minorHAnsi"/>
                <w:sz w:val="17"/>
              </w:rPr>
              <w:t xml:space="preserve"> Kampuchea Organisation, People Centre for Development and Peace, Transcultural Psychosocial Organisation, and Open Institute.</w:t>
            </w:r>
          </w:p>
          <w:p w14:paraId="698EE088" w14:textId="77777777" w:rsidR="00C571C4" w:rsidRPr="00D55DAC" w:rsidRDefault="00C571C4" w:rsidP="002E47EF">
            <w:pPr>
              <w:pStyle w:val="Tablebullets"/>
              <w:numPr>
                <w:ilvl w:val="0"/>
                <w:numId w:val="46"/>
              </w:numPr>
              <w:spacing w:before="0" w:after="0" w:line="240" w:lineRule="auto"/>
              <w:ind w:left="352" w:hanging="284"/>
              <w:rPr>
                <w:rFonts w:asciiTheme="minorHAnsi" w:hAnsiTheme="minorHAnsi"/>
                <w:sz w:val="17"/>
              </w:rPr>
            </w:pPr>
            <w:r w:rsidRPr="00D55DAC">
              <w:rPr>
                <w:rFonts w:asciiTheme="minorHAnsi" w:hAnsiTheme="minorHAnsi"/>
                <w:sz w:val="17"/>
              </w:rPr>
              <w:t xml:space="preserve">UN Women, CARE, UNFPA, Transcultural Psychosocial Organisation </w:t>
            </w:r>
          </w:p>
          <w:p w14:paraId="2948AA15" w14:textId="77777777" w:rsidR="00C571C4" w:rsidRPr="00F7649C" w:rsidRDefault="00C571C4" w:rsidP="002E47EF">
            <w:pPr>
              <w:pStyle w:val="Tablebullets"/>
              <w:numPr>
                <w:ilvl w:val="0"/>
                <w:numId w:val="46"/>
              </w:numPr>
              <w:spacing w:before="0" w:after="0" w:line="240" w:lineRule="auto"/>
              <w:ind w:left="352" w:hanging="284"/>
              <w:rPr>
                <w:rFonts w:asciiTheme="minorHAnsi" w:hAnsiTheme="minorHAnsi"/>
                <w:sz w:val="17"/>
              </w:rPr>
            </w:pPr>
            <w:r w:rsidRPr="00F7649C">
              <w:rPr>
                <w:rFonts w:asciiTheme="minorHAnsi" w:hAnsiTheme="minorHAnsi"/>
                <w:sz w:val="17"/>
              </w:rPr>
              <w:t>Agency for Technical Cooperation and Development, including sub-agreements with Legal Aid Cambodia and Social Services Cambodia.</w:t>
            </w:r>
          </w:p>
          <w:p w14:paraId="63B1B7F3" w14:textId="77777777" w:rsidR="00C571C4" w:rsidRPr="00F7649C" w:rsidRDefault="00C571C4" w:rsidP="002E47EF">
            <w:pPr>
              <w:pStyle w:val="Tablebullets"/>
              <w:numPr>
                <w:ilvl w:val="0"/>
                <w:numId w:val="46"/>
              </w:numPr>
              <w:spacing w:before="0" w:after="0" w:line="240" w:lineRule="auto"/>
              <w:ind w:left="352" w:hanging="284"/>
              <w:rPr>
                <w:rFonts w:asciiTheme="minorHAnsi" w:hAnsiTheme="minorHAnsi"/>
                <w:sz w:val="17"/>
              </w:rPr>
            </w:pPr>
            <w:r w:rsidRPr="00F7649C">
              <w:rPr>
                <w:rFonts w:asciiTheme="minorHAnsi" w:hAnsiTheme="minorHAnsi"/>
                <w:sz w:val="17"/>
              </w:rPr>
              <w:t xml:space="preserve">Legal Aid Cambodia, Hagar </w:t>
            </w:r>
          </w:p>
        </w:tc>
        <w:tc>
          <w:tcPr>
            <w:tcW w:w="6300" w:type="dxa"/>
          </w:tcPr>
          <w:p w14:paraId="33EADAB1" w14:textId="77777777" w:rsidR="00C571C4" w:rsidRPr="00F7649C" w:rsidRDefault="00C571C4" w:rsidP="002E47EF">
            <w:pPr>
              <w:pStyle w:val="TableText"/>
              <w:framePr w:hSpace="0" w:wrap="auto" w:vAnchor="margin" w:hAnchor="text" w:yAlign="inline"/>
              <w:spacing w:before="0" w:after="0"/>
              <w:rPr>
                <w:rFonts w:asciiTheme="minorHAnsi" w:hAnsiTheme="minorHAnsi"/>
                <w:color w:val="auto"/>
                <w:sz w:val="17"/>
                <w:szCs w:val="17"/>
                <w:lang w:val="en-AU"/>
              </w:rPr>
            </w:pPr>
            <w:r w:rsidRPr="00F7649C">
              <w:rPr>
                <w:rFonts w:asciiTheme="minorHAnsi" w:hAnsiTheme="minorHAnsi"/>
                <w:color w:val="auto"/>
                <w:sz w:val="17"/>
                <w:szCs w:val="17"/>
                <w:lang w:val="en-AU"/>
              </w:rPr>
              <w:t>To be identified through a competitive grant process.</w:t>
            </w:r>
          </w:p>
          <w:p w14:paraId="53D483FA" w14:textId="5A8261D2" w:rsidR="00C571C4" w:rsidRPr="00F7649C" w:rsidRDefault="00C571C4" w:rsidP="002E47EF">
            <w:pPr>
              <w:pStyle w:val="TableText"/>
              <w:framePr w:hSpace="0" w:wrap="auto" w:vAnchor="margin" w:hAnchor="text" w:yAlign="inline"/>
              <w:spacing w:before="0" w:after="0"/>
              <w:rPr>
                <w:rFonts w:asciiTheme="minorHAnsi" w:hAnsiTheme="minorHAnsi"/>
                <w:color w:val="auto"/>
                <w:sz w:val="17"/>
                <w:szCs w:val="17"/>
                <w:lang w:val="en-AU"/>
              </w:rPr>
            </w:pPr>
            <w:r w:rsidRPr="00F7649C">
              <w:rPr>
                <w:rFonts w:asciiTheme="minorHAnsi" w:hAnsiTheme="minorHAnsi"/>
                <w:color w:val="auto"/>
                <w:sz w:val="17"/>
                <w:szCs w:val="17"/>
                <w:lang w:val="en-AU"/>
              </w:rPr>
              <w:t xml:space="preserve">Potential to contract technical assistance through UN Agencies to support </w:t>
            </w:r>
            <w:r w:rsidR="00C478F3">
              <w:rPr>
                <w:rFonts w:asciiTheme="minorHAnsi" w:hAnsiTheme="minorHAnsi"/>
                <w:color w:val="auto"/>
                <w:sz w:val="17"/>
                <w:szCs w:val="17"/>
                <w:lang w:val="en-AU"/>
              </w:rPr>
              <w:t>MOWA</w:t>
            </w:r>
            <w:r w:rsidRPr="00F7649C">
              <w:rPr>
                <w:rFonts w:asciiTheme="minorHAnsi" w:hAnsiTheme="minorHAnsi"/>
                <w:color w:val="auto"/>
                <w:sz w:val="17"/>
                <w:szCs w:val="17"/>
                <w:lang w:val="en-AU"/>
              </w:rPr>
              <w:t xml:space="preserve"> and implementation of existing guidelines</w:t>
            </w:r>
          </w:p>
        </w:tc>
      </w:tr>
      <w:tr w:rsidR="00C571C4" w:rsidRPr="00F7649C" w14:paraId="19724B05" w14:textId="77777777" w:rsidTr="00284B3F">
        <w:tc>
          <w:tcPr>
            <w:tcW w:w="1615" w:type="dxa"/>
          </w:tcPr>
          <w:p w14:paraId="6A7FB1CD" w14:textId="77777777" w:rsidR="00C571C4" w:rsidRPr="00F7649C" w:rsidRDefault="00C571C4" w:rsidP="002E47EF">
            <w:pPr>
              <w:pStyle w:val="TableText"/>
              <w:framePr w:hSpace="0" w:wrap="auto" w:vAnchor="margin" w:hAnchor="text" w:yAlign="inline"/>
              <w:spacing w:before="0" w:after="0"/>
              <w:rPr>
                <w:rFonts w:asciiTheme="minorHAnsi" w:hAnsiTheme="minorHAnsi"/>
                <w:color w:val="auto"/>
                <w:sz w:val="17"/>
                <w:szCs w:val="17"/>
                <w:lang w:val="en-AU"/>
              </w:rPr>
            </w:pPr>
            <w:r w:rsidRPr="00F7649C">
              <w:rPr>
                <w:rFonts w:asciiTheme="minorHAnsi" w:hAnsiTheme="minorHAnsi"/>
                <w:color w:val="auto"/>
                <w:sz w:val="17"/>
                <w:szCs w:val="17"/>
                <w:lang w:val="en-AU"/>
              </w:rPr>
              <w:t>Goal</w:t>
            </w:r>
          </w:p>
        </w:tc>
        <w:tc>
          <w:tcPr>
            <w:tcW w:w="5580" w:type="dxa"/>
          </w:tcPr>
          <w:p w14:paraId="3FD4FFFB" w14:textId="77777777" w:rsidR="00C571C4" w:rsidRPr="00F7649C" w:rsidRDefault="00C571C4" w:rsidP="002E47EF">
            <w:pPr>
              <w:pStyle w:val="TableText"/>
              <w:framePr w:hSpace="0" w:wrap="auto" w:vAnchor="margin" w:hAnchor="text" w:yAlign="inline"/>
              <w:spacing w:before="0" w:after="0"/>
              <w:rPr>
                <w:rFonts w:asciiTheme="minorHAnsi" w:hAnsiTheme="minorHAnsi"/>
                <w:color w:val="auto"/>
                <w:sz w:val="17"/>
                <w:szCs w:val="17"/>
                <w:lang w:val="en-AU"/>
              </w:rPr>
            </w:pPr>
            <w:r w:rsidRPr="00F7649C">
              <w:rPr>
                <w:rFonts w:asciiTheme="minorHAnsi" w:hAnsiTheme="minorHAnsi"/>
                <w:bCs/>
                <w:iCs/>
                <w:color w:val="auto"/>
                <w:sz w:val="17"/>
                <w:szCs w:val="17"/>
                <w:lang w:val="en-AU"/>
              </w:rPr>
              <w:t>Sustained reduction in violence against women in Cambodia.</w:t>
            </w:r>
          </w:p>
        </w:tc>
        <w:tc>
          <w:tcPr>
            <w:tcW w:w="6300" w:type="dxa"/>
          </w:tcPr>
          <w:p w14:paraId="696D1959" w14:textId="77777777" w:rsidR="00C571C4" w:rsidRPr="00F7649C" w:rsidRDefault="00C571C4" w:rsidP="002E47EF">
            <w:pPr>
              <w:pStyle w:val="TableText"/>
              <w:framePr w:hSpace="0" w:wrap="auto" w:vAnchor="margin" w:hAnchor="text" w:yAlign="inline"/>
              <w:spacing w:before="0" w:after="0"/>
              <w:rPr>
                <w:rFonts w:asciiTheme="minorHAnsi" w:hAnsiTheme="minorHAnsi"/>
                <w:color w:val="auto"/>
                <w:sz w:val="17"/>
                <w:szCs w:val="17"/>
                <w:lang w:val="en-AU"/>
              </w:rPr>
            </w:pPr>
            <w:r w:rsidRPr="00F7649C">
              <w:rPr>
                <w:rFonts w:asciiTheme="minorHAnsi" w:hAnsiTheme="minorHAnsi"/>
                <w:color w:val="auto"/>
                <w:sz w:val="17"/>
                <w:szCs w:val="17"/>
                <w:lang w:val="en-AU"/>
              </w:rPr>
              <w:t xml:space="preserve">While program strategies focus on contributing to a shift in the social norms that support and reinforce gender inequality and thus contribute to the level of violence, the focus, and thus program accountability is on increasing the sustainability of quality, inclusive services </w:t>
            </w:r>
          </w:p>
        </w:tc>
      </w:tr>
      <w:tr w:rsidR="00C571C4" w:rsidRPr="00F7649C" w14:paraId="40F51A67" w14:textId="77777777" w:rsidTr="00284B3F">
        <w:tc>
          <w:tcPr>
            <w:tcW w:w="1615" w:type="dxa"/>
          </w:tcPr>
          <w:p w14:paraId="50B4B091" w14:textId="77777777" w:rsidR="00C571C4" w:rsidRPr="00F7649C" w:rsidRDefault="00C571C4" w:rsidP="002E47EF">
            <w:pPr>
              <w:pStyle w:val="TableText"/>
              <w:framePr w:hSpace="0" w:wrap="auto" w:vAnchor="margin" w:hAnchor="text" w:yAlign="inline"/>
              <w:spacing w:before="0" w:after="0"/>
              <w:rPr>
                <w:rFonts w:asciiTheme="minorHAnsi" w:hAnsiTheme="minorHAnsi"/>
                <w:color w:val="auto"/>
                <w:sz w:val="17"/>
                <w:szCs w:val="17"/>
                <w:lang w:val="en-AU"/>
              </w:rPr>
            </w:pPr>
            <w:r w:rsidRPr="00F7649C">
              <w:rPr>
                <w:rFonts w:asciiTheme="minorHAnsi" w:hAnsiTheme="minorHAnsi"/>
                <w:color w:val="auto"/>
                <w:sz w:val="17"/>
                <w:szCs w:val="17"/>
                <w:lang w:val="en-AU"/>
              </w:rPr>
              <w:t>Purpose</w:t>
            </w:r>
          </w:p>
        </w:tc>
        <w:tc>
          <w:tcPr>
            <w:tcW w:w="5580" w:type="dxa"/>
          </w:tcPr>
          <w:p w14:paraId="3EE69BE5" w14:textId="77777777" w:rsidR="00C571C4" w:rsidRPr="00F7649C" w:rsidRDefault="00C571C4" w:rsidP="002E47EF">
            <w:pPr>
              <w:pStyle w:val="TableText"/>
              <w:framePr w:hSpace="0" w:wrap="auto" w:vAnchor="margin" w:hAnchor="text" w:yAlign="inline"/>
              <w:spacing w:before="0" w:after="0"/>
              <w:rPr>
                <w:rFonts w:asciiTheme="minorHAnsi" w:hAnsiTheme="minorHAnsi"/>
                <w:color w:val="auto"/>
                <w:sz w:val="17"/>
                <w:szCs w:val="17"/>
                <w:lang w:val="en-AU"/>
              </w:rPr>
            </w:pPr>
            <w:r w:rsidRPr="00F7649C">
              <w:rPr>
                <w:rFonts w:asciiTheme="minorHAnsi" w:hAnsiTheme="minorHAnsi"/>
                <w:bCs/>
                <w:iCs/>
                <w:color w:val="auto"/>
                <w:sz w:val="17"/>
                <w:szCs w:val="17"/>
                <w:lang w:val="en-AU"/>
              </w:rPr>
              <w:t>To</w:t>
            </w:r>
            <w:r w:rsidRPr="00F7649C">
              <w:rPr>
                <w:rFonts w:asciiTheme="minorHAnsi" w:hAnsiTheme="minorHAnsi"/>
                <w:bCs/>
                <w:color w:val="auto"/>
                <w:sz w:val="17"/>
                <w:szCs w:val="17"/>
                <w:lang w:val="en-AU"/>
              </w:rPr>
              <w:t xml:space="preserve"> </w:t>
            </w:r>
            <w:r w:rsidRPr="00F7649C">
              <w:rPr>
                <w:rFonts w:asciiTheme="minorHAnsi" w:hAnsiTheme="minorHAnsi"/>
                <w:bCs/>
                <w:iCs/>
                <w:color w:val="auto"/>
                <w:sz w:val="17"/>
                <w:szCs w:val="17"/>
                <w:lang w:val="en-AU"/>
              </w:rPr>
              <w:t>contribute to an effective, systematic and accountable response to, and prevention of, violence against women in Cambodia</w:t>
            </w:r>
          </w:p>
        </w:tc>
        <w:tc>
          <w:tcPr>
            <w:tcW w:w="6300" w:type="dxa"/>
          </w:tcPr>
          <w:p w14:paraId="2FF76547" w14:textId="29FC12E5" w:rsidR="00C571C4" w:rsidRPr="00F7649C" w:rsidRDefault="00C571C4" w:rsidP="002E47EF">
            <w:pPr>
              <w:pStyle w:val="TableText"/>
              <w:framePr w:hSpace="0" w:wrap="auto" w:vAnchor="margin" w:hAnchor="text" w:yAlign="inline"/>
              <w:spacing w:before="0" w:after="0"/>
              <w:rPr>
                <w:rFonts w:asciiTheme="minorHAnsi" w:hAnsiTheme="minorHAnsi"/>
                <w:color w:val="auto"/>
                <w:sz w:val="17"/>
                <w:szCs w:val="17"/>
                <w:lang w:val="en-AU"/>
              </w:rPr>
            </w:pPr>
            <w:r w:rsidRPr="00F7649C">
              <w:rPr>
                <w:rFonts w:asciiTheme="minorHAnsi" w:hAnsiTheme="minorHAnsi"/>
                <w:color w:val="auto"/>
                <w:sz w:val="17"/>
                <w:szCs w:val="17"/>
                <w:lang w:val="en-AU"/>
              </w:rPr>
              <w:t xml:space="preserve">ACCESS continues to focus on the overall response to GBV, with a focus on increasing the government budget for implementation of the NAPPVAW, and through this mechanism, as well as </w:t>
            </w:r>
            <w:r w:rsidR="00084245">
              <w:rPr>
                <w:rFonts w:asciiTheme="minorHAnsi" w:hAnsiTheme="minorHAnsi"/>
                <w:color w:val="auto"/>
                <w:sz w:val="17"/>
                <w:szCs w:val="17"/>
                <w:lang w:val="en-AU"/>
              </w:rPr>
              <w:t>funding</w:t>
            </w:r>
            <w:r w:rsidRPr="00F7649C">
              <w:rPr>
                <w:rFonts w:asciiTheme="minorHAnsi" w:hAnsiTheme="minorHAnsi"/>
                <w:color w:val="auto"/>
                <w:sz w:val="17"/>
                <w:szCs w:val="17"/>
                <w:lang w:val="en-AU"/>
              </w:rPr>
              <w:t xml:space="preserve"> to NGOs active at the district and commune level, will contribute to prevention efforts.</w:t>
            </w:r>
          </w:p>
        </w:tc>
      </w:tr>
      <w:tr w:rsidR="00C571C4" w:rsidRPr="00F7649C" w14:paraId="432991D3" w14:textId="77777777" w:rsidTr="00EE18EB">
        <w:tc>
          <w:tcPr>
            <w:tcW w:w="1615" w:type="dxa"/>
            <w:tcBorders>
              <w:bottom w:val="single" w:sz="4" w:space="0" w:color="auto"/>
            </w:tcBorders>
          </w:tcPr>
          <w:p w14:paraId="1602B172" w14:textId="77777777" w:rsidR="00C571C4" w:rsidRPr="00F7649C" w:rsidRDefault="00C571C4" w:rsidP="002E47EF">
            <w:pPr>
              <w:pStyle w:val="TableText"/>
              <w:framePr w:hSpace="0" w:wrap="auto" w:vAnchor="margin" w:hAnchor="text" w:yAlign="inline"/>
              <w:spacing w:before="0" w:after="0"/>
              <w:rPr>
                <w:rFonts w:asciiTheme="minorHAnsi" w:hAnsiTheme="minorHAnsi"/>
                <w:color w:val="auto"/>
                <w:sz w:val="17"/>
                <w:szCs w:val="17"/>
                <w:lang w:val="en-AU"/>
              </w:rPr>
            </w:pPr>
            <w:r w:rsidRPr="00F7649C">
              <w:rPr>
                <w:rFonts w:asciiTheme="minorHAnsi" w:hAnsiTheme="minorHAnsi"/>
                <w:color w:val="auto"/>
                <w:sz w:val="17"/>
                <w:szCs w:val="17"/>
                <w:lang w:val="en-AU"/>
              </w:rPr>
              <w:t>Major outcomes / End of Program Outcomes</w:t>
            </w:r>
          </w:p>
        </w:tc>
        <w:tc>
          <w:tcPr>
            <w:tcW w:w="5580" w:type="dxa"/>
          </w:tcPr>
          <w:p w14:paraId="005E1598" w14:textId="77777777" w:rsidR="00C571C4" w:rsidRPr="00F7649C" w:rsidRDefault="00C571C4" w:rsidP="002E47EF">
            <w:pPr>
              <w:pStyle w:val="TableText"/>
              <w:framePr w:hSpace="0" w:wrap="auto" w:vAnchor="margin" w:hAnchor="text" w:yAlign="inline"/>
              <w:spacing w:before="0" w:after="0"/>
              <w:rPr>
                <w:rFonts w:asciiTheme="minorHAnsi" w:hAnsiTheme="minorHAnsi"/>
                <w:bCs/>
                <w:color w:val="auto"/>
                <w:sz w:val="17"/>
                <w:szCs w:val="17"/>
                <w:lang w:val="en-AU"/>
              </w:rPr>
            </w:pPr>
            <w:r w:rsidRPr="00F7649C">
              <w:rPr>
                <w:rStyle w:val="Heading5Char"/>
                <w:rFonts w:asciiTheme="minorHAnsi" w:hAnsiTheme="minorHAnsi"/>
                <w:b w:val="0"/>
                <w:color w:val="auto"/>
                <w:sz w:val="17"/>
                <w:szCs w:val="17"/>
                <w:lang w:val="en-AU"/>
              </w:rPr>
              <w:t xml:space="preserve">Services: </w:t>
            </w:r>
            <w:r w:rsidRPr="00F7649C">
              <w:rPr>
                <w:rFonts w:asciiTheme="minorHAnsi" w:hAnsiTheme="minorHAnsi"/>
                <w:bCs/>
                <w:color w:val="auto"/>
                <w:sz w:val="17"/>
                <w:szCs w:val="17"/>
                <w:lang w:val="en-AU"/>
              </w:rPr>
              <w:t>The provision of accessible, appropriate and quality services to victims of violence at the point of seeking assistance, including expanded options for referral services.</w:t>
            </w:r>
          </w:p>
          <w:p w14:paraId="346F1E05" w14:textId="77777777" w:rsidR="00C571C4" w:rsidRPr="00F7649C" w:rsidRDefault="00C571C4" w:rsidP="002E47EF">
            <w:pPr>
              <w:pStyle w:val="TableText"/>
              <w:framePr w:hSpace="0" w:wrap="auto" w:vAnchor="margin" w:hAnchor="text" w:yAlign="inline"/>
              <w:spacing w:before="0" w:after="0"/>
              <w:rPr>
                <w:rFonts w:asciiTheme="minorHAnsi" w:hAnsiTheme="minorHAnsi"/>
                <w:bCs/>
                <w:color w:val="auto"/>
                <w:sz w:val="17"/>
                <w:szCs w:val="17"/>
                <w:lang w:val="en-AU"/>
              </w:rPr>
            </w:pPr>
            <w:r w:rsidRPr="00F7649C">
              <w:rPr>
                <w:rStyle w:val="Heading5Char"/>
                <w:rFonts w:asciiTheme="minorHAnsi" w:hAnsiTheme="minorHAnsi"/>
                <w:b w:val="0"/>
                <w:color w:val="auto"/>
                <w:sz w:val="17"/>
                <w:szCs w:val="17"/>
                <w:lang w:val="en-AU"/>
              </w:rPr>
              <w:t xml:space="preserve">Prevention: </w:t>
            </w:r>
            <w:r w:rsidRPr="00F7649C">
              <w:rPr>
                <w:rFonts w:asciiTheme="minorHAnsi" w:hAnsiTheme="minorHAnsi"/>
                <w:bCs/>
                <w:color w:val="auto"/>
                <w:sz w:val="17"/>
                <w:szCs w:val="17"/>
                <w:lang w:val="en-AU"/>
              </w:rPr>
              <w:t>Strategies developed to promote positive change in perceptions, attitudes, behaviours, beliefs, practices, and social norms.</w:t>
            </w:r>
          </w:p>
          <w:p w14:paraId="25DF6955" w14:textId="77777777" w:rsidR="00C571C4" w:rsidRPr="00F7649C" w:rsidRDefault="00C571C4" w:rsidP="002E47EF">
            <w:pPr>
              <w:pStyle w:val="TableText"/>
              <w:framePr w:hSpace="0" w:wrap="auto" w:vAnchor="margin" w:hAnchor="text" w:yAlign="inline"/>
              <w:spacing w:before="0" w:after="0"/>
              <w:rPr>
                <w:rFonts w:asciiTheme="minorHAnsi" w:hAnsiTheme="minorHAnsi"/>
                <w:bCs/>
                <w:color w:val="auto"/>
                <w:sz w:val="17"/>
                <w:szCs w:val="17"/>
                <w:lang w:val="en-AU"/>
              </w:rPr>
            </w:pPr>
            <w:r w:rsidRPr="00F7649C">
              <w:rPr>
                <w:rStyle w:val="Heading5Char"/>
                <w:rFonts w:asciiTheme="minorHAnsi" w:hAnsiTheme="minorHAnsi"/>
                <w:b w:val="0"/>
                <w:color w:val="auto"/>
                <w:sz w:val="17"/>
                <w:szCs w:val="17"/>
                <w:lang w:val="en-AU"/>
              </w:rPr>
              <w:t xml:space="preserve">Justice: </w:t>
            </w:r>
            <w:r w:rsidRPr="00F7649C">
              <w:rPr>
                <w:rFonts w:asciiTheme="minorHAnsi" w:hAnsiTheme="minorHAnsi"/>
                <w:bCs/>
                <w:color w:val="auto"/>
                <w:sz w:val="17"/>
                <w:szCs w:val="17"/>
                <w:lang w:val="en-AU"/>
              </w:rPr>
              <w:t>A protective investigation and legal process that is responsive, effective, treats survivors of violence with dignity and holds perpetrators accountable.</w:t>
            </w:r>
          </w:p>
        </w:tc>
        <w:tc>
          <w:tcPr>
            <w:tcW w:w="6300" w:type="dxa"/>
          </w:tcPr>
          <w:p w14:paraId="06D896A2" w14:textId="77777777" w:rsidR="00C571C4" w:rsidRPr="00F7649C" w:rsidRDefault="00C571C4" w:rsidP="002E47EF">
            <w:pPr>
              <w:pStyle w:val="TableText"/>
              <w:framePr w:hSpace="0" w:wrap="auto" w:vAnchor="margin" w:hAnchor="text" w:yAlign="inline"/>
              <w:spacing w:before="0" w:after="0"/>
              <w:rPr>
                <w:rFonts w:asciiTheme="minorHAnsi" w:hAnsiTheme="minorHAnsi"/>
                <w:color w:val="auto"/>
                <w:sz w:val="17"/>
                <w:szCs w:val="17"/>
                <w:lang w:val="en-AU"/>
              </w:rPr>
            </w:pPr>
            <w:r w:rsidRPr="00F7649C">
              <w:rPr>
                <w:rFonts w:asciiTheme="minorHAnsi" w:hAnsiTheme="minorHAnsi"/>
                <w:color w:val="auto"/>
                <w:sz w:val="17"/>
                <w:szCs w:val="17"/>
                <w:lang w:val="en-AU"/>
              </w:rPr>
              <w:t>ACCESS retains the focus on services and strengthening the referral network.</w:t>
            </w:r>
          </w:p>
          <w:p w14:paraId="3E177388" w14:textId="24F41403" w:rsidR="00C571C4" w:rsidRPr="00F7649C" w:rsidRDefault="00C571C4" w:rsidP="002E47EF">
            <w:pPr>
              <w:pStyle w:val="TableText"/>
              <w:framePr w:hSpace="0" w:wrap="auto" w:vAnchor="margin" w:hAnchor="text" w:yAlign="inline"/>
              <w:spacing w:before="0" w:after="0"/>
              <w:rPr>
                <w:rFonts w:asciiTheme="minorHAnsi" w:hAnsiTheme="minorHAnsi"/>
                <w:color w:val="auto"/>
                <w:sz w:val="17"/>
                <w:szCs w:val="17"/>
                <w:lang w:val="en-AU"/>
              </w:rPr>
            </w:pPr>
            <w:r w:rsidRPr="00F7649C">
              <w:rPr>
                <w:rFonts w:asciiTheme="minorHAnsi" w:hAnsiTheme="minorHAnsi"/>
                <w:color w:val="auto"/>
                <w:sz w:val="17"/>
                <w:szCs w:val="17"/>
                <w:lang w:val="en-AU"/>
              </w:rPr>
              <w:t xml:space="preserve">Universal primary prevention strategies are not a focus of ACCESS, but it is expected that NGO </w:t>
            </w:r>
            <w:r w:rsidR="00084245">
              <w:rPr>
                <w:rFonts w:asciiTheme="minorHAnsi" w:hAnsiTheme="minorHAnsi"/>
                <w:color w:val="auto"/>
                <w:sz w:val="17"/>
                <w:szCs w:val="17"/>
                <w:lang w:val="en-AU"/>
              </w:rPr>
              <w:t>investments</w:t>
            </w:r>
            <w:r w:rsidRPr="00F7649C">
              <w:rPr>
                <w:rFonts w:asciiTheme="minorHAnsi" w:hAnsiTheme="minorHAnsi"/>
                <w:color w:val="auto"/>
                <w:sz w:val="17"/>
                <w:szCs w:val="17"/>
                <w:lang w:val="en-AU"/>
              </w:rPr>
              <w:t xml:space="preserve"> will contribute to prevention efforts (such as continuation of initiatives aiming to reduce the effects of alcohol on violence). </w:t>
            </w:r>
          </w:p>
          <w:p w14:paraId="24B80877" w14:textId="77777777" w:rsidR="00C571C4" w:rsidRPr="00F7649C" w:rsidRDefault="00C571C4" w:rsidP="002E47EF">
            <w:pPr>
              <w:pStyle w:val="TableText"/>
              <w:framePr w:hSpace="0" w:wrap="auto" w:vAnchor="margin" w:hAnchor="text" w:yAlign="inline"/>
              <w:spacing w:before="0" w:after="0"/>
              <w:rPr>
                <w:rFonts w:asciiTheme="minorHAnsi" w:hAnsiTheme="minorHAnsi"/>
                <w:color w:val="auto"/>
                <w:sz w:val="17"/>
                <w:szCs w:val="17"/>
                <w:lang w:val="en-AU"/>
              </w:rPr>
            </w:pPr>
            <w:r w:rsidRPr="00F7649C">
              <w:rPr>
                <w:rFonts w:asciiTheme="minorHAnsi" w:hAnsiTheme="minorHAnsi"/>
                <w:color w:val="auto"/>
                <w:sz w:val="17"/>
                <w:szCs w:val="17"/>
                <w:lang w:val="en-AU"/>
              </w:rPr>
              <w:t>The approach recognises the important potential role of service providers and local leadership in shifting social norms around violence.</w:t>
            </w:r>
          </w:p>
        </w:tc>
      </w:tr>
      <w:tr w:rsidR="00EE18EB" w:rsidRPr="00F7649C" w14:paraId="60D6C48D" w14:textId="77777777" w:rsidTr="00EE18EB">
        <w:tc>
          <w:tcPr>
            <w:tcW w:w="1615" w:type="dxa"/>
            <w:tcBorders>
              <w:bottom w:val="nil"/>
            </w:tcBorders>
          </w:tcPr>
          <w:p w14:paraId="2B59E170" w14:textId="0D0F831A" w:rsidR="00EE18EB" w:rsidRPr="00F7649C" w:rsidRDefault="00EE18EB" w:rsidP="00EE18EB">
            <w:pPr>
              <w:pStyle w:val="TableText"/>
              <w:framePr w:hSpace="0" w:wrap="auto" w:vAnchor="margin" w:hAnchor="text" w:yAlign="inline"/>
              <w:spacing w:before="0" w:after="0"/>
              <w:rPr>
                <w:rFonts w:asciiTheme="minorHAnsi" w:hAnsiTheme="minorHAnsi"/>
                <w:bCs/>
                <w:color w:val="auto"/>
                <w:sz w:val="17"/>
                <w:szCs w:val="17"/>
                <w:lang w:val="en-AU"/>
              </w:rPr>
            </w:pPr>
            <w:r w:rsidRPr="00F7649C">
              <w:rPr>
                <w:rFonts w:asciiTheme="minorHAnsi" w:hAnsiTheme="minorHAnsi"/>
                <w:bCs/>
                <w:color w:val="auto"/>
                <w:sz w:val="17"/>
                <w:szCs w:val="17"/>
                <w:lang w:val="en-AU"/>
              </w:rPr>
              <w:t>Supporting outcomes / intermediate outcomes</w:t>
            </w:r>
          </w:p>
        </w:tc>
        <w:tc>
          <w:tcPr>
            <w:tcW w:w="5580" w:type="dxa"/>
          </w:tcPr>
          <w:p w14:paraId="322A520A" w14:textId="04421B8E" w:rsidR="00EE18EB" w:rsidRPr="00F7649C" w:rsidRDefault="00EE18EB" w:rsidP="00EE18EB">
            <w:pPr>
              <w:pStyle w:val="TableText"/>
              <w:framePr w:hSpace="0" w:wrap="auto" w:vAnchor="margin" w:hAnchor="text" w:yAlign="inline"/>
              <w:spacing w:before="0" w:after="0"/>
              <w:rPr>
                <w:rStyle w:val="Heading5Char"/>
                <w:rFonts w:asciiTheme="minorHAnsi" w:hAnsiTheme="minorHAnsi"/>
                <w:b w:val="0"/>
                <w:color w:val="auto"/>
                <w:sz w:val="17"/>
                <w:szCs w:val="17"/>
                <w:lang w:val="en-AU"/>
              </w:rPr>
            </w:pPr>
            <w:r w:rsidRPr="00F7649C">
              <w:rPr>
                <w:rStyle w:val="Heading5Char"/>
                <w:rFonts w:asciiTheme="minorHAnsi" w:hAnsiTheme="minorHAnsi"/>
                <w:b w:val="0"/>
                <w:color w:val="auto"/>
                <w:sz w:val="17"/>
                <w:szCs w:val="17"/>
                <w:lang w:val="en-AU"/>
              </w:rPr>
              <w:t xml:space="preserve">Institutional support and coordination: </w:t>
            </w:r>
            <w:r w:rsidRPr="00F7649C">
              <w:rPr>
                <w:rFonts w:asciiTheme="minorHAnsi" w:hAnsiTheme="minorHAnsi"/>
                <w:color w:val="auto"/>
                <w:sz w:val="17"/>
                <w:szCs w:val="17"/>
                <w:lang w:val="en-AU"/>
              </w:rPr>
              <w:t>Government, donors, the private sector and Non-Government Organisations (NGOs) work together to improve institutional support and coordination on VAW.</w:t>
            </w:r>
          </w:p>
        </w:tc>
        <w:tc>
          <w:tcPr>
            <w:tcW w:w="6300" w:type="dxa"/>
          </w:tcPr>
          <w:p w14:paraId="1C9A26FF" w14:textId="7727D4A0" w:rsidR="00EE18EB" w:rsidRPr="00F7649C" w:rsidRDefault="00EE18EB" w:rsidP="00EE18EB">
            <w:pPr>
              <w:pStyle w:val="TableText"/>
              <w:framePr w:hSpace="0" w:wrap="auto" w:vAnchor="margin" w:hAnchor="text" w:yAlign="inline"/>
              <w:spacing w:before="0" w:after="0"/>
              <w:rPr>
                <w:rFonts w:asciiTheme="minorHAnsi" w:hAnsiTheme="minorHAnsi"/>
                <w:color w:val="auto"/>
                <w:sz w:val="17"/>
                <w:szCs w:val="17"/>
                <w:lang w:val="en-AU"/>
              </w:rPr>
            </w:pPr>
            <w:r w:rsidRPr="00F7649C">
              <w:rPr>
                <w:rFonts w:asciiTheme="minorHAnsi" w:hAnsiTheme="minorHAnsi"/>
                <w:color w:val="auto"/>
                <w:sz w:val="17"/>
                <w:szCs w:val="17"/>
                <w:lang w:val="en-AU"/>
              </w:rPr>
              <w:t>ACCESS retains this focus but with more of an emphasis on political economy and public financial management.</w:t>
            </w:r>
          </w:p>
        </w:tc>
      </w:tr>
      <w:tr w:rsidR="00EE18EB" w:rsidRPr="00F7649C" w14:paraId="2A1FF0A1" w14:textId="77777777" w:rsidTr="00EE18EB">
        <w:tc>
          <w:tcPr>
            <w:tcW w:w="1615" w:type="dxa"/>
            <w:tcBorders>
              <w:top w:val="nil"/>
            </w:tcBorders>
          </w:tcPr>
          <w:p w14:paraId="2A3F2CBE" w14:textId="77777777" w:rsidR="00EE18EB" w:rsidRPr="00F7649C" w:rsidRDefault="00EE18EB" w:rsidP="00EE18EB">
            <w:pPr>
              <w:pStyle w:val="TableText"/>
              <w:framePr w:hSpace="0" w:wrap="auto" w:vAnchor="margin" w:hAnchor="text" w:yAlign="inline"/>
              <w:spacing w:before="0" w:after="0"/>
              <w:rPr>
                <w:rFonts w:asciiTheme="minorHAnsi" w:hAnsiTheme="minorHAnsi"/>
                <w:bCs/>
                <w:color w:val="auto"/>
                <w:sz w:val="17"/>
                <w:szCs w:val="17"/>
                <w:lang w:val="en-AU"/>
              </w:rPr>
            </w:pPr>
          </w:p>
        </w:tc>
        <w:tc>
          <w:tcPr>
            <w:tcW w:w="5580" w:type="dxa"/>
          </w:tcPr>
          <w:p w14:paraId="54A42E7E" w14:textId="4E14E740" w:rsidR="00EE18EB" w:rsidRPr="00F7649C" w:rsidRDefault="00EE18EB" w:rsidP="00EE18EB">
            <w:pPr>
              <w:pStyle w:val="TableText"/>
              <w:framePr w:hSpace="0" w:wrap="auto" w:vAnchor="margin" w:hAnchor="text" w:yAlign="inline"/>
              <w:spacing w:before="0" w:after="0"/>
              <w:rPr>
                <w:rStyle w:val="Heading5Char"/>
                <w:rFonts w:asciiTheme="minorHAnsi" w:hAnsiTheme="minorHAnsi"/>
                <w:b w:val="0"/>
                <w:color w:val="auto"/>
                <w:sz w:val="17"/>
                <w:szCs w:val="17"/>
                <w:lang w:val="en-AU"/>
              </w:rPr>
            </w:pPr>
            <w:r w:rsidRPr="00F7649C">
              <w:rPr>
                <w:rStyle w:val="Heading5Char"/>
                <w:rFonts w:asciiTheme="minorHAnsi" w:hAnsiTheme="minorHAnsi"/>
                <w:b w:val="0"/>
                <w:color w:val="auto"/>
                <w:sz w:val="17"/>
                <w:szCs w:val="17"/>
                <w:lang w:val="en-AU"/>
              </w:rPr>
              <w:t xml:space="preserve">Research and evidence: </w:t>
            </w:r>
            <w:r w:rsidRPr="00F7649C">
              <w:rPr>
                <w:rFonts w:asciiTheme="minorHAnsi" w:hAnsiTheme="minorHAnsi"/>
                <w:color w:val="auto"/>
                <w:sz w:val="17"/>
                <w:szCs w:val="17"/>
                <w:lang w:val="en-AU"/>
              </w:rPr>
              <w:t>Research and evidence on VAW is used to improve planning and implementation of EVAW responses.</w:t>
            </w:r>
          </w:p>
        </w:tc>
        <w:tc>
          <w:tcPr>
            <w:tcW w:w="6300" w:type="dxa"/>
          </w:tcPr>
          <w:p w14:paraId="39987DD4" w14:textId="12F85619" w:rsidR="00EE18EB" w:rsidRPr="00F7649C" w:rsidRDefault="00EE18EB" w:rsidP="00EE18EB">
            <w:pPr>
              <w:pStyle w:val="TableText"/>
              <w:framePr w:hSpace="0" w:wrap="auto" w:vAnchor="margin" w:hAnchor="text" w:yAlign="inline"/>
              <w:spacing w:before="0" w:after="0"/>
              <w:rPr>
                <w:rFonts w:asciiTheme="minorHAnsi" w:hAnsiTheme="minorHAnsi"/>
                <w:color w:val="auto"/>
                <w:sz w:val="17"/>
                <w:szCs w:val="17"/>
                <w:lang w:val="en-AU"/>
              </w:rPr>
            </w:pPr>
            <w:r w:rsidRPr="00F7649C">
              <w:rPr>
                <w:rFonts w:asciiTheme="minorHAnsi" w:hAnsiTheme="minorHAnsi"/>
                <w:color w:val="auto"/>
                <w:sz w:val="17"/>
                <w:szCs w:val="17"/>
                <w:lang w:val="en-AU"/>
              </w:rPr>
              <w:t>The focus will be on implementation, building on the research base provided by the previous program. The M&amp;E framework (M&amp;EF) emphasises contributing to wider efforts to monitor NAPPVAW implementation, and to contribute to an evidence base regarding promising approaches.</w:t>
            </w:r>
          </w:p>
        </w:tc>
      </w:tr>
    </w:tbl>
    <w:p w14:paraId="2A4BDF30" w14:textId="77777777" w:rsidR="00C571C4" w:rsidRPr="00F7649C" w:rsidRDefault="00C571C4" w:rsidP="00C571C4">
      <w:pPr>
        <w:pStyle w:val="Heading1smallspaceafter"/>
        <w:rPr>
          <w:color w:val="auto"/>
          <w:lang w:val="en-AU"/>
        </w:rPr>
        <w:sectPr w:rsidR="00C571C4" w:rsidRPr="00F7649C" w:rsidSect="00F006C1">
          <w:headerReference w:type="default" r:id="rId54"/>
          <w:pgSz w:w="16840" w:h="11900" w:orient="landscape" w:code="9"/>
          <w:pgMar w:top="1418" w:right="1134" w:bottom="1418" w:left="1418" w:header="851" w:footer="454" w:gutter="567"/>
          <w:cols w:space="720"/>
          <w:docGrid w:linePitch="326"/>
        </w:sectPr>
      </w:pPr>
    </w:p>
    <w:p w14:paraId="52803B26" w14:textId="33C139B5" w:rsidR="00E86961" w:rsidRPr="00F7649C" w:rsidRDefault="00E86961" w:rsidP="00730597">
      <w:pPr>
        <w:pStyle w:val="Annexheading1"/>
      </w:pPr>
      <w:bookmarkStart w:id="256" w:name="_Toc494456238"/>
      <w:r w:rsidRPr="00F7649C">
        <w:t>TA Personnel Functional Requirements</w:t>
      </w:r>
      <w:bookmarkEnd w:id="254"/>
      <w:bookmarkEnd w:id="256"/>
    </w:p>
    <w:p w14:paraId="0346FCD3" w14:textId="77777777" w:rsidR="00396F0B" w:rsidRPr="00F7649C" w:rsidRDefault="00396F0B" w:rsidP="00396F0B">
      <w:pPr>
        <w:pStyle w:val="BodyText"/>
        <w:rPr>
          <w:lang w:val="en-AU"/>
        </w:rPr>
      </w:pPr>
      <w:r w:rsidRPr="00F7649C">
        <w:rPr>
          <w:lang w:val="en-AU"/>
        </w:rPr>
        <w:t>The Managing Contractor will procure TA personnel and a small Program Management Team with the following expertise to support Program implementation:</w:t>
      </w:r>
    </w:p>
    <w:p w14:paraId="555DD450" w14:textId="77777777" w:rsidR="00396F0B" w:rsidRPr="00F7649C" w:rsidRDefault="00396F0B" w:rsidP="00396F0B">
      <w:pPr>
        <w:pStyle w:val="BodyText"/>
        <w:rPr>
          <w:rFonts w:cs="Arial"/>
          <w:color w:val="auto"/>
          <w:sz w:val="20"/>
          <w:szCs w:val="20"/>
          <w:lang w:val="en-AU"/>
        </w:rPr>
      </w:pPr>
      <w:r w:rsidRPr="00F7649C">
        <w:rPr>
          <w:rFonts w:ascii="Calibri Light" w:eastAsia="Times New Roman" w:hAnsi="Calibri Light" w:cs="Arial"/>
          <w:b/>
          <w:bCs/>
          <w:color w:val="auto"/>
          <w:sz w:val="21"/>
          <w:szCs w:val="21"/>
          <w:lang w:val="en-AU"/>
        </w:rPr>
        <w:t>Strategic leadership, analysis and stakeholder engagement</w:t>
      </w:r>
      <w:r w:rsidRPr="00F7649C">
        <w:rPr>
          <w:rFonts w:cs="Arial"/>
          <w:b/>
          <w:color w:val="auto"/>
          <w:sz w:val="20"/>
          <w:szCs w:val="20"/>
          <w:lang w:val="en-AU"/>
        </w:rPr>
        <w:t xml:space="preserve"> </w:t>
      </w:r>
      <w:r w:rsidRPr="00812DB0">
        <w:t>- working with the RGC, NGOs, and multilaterals, on planning, identifying potential</w:t>
      </w:r>
      <w:r>
        <w:t xml:space="preserve"> activities</w:t>
      </w:r>
      <w:r w:rsidRPr="00812DB0">
        <w:t>, implementing and monitoring</w:t>
      </w:r>
      <w:r>
        <w:t xml:space="preserve"> activities</w:t>
      </w:r>
      <w:r w:rsidRPr="00812DB0">
        <w:t>.</w:t>
      </w:r>
      <w:r w:rsidRPr="00F7649C">
        <w:rPr>
          <w:rFonts w:cs="Arial"/>
          <w:color w:val="auto"/>
          <w:sz w:val="20"/>
          <w:szCs w:val="20"/>
          <w:lang w:val="en-AU"/>
        </w:rPr>
        <w:t xml:space="preserve"> </w:t>
      </w:r>
    </w:p>
    <w:p w14:paraId="0BA6DA9C" w14:textId="77777777" w:rsidR="00396F0B" w:rsidRPr="00F7649C" w:rsidRDefault="00396F0B" w:rsidP="00396F0B">
      <w:pPr>
        <w:pStyle w:val="BodyText"/>
        <w:rPr>
          <w:rFonts w:cs="Arial"/>
          <w:color w:val="auto"/>
          <w:sz w:val="20"/>
          <w:szCs w:val="20"/>
          <w:lang w:val="en-AU"/>
        </w:rPr>
      </w:pPr>
      <w:r w:rsidRPr="00F7649C">
        <w:rPr>
          <w:rFonts w:ascii="Calibri Light" w:eastAsia="Times New Roman" w:hAnsi="Calibri Light" w:cs="Arial"/>
          <w:b/>
          <w:bCs/>
          <w:color w:val="auto"/>
          <w:sz w:val="21"/>
          <w:szCs w:val="21"/>
          <w:lang w:val="en-AU"/>
        </w:rPr>
        <w:t>Specialist expertise</w:t>
      </w:r>
      <w:r w:rsidRPr="00F7649C">
        <w:rPr>
          <w:rFonts w:cs="Arial"/>
          <w:b/>
          <w:color w:val="auto"/>
          <w:sz w:val="20"/>
          <w:szCs w:val="20"/>
          <w:lang w:val="en-AU"/>
        </w:rPr>
        <w:t xml:space="preserve"> </w:t>
      </w:r>
      <w:r w:rsidRPr="00812DB0">
        <w:t>(sourced either from the Cambodia or internationally), including:</w:t>
      </w:r>
    </w:p>
    <w:p w14:paraId="1B1D391D" w14:textId="77777777" w:rsidR="00396F0B" w:rsidRPr="00F7649C" w:rsidRDefault="00396F0B" w:rsidP="00396F0B">
      <w:pPr>
        <w:pStyle w:val="ListBullet"/>
        <w:rPr>
          <w:color w:val="auto"/>
        </w:rPr>
      </w:pPr>
      <w:r w:rsidRPr="00F7649C">
        <w:rPr>
          <w:color w:val="auto"/>
        </w:rPr>
        <w:t>GBV and gender;</w:t>
      </w:r>
    </w:p>
    <w:p w14:paraId="4B24C7FB" w14:textId="77777777" w:rsidR="00396F0B" w:rsidRPr="00F7649C" w:rsidRDefault="00396F0B" w:rsidP="00396F0B">
      <w:pPr>
        <w:pStyle w:val="ListBullet"/>
        <w:rPr>
          <w:color w:val="auto"/>
        </w:rPr>
      </w:pPr>
      <w:r w:rsidRPr="00F7649C">
        <w:rPr>
          <w:color w:val="auto"/>
        </w:rPr>
        <w:t>Disability, with a particular focus on economic inclusion;</w:t>
      </w:r>
    </w:p>
    <w:p w14:paraId="5D18B5BC" w14:textId="77777777" w:rsidR="00396F0B" w:rsidRPr="00F7649C" w:rsidRDefault="00396F0B" w:rsidP="00396F0B">
      <w:pPr>
        <w:pStyle w:val="ListBullet"/>
        <w:rPr>
          <w:color w:val="auto"/>
        </w:rPr>
      </w:pPr>
      <w:r w:rsidRPr="00F7649C">
        <w:rPr>
          <w:color w:val="auto"/>
        </w:rPr>
        <w:t>PFM reform and budget preparation and execution.</w:t>
      </w:r>
    </w:p>
    <w:p w14:paraId="1800C710" w14:textId="77777777" w:rsidR="00396F0B" w:rsidRPr="00F7649C" w:rsidRDefault="00396F0B" w:rsidP="00396F0B">
      <w:pPr>
        <w:pStyle w:val="BodyText"/>
        <w:keepNext/>
        <w:rPr>
          <w:rFonts w:cs="Arial"/>
          <w:color w:val="auto"/>
          <w:sz w:val="20"/>
          <w:szCs w:val="20"/>
          <w:lang w:val="en-AU"/>
        </w:rPr>
      </w:pPr>
      <w:r w:rsidRPr="00F7649C">
        <w:rPr>
          <w:rFonts w:ascii="Calibri Light" w:eastAsia="Times New Roman" w:hAnsi="Calibri Light" w:cs="Arial"/>
          <w:b/>
          <w:bCs/>
          <w:color w:val="auto"/>
          <w:sz w:val="21"/>
          <w:szCs w:val="21"/>
          <w:lang w:val="en-AU"/>
        </w:rPr>
        <w:t>Political Economy Analysis</w:t>
      </w:r>
      <w:r w:rsidRPr="00F7649C">
        <w:rPr>
          <w:rFonts w:cs="Arial"/>
          <w:b/>
          <w:color w:val="auto"/>
          <w:sz w:val="20"/>
          <w:szCs w:val="20"/>
          <w:lang w:val="en-AU"/>
        </w:rPr>
        <w:t xml:space="preserve">, </w:t>
      </w:r>
      <w:r w:rsidRPr="00812DB0">
        <w:t>including integration into programming.</w:t>
      </w:r>
    </w:p>
    <w:p w14:paraId="70E17B83" w14:textId="77777777" w:rsidR="00396F0B" w:rsidRPr="00F7649C" w:rsidRDefault="00396F0B" w:rsidP="00396F0B">
      <w:pPr>
        <w:pStyle w:val="BodyText"/>
        <w:rPr>
          <w:rFonts w:cs="Arial"/>
          <w:color w:val="auto"/>
          <w:sz w:val="20"/>
          <w:szCs w:val="20"/>
          <w:lang w:val="en-AU"/>
        </w:rPr>
      </w:pPr>
      <w:r w:rsidRPr="00F7649C">
        <w:rPr>
          <w:rFonts w:ascii="Calibri Light" w:eastAsia="Times New Roman" w:hAnsi="Calibri Light" w:cs="Arial"/>
          <w:b/>
          <w:bCs/>
          <w:iCs/>
          <w:color w:val="auto"/>
          <w:sz w:val="21"/>
          <w:szCs w:val="21"/>
          <w:lang w:val="en-AU"/>
        </w:rPr>
        <w:t>Program management/corporate services</w:t>
      </w:r>
      <w:r w:rsidRPr="00812DB0">
        <w:t xml:space="preserve"> – high quality program administration (financial and progress reporting, Human Resources Management (HRM), M&amp;E, logistics, etc.), and operational and corporate services including:</w:t>
      </w:r>
    </w:p>
    <w:p w14:paraId="154C5477" w14:textId="77777777" w:rsidR="00396F0B" w:rsidRPr="00F7649C" w:rsidRDefault="00396F0B" w:rsidP="00396F0B">
      <w:pPr>
        <w:pStyle w:val="ListBullet"/>
        <w:rPr>
          <w:color w:val="auto"/>
        </w:rPr>
      </w:pPr>
      <w:r w:rsidRPr="00F7649C">
        <w:rPr>
          <w:color w:val="auto"/>
        </w:rPr>
        <w:t>grant management, including capacity development of grantees, where required;</w:t>
      </w:r>
    </w:p>
    <w:p w14:paraId="2C512715" w14:textId="77777777" w:rsidR="00396F0B" w:rsidRPr="00F7649C" w:rsidRDefault="00396F0B" w:rsidP="00396F0B">
      <w:pPr>
        <w:pStyle w:val="ListBullet"/>
        <w:rPr>
          <w:color w:val="auto"/>
        </w:rPr>
      </w:pPr>
      <w:r w:rsidRPr="00F7649C">
        <w:rPr>
          <w:color w:val="auto"/>
        </w:rPr>
        <w:t xml:space="preserve">recruitment and contractual management of TA personnel; </w:t>
      </w:r>
    </w:p>
    <w:p w14:paraId="40551FE7" w14:textId="6F64971A" w:rsidR="00396F0B" w:rsidRPr="00F7649C" w:rsidRDefault="00396F0B" w:rsidP="00396F0B">
      <w:pPr>
        <w:pStyle w:val="ListBullet"/>
        <w:rPr>
          <w:color w:val="auto"/>
        </w:rPr>
      </w:pPr>
      <w:proofErr w:type="gramStart"/>
      <w:r w:rsidRPr="00F7649C">
        <w:rPr>
          <w:color w:val="auto"/>
        </w:rPr>
        <w:t>financial</w:t>
      </w:r>
      <w:proofErr w:type="gramEnd"/>
      <w:r w:rsidRPr="00F7649C">
        <w:rPr>
          <w:color w:val="auto"/>
        </w:rPr>
        <w:t xml:space="preserve"> management and reporting for t</w:t>
      </w:r>
      <w:r>
        <w:rPr>
          <w:color w:val="auto"/>
        </w:rPr>
        <w:t>he program</w:t>
      </w:r>
      <w:r w:rsidRPr="00F7649C">
        <w:rPr>
          <w:color w:val="auto"/>
        </w:rPr>
        <w:t xml:space="preserve"> in accordance with contractual and DFAT requirements, i.e. appraising proposals, and monitoring and reporting on results and expenditure. This might include monitoring and reporting on results of DFAT direct allocations </w:t>
      </w:r>
      <w:r w:rsidR="00084245">
        <w:rPr>
          <w:color w:val="auto"/>
        </w:rPr>
        <w:t xml:space="preserve">(i.e. to UN Agencies) and services contracts with </w:t>
      </w:r>
      <w:r w:rsidRPr="00F7649C">
        <w:rPr>
          <w:color w:val="auto"/>
        </w:rPr>
        <w:t>third parties</w:t>
      </w:r>
      <w:r w:rsidR="00084245">
        <w:rPr>
          <w:color w:val="auto"/>
        </w:rPr>
        <w:t xml:space="preserve"> (i.e. with private sector organisations)</w:t>
      </w:r>
      <w:r w:rsidRPr="00F7649C">
        <w:rPr>
          <w:color w:val="auto"/>
        </w:rPr>
        <w:t>, seeking to achieve coherent results reporting across t</w:t>
      </w:r>
      <w:r>
        <w:rPr>
          <w:color w:val="auto"/>
        </w:rPr>
        <w:t>he program</w:t>
      </w:r>
      <w:r w:rsidRPr="00F7649C">
        <w:rPr>
          <w:color w:val="auto"/>
        </w:rPr>
        <w:t xml:space="preserve">; </w:t>
      </w:r>
    </w:p>
    <w:p w14:paraId="1CB5C181" w14:textId="13300C12" w:rsidR="00396F0B" w:rsidRPr="00F7649C" w:rsidRDefault="00396F0B" w:rsidP="00396F0B">
      <w:pPr>
        <w:pStyle w:val="ListBullet"/>
        <w:rPr>
          <w:color w:val="auto"/>
        </w:rPr>
      </w:pPr>
      <w:r w:rsidRPr="00F7649C">
        <w:rPr>
          <w:color w:val="auto"/>
        </w:rPr>
        <w:t xml:space="preserve">management tools, policies and procedures, such as </w:t>
      </w:r>
      <w:r w:rsidR="00084245">
        <w:rPr>
          <w:color w:val="auto"/>
        </w:rPr>
        <w:t>CIM</w:t>
      </w:r>
      <w:r w:rsidRPr="00F7649C">
        <w:rPr>
          <w:color w:val="auto"/>
        </w:rPr>
        <w:t xml:space="preserve"> administration manuals and management of </w:t>
      </w:r>
      <w:r w:rsidR="00084245">
        <w:rPr>
          <w:color w:val="auto"/>
        </w:rPr>
        <w:t>the CIM’s</w:t>
      </w:r>
      <w:r w:rsidRPr="00F7649C">
        <w:rPr>
          <w:color w:val="auto"/>
        </w:rPr>
        <w:t xml:space="preserve"> processes; </w:t>
      </w:r>
    </w:p>
    <w:p w14:paraId="03CD2A83" w14:textId="32A99CDC" w:rsidR="00396F0B" w:rsidRPr="00F7649C" w:rsidRDefault="00396F0B" w:rsidP="00396F0B">
      <w:pPr>
        <w:pStyle w:val="ListBullet"/>
        <w:rPr>
          <w:color w:val="auto"/>
        </w:rPr>
      </w:pPr>
      <w:r w:rsidRPr="00C511E1">
        <w:rPr>
          <w:color w:val="auto"/>
        </w:rPr>
        <w:t>provision of secretariat services to the A</w:t>
      </w:r>
      <w:r w:rsidR="001709E8">
        <w:rPr>
          <w:color w:val="auto"/>
        </w:rPr>
        <w:t>S</w:t>
      </w:r>
      <w:r w:rsidRPr="00C511E1">
        <w:rPr>
          <w:color w:val="auto"/>
        </w:rPr>
        <w:t xml:space="preserve">C, </w:t>
      </w:r>
      <w:r w:rsidR="006E4CAC">
        <w:rPr>
          <w:color w:val="auto"/>
        </w:rPr>
        <w:t>CIMP</w:t>
      </w:r>
      <w:r w:rsidRPr="00F7649C">
        <w:rPr>
          <w:color w:val="auto"/>
        </w:rPr>
        <w:t xml:space="preserve"> and work stream meetings; and </w:t>
      </w:r>
    </w:p>
    <w:p w14:paraId="70E4A35A" w14:textId="77777777" w:rsidR="00396F0B" w:rsidRPr="00F7649C" w:rsidRDefault="00396F0B" w:rsidP="00396F0B">
      <w:pPr>
        <w:pStyle w:val="ListBullet"/>
        <w:rPr>
          <w:color w:val="auto"/>
        </w:rPr>
      </w:pPr>
      <w:proofErr w:type="gramStart"/>
      <w:r w:rsidRPr="00F7649C">
        <w:rPr>
          <w:color w:val="auto"/>
        </w:rPr>
        <w:t>strategic</w:t>
      </w:r>
      <w:proofErr w:type="gramEnd"/>
      <w:r w:rsidRPr="00F7649C">
        <w:rPr>
          <w:color w:val="auto"/>
        </w:rPr>
        <w:t xml:space="preserve"> analysis and advice – relationship building, opportunities for innovation, private sector involvement, and results.</w:t>
      </w:r>
    </w:p>
    <w:p w14:paraId="1C6A0BBB" w14:textId="4689F2BE" w:rsidR="00E86961" w:rsidRPr="00F7649C" w:rsidRDefault="00E86961">
      <w:pPr>
        <w:pStyle w:val="BodyText"/>
        <w:rPr>
          <w:lang w:val="en-AU"/>
        </w:rPr>
      </w:pPr>
      <w:r w:rsidRPr="00F7649C">
        <w:rPr>
          <w:lang w:val="en-AU"/>
        </w:rPr>
        <w:t>Tenderers will be invited to propose job descriptions/</w:t>
      </w:r>
      <w:proofErr w:type="spellStart"/>
      <w:r w:rsidRPr="00F7649C">
        <w:rPr>
          <w:lang w:val="en-AU"/>
        </w:rPr>
        <w:t>ToRs</w:t>
      </w:r>
      <w:proofErr w:type="spellEnd"/>
      <w:r w:rsidRPr="00F7649C">
        <w:rPr>
          <w:lang w:val="en-AU"/>
        </w:rPr>
        <w:t xml:space="preserve"> that meet the following functional requirements. The successful </w:t>
      </w:r>
      <w:r w:rsidR="00B04814" w:rsidRPr="00F7649C">
        <w:rPr>
          <w:lang w:val="en-AU"/>
        </w:rPr>
        <w:t>Managing Contractor</w:t>
      </w:r>
      <w:r w:rsidRPr="00F7649C">
        <w:rPr>
          <w:lang w:val="en-AU"/>
        </w:rPr>
        <w:t xml:space="preserve"> will need to supply TA personnel with qualifications, skills and experience to deliver the following functions.</w:t>
      </w:r>
      <w:r w:rsidR="00CD63DC" w:rsidRPr="00F7649C">
        <w:rPr>
          <w:lang w:val="en-AU"/>
        </w:rPr>
        <w:t xml:space="preserve"> </w:t>
      </w:r>
      <w:r w:rsidRPr="00F7649C">
        <w:rPr>
          <w:lang w:val="en-AU"/>
        </w:rPr>
        <w:t>Job descriptions/</w:t>
      </w:r>
      <w:proofErr w:type="spellStart"/>
      <w:r w:rsidRPr="00F7649C">
        <w:rPr>
          <w:lang w:val="en-AU"/>
        </w:rPr>
        <w:t>ToRs</w:t>
      </w:r>
      <w:proofErr w:type="spellEnd"/>
      <w:r w:rsidRPr="00F7649C">
        <w:rPr>
          <w:lang w:val="en-AU"/>
        </w:rPr>
        <w:t xml:space="preserve"> will be agreed/finalised with DFAT.</w:t>
      </w:r>
      <w:r w:rsidR="00B80279" w:rsidRPr="00F7649C">
        <w:rPr>
          <w:lang w:val="en-AU"/>
        </w:rPr>
        <w:t xml:space="preserve"> </w:t>
      </w:r>
    </w:p>
    <w:p w14:paraId="2B50C021" w14:textId="77777777" w:rsidR="00E86961" w:rsidRPr="00F7649C" w:rsidRDefault="00E86961" w:rsidP="00E86961">
      <w:pPr>
        <w:pStyle w:val="BodyText"/>
        <w:rPr>
          <w:b/>
          <w:bCs/>
          <w:color w:val="auto"/>
          <w:lang w:val="en-AU"/>
        </w:rPr>
      </w:pPr>
      <w:r w:rsidRPr="00F7649C">
        <w:rPr>
          <w:b/>
          <w:bCs/>
          <w:color w:val="auto"/>
          <w:lang w:val="en-AU"/>
        </w:rPr>
        <w:t>Team Leader</w:t>
      </w:r>
      <w:r w:rsidR="005F2F40" w:rsidRPr="00F7649C">
        <w:rPr>
          <w:b/>
          <w:bCs/>
          <w:color w:val="auto"/>
          <w:lang w:val="en-AU"/>
        </w:rPr>
        <w:t xml:space="preserve"> function</w:t>
      </w:r>
    </w:p>
    <w:p w14:paraId="53E7787F" w14:textId="77777777" w:rsidR="00E86961" w:rsidRPr="00F7649C" w:rsidRDefault="00E86961" w:rsidP="008E780C">
      <w:pPr>
        <w:pStyle w:val="ListBullet"/>
        <w:rPr>
          <w:color w:val="auto"/>
        </w:rPr>
      </w:pPr>
      <w:r w:rsidRPr="00F7649C">
        <w:rPr>
          <w:color w:val="auto"/>
        </w:rPr>
        <w:t>setting and maintaining ACCESS’ strategic direction in line with DFAT and RGC priorities and the EOPOs;</w:t>
      </w:r>
    </w:p>
    <w:p w14:paraId="7206770D" w14:textId="77777777" w:rsidR="00E86961" w:rsidRPr="00F7649C" w:rsidRDefault="00E86961" w:rsidP="008E780C">
      <w:pPr>
        <w:pStyle w:val="ListBullet"/>
        <w:rPr>
          <w:color w:val="auto"/>
        </w:rPr>
      </w:pPr>
      <w:r w:rsidRPr="00F7649C">
        <w:rPr>
          <w:color w:val="auto"/>
        </w:rPr>
        <w:t xml:space="preserve">provide advice on competing needs for support; </w:t>
      </w:r>
    </w:p>
    <w:p w14:paraId="7D122288" w14:textId="63E29B3B" w:rsidR="00E86961" w:rsidRPr="00F7649C" w:rsidRDefault="00E86961" w:rsidP="008E780C">
      <w:pPr>
        <w:pStyle w:val="ListBullet"/>
        <w:rPr>
          <w:color w:val="auto"/>
        </w:rPr>
      </w:pPr>
      <w:r w:rsidRPr="00F7649C">
        <w:rPr>
          <w:color w:val="auto"/>
        </w:rPr>
        <w:t>overall management of t</w:t>
      </w:r>
      <w:r w:rsidR="00EF3FF3">
        <w:rPr>
          <w:color w:val="auto"/>
        </w:rPr>
        <w:t>he program</w:t>
      </w:r>
      <w:r w:rsidRPr="00F7649C">
        <w:rPr>
          <w:color w:val="auto"/>
        </w:rPr>
        <w:t xml:space="preserve">, ensuring efficient and effective use of </w:t>
      </w:r>
      <w:proofErr w:type="spellStart"/>
      <w:r w:rsidRPr="00F7649C">
        <w:rPr>
          <w:color w:val="auto"/>
        </w:rPr>
        <w:t>GoA</w:t>
      </w:r>
      <w:proofErr w:type="spellEnd"/>
      <w:r w:rsidRPr="00F7649C">
        <w:rPr>
          <w:color w:val="auto"/>
        </w:rPr>
        <w:t xml:space="preserve"> resources;</w:t>
      </w:r>
    </w:p>
    <w:p w14:paraId="3BC3C281" w14:textId="0934881F" w:rsidR="00E86961" w:rsidRPr="00F7649C" w:rsidRDefault="00E86961" w:rsidP="008E780C">
      <w:pPr>
        <w:pStyle w:val="ListBullet"/>
        <w:rPr>
          <w:color w:val="auto"/>
        </w:rPr>
      </w:pPr>
      <w:r w:rsidRPr="00F7649C">
        <w:rPr>
          <w:color w:val="auto"/>
        </w:rPr>
        <w:t xml:space="preserve">Ensure that </w:t>
      </w:r>
      <w:r w:rsidR="00E14F48" w:rsidRPr="00F7649C">
        <w:rPr>
          <w:color w:val="auto"/>
        </w:rPr>
        <w:t>ASC</w:t>
      </w:r>
      <w:r w:rsidRPr="00F7649C">
        <w:rPr>
          <w:color w:val="auto"/>
        </w:rPr>
        <w:t xml:space="preserve"> is kept well informed to take decisions in the best interests of t</w:t>
      </w:r>
      <w:r w:rsidR="00EF3FF3">
        <w:rPr>
          <w:color w:val="auto"/>
        </w:rPr>
        <w:t>he program</w:t>
      </w:r>
      <w:r w:rsidRPr="00F7649C">
        <w:rPr>
          <w:color w:val="auto"/>
        </w:rPr>
        <w:t>;</w:t>
      </w:r>
    </w:p>
    <w:p w14:paraId="60099585" w14:textId="5421BF18" w:rsidR="00E86961" w:rsidRPr="00F7649C" w:rsidRDefault="00E86961" w:rsidP="008E780C">
      <w:pPr>
        <w:pStyle w:val="ListBullet"/>
        <w:rPr>
          <w:color w:val="auto"/>
        </w:rPr>
      </w:pPr>
      <w:r w:rsidRPr="00F7649C">
        <w:rPr>
          <w:color w:val="auto"/>
        </w:rPr>
        <w:t xml:space="preserve">Develop and maintain relationships with stakeholders, including the target ministries, </w:t>
      </w:r>
      <w:r w:rsidR="00C333C2">
        <w:rPr>
          <w:color w:val="auto"/>
        </w:rPr>
        <w:t>MEF</w:t>
      </w:r>
      <w:r w:rsidRPr="00F7649C">
        <w:rPr>
          <w:color w:val="auto"/>
        </w:rPr>
        <w:t>, DFAT, NGOs and the private sector;</w:t>
      </w:r>
    </w:p>
    <w:p w14:paraId="6AB9F42B" w14:textId="4DD7BAD5" w:rsidR="00E86961" w:rsidRPr="00F7649C" w:rsidRDefault="00E86961" w:rsidP="008E780C">
      <w:pPr>
        <w:pStyle w:val="ListBullet"/>
        <w:rPr>
          <w:color w:val="auto"/>
        </w:rPr>
      </w:pPr>
      <w:r w:rsidRPr="00F7649C">
        <w:rPr>
          <w:color w:val="auto"/>
        </w:rPr>
        <w:t>Lead the ACCESS team to guide overall quality and effective delivery of t</w:t>
      </w:r>
      <w:r w:rsidR="00EF3FF3">
        <w:rPr>
          <w:color w:val="auto"/>
        </w:rPr>
        <w:t>he program</w:t>
      </w:r>
      <w:r w:rsidRPr="00F7649C">
        <w:rPr>
          <w:color w:val="auto"/>
        </w:rPr>
        <w:t>, including regular review and reflection of progress of t</w:t>
      </w:r>
      <w:r w:rsidR="00EF3FF3">
        <w:rPr>
          <w:color w:val="auto"/>
        </w:rPr>
        <w:t>he program</w:t>
      </w:r>
      <w:r w:rsidRPr="00F7649C">
        <w:rPr>
          <w:color w:val="auto"/>
        </w:rPr>
        <w:t xml:space="preserve"> towards stated goal, resourcing and operational and quality issues;</w:t>
      </w:r>
    </w:p>
    <w:p w14:paraId="7AD90230" w14:textId="484F90C2" w:rsidR="00E86961" w:rsidRPr="00F7649C" w:rsidRDefault="00E86961" w:rsidP="008E780C">
      <w:pPr>
        <w:pStyle w:val="ListBullet"/>
        <w:rPr>
          <w:color w:val="auto"/>
        </w:rPr>
      </w:pPr>
      <w:r w:rsidRPr="00F7649C">
        <w:rPr>
          <w:color w:val="auto"/>
        </w:rPr>
        <w:t>Oversee delivery and implementation of administration, management and fiduciary systems / processes for effective and quality delivery of t</w:t>
      </w:r>
      <w:r w:rsidR="00EF3FF3">
        <w:rPr>
          <w:color w:val="auto"/>
        </w:rPr>
        <w:t>he program</w:t>
      </w:r>
      <w:r w:rsidRPr="00F7649C">
        <w:rPr>
          <w:color w:val="auto"/>
        </w:rPr>
        <w:t>;</w:t>
      </w:r>
      <w:r w:rsidR="00CD63DC" w:rsidRPr="00F7649C">
        <w:rPr>
          <w:color w:val="auto"/>
        </w:rPr>
        <w:t xml:space="preserve"> </w:t>
      </w:r>
      <w:r w:rsidRPr="00F7649C">
        <w:rPr>
          <w:color w:val="auto"/>
        </w:rPr>
        <w:t>and</w:t>
      </w:r>
    </w:p>
    <w:p w14:paraId="7235F334" w14:textId="77777777" w:rsidR="00E86961" w:rsidRPr="00F7649C" w:rsidRDefault="00E86961" w:rsidP="008E780C">
      <w:pPr>
        <w:pStyle w:val="ListBullet"/>
        <w:rPr>
          <w:color w:val="auto"/>
        </w:rPr>
      </w:pPr>
      <w:r w:rsidRPr="00F7649C">
        <w:rPr>
          <w:color w:val="auto"/>
        </w:rPr>
        <w:t>Manage all program-level risks, through both DFAT and managing contactor systems and take appropriate measures to minimise fiduciary risk and other risks and avoid fraud.</w:t>
      </w:r>
    </w:p>
    <w:p w14:paraId="1AC01731" w14:textId="77777777" w:rsidR="00E86961" w:rsidRPr="00F7649C" w:rsidRDefault="00E86961" w:rsidP="00E86961">
      <w:pPr>
        <w:pStyle w:val="BodyText"/>
        <w:rPr>
          <w:b/>
          <w:bCs/>
          <w:color w:val="auto"/>
          <w:lang w:val="en-AU"/>
        </w:rPr>
      </w:pPr>
      <w:r w:rsidRPr="00F7649C">
        <w:rPr>
          <w:b/>
          <w:bCs/>
          <w:color w:val="auto"/>
          <w:lang w:val="en-AU"/>
        </w:rPr>
        <w:t>GBV Lead</w:t>
      </w:r>
      <w:r w:rsidR="005F2F40" w:rsidRPr="00F7649C">
        <w:rPr>
          <w:b/>
          <w:bCs/>
          <w:color w:val="auto"/>
          <w:lang w:val="en-AU"/>
        </w:rPr>
        <w:t xml:space="preserve"> function</w:t>
      </w:r>
    </w:p>
    <w:p w14:paraId="56466BAC" w14:textId="49333D62" w:rsidR="00E86961" w:rsidRPr="00F7649C" w:rsidRDefault="00E86961" w:rsidP="008E780C">
      <w:pPr>
        <w:pStyle w:val="ListBullet"/>
        <w:rPr>
          <w:color w:val="auto"/>
        </w:rPr>
      </w:pPr>
      <w:r w:rsidRPr="00F7649C">
        <w:rPr>
          <w:color w:val="auto"/>
        </w:rPr>
        <w:t xml:space="preserve">TA to </w:t>
      </w:r>
      <w:proofErr w:type="spellStart"/>
      <w:r w:rsidRPr="00F7649C">
        <w:rPr>
          <w:color w:val="auto"/>
        </w:rPr>
        <w:t>MoWA</w:t>
      </w:r>
      <w:proofErr w:type="spellEnd"/>
      <w:r w:rsidRPr="00F7649C">
        <w:rPr>
          <w:color w:val="auto"/>
        </w:rPr>
        <w:t xml:space="preserve"> and to line ministries (where appropriate) on the implementation of the</w:t>
      </w:r>
      <w:r w:rsidR="00D03EEC" w:rsidRPr="00F7649C">
        <w:rPr>
          <w:color w:val="auto"/>
        </w:rPr>
        <w:t xml:space="preserve"> </w:t>
      </w:r>
      <w:r w:rsidRPr="00F7649C">
        <w:rPr>
          <w:color w:val="auto"/>
        </w:rPr>
        <w:t>NAPVAW</w:t>
      </w:r>
      <w:r w:rsidR="00D03EEC" w:rsidRPr="00F7649C">
        <w:rPr>
          <w:color w:val="auto"/>
        </w:rPr>
        <w:t>2</w:t>
      </w:r>
      <w:r w:rsidRPr="00F7649C">
        <w:rPr>
          <w:color w:val="auto"/>
        </w:rPr>
        <w:t xml:space="preserve">, including working with other line ministries and supporting </w:t>
      </w:r>
      <w:proofErr w:type="spellStart"/>
      <w:r w:rsidRPr="00F7649C">
        <w:rPr>
          <w:color w:val="auto"/>
        </w:rPr>
        <w:t>MoWA’s</w:t>
      </w:r>
      <w:proofErr w:type="spellEnd"/>
      <w:r w:rsidRPr="00F7649C">
        <w:rPr>
          <w:color w:val="auto"/>
        </w:rPr>
        <w:t xml:space="preserve"> monitoring role;</w:t>
      </w:r>
    </w:p>
    <w:p w14:paraId="669D7A27" w14:textId="77777777" w:rsidR="00E86961" w:rsidRPr="00F7649C" w:rsidRDefault="00E86961" w:rsidP="008E780C">
      <w:pPr>
        <w:pStyle w:val="ListBullet"/>
        <w:rPr>
          <w:color w:val="auto"/>
        </w:rPr>
      </w:pPr>
      <w:r w:rsidRPr="00F7649C">
        <w:rPr>
          <w:color w:val="auto"/>
        </w:rPr>
        <w:t>TA and support to NGOs and multilaterals on service delivery and access to justice;</w:t>
      </w:r>
    </w:p>
    <w:p w14:paraId="42640DBF" w14:textId="2D5CAC7F" w:rsidR="00E86961" w:rsidRPr="00F7649C" w:rsidRDefault="00E86961" w:rsidP="008E780C">
      <w:pPr>
        <w:pStyle w:val="ListBullet"/>
        <w:rPr>
          <w:color w:val="auto"/>
        </w:rPr>
      </w:pPr>
      <w:r w:rsidRPr="00F7649C">
        <w:rPr>
          <w:color w:val="auto"/>
        </w:rPr>
        <w:t>TA to subnational authorities to support inclusion of relevant</w:t>
      </w:r>
      <w:r w:rsidR="00071458">
        <w:rPr>
          <w:color w:val="auto"/>
        </w:rPr>
        <w:t xml:space="preserve"> activities</w:t>
      </w:r>
      <w:r w:rsidRPr="00F7649C">
        <w:rPr>
          <w:color w:val="auto"/>
        </w:rPr>
        <w:t xml:space="preserve"> in investment plans (provincial, district and commune);</w:t>
      </w:r>
    </w:p>
    <w:p w14:paraId="13704197" w14:textId="5DD8366A" w:rsidR="00E86961" w:rsidRPr="00F7649C" w:rsidRDefault="00E86961" w:rsidP="008E780C">
      <w:pPr>
        <w:pStyle w:val="ListBullet"/>
        <w:rPr>
          <w:color w:val="auto"/>
        </w:rPr>
      </w:pPr>
      <w:r w:rsidRPr="00F7649C">
        <w:rPr>
          <w:color w:val="auto"/>
        </w:rPr>
        <w:t>TA support to development and monitoring of</w:t>
      </w:r>
      <w:r w:rsidR="00071458">
        <w:rPr>
          <w:color w:val="auto"/>
        </w:rPr>
        <w:t xml:space="preserve"> activities</w:t>
      </w:r>
      <w:r w:rsidRPr="00F7649C">
        <w:rPr>
          <w:color w:val="auto"/>
        </w:rPr>
        <w:t xml:space="preserve"> funded through the ACCESS </w:t>
      </w:r>
      <w:r w:rsidR="00084245">
        <w:rPr>
          <w:color w:val="auto"/>
        </w:rPr>
        <w:t>competitive investment</w:t>
      </w:r>
      <w:r w:rsidRPr="00F7649C">
        <w:rPr>
          <w:color w:val="auto"/>
        </w:rPr>
        <w:t xml:space="preserve"> mechanism;</w:t>
      </w:r>
    </w:p>
    <w:p w14:paraId="5490F23B" w14:textId="77777777" w:rsidR="00E86961" w:rsidRPr="00F7649C" w:rsidRDefault="00E86961" w:rsidP="008E780C">
      <w:pPr>
        <w:pStyle w:val="ListBullet"/>
        <w:rPr>
          <w:color w:val="auto"/>
        </w:rPr>
      </w:pPr>
      <w:r w:rsidRPr="00F7649C">
        <w:rPr>
          <w:color w:val="auto"/>
        </w:rPr>
        <w:t xml:space="preserve">Supporting the PFM TA to strengthen budget processes at </w:t>
      </w:r>
      <w:proofErr w:type="spellStart"/>
      <w:r w:rsidRPr="00F7649C">
        <w:rPr>
          <w:color w:val="auto"/>
        </w:rPr>
        <w:t>MoWA</w:t>
      </w:r>
      <w:proofErr w:type="spellEnd"/>
      <w:r w:rsidRPr="00F7649C">
        <w:rPr>
          <w:color w:val="auto"/>
        </w:rPr>
        <w:t>;</w:t>
      </w:r>
      <w:r w:rsidR="00CD63DC" w:rsidRPr="00F7649C">
        <w:rPr>
          <w:color w:val="auto"/>
        </w:rPr>
        <w:t xml:space="preserve"> </w:t>
      </w:r>
      <w:r w:rsidRPr="00F7649C">
        <w:rPr>
          <w:color w:val="auto"/>
        </w:rPr>
        <w:t>and</w:t>
      </w:r>
    </w:p>
    <w:p w14:paraId="57A999FF" w14:textId="4DC6AC12" w:rsidR="00E86961" w:rsidRPr="00F7649C" w:rsidRDefault="00E86961" w:rsidP="008E780C">
      <w:pPr>
        <w:pStyle w:val="ListBullet"/>
        <w:rPr>
          <w:color w:val="auto"/>
        </w:rPr>
      </w:pPr>
      <w:r w:rsidRPr="00F7649C">
        <w:rPr>
          <w:color w:val="auto"/>
        </w:rPr>
        <w:t xml:space="preserve">Progress reporting to the </w:t>
      </w:r>
      <w:r w:rsidR="00E14F48" w:rsidRPr="00F7649C">
        <w:rPr>
          <w:color w:val="auto"/>
        </w:rPr>
        <w:t>ASC</w:t>
      </w:r>
      <w:r w:rsidRPr="00F7649C">
        <w:rPr>
          <w:color w:val="auto"/>
        </w:rPr>
        <w:t>.</w:t>
      </w:r>
    </w:p>
    <w:p w14:paraId="2085C04D" w14:textId="77777777" w:rsidR="00E86961" w:rsidRPr="00F7649C" w:rsidRDefault="00E86961" w:rsidP="008E780C">
      <w:pPr>
        <w:pStyle w:val="BodyText"/>
        <w:rPr>
          <w:b/>
          <w:bCs/>
          <w:color w:val="auto"/>
          <w:lang w:val="en-AU"/>
        </w:rPr>
      </w:pPr>
      <w:r w:rsidRPr="00F7649C">
        <w:rPr>
          <w:b/>
          <w:bCs/>
          <w:color w:val="auto"/>
          <w:lang w:val="en-AU"/>
        </w:rPr>
        <w:t>Disabilities Lead</w:t>
      </w:r>
      <w:r w:rsidR="005F2F40" w:rsidRPr="00F7649C">
        <w:rPr>
          <w:b/>
          <w:bCs/>
          <w:color w:val="auto"/>
          <w:lang w:val="en-AU"/>
        </w:rPr>
        <w:t xml:space="preserve"> function</w:t>
      </w:r>
    </w:p>
    <w:p w14:paraId="462F1CB2" w14:textId="53C026C0" w:rsidR="00E86961" w:rsidRPr="00F7649C" w:rsidRDefault="00E86961" w:rsidP="008E780C">
      <w:pPr>
        <w:pStyle w:val="ListBullet"/>
        <w:rPr>
          <w:color w:val="auto"/>
        </w:rPr>
      </w:pPr>
      <w:r w:rsidRPr="00F7649C">
        <w:rPr>
          <w:color w:val="auto"/>
        </w:rPr>
        <w:t xml:space="preserve">TA to </w:t>
      </w:r>
      <w:r w:rsidR="00C478F3">
        <w:rPr>
          <w:color w:val="auto"/>
        </w:rPr>
        <w:t>MOSVY</w:t>
      </w:r>
      <w:r w:rsidR="00735D3D" w:rsidRPr="00F7649C">
        <w:rPr>
          <w:color w:val="auto"/>
        </w:rPr>
        <w:t xml:space="preserve"> and to </w:t>
      </w:r>
      <w:r w:rsidR="004B51CD">
        <w:rPr>
          <w:color w:val="auto"/>
        </w:rPr>
        <w:t>DAC</w:t>
      </w:r>
      <w:r w:rsidRPr="00F7649C">
        <w:rPr>
          <w:color w:val="auto"/>
        </w:rPr>
        <w:t xml:space="preserve"> and to line ministries (where appropriate) on the implementation of the NDSP, including working with other line ministries and supporting</w:t>
      </w:r>
      <w:r w:rsidR="00735D3D" w:rsidRPr="00F7649C">
        <w:rPr>
          <w:color w:val="auto"/>
        </w:rPr>
        <w:t xml:space="preserve"> </w:t>
      </w:r>
      <w:r w:rsidR="00C478F3">
        <w:rPr>
          <w:color w:val="auto"/>
        </w:rPr>
        <w:t>MOSVY</w:t>
      </w:r>
      <w:r w:rsidR="00735D3D" w:rsidRPr="00F7649C">
        <w:rPr>
          <w:color w:val="auto"/>
        </w:rPr>
        <w:t xml:space="preserve">’s and </w:t>
      </w:r>
      <w:r w:rsidR="004B51CD">
        <w:rPr>
          <w:color w:val="auto"/>
        </w:rPr>
        <w:t>DAC</w:t>
      </w:r>
      <w:r w:rsidRPr="00F7649C">
        <w:rPr>
          <w:color w:val="auto"/>
        </w:rPr>
        <w:t>’s mandates;</w:t>
      </w:r>
    </w:p>
    <w:p w14:paraId="186CA086" w14:textId="77777777" w:rsidR="00E86961" w:rsidRPr="00F7649C" w:rsidRDefault="00E86961" w:rsidP="008E780C">
      <w:pPr>
        <w:pStyle w:val="ListBullet"/>
        <w:rPr>
          <w:color w:val="auto"/>
        </w:rPr>
      </w:pPr>
      <w:r w:rsidRPr="00F7649C">
        <w:rPr>
          <w:color w:val="auto"/>
        </w:rPr>
        <w:t>TA and support to NGOs and multilaterals on service delivery;</w:t>
      </w:r>
    </w:p>
    <w:p w14:paraId="1A56EF93" w14:textId="77777777" w:rsidR="00E86961" w:rsidRPr="00F7649C" w:rsidRDefault="00E86961" w:rsidP="008E780C">
      <w:pPr>
        <w:pStyle w:val="ListBullet"/>
        <w:rPr>
          <w:color w:val="auto"/>
        </w:rPr>
      </w:pPr>
      <w:r w:rsidRPr="00F7649C">
        <w:rPr>
          <w:color w:val="auto"/>
        </w:rPr>
        <w:t>Provide targeted support to transition of management of rehabilitation centres to RGC responsibility;</w:t>
      </w:r>
    </w:p>
    <w:p w14:paraId="1431AB67" w14:textId="77777777" w:rsidR="00E86961" w:rsidRPr="00F7649C" w:rsidRDefault="00E86961" w:rsidP="008E780C">
      <w:pPr>
        <w:pStyle w:val="ListBullet"/>
        <w:rPr>
          <w:color w:val="auto"/>
        </w:rPr>
      </w:pPr>
      <w:r w:rsidRPr="00F7649C">
        <w:rPr>
          <w:color w:val="auto"/>
        </w:rPr>
        <w:t>TA and support to the Inclusive Employment Hub implementation;</w:t>
      </w:r>
    </w:p>
    <w:p w14:paraId="50894F74" w14:textId="46329D64" w:rsidR="00E86961" w:rsidRPr="00F7649C" w:rsidRDefault="00E86961" w:rsidP="008E780C">
      <w:pPr>
        <w:pStyle w:val="ListBullet"/>
        <w:rPr>
          <w:color w:val="auto"/>
        </w:rPr>
      </w:pPr>
      <w:r w:rsidRPr="00F7649C">
        <w:rPr>
          <w:color w:val="auto"/>
        </w:rPr>
        <w:t>TA to subnational authorities to support inclusion of relevant</w:t>
      </w:r>
      <w:r w:rsidR="00071458">
        <w:rPr>
          <w:color w:val="auto"/>
        </w:rPr>
        <w:t xml:space="preserve"> activities</w:t>
      </w:r>
      <w:r w:rsidRPr="00F7649C">
        <w:rPr>
          <w:color w:val="auto"/>
        </w:rPr>
        <w:t xml:space="preserve"> in investment plans (provincial, district and commune);</w:t>
      </w:r>
    </w:p>
    <w:p w14:paraId="3EBA0875" w14:textId="7BE31FC1" w:rsidR="00E86961" w:rsidRPr="00F7649C" w:rsidRDefault="00E86961" w:rsidP="008E780C">
      <w:pPr>
        <w:pStyle w:val="ListBullet"/>
        <w:rPr>
          <w:color w:val="auto"/>
        </w:rPr>
      </w:pPr>
      <w:r w:rsidRPr="00F7649C">
        <w:rPr>
          <w:color w:val="auto"/>
        </w:rPr>
        <w:t>TA support to development and monitoring of</w:t>
      </w:r>
      <w:r w:rsidR="00071458">
        <w:rPr>
          <w:color w:val="auto"/>
        </w:rPr>
        <w:t xml:space="preserve"> activities</w:t>
      </w:r>
      <w:r w:rsidRPr="00F7649C">
        <w:rPr>
          <w:color w:val="auto"/>
        </w:rPr>
        <w:t xml:space="preserve"> funded through the ACCESS </w:t>
      </w:r>
      <w:r w:rsidR="00084245">
        <w:rPr>
          <w:color w:val="auto"/>
        </w:rPr>
        <w:t>competitive investment</w:t>
      </w:r>
      <w:r w:rsidRPr="00F7649C">
        <w:rPr>
          <w:color w:val="auto"/>
        </w:rPr>
        <w:t xml:space="preserve"> mechanism;</w:t>
      </w:r>
    </w:p>
    <w:p w14:paraId="01E338E4" w14:textId="4675254D" w:rsidR="00E86961" w:rsidRPr="00F7649C" w:rsidRDefault="00E86961" w:rsidP="008E780C">
      <w:pPr>
        <w:pStyle w:val="ListBullet"/>
        <w:rPr>
          <w:color w:val="auto"/>
        </w:rPr>
      </w:pPr>
      <w:r w:rsidRPr="00F7649C">
        <w:rPr>
          <w:color w:val="auto"/>
        </w:rPr>
        <w:t xml:space="preserve">Supporting the PFM TA to strengthen budget processes at </w:t>
      </w:r>
      <w:r w:rsidR="00C478F3">
        <w:rPr>
          <w:color w:val="auto"/>
        </w:rPr>
        <w:t>MOSVY</w:t>
      </w:r>
      <w:r w:rsidR="002303DB" w:rsidRPr="00F7649C">
        <w:rPr>
          <w:color w:val="auto"/>
        </w:rPr>
        <w:t xml:space="preserve"> and </w:t>
      </w:r>
      <w:r w:rsidR="004B51CD">
        <w:rPr>
          <w:color w:val="auto"/>
        </w:rPr>
        <w:t>DAC</w:t>
      </w:r>
      <w:r w:rsidRPr="00F7649C">
        <w:rPr>
          <w:color w:val="auto"/>
        </w:rPr>
        <w:t>;</w:t>
      </w:r>
      <w:r w:rsidR="00CD63DC" w:rsidRPr="00F7649C">
        <w:rPr>
          <w:color w:val="auto"/>
        </w:rPr>
        <w:t xml:space="preserve"> </w:t>
      </w:r>
      <w:r w:rsidRPr="00F7649C">
        <w:rPr>
          <w:color w:val="auto"/>
        </w:rPr>
        <w:t>and</w:t>
      </w:r>
    </w:p>
    <w:p w14:paraId="050A21C7" w14:textId="59C415B7" w:rsidR="00E86961" w:rsidRPr="00F7649C" w:rsidRDefault="00E86961" w:rsidP="008E780C">
      <w:pPr>
        <w:pStyle w:val="ListBullet"/>
        <w:rPr>
          <w:color w:val="auto"/>
        </w:rPr>
      </w:pPr>
      <w:r w:rsidRPr="00F7649C">
        <w:rPr>
          <w:color w:val="auto"/>
        </w:rPr>
        <w:t xml:space="preserve">Progress reporting to the </w:t>
      </w:r>
      <w:r w:rsidR="00E14F48" w:rsidRPr="00F7649C">
        <w:rPr>
          <w:color w:val="auto"/>
        </w:rPr>
        <w:t>ASC</w:t>
      </w:r>
      <w:r w:rsidRPr="00F7649C">
        <w:rPr>
          <w:color w:val="auto"/>
        </w:rPr>
        <w:t>.</w:t>
      </w:r>
    </w:p>
    <w:p w14:paraId="70BE8371" w14:textId="19337E9E" w:rsidR="00E86961" w:rsidRPr="00F7649C" w:rsidRDefault="00E86961" w:rsidP="00E86961">
      <w:pPr>
        <w:pStyle w:val="BodyText"/>
        <w:rPr>
          <w:b/>
          <w:bCs/>
          <w:color w:val="auto"/>
          <w:lang w:val="en-AU"/>
        </w:rPr>
      </w:pPr>
      <w:r w:rsidRPr="00F7649C">
        <w:rPr>
          <w:b/>
          <w:bCs/>
          <w:color w:val="auto"/>
          <w:lang w:val="en-AU"/>
        </w:rPr>
        <w:t xml:space="preserve">PFM </w:t>
      </w:r>
      <w:r w:rsidR="005F2F40" w:rsidRPr="00F7649C">
        <w:rPr>
          <w:b/>
          <w:bCs/>
          <w:color w:val="auto"/>
          <w:lang w:val="en-AU"/>
        </w:rPr>
        <w:t>function</w:t>
      </w:r>
    </w:p>
    <w:p w14:paraId="57C58711" w14:textId="77777777" w:rsidR="00E86961" w:rsidRPr="00F7649C" w:rsidRDefault="00E86961" w:rsidP="008E780C">
      <w:pPr>
        <w:pStyle w:val="ListBullet"/>
        <w:rPr>
          <w:color w:val="auto"/>
        </w:rPr>
      </w:pPr>
      <w:r w:rsidRPr="00F7649C">
        <w:rPr>
          <w:color w:val="auto"/>
        </w:rPr>
        <w:t>Improving target ministries’ capacity in all areas of PFM (Budget</w:t>
      </w:r>
      <w:r w:rsidR="00CD63DC" w:rsidRPr="00F7649C">
        <w:rPr>
          <w:color w:val="auto"/>
        </w:rPr>
        <w:t xml:space="preserve"> </w:t>
      </w:r>
      <w:r w:rsidRPr="00F7649C">
        <w:rPr>
          <w:color w:val="auto"/>
        </w:rPr>
        <w:t>Allocation,</w:t>
      </w:r>
      <w:r w:rsidR="00CD63DC" w:rsidRPr="00F7649C">
        <w:rPr>
          <w:color w:val="auto"/>
        </w:rPr>
        <w:t xml:space="preserve"> </w:t>
      </w:r>
      <w:r w:rsidRPr="00F7649C">
        <w:rPr>
          <w:color w:val="auto"/>
        </w:rPr>
        <w:t>Budget</w:t>
      </w:r>
      <w:r w:rsidR="00CD63DC" w:rsidRPr="00F7649C">
        <w:rPr>
          <w:color w:val="auto"/>
        </w:rPr>
        <w:t xml:space="preserve"> </w:t>
      </w:r>
      <w:r w:rsidRPr="00F7649C">
        <w:rPr>
          <w:color w:val="auto"/>
        </w:rPr>
        <w:t>Execution</w:t>
      </w:r>
      <w:r w:rsidR="00CD63DC" w:rsidRPr="00F7649C">
        <w:rPr>
          <w:color w:val="auto"/>
        </w:rPr>
        <w:t xml:space="preserve"> </w:t>
      </w:r>
      <w:r w:rsidRPr="00F7649C">
        <w:rPr>
          <w:color w:val="auto"/>
        </w:rPr>
        <w:t>and Financial Reporting);</w:t>
      </w:r>
    </w:p>
    <w:p w14:paraId="4FDB8000" w14:textId="77777777" w:rsidR="00E86961" w:rsidRPr="00F7649C" w:rsidRDefault="00E86961" w:rsidP="008E780C">
      <w:pPr>
        <w:pStyle w:val="ListBullet"/>
        <w:rPr>
          <w:color w:val="auto"/>
        </w:rPr>
      </w:pPr>
      <w:r w:rsidRPr="00F7649C">
        <w:rPr>
          <w:color w:val="auto"/>
        </w:rPr>
        <w:t>Providing strategic and technical advice on how target ministries can improve their budgeting and financial management processes, internal controls, systems and practices to deliver their mandates including the following.</w:t>
      </w:r>
    </w:p>
    <w:p w14:paraId="32CA5E43" w14:textId="77777777" w:rsidR="00E86961" w:rsidRPr="00F7649C" w:rsidRDefault="00E86961" w:rsidP="008E780C">
      <w:pPr>
        <w:pStyle w:val="ListBullet"/>
        <w:rPr>
          <w:color w:val="auto"/>
        </w:rPr>
      </w:pPr>
      <w:r w:rsidRPr="00F7649C">
        <w:rPr>
          <w:color w:val="auto"/>
        </w:rPr>
        <w:t>recommending</w:t>
      </w:r>
      <w:r w:rsidR="00CD63DC" w:rsidRPr="00F7649C">
        <w:rPr>
          <w:color w:val="auto"/>
        </w:rPr>
        <w:t xml:space="preserve"> </w:t>
      </w:r>
      <w:r w:rsidRPr="00F7649C">
        <w:rPr>
          <w:color w:val="auto"/>
        </w:rPr>
        <w:t>ways to improve budget preparation before the budget cycle begins in line with the RGC’s PFM reform program;</w:t>
      </w:r>
    </w:p>
    <w:p w14:paraId="188EF726" w14:textId="77777777" w:rsidR="00E86961" w:rsidRPr="00F7649C" w:rsidRDefault="00E86961" w:rsidP="008E780C">
      <w:pPr>
        <w:pStyle w:val="ListBullet"/>
        <w:rPr>
          <w:color w:val="auto"/>
        </w:rPr>
      </w:pPr>
      <w:r w:rsidRPr="00F7649C">
        <w:rPr>
          <w:color w:val="auto"/>
        </w:rPr>
        <w:t>assisting in the design and facilitation of budget preparation workshops;</w:t>
      </w:r>
    </w:p>
    <w:p w14:paraId="3FAC393B" w14:textId="77777777" w:rsidR="00E86961" w:rsidRPr="00F7649C" w:rsidRDefault="00E86961" w:rsidP="008E780C">
      <w:pPr>
        <w:pStyle w:val="ListBullet"/>
        <w:rPr>
          <w:color w:val="auto"/>
        </w:rPr>
      </w:pPr>
      <w:r w:rsidRPr="00F7649C">
        <w:rPr>
          <w:color w:val="auto"/>
        </w:rPr>
        <w:t>assisting in quality assuring final budget</w:t>
      </w:r>
      <w:r w:rsidR="00CD63DC" w:rsidRPr="00F7649C">
        <w:rPr>
          <w:color w:val="auto"/>
        </w:rPr>
        <w:t xml:space="preserve"> </w:t>
      </w:r>
      <w:r w:rsidRPr="00F7649C">
        <w:rPr>
          <w:color w:val="auto"/>
        </w:rPr>
        <w:t>proposal documents;</w:t>
      </w:r>
    </w:p>
    <w:p w14:paraId="4D1C70C3" w14:textId="77777777" w:rsidR="00E86961" w:rsidRPr="00F7649C" w:rsidRDefault="00E86961" w:rsidP="008E780C">
      <w:pPr>
        <w:pStyle w:val="ListBullet"/>
        <w:rPr>
          <w:color w:val="auto"/>
        </w:rPr>
      </w:pPr>
      <w:r w:rsidRPr="00F7649C">
        <w:rPr>
          <w:color w:val="auto"/>
        </w:rPr>
        <w:t>advising target ministries on strategic financial planning, resource allocation, how to improve budget</w:t>
      </w:r>
      <w:r w:rsidR="00CD63DC" w:rsidRPr="00F7649C">
        <w:rPr>
          <w:color w:val="auto"/>
        </w:rPr>
        <w:t xml:space="preserve"> </w:t>
      </w:r>
      <w:r w:rsidRPr="00F7649C">
        <w:rPr>
          <w:color w:val="auto"/>
        </w:rPr>
        <w:t>execution, financial management;</w:t>
      </w:r>
    </w:p>
    <w:p w14:paraId="571ECAFF" w14:textId="77777777" w:rsidR="00E86961" w:rsidRPr="00F7649C" w:rsidRDefault="00E86961" w:rsidP="008E780C">
      <w:pPr>
        <w:pStyle w:val="ListBullet"/>
        <w:rPr>
          <w:color w:val="auto"/>
        </w:rPr>
      </w:pPr>
      <w:r w:rsidRPr="00F7649C">
        <w:rPr>
          <w:color w:val="auto"/>
        </w:rPr>
        <w:t>analysing procedures and processes and recommending ways to improve financial management;</w:t>
      </w:r>
    </w:p>
    <w:p w14:paraId="535E7087" w14:textId="77777777" w:rsidR="00E86961" w:rsidRPr="00F7649C" w:rsidRDefault="00E86961" w:rsidP="008E780C">
      <w:pPr>
        <w:pStyle w:val="ListBullet"/>
        <w:rPr>
          <w:color w:val="auto"/>
        </w:rPr>
      </w:pPr>
      <w:r w:rsidRPr="00F7649C">
        <w:rPr>
          <w:color w:val="auto"/>
        </w:rPr>
        <w:t>identifying capacity requirements and formulating capacity-building design to improve financial management</w:t>
      </w:r>
      <w:r w:rsidR="00CD63DC" w:rsidRPr="00F7649C">
        <w:rPr>
          <w:color w:val="auto"/>
        </w:rPr>
        <w:t xml:space="preserve"> </w:t>
      </w:r>
      <w:r w:rsidRPr="00F7649C">
        <w:rPr>
          <w:color w:val="auto"/>
        </w:rPr>
        <w:t>systems at target ministries;</w:t>
      </w:r>
      <w:r w:rsidR="00CD63DC" w:rsidRPr="00F7649C">
        <w:rPr>
          <w:color w:val="auto"/>
        </w:rPr>
        <w:t xml:space="preserve"> </w:t>
      </w:r>
    </w:p>
    <w:p w14:paraId="690FC75A" w14:textId="77777777" w:rsidR="00E86961" w:rsidRPr="00F7649C" w:rsidRDefault="00E86961" w:rsidP="008E780C">
      <w:pPr>
        <w:pStyle w:val="ListBullet"/>
        <w:rPr>
          <w:color w:val="auto"/>
        </w:rPr>
      </w:pPr>
      <w:r w:rsidRPr="00F7649C">
        <w:rPr>
          <w:color w:val="auto"/>
        </w:rPr>
        <w:t>Supporting target ministries’ engagement with MEF systemic financial</w:t>
      </w:r>
      <w:r w:rsidR="00CD63DC" w:rsidRPr="00F7649C">
        <w:rPr>
          <w:color w:val="auto"/>
        </w:rPr>
        <w:t xml:space="preserve"> </w:t>
      </w:r>
      <w:r w:rsidRPr="00F7649C">
        <w:rPr>
          <w:color w:val="auto"/>
        </w:rPr>
        <w:t>management</w:t>
      </w:r>
      <w:r w:rsidR="00CD63DC" w:rsidRPr="00F7649C">
        <w:rPr>
          <w:color w:val="auto"/>
        </w:rPr>
        <w:t xml:space="preserve"> </w:t>
      </w:r>
      <w:r w:rsidRPr="00F7649C">
        <w:rPr>
          <w:color w:val="auto"/>
        </w:rPr>
        <w:t>and budget constraints to service delivery;</w:t>
      </w:r>
    </w:p>
    <w:p w14:paraId="1D5FBF82" w14:textId="77777777" w:rsidR="00E86961" w:rsidRPr="00F7649C" w:rsidRDefault="00E86961" w:rsidP="008E780C">
      <w:pPr>
        <w:pStyle w:val="ListBullet"/>
        <w:rPr>
          <w:color w:val="auto"/>
        </w:rPr>
      </w:pPr>
      <w:r w:rsidRPr="00F7649C">
        <w:rPr>
          <w:color w:val="auto"/>
        </w:rPr>
        <w:t>Assisting in quality assuring reports/outputs/recommendations of audit reports;</w:t>
      </w:r>
      <w:r w:rsidR="00CD63DC" w:rsidRPr="00F7649C">
        <w:rPr>
          <w:color w:val="auto"/>
        </w:rPr>
        <w:t xml:space="preserve"> </w:t>
      </w:r>
      <w:r w:rsidRPr="00F7649C">
        <w:rPr>
          <w:color w:val="auto"/>
        </w:rPr>
        <w:t>and</w:t>
      </w:r>
    </w:p>
    <w:p w14:paraId="7D42A2B5" w14:textId="5281EBE4" w:rsidR="00E86961" w:rsidRPr="00F7649C" w:rsidRDefault="00E86961" w:rsidP="008E780C">
      <w:pPr>
        <w:pStyle w:val="ListBullet"/>
        <w:rPr>
          <w:color w:val="auto"/>
        </w:rPr>
      </w:pPr>
      <w:r w:rsidRPr="00F7649C">
        <w:rPr>
          <w:color w:val="auto"/>
        </w:rPr>
        <w:t xml:space="preserve">Progress reporting to the </w:t>
      </w:r>
      <w:r w:rsidR="00E14F48" w:rsidRPr="00F7649C">
        <w:rPr>
          <w:color w:val="auto"/>
        </w:rPr>
        <w:t>ASC</w:t>
      </w:r>
      <w:r w:rsidRPr="00F7649C">
        <w:rPr>
          <w:color w:val="auto"/>
        </w:rPr>
        <w:t>.</w:t>
      </w:r>
    </w:p>
    <w:p w14:paraId="0068FAB6" w14:textId="77777777" w:rsidR="005F2F40" w:rsidRPr="00D55DAC" w:rsidRDefault="005F2F40" w:rsidP="00F006C1">
      <w:pPr>
        <w:pStyle w:val="BodyText"/>
        <w:rPr>
          <w:b/>
          <w:bCs/>
          <w:color w:val="auto"/>
          <w:lang w:val="en-AU"/>
        </w:rPr>
      </w:pPr>
      <w:r w:rsidRPr="00F7649C">
        <w:rPr>
          <w:b/>
          <w:bCs/>
          <w:color w:val="auto"/>
          <w:lang w:val="en-AU"/>
        </w:rPr>
        <w:t>M&amp;E function</w:t>
      </w:r>
    </w:p>
    <w:p w14:paraId="5666BC75" w14:textId="08ACACAF" w:rsidR="00145847" w:rsidRPr="00F7649C" w:rsidRDefault="00145847">
      <w:pPr>
        <w:pStyle w:val="ListBullet"/>
        <w:rPr>
          <w:color w:val="auto"/>
        </w:rPr>
      </w:pPr>
      <w:r w:rsidRPr="00F7649C">
        <w:rPr>
          <w:color w:val="auto"/>
        </w:rPr>
        <w:t xml:space="preserve">Establish and maintain the ACCESS M&amp;EF, including facilitating establishment of the ACCESS baseline, and where necessary, contribute to establishment of </w:t>
      </w:r>
      <w:r w:rsidR="00C755D5" w:rsidRPr="00F7649C">
        <w:rPr>
          <w:color w:val="auto"/>
        </w:rPr>
        <w:t>activity</w:t>
      </w:r>
      <w:r w:rsidRPr="00F7649C">
        <w:rPr>
          <w:color w:val="auto"/>
        </w:rPr>
        <w:t>-level baselines;</w:t>
      </w:r>
    </w:p>
    <w:p w14:paraId="3E58B204" w14:textId="652FD346" w:rsidR="005F2F40" w:rsidRPr="00F7649C" w:rsidRDefault="005F2F40">
      <w:pPr>
        <w:pStyle w:val="ListBullet"/>
        <w:rPr>
          <w:color w:val="auto"/>
        </w:rPr>
      </w:pPr>
      <w:r w:rsidRPr="00F7649C">
        <w:rPr>
          <w:color w:val="auto"/>
        </w:rPr>
        <w:t>TA support to target ministries’ reporting of</w:t>
      </w:r>
      <w:r w:rsidR="00084245">
        <w:rPr>
          <w:color w:val="auto"/>
        </w:rPr>
        <w:t xml:space="preserve"> progress and results of ACCESS</w:t>
      </w:r>
      <w:r w:rsidRPr="00F7649C">
        <w:rPr>
          <w:color w:val="auto"/>
        </w:rPr>
        <w:t>-funded</w:t>
      </w:r>
      <w:r w:rsidR="00071458">
        <w:rPr>
          <w:color w:val="auto"/>
        </w:rPr>
        <w:t xml:space="preserve"> activities</w:t>
      </w:r>
      <w:r w:rsidRPr="00F7649C">
        <w:rPr>
          <w:color w:val="auto"/>
        </w:rPr>
        <w:t>;</w:t>
      </w:r>
    </w:p>
    <w:p w14:paraId="6BB21FB0" w14:textId="5D435E92" w:rsidR="005F2F40" w:rsidRPr="00F7649C" w:rsidRDefault="005F2F40">
      <w:pPr>
        <w:pStyle w:val="ListBullet"/>
        <w:rPr>
          <w:color w:val="auto"/>
        </w:rPr>
      </w:pPr>
      <w:r w:rsidRPr="00F7649C">
        <w:rPr>
          <w:color w:val="auto"/>
        </w:rPr>
        <w:t xml:space="preserve">TA support to target ministries’ and line ministries’ reporting of progress in implementing their respective responsibilities under the </w:t>
      </w:r>
      <w:r w:rsidR="00AF55F0" w:rsidRPr="00F7649C">
        <w:rPr>
          <w:color w:val="auto"/>
        </w:rPr>
        <w:t>NAPVAW2</w:t>
      </w:r>
      <w:r w:rsidRPr="00F7649C">
        <w:rPr>
          <w:color w:val="auto"/>
        </w:rPr>
        <w:t xml:space="preserve"> and the NDSP;</w:t>
      </w:r>
    </w:p>
    <w:p w14:paraId="2B7693C8" w14:textId="798C7B1F" w:rsidR="00145847" w:rsidRPr="00F7649C" w:rsidRDefault="00145847">
      <w:pPr>
        <w:pStyle w:val="ListBullet"/>
        <w:rPr>
          <w:color w:val="auto"/>
        </w:rPr>
      </w:pPr>
      <w:r w:rsidRPr="00F7649C">
        <w:rPr>
          <w:color w:val="auto"/>
        </w:rPr>
        <w:t xml:space="preserve">Effect input and </w:t>
      </w:r>
      <w:r w:rsidR="00C755D5" w:rsidRPr="00F7649C">
        <w:rPr>
          <w:color w:val="auto"/>
        </w:rPr>
        <w:t>activity</w:t>
      </w:r>
      <w:r w:rsidRPr="00F7649C">
        <w:rPr>
          <w:color w:val="auto"/>
        </w:rPr>
        <w:t xml:space="preserve"> monitoring required to fulfil accountability and contractual compliance requirements, and to track participation in various</w:t>
      </w:r>
      <w:r w:rsidR="00071458">
        <w:rPr>
          <w:color w:val="auto"/>
        </w:rPr>
        <w:t xml:space="preserve"> activities</w:t>
      </w:r>
      <w:r w:rsidRPr="00F7649C">
        <w:rPr>
          <w:color w:val="auto"/>
        </w:rPr>
        <w:t xml:space="preserve"> and achievement of outputs;</w:t>
      </w:r>
    </w:p>
    <w:p w14:paraId="7F102868" w14:textId="77777777" w:rsidR="005F2F40" w:rsidRPr="00F7649C" w:rsidRDefault="005F2F40">
      <w:pPr>
        <w:pStyle w:val="ListBullet"/>
        <w:rPr>
          <w:color w:val="auto"/>
        </w:rPr>
      </w:pPr>
      <w:r w:rsidRPr="00F7649C">
        <w:rPr>
          <w:color w:val="auto"/>
        </w:rPr>
        <w:t xml:space="preserve">Facilitate and provide TA support </w:t>
      </w:r>
      <w:r w:rsidR="00145847" w:rsidRPr="00F7649C">
        <w:rPr>
          <w:color w:val="auto"/>
        </w:rPr>
        <w:t>on</w:t>
      </w:r>
      <w:r w:rsidRPr="00F7649C">
        <w:rPr>
          <w:color w:val="auto"/>
        </w:rPr>
        <w:t xml:space="preserve"> data analysis;</w:t>
      </w:r>
    </w:p>
    <w:p w14:paraId="29EB2C4C" w14:textId="296BE426" w:rsidR="005F2F40" w:rsidRPr="00F7649C" w:rsidRDefault="005F2F40">
      <w:pPr>
        <w:pStyle w:val="ListBullet"/>
        <w:rPr>
          <w:color w:val="auto"/>
        </w:rPr>
      </w:pPr>
      <w:r w:rsidRPr="00F7649C">
        <w:rPr>
          <w:color w:val="auto"/>
        </w:rPr>
        <w:t>Ensure M&amp;E and data collection processes accord with ethical standards, inc</w:t>
      </w:r>
      <w:r w:rsidR="00B0564F" w:rsidRPr="00F7649C">
        <w:rPr>
          <w:color w:val="auto"/>
        </w:rPr>
        <w:t>l</w:t>
      </w:r>
      <w:r w:rsidRPr="00F7649C">
        <w:rPr>
          <w:color w:val="auto"/>
        </w:rPr>
        <w:t xml:space="preserve">uding principles of </w:t>
      </w:r>
      <w:r w:rsidR="00B0564F" w:rsidRPr="00F7649C">
        <w:rPr>
          <w:color w:val="auto"/>
        </w:rPr>
        <w:t>‘</w:t>
      </w:r>
      <w:r w:rsidRPr="00F7649C">
        <w:rPr>
          <w:color w:val="auto"/>
        </w:rPr>
        <w:t>do no harm</w:t>
      </w:r>
      <w:r w:rsidR="00B0564F" w:rsidRPr="00F7649C">
        <w:rPr>
          <w:color w:val="auto"/>
        </w:rPr>
        <w:t>’</w:t>
      </w:r>
      <w:r w:rsidRPr="00F7649C">
        <w:rPr>
          <w:color w:val="auto"/>
        </w:rPr>
        <w:t xml:space="preserve"> across both technical areas, and for persons with disabilities the principle of ‘nothing about us without us’;</w:t>
      </w:r>
    </w:p>
    <w:p w14:paraId="3E0F25AB" w14:textId="77777777" w:rsidR="00145847" w:rsidRPr="00F7649C" w:rsidRDefault="00145847">
      <w:pPr>
        <w:pStyle w:val="ListBullet"/>
        <w:rPr>
          <w:color w:val="auto"/>
        </w:rPr>
      </w:pPr>
      <w:r w:rsidRPr="00F7649C">
        <w:rPr>
          <w:color w:val="auto"/>
        </w:rPr>
        <w:t>Budget analysis and monitoring for key institutions and for identified line items related to service provision and coordination;</w:t>
      </w:r>
    </w:p>
    <w:p w14:paraId="6624E497" w14:textId="77777777" w:rsidR="00952206" w:rsidRPr="00F7649C" w:rsidRDefault="00952206">
      <w:pPr>
        <w:pStyle w:val="ListBullet"/>
        <w:rPr>
          <w:color w:val="auto"/>
        </w:rPr>
      </w:pPr>
      <w:r w:rsidRPr="00F7649C">
        <w:rPr>
          <w:color w:val="auto"/>
        </w:rPr>
        <w:t>Monitor service availability, access and quality;</w:t>
      </w:r>
    </w:p>
    <w:p w14:paraId="30625C08" w14:textId="77777777" w:rsidR="00952206" w:rsidRPr="00F7649C" w:rsidRDefault="00952206">
      <w:pPr>
        <w:pStyle w:val="ListBullet"/>
        <w:rPr>
          <w:color w:val="auto"/>
        </w:rPr>
      </w:pPr>
      <w:r w:rsidRPr="00F7649C">
        <w:rPr>
          <w:color w:val="auto"/>
        </w:rPr>
        <w:t>Annual collation and analysis of selected commune level data;</w:t>
      </w:r>
    </w:p>
    <w:p w14:paraId="48717D51" w14:textId="53EEC206" w:rsidR="00952206" w:rsidRPr="00F7649C" w:rsidRDefault="00952206">
      <w:pPr>
        <w:pStyle w:val="ListBullet"/>
        <w:rPr>
          <w:color w:val="auto"/>
        </w:rPr>
      </w:pPr>
      <w:r w:rsidRPr="00F7649C">
        <w:rPr>
          <w:color w:val="auto"/>
        </w:rPr>
        <w:t>Contribution to ongoing political economy analysis;</w:t>
      </w:r>
      <w:r w:rsidR="00B80279" w:rsidRPr="00F7649C">
        <w:rPr>
          <w:color w:val="auto"/>
        </w:rPr>
        <w:t xml:space="preserve"> </w:t>
      </w:r>
      <w:r w:rsidR="005D12DE" w:rsidRPr="00F7649C">
        <w:rPr>
          <w:color w:val="auto"/>
        </w:rPr>
        <w:t>and</w:t>
      </w:r>
    </w:p>
    <w:p w14:paraId="44E1612B" w14:textId="2B43727B" w:rsidR="00952206" w:rsidRPr="00F7649C" w:rsidRDefault="00952206">
      <w:pPr>
        <w:pStyle w:val="ListBullet"/>
        <w:rPr>
          <w:color w:val="auto"/>
        </w:rPr>
      </w:pPr>
      <w:r w:rsidRPr="00F7649C">
        <w:rPr>
          <w:color w:val="auto"/>
        </w:rPr>
        <w:t xml:space="preserve">Contribute to </w:t>
      </w:r>
      <w:r w:rsidR="005D12DE" w:rsidRPr="00F7649C">
        <w:rPr>
          <w:color w:val="auto"/>
        </w:rPr>
        <w:t>preparation</w:t>
      </w:r>
      <w:r w:rsidRPr="00F7649C">
        <w:rPr>
          <w:color w:val="auto"/>
        </w:rPr>
        <w:t xml:space="preserve"> of progress reports to DFAT (such as the </w:t>
      </w:r>
      <w:r w:rsidR="00071458" w:rsidRPr="00F7649C">
        <w:rPr>
          <w:color w:val="auto"/>
        </w:rPr>
        <w:t>six-monthly</w:t>
      </w:r>
      <w:r w:rsidR="005D12DE" w:rsidRPr="00F7649C">
        <w:rPr>
          <w:color w:val="auto"/>
        </w:rPr>
        <w:t xml:space="preserve"> narrative and financial reports), </w:t>
      </w:r>
      <w:r w:rsidR="005D12DE" w:rsidRPr="00F7649C">
        <w:rPr>
          <w:i/>
          <w:iCs/>
          <w:color w:val="auto"/>
        </w:rPr>
        <w:t>ad hoc</w:t>
      </w:r>
      <w:r w:rsidR="005D12DE" w:rsidRPr="00F7649C">
        <w:rPr>
          <w:color w:val="auto"/>
        </w:rPr>
        <w:t xml:space="preserve"> reports to the RGC </w:t>
      </w:r>
      <w:r w:rsidRPr="00F7649C">
        <w:rPr>
          <w:color w:val="auto"/>
        </w:rPr>
        <w:t xml:space="preserve">and to target ministries as required, and </w:t>
      </w:r>
      <w:r w:rsidR="005D12DE" w:rsidRPr="00F7649C">
        <w:rPr>
          <w:color w:val="auto"/>
        </w:rPr>
        <w:t xml:space="preserve">progress reports for the ASC and the </w:t>
      </w:r>
      <w:r w:rsidR="006E4CAC">
        <w:rPr>
          <w:color w:val="auto"/>
        </w:rPr>
        <w:t>CIMP</w:t>
      </w:r>
      <w:r w:rsidR="005D12DE" w:rsidRPr="00F7649C">
        <w:rPr>
          <w:color w:val="auto"/>
        </w:rPr>
        <w:t>.</w:t>
      </w:r>
      <w:r w:rsidRPr="00F7649C">
        <w:rPr>
          <w:color w:val="auto"/>
        </w:rPr>
        <w:t xml:space="preserve"> </w:t>
      </w:r>
    </w:p>
    <w:p w14:paraId="2955EBB3" w14:textId="77777777" w:rsidR="00E86961" w:rsidRPr="00F7649C" w:rsidRDefault="00E86961" w:rsidP="00E86961">
      <w:pPr>
        <w:spacing w:after="200" w:line="276" w:lineRule="auto"/>
        <w:rPr>
          <w:rFonts w:ascii="Franklin Gothic Book" w:eastAsia="Times New Roman" w:hAnsi="Franklin Gothic Book"/>
          <w:b/>
          <w:color w:val="auto"/>
          <w:lang w:val="en-AU"/>
        </w:rPr>
      </w:pPr>
      <w:bookmarkStart w:id="257" w:name="_Toc482801289"/>
      <w:r w:rsidRPr="00F7649C">
        <w:rPr>
          <w:color w:val="auto"/>
          <w:lang w:val="en-AU"/>
        </w:rPr>
        <w:br w:type="page"/>
      </w:r>
    </w:p>
    <w:p w14:paraId="60400D23" w14:textId="173606E8" w:rsidR="00E86961" w:rsidRPr="00F7649C" w:rsidRDefault="00E86961" w:rsidP="00730597">
      <w:pPr>
        <w:pStyle w:val="Annexheading1"/>
      </w:pPr>
      <w:bookmarkStart w:id="258" w:name="_Toc494456239"/>
      <w:r w:rsidRPr="00F7649C">
        <w:t>Indicative Budget Allocations</w:t>
      </w:r>
      <w:bookmarkEnd w:id="257"/>
      <w:bookmarkEnd w:id="258"/>
    </w:p>
    <w:p w14:paraId="1444F320" w14:textId="3BE68029" w:rsidR="00FC01C7" w:rsidRPr="00F7649C" w:rsidRDefault="00E86961" w:rsidP="00E86961">
      <w:pPr>
        <w:rPr>
          <w:rFonts w:ascii="Calibri Light" w:hAnsi="Calibri Light" w:cs="Arial"/>
          <w:b/>
          <w:bCs/>
          <w:i/>
          <w:iCs/>
          <w:color w:val="auto"/>
          <w:lang w:val="en-AU"/>
        </w:rPr>
      </w:pPr>
      <w:r w:rsidRPr="00F7649C">
        <w:rPr>
          <w:rFonts w:ascii="Calibri Light" w:hAnsi="Calibri Light" w:cs="Arial"/>
          <w:b/>
          <w:bCs/>
          <w:i/>
          <w:iCs/>
          <w:color w:val="auto"/>
          <w:lang w:val="en-AU"/>
        </w:rPr>
        <w:t>Financial Resources</w:t>
      </w:r>
    </w:p>
    <w:p w14:paraId="342FCC52" w14:textId="14CF8BED" w:rsidR="0001230C" w:rsidRPr="00F7649C" w:rsidRDefault="00E86961" w:rsidP="00E86961">
      <w:pPr>
        <w:rPr>
          <w:rFonts w:ascii="Calibri Light" w:eastAsia="Times New Roman" w:hAnsi="Calibri Light" w:cs="Arial"/>
          <w:color w:val="auto"/>
          <w:lang w:val="en-AU"/>
        </w:rPr>
      </w:pPr>
      <w:r w:rsidRPr="00F7649C">
        <w:rPr>
          <w:rFonts w:ascii="Calibri Light" w:eastAsia="Times New Roman" w:hAnsi="Calibri Light" w:cs="Arial"/>
          <w:color w:val="auto"/>
          <w:lang w:val="en-AU"/>
        </w:rPr>
        <w:t xml:space="preserve">The </w:t>
      </w:r>
      <w:r w:rsidR="0001230C" w:rsidRPr="00F7649C">
        <w:rPr>
          <w:rFonts w:ascii="Calibri Light" w:eastAsia="Times New Roman" w:hAnsi="Calibri Light" w:cs="Arial"/>
          <w:color w:val="auto"/>
          <w:lang w:val="en-AU"/>
        </w:rPr>
        <w:t xml:space="preserve">DFAT </w:t>
      </w:r>
      <w:r w:rsidRPr="00F7649C">
        <w:rPr>
          <w:rFonts w:ascii="Calibri Light" w:eastAsia="Times New Roman" w:hAnsi="Calibri Light" w:cs="Arial"/>
          <w:color w:val="auto"/>
          <w:lang w:val="en-AU"/>
        </w:rPr>
        <w:t xml:space="preserve">budget </w:t>
      </w:r>
      <w:r w:rsidR="0001230C" w:rsidRPr="00F7649C">
        <w:rPr>
          <w:rFonts w:ascii="Calibri Light" w:eastAsia="Times New Roman" w:hAnsi="Calibri Light" w:cs="Arial"/>
          <w:color w:val="auto"/>
          <w:lang w:val="en-AU"/>
        </w:rPr>
        <w:t xml:space="preserve">proposed </w:t>
      </w:r>
      <w:r w:rsidRPr="00F7649C">
        <w:rPr>
          <w:rFonts w:ascii="Calibri Light" w:eastAsia="Times New Roman" w:hAnsi="Calibri Light" w:cs="Arial"/>
          <w:color w:val="auto"/>
          <w:lang w:val="en-AU"/>
        </w:rPr>
        <w:t>for ACCESS is $</w:t>
      </w:r>
      <w:r w:rsidRPr="00F7649C">
        <w:rPr>
          <w:rFonts w:ascii="Calibri Light" w:eastAsia="Times New Roman" w:hAnsi="Calibri Light" w:cs="Arial"/>
          <w:b/>
          <w:bCs/>
          <w:color w:val="auto"/>
          <w:lang w:val="en-AU"/>
        </w:rPr>
        <w:t>25 million over five years</w:t>
      </w:r>
      <w:r w:rsidRPr="00F7649C">
        <w:rPr>
          <w:rFonts w:ascii="Calibri Light" w:eastAsia="Times New Roman" w:hAnsi="Calibri Light" w:cs="Arial"/>
          <w:color w:val="auto"/>
          <w:lang w:val="en-AU"/>
        </w:rPr>
        <w:t>.</w:t>
      </w:r>
      <w:r w:rsidR="00CD63DC" w:rsidRPr="00F7649C">
        <w:rPr>
          <w:rFonts w:ascii="Calibri Light" w:eastAsia="Times New Roman" w:hAnsi="Calibri Light" w:cs="Arial"/>
          <w:color w:val="auto"/>
          <w:lang w:val="en-AU"/>
        </w:rPr>
        <w:t xml:space="preserve"> </w:t>
      </w:r>
    </w:p>
    <w:p w14:paraId="28BE3A63" w14:textId="05DA68B9" w:rsidR="0001230C" w:rsidRPr="00F7649C" w:rsidRDefault="004431A5" w:rsidP="00E86961">
      <w:pPr>
        <w:rPr>
          <w:rFonts w:ascii="Calibri Light" w:hAnsi="Calibri Light"/>
          <w:color w:val="auto"/>
          <w:lang w:val="en-AU"/>
        </w:rPr>
      </w:pPr>
      <w:r w:rsidRPr="00AB1AC4">
        <w:rPr>
          <w:rFonts w:ascii="Calibri Light" w:eastAsia="Times New Roman" w:hAnsi="Calibri Light" w:cs="Arial"/>
          <w:color w:val="auto"/>
          <w:lang w:val="en-AU"/>
        </w:rPr>
        <w:t xml:space="preserve">Up to a maximum of </w:t>
      </w:r>
      <w:r w:rsidR="00E86961" w:rsidRPr="00AB1AC4">
        <w:rPr>
          <w:rFonts w:ascii="Calibri Light" w:eastAsia="Times New Roman" w:hAnsi="Calibri Light" w:cs="Arial"/>
          <w:color w:val="auto"/>
          <w:lang w:val="en-AU"/>
        </w:rPr>
        <w:t xml:space="preserve">$6.25 </w:t>
      </w:r>
      <w:r w:rsidR="00E86961" w:rsidRPr="00F7649C">
        <w:rPr>
          <w:rFonts w:ascii="Calibri Light" w:hAnsi="Calibri Light"/>
          <w:color w:val="auto"/>
          <w:lang w:val="en-AU"/>
        </w:rPr>
        <w:t>million (25</w:t>
      </w:r>
      <w:r w:rsidR="0081440D" w:rsidRPr="00F7649C">
        <w:rPr>
          <w:rFonts w:ascii="Calibri Light" w:hAnsi="Calibri Light"/>
          <w:color w:val="auto"/>
          <w:lang w:val="en-AU"/>
        </w:rPr>
        <w:t xml:space="preserve"> percent</w:t>
      </w:r>
      <w:r w:rsidR="00E86961" w:rsidRPr="00F7649C">
        <w:rPr>
          <w:rFonts w:ascii="Calibri Light" w:hAnsi="Calibri Light"/>
          <w:color w:val="auto"/>
          <w:lang w:val="en-AU"/>
        </w:rPr>
        <w:t xml:space="preserve">) of the $25 million are expected to be allocated to management </w:t>
      </w:r>
      <w:r w:rsidR="00E173ED" w:rsidRPr="00F7649C">
        <w:rPr>
          <w:rFonts w:ascii="Calibri Light" w:hAnsi="Calibri Light"/>
          <w:color w:val="auto"/>
          <w:lang w:val="en-AU"/>
        </w:rPr>
        <w:t xml:space="preserve">and operational </w:t>
      </w:r>
      <w:r w:rsidR="00E86961" w:rsidRPr="00F7649C">
        <w:rPr>
          <w:rFonts w:ascii="Calibri Light" w:hAnsi="Calibri Light"/>
          <w:color w:val="auto"/>
          <w:lang w:val="en-AU"/>
        </w:rPr>
        <w:t>costs</w:t>
      </w:r>
      <w:r w:rsidR="004F1E16" w:rsidRPr="00F7649C">
        <w:rPr>
          <w:rFonts w:ascii="Calibri Light" w:hAnsi="Calibri Light"/>
          <w:color w:val="auto"/>
          <w:lang w:val="en-AU"/>
        </w:rPr>
        <w:t>.</w:t>
      </w:r>
      <w:r w:rsidR="00E173ED" w:rsidRPr="00F7649C">
        <w:rPr>
          <w:rFonts w:ascii="Calibri Light" w:hAnsi="Calibri Light"/>
          <w:color w:val="auto"/>
          <w:lang w:val="en-AU"/>
        </w:rPr>
        <w:t xml:space="preserve"> </w:t>
      </w:r>
      <w:r w:rsidR="004F1E16" w:rsidRPr="00F7649C">
        <w:rPr>
          <w:rFonts w:ascii="Calibri Light" w:eastAsia="Times New Roman" w:hAnsi="Calibri Light" w:cs="Arial"/>
          <w:color w:val="auto"/>
          <w:lang w:val="en-AU"/>
        </w:rPr>
        <w:t>This would include corporate services staff, but exclude specialist TA personnel (Team Leader, disabilities lead, GBV lead, PFM advisor</w:t>
      </w:r>
      <w:r w:rsidR="000651DC">
        <w:rPr>
          <w:rFonts w:ascii="Calibri Light" w:eastAsia="Times New Roman" w:hAnsi="Calibri Light" w:cs="Arial"/>
          <w:color w:val="auto"/>
          <w:lang w:val="en-AU"/>
        </w:rPr>
        <w:t xml:space="preserve"> and M&amp;E advisor</w:t>
      </w:r>
      <w:r w:rsidR="004F1E16" w:rsidRPr="00F7649C">
        <w:rPr>
          <w:rFonts w:ascii="Calibri Light" w:eastAsia="Times New Roman" w:hAnsi="Calibri Light" w:cs="Arial"/>
          <w:color w:val="auto"/>
          <w:lang w:val="en-AU"/>
        </w:rPr>
        <w:t>)</w:t>
      </w:r>
      <w:r w:rsidR="00306F3A" w:rsidRPr="00F7649C">
        <w:rPr>
          <w:rFonts w:ascii="Calibri Light" w:eastAsia="Times New Roman" w:hAnsi="Calibri Light" w:cs="Arial"/>
          <w:color w:val="auto"/>
          <w:lang w:val="en-AU"/>
        </w:rPr>
        <w:t>.</w:t>
      </w:r>
      <w:r w:rsidR="00B80279" w:rsidRPr="00F7649C">
        <w:rPr>
          <w:rFonts w:ascii="Calibri Light" w:eastAsia="Times New Roman" w:hAnsi="Calibri Light" w:cs="Arial"/>
          <w:color w:val="auto"/>
          <w:lang w:val="en-AU"/>
        </w:rPr>
        <w:t xml:space="preserve"> </w:t>
      </w:r>
      <w:r w:rsidR="00306F3A" w:rsidRPr="00F7649C">
        <w:rPr>
          <w:rFonts w:ascii="Calibri Light" w:eastAsia="Times New Roman" w:hAnsi="Calibri Light" w:cs="Arial"/>
          <w:color w:val="auto"/>
          <w:lang w:val="en-AU"/>
        </w:rPr>
        <w:t xml:space="preserve">Depending on the composition of the implementation team proposed by tenderers, the specialist TA personnel costs are anticipated to be in the vicinity of </w:t>
      </w:r>
      <w:r w:rsidR="00925F79" w:rsidRPr="00F7649C">
        <w:rPr>
          <w:rFonts w:ascii="Calibri Light" w:eastAsia="Times New Roman" w:hAnsi="Calibri Light" w:cs="Arial"/>
          <w:color w:val="auto"/>
          <w:lang w:val="en-AU"/>
        </w:rPr>
        <w:t xml:space="preserve">$1.25 million per year, or </w:t>
      </w:r>
      <w:r w:rsidR="00EC7B2E" w:rsidRPr="00F7649C">
        <w:rPr>
          <w:rFonts w:ascii="Calibri Light" w:eastAsia="Times New Roman" w:hAnsi="Calibri Light" w:cs="Arial"/>
          <w:color w:val="auto"/>
          <w:lang w:val="en-AU"/>
        </w:rPr>
        <w:t>$</w:t>
      </w:r>
      <w:r w:rsidR="00925F79" w:rsidRPr="00F7649C">
        <w:rPr>
          <w:rFonts w:ascii="Calibri Light" w:eastAsia="Times New Roman" w:hAnsi="Calibri Light" w:cs="Arial"/>
          <w:color w:val="auto"/>
          <w:lang w:val="en-AU"/>
        </w:rPr>
        <w:t>6.25 million over t</w:t>
      </w:r>
      <w:r w:rsidR="00EF3FF3">
        <w:rPr>
          <w:rFonts w:ascii="Calibri Light" w:eastAsia="Times New Roman" w:hAnsi="Calibri Light" w:cs="Arial"/>
          <w:color w:val="auto"/>
          <w:lang w:val="en-AU"/>
        </w:rPr>
        <w:t>he program</w:t>
      </w:r>
      <w:r w:rsidR="00925F79" w:rsidRPr="00F7649C">
        <w:rPr>
          <w:rFonts w:ascii="Calibri Light" w:eastAsia="Times New Roman" w:hAnsi="Calibri Light" w:cs="Arial"/>
          <w:color w:val="auto"/>
          <w:lang w:val="en-AU"/>
        </w:rPr>
        <w:t>’s term</w:t>
      </w:r>
      <w:r w:rsidR="00E173ED" w:rsidRPr="00F7649C">
        <w:rPr>
          <w:rFonts w:ascii="Calibri Light" w:hAnsi="Calibri Light"/>
          <w:color w:val="auto"/>
          <w:lang w:val="en-AU"/>
        </w:rPr>
        <w:t>.</w:t>
      </w:r>
      <w:r w:rsidR="004F1E16" w:rsidRPr="00C511E1">
        <w:rPr>
          <w:rStyle w:val="FootnoteReference"/>
        </w:rPr>
        <w:footnoteReference w:id="72"/>
      </w:r>
      <w:r w:rsidR="00B80279" w:rsidRPr="00F7649C">
        <w:rPr>
          <w:rFonts w:ascii="Calibri Light" w:hAnsi="Calibri Light"/>
          <w:color w:val="auto"/>
          <w:lang w:val="en-AU"/>
        </w:rPr>
        <w:t xml:space="preserve"> </w:t>
      </w:r>
    </w:p>
    <w:p w14:paraId="24D29E37" w14:textId="009AD057" w:rsidR="0001230C" w:rsidRPr="00F7649C" w:rsidRDefault="00E173ED" w:rsidP="00E86961">
      <w:pPr>
        <w:rPr>
          <w:rFonts w:ascii="Calibri Light" w:eastAsia="Times New Roman" w:hAnsi="Calibri Light" w:cs="Arial"/>
          <w:color w:val="auto"/>
          <w:lang w:val="en-AU"/>
        </w:rPr>
      </w:pPr>
      <w:r w:rsidRPr="00F7649C">
        <w:rPr>
          <w:rFonts w:ascii="Calibri Light" w:hAnsi="Calibri Light"/>
          <w:color w:val="auto"/>
          <w:lang w:val="en-AU"/>
        </w:rPr>
        <w:t xml:space="preserve">Around </w:t>
      </w:r>
      <w:r w:rsidR="00E86961" w:rsidRPr="00F7649C">
        <w:rPr>
          <w:rFonts w:ascii="Calibri Light" w:hAnsi="Calibri Light"/>
          <w:color w:val="auto"/>
          <w:lang w:val="en-AU"/>
        </w:rPr>
        <w:t>$1</w:t>
      </w:r>
      <w:r w:rsidR="00925F79" w:rsidRPr="00F7649C">
        <w:rPr>
          <w:rFonts w:ascii="Calibri Light" w:hAnsi="Calibri Light"/>
          <w:color w:val="auto"/>
          <w:lang w:val="en-AU"/>
        </w:rPr>
        <w:t>2</w:t>
      </w:r>
      <w:r w:rsidR="00E86961" w:rsidRPr="00F7649C">
        <w:rPr>
          <w:rFonts w:ascii="Calibri Light" w:hAnsi="Calibri Light"/>
          <w:color w:val="auto"/>
          <w:lang w:val="en-AU"/>
        </w:rPr>
        <w:t xml:space="preserve">.5 million </w:t>
      </w:r>
      <w:r w:rsidRPr="00F7649C">
        <w:rPr>
          <w:rFonts w:ascii="Calibri Light" w:hAnsi="Calibri Light"/>
          <w:color w:val="auto"/>
          <w:lang w:val="en-AU"/>
        </w:rPr>
        <w:t xml:space="preserve">would be </w:t>
      </w:r>
      <w:r w:rsidR="00E86961" w:rsidRPr="00F7649C">
        <w:rPr>
          <w:rFonts w:ascii="Calibri Light" w:hAnsi="Calibri Light"/>
          <w:color w:val="auto"/>
          <w:lang w:val="en-AU"/>
        </w:rPr>
        <w:t xml:space="preserve">available </w:t>
      </w:r>
      <w:r w:rsidRPr="00F7649C">
        <w:rPr>
          <w:rFonts w:ascii="Calibri Light" w:hAnsi="Calibri Light"/>
          <w:color w:val="auto"/>
          <w:lang w:val="en-AU"/>
        </w:rPr>
        <w:t>to fund</w:t>
      </w:r>
      <w:r w:rsidR="00071458">
        <w:rPr>
          <w:rFonts w:ascii="Calibri Light" w:hAnsi="Calibri Light"/>
          <w:color w:val="auto"/>
          <w:lang w:val="en-AU"/>
        </w:rPr>
        <w:t xml:space="preserve"> activities</w:t>
      </w:r>
      <w:r w:rsidRPr="00F7649C">
        <w:rPr>
          <w:rFonts w:ascii="Calibri Light" w:hAnsi="Calibri Light"/>
          <w:color w:val="auto"/>
          <w:lang w:val="en-AU"/>
        </w:rPr>
        <w:t xml:space="preserve"> </w:t>
      </w:r>
      <w:r w:rsidR="00E86961" w:rsidRPr="00F7649C">
        <w:rPr>
          <w:rFonts w:ascii="Calibri Light" w:hAnsi="Calibri Light"/>
          <w:color w:val="auto"/>
          <w:lang w:val="en-AU"/>
        </w:rPr>
        <w:t xml:space="preserve">over </w:t>
      </w:r>
      <w:r w:rsidRPr="00F7649C">
        <w:rPr>
          <w:rFonts w:ascii="Calibri Light" w:hAnsi="Calibri Light"/>
          <w:color w:val="auto"/>
          <w:lang w:val="en-AU"/>
        </w:rPr>
        <w:t xml:space="preserve">the </w:t>
      </w:r>
      <w:r w:rsidR="00071458" w:rsidRPr="00F7649C">
        <w:rPr>
          <w:rFonts w:ascii="Calibri Light" w:hAnsi="Calibri Light"/>
          <w:color w:val="auto"/>
          <w:lang w:val="en-AU"/>
        </w:rPr>
        <w:t>five-year</w:t>
      </w:r>
      <w:r w:rsidRPr="00F7649C">
        <w:rPr>
          <w:rFonts w:ascii="Calibri Light" w:hAnsi="Calibri Light"/>
          <w:color w:val="auto"/>
          <w:lang w:val="en-AU"/>
        </w:rPr>
        <w:t xml:space="preserve"> term</w:t>
      </w:r>
      <w:r w:rsidR="00E86961" w:rsidRPr="00F7649C">
        <w:rPr>
          <w:rFonts w:ascii="Calibri Light" w:hAnsi="Calibri Light"/>
          <w:color w:val="auto"/>
          <w:lang w:val="en-AU"/>
        </w:rPr>
        <w:t>.</w:t>
      </w:r>
      <w:r w:rsidR="00B80279" w:rsidRPr="00F7649C">
        <w:rPr>
          <w:rFonts w:ascii="Calibri Light" w:hAnsi="Calibri Light"/>
          <w:color w:val="auto"/>
          <w:lang w:val="en-AU"/>
        </w:rPr>
        <w:t xml:space="preserve"> </w:t>
      </w:r>
      <w:r w:rsidR="00E86961" w:rsidRPr="00F7649C">
        <w:rPr>
          <w:rFonts w:ascii="Calibri Light" w:eastAsia="Times New Roman" w:hAnsi="Calibri Light" w:cs="Arial"/>
          <w:color w:val="auto"/>
          <w:lang w:val="en-AU"/>
        </w:rPr>
        <w:t>Of the $1</w:t>
      </w:r>
      <w:r w:rsidR="00925F79" w:rsidRPr="00F7649C">
        <w:rPr>
          <w:rFonts w:ascii="Calibri Light" w:eastAsia="Times New Roman" w:hAnsi="Calibri Light" w:cs="Arial"/>
          <w:color w:val="auto"/>
          <w:lang w:val="en-AU"/>
        </w:rPr>
        <w:t>2</w:t>
      </w:r>
      <w:r w:rsidR="00E86961" w:rsidRPr="00F7649C">
        <w:rPr>
          <w:rFonts w:ascii="Calibri Light" w:eastAsia="Times New Roman" w:hAnsi="Calibri Light" w:cs="Arial"/>
          <w:color w:val="auto"/>
          <w:lang w:val="en-AU"/>
        </w:rPr>
        <w:t xml:space="preserve">.5 million, a </w:t>
      </w:r>
      <w:r w:rsidR="00FC01C7" w:rsidRPr="00F7649C">
        <w:rPr>
          <w:rFonts w:ascii="Calibri Light" w:eastAsia="Times New Roman" w:hAnsi="Calibri Light" w:cs="Arial"/>
          <w:color w:val="auto"/>
          <w:lang w:val="en-AU"/>
        </w:rPr>
        <w:t>5</w:t>
      </w:r>
      <w:r w:rsidR="00E86961" w:rsidRPr="00F7649C">
        <w:rPr>
          <w:rFonts w:ascii="Calibri Light" w:eastAsia="Times New Roman" w:hAnsi="Calibri Light" w:cs="Arial"/>
          <w:color w:val="auto"/>
          <w:lang w:val="en-AU"/>
        </w:rPr>
        <w:t>0:</w:t>
      </w:r>
      <w:r w:rsidR="00FC01C7" w:rsidRPr="00F7649C">
        <w:rPr>
          <w:rFonts w:ascii="Calibri Light" w:eastAsia="Times New Roman" w:hAnsi="Calibri Light" w:cs="Arial"/>
          <w:color w:val="auto"/>
          <w:lang w:val="en-AU"/>
        </w:rPr>
        <w:t>5</w:t>
      </w:r>
      <w:r w:rsidR="00E86961" w:rsidRPr="00F7649C">
        <w:rPr>
          <w:rFonts w:ascii="Calibri Light" w:eastAsia="Times New Roman" w:hAnsi="Calibri Light" w:cs="Arial"/>
          <w:color w:val="auto"/>
          <w:lang w:val="en-AU"/>
        </w:rPr>
        <w:t xml:space="preserve">0 split is proposed between the value of funds expended </w:t>
      </w:r>
      <w:r w:rsidR="00FC01C7" w:rsidRPr="00F7649C">
        <w:rPr>
          <w:rFonts w:ascii="Calibri Light" w:eastAsia="Times New Roman" w:hAnsi="Calibri Light" w:cs="Arial"/>
          <w:color w:val="auto"/>
          <w:lang w:val="en-AU"/>
        </w:rPr>
        <w:t xml:space="preserve">in each of the disability and GBV sectors (equal weight between the two EOPOs). </w:t>
      </w:r>
      <w:r w:rsidR="00E86961" w:rsidRPr="00F7649C">
        <w:rPr>
          <w:rFonts w:ascii="Calibri Light" w:eastAsia="Times New Roman" w:hAnsi="Calibri Light" w:cs="Arial"/>
          <w:color w:val="auto"/>
          <w:lang w:val="en-AU"/>
        </w:rPr>
        <w:t>DFAT</w:t>
      </w:r>
      <w:r w:rsidR="00FC01C7" w:rsidRPr="00F7649C">
        <w:rPr>
          <w:rFonts w:ascii="Calibri Light" w:eastAsia="Times New Roman" w:hAnsi="Calibri Light" w:cs="Arial"/>
          <w:color w:val="auto"/>
          <w:lang w:val="en-AU"/>
        </w:rPr>
        <w:t xml:space="preserve"> and the RGC</w:t>
      </w:r>
      <w:r w:rsidR="00E86961" w:rsidRPr="00F7649C">
        <w:rPr>
          <w:rFonts w:ascii="Calibri Light" w:eastAsia="Times New Roman" w:hAnsi="Calibri Light" w:cs="Arial"/>
          <w:color w:val="auto"/>
          <w:lang w:val="en-AU"/>
        </w:rPr>
        <w:t xml:space="preserve"> may alter the ratio and to scale up the value of</w:t>
      </w:r>
      <w:r w:rsidR="00071458">
        <w:rPr>
          <w:rFonts w:ascii="Calibri Light" w:eastAsia="Times New Roman" w:hAnsi="Calibri Light" w:cs="Arial"/>
          <w:color w:val="auto"/>
          <w:lang w:val="en-AU"/>
        </w:rPr>
        <w:t xml:space="preserve"> activities</w:t>
      </w:r>
      <w:r w:rsidR="00E86961" w:rsidRPr="00F7649C">
        <w:rPr>
          <w:rFonts w:ascii="Calibri Light" w:eastAsia="Times New Roman" w:hAnsi="Calibri Light" w:cs="Arial"/>
          <w:color w:val="auto"/>
          <w:lang w:val="en-AU"/>
        </w:rPr>
        <w:t xml:space="preserve"> where opportunities arise.</w:t>
      </w:r>
      <w:r w:rsidR="00CD63DC" w:rsidRPr="00F7649C">
        <w:rPr>
          <w:rFonts w:ascii="Calibri Light" w:eastAsia="Times New Roman" w:hAnsi="Calibri Light" w:cs="Arial"/>
          <w:color w:val="auto"/>
          <w:lang w:val="en-AU"/>
        </w:rPr>
        <w:t xml:space="preserve"> </w:t>
      </w:r>
      <w:r w:rsidR="000651DC">
        <w:rPr>
          <w:rFonts w:ascii="Calibri Light" w:eastAsia="Times New Roman" w:hAnsi="Calibri Light" w:cs="Arial"/>
          <w:color w:val="auto"/>
          <w:lang w:val="en-AU"/>
        </w:rPr>
        <w:t xml:space="preserve">It is anticipated that during Year 1 approximately $600,000 CIM funding spread across both GBV and disabilities sectors would be </w:t>
      </w:r>
      <w:r w:rsidR="00D568D5">
        <w:rPr>
          <w:rFonts w:ascii="Calibri Light" w:eastAsia="Times New Roman" w:hAnsi="Calibri Light" w:cs="Arial"/>
          <w:color w:val="auto"/>
          <w:lang w:val="en-AU"/>
        </w:rPr>
        <w:t>allocated to</w:t>
      </w:r>
      <w:r w:rsidR="000651DC">
        <w:rPr>
          <w:rFonts w:ascii="Calibri Light" w:eastAsia="Times New Roman" w:hAnsi="Calibri Light" w:cs="Arial"/>
          <w:color w:val="auto"/>
          <w:lang w:val="en-AU"/>
        </w:rPr>
        <w:t xml:space="preserve"> co-financing RGC activities for which there is insufficient RGC budget</w:t>
      </w:r>
      <w:r w:rsidR="00D568D5">
        <w:rPr>
          <w:rFonts w:ascii="Calibri Light" w:eastAsia="Times New Roman" w:hAnsi="Calibri Light" w:cs="Arial"/>
          <w:color w:val="auto"/>
          <w:lang w:val="en-AU"/>
        </w:rPr>
        <w:t>.  This represents slightly less than one quarter (24%) of the Year 1 CIM budget</w:t>
      </w:r>
      <w:proofErr w:type="gramStart"/>
      <w:r w:rsidR="00D568D5">
        <w:rPr>
          <w:rFonts w:ascii="Calibri Light" w:eastAsia="Times New Roman" w:hAnsi="Calibri Light" w:cs="Arial"/>
          <w:color w:val="auto"/>
          <w:lang w:val="en-AU"/>
        </w:rPr>
        <w:t>;  the</w:t>
      </w:r>
      <w:proofErr w:type="gramEnd"/>
      <w:r w:rsidR="00D568D5">
        <w:rPr>
          <w:rFonts w:ascii="Calibri Light" w:eastAsia="Times New Roman" w:hAnsi="Calibri Light" w:cs="Arial"/>
          <w:color w:val="auto"/>
          <w:lang w:val="en-AU"/>
        </w:rPr>
        <w:t xml:space="preserve"> remaining 76% is expected to be allocated to third party service providers filling service delivery gaps.  </w:t>
      </w:r>
    </w:p>
    <w:p w14:paraId="3F0C6AF0" w14:textId="1724D0C5" w:rsidR="0001230C" w:rsidRPr="00F7649C" w:rsidRDefault="0001230C" w:rsidP="00E86961">
      <w:pPr>
        <w:rPr>
          <w:rFonts w:ascii="Calibri Light" w:eastAsia="Times New Roman" w:hAnsi="Calibri Light" w:cs="Arial"/>
          <w:color w:val="auto"/>
          <w:lang w:val="en-AU"/>
        </w:rPr>
      </w:pPr>
      <w:r w:rsidRPr="00F7649C">
        <w:rPr>
          <w:rFonts w:ascii="Calibri Light" w:eastAsia="Times New Roman" w:hAnsi="Calibri Light" w:cs="Arial"/>
          <w:color w:val="auto"/>
          <w:lang w:val="en-AU"/>
        </w:rPr>
        <w:t>In addition to</w:t>
      </w:r>
      <w:r w:rsidR="00C05CEA" w:rsidRPr="00F7649C">
        <w:rPr>
          <w:rFonts w:ascii="Calibri Light" w:eastAsia="Times New Roman" w:hAnsi="Calibri Light" w:cs="Arial"/>
          <w:color w:val="auto"/>
          <w:lang w:val="en-AU"/>
        </w:rPr>
        <w:t xml:space="preserve"> anticipated</w:t>
      </w:r>
      <w:r w:rsidRPr="00F7649C">
        <w:rPr>
          <w:rFonts w:ascii="Calibri Light" w:eastAsia="Times New Roman" w:hAnsi="Calibri Light" w:cs="Arial"/>
          <w:color w:val="auto"/>
          <w:lang w:val="en-AU"/>
        </w:rPr>
        <w:t xml:space="preserve"> RGC </w:t>
      </w:r>
      <w:r w:rsidR="00C05CEA" w:rsidRPr="00F7649C">
        <w:rPr>
          <w:rFonts w:ascii="Calibri Light" w:eastAsia="Times New Roman" w:hAnsi="Calibri Light" w:cs="Arial"/>
          <w:color w:val="auto"/>
          <w:lang w:val="en-AU"/>
        </w:rPr>
        <w:t xml:space="preserve">in kind </w:t>
      </w:r>
      <w:r w:rsidRPr="00F7649C">
        <w:rPr>
          <w:rFonts w:ascii="Calibri Light" w:eastAsia="Times New Roman" w:hAnsi="Calibri Light" w:cs="Arial"/>
          <w:color w:val="auto"/>
          <w:lang w:val="en-AU"/>
        </w:rPr>
        <w:t xml:space="preserve">contributions (office space, facilitation etc.), it is </w:t>
      </w:r>
      <w:r w:rsidR="00C05CEA" w:rsidRPr="00F7649C">
        <w:rPr>
          <w:rFonts w:ascii="Calibri Light" w:eastAsia="Times New Roman" w:hAnsi="Calibri Light" w:cs="Arial"/>
          <w:color w:val="auto"/>
          <w:lang w:val="en-AU"/>
        </w:rPr>
        <w:t>expected</w:t>
      </w:r>
      <w:r w:rsidRPr="00F7649C">
        <w:rPr>
          <w:rFonts w:ascii="Calibri Light" w:eastAsia="Times New Roman" w:hAnsi="Calibri Light" w:cs="Arial"/>
          <w:color w:val="auto"/>
          <w:lang w:val="en-AU"/>
        </w:rPr>
        <w:t xml:space="preserve"> that over the term of t</w:t>
      </w:r>
      <w:r w:rsidR="00EF3FF3">
        <w:rPr>
          <w:rFonts w:ascii="Calibri Light" w:eastAsia="Times New Roman" w:hAnsi="Calibri Light" w:cs="Arial"/>
          <w:color w:val="auto"/>
          <w:lang w:val="en-AU"/>
        </w:rPr>
        <w:t>he program</w:t>
      </w:r>
      <w:r w:rsidRPr="00F7649C">
        <w:rPr>
          <w:rFonts w:ascii="Calibri Light" w:eastAsia="Times New Roman" w:hAnsi="Calibri Light" w:cs="Arial"/>
          <w:color w:val="auto"/>
          <w:lang w:val="en-AU"/>
        </w:rPr>
        <w:t xml:space="preserve"> and in direct response to ACCESS</w:t>
      </w:r>
      <w:r w:rsidR="00071458">
        <w:rPr>
          <w:rFonts w:ascii="Calibri Light" w:eastAsia="Times New Roman" w:hAnsi="Calibri Light" w:cs="Arial"/>
          <w:color w:val="auto"/>
          <w:lang w:val="en-AU"/>
        </w:rPr>
        <w:t xml:space="preserve"> activities</w:t>
      </w:r>
      <w:r w:rsidRPr="00F7649C">
        <w:rPr>
          <w:rFonts w:ascii="Calibri Light" w:eastAsia="Times New Roman" w:hAnsi="Calibri Light" w:cs="Arial"/>
          <w:color w:val="auto"/>
          <w:lang w:val="en-AU"/>
        </w:rPr>
        <w:t>, the RGC will increasingly uptake financial responsibility for agreed services.</w:t>
      </w:r>
      <w:r w:rsidR="00B80279" w:rsidRPr="00F7649C">
        <w:rPr>
          <w:rFonts w:ascii="Calibri Light" w:eastAsia="Times New Roman" w:hAnsi="Calibri Light" w:cs="Arial"/>
          <w:color w:val="auto"/>
          <w:lang w:val="en-AU"/>
        </w:rPr>
        <w:t xml:space="preserve"> </w:t>
      </w:r>
      <w:r w:rsidR="00C05CEA" w:rsidRPr="00F7649C">
        <w:rPr>
          <w:rFonts w:ascii="Calibri Light" w:eastAsia="Times New Roman" w:hAnsi="Calibri Light" w:cs="Arial"/>
          <w:color w:val="auto"/>
          <w:lang w:val="en-AU"/>
        </w:rPr>
        <w:t xml:space="preserve">This requirement </w:t>
      </w:r>
      <w:r w:rsidR="00031AEA">
        <w:rPr>
          <w:rFonts w:ascii="Calibri Light" w:eastAsia="Times New Roman" w:hAnsi="Calibri Light" w:cs="Arial"/>
          <w:color w:val="auto"/>
          <w:lang w:val="en-AU"/>
        </w:rPr>
        <w:t>is</w:t>
      </w:r>
      <w:r w:rsidRPr="00F7649C">
        <w:rPr>
          <w:rFonts w:ascii="Calibri Light" w:eastAsia="Times New Roman" w:hAnsi="Calibri Light" w:cs="Arial"/>
          <w:color w:val="auto"/>
          <w:lang w:val="en-AU"/>
        </w:rPr>
        <w:t xml:space="preserve"> </w:t>
      </w:r>
      <w:r w:rsidR="00C05CEA" w:rsidRPr="00F7649C">
        <w:rPr>
          <w:rFonts w:ascii="Calibri Light" w:eastAsia="Times New Roman" w:hAnsi="Calibri Light" w:cs="Arial"/>
          <w:color w:val="auto"/>
          <w:lang w:val="en-AU"/>
        </w:rPr>
        <w:t xml:space="preserve">included in the </w:t>
      </w:r>
      <w:r w:rsidRPr="00F7649C">
        <w:rPr>
          <w:rFonts w:ascii="Calibri Light" w:eastAsia="Times New Roman" w:hAnsi="Calibri Light" w:cs="Arial"/>
          <w:color w:val="auto"/>
          <w:lang w:val="en-AU"/>
        </w:rPr>
        <w:t xml:space="preserve">ACCESS </w:t>
      </w:r>
      <w:r w:rsidR="00084245">
        <w:rPr>
          <w:rFonts w:ascii="Calibri Light" w:eastAsia="Times New Roman" w:hAnsi="Calibri Light" w:cs="Arial"/>
          <w:color w:val="auto"/>
          <w:lang w:val="en-AU"/>
        </w:rPr>
        <w:t>investment</w:t>
      </w:r>
      <w:r w:rsidRPr="00F7649C">
        <w:rPr>
          <w:rFonts w:ascii="Calibri Light" w:eastAsia="Times New Roman" w:hAnsi="Calibri Light" w:cs="Arial"/>
          <w:color w:val="auto"/>
          <w:lang w:val="en-AU"/>
        </w:rPr>
        <w:t xml:space="preserve"> criteria.</w:t>
      </w:r>
      <w:r w:rsidR="00B80279" w:rsidRPr="00F7649C">
        <w:rPr>
          <w:rFonts w:ascii="Calibri Light" w:eastAsia="Times New Roman" w:hAnsi="Calibri Light" w:cs="Arial"/>
          <w:color w:val="auto"/>
          <w:lang w:val="en-AU"/>
        </w:rPr>
        <w:t xml:space="preserve"> </w:t>
      </w:r>
      <w:r w:rsidR="00925F79" w:rsidRPr="00F7649C">
        <w:rPr>
          <w:rFonts w:ascii="Calibri Light" w:eastAsia="Times New Roman" w:hAnsi="Calibri Light" w:cs="Arial"/>
          <w:color w:val="auto"/>
          <w:lang w:val="en-AU"/>
        </w:rPr>
        <w:t xml:space="preserve">This may also free up funds for </w:t>
      </w:r>
      <w:r w:rsidR="00C755D5" w:rsidRPr="00F7649C">
        <w:rPr>
          <w:rFonts w:ascii="Calibri Light" w:eastAsia="Times New Roman" w:hAnsi="Calibri Light" w:cs="Arial"/>
          <w:color w:val="auto"/>
          <w:lang w:val="en-AU"/>
        </w:rPr>
        <w:t>activity</w:t>
      </w:r>
      <w:r w:rsidR="00925F79" w:rsidRPr="00F7649C">
        <w:rPr>
          <w:rFonts w:ascii="Calibri Light" w:eastAsia="Times New Roman" w:hAnsi="Calibri Light" w:cs="Arial"/>
          <w:color w:val="auto"/>
          <w:lang w:val="en-AU"/>
        </w:rPr>
        <w:t xml:space="preserve"> implementation</w:t>
      </w:r>
      <w:r w:rsidR="00D568D5">
        <w:rPr>
          <w:rFonts w:ascii="Calibri Light" w:eastAsia="Times New Roman" w:hAnsi="Calibri Light" w:cs="Arial"/>
          <w:color w:val="auto"/>
          <w:lang w:val="en-AU"/>
        </w:rPr>
        <w:t xml:space="preserve"> in </w:t>
      </w:r>
      <w:proofErr w:type="spellStart"/>
      <w:r w:rsidR="00D568D5">
        <w:rPr>
          <w:rFonts w:ascii="Calibri Light" w:eastAsia="Times New Roman" w:hAnsi="Calibri Light" w:cs="Arial"/>
          <w:color w:val="auto"/>
          <w:lang w:val="en-AU"/>
        </w:rPr>
        <w:t>latter</w:t>
      </w:r>
      <w:proofErr w:type="spellEnd"/>
      <w:r w:rsidR="00D568D5">
        <w:rPr>
          <w:rFonts w:ascii="Calibri Light" w:eastAsia="Times New Roman" w:hAnsi="Calibri Light" w:cs="Arial"/>
          <w:color w:val="auto"/>
          <w:lang w:val="en-AU"/>
        </w:rPr>
        <w:t xml:space="preserve"> years</w:t>
      </w:r>
      <w:r w:rsidR="00925F79" w:rsidRPr="00F7649C">
        <w:rPr>
          <w:rFonts w:ascii="Calibri Light" w:eastAsia="Times New Roman" w:hAnsi="Calibri Light" w:cs="Arial"/>
          <w:color w:val="auto"/>
          <w:lang w:val="en-AU"/>
        </w:rPr>
        <w:t>.</w:t>
      </w:r>
      <w:r w:rsidR="00031AEA">
        <w:rPr>
          <w:rFonts w:ascii="Calibri Light" w:eastAsia="Times New Roman" w:hAnsi="Calibri Light" w:cs="Arial"/>
          <w:color w:val="auto"/>
          <w:lang w:val="en-AU"/>
        </w:rPr>
        <w:t xml:space="preserve">  ACCESS’ PMF advisor will support both target ministries to realise increased budgets for services, working closely with MEF.</w:t>
      </w:r>
    </w:p>
    <w:p w14:paraId="5A6F538D" w14:textId="39A0CA4B" w:rsidR="00E86961" w:rsidRPr="00F7649C" w:rsidRDefault="00E86961" w:rsidP="00E86961">
      <w:pPr>
        <w:rPr>
          <w:rFonts w:ascii="Calibri Light" w:eastAsia="Times New Roman" w:hAnsi="Calibri Light" w:cs="Arial"/>
          <w:color w:val="auto"/>
          <w:lang w:val="en-AU"/>
        </w:rPr>
      </w:pPr>
      <w:r w:rsidRPr="00F7649C">
        <w:rPr>
          <w:rFonts w:ascii="Calibri Light" w:eastAsia="Times New Roman" w:hAnsi="Calibri Light" w:cs="Arial"/>
          <w:color w:val="auto"/>
          <w:lang w:val="en-AU"/>
        </w:rPr>
        <w:t xml:space="preserve">The table </w:t>
      </w:r>
      <w:r w:rsidR="00925F79" w:rsidRPr="00F7649C">
        <w:rPr>
          <w:rFonts w:ascii="Calibri Light" w:eastAsia="Times New Roman" w:hAnsi="Calibri Light" w:cs="Arial"/>
          <w:color w:val="auto"/>
          <w:lang w:val="en-AU"/>
        </w:rPr>
        <w:t xml:space="preserve">overleaf </w:t>
      </w:r>
      <w:r w:rsidRPr="00F7649C">
        <w:rPr>
          <w:rFonts w:ascii="Calibri Light" w:eastAsia="Times New Roman" w:hAnsi="Calibri Light" w:cs="Arial"/>
          <w:color w:val="auto"/>
          <w:lang w:val="en-AU"/>
        </w:rPr>
        <w:t xml:space="preserve">provides indicative allocations against the two </w:t>
      </w:r>
      <w:r w:rsidR="00FC01C7" w:rsidRPr="00F7649C">
        <w:rPr>
          <w:rFonts w:ascii="Calibri Light" w:eastAsia="Times New Roman" w:hAnsi="Calibri Light" w:cs="Arial"/>
          <w:color w:val="auto"/>
          <w:lang w:val="en-AU"/>
        </w:rPr>
        <w:t>EOPOs</w:t>
      </w:r>
      <w:r w:rsidRPr="00F7649C">
        <w:rPr>
          <w:rFonts w:ascii="Calibri Light" w:eastAsia="Times New Roman" w:hAnsi="Calibri Light" w:cs="Arial"/>
          <w:color w:val="auto"/>
          <w:lang w:val="en-AU"/>
        </w:rPr>
        <w:t>.</w:t>
      </w:r>
      <w:r w:rsidR="00CD63DC" w:rsidRPr="00F7649C">
        <w:rPr>
          <w:rFonts w:ascii="Calibri Light" w:eastAsia="Times New Roman" w:hAnsi="Calibri Light" w:cs="Arial"/>
          <w:color w:val="auto"/>
          <w:lang w:val="en-AU"/>
        </w:rPr>
        <w:t xml:space="preserve"> </w:t>
      </w:r>
      <w:r w:rsidRPr="00F7649C">
        <w:rPr>
          <w:rFonts w:ascii="Calibri Light" w:eastAsia="Times New Roman" w:hAnsi="Calibri Light" w:cs="Arial"/>
          <w:color w:val="auto"/>
          <w:lang w:val="en-AU"/>
        </w:rPr>
        <w:t xml:space="preserve">Tenderers would be required to propose </w:t>
      </w:r>
      <w:r w:rsidR="00FC01C7" w:rsidRPr="00F7649C">
        <w:rPr>
          <w:rFonts w:ascii="Calibri Light" w:eastAsia="Times New Roman" w:hAnsi="Calibri Light" w:cs="Arial"/>
          <w:color w:val="auto"/>
          <w:lang w:val="en-AU"/>
        </w:rPr>
        <w:t xml:space="preserve">detailed </w:t>
      </w:r>
      <w:r w:rsidRPr="00F7649C">
        <w:rPr>
          <w:rFonts w:ascii="Calibri Light" w:eastAsia="Times New Roman" w:hAnsi="Calibri Light" w:cs="Arial"/>
          <w:color w:val="auto"/>
          <w:lang w:val="en-AU"/>
        </w:rPr>
        <w:t>allocations</w:t>
      </w:r>
      <w:r w:rsidR="000F0C6F" w:rsidRPr="00F7649C">
        <w:rPr>
          <w:rFonts w:ascii="Calibri Light" w:eastAsia="Times New Roman" w:hAnsi="Calibri Light" w:cs="Arial"/>
          <w:color w:val="auto"/>
          <w:lang w:val="en-AU"/>
        </w:rPr>
        <w:t xml:space="preserve"> and staffing arrangements in their proposals</w:t>
      </w:r>
      <w:r w:rsidRPr="00F7649C">
        <w:rPr>
          <w:rFonts w:ascii="Calibri Light" w:eastAsia="Times New Roman" w:hAnsi="Calibri Light" w:cs="Arial"/>
          <w:color w:val="auto"/>
          <w:lang w:val="en-AU"/>
        </w:rPr>
        <w:t>.</w:t>
      </w:r>
      <w:r w:rsidR="00CD63DC" w:rsidRPr="00F7649C">
        <w:rPr>
          <w:rFonts w:ascii="Calibri Light" w:eastAsia="Times New Roman" w:hAnsi="Calibri Light" w:cs="Arial"/>
          <w:color w:val="auto"/>
          <w:lang w:val="en-AU"/>
        </w:rPr>
        <w:t xml:space="preserve"> </w:t>
      </w:r>
      <w:r w:rsidRPr="00F7649C">
        <w:rPr>
          <w:rFonts w:ascii="Calibri Light" w:eastAsia="Times New Roman" w:hAnsi="Calibri Light" w:cs="Arial"/>
          <w:color w:val="auto"/>
          <w:lang w:val="en-AU"/>
        </w:rPr>
        <w:t xml:space="preserve">Final allocations would be agreed during implementation, and based on </w:t>
      </w:r>
      <w:r w:rsidR="00FC01C7" w:rsidRPr="00F7649C">
        <w:rPr>
          <w:rFonts w:ascii="Calibri Light" w:eastAsia="Times New Roman" w:hAnsi="Calibri Light" w:cs="Arial"/>
          <w:color w:val="auto"/>
          <w:lang w:val="en-AU"/>
        </w:rPr>
        <w:t>annual work</w:t>
      </w:r>
      <w:r w:rsidR="00F7649C">
        <w:rPr>
          <w:rFonts w:ascii="Calibri Light" w:eastAsia="Times New Roman" w:hAnsi="Calibri Light" w:cs="Arial"/>
          <w:color w:val="auto"/>
          <w:lang w:val="en-AU"/>
        </w:rPr>
        <w:t xml:space="preserve"> </w:t>
      </w:r>
      <w:r w:rsidR="00FC01C7" w:rsidRPr="00F7649C">
        <w:rPr>
          <w:rFonts w:ascii="Calibri Light" w:eastAsia="Times New Roman" w:hAnsi="Calibri Light" w:cs="Arial"/>
          <w:color w:val="auto"/>
          <w:lang w:val="en-AU"/>
        </w:rPr>
        <w:t xml:space="preserve">plans developed on the back of </w:t>
      </w:r>
      <w:r w:rsidRPr="00F7649C">
        <w:rPr>
          <w:rFonts w:ascii="Calibri Light" w:eastAsia="Times New Roman" w:hAnsi="Calibri Light" w:cs="Arial"/>
          <w:color w:val="auto"/>
          <w:lang w:val="en-AU"/>
        </w:rPr>
        <w:t xml:space="preserve">proposals received through the </w:t>
      </w:r>
      <w:r w:rsidR="00FC01C7" w:rsidRPr="00F7649C">
        <w:rPr>
          <w:rFonts w:ascii="Calibri Light" w:eastAsia="Times New Roman" w:hAnsi="Calibri Light" w:cs="Arial"/>
          <w:color w:val="auto"/>
          <w:lang w:val="en-AU"/>
        </w:rPr>
        <w:t xml:space="preserve">ACCESS </w:t>
      </w:r>
      <w:r w:rsidR="00084245">
        <w:rPr>
          <w:rFonts w:ascii="Calibri Light" w:eastAsia="Times New Roman" w:hAnsi="Calibri Light" w:cs="Arial"/>
          <w:color w:val="auto"/>
          <w:lang w:val="en-AU"/>
        </w:rPr>
        <w:t>CIM</w:t>
      </w:r>
      <w:r w:rsidRPr="00F7649C">
        <w:rPr>
          <w:rFonts w:ascii="Calibri Light" w:eastAsia="Times New Roman" w:hAnsi="Calibri Light" w:cs="Arial"/>
          <w:color w:val="auto"/>
          <w:lang w:val="en-AU"/>
        </w:rPr>
        <w:t xml:space="preserve">. Multiyear </w:t>
      </w:r>
      <w:r w:rsidR="00084245">
        <w:rPr>
          <w:rFonts w:ascii="Calibri Light" w:eastAsia="Times New Roman" w:hAnsi="Calibri Light" w:cs="Arial"/>
          <w:color w:val="auto"/>
          <w:lang w:val="en-AU"/>
        </w:rPr>
        <w:t>investments</w:t>
      </w:r>
      <w:r w:rsidRPr="00F7649C">
        <w:rPr>
          <w:rFonts w:ascii="Calibri Light" w:eastAsia="Times New Roman" w:hAnsi="Calibri Light" w:cs="Arial"/>
          <w:color w:val="auto"/>
          <w:lang w:val="en-AU"/>
        </w:rPr>
        <w:t xml:space="preserve"> are anticipated to be awarded in Year 1</w:t>
      </w:r>
      <w:r w:rsidR="00FC01C7" w:rsidRPr="00F7649C">
        <w:rPr>
          <w:rFonts w:ascii="Calibri Light" w:eastAsia="Times New Roman" w:hAnsi="Calibri Light" w:cs="Arial"/>
          <w:color w:val="auto"/>
          <w:lang w:val="en-AU"/>
        </w:rPr>
        <w:t xml:space="preserve"> (for Years 1-3)</w:t>
      </w:r>
      <w:r w:rsidRPr="00F7649C">
        <w:rPr>
          <w:rFonts w:ascii="Calibri Light" w:eastAsia="Times New Roman" w:hAnsi="Calibri Light" w:cs="Arial"/>
          <w:color w:val="auto"/>
          <w:lang w:val="en-AU"/>
        </w:rPr>
        <w:t xml:space="preserve"> and in Year 3</w:t>
      </w:r>
      <w:r w:rsidR="00FC01C7" w:rsidRPr="00F7649C">
        <w:rPr>
          <w:rFonts w:ascii="Calibri Light" w:eastAsia="Times New Roman" w:hAnsi="Calibri Light" w:cs="Arial"/>
          <w:color w:val="auto"/>
          <w:lang w:val="en-AU"/>
        </w:rPr>
        <w:t xml:space="preserve"> (for Years 4 &amp; 5)</w:t>
      </w:r>
      <w:r w:rsidRPr="00F7649C">
        <w:rPr>
          <w:rFonts w:ascii="Calibri Light" w:eastAsia="Times New Roman" w:hAnsi="Calibri Light" w:cs="Arial"/>
          <w:color w:val="auto"/>
          <w:lang w:val="en-AU"/>
        </w:rPr>
        <w:t>.</w:t>
      </w:r>
    </w:p>
    <w:p w14:paraId="48993BC6" w14:textId="77777777" w:rsidR="00925F79" w:rsidRPr="00F7649C" w:rsidRDefault="00925F79" w:rsidP="00925F79">
      <w:pPr>
        <w:rPr>
          <w:rFonts w:ascii="Calibri Light" w:hAnsi="Calibri Light" w:cs="Arial"/>
          <w:b/>
          <w:bCs/>
          <w:i/>
          <w:iCs/>
          <w:color w:val="auto"/>
          <w:lang w:val="en-AU"/>
        </w:rPr>
      </w:pPr>
      <w:r w:rsidRPr="00F7649C">
        <w:rPr>
          <w:rFonts w:ascii="Calibri Light" w:hAnsi="Calibri Light" w:cs="Arial"/>
          <w:b/>
          <w:bCs/>
          <w:i/>
          <w:iCs/>
          <w:color w:val="auto"/>
          <w:lang w:val="en-AU"/>
        </w:rPr>
        <w:t>Costing methodology and cost assumptions</w:t>
      </w:r>
    </w:p>
    <w:p w14:paraId="42E6C11B" w14:textId="59992331" w:rsidR="00925F79" w:rsidRPr="00F7649C" w:rsidRDefault="00925F79" w:rsidP="00925F79">
      <w:pPr>
        <w:rPr>
          <w:rFonts w:ascii="Calibri Light" w:eastAsia="Times New Roman" w:hAnsi="Calibri Light" w:cs="Arial"/>
          <w:color w:val="auto"/>
          <w:lang w:val="en-AU"/>
        </w:rPr>
      </w:pPr>
      <w:r w:rsidRPr="00F7649C">
        <w:rPr>
          <w:rFonts w:ascii="Calibri Light" w:hAnsi="Calibri Light" w:cs="Arial"/>
          <w:color w:val="auto"/>
          <w:lang w:val="en-AU"/>
        </w:rPr>
        <w:t>Tenderers will need to propose a costing methodology and fully describe cost assumptions associated with their proposed costing methodology as part of the response to tender for ACCESS. Key cost assumptions will be detailed in the Pricing Schedule for ACCESS (provided separately).</w:t>
      </w:r>
      <w:r w:rsidR="008E5CCD">
        <w:rPr>
          <w:rFonts w:ascii="Calibri Light" w:hAnsi="Calibri Light" w:cs="Arial"/>
          <w:color w:val="auto"/>
          <w:lang w:val="en-AU"/>
        </w:rPr>
        <w:t xml:space="preserve">  The budget would need to contemplate costs for reasonable accommodation </w:t>
      </w:r>
      <w:r w:rsidR="00A36773">
        <w:rPr>
          <w:rFonts w:ascii="Calibri Light" w:hAnsi="Calibri Light" w:cs="Arial"/>
          <w:color w:val="auto"/>
          <w:lang w:val="en-AU"/>
        </w:rPr>
        <w:t>(</w:t>
      </w:r>
      <w:r w:rsidR="00A36773" w:rsidRPr="00AB1AC4">
        <w:rPr>
          <w:rFonts w:ascii="Calibri Light" w:hAnsi="Calibri Light" w:cs="Arial"/>
          <w:color w:val="auto"/>
          <w:lang w:val="en-AU"/>
        </w:rPr>
        <w:t xml:space="preserve">in accordance with DFAT guidance note on provision of reasonable accommodation.) </w:t>
      </w:r>
      <w:r w:rsidR="008E5CCD">
        <w:rPr>
          <w:rFonts w:ascii="Calibri Light" w:hAnsi="Calibri Light" w:cs="Arial"/>
          <w:color w:val="auto"/>
          <w:lang w:val="en-AU"/>
        </w:rPr>
        <w:t>as a means of maximising participation of persons with disabilities.</w:t>
      </w:r>
    </w:p>
    <w:p w14:paraId="298AF623" w14:textId="30A85FB0" w:rsidR="00925F79" w:rsidRPr="00F7649C" w:rsidRDefault="00925F79" w:rsidP="00E86961">
      <w:pPr>
        <w:rPr>
          <w:rFonts w:ascii="Calibri Light" w:eastAsia="Times New Roman" w:hAnsi="Calibri Light" w:cs="Arial"/>
          <w:color w:val="auto"/>
          <w:lang w:val="en-AU"/>
        </w:rPr>
      </w:pPr>
      <w:r w:rsidRPr="00F7649C">
        <w:rPr>
          <w:rFonts w:ascii="Calibri Light" w:eastAsia="Times New Roman" w:hAnsi="Calibri Light" w:cs="Arial"/>
          <w:color w:val="auto"/>
          <w:lang w:val="en-AU"/>
        </w:rPr>
        <w:br w:type="page"/>
      </w:r>
    </w:p>
    <w:p w14:paraId="19D1E272" w14:textId="4C303774" w:rsidR="00BC7324" w:rsidRPr="00C511E1" w:rsidRDefault="00BC7324" w:rsidP="00BC7324">
      <w:pPr>
        <w:pStyle w:val="Caption"/>
        <w:rPr>
          <w:color w:val="auto"/>
        </w:rPr>
      </w:pPr>
      <w:r w:rsidRPr="00C511E1">
        <w:rPr>
          <w:color w:val="auto"/>
        </w:rPr>
        <w:t xml:space="preserve">Table </w:t>
      </w:r>
      <w:r w:rsidR="0062547A">
        <w:rPr>
          <w:color w:val="auto"/>
        </w:rPr>
        <w:t>7</w:t>
      </w:r>
      <w:r w:rsidRPr="00C511E1">
        <w:rPr>
          <w:color w:val="auto"/>
        </w:rPr>
        <w:tab/>
      </w:r>
      <w:r w:rsidRPr="00C511E1">
        <w:rPr>
          <w:rFonts w:ascii="Calibri Light" w:eastAsia="Times New Roman" w:hAnsi="Calibri Light" w:cs="Arial"/>
          <w:color w:val="auto"/>
          <w:lang w:val="en-AU"/>
        </w:rPr>
        <w:t>Indicative ACCESS budget allocations by outcome</w:t>
      </w:r>
    </w:p>
    <w:tbl>
      <w:tblPr>
        <w:tblW w:w="481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57" w:type="dxa"/>
          <w:bottom w:w="57" w:type="dxa"/>
        </w:tblCellMar>
        <w:tblLook w:val="04A0" w:firstRow="1" w:lastRow="0" w:firstColumn="1" w:lastColumn="0" w:noHBand="0" w:noVBand="1"/>
      </w:tblPr>
      <w:tblGrid>
        <w:gridCol w:w="983"/>
        <w:gridCol w:w="5854"/>
        <w:gridCol w:w="1078"/>
        <w:gridCol w:w="1347"/>
      </w:tblGrid>
      <w:tr w:rsidR="00AF472D" w:rsidRPr="00AB4CCD" w14:paraId="0861D4D5" w14:textId="77777777" w:rsidTr="00332388">
        <w:trPr>
          <w:cantSplit/>
        </w:trPr>
        <w:tc>
          <w:tcPr>
            <w:tcW w:w="3691" w:type="pct"/>
            <w:gridSpan w:val="2"/>
            <w:shd w:val="clear" w:color="auto" w:fill="65C5B4" w:themeFill="accent1"/>
            <w:vAlign w:val="center"/>
          </w:tcPr>
          <w:p w14:paraId="7BE5244E" w14:textId="77777777" w:rsidR="00E86961" w:rsidRPr="00AB4CCD" w:rsidRDefault="00E86961" w:rsidP="00AB4CCD">
            <w:pPr>
              <w:spacing w:before="0" w:after="0" w:line="240" w:lineRule="auto"/>
              <w:jc w:val="center"/>
              <w:rPr>
                <w:rFonts w:eastAsia="Times New Roman" w:cstheme="minorHAnsi"/>
                <w:b/>
                <w:bCs/>
                <w:color w:val="auto"/>
                <w:sz w:val="18"/>
                <w:szCs w:val="18"/>
                <w:lang w:val="en-AU"/>
              </w:rPr>
            </w:pPr>
            <w:r w:rsidRPr="00AB4CCD">
              <w:rPr>
                <w:rFonts w:eastAsia="Times New Roman" w:cstheme="minorHAnsi"/>
                <w:b/>
                <w:bCs/>
                <w:color w:val="auto"/>
                <w:sz w:val="18"/>
                <w:szCs w:val="18"/>
                <w:lang w:val="en-AU"/>
              </w:rPr>
              <w:t>Item</w:t>
            </w:r>
          </w:p>
        </w:tc>
        <w:tc>
          <w:tcPr>
            <w:tcW w:w="582" w:type="pct"/>
            <w:shd w:val="clear" w:color="auto" w:fill="65C5B4" w:themeFill="accent1"/>
            <w:vAlign w:val="center"/>
          </w:tcPr>
          <w:p w14:paraId="20AECD9B" w14:textId="77777777" w:rsidR="00E86961" w:rsidRPr="00AB4CCD" w:rsidRDefault="00E86961" w:rsidP="00AB4CCD">
            <w:pPr>
              <w:spacing w:before="0" w:after="0" w:line="240" w:lineRule="auto"/>
              <w:jc w:val="center"/>
              <w:rPr>
                <w:rFonts w:eastAsia="Times New Roman" w:cstheme="minorHAnsi"/>
                <w:b/>
                <w:bCs/>
                <w:color w:val="auto"/>
                <w:sz w:val="18"/>
                <w:szCs w:val="18"/>
                <w:lang w:val="en-AU"/>
              </w:rPr>
            </w:pPr>
            <w:r w:rsidRPr="00AB4CCD">
              <w:rPr>
                <w:rFonts w:eastAsia="Times New Roman" w:cstheme="minorHAnsi"/>
                <w:b/>
                <w:bCs/>
                <w:color w:val="auto"/>
                <w:sz w:val="18"/>
                <w:szCs w:val="18"/>
                <w:lang w:val="en-AU"/>
              </w:rPr>
              <w:t>Annual</w:t>
            </w:r>
          </w:p>
          <w:p w14:paraId="6D128427" w14:textId="77777777" w:rsidR="00E86961" w:rsidRPr="00AB4CCD" w:rsidRDefault="00E86961" w:rsidP="00AB4CCD">
            <w:pPr>
              <w:spacing w:before="0" w:after="0" w:line="240" w:lineRule="auto"/>
              <w:jc w:val="center"/>
              <w:rPr>
                <w:rFonts w:eastAsia="Times New Roman" w:cstheme="minorHAnsi"/>
                <w:b/>
                <w:bCs/>
                <w:color w:val="auto"/>
                <w:sz w:val="18"/>
                <w:szCs w:val="18"/>
                <w:lang w:val="en-AU"/>
              </w:rPr>
            </w:pPr>
            <w:r w:rsidRPr="00AB4CCD">
              <w:rPr>
                <w:rFonts w:eastAsia="Times New Roman" w:cstheme="minorHAnsi"/>
                <w:b/>
                <w:bCs/>
                <w:color w:val="auto"/>
                <w:sz w:val="18"/>
                <w:szCs w:val="18"/>
                <w:lang w:val="en-AU"/>
              </w:rPr>
              <w:t>AUD million</w:t>
            </w:r>
          </w:p>
        </w:tc>
        <w:tc>
          <w:tcPr>
            <w:tcW w:w="727" w:type="pct"/>
            <w:shd w:val="clear" w:color="auto" w:fill="65C5B4" w:themeFill="accent1"/>
            <w:vAlign w:val="center"/>
          </w:tcPr>
          <w:p w14:paraId="7A64CBFE" w14:textId="77777777" w:rsidR="00E86961" w:rsidRPr="00AB4CCD" w:rsidRDefault="00E86961" w:rsidP="00AB4CCD">
            <w:pPr>
              <w:spacing w:before="0" w:after="0" w:line="240" w:lineRule="auto"/>
              <w:jc w:val="center"/>
              <w:rPr>
                <w:rFonts w:eastAsia="Times New Roman" w:cstheme="minorHAnsi"/>
                <w:b/>
                <w:bCs/>
                <w:color w:val="auto"/>
                <w:sz w:val="18"/>
                <w:szCs w:val="18"/>
                <w:lang w:val="en-AU"/>
              </w:rPr>
            </w:pPr>
            <w:r w:rsidRPr="00AB4CCD">
              <w:rPr>
                <w:rFonts w:eastAsia="Times New Roman" w:cstheme="minorHAnsi"/>
                <w:b/>
                <w:bCs/>
                <w:color w:val="auto"/>
                <w:sz w:val="18"/>
                <w:szCs w:val="18"/>
                <w:lang w:val="en-AU"/>
              </w:rPr>
              <w:t>Over 5 Years</w:t>
            </w:r>
          </w:p>
          <w:p w14:paraId="07F2CAFC" w14:textId="77777777" w:rsidR="00E86961" w:rsidRPr="00AB4CCD" w:rsidRDefault="00E86961" w:rsidP="00AB4CCD">
            <w:pPr>
              <w:spacing w:before="0" w:after="0" w:line="240" w:lineRule="auto"/>
              <w:jc w:val="center"/>
              <w:rPr>
                <w:rFonts w:eastAsia="Times New Roman" w:cstheme="minorHAnsi"/>
                <w:b/>
                <w:bCs/>
                <w:color w:val="auto"/>
                <w:sz w:val="18"/>
                <w:szCs w:val="18"/>
                <w:lang w:val="en-AU"/>
              </w:rPr>
            </w:pPr>
            <w:r w:rsidRPr="00AB4CCD">
              <w:rPr>
                <w:rFonts w:eastAsia="Times New Roman" w:cstheme="minorHAnsi"/>
                <w:b/>
                <w:bCs/>
                <w:color w:val="auto"/>
                <w:sz w:val="18"/>
                <w:szCs w:val="18"/>
                <w:lang w:val="en-AU"/>
              </w:rPr>
              <w:t>AUD million</w:t>
            </w:r>
          </w:p>
        </w:tc>
      </w:tr>
      <w:tr w:rsidR="00681995" w:rsidRPr="00AB4CCD" w14:paraId="1718C9EF" w14:textId="77777777" w:rsidTr="00332388">
        <w:trPr>
          <w:cantSplit/>
        </w:trPr>
        <w:tc>
          <w:tcPr>
            <w:tcW w:w="3691" w:type="pct"/>
            <w:gridSpan w:val="2"/>
            <w:shd w:val="clear" w:color="auto" w:fill="auto"/>
          </w:tcPr>
          <w:p w14:paraId="2C2E9418" w14:textId="655383ED" w:rsidR="00E86961" w:rsidRPr="00AB4CCD" w:rsidRDefault="00E86961" w:rsidP="00AB4CCD">
            <w:pPr>
              <w:spacing w:before="0" w:after="0" w:line="240" w:lineRule="auto"/>
              <w:rPr>
                <w:rFonts w:eastAsia="Times New Roman" w:cstheme="minorHAnsi"/>
                <w:i/>
                <w:iCs/>
                <w:color w:val="auto"/>
                <w:sz w:val="18"/>
                <w:szCs w:val="18"/>
                <w:lang w:val="en-AU"/>
              </w:rPr>
            </w:pPr>
            <w:r w:rsidRPr="00AB4CCD">
              <w:rPr>
                <w:rFonts w:eastAsia="Times New Roman" w:cstheme="minorHAnsi"/>
                <w:i/>
                <w:iCs/>
                <w:color w:val="auto"/>
                <w:sz w:val="18"/>
                <w:szCs w:val="18"/>
                <w:lang w:val="en-AU"/>
              </w:rPr>
              <w:t xml:space="preserve">EOPO 1: </w:t>
            </w:r>
            <w:r w:rsidR="00347F5C" w:rsidRPr="00AB4CCD">
              <w:rPr>
                <w:rFonts w:eastAsia="Times New Roman" w:cstheme="minorHAnsi"/>
                <w:i/>
                <w:iCs/>
                <w:color w:val="auto"/>
                <w:sz w:val="18"/>
                <w:szCs w:val="18"/>
                <w:lang w:val="en-AU"/>
              </w:rPr>
              <w:t xml:space="preserve">Improved budget processes supporting </w:t>
            </w:r>
            <w:r w:rsidRPr="00AB4CCD">
              <w:rPr>
                <w:rFonts w:eastAsia="Times New Roman" w:cstheme="minorHAnsi"/>
                <w:i/>
                <w:iCs/>
                <w:color w:val="auto"/>
                <w:sz w:val="18"/>
                <w:szCs w:val="18"/>
                <w:lang w:val="en-AU"/>
              </w:rPr>
              <w:t xml:space="preserve">services for </w:t>
            </w:r>
            <w:r w:rsidR="005A6885" w:rsidRPr="00AB4CCD">
              <w:rPr>
                <w:rFonts w:eastAsia="Times New Roman" w:cstheme="minorHAnsi"/>
                <w:i/>
                <w:iCs/>
                <w:color w:val="auto"/>
                <w:sz w:val="18"/>
                <w:szCs w:val="18"/>
                <w:lang w:val="en-AU"/>
              </w:rPr>
              <w:t>persons with disabilities or affected by GBV</w:t>
            </w:r>
            <w:r w:rsidRPr="00AB4CCD">
              <w:rPr>
                <w:rFonts w:eastAsia="Times New Roman" w:cstheme="minorHAnsi"/>
                <w:i/>
                <w:iCs/>
                <w:color w:val="auto"/>
                <w:sz w:val="18"/>
                <w:szCs w:val="18"/>
                <w:lang w:val="en-AU"/>
              </w:rPr>
              <w:t xml:space="preserve"> (</w:t>
            </w:r>
            <w:r w:rsidR="0037734B" w:rsidRPr="00AB4CCD">
              <w:rPr>
                <w:rFonts w:eastAsia="Times New Roman" w:cstheme="minorHAnsi"/>
                <w:i/>
                <w:iCs/>
                <w:color w:val="auto"/>
                <w:sz w:val="18"/>
                <w:szCs w:val="18"/>
                <w:lang w:val="en-AU"/>
              </w:rPr>
              <w:t>5</w:t>
            </w:r>
            <w:r w:rsidRPr="00AB4CCD">
              <w:rPr>
                <w:rFonts w:eastAsia="Times New Roman" w:cstheme="minorHAnsi"/>
                <w:i/>
                <w:iCs/>
                <w:color w:val="auto"/>
                <w:sz w:val="18"/>
                <w:szCs w:val="18"/>
                <w:lang w:val="en-AU"/>
              </w:rPr>
              <w:t>0</w:t>
            </w:r>
            <w:r w:rsidR="0081440D" w:rsidRPr="00AB4CCD">
              <w:rPr>
                <w:rFonts w:eastAsia="Times New Roman" w:cstheme="minorHAnsi"/>
                <w:i/>
                <w:iCs/>
                <w:color w:val="auto"/>
                <w:sz w:val="18"/>
                <w:szCs w:val="18"/>
                <w:lang w:val="en-AU"/>
              </w:rPr>
              <w:t xml:space="preserve"> percent</w:t>
            </w:r>
            <w:r w:rsidRPr="00AB4CCD">
              <w:rPr>
                <w:rFonts w:eastAsia="Times New Roman" w:cstheme="minorHAnsi"/>
                <w:i/>
                <w:iCs/>
                <w:color w:val="auto"/>
                <w:sz w:val="18"/>
                <w:szCs w:val="18"/>
                <w:lang w:val="en-AU"/>
              </w:rPr>
              <w:t xml:space="preserve"> of funding</w:t>
            </w:r>
            <w:r w:rsidR="00FC01C7" w:rsidRPr="00AB4CCD">
              <w:rPr>
                <w:rFonts w:eastAsia="Times New Roman" w:cstheme="minorHAnsi"/>
                <w:i/>
                <w:iCs/>
                <w:color w:val="auto"/>
                <w:sz w:val="18"/>
                <w:szCs w:val="18"/>
                <w:lang w:val="en-AU"/>
              </w:rPr>
              <w:t xml:space="preserve"> for</w:t>
            </w:r>
            <w:r w:rsidR="00071458" w:rsidRPr="00AB4CCD">
              <w:rPr>
                <w:rFonts w:eastAsia="Times New Roman" w:cstheme="minorHAnsi"/>
                <w:i/>
                <w:iCs/>
                <w:color w:val="auto"/>
                <w:sz w:val="18"/>
                <w:szCs w:val="18"/>
                <w:lang w:val="en-AU"/>
              </w:rPr>
              <w:t xml:space="preserve"> activities</w:t>
            </w:r>
            <w:r w:rsidRPr="00AB4CCD">
              <w:rPr>
                <w:rFonts w:eastAsia="Times New Roman" w:cstheme="minorHAnsi"/>
                <w:i/>
                <w:iCs/>
                <w:color w:val="auto"/>
                <w:sz w:val="18"/>
                <w:szCs w:val="18"/>
                <w:lang w:val="en-AU"/>
              </w:rPr>
              <w:t>)</w:t>
            </w:r>
          </w:p>
        </w:tc>
        <w:tc>
          <w:tcPr>
            <w:tcW w:w="582" w:type="pct"/>
            <w:shd w:val="clear" w:color="auto" w:fill="auto"/>
            <w:vAlign w:val="center"/>
          </w:tcPr>
          <w:p w14:paraId="11F436B6" w14:textId="7A6FFFB3" w:rsidR="00E86961" w:rsidRPr="00AB4CCD" w:rsidRDefault="00E86961" w:rsidP="00AB4CCD">
            <w:pPr>
              <w:spacing w:before="0" w:after="0" w:line="240" w:lineRule="auto"/>
              <w:jc w:val="center"/>
              <w:rPr>
                <w:rFonts w:eastAsia="Times New Roman" w:cstheme="minorHAnsi"/>
                <w:color w:val="auto"/>
                <w:sz w:val="18"/>
                <w:szCs w:val="18"/>
                <w:lang w:val="en-AU"/>
              </w:rPr>
            </w:pPr>
            <w:r w:rsidRPr="00AB4CCD">
              <w:rPr>
                <w:rFonts w:eastAsia="Times New Roman" w:cstheme="minorHAnsi"/>
                <w:color w:val="auto"/>
                <w:sz w:val="18"/>
                <w:szCs w:val="18"/>
                <w:lang w:val="en-AU"/>
              </w:rPr>
              <w:t>$1.</w:t>
            </w:r>
            <w:r w:rsidR="00925F79" w:rsidRPr="00AB4CCD">
              <w:rPr>
                <w:rFonts w:eastAsia="Times New Roman" w:cstheme="minorHAnsi"/>
                <w:color w:val="auto"/>
                <w:sz w:val="18"/>
                <w:szCs w:val="18"/>
                <w:lang w:val="en-AU"/>
              </w:rPr>
              <w:t>2</w:t>
            </w:r>
            <w:r w:rsidR="0001230C" w:rsidRPr="00AB4CCD">
              <w:rPr>
                <w:rFonts w:eastAsia="Times New Roman" w:cstheme="minorHAnsi"/>
                <w:color w:val="auto"/>
                <w:sz w:val="18"/>
                <w:szCs w:val="18"/>
                <w:lang w:val="en-AU"/>
              </w:rPr>
              <w:t>5</w:t>
            </w:r>
            <w:r w:rsidR="00925F79" w:rsidRPr="00AB4CCD">
              <w:rPr>
                <w:rFonts w:eastAsia="Times New Roman" w:cstheme="minorHAnsi"/>
                <w:color w:val="auto"/>
                <w:sz w:val="18"/>
                <w:szCs w:val="18"/>
                <w:lang w:val="en-AU"/>
              </w:rPr>
              <w:t>0</w:t>
            </w:r>
          </w:p>
        </w:tc>
        <w:tc>
          <w:tcPr>
            <w:tcW w:w="727" w:type="pct"/>
            <w:shd w:val="clear" w:color="auto" w:fill="auto"/>
            <w:vAlign w:val="center"/>
          </w:tcPr>
          <w:p w14:paraId="60E39D5C" w14:textId="72459BDF" w:rsidR="00E86961" w:rsidRPr="00AB4CCD" w:rsidRDefault="00E86961" w:rsidP="00AB4CCD">
            <w:pPr>
              <w:spacing w:before="0" w:after="0" w:line="240" w:lineRule="auto"/>
              <w:jc w:val="center"/>
              <w:rPr>
                <w:rFonts w:eastAsia="Times New Roman" w:cstheme="minorHAnsi"/>
                <w:color w:val="auto"/>
                <w:sz w:val="18"/>
                <w:szCs w:val="18"/>
                <w:lang w:val="en-AU"/>
              </w:rPr>
            </w:pPr>
            <w:r w:rsidRPr="00AB4CCD">
              <w:rPr>
                <w:rFonts w:eastAsia="Times New Roman" w:cstheme="minorHAnsi"/>
                <w:color w:val="auto"/>
                <w:sz w:val="18"/>
                <w:szCs w:val="18"/>
                <w:lang w:val="en-AU"/>
              </w:rPr>
              <w:t>$</w:t>
            </w:r>
            <w:r w:rsidR="00925F79" w:rsidRPr="00AB4CCD">
              <w:rPr>
                <w:rFonts w:eastAsia="Times New Roman" w:cstheme="minorHAnsi"/>
                <w:color w:val="auto"/>
                <w:sz w:val="18"/>
                <w:szCs w:val="18"/>
                <w:lang w:val="en-AU"/>
              </w:rPr>
              <w:t>6.25</w:t>
            </w:r>
          </w:p>
        </w:tc>
      </w:tr>
      <w:tr w:rsidR="00332388" w:rsidRPr="00AB4CCD" w14:paraId="6C58DC44" w14:textId="77777777" w:rsidTr="00332388">
        <w:trPr>
          <w:cantSplit/>
        </w:trPr>
        <w:tc>
          <w:tcPr>
            <w:tcW w:w="531" w:type="pct"/>
            <w:tcBorders>
              <w:bottom w:val="nil"/>
            </w:tcBorders>
            <w:shd w:val="clear" w:color="auto" w:fill="auto"/>
          </w:tcPr>
          <w:p w14:paraId="7C8DCA6E" w14:textId="42C7DBB5" w:rsidR="00332388" w:rsidRPr="00AB4CCD" w:rsidRDefault="00332388" w:rsidP="00332388">
            <w:pPr>
              <w:spacing w:before="0" w:after="0" w:line="240" w:lineRule="auto"/>
              <w:rPr>
                <w:rFonts w:eastAsia="Times New Roman" w:cstheme="minorHAnsi"/>
                <w:color w:val="auto"/>
                <w:sz w:val="18"/>
                <w:szCs w:val="18"/>
                <w:lang w:val="en-AU"/>
              </w:rPr>
            </w:pPr>
            <w:r w:rsidRPr="00AB4CCD">
              <w:rPr>
                <w:rFonts w:eastAsia="Times New Roman" w:cstheme="minorHAnsi"/>
                <w:color w:val="auto"/>
                <w:sz w:val="18"/>
                <w:szCs w:val="18"/>
                <w:lang w:val="en-AU"/>
              </w:rPr>
              <w:t>1.1 RGC-focused</w:t>
            </w:r>
          </w:p>
        </w:tc>
        <w:tc>
          <w:tcPr>
            <w:tcW w:w="3160" w:type="pct"/>
            <w:shd w:val="clear" w:color="auto" w:fill="auto"/>
          </w:tcPr>
          <w:p w14:paraId="669BDA7D" w14:textId="533F693A" w:rsidR="00332388" w:rsidRPr="00AB4CCD" w:rsidRDefault="00332388" w:rsidP="00332388">
            <w:pPr>
              <w:spacing w:before="0" w:after="0" w:line="240" w:lineRule="auto"/>
              <w:rPr>
                <w:rFonts w:eastAsia="Times New Roman" w:cstheme="minorHAnsi"/>
                <w:color w:val="auto"/>
                <w:sz w:val="18"/>
                <w:szCs w:val="18"/>
                <w:lang w:val="en-AU"/>
              </w:rPr>
            </w:pPr>
            <w:proofErr w:type="spellStart"/>
            <w:r w:rsidRPr="00AB4CCD">
              <w:rPr>
                <w:rFonts w:eastAsia="Times New Roman" w:cstheme="minorHAnsi"/>
                <w:color w:val="auto"/>
                <w:sz w:val="18"/>
                <w:szCs w:val="18"/>
                <w:lang w:val="en-AU"/>
              </w:rPr>
              <w:t>MoWA</w:t>
            </w:r>
            <w:proofErr w:type="spellEnd"/>
            <w:r w:rsidRPr="00AB4CCD">
              <w:rPr>
                <w:rFonts w:eastAsia="Times New Roman" w:cstheme="minorHAnsi"/>
                <w:color w:val="auto"/>
                <w:sz w:val="18"/>
                <w:szCs w:val="18"/>
                <w:lang w:val="en-AU"/>
              </w:rPr>
              <w:t xml:space="preserve">, </w:t>
            </w:r>
            <w:proofErr w:type="spellStart"/>
            <w:r w:rsidRPr="00AB4CCD">
              <w:rPr>
                <w:rFonts w:eastAsia="Times New Roman" w:cstheme="minorHAnsi"/>
                <w:color w:val="auto"/>
                <w:sz w:val="18"/>
                <w:szCs w:val="18"/>
                <w:lang w:val="en-AU"/>
              </w:rPr>
              <w:t>MoSVY</w:t>
            </w:r>
            <w:proofErr w:type="spellEnd"/>
            <w:r w:rsidRPr="00AB4CCD">
              <w:rPr>
                <w:rFonts w:eastAsia="Times New Roman" w:cstheme="minorHAnsi"/>
                <w:color w:val="auto"/>
                <w:sz w:val="18"/>
                <w:szCs w:val="18"/>
                <w:lang w:val="en-AU"/>
              </w:rPr>
              <w:t>, and DAC more effective in preparing, proposing, and defending their budget needs related to NAPVAW2 and NDSP.</w:t>
            </w:r>
          </w:p>
        </w:tc>
        <w:tc>
          <w:tcPr>
            <w:tcW w:w="582" w:type="pct"/>
            <w:shd w:val="clear" w:color="auto" w:fill="auto"/>
            <w:vAlign w:val="center"/>
          </w:tcPr>
          <w:p w14:paraId="0419E96C" w14:textId="42B4B00F" w:rsidR="00332388" w:rsidRPr="00AB4CCD" w:rsidRDefault="00332388" w:rsidP="00332388">
            <w:pPr>
              <w:spacing w:before="0" w:after="0" w:line="240" w:lineRule="auto"/>
              <w:jc w:val="center"/>
              <w:rPr>
                <w:rFonts w:eastAsia="Times New Roman" w:cstheme="minorHAnsi"/>
                <w:color w:val="auto"/>
                <w:sz w:val="18"/>
                <w:szCs w:val="18"/>
                <w:lang w:val="en-AU"/>
              </w:rPr>
            </w:pPr>
            <w:r w:rsidRPr="00AB4CCD">
              <w:rPr>
                <w:rFonts w:eastAsia="Times New Roman" w:cstheme="minorHAnsi"/>
                <w:color w:val="auto"/>
                <w:sz w:val="18"/>
                <w:szCs w:val="18"/>
                <w:lang w:val="en-AU"/>
              </w:rPr>
              <w:t>TBD</w:t>
            </w:r>
          </w:p>
        </w:tc>
        <w:tc>
          <w:tcPr>
            <w:tcW w:w="727" w:type="pct"/>
            <w:shd w:val="clear" w:color="auto" w:fill="auto"/>
            <w:vAlign w:val="center"/>
          </w:tcPr>
          <w:p w14:paraId="711C78F2" w14:textId="28D30F0F" w:rsidR="00332388" w:rsidRPr="00AB4CCD" w:rsidRDefault="00332388" w:rsidP="00332388">
            <w:pPr>
              <w:spacing w:before="0" w:after="0" w:line="240" w:lineRule="auto"/>
              <w:jc w:val="center"/>
              <w:rPr>
                <w:rFonts w:eastAsia="Times New Roman" w:cstheme="minorHAnsi"/>
                <w:color w:val="auto"/>
                <w:sz w:val="18"/>
                <w:szCs w:val="18"/>
                <w:lang w:val="en-AU"/>
              </w:rPr>
            </w:pPr>
            <w:r w:rsidRPr="00AB4CCD">
              <w:rPr>
                <w:rFonts w:eastAsia="Times New Roman" w:cstheme="minorHAnsi"/>
                <w:color w:val="auto"/>
                <w:sz w:val="18"/>
                <w:szCs w:val="18"/>
                <w:lang w:val="en-AU"/>
              </w:rPr>
              <w:t>TBD</w:t>
            </w:r>
          </w:p>
        </w:tc>
      </w:tr>
      <w:tr w:rsidR="00332388" w:rsidRPr="00AB4CCD" w14:paraId="4263722A" w14:textId="77777777" w:rsidTr="00332388">
        <w:trPr>
          <w:cantSplit/>
        </w:trPr>
        <w:tc>
          <w:tcPr>
            <w:tcW w:w="531" w:type="pct"/>
            <w:tcBorders>
              <w:top w:val="nil"/>
            </w:tcBorders>
            <w:shd w:val="clear" w:color="auto" w:fill="auto"/>
          </w:tcPr>
          <w:p w14:paraId="2806FC63" w14:textId="77777777" w:rsidR="00332388" w:rsidRPr="00AB4CCD" w:rsidRDefault="00332388" w:rsidP="00332388">
            <w:pPr>
              <w:spacing w:before="0" w:after="0" w:line="240" w:lineRule="auto"/>
              <w:rPr>
                <w:rFonts w:eastAsia="Times New Roman" w:cstheme="minorHAnsi"/>
                <w:color w:val="auto"/>
                <w:sz w:val="18"/>
                <w:szCs w:val="18"/>
                <w:lang w:val="en-AU"/>
              </w:rPr>
            </w:pPr>
          </w:p>
        </w:tc>
        <w:tc>
          <w:tcPr>
            <w:tcW w:w="3160" w:type="pct"/>
            <w:shd w:val="clear" w:color="auto" w:fill="auto"/>
          </w:tcPr>
          <w:p w14:paraId="2F0D3A28" w14:textId="43F58399" w:rsidR="00332388" w:rsidRPr="00AB4CCD" w:rsidRDefault="00332388" w:rsidP="00332388">
            <w:pPr>
              <w:spacing w:before="0" w:after="0" w:line="240" w:lineRule="auto"/>
              <w:rPr>
                <w:rFonts w:eastAsia="Times New Roman" w:cstheme="minorHAnsi"/>
                <w:color w:val="auto"/>
                <w:sz w:val="18"/>
                <w:szCs w:val="18"/>
                <w:lang w:val="en-AU"/>
              </w:rPr>
            </w:pPr>
            <w:proofErr w:type="spellStart"/>
            <w:r w:rsidRPr="00AB4CCD">
              <w:rPr>
                <w:rFonts w:eastAsia="Times New Roman" w:cstheme="minorHAnsi"/>
                <w:color w:val="auto"/>
                <w:sz w:val="18"/>
                <w:szCs w:val="18"/>
                <w:lang w:val="en-AU"/>
              </w:rPr>
              <w:t>MoWA</w:t>
            </w:r>
            <w:proofErr w:type="spellEnd"/>
            <w:r w:rsidRPr="00AB4CCD">
              <w:rPr>
                <w:rFonts w:eastAsia="Times New Roman" w:cstheme="minorHAnsi"/>
                <w:color w:val="auto"/>
                <w:sz w:val="18"/>
                <w:szCs w:val="18"/>
                <w:lang w:val="en-AU"/>
              </w:rPr>
              <w:t xml:space="preserve">, </w:t>
            </w:r>
            <w:proofErr w:type="spellStart"/>
            <w:r w:rsidRPr="00AB4CCD">
              <w:rPr>
                <w:rFonts w:eastAsia="Times New Roman" w:cstheme="minorHAnsi"/>
                <w:color w:val="auto"/>
                <w:sz w:val="18"/>
                <w:szCs w:val="18"/>
                <w:lang w:val="en-AU"/>
              </w:rPr>
              <w:t>MoSVY</w:t>
            </w:r>
            <w:proofErr w:type="spellEnd"/>
            <w:r w:rsidRPr="00AB4CCD">
              <w:rPr>
                <w:rFonts w:eastAsia="Times New Roman" w:cstheme="minorHAnsi"/>
                <w:color w:val="auto"/>
                <w:sz w:val="18"/>
                <w:szCs w:val="18"/>
                <w:lang w:val="en-AU"/>
              </w:rPr>
              <w:t>, and DAC advocate more effectively for line ministry implementation of the NAPVAW2 and the NDSP.</w:t>
            </w:r>
          </w:p>
        </w:tc>
        <w:tc>
          <w:tcPr>
            <w:tcW w:w="582" w:type="pct"/>
            <w:shd w:val="clear" w:color="auto" w:fill="auto"/>
            <w:vAlign w:val="center"/>
          </w:tcPr>
          <w:p w14:paraId="297CE25B" w14:textId="3CC6538F" w:rsidR="00332388" w:rsidRPr="00AB4CCD" w:rsidRDefault="00332388" w:rsidP="00332388">
            <w:pPr>
              <w:spacing w:before="0" w:after="0" w:line="240" w:lineRule="auto"/>
              <w:jc w:val="center"/>
              <w:rPr>
                <w:rFonts w:eastAsia="Times New Roman" w:cstheme="minorHAnsi"/>
                <w:color w:val="auto"/>
                <w:sz w:val="18"/>
                <w:szCs w:val="18"/>
                <w:lang w:val="en-AU"/>
              </w:rPr>
            </w:pPr>
            <w:r w:rsidRPr="00AB4CCD">
              <w:rPr>
                <w:rFonts w:eastAsia="Times New Roman" w:cstheme="minorHAnsi"/>
                <w:color w:val="auto"/>
                <w:sz w:val="18"/>
                <w:szCs w:val="18"/>
                <w:lang w:val="en-AU"/>
              </w:rPr>
              <w:t>TBD</w:t>
            </w:r>
          </w:p>
        </w:tc>
        <w:tc>
          <w:tcPr>
            <w:tcW w:w="727" w:type="pct"/>
            <w:shd w:val="clear" w:color="auto" w:fill="auto"/>
            <w:vAlign w:val="center"/>
          </w:tcPr>
          <w:p w14:paraId="37047E06" w14:textId="1F8059A9" w:rsidR="00332388" w:rsidRPr="00AB4CCD" w:rsidRDefault="00332388" w:rsidP="00332388">
            <w:pPr>
              <w:spacing w:before="0" w:after="0" w:line="240" w:lineRule="auto"/>
              <w:jc w:val="center"/>
              <w:rPr>
                <w:rFonts w:eastAsia="Times New Roman" w:cstheme="minorHAnsi"/>
                <w:color w:val="auto"/>
                <w:sz w:val="18"/>
                <w:szCs w:val="18"/>
                <w:lang w:val="en-AU"/>
              </w:rPr>
            </w:pPr>
            <w:r w:rsidRPr="00AB4CCD">
              <w:rPr>
                <w:rFonts w:eastAsia="Times New Roman" w:cstheme="minorHAnsi"/>
                <w:color w:val="auto"/>
                <w:sz w:val="18"/>
                <w:szCs w:val="18"/>
                <w:lang w:val="en-AU"/>
              </w:rPr>
              <w:t>TBD</w:t>
            </w:r>
          </w:p>
        </w:tc>
      </w:tr>
      <w:tr w:rsidR="00332388" w:rsidRPr="00AB4CCD" w14:paraId="29D42AC5" w14:textId="77777777" w:rsidTr="00332388">
        <w:trPr>
          <w:cantSplit/>
        </w:trPr>
        <w:tc>
          <w:tcPr>
            <w:tcW w:w="531" w:type="pct"/>
            <w:shd w:val="clear" w:color="auto" w:fill="auto"/>
          </w:tcPr>
          <w:p w14:paraId="460702EA" w14:textId="77777777" w:rsidR="00332388" w:rsidRPr="00AB4CCD" w:rsidRDefault="00332388" w:rsidP="00332388">
            <w:pPr>
              <w:spacing w:before="0" w:after="0" w:line="240" w:lineRule="auto"/>
              <w:rPr>
                <w:rFonts w:eastAsia="Times New Roman" w:cstheme="minorHAnsi"/>
                <w:color w:val="auto"/>
                <w:sz w:val="18"/>
                <w:szCs w:val="18"/>
                <w:lang w:val="en-AU"/>
              </w:rPr>
            </w:pPr>
            <w:r w:rsidRPr="00AB4CCD">
              <w:rPr>
                <w:rFonts w:eastAsia="Times New Roman" w:cstheme="minorHAnsi"/>
                <w:color w:val="auto"/>
                <w:sz w:val="18"/>
                <w:szCs w:val="18"/>
                <w:lang w:val="en-AU"/>
              </w:rPr>
              <w:t>1.2 NGO-focused</w:t>
            </w:r>
          </w:p>
        </w:tc>
        <w:tc>
          <w:tcPr>
            <w:tcW w:w="3160" w:type="pct"/>
            <w:shd w:val="clear" w:color="auto" w:fill="auto"/>
          </w:tcPr>
          <w:p w14:paraId="160792B8" w14:textId="77777777" w:rsidR="00332388" w:rsidRPr="00AB4CCD" w:rsidRDefault="00332388" w:rsidP="00332388">
            <w:pPr>
              <w:spacing w:before="0" w:after="0" w:line="240" w:lineRule="auto"/>
              <w:rPr>
                <w:rFonts w:eastAsia="Times New Roman" w:cstheme="minorHAnsi"/>
                <w:color w:val="auto"/>
                <w:sz w:val="18"/>
                <w:szCs w:val="18"/>
                <w:lang w:val="en-AU"/>
              </w:rPr>
            </w:pPr>
            <w:r w:rsidRPr="00AB4CCD">
              <w:rPr>
                <w:rFonts w:eastAsia="Times New Roman" w:cstheme="minorHAnsi"/>
                <w:color w:val="auto"/>
                <w:sz w:val="18"/>
                <w:szCs w:val="18"/>
                <w:lang w:val="en-AU"/>
              </w:rPr>
              <w:t>NGOs have more diverse and sustainable funding sources for services.</w:t>
            </w:r>
          </w:p>
        </w:tc>
        <w:tc>
          <w:tcPr>
            <w:tcW w:w="582" w:type="pct"/>
            <w:shd w:val="clear" w:color="auto" w:fill="auto"/>
            <w:vAlign w:val="center"/>
          </w:tcPr>
          <w:p w14:paraId="3B9449CD" w14:textId="77777777" w:rsidR="00332388" w:rsidRPr="00AB4CCD" w:rsidRDefault="00332388" w:rsidP="00332388">
            <w:pPr>
              <w:spacing w:before="0" w:after="0" w:line="240" w:lineRule="auto"/>
              <w:jc w:val="center"/>
              <w:rPr>
                <w:rFonts w:eastAsia="Times New Roman" w:cstheme="minorHAnsi"/>
                <w:color w:val="auto"/>
                <w:sz w:val="18"/>
                <w:szCs w:val="18"/>
                <w:lang w:val="en-AU"/>
              </w:rPr>
            </w:pPr>
            <w:r w:rsidRPr="00AB4CCD">
              <w:rPr>
                <w:rFonts w:eastAsia="Times New Roman" w:cstheme="minorHAnsi"/>
                <w:color w:val="auto"/>
                <w:sz w:val="18"/>
                <w:szCs w:val="18"/>
                <w:lang w:val="en-AU"/>
              </w:rPr>
              <w:t>TBD</w:t>
            </w:r>
          </w:p>
        </w:tc>
        <w:tc>
          <w:tcPr>
            <w:tcW w:w="727" w:type="pct"/>
            <w:shd w:val="clear" w:color="auto" w:fill="auto"/>
            <w:vAlign w:val="center"/>
          </w:tcPr>
          <w:p w14:paraId="42E016B6" w14:textId="77777777" w:rsidR="00332388" w:rsidRPr="00AB4CCD" w:rsidRDefault="00332388" w:rsidP="00332388">
            <w:pPr>
              <w:spacing w:before="0" w:after="0" w:line="240" w:lineRule="auto"/>
              <w:jc w:val="center"/>
              <w:rPr>
                <w:rFonts w:eastAsia="Times New Roman" w:cstheme="minorHAnsi"/>
                <w:color w:val="auto"/>
                <w:sz w:val="18"/>
                <w:szCs w:val="18"/>
                <w:lang w:val="en-AU"/>
              </w:rPr>
            </w:pPr>
            <w:r w:rsidRPr="00AB4CCD">
              <w:rPr>
                <w:rFonts w:eastAsia="Times New Roman" w:cstheme="minorHAnsi"/>
                <w:color w:val="auto"/>
                <w:sz w:val="18"/>
                <w:szCs w:val="18"/>
                <w:lang w:val="en-AU"/>
              </w:rPr>
              <w:t>TBD</w:t>
            </w:r>
          </w:p>
        </w:tc>
      </w:tr>
      <w:tr w:rsidR="00332388" w:rsidRPr="00AB4CCD" w14:paraId="3D1E32D1" w14:textId="77777777" w:rsidTr="00332388">
        <w:trPr>
          <w:cantSplit/>
        </w:trPr>
        <w:tc>
          <w:tcPr>
            <w:tcW w:w="3691" w:type="pct"/>
            <w:gridSpan w:val="2"/>
            <w:shd w:val="clear" w:color="auto" w:fill="auto"/>
          </w:tcPr>
          <w:p w14:paraId="4B799B90" w14:textId="0353E48E" w:rsidR="00332388" w:rsidRPr="00AB4CCD" w:rsidRDefault="00332388" w:rsidP="00332388">
            <w:pPr>
              <w:spacing w:before="0" w:after="0" w:line="240" w:lineRule="auto"/>
              <w:rPr>
                <w:rFonts w:eastAsia="Times New Roman" w:cstheme="minorHAnsi"/>
                <w:i/>
                <w:iCs/>
                <w:color w:val="auto"/>
                <w:sz w:val="18"/>
                <w:szCs w:val="18"/>
                <w:lang w:val="en-AU"/>
              </w:rPr>
            </w:pPr>
            <w:r w:rsidRPr="00AB4CCD">
              <w:rPr>
                <w:rFonts w:eastAsia="Times New Roman" w:cstheme="minorHAnsi"/>
                <w:i/>
                <w:iCs/>
                <w:color w:val="auto"/>
                <w:sz w:val="18"/>
                <w:szCs w:val="18"/>
                <w:lang w:val="en-AU"/>
              </w:rPr>
              <w:t>EOPO 2: Increased accessibility of quality services for persons with disabilities or affected by GBV (50 percent of funding for activities)</w:t>
            </w:r>
          </w:p>
        </w:tc>
        <w:tc>
          <w:tcPr>
            <w:tcW w:w="582" w:type="pct"/>
            <w:shd w:val="clear" w:color="auto" w:fill="auto"/>
            <w:vAlign w:val="center"/>
          </w:tcPr>
          <w:p w14:paraId="1351AE8B" w14:textId="154DF46F" w:rsidR="00332388" w:rsidRPr="00AB4CCD" w:rsidRDefault="00332388" w:rsidP="00332388">
            <w:pPr>
              <w:spacing w:before="0" w:after="0" w:line="240" w:lineRule="auto"/>
              <w:jc w:val="center"/>
              <w:rPr>
                <w:rFonts w:eastAsia="Times New Roman" w:cstheme="minorHAnsi"/>
                <w:color w:val="auto"/>
                <w:sz w:val="18"/>
                <w:szCs w:val="18"/>
                <w:lang w:val="en-AU"/>
              </w:rPr>
            </w:pPr>
            <w:r w:rsidRPr="00AB4CCD">
              <w:rPr>
                <w:rFonts w:eastAsia="Times New Roman" w:cstheme="minorHAnsi"/>
                <w:color w:val="auto"/>
                <w:sz w:val="18"/>
                <w:szCs w:val="18"/>
                <w:lang w:val="en-AU"/>
              </w:rPr>
              <w:t>$1.250</w:t>
            </w:r>
          </w:p>
        </w:tc>
        <w:tc>
          <w:tcPr>
            <w:tcW w:w="727" w:type="pct"/>
            <w:shd w:val="clear" w:color="auto" w:fill="auto"/>
            <w:vAlign w:val="center"/>
          </w:tcPr>
          <w:p w14:paraId="3FA1CC0F" w14:textId="6AA70F87" w:rsidR="00332388" w:rsidRPr="00AB4CCD" w:rsidRDefault="00332388" w:rsidP="00332388">
            <w:pPr>
              <w:spacing w:before="0" w:after="0" w:line="240" w:lineRule="auto"/>
              <w:jc w:val="center"/>
              <w:rPr>
                <w:rFonts w:eastAsia="Times New Roman" w:cstheme="minorHAnsi"/>
                <w:color w:val="auto"/>
                <w:sz w:val="18"/>
                <w:szCs w:val="18"/>
                <w:lang w:val="en-AU"/>
              </w:rPr>
            </w:pPr>
            <w:r w:rsidRPr="00AB4CCD">
              <w:rPr>
                <w:rFonts w:eastAsia="Times New Roman" w:cstheme="minorHAnsi"/>
                <w:color w:val="auto"/>
                <w:sz w:val="18"/>
                <w:szCs w:val="18"/>
                <w:lang w:val="en-AU"/>
              </w:rPr>
              <w:t>$6.25</w:t>
            </w:r>
          </w:p>
        </w:tc>
      </w:tr>
      <w:tr w:rsidR="00332388" w:rsidRPr="00AB4CCD" w14:paraId="7323BDEA" w14:textId="77777777" w:rsidTr="00332388">
        <w:trPr>
          <w:cantSplit/>
        </w:trPr>
        <w:tc>
          <w:tcPr>
            <w:tcW w:w="531" w:type="pct"/>
            <w:tcBorders>
              <w:bottom w:val="nil"/>
            </w:tcBorders>
            <w:shd w:val="clear" w:color="auto" w:fill="auto"/>
          </w:tcPr>
          <w:p w14:paraId="24007BE0" w14:textId="31C702BE" w:rsidR="00332388" w:rsidRPr="00AB4CCD" w:rsidRDefault="00332388" w:rsidP="00332388">
            <w:pPr>
              <w:spacing w:before="0" w:after="0" w:line="240" w:lineRule="auto"/>
              <w:rPr>
                <w:rFonts w:eastAsia="Times New Roman" w:cstheme="minorHAnsi"/>
                <w:color w:val="auto"/>
                <w:sz w:val="18"/>
                <w:szCs w:val="18"/>
                <w:lang w:val="en-AU"/>
              </w:rPr>
            </w:pPr>
            <w:r w:rsidRPr="00AB4CCD">
              <w:rPr>
                <w:rFonts w:eastAsia="Times New Roman" w:cstheme="minorHAnsi"/>
                <w:color w:val="auto"/>
                <w:sz w:val="18"/>
                <w:szCs w:val="18"/>
                <w:lang w:val="en-AU"/>
              </w:rPr>
              <w:t>2.1GBV</w:t>
            </w:r>
          </w:p>
        </w:tc>
        <w:tc>
          <w:tcPr>
            <w:tcW w:w="3160" w:type="pct"/>
            <w:shd w:val="clear" w:color="auto" w:fill="auto"/>
          </w:tcPr>
          <w:p w14:paraId="419D0B27" w14:textId="2E3842F7" w:rsidR="00332388" w:rsidRPr="00AB4CCD" w:rsidRDefault="00332388" w:rsidP="00332388">
            <w:pPr>
              <w:spacing w:before="0" w:after="0" w:line="240" w:lineRule="auto"/>
              <w:rPr>
                <w:rFonts w:eastAsia="Times New Roman" w:cstheme="minorHAnsi"/>
                <w:color w:val="auto"/>
                <w:sz w:val="18"/>
                <w:szCs w:val="18"/>
                <w:lang w:val="en-AU"/>
              </w:rPr>
            </w:pPr>
            <w:r w:rsidRPr="00AB4CCD">
              <w:rPr>
                <w:rFonts w:eastAsia="Times New Roman" w:cstheme="minorHAnsi"/>
                <w:color w:val="auto"/>
                <w:sz w:val="18"/>
                <w:szCs w:val="18"/>
                <w:lang w:val="en-AU"/>
              </w:rPr>
              <w:t xml:space="preserve">Increased adoption and operationalisation of existing standards for services for women affected by GBV. </w:t>
            </w:r>
          </w:p>
        </w:tc>
        <w:tc>
          <w:tcPr>
            <w:tcW w:w="582" w:type="pct"/>
            <w:shd w:val="clear" w:color="auto" w:fill="auto"/>
            <w:vAlign w:val="center"/>
          </w:tcPr>
          <w:p w14:paraId="40C1BBA6" w14:textId="3F6DD459" w:rsidR="00332388" w:rsidRPr="00AB4CCD" w:rsidRDefault="00332388" w:rsidP="00332388">
            <w:pPr>
              <w:spacing w:before="0" w:after="0" w:line="240" w:lineRule="auto"/>
              <w:jc w:val="center"/>
              <w:rPr>
                <w:rFonts w:eastAsia="Times New Roman" w:cstheme="minorHAnsi"/>
                <w:color w:val="auto"/>
                <w:sz w:val="18"/>
                <w:szCs w:val="18"/>
                <w:lang w:val="en-AU"/>
              </w:rPr>
            </w:pPr>
            <w:r w:rsidRPr="00AB4CCD">
              <w:rPr>
                <w:rFonts w:eastAsia="Times New Roman" w:cstheme="minorHAnsi"/>
                <w:color w:val="auto"/>
                <w:sz w:val="18"/>
                <w:szCs w:val="18"/>
                <w:lang w:val="en-AU"/>
              </w:rPr>
              <w:t>TBD</w:t>
            </w:r>
          </w:p>
        </w:tc>
        <w:tc>
          <w:tcPr>
            <w:tcW w:w="727" w:type="pct"/>
            <w:shd w:val="clear" w:color="auto" w:fill="auto"/>
            <w:vAlign w:val="center"/>
          </w:tcPr>
          <w:p w14:paraId="63489908" w14:textId="73783345" w:rsidR="00332388" w:rsidRPr="00AB4CCD" w:rsidRDefault="00332388" w:rsidP="00332388">
            <w:pPr>
              <w:spacing w:before="0" w:after="0" w:line="240" w:lineRule="auto"/>
              <w:jc w:val="center"/>
              <w:rPr>
                <w:rFonts w:eastAsia="Times New Roman" w:cstheme="minorHAnsi"/>
                <w:color w:val="auto"/>
                <w:sz w:val="18"/>
                <w:szCs w:val="18"/>
                <w:lang w:val="en-AU"/>
              </w:rPr>
            </w:pPr>
            <w:r w:rsidRPr="00AB4CCD">
              <w:rPr>
                <w:rFonts w:eastAsia="Times New Roman" w:cstheme="minorHAnsi"/>
                <w:color w:val="auto"/>
                <w:sz w:val="18"/>
                <w:szCs w:val="18"/>
                <w:lang w:val="en-AU"/>
              </w:rPr>
              <w:t>TBD</w:t>
            </w:r>
          </w:p>
        </w:tc>
      </w:tr>
      <w:tr w:rsidR="00332388" w:rsidRPr="00AB4CCD" w14:paraId="6BC39BCC" w14:textId="77777777" w:rsidTr="00332388">
        <w:trPr>
          <w:cantSplit/>
        </w:trPr>
        <w:tc>
          <w:tcPr>
            <w:tcW w:w="531" w:type="pct"/>
            <w:tcBorders>
              <w:top w:val="nil"/>
              <w:bottom w:val="single" w:sz="4" w:space="0" w:color="BFBFBF" w:themeColor="background1" w:themeShade="BF"/>
            </w:tcBorders>
            <w:shd w:val="clear" w:color="auto" w:fill="auto"/>
          </w:tcPr>
          <w:p w14:paraId="3D39BD6F" w14:textId="77777777" w:rsidR="00332388" w:rsidRPr="00AB4CCD" w:rsidRDefault="00332388" w:rsidP="00332388">
            <w:pPr>
              <w:spacing w:before="0" w:after="0" w:line="240" w:lineRule="auto"/>
              <w:rPr>
                <w:rFonts w:eastAsia="Times New Roman" w:cstheme="minorHAnsi"/>
                <w:color w:val="auto"/>
                <w:sz w:val="18"/>
                <w:szCs w:val="18"/>
                <w:lang w:val="en-AU"/>
              </w:rPr>
            </w:pPr>
          </w:p>
        </w:tc>
        <w:tc>
          <w:tcPr>
            <w:tcW w:w="3160" w:type="pct"/>
            <w:shd w:val="clear" w:color="auto" w:fill="auto"/>
          </w:tcPr>
          <w:p w14:paraId="6B2515E0" w14:textId="6553CF35" w:rsidR="00332388" w:rsidRPr="00AB4CCD" w:rsidRDefault="00332388" w:rsidP="00332388">
            <w:pPr>
              <w:spacing w:before="0" w:after="0" w:line="240" w:lineRule="auto"/>
              <w:rPr>
                <w:rFonts w:eastAsia="Times New Roman" w:cstheme="minorHAnsi"/>
                <w:color w:val="auto"/>
                <w:sz w:val="18"/>
                <w:szCs w:val="18"/>
                <w:lang w:val="en-AU"/>
              </w:rPr>
            </w:pPr>
            <w:proofErr w:type="spellStart"/>
            <w:r w:rsidRPr="00AB4CCD">
              <w:rPr>
                <w:rFonts w:eastAsia="Times New Roman" w:cstheme="minorHAnsi"/>
                <w:color w:val="auto"/>
                <w:sz w:val="18"/>
                <w:szCs w:val="18"/>
                <w:lang w:val="en-AU"/>
              </w:rPr>
              <w:t>MoWA</w:t>
            </w:r>
            <w:proofErr w:type="spellEnd"/>
            <w:r w:rsidRPr="00AB4CCD">
              <w:rPr>
                <w:rFonts w:eastAsia="Times New Roman" w:cstheme="minorHAnsi"/>
                <w:color w:val="auto"/>
                <w:sz w:val="18"/>
                <w:szCs w:val="18"/>
                <w:lang w:val="en-AU"/>
              </w:rPr>
              <w:t xml:space="preserve"> effectively supports referral and coordination networks at national and sub-national levels.</w:t>
            </w:r>
          </w:p>
        </w:tc>
        <w:tc>
          <w:tcPr>
            <w:tcW w:w="582" w:type="pct"/>
            <w:shd w:val="clear" w:color="auto" w:fill="auto"/>
            <w:vAlign w:val="center"/>
          </w:tcPr>
          <w:p w14:paraId="08C52851" w14:textId="5B4108E2" w:rsidR="00332388" w:rsidRPr="00AB4CCD" w:rsidRDefault="00332388" w:rsidP="00332388">
            <w:pPr>
              <w:spacing w:before="0" w:after="0" w:line="240" w:lineRule="auto"/>
              <w:jc w:val="center"/>
              <w:rPr>
                <w:rFonts w:eastAsia="Times New Roman" w:cstheme="minorHAnsi"/>
                <w:color w:val="auto"/>
                <w:sz w:val="18"/>
                <w:szCs w:val="18"/>
                <w:lang w:val="en-AU"/>
              </w:rPr>
            </w:pPr>
            <w:r w:rsidRPr="00AB4CCD">
              <w:rPr>
                <w:rFonts w:eastAsia="Times New Roman" w:cstheme="minorHAnsi"/>
                <w:color w:val="auto"/>
                <w:sz w:val="18"/>
                <w:szCs w:val="18"/>
                <w:lang w:val="en-AU"/>
              </w:rPr>
              <w:t>TBD</w:t>
            </w:r>
          </w:p>
        </w:tc>
        <w:tc>
          <w:tcPr>
            <w:tcW w:w="727" w:type="pct"/>
            <w:shd w:val="clear" w:color="auto" w:fill="auto"/>
            <w:vAlign w:val="center"/>
          </w:tcPr>
          <w:p w14:paraId="0EA85B4F" w14:textId="68FE9DC4" w:rsidR="00332388" w:rsidRPr="00AB4CCD" w:rsidRDefault="00332388" w:rsidP="00332388">
            <w:pPr>
              <w:spacing w:before="0" w:after="0" w:line="240" w:lineRule="auto"/>
              <w:jc w:val="center"/>
              <w:rPr>
                <w:rFonts w:eastAsia="Times New Roman" w:cstheme="minorHAnsi"/>
                <w:color w:val="auto"/>
                <w:sz w:val="18"/>
                <w:szCs w:val="18"/>
                <w:lang w:val="en-AU"/>
              </w:rPr>
            </w:pPr>
            <w:r w:rsidRPr="00AB4CCD">
              <w:rPr>
                <w:rFonts w:eastAsia="Times New Roman" w:cstheme="minorHAnsi"/>
                <w:color w:val="auto"/>
                <w:sz w:val="18"/>
                <w:szCs w:val="18"/>
                <w:lang w:val="en-AU"/>
              </w:rPr>
              <w:t>TBD</w:t>
            </w:r>
          </w:p>
        </w:tc>
      </w:tr>
      <w:tr w:rsidR="00332388" w:rsidRPr="00AB4CCD" w14:paraId="38CB4598" w14:textId="77777777" w:rsidTr="00332388">
        <w:trPr>
          <w:cantSplit/>
        </w:trPr>
        <w:tc>
          <w:tcPr>
            <w:tcW w:w="531" w:type="pct"/>
            <w:tcBorders>
              <w:bottom w:val="nil"/>
            </w:tcBorders>
            <w:shd w:val="clear" w:color="auto" w:fill="auto"/>
          </w:tcPr>
          <w:p w14:paraId="4A3CC07E" w14:textId="21A3C3A5" w:rsidR="00332388" w:rsidRPr="00AB4CCD" w:rsidRDefault="00332388" w:rsidP="00332388">
            <w:pPr>
              <w:spacing w:before="0" w:after="0" w:line="240" w:lineRule="auto"/>
              <w:rPr>
                <w:rFonts w:eastAsia="Times New Roman" w:cstheme="minorHAnsi"/>
                <w:color w:val="auto"/>
                <w:sz w:val="18"/>
                <w:szCs w:val="18"/>
                <w:lang w:val="en-AU"/>
              </w:rPr>
            </w:pPr>
            <w:r w:rsidRPr="00AB4CCD">
              <w:rPr>
                <w:rFonts w:eastAsia="Times New Roman" w:cstheme="minorHAnsi"/>
                <w:color w:val="auto"/>
                <w:sz w:val="18"/>
                <w:szCs w:val="18"/>
                <w:lang w:val="en-AU"/>
              </w:rPr>
              <w:t>2.2 Disability</w:t>
            </w:r>
          </w:p>
        </w:tc>
        <w:tc>
          <w:tcPr>
            <w:tcW w:w="3160" w:type="pct"/>
            <w:shd w:val="clear" w:color="auto" w:fill="auto"/>
          </w:tcPr>
          <w:p w14:paraId="17B18475" w14:textId="0AF755FA" w:rsidR="00332388" w:rsidRPr="00AB4CCD" w:rsidRDefault="00332388" w:rsidP="00332388">
            <w:pPr>
              <w:spacing w:before="0" w:after="0" w:line="240" w:lineRule="auto"/>
              <w:rPr>
                <w:rFonts w:eastAsia="Times New Roman" w:cstheme="minorHAnsi"/>
                <w:color w:val="auto"/>
                <w:sz w:val="18"/>
                <w:szCs w:val="18"/>
                <w:lang w:val="en-AU"/>
              </w:rPr>
            </w:pPr>
            <w:r w:rsidRPr="00AB4CCD">
              <w:rPr>
                <w:rFonts w:eastAsia="Times New Roman" w:cstheme="minorHAnsi"/>
                <w:color w:val="auto"/>
                <w:sz w:val="18"/>
                <w:szCs w:val="18"/>
                <w:lang w:val="en-AU"/>
              </w:rPr>
              <w:t>Rehabilitation and employment services support increased economic inclusion of PWD.</w:t>
            </w:r>
          </w:p>
        </w:tc>
        <w:tc>
          <w:tcPr>
            <w:tcW w:w="582" w:type="pct"/>
            <w:shd w:val="clear" w:color="auto" w:fill="auto"/>
            <w:vAlign w:val="center"/>
          </w:tcPr>
          <w:p w14:paraId="10333873" w14:textId="4DAA0F44" w:rsidR="00332388" w:rsidRPr="00AB4CCD" w:rsidRDefault="00332388" w:rsidP="00332388">
            <w:pPr>
              <w:spacing w:before="0" w:after="0" w:line="240" w:lineRule="auto"/>
              <w:jc w:val="center"/>
              <w:rPr>
                <w:rFonts w:eastAsia="Times New Roman" w:cstheme="minorHAnsi"/>
                <w:color w:val="auto"/>
                <w:sz w:val="18"/>
                <w:szCs w:val="18"/>
                <w:lang w:val="en-AU"/>
              </w:rPr>
            </w:pPr>
            <w:r w:rsidRPr="00AB4CCD">
              <w:rPr>
                <w:rFonts w:eastAsia="Times New Roman" w:cstheme="minorHAnsi"/>
                <w:color w:val="auto"/>
                <w:sz w:val="18"/>
                <w:szCs w:val="18"/>
                <w:lang w:val="en-AU"/>
              </w:rPr>
              <w:t>TBD</w:t>
            </w:r>
          </w:p>
        </w:tc>
        <w:tc>
          <w:tcPr>
            <w:tcW w:w="727" w:type="pct"/>
            <w:shd w:val="clear" w:color="auto" w:fill="auto"/>
            <w:vAlign w:val="center"/>
          </w:tcPr>
          <w:p w14:paraId="1809533F" w14:textId="10188D6E" w:rsidR="00332388" w:rsidRPr="00AB4CCD" w:rsidRDefault="00332388" w:rsidP="00332388">
            <w:pPr>
              <w:spacing w:before="0" w:after="0" w:line="240" w:lineRule="auto"/>
              <w:jc w:val="center"/>
              <w:rPr>
                <w:rFonts w:eastAsia="Times New Roman" w:cstheme="minorHAnsi"/>
                <w:color w:val="auto"/>
                <w:sz w:val="18"/>
                <w:szCs w:val="18"/>
                <w:lang w:val="en-AU"/>
              </w:rPr>
            </w:pPr>
            <w:r w:rsidRPr="00AB4CCD">
              <w:rPr>
                <w:rFonts w:eastAsia="Times New Roman" w:cstheme="minorHAnsi"/>
                <w:color w:val="auto"/>
                <w:sz w:val="18"/>
                <w:szCs w:val="18"/>
                <w:lang w:val="en-AU"/>
              </w:rPr>
              <w:t>TBD</w:t>
            </w:r>
          </w:p>
        </w:tc>
      </w:tr>
      <w:tr w:rsidR="00332388" w:rsidRPr="00AB4CCD" w14:paraId="4C5CE64E" w14:textId="77777777" w:rsidTr="00332388">
        <w:trPr>
          <w:cantSplit/>
        </w:trPr>
        <w:tc>
          <w:tcPr>
            <w:tcW w:w="531" w:type="pct"/>
            <w:tcBorders>
              <w:top w:val="nil"/>
              <w:bottom w:val="nil"/>
            </w:tcBorders>
            <w:shd w:val="clear" w:color="auto" w:fill="auto"/>
          </w:tcPr>
          <w:p w14:paraId="6939AA6A" w14:textId="77777777" w:rsidR="00332388" w:rsidRPr="00AB4CCD" w:rsidRDefault="00332388" w:rsidP="00332388">
            <w:pPr>
              <w:spacing w:before="0" w:after="0" w:line="240" w:lineRule="auto"/>
              <w:rPr>
                <w:rFonts w:eastAsia="Times New Roman" w:cstheme="minorHAnsi"/>
                <w:color w:val="auto"/>
                <w:sz w:val="18"/>
                <w:szCs w:val="18"/>
                <w:lang w:val="en-AU"/>
              </w:rPr>
            </w:pPr>
          </w:p>
        </w:tc>
        <w:tc>
          <w:tcPr>
            <w:tcW w:w="3160" w:type="pct"/>
            <w:shd w:val="clear" w:color="auto" w:fill="auto"/>
          </w:tcPr>
          <w:p w14:paraId="644B884F" w14:textId="18F673C1" w:rsidR="00332388" w:rsidRPr="00AB4CCD" w:rsidRDefault="00332388" w:rsidP="00332388">
            <w:pPr>
              <w:spacing w:before="0" w:after="0" w:line="240" w:lineRule="auto"/>
              <w:rPr>
                <w:rFonts w:eastAsia="Times New Roman" w:cstheme="minorHAnsi"/>
                <w:color w:val="auto"/>
                <w:sz w:val="18"/>
                <w:szCs w:val="18"/>
                <w:lang w:val="en-AU"/>
              </w:rPr>
            </w:pPr>
            <w:r w:rsidRPr="00AB4CCD">
              <w:rPr>
                <w:rFonts w:eastAsia="Times New Roman" w:cstheme="minorHAnsi"/>
                <w:color w:val="auto"/>
                <w:sz w:val="18"/>
                <w:szCs w:val="18"/>
                <w:lang w:val="en-AU"/>
              </w:rPr>
              <w:t xml:space="preserve">Persons with Disabilities Foundation (PWDF) increasingly independently manages rehabilitation services. </w:t>
            </w:r>
          </w:p>
        </w:tc>
        <w:tc>
          <w:tcPr>
            <w:tcW w:w="582" w:type="pct"/>
            <w:shd w:val="clear" w:color="auto" w:fill="auto"/>
            <w:vAlign w:val="center"/>
          </w:tcPr>
          <w:p w14:paraId="40B93CCE" w14:textId="41C36ED5" w:rsidR="00332388" w:rsidRPr="00AB4CCD" w:rsidRDefault="00332388" w:rsidP="00332388">
            <w:pPr>
              <w:spacing w:before="0" w:after="0" w:line="240" w:lineRule="auto"/>
              <w:jc w:val="center"/>
              <w:rPr>
                <w:rFonts w:eastAsia="Times New Roman" w:cstheme="minorHAnsi"/>
                <w:color w:val="auto"/>
                <w:sz w:val="18"/>
                <w:szCs w:val="18"/>
                <w:lang w:val="en-AU"/>
              </w:rPr>
            </w:pPr>
            <w:r w:rsidRPr="00AB4CCD">
              <w:rPr>
                <w:rFonts w:eastAsia="Times New Roman" w:cstheme="minorHAnsi"/>
                <w:color w:val="auto"/>
                <w:sz w:val="18"/>
                <w:szCs w:val="18"/>
                <w:lang w:val="en-AU"/>
              </w:rPr>
              <w:t>TBD</w:t>
            </w:r>
          </w:p>
        </w:tc>
        <w:tc>
          <w:tcPr>
            <w:tcW w:w="727" w:type="pct"/>
            <w:shd w:val="clear" w:color="auto" w:fill="auto"/>
            <w:vAlign w:val="center"/>
          </w:tcPr>
          <w:p w14:paraId="1D5E7937" w14:textId="017FB24E" w:rsidR="00332388" w:rsidRPr="00AB4CCD" w:rsidRDefault="00332388" w:rsidP="00332388">
            <w:pPr>
              <w:spacing w:before="0" w:after="0" w:line="240" w:lineRule="auto"/>
              <w:jc w:val="center"/>
              <w:rPr>
                <w:rFonts w:eastAsia="Times New Roman" w:cstheme="minorHAnsi"/>
                <w:color w:val="auto"/>
                <w:sz w:val="18"/>
                <w:szCs w:val="18"/>
                <w:lang w:val="en-AU"/>
              </w:rPr>
            </w:pPr>
            <w:r w:rsidRPr="00AB4CCD">
              <w:rPr>
                <w:rFonts w:eastAsia="Times New Roman" w:cstheme="minorHAnsi"/>
                <w:color w:val="auto"/>
                <w:sz w:val="18"/>
                <w:szCs w:val="18"/>
                <w:lang w:val="en-AU"/>
              </w:rPr>
              <w:t>TBD</w:t>
            </w:r>
          </w:p>
        </w:tc>
      </w:tr>
      <w:tr w:rsidR="00332388" w:rsidRPr="00AB4CCD" w14:paraId="1054B583" w14:textId="77777777" w:rsidTr="00332388">
        <w:trPr>
          <w:cantSplit/>
        </w:trPr>
        <w:tc>
          <w:tcPr>
            <w:tcW w:w="531" w:type="pct"/>
            <w:tcBorders>
              <w:top w:val="nil"/>
            </w:tcBorders>
            <w:shd w:val="clear" w:color="auto" w:fill="auto"/>
          </w:tcPr>
          <w:p w14:paraId="22FC2870" w14:textId="77777777" w:rsidR="00332388" w:rsidRPr="00AB4CCD" w:rsidRDefault="00332388" w:rsidP="00332388">
            <w:pPr>
              <w:spacing w:before="0" w:after="0" w:line="240" w:lineRule="auto"/>
              <w:rPr>
                <w:rFonts w:eastAsia="Times New Roman" w:cstheme="minorHAnsi"/>
                <w:color w:val="auto"/>
                <w:sz w:val="18"/>
                <w:szCs w:val="18"/>
                <w:lang w:val="en-AU"/>
              </w:rPr>
            </w:pPr>
          </w:p>
        </w:tc>
        <w:tc>
          <w:tcPr>
            <w:tcW w:w="3160" w:type="pct"/>
            <w:shd w:val="clear" w:color="auto" w:fill="auto"/>
          </w:tcPr>
          <w:p w14:paraId="3EA80BF5" w14:textId="1AE81468" w:rsidR="00332388" w:rsidRPr="00AB4CCD" w:rsidRDefault="00332388" w:rsidP="00332388">
            <w:pPr>
              <w:spacing w:before="0" w:after="0" w:line="240" w:lineRule="auto"/>
              <w:rPr>
                <w:rFonts w:eastAsia="Times New Roman" w:cstheme="minorHAnsi"/>
                <w:color w:val="auto"/>
                <w:sz w:val="18"/>
                <w:szCs w:val="18"/>
                <w:lang w:val="en-AU"/>
              </w:rPr>
            </w:pPr>
            <w:r w:rsidRPr="00AB4CCD">
              <w:rPr>
                <w:rFonts w:eastAsia="Times New Roman" w:cstheme="minorHAnsi"/>
                <w:color w:val="auto"/>
                <w:sz w:val="18"/>
                <w:szCs w:val="18"/>
                <w:lang w:val="en-AU"/>
              </w:rPr>
              <w:t>PWD employment services established.</w:t>
            </w:r>
          </w:p>
        </w:tc>
        <w:tc>
          <w:tcPr>
            <w:tcW w:w="582" w:type="pct"/>
            <w:shd w:val="clear" w:color="auto" w:fill="auto"/>
            <w:vAlign w:val="center"/>
          </w:tcPr>
          <w:p w14:paraId="4FDF837B" w14:textId="5463AADB" w:rsidR="00332388" w:rsidRPr="00AB4CCD" w:rsidRDefault="00332388" w:rsidP="00332388">
            <w:pPr>
              <w:spacing w:before="0" w:after="0" w:line="240" w:lineRule="auto"/>
              <w:jc w:val="center"/>
              <w:rPr>
                <w:rFonts w:eastAsia="Times New Roman" w:cstheme="minorHAnsi"/>
                <w:color w:val="auto"/>
                <w:sz w:val="18"/>
                <w:szCs w:val="18"/>
                <w:lang w:val="en-AU"/>
              </w:rPr>
            </w:pPr>
            <w:r w:rsidRPr="00AB4CCD">
              <w:rPr>
                <w:rFonts w:eastAsia="Times New Roman" w:cstheme="minorHAnsi"/>
                <w:color w:val="auto"/>
                <w:sz w:val="18"/>
                <w:szCs w:val="18"/>
                <w:lang w:val="en-AU"/>
              </w:rPr>
              <w:t>TBD</w:t>
            </w:r>
          </w:p>
        </w:tc>
        <w:tc>
          <w:tcPr>
            <w:tcW w:w="727" w:type="pct"/>
            <w:shd w:val="clear" w:color="auto" w:fill="auto"/>
            <w:vAlign w:val="center"/>
          </w:tcPr>
          <w:p w14:paraId="4CC3D87B" w14:textId="0E9E6712" w:rsidR="00332388" w:rsidRPr="00AB4CCD" w:rsidRDefault="00332388" w:rsidP="00332388">
            <w:pPr>
              <w:spacing w:before="0" w:after="0" w:line="240" w:lineRule="auto"/>
              <w:jc w:val="center"/>
              <w:rPr>
                <w:rFonts w:eastAsia="Times New Roman" w:cstheme="minorHAnsi"/>
                <w:color w:val="auto"/>
                <w:sz w:val="18"/>
                <w:szCs w:val="18"/>
                <w:lang w:val="en-AU"/>
              </w:rPr>
            </w:pPr>
            <w:r w:rsidRPr="00AB4CCD">
              <w:rPr>
                <w:rFonts w:eastAsia="Times New Roman" w:cstheme="minorHAnsi"/>
                <w:color w:val="auto"/>
                <w:sz w:val="18"/>
                <w:szCs w:val="18"/>
                <w:lang w:val="en-AU"/>
              </w:rPr>
              <w:t>TBD</w:t>
            </w:r>
          </w:p>
        </w:tc>
      </w:tr>
      <w:tr w:rsidR="00332388" w:rsidRPr="00AB4CCD" w14:paraId="7055F241" w14:textId="77777777" w:rsidTr="00332388">
        <w:trPr>
          <w:cantSplit/>
        </w:trPr>
        <w:tc>
          <w:tcPr>
            <w:tcW w:w="531" w:type="pct"/>
            <w:shd w:val="clear" w:color="auto" w:fill="auto"/>
          </w:tcPr>
          <w:p w14:paraId="3493020D" w14:textId="77777777" w:rsidR="00332388" w:rsidRPr="00AB4CCD" w:rsidRDefault="00332388" w:rsidP="00332388">
            <w:pPr>
              <w:spacing w:before="0" w:after="0" w:line="240" w:lineRule="auto"/>
              <w:rPr>
                <w:rFonts w:eastAsia="Times New Roman" w:cstheme="minorHAnsi"/>
                <w:color w:val="auto"/>
                <w:sz w:val="18"/>
                <w:szCs w:val="18"/>
                <w:lang w:val="en-AU"/>
              </w:rPr>
            </w:pPr>
            <w:r w:rsidRPr="00AB4CCD">
              <w:rPr>
                <w:rFonts w:eastAsia="Times New Roman" w:cstheme="minorHAnsi"/>
                <w:color w:val="auto"/>
                <w:sz w:val="18"/>
                <w:szCs w:val="18"/>
                <w:lang w:val="en-AU"/>
              </w:rPr>
              <w:t>3. Cross-cutting</w:t>
            </w:r>
          </w:p>
        </w:tc>
        <w:tc>
          <w:tcPr>
            <w:tcW w:w="3160" w:type="pct"/>
            <w:shd w:val="clear" w:color="auto" w:fill="auto"/>
          </w:tcPr>
          <w:p w14:paraId="06C27CE6" w14:textId="77777777" w:rsidR="00332388" w:rsidRPr="00AB4CCD" w:rsidRDefault="00332388" w:rsidP="00332388">
            <w:pPr>
              <w:spacing w:before="0" w:after="0" w:line="240" w:lineRule="auto"/>
              <w:rPr>
                <w:rFonts w:eastAsia="Times New Roman" w:cstheme="minorHAnsi"/>
                <w:color w:val="auto"/>
                <w:sz w:val="18"/>
                <w:szCs w:val="18"/>
                <w:lang w:val="en-AU"/>
              </w:rPr>
            </w:pPr>
            <w:r w:rsidRPr="00AB4CCD">
              <w:rPr>
                <w:rFonts w:eastAsia="Times New Roman" w:cstheme="minorHAnsi"/>
                <w:color w:val="auto"/>
                <w:sz w:val="18"/>
                <w:szCs w:val="18"/>
                <w:lang w:val="en-AU"/>
              </w:rPr>
              <w:t>Sub-national investment plans promote social inclusion and responses to GBV</w:t>
            </w:r>
          </w:p>
        </w:tc>
        <w:tc>
          <w:tcPr>
            <w:tcW w:w="582" w:type="pct"/>
            <w:shd w:val="clear" w:color="auto" w:fill="auto"/>
            <w:vAlign w:val="center"/>
          </w:tcPr>
          <w:p w14:paraId="6E3E44AA" w14:textId="77777777" w:rsidR="00332388" w:rsidRPr="00AB4CCD" w:rsidRDefault="00332388" w:rsidP="00332388">
            <w:pPr>
              <w:spacing w:before="0" w:after="0" w:line="240" w:lineRule="auto"/>
              <w:jc w:val="center"/>
              <w:rPr>
                <w:rFonts w:eastAsia="Times New Roman" w:cstheme="minorHAnsi"/>
                <w:color w:val="auto"/>
                <w:sz w:val="18"/>
                <w:szCs w:val="18"/>
                <w:lang w:val="en-AU"/>
              </w:rPr>
            </w:pPr>
            <w:r w:rsidRPr="00AB4CCD">
              <w:rPr>
                <w:rFonts w:eastAsia="Times New Roman" w:cstheme="minorHAnsi"/>
                <w:color w:val="auto"/>
                <w:sz w:val="18"/>
                <w:szCs w:val="18"/>
                <w:lang w:val="en-AU"/>
              </w:rPr>
              <w:t>TBD</w:t>
            </w:r>
          </w:p>
        </w:tc>
        <w:tc>
          <w:tcPr>
            <w:tcW w:w="727" w:type="pct"/>
            <w:shd w:val="clear" w:color="auto" w:fill="auto"/>
            <w:vAlign w:val="center"/>
          </w:tcPr>
          <w:p w14:paraId="65DD280A" w14:textId="77777777" w:rsidR="00332388" w:rsidRPr="00AB4CCD" w:rsidRDefault="00332388" w:rsidP="00332388">
            <w:pPr>
              <w:spacing w:before="0" w:after="0" w:line="240" w:lineRule="auto"/>
              <w:jc w:val="center"/>
              <w:rPr>
                <w:rFonts w:eastAsia="Times New Roman" w:cstheme="minorHAnsi"/>
                <w:color w:val="auto"/>
                <w:sz w:val="18"/>
                <w:szCs w:val="18"/>
                <w:lang w:val="en-AU"/>
              </w:rPr>
            </w:pPr>
            <w:r w:rsidRPr="00AB4CCD">
              <w:rPr>
                <w:rFonts w:eastAsia="Times New Roman" w:cstheme="minorHAnsi"/>
                <w:color w:val="auto"/>
                <w:sz w:val="18"/>
                <w:szCs w:val="18"/>
                <w:lang w:val="en-AU"/>
              </w:rPr>
              <w:t>TBD</w:t>
            </w:r>
          </w:p>
        </w:tc>
      </w:tr>
      <w:tr w:rsidR="00332388" w:rsidRPr="00AB4CCD" w14:paraId="511257EB" w14:textId="77777777" w:rsidTr="00332388">
        <w:trPr>
          <w:cantSplit/>
        </w:trPr>
        <w:tc>
          <w:tcPr>
            <w:tcW w:w="3691" w:type="pct"/>
            <w:gridSpan w:val="2"/>
            <w:shd w:val="clear" w:color="auto" w:fill="F2F2F2" w:themeFill="background1" w:themeFillShade="F2"/>
          </w:tcPr>
          <w:p w14:paraId="2C3B93A9" w14:textId="4CF2BAE4" w:rsidR="00332388" w:rsidRPr="00AB4CCD" w:rsidRDefault="00332388" w:rsidP="00332388">
            <w:pPr>
              <w:spacing w:before="0" w:after="0" w:line="240" w:lineRule="auto"/>
              <w:rPr>
                <w:rFonts w:eastAsia="Times New Roman" w:cstheme="minorHAnsi"/>
                <w:b/>
                <w:bCs/>
                <w:color w:val="auto"/>
                <w:sz w:val="18"/>
                <w:szCs w:val="18"/>
                <w:lang w:val="en-AU"/>
              </w:rPr>
            </w:pPr>
            <w:r w:rsidRPr="00AB4CCD">
              <w:rPr>
                <w:rFonts w:eastAsia="Times New Roman" w:cstheme="minorHAnsi"/>
                <w:b/>
                <w:bCs/>
                <w:color w:val="auto"/>
                <w:sz w:val="18"/>
                <w:szCs w:val="18"/>
                <w:lang w:val="en-AU"/>
              </w:rPr>
              <w:t>Total funds available for activities</w:t>
            </w:r>
          </w:p>
        </w:tc>
        <w:tc>
          <w:tcPr>
            <w:tcW w:w="582" w:type="pct"/>
            <w:shd w:val="clear" w:color="auto" w:fill="F2F2F2" w:themeFill="background1" w:themeFillShade="F2"/>
          </w:tcPr>
          <w:p w14:paraId="049C918A" w14:textId="63FAD1EC" w:rsidR="00332388" w:rsidRPr="00AB4CCD" w:rsidRDefault="00332388" w:rsidP="00332388">
            <w:pPr>
              <w:spacing w:before="0" w:after="0" w:line="240" w:lineRule="auto"/>
              <w:ind w:right="406"/>
              <w:jc w:val="right"/>
              <w:rPr>
                <w:rFonts w:eastAsia="Times New Roman" w:cstheme="minorHAnsi"/>
                <w:b/>
                <w:bCs/>
                <w:color w:val="auto"/>
                <w:sz w:val="18"/>
                <w:szCs w:val="18"/>
                <w:lang w:val="en-AU"/>
              </w:rPr>
            </w:pPr>
            <w:r w:rsidRPr="00AB4CCD">
              <w:rPr>
                <w:rFonts w:eastAsia="Times New Roman" w:cstheme="minorHAnsi"/>
                <w:b/>
                <w:bCs/>
                <w:color w:val="auto"/>
                <w:sz w:val="18"/>
                <w:szCs w:val="18"/>
                <w:lang w:val="en-AU"/>
              </w:rPr>
              <w:t>$2.5</w:t>
            </w:r>
          </w:p>
        </w:tc>
        <w:tc>
          <w:tcPr>
            <w:tcW w:w="727" w:type="pct"/>
            <w:shd w:val="clear" w:color="auto" w:fill="F2F2F2" w:themeFill="background1" w:themeFillShade="F2"/>
          </w:tcPr>
          <w:p w14:paraId="05881821" w14:textId="285427B9" w:rsidR="00332388" w:rsidRPr="00AB4CCD" w:rsidRDefault="00332388" w:rsidP="00332388">
            <w:pPr>
              <w:spacing w:before="0" w:after="0" w:line="240" w:lineRule="auto"/>
              <w:ind w:right="406"/>
              <w:jc w:val="right"/>
              <w:rPr>
                <w:rFonts w:eastAsia="Times New Roman" w:cstheme="minorHAnsi"/>
                <w:b/>
                <w:bCs/>
                <w:color w:val="auto"/>
                <w:sz w:val="18"/>
                <w:szCs w:val="18"/>
                <w:lang w:val="en-AU"/>
              </w:rPr>
            </w:pPr>
            <w:r w:rsidRPr="00AB4CCD">
              <w:rPr>
                <w:rFonts w:eastAsia="Times New Roman" w:cstheme="minorHAnsi"/>
                <w:b/>
                <w:bCs/>
                <w:color w:val="auto"/>
                <w:sz w:val="18"/>
                <w:szCs w:val="18"/>
                <w:lang w:val="en-AU"/>
              </w:rPr>
              <w:t xml:space="preserve">$12.5 </w:t>
            </w:r>
          </w:p>
        </w:tc>
      </w:tr>
      <w:tr w:rsidR="00332388" w:rsidRPr="00AB4CCD" w14:paraId="5BCF3C8B" w14:textId="77777777" w:rsidTr="00332388">
        <w:trPr>
          <w:cantSplit/>
        </w:trPr>
        <w:tc>
          <w:tcPr>
            <w:tcW w:w="3691" w:type="pct"/>
            <w:gridSpan w:val="2"/>
            <w:shd w:val="clear" w:color="auto" w:fill="F2F2F2" w:themeFill="background1" w:themeFillShade="F2"/>
          </w:tcPr>
          <w:p w14:paraId="47C3B979" w14:textId="5F202AB3" w:rsidR="00332388" w:rsidRPr="00AB4CCD" w:rsidRDefault="00332388" w:rsidP="00332388">
            <w:pPr>
              <w:spacing w:before="0" w:after="0" w:line="240" w:lineRule="auto"/>
              <w:rPr>
                <w:rFonts w:eastAsia="Times New Roman" w:cstheme="minorHAnsi"/>
                <w:b/>
                <w:bCs/>
                <w:color w:val="auto"/>
                <w:sz w:val="18"/>
                <w:szCs w:val="18"/>
                <w:lang w:val="en-AU"/>
              </w:rPr>
            </w:pPr>
            <w:r w:rsidRPr="00AB4CCD">
              <w:rPr>
                <w:rFonts w:eastAsia="Times New Roman" w:cstheme="minorHAnsi"/>
                <w:b/>
                <w:bCs/>
                <w:color w:val="auto"/>
                <w:sz w:val="18"/>
                <w:szCs w:val="18"/>
                <w:lang w:val="en-AU"/>
              </w:rPr>
              <w:t>Management Costs (includes corporate services staff, but excludes TA personnel costs)</w:t>
            </w:r>
          </w:p>
        </w:tc>
        <w:tc>
          <w:tcPr>
            <w:tcW w:w="582" w:type="pct"/>
            <w:shd w:val="clear" w:color="auto" w:fill="F2F2F2" w:themeFill="background1" w:themeFillShade="F2"/>
          </w:tcPr>
          <w:p w14:paraId="3AAF2E66" w14:textId="77777777" w:rsidR="00332388" w:rsidRPr="00AB4CCD" w:rsidRDefault="00332388" w:rsidP="00332388">
            <w:pPr>
              <w:spacing w:before="0" w:after="0" w:line="240" w:lineRule="auto"/>
              <w:ind w:right="406"/>
              <w:jc w:val="right"/>
              <w:rPr>
                <w:rFonts w:eastAsia="Times New Roman" w:cstheme="minorHAnsi"/>
                <w:b/>
                <w:bCs/>
                <w:color w:val="auto"/>
                <w:sz w:val="18"/>
                <w:szCs w:val="18"/>
                <w:lang w:val="en-AU"/>
              </w:rPr>
            </w:pPr>
            <w:r w:rsidRPr="00AB4CCD">
              <w:rPr>
                <w:rFonts w:eastAsia="Times New Roman" w:cstheme="minorHAnsi"/>
                <w:b/>
                <w:bCs/>
                <w:color w:val="auto"/>
                <w:sz w:val="18"/>
                <w:szCs w:val="18"/>
                <w:lang w:val="en-AU"/>
              </w:rPr>
              <w:t xml:space="preserve">$1.25 </w:t>
            </w:r>
          </w:p>
        </w:tc>
        <w:tc>
          <w:tcPr>
            <w:tcW w:w="727" w:type="pct"/>
            <w:shd w:val="clear" w:color="auto" w:fill="F2F2F2" w:themeFill="background1" w:themeFillShade="F2"/>
          </w:tcPr>
          <w:p w14:paraId="6D93D7EB" w14:textId="77777777" w:rsidR="00332388" w:rsidRPr="00AB4CCD" w:rsidRDefault="00332388" w:rsidP="00332388">
            <w:pPr>
              <w:spacing w:before="0" w:after="0" w:line="240" w:lineRule="auto"/>
              <w:ind w:right="406"/>
              <w:jc w:val="right"/>
              <w:rPr>
                <w:rFonts w:eastAsia="Times New Roman" w:cstheme="minorHAnsi"/>
                <w:b/>
                <w:bCs/>
                <w:color w:val="auto"/>
                <w:sz w:val="18"/>
                <w:szCs w:val="18"/>
                <w:lang w:val="en-AU"/>
              </w:rPr>
            </w:pPr>
            <w:r w:rsidRPr="00AB4CCD">
              <w:rPr>
                <w:rFonts w:eastAsia="Times New Roman" w:cstheme="minorHAnsi"/>
                <w:b/>
                <w:bCs/>
                <w:color w:val="auto"/>
                <w:sz w:val="18"/>
                <w:szCs w:val="18"/>
                <w:lang w:val="en-AU"/>
              </w:rPr>
              <w:t xml:space="preserve">$6.25 </w:t>
            </w:r>
          </w:p>
        </w:tc>
      </w:tr>
      <w:tr w:rsidR="00332388" w:rsidRPr="00AB4CCD" w14:paraId="7C8A914D" w14:textId="77777777" w:rsidTr="00332388">
        <w:trPr>
          <w:cantSplit/>
        </w:trPr>
        <w:tc>
          <w:tcPr>
            <w:tcW w:w="3691" w:type="pct"/>
            <w:gridSpan w:val="2"/>
            <w:shd w:val="clear" w:color="auto" w:fill="F2F2F2" w:themeFill="background1" w:themeFillShade="F2"/>
          </w:tcPr>
          <w:p w14:paraId="3FC77AB5" w14:textId="6AF52C9C" w:rsidR="00332388" w:rsidRPr="00AB4CCD" w:rsidRDefault="00332388" w:rsidP="00332388">
            <w:pPr>
              <w:spacing w:before="0" w:after="0" w:line="240" w:lineRule="auto"/>
              <w:rPr>
                <w:rFonts w:eastAsia="Times New Roman" w:cstheme="minorHAnsi"/>
                <w:b/>
                <w:bCs/>
                <w:color w:val="auto"/>
                <w:sz w:val="18"/>
                <w:szCs w:val="18"/>
                <w:lang w:val="en-AU"/>
              </w:rPr>
            </w:pPr>
            <w:r w:rsidRPr="00AB4CCD">
              <w:rPr>
                <w:rFonts w:eastAsia="Times New Roman" w:cstheme="minorHAnsi"/>
                <w:b/>
                <w:bCs/>
                <w:color w:val="auto"/>
                <w:sz w:val="18"/>
                <w:szCs w:val="18"/>
                <w:lang w:val="en-AU"/>
              </w:rPr>
              <w:t>Specialist TA Personnel Costs</w:t>
            </w:r>
          </w:p>
        </w:tc>
        <w:tc>
          <w:tcPr>
            <w:tcW w:w="582" w:type="pct"/>
            <w:shd w:val="clear" w:color="auto" w:fill="F2F2F2" w:themeFill="background1" w:themeFillShade="F2"/>
          </w:tcPr>
          <w:p w14:paraId="62BB3C75" w14:textId="5ABD3D67" w:rsidR="00332388" w:rsidRPr="00AB4CCD" w:rsidRDefault="00332388" w:rsidP="00332388">
            <w:pPr>
              <w:spacing w:before="0" w:after="0" w:line="240" w:lineRule="auto"/>
              <w:ind w:right="406"/>
              <w:jc w:val="right"/>
              <w:rPr>
                <w:rFonts w:eastAsia="Times New Roman" w:cstheme="minorHAnsi"/>
                <w:b/>
                <w:bCs/>
                <w:color w:val="auto"/>
                <w:sz w:val="18"/>
                <w:szCs w:val="18"/>
                <w:lang w:val="en-AU"/>
              </w:rPr>
            </w:pPr>
            <w:r w:rsidRPr="00AB4CCD">
              <w:rPr>
                <w:rFonts w:eastAsia="Times New Roman" w:cstheme="minorHAnsi"/>
                <w:b/>
                <w:bCs/>
                <w:color w:val="auto"/>
                <w:sz w:val="18"/>
                <w:szCs w:val="18"/>
                <w:lang w:val="en-AU"/>
              </w:rPr>
              <w:t>$1.25</w:t>
            </w:r>
          </w:p>
        </w:tc>
        <w:tc>
          <w:tcPr>
            <w:tcW w:w="727" w:type="pct"/>
            <w:shd w:val="clear" w:color="auto" w:fill="F2F2F2" w:themeFill="background1" w:themeFillShade="F2"/>
          </w:tcPr>
          <w:p w14:paraId="440B3204" w14:textId="28E98571" w:rsidR="00332388" w:rsidRPr="00AB4CCD" w:rsidRDefault="00332388" w:rsidP="00332388">
            <w:pPr>
              <w:spacing w:before="0" w:after="0" w:line="240" w:lineRule="auto"/>
              <w:ind w:right="406"/>
              <w:jc w:val="right"/>
              <w:rPr>
                <w:rFonts w:eastAsia="Times New Roman" w:cstheme="minorHAnsi"/>
                <w:b/>
                <w:bCs/>
                <w:color w:val="auto"/>
                <w:sz w:val="18"/>
                <w:szCs w:val="18"/>
                <w:lang w:val="en-AU"/>
              </w:rPr>
            </w:pPr>
            <w:r w:rsidRPr="00AB4CCD">
              <w:rPr>
                <w:rFonts w:eastAsia="Times New Roman" w:cstheme="minorHAnsi"/>
                <w:b/>
                <w:bCs/>
                <w:color w:val="auto"/>
                <w:sz w:val="18"/>
                <w:szCs w:val="18"/>
                <w:lang w:val="en-AU"/>
              </w:rPr>
              <w:t>$6.25</w:t>
            </w:r>
          </w:p>
        </w:tc>
      </w:tr>
      <w:tr w:rsidR="00332388" w:rsidRPr="00AB4CCD" w14:paraId="4944D76D" w14:textId="77777777" w:rsidTr="00332388">
        <w:trPr>
          <w:cantSplit/>
        </w:trPr>
        <w:tc>
          <w:tcPr>
            <w:tcW w:w="3691" w:type="pct"/>
            <w:gridSpan w:val="2"/>
            <w:shd w:val="clear" w:color="auto" w:fill="F2F2F2" w:themeFill="background1" w:themeFillShade="F2"/>
          </w:tcPr>
          <w:p w14:paraId="3852892C" w14:textId="77777777" w:rsidR="00332388" w:rsidRPr="00AB4CCD" w:rsidRDefault="00332388" w:rsidP="00332388">
            <w:pPr>
              <w:spacing w:before="0" w:after="0" w:line="240" w:lineRule="auto"/>
              <w:rPr>
                <w:rFonts w:eastAsia="Times New Roman" w:cstheme="minorHAnsi"/>
                <w:b/>
                <w:bCs/>
                <w:color w:val="auto"/>
                <w:sz w:val="18"/>
                <w:szCs w:val="18"/>
                <w:lang w:val="en-AU"/>
              </w:rPr>
            </w:pPr>
            <w:r w:rsidRPr="00AB4CCD">
              <w:rPr>
                <w:rFonts w:eastAsia="Times New Roman" w:cstheme="minorHAnsi"/>
                <w:b/>
                <w:bCs/>
                <w:color w:val="auto"/>
                <w:sz w:val="18"/>
                <w:szCs w:val="18"/>
                <w:lang w:val="en-AU"/>
              </w:rPr>
              <w:t>Total Program Cost</w:t>
            </w:r>
          </w:p>
        </w:tc>
        <w:tc>
          <w:tcPr>
            <w:tcW w:w="582" w:type="pct"/>
            <w:shd w:val="clear" w:color="auto" w:fill="F2F2F2" w:themeFill="background1" w:themeFillShade="F2"/>
          </w:tcPr>
          <w:p w14:paraId="51652D4F" w14:textId="77777777" w:rsidR="00332388" w:rsidRPr="00AB4CCD" w:rsidRDefault="00332388" w:rsidP="00332388">
            <w:pPr>
              <w:spacing w:before="0" w:after="0" w:line="240" w:lineRule="auto"/>
              <w:ind w:right="406"/>
              <w:jc w:val="right"/>
              <w:rPr>
                <w:rFonts w:eastAsia="Times New Roman" w:cstheme="minorHAnsi"/>
                <w:b/>
                <w:bCs/>
                <w:color w:val="auto"/>
                <w:sz w:val="18"/>
                <w:szCs w:val="18"/>
                <w:lang w:val="en-AU"/>
              </w:rPr>
            </w:pPr>
          </w:p>
        </w:tc>
        <w:tc>
          <w:tcPr>
            <w:tcW w:w="727" w:type="pct"/>
            <w:shd w:val="clear" w:color="auto" w:fill="F2F2F2" w:themeFill="background1" w:themeFillShade="F2"/>
          </w:tcPr>
          <w:p w14:paraId="3187FEC0" w14:textId="274744D4" w:rsidR="00332388" w:rsidRPr="00AB4CCD" w:rsidRDefault="00332388" w:rsidP="00332388">
            <w:pPr>
              <w:spacing w:before="0" w:after="0" w:line="240" w:lineRule="auto"/>
              <w:ind w:right="406"/>
              <w:jc w:val="right"/>
              <w:rPr>
                <w:rFonts w:eastAsia="Times New Roman" w:cstheme="minorHAnsi"/>
                <w:b/>
                <w:bCs/>
                <w:color w:val="auto"/>
                <w:sz w:val="18"/>
                <w:szCs w:val="18"/>
                <w:lang w:val="en-AU"/>
              </w:rPr>
            </w:pPr>
            <w:r w:rsidRPr="00AB4CCD">
              <w:rPr>
                <w:rFonts w:eastAsia="Times New Roman" w:cstheme="minorHAnsi"/>
                <w:b/>
                <w:bCs/>
                <w:color w:val="auto"/>
                <w:sz w:val="18"/>
                <w:szCs w:val="18"/>
                <w:lang w:val="en-AU"/>
              </w:rPr>
              <w:t xml:space="preserve">$25.00 </w:t>
            </w:r>
          </w:p>
        </w:tc>
      </w:tr>
    </w:tbl>
    <w:p w14:paraId="0F1A1E1A" w14:textId="7AEAF668" w:rsidR="00E86961" w:rsidRDefault="00E86961" w:rsidP="004A5F10">
      <w:pPr>
        <w:rPr>
          <w:color w:val="auto"/>
          <w:lang w:val="en-AU"/>
        </w:rPr>
      </w:pPr>
      <w:r w:rsidRPr="00F7649C">
        <w:rPr>
          <w:color w:val="auto"/>
          <w:lang w:val="en-AU"/>
        </w:rPr>
        <w:br w:type="page"/>
      </w:r>
    </w:p>
    <w:p w14:paraId="22FBEBE5" w14:textId="757AEC5D" w:rsidR="003220F5" w:rsidRDefault="00CA2065" w:rsidP="003220F5">
      <w:pPr>
        <w:pStyle w:val="Annexheading1"/>
      </w:pPr>
      <w:bookmarkStart w:id="259" w:name="_Toc494456240"/>
      <w:r>
        <w:t>Competitive In</w:t>
      </w:r>
      <w:r w:rsidR="00084245">
        <w:t>vestemnt Mechanism</w:t>
      </w:r>
      <w:bookmarkEnd w:id="259"/>
    </w:p>
    <w:p w14:paraId="250286A7" w14:textId="1B914A7E" w:rsidR="003220F5" w:rsidRPr="00C511E1" w:rsidRDefault="003220F5" w:rsidP="00C511E1">
      <w:pPr>
        <w:rPr>
          <w:color w:val="auto"/>
          <w:lang w:val="en-AU" w:eastAsia="zh-CN"/>
        </w:rPr>
      </w:pPr>
      <w:r w:rsidRPr="00C511E1">
        <w:rPr>
          <w:color w:val="auto"/>
          <w:lang w:val="en-AU" w:eastAsia="zh-CN"/>
        </w:rPr>
        <w:t xml:space="preserve">An indicative </w:t>
      </w:r>
      <w:r w:rsidR="00852E2C">
        <w:rPr>
          <w:color w:val="auto"/>
          <w:lang w:val="en-AU" w:eastAsia="zh-CN"/>
        </w:rPr>
        <w:t>C</w:t>
      </w:r>
      <w:r w:rsidR="00FA7DA5">
        <w:rPr>
          <w:color w:val="auto"/>
          <w:lang w:val="en-AU" w:eastAsia="zh-CN"/>
        </w:rPr>
        <w:t>ompetitive Investment Mechanism (C</w:t>
      </w:r>
      <w:r w:rsidR="00852E2C">
        <w:rPr>
          <w:color w:val="auto"/>
          <w:lang w:val="en-AU" w:eastAsia="zh-CN"/>
        </w:rPr>
        <w:t>IM</w:t>
      </w:r>
      <w:r w:rsidR="00FA7DA5">
        <w:rPr>
          <w:color w:val="auto"/>
          <w:lang w:val="en-AU" w:eastAsia="zh-CN"/>
        </w:rPr>
        <w:t>)</w:t>
      </w:r>
      <w:r w:rsidRPr="00C511E1">
        <w:rPr>
          <w:color w:val="auto"/>
          <w:lang w:val="en-AU" w:eastAsia="zh-CN"/>
        </w:rPr>
        <w:t xml:space="preserve"> is:</w:t>
      </w:r>
    </w:p>
    <w:p w14:paraId="06959BAF" w14:textId="08BE9333" w:rsidR="00B8441C" w:rsidRPr="00044C41" w:rsidRDefault="00B8441C" w:rsidP="00C511E1">
      <w:pPr>
        <w:rPr>
          <w:b/>
          <w:bCs/>
          <w:i/>
          <w:iCs/>
          <w:color w:val="auto"/>
          <w:sz w:val="21"/>
          <w:szCs w:val="21"/>
          <w:lang w:val="en-AU"/>
        </w:rPr>
      </w:pPr>
      <w:r w:rsidRPr="00044C41">
        <w:rPr>
          <w:b/>
          <w:bCs/>
          <w:i/>
          <w:iCs/>
          <w:color w:val="auto"/>
          <w:sz w:val="21"/>
          <w:szCs w:val="21"/>
          <w:lang w:val="en-AU"/>
        </w:rPr>
        <w:t>Call for Expressions of Interest</w:t>
      </w:r>
    </w:p>
    <w:p w14:paraId="7A909F7A" w14:textId="057EF8CB" w:rsidR="003220F5" w:rsidRPr="00C511E1" w:rsidRDefault="003220F5" w:rsidP="00C511E1">
      <w:pPr>
        <w:rPr>
          <w:color w:val="auto"/>
          <w:lang w:val="en-AU"/>
        </w:rPr>
      </w:pPr>
      <w:r w:rsidRPr="00C511E1">
        <w:rPr>
          <w:color w:val="auto"/>
          <w:lang w:val="en-AU"/>
        </w:rPr>
        <w:t xml:space="preserve">Release a call for proposals, based on a terms of reference and final selection criteria discussed and confirmed with </w:t>
      </w:r>
      <w:r w:rsidR="00C478F3">
        <w:rPr>
          <w:color w:val="auto"/>
          <w:lang w:val="en-AU"/>
        </w:rPr>
        <w:t>MOSVY</w:t>
      </w:r>
      <w:r w:rsidRPr="00C511E1">
        <w:rPr>
          <w:color w:val="auto"/>
          <w:lang w:val="en-AU"/>
        </w:rPr>
        <w:t xml:space="preserve"> and </w:t>
      </w:r>
      <w:r w:rsidR="00C478F3">
        <w:rPr>
          <w:color w:val="auto"/>
          <w:lang w:val="en-AU"/>
        </w:rPr>
        <w:t>MOWA</w:t>
      </w:r>
      <w:r w:rsidRPr="00C511E1">
        <w:rPr>
          <w:color w:val="auto"/>
          <w:lang w:val="en-AU"/>
        </w:rPr>
        <w:t xml:space="preserve">. A two-stage process, where applicants provide a short expression of interest can be useful to save organisations the time of preparing a detailed proposal that is unlikely to be successful. ACCESS staff can assist applicants after the first application stage to develop their activity designs. </w:t>
      </w:r>
    </w:p>
    <w:p w14:paraId="1943012F" w14:textId="77777777" w:rsidR="003220F5" w:rsidRPr="00044C41" w:rsidRDefault="003220F5" w:rsidP="003A178D">
      <w:pPr>
        <w:rPr>
          <w:b/>
          <w:bCs/>
          <w:sz w:val="21"/>
          <w:szCs w:val="21"/>
          <w:lang w:val="en-AU"/>
        </w:rPr>
      </w:pPr>
      <w:r w:rsidRPr="00044C41">
        <w:rPr>
          <w:b/>
          <w:bCs/>
          <w:sz w:val="21"/>
          <w:szCs w:val="21"/>
          <w:lang w:val="en-AU"/>
        </w:rPr>
        <w:t>Evaluate proposals and select recipients.</w:t>
      </w:r>
    </w:p>
    <w:p w14:paraId="3A913746" w14:textId="6A42975E" w:rsidR="003220F5" w:rsidRPr="00C511E1" w:rsidRDefault="003220F5" w:rsidP="00C511E1">
      <w:pPr>
        <w:rPr>
          <w:color w:val="auto"/>
          <w:lang w:val="en-AU"/>
        </w:rPr>
      </w:pPr>
      <w:r w:rsidRPr="00C511E1">
        <w:rPr>
          <w:color w:val="auto"/>
          <w:lang w:val="en-AU"/>
        </w:rPr>
        <w:t xml:space="preserve">A </w:t>
      </w:r>
      <w:r w:rsidR="00852E2C">
        <w:rPr>
          <w:color w:val="auto"/>
          <w:lang w:val="en-AU"/>
        </w:rPr>
        <w:t>CIM</w:t>
      </w:r>
      <w:r w:rsidRPr="00C511E1">
        <w:rPr>
          <w:color w:val="auto"/>
          <w:lang w:val="en-AU"/>
        </w:rPr>
        <w:t xml:space="preserve"> sub-committee, consisting of members from the program implementation team, </w:t>
      </w:r>
      <w:proofErr w:type="spellStart"/>
      <w:r w:rsidRPr="00C511E1">
        <w:rPr>
          <w:color w:val="auto"/>
          <w:lang w:val="en-AU"/>
        </w:rPr>
        <w:t>MoWA</w:t>
      </w:r>
      <w:proofErr w:type="spellEnd"/>
      <w:r w:rsidRPr="00C511E1">
        <w:rPr>
          <w:color w:val="auto"/>
          <w:lang w:val="en-AU"/>
        </w:rPr>
        <w:t xml:space="preserve">, </w:t>
      </w:r>
      <w:proofErr w:type="spellStart"/>
      <w:r w:rsidRPr="00C511E1">
        <w:rPr>
          <w:color w:val="auto"/>
          <w:lang w:val="en-AU"/>
        </w:rPr>
        <w:t>MoSVY</w:t>
      </w:r>
      <w:proofErr w:type="spellEnd"/>
      <w:r w:rsidRPr="00C511E1">
        <w:rPr>
          <w:color w:val="auto"/>
          <w:lang w:val="en-AU"/>
        </w:rPr>
        <w:t>, and selected DPOs will be responsible for proposal review, evaluation and approval. The ACCESS implementation team can decide if it is better to do as separate processes for GBV and disability, or as one.</w:t>
      </w:r>
    </w:p>
    <w:p w14:paraId="7002520B" w14:textId="3C988C52" w:rsidR="003220F5" w:rsidRDefault="003220F5" w:rsidP="00C511E1">
      <w:pPr>
        <w:rPr>
          <w:color w:val="auto"/>
          <w:lang w:val="en-AU"/>
        </w:rPr>
      </w:pPr>
      <w:r w:rsidRPr="00C511E1">
        <w:rPr>
          <w:color w:val="auto"/>
          <w:lang w:val="en-AU"/>
        </w:rPr>
        <w:t xml:space="preserve">This stage will include a due diligence assessment of the management capacity of potential grantees and identify support that may be needed to fulfil the </w:t>
      </w:r>
      <w:r w:rsidR="00852E2C">
        <w:rPr>
          <w:color w:val="auto"/>
          <w:lang w:val="en-AU"/>
        </w:rPr>
        <w:t>investment</w:t>
      </w:r>
      <w:r w:rsidRPr="00C511E1">
        <w:rPr>
          <w:color w:val="auto"/>
          <w:lang w:val="en-AU"/>
        </w:rPr>
        <w:t xml:space="preserve"> requirements.</w:t>
      </w:r>
    </w:p>
    <w:p w14:paraId="1EB1A249" w14:textId="106ABEC4" w:rsidR="00852E2C" w:rsidRDefault="00852E2C" w:rsidP="00C511E1">
      <w:pPr>
        <w:rPr>
          <w:color w:val="auto"/>
          <w:lang w:val="en-AU"/>
        </w:rPr>
      </w:pPr>
      <w:r>
        <w:rPr>
          <w:color w:val="auto"/>
          <w:lang w:val="en-AU"/>
        </w:rPr>
        <w:t xml:space="preserve">This stage will also include a recommendation to the CIMP about the type of investment modality required – i.e. direct allocation to a multilateral organisation, grant to NGO, or contract to a private sector organisation.  Where services are identified which are best provided by the private sector (i.e. sign language training, or media communications), a mini-tender process would be required. Under certain circumstances, DFAT may be permitted to authorise </w:t>
      </w:r>
      <w:r w:rsidR="00D92DE6">
        <w:rPr>
          <w:color w:val="auto"/>
          <w:lang w:val="en-AU"/>
        </w:rPr>
        <w:t>single</w:t>
      </w:r>
      <w:r>
        <w:rPr>
          <w:color w:val="auto"/>
          <w:lang w:val="en-AU"/>
        </w:rPr>
        <w:t xml:space="preserve"> source procurement. </w:t>
      </w:r>
    </w:p>
    <w:p w14:paraId="24125321" w14:textId="77777777" w:rsidR="003220F5" w:rsidRPr="00044C41" w:rsidRDefault="003220F5" w:rsidP="003A178D">
      <w:pPr>
        <w:rPr>
          <w:b/>
          <w:bCs/>
          <w:sz w:val="21"/>
          <w:szCs w:val="21"/>
          <w:lang w:val="en-AU"/>
        </w:rPr>
      </w:pPr>
      <w:r w:rsidRPr="00044C41">
        <w:rPr>
          <w:b/>
          <w:bCs/>
          <w:sz w:val="21"/>
          <w:szCs w:val="21"/>
          <w:lang w:val="en-AU"/>
        </w:rPr>
        <w:t>Ensure that supported programs stay on track</w:t>
      </w:r>
    </w:p>
    <w:p w14:paraId="6E0BD873" w14:textId="226CB13B" w:rsidR="003220F5" w:rsidRPr="00C511E1" w:rsidRDefault="003220F5" w:rsidP="00C511E1">
      <w:pPr>
        <w:rPr>
          <w:color w:val="auto"/>
          <w:lang w:val="en-AU"/>
        </w:rPr>
      </w:pPr>
      <w:r w:rsidRPr="00C511E1">
        <w:rPr>
          <w:color w:val="auto"/>
          <w:lang w:val="en-AU"/>
        </w:rPr>
        <w:t xml:space="preserve">As noted above, the recommended selection criteria include a willingness to participate in evaluation and learning events. These events will be important for developing a shared view of what ACCESS is trying to achieve, and to jointly monitoring if sufficient progress is being made. Workshops on </w:t>
      </w:r>
      <w:r w:rsidR="00C822D3">
        <w:rPr>
          <w:color w:val="auto"/>
          <w:lang w:val="en-AU"/>
        </w:rPr>
        <w:t xml:space="preserve">the CIM </w:t>
      </w:r>
      <w:r w:rsidRPr="00C511E1">
        <w:rPr>
          <w:color w:val="auto"/>
          <w:lang w:val="en-AU"/>
        </w:rPr>
        <w:t>for potential proponent organisations will also be considered.</w:t>
      </w:r>
    </w:p>
    <w:p w14:paraId="577BAE36" w14:textId="0EFE0D84" w:rsidR="003220F5" w:rsidRPr="00044C41" w:rsidRDefault="003220F5" w:rsidP="00C511E1">
      <w:pPr>
        <w:rPr>
          <w:b/>
          <w:bCs/>
          <w:sz w:val="21"/>
          <w:szCs w:val="21"/>
          <w:lang w:val="en-AU"/>
        </w:rPr>
      </w:pPr>
      <w:r w:rsidRPr="00044C41">
        <w:rPr>
          <w:b/>
          <w:bCs/>
          <w:sz w:val="21"/>
          <w:szCs w:val="21"/>
          <w:lang w:val="en-AU"/>
        </w:rPr>
        <w:t xml:space="preserve">Review and potential extension of </w:t>
      </w:r>
      <w:r w:rsidR="00C822D3" w:rsidRPr="00044C41">
        <w:rPr>
          <w:b/>
          <w:bCs/>
          <w:sz w:val="21"/>
          <w:szCs w:val="21"/>
          <w:lang w:val="en-AU"/>
        </w:rPr>
        <w:t>the terms of investments</w:t>
      </w:r>
    </w:p>
    <w:p w14:paraId="3ED71FF7" w14:textId="0DE87DD2" w:rsidR="003220F5" w:rsidRDefault="003220F5" w:rsidP="00C511E1">
      <w:pPr>
        <w:rPr>
          <w:color w:val="auto"/>
          <w:lang w:val="en-AU"/>
        </w:rPr>
      </w:pPr>
      <w:r w:rsidRPr="00C511E1">
        <w:rPr>
          <w:color w:val="auto"/>
          <w:lang w:val="en-AU"/>
        </w:rPr>
        <w:t>After one and a half years</w:t>
      </w:r>
      <w:r w:rsidR="001F0820">
        <w:rPr>
          <w:color w:val="auto"/>
          <w:lang w:val="en-AU"/>
        </w:rPr>
        <w:t>,</w:t>
      </w:r>
      <w:r w:rsidRPr="00C511E1">
        <w:rPr>
          <w:color w:val="auto"/>
          <w:lang w:val="en-AU"/>
        </w:rPr>
        <w:t xml:space="preserve"> a light review process will commence to inform a possible extension of the first round </w:t>
      </w:r>
      <w:r w:rsidR="00C822D3">
        <w:rPr>
          <w:color w:val="auto"/>
          <w:lang w:val="en-AU"/>
        </w:rPr>
        <w:t>of investments</w:t>
      </w:r>
      <w:r w:rsidRPr="00C511E1">
        <w:rPr>
          <w:color w:val="auto"/>
          <w:lang w:val="en-AU"/>
        </w:rPr>
        <w:t xml:space="preserve">. If there is sufficient budget once extensions have been negotiated, a second round of </w:t>
      </w:r>
      <w:r w:rsidR="00C822D3">
        <w:rPr>
          <w:color w:val="auto"/>
          <w:lang w:val="en-AU"/>
        </w:rPr>
        <w:t>investments may take place</w:t>
      </w:r>
      <w:r w:rsidRPr="00C511E1">
        <w:rPr>
          <w:color w:val="auto"/>
          <w:lang w:val="en-AU"/>
        </w:rPr>
        <w:t xml:space="preserve">. </w:t>
      </w:r>
    </w:p>
    <w:p w14:paraId="0B13E981" w14:textId="7D695916" w:rsidR="00F4168A" w:rsidRPr="00044C41" w:rsidRDefault="00F4168A" w:rsidP="00C511E1">
      <w:pPr>
        <w:rPr>
          <w:b/>
          <w:bCs/>
          <w:sz w:val="21"/>
          <w:szCs w:val="21"/>
          <w:lang w:val="en-AU"/>
        </w:rPr>
      </w:pPr>
      <w:r w:rsidRPr="00044C41">
        <w:rPr>
          <w:b/>
          <w:bCs/>
          <w:sz w:val="21"/>
          <w:szCs w:val="21"/>
          <w:lang w:val="en-AU"/>
        </w:rPr>
        <w:t>Feedback and grievances</w:t>
      </w:r>
    </w:p>
    <w:p w14:paraId="4D8B92CF" w14:textId="12EA3988" w:rsidR="00F4168A" w:rsidRDefault="00F4168A" w:rsidP="00C511E1">
      <w:pPr>
        <w:rPr>
          <w:color w:val="auto"/>
          <w:lang w:val="en-AU"/>
        </w:rPr>
      </w:pPr>
      <w:r>
        <w:rPr>
          <w:color w:val="auto"/>
          <w:lang w:val="en-AU"/>
        </w:rPr>
        <w:t>The</w:t>
      </w:r>
      <w:r w:rsidR="00C822D3">
        <w:rPr>
          <w:color w:val="auto"/>
          <w:lang w:val="en-AU"/>
        </w:rPr>
        <w:t xml:space="preserve"> CIM</w:t>
      </w:r>
      <w:r>
        <w:rPr>
          <w:color w:val="auto"/>
          <w:lang w:val="en-AU"/>
        </w:rPr>
        <w:t xml:space="preserve"> would include an accessible feedback and grievance mechanism, to be developed by the Managing Contractor in consultation with Cambodian DPOs</w:t>
      </w:r>
      <w:r w:rsidR="0065790E">
        <w:rPr>
          <w:color w:val="auto"/>
          <w:lang w:val="en-AU"/>
        </w:rPr>
        <w:t>, and the DFAT Disabil</w:t>
      </w:r>
      <w:r w:rsidR="00D92DE6">
        <w:rPr>
          <w:color w:val="auto"/>
          <w:lang w:val="en-AU"/>
        </w:rPr>
        <w:t>i</w:t>
      </w:r>
      <w:r w:rsidR="0065790E">
        <w:rPr>
          <w:color w:val="auto"/>
          <w:lang w:val="en-AU"/>
        </w:rPr>
        <w:t>t</w:t>
      </w:r>
      <w:r w:rsidR="00D92DE6">
        <w:rPr>
          <w:color w:val="auto"/>
          <w:lang w:val="en-AU"/>
        </w:rPr>
        <w:t>y</w:t>
      </w:r>
      <w:r w:rsidR="0065790E">
        <w:rPr>
          <w:color w:val="auto"/>
          <w:lang w:val="en-AU"/>
        </w:rPr>
        <w:t xml:space="preserve"> Section in Canberra.</w:t>
      </w:r>
    </w:p>
    <w:p w14:paraId="371CF52A" w14:textId="13E6C0E4" w:rsidR="009534A5" w:rsidRPr="00044C41" w:rsidRDefault="009534A5" w:rsidP="00044C41">
      <w:pPr>
        <w:rPr>
          <w:b/>
          <w:bCs/>
          <w:i/>
          <w:iCs/>
          <w:color w:val="auto"/>
          <w:sz w:val="21"/>
          <w:szCs w:val="21"/>
          <w:lang w:val="en-AU"/>
        </w:rPr>
      </w:pPr>
      <w:r w:rsidRPr="00044C41">
        <w:rPr>
          <w:b/>
          <w:bCs/>
          <w:color w:val="auto"/>
          <w:sz w:val="21"/>
          <w:szCs w:val="21"/>
          <w:lang w:val="en-AU"/>
        </w:rPr>
        <w:t xml:space="preserve">The CIM is complementary to the RGC budget and will fund TA, service provision and co-financing </w:t>
      </w:r>
    </w:p>
    <w:p w14:paraId="0DFBF017" w14:textId="0529098A" w:rsidR="009C47B1" w:rsidRPr="00C96852" w:rsidRDefault="009C47B1" w:rsidP="009C47B1">
      <w:pPr>
        <w:pStyle w:val="BodyText"/>
        <w:rPr>
          <w:lang w:val="en-AU"/>
        </w:rPr>
      </w:pPr>
      <w:r w:rsidRPr="005F7698">
        <w:rPr>
          <w:color w:val="auto"/>
        </w:rPr>
        <w:t xml:space="preserve">The CIM is intended to be complementary to the RGC budget </w:t>
      </w:r>
      <w:r>
        <w:rPr>
          <w:color w:val="auto"/>
        </w:rPr>
        <w:t xml:space="preserve">and will fund </w:t>
      </w:r>
      <w:r w:rsidRPr="00387718">
        <w:rPr>
          <w:color w:val="auto"/>
        </w:rPr>
        <w:t xml:space="preserve">TA and </w:t>
      </w:r>
      <w:r>
        <w:rPr>
          <w:color w:val="auto"/>
        </w:rPr>
        <w:t xml:space="preserve">activities (delivered by activity </w:t>
      </w:r>
      <w:r w:rsidRPr="00387718">
        <w:rPr>
          <w:color w:val="auto"/>
        </w:rPr>
        <w:t>implementers</w:t>
      </w:r>
      <w:r>
        <w:rPr>
          <w:color w:val="auto"/>
        </w:rPr>
        <w:t>) to fill in government GBV and disability service provision gaps</w:t>
      </w:r>
      <w:r w:rsidRPr="00387718">
        <w:rPr>
          <w:color w:val="auto"/>
        </w:rPr>
        <w:t xml:space="preserve">.  </w:t>
      </w:r>
      <w:r w:rsidRPr="00C96852">
        <w:rPr>
          <w:lang w:val="en-AU"/>
        </w:rPr>
        <w:t xml:space="preserve">RGC agencies (target ministries, subnational authorities) wishing to have activities funded via the CIM will need to reach agreement with proponents (i.e. a joint RGC/UN Agency proposal).  Such proposals would need to include written agreement from RGC agencies that the RGC agency will seek to increase its budget to fund the services in subsequent years.  Proposals of this kind would co-fund RGC activities for which insufficient RGC budget exists, such as workshops or mid-term reviews etc.  </w:t>
      </w:r>
    </w:p>
    <w:p w14:paraId="77B96432" w14:textId="731B2E74" w:rsidR="00B8441C" w:rsidRPr="00F7649C" w:rsidRDefault="009C47B1" w:rsidP="00B8441C">
      <w:pPr>
        <w:pStyle w:val="BodyText"/>
        <w:rPr>
          <w:lang w:val="en-AU" w:eastAsia="zh-CN"/>
        </w:rPr>
      </w:pPr>
      <w:r w:rsidRPr="00C96852">
        <w:rPr>
          <w:lang w:val="en-AU"/>
        </w:rPr>
        <w:t>ACCESS will not provide direct budget support to the RGC for activities, nor will ACCESS funds be used to support daily subsistence allowance (DSA) or other payment for participation in the Program or its activities.  ACCESS acknowledges that the appropriate source of funding for target ministry and subnational RGC authority activities is the RGC budget. ACCESS’ PFM activities will seek to support enhanced (and hopefully increased) RGC budgets for Years 2-5.</w:t>
      </w:r>
      <w:r w:rsidR="00043584">
        <w:rPr>
          <w:lang w:val="en-AU"/>
        </w:rPr>
        <w:t xml:space="preserve">  </w:t>
      </w:r>
      <w:r w:rsidR="00B8441C" w:rsidRPr="00F7649C">
        <w:rPr>
          <w:lang w:val="en-AU" w:eastAsia="zh-CN"/>
        </w:rPr>
        <w:t xml:space="preserve">Indicative </w:t>
      </w:r>
      <w:r w:rsidR="00B8441C">
        <w:rPr>
          <w:lang w:val="en-AU" w:eastAsia="zh-CN"/>
        </w:rPr>
        <w:t xml:space="preserve">investment </w:t>
      </w:r>
      <w:r w:rsidR="00B8441C" w:rsidRPr="00F7649C">
        <w:rPr>
          <w:lang w:val="en-AU" w:eastAsia="zh-CN"/>
        </w:rPr>
        <w:t>criteria are:</w:t>
      </w:r>
    </w:p>
    <w:p w14:paraId="088B1CC1" w14:textId="5F972D6E" w:rsidR="00B8441C" w:rsidRPr="00044C41" w:rsidRDefault="00B8441C" w:rsidP="00044C41">
      <w:pPr>
        <w:rPr>
          <w:b/>
          <w:bCs/>
          <w:i/>
          <w:iCs/>
          <w:color w:val="auto"/>
          <w:sz w:val="21"/>
          <w:szCs w:val="21"/>
        </w:rPr>
      </w:pPr>
      <w:r w:rsidRPr="00044C41">
        <w:rPr>
          <w:b/>
          <w:bCs/>
          <w:i/>
          <w:iCs/>
          <w:color w:val="auto"/>
          <w:sz w:val="21"/>
          <w:szCs w:val="21"/>
          <w:lang w:val="en-AU"/>
        </w:rPr>
        <w:t>Indicative Investment Criteria</w:t>
      </w:r>
    </w:p>
    <w:p w14:paraId="38123583" w14:textId="7E06B529" w:rsidR="00B8441C" w:rsidRDefault="00B8441C" w:rsidP="00044C41">
      <w:pPr>
        <w:pStyle w:val="ListBullet"/>
        <w:numPr>
          <w:ilvl w:val="0"/>
          <w:numId w:val="0"/>
        </w:numPr>
        <w:tabs>
          <w:tab w:val="clear" w:pos="284"/>
        </w:tabs>
        <w:spacing w:before="100" w:after="0" w:line="260" w:lineRule="exact"/>
        <w:rPr>
          <w:color w:val="auto"/>
        </w:rPr>
      </w:pPr>
      <w:r>
        <w:rPr>
          <w:color w:val="auto"/>
        </w:rPr>
        <w:t>ACCESS will agree investment criteria with the target ministries.  Indicative criteria are:</w:t>
      </w:r>
    </w:p>
    <w:p w14:paraId="1E45D092" w14:textId="2A451A64" w:rsidR="00B8441C" w:rsidRPr="00F7649C" w:rsidRDefault="00B8441C" w:rsidP="00B8441C">
      <w:pPr>
        <w:pStyle w:val="ListBullet"/>
        <w:tabs>
          <w:tab w:val="clear" w:pos="284"/>
        </w:tabs>
        <w:spacing w:before="100" w:after="0" w:line="260" w:lineRule="exact"/>
        <w:ind w:left="720"/>
        <w:rPr>
          <w:color w:val="auto"/>
        </w:rPr>
      </w:pPr>
      <w:r>
        <w:rPr>
          <w:color w:val="auto"/>
        </w:rPr>
        <w:t>C</w:t>
      </w:r>
      <w:r w:rsidRPr="00F7649C">
        <w:rPr>
          <w:color w:val="auto"/>
        </w:rPr>
        <w:t>ontribution to NAPVAW2or NDSP objectives and link</w:t>
      </w:r>
      <w:r>
        <w:rPr>
          <w:color w:val="auto"/>
        </w:rPr>
        <w:t>s</w:t>
      </w:r>
      <w:r w:rsidRPr="00F7649C">
        <w:rPr>
          <w:color w:val="auto"/>
        </w:rPr>
        <w:t xml:space="preserve"> to at least one ACCESS outcome;</w:t>
      </w:r>
    </w:p>
    <w:p w14:paraId="775F34FF" w14:textId="77777777" w:rsidR="00B8441C" w:rsidRPr="00F7649C" w:rsidRDefault="00B8441C" w:rsidP="00B8441C">
      <w:pPr>
        <w:pStyle w:val="ListBullet"/>
        <w:tabs>
          <w:tab w:val="clear" w:pos="284"/>
        </w:tabs>
        <w:spacing w:before="100" w:after="0" w:line="260" w:lineRule="exact"/>
        <w:ind w:left="720"/>
        <w:rPr>
          <w:color w:val="auto"/>
        </w:rPr>
      </w:pPr>
      <w:r>
        <w:rPr>
          <w:color w:val="auto"/>
        </w:rPr>
        <w:t>Demonstrated p</w:t>
      </w:r>
      <w:r w:rsidRPr="00F7649C">
        <w:rPr>
          <w:color w:val="auto"/>
        </w:rPr>
        <w:t>artnership</w:t>
      </w:r>
      <w:r>
        <w:rPr>
          <w:color w:val="auto"/>
        </w:rPr>
        <w:t xml:space="preserve"> approach</w:t>
      </w:r>
      <w:r w:rsidRPr="00F7649C">
        <w:rPr>
          <w:color w:val="auto"/>
        </w:rPr>
        <w:t xml:space="preserve">, including strategies to stimulate </w:t>
      </w:r>
      <w:r>
        <w:rPr>
          <w:color w:val="auto"/>
        </w:rPr>
        <w:t>nat</w:t>
      </w:r>
      <w:r w:rsidRPr="00F7649C">
        <w:rPr>
          <w:color w:val="auto"/>
        </w:rPr>
        <w:t>ional or sub-national RGC stakeholders’ engagement in</w:t>
      </w:r>
      <w:r>
        <w:rPr>
          <w:color w:val="auto"/>
        </w:rPr>
        <w:t xml:space="preserve"> ACCESS-funded activities</w:t>
      </w:r>
      <w:r w:rsidRPr="00F7649C">
        <w:rPr>
          <w:color w:val="auto"/>
        </w:rPr>
        <w:t>;</w:t>
      </w:r>
    </w:p>
    <w:p w14:paraId="1A81112D" w14:textId="77777777" w:rsidR="00B8441C" w:rsidRPr="00F7649C" w:rsidRDefault="00B8441C" w:rsidP="00B8441C">
      <w:pPr>
        <w:pStyle w:val="ListBullet"/>
        <w:tabs>
          <w:tab w:val="clear" w:pos="284"/>
        </w:tabs>
        <w:spacing w:before="100" w:after="0" w:line="260" w:lineRule="exact"/>
        <w:ind w:left="720"/>
        <w:rPr>
          <w:color w:val="auto"/>
        </w:rPr>
      </w:pPr>
      <w:r w:rsidRPr="00F7649C">
        <w:rPr>
          <w:color w:val="auto"/>
        </w:rPr>
        <w:t xml:space="preserve">Clear sustainability strategy, </w:t>
      </w:r>
      <w:r>
        <w:rPr>
          <w:color w:val="auto"/>
        </w:rPr>
        <w:t>(</w:t>
      </w:r>
      <w:r w:rsidRPr="00F7649C">
        <w:rPr>
          <w:color w:val="auto"/>
        </w:rPr>
        <w:t>outcomes</w:t>
      </w:r>
      <w:r>
        <w:rPr>
          <w:color w:val="auto"/>
        </w:rPr>
        <w:t xml:space="preserve"> or </w:t>
      </w:r>
      <w:r w:rsidRPr="00F7649C">
        <w:rPr>
          <w:color w:val="auto"/>
        </w:rPr>
        <w:t>financing, or both</w:t>
      </w:r>
      <w:r>
        <w:rPr>
          <w:color w:val="auto"/>
        </w:rPr>
        <w:t>); e</w:t>
      </w:r>
      <w:r w:rsidRPr="00F7649C">
        <w:rPr>
          <w:color w:val="auto"/>
        </w:rPr>
        <w:t>ncouraging integra</w:t>
      </w:r>
      <w:r>
        <w:rPr>
          <w:color w:val="auto"/>
        </w:rPr>
        <w:t>tion into government services and</w:t>
      </w:r>
      <w:r w:rsidRPr="00F7649C">
        <w:rPr>
          <w:color w:val="auto"/>
        </w:rPr>
        <w:t xml:space="preserve"> building additional funding </w:t>
      </w:r>
      <w:r>
        <w:rPr>
          <w:color w:val="auto"/>
        </w:rPr>
        <w:t xml:space="preserve">for </w:t>
      </w:r>
      <w:r w:rsidRPr="00F7649C">
        <w:rPr>
          <w:color w:val="auto"/>
        </w:rPr>
        <w:t>services will be priorities;</w:t>
      </w:r>
    </w:p>
    <w:p w14:paraId="647CAC9C" w14:textId="77777777" w:rsidR="00B8441C" w:rsidRPr="00F7649C" w:rsidRDefault="00B8441C" w:rsidP="00B8441C">
      <w:pPr>
        <w:pStyle w:val="ListBullet"/>
        <w:tabs>
          <w:tab w:val="clear" w:pos="284"/>
        </w:tabs>
        <w:spacing w:before="100" w:after="0" w:line="260" w:lineRule="exact"/>
        <w:ind w:left="720"/>
        <w:rPr>
          <w:color w:val="auto"/>
        </w:rPr>
      </w:pPr>
      <w:r w:rsidRPr="00F7649C">
        <w:rPr>
          <w:color w:val="auto"/>
        </w:rPr>
        <w:t xml:space="preserve">Willingness and capacity to participate in coordination and learning events, </w:t>
      </w:r>
      <w:r>
        <w:rPr>
          <w:color w:val="auto"/>
        </w:rPr>
        <w:t>i.e.</w:t>
      </w:r>
      <w:r w:rsidRPr="00F7649C">
        <w:rPr>
          <w:color w:val="auto"/>
        </w:rPr>
        <w:t xml:space="preserve"> attending annual partner meeting</w:t>
      </w:r>
      <w:r>
        <w:rPr>
          <w:color w:val="auto"/>
        </w:rPr>
        <w:t>s</w:t>
      </w:r>
      <w:r w:rsidRPr="00F7649C">
        <w:rPr>
          <w:color w:val="auto"/>
        </w:rPr>
        <w:t>;</w:t>
      </w:r>
    </w:p>
    <w:p w14:paraId="1DF6BE88" w14:textId="77777777" w:rsidR="00B8441C" w:rsidRPr="00F7649C" w:rsidRDefault="00B8441C" w:rsidP="00B8441C">
      <w:pPr>
        <w:pStyle w:val="ListBullet"/>
        <w:tabs>
          <w:tab w:val="clear" w:pos="284"/>
        </w:tabs>
        <w:spacing w:before="100" w:after="0" w:line="260" w:lineRule="exact"/>
        <w:ind w:left="720"/>
        <w:rPr>
          <w:color w:val="auto"/>
        </w:rPr>
      </w:pPr>
      <w:r w:rsidRPr="00F7649C">
        <w:rPr>
          <w:color w:val="auto"/>
        </w:rPr>
        <w:t xml:space="preserve">Willingness and capacity to collect appropriately disaggregated data and </w:t>
      </w:r>
      <w:r>
        <w:rPr>
          <w:color w:val="auto"/>
        </w:rPr>
        <w:t xml:space="preserve">to </w:t>
      </w:r>
      <w:r w:rsidRPr="00F7649C">
        <w:rPr>
          <w:color w:val="auto"/>
        </w:rPr>
        <w:t xml:space="preserve">report </w:t>
      </w:r>
      <w:r>
        <w:rPr>
          <w:color w:val="auto"/>
        </w:rPr>
        <w:t xml:space="preserve">against </w:t>
      </w:r>
      <w:r w:rsidRPr="00F7649C">
        <w:rPr>
          <w:color w:val="auto"/>
        </w:rPr>
        <w:t xml:space="preserve">ACCESS common indicators as relevant to the </w:t>
      </w:r>
      <w:r>
        <w:rPr>
          <w:color w:val="auto"/>
        </w:rPr>
        <w:t>activity</w:t>
      </w:r>
      <w:r w:rsidRPr="00F7649C">
        <w:rPr>
          <w:color w:val="auto"/>
        </w:rPr>
        <w:t>;</w:t>
      </w:r>
      <w:r>
        <w:rPr>
          <w:color w:val="auto"/>
        </w:rPr>
        <w:t xml:space="preserve"> </w:t>
      </w:r>
    </w:p>
    <w:p w14:paraId="1DF8236D" w14:textId="77777777" w:rsidR="00B8441C" w:rsidRDefault="00B8441C" w:rsidP="00B8441C">
      <w:pPr>
        <w:pStyle w:val="ListBullet"/>
        <w:tabs>
          <w:tab w:val="clear" w:pos="284"/>
        </w:tabs>
        <w:spacing w:before="100" w:after="0" w:line="260" w:lineRule="exact"/>
        <w:ind w:left="720"/>
        <w:rPr>
          <w:color w:val="auto"/>
        </w:rPr>
      </w:pPr>
      <w:r w:rsidRPr="00F7649C">
        <w:rPr>
          <w:color w:val="auto"/>
        </w:rPr>
        <w:t>Specified approach to influencing power holders and wider social norms around inclusion, non-discrimination, gender equality, and protective norms against GBV</w:t>
      </w:r>
      <w:r>
        <w:rPr>
          <w:color w:val="auto"/>
        </w:rPr>
        <w:t>;</w:t>
      </w:r>
    </w:p>
    <w:p w14:paraId="5373D308" w14:textId="77777777" w:rsidR="00B8441C" w:rsidRDefault="00B8441C" w:rsidP="00B8441C">
      <w:pPr>
        <w:pStyle w:val="ListBullet"/>
        <w:tabs>
          <w:tab w:val="clear" w:pos="284"/>
        </w:tabs>
        <w:spacing w:before="100" w:after="0" w:line="260" w:lineRule="exact"/>
        <w:ind w:left="720"/>
        <w:rPr>
          <w:color w:val="auto"/>
        </w:rPr>
      </w:pPr>
      <w:r>
        <w:rPr>
          <w:color w:val="auto"/>
        </w:rPr>
        <w:t xml:space="preserve">Specified approach to </w:t>
      </w:r>
      <w:r w:rsidRPr="00AB1AC4">
        <w:rPr>
          <w:color w:val="auto"/>
        </w:rPr>
        <w:t>engagement with DPOs</w:t>
      </w:r>
      <w:r>
        <w:rPr>
          <w:color w:val="auto"/>
        </w:rPr>
        <w:t xml:space="preserve"> including involvement </w:t>
      </w:r>
      <w:r w:rsidRPr="00AB1AC4">
        <w:rPr>
          <w:color w:val="auto"/>
        </w:rPr>
        <w:t xml:space="preserve">in </w:t>
      </w:r>
      <w:r>
        <w:rPr>
          <w:color w:val="auto"/>
        </w:rPr>
        <w:t>implementation;</w:t>
      </w:r>
    </w:p>
    <w:p w14:paraId="1D73A9DB" w14:textId="77777777" w:rsidR="00B8441C" w:rsidRPr="00F7649C" w:rsidRDefault="00B8441C" w:rsidP="00B8441C">
      <w:pPr>
        <w:pStyle w:val="ListBullet"/>
        <w:tabs>
          <w:tab w:val="clear" w:pos="284"/>
        </w:tabs>
        <w:spacing w:before="100" w:after="0" w:line="260" w:lineRule="exact"/>
        <w:ind w:left="720"/>
        <w:rPr>
          <w:color w:val="auto"/>
        </w:rPr>
      </w:pPr>
      <w:r>
        <w:rPr>
          <w:color w:val="auto"/>
        </w:rPr>
        <w:t>Activity implementer has safeguards mechanisms in place appropriate to the activity.</w:t>
      </w:r>
      <w:r w:rsidRPr="00F7649C">
        <w:rPr>
          <w:color w:val="auto"/>
        </w:rPr>
        <w:t xml:space="preserve"> </w:t>
      </w:r>
    </w:p>
    <w:p w14:paraId="6B9F235E" w14:textId="77777777" w:rsidR="00B8441C" w:rsidRPr="00C511E1" w:rsidRDefault="00B8441C" w:rsidP="00044C41">
      <w:pPr>
        <w:pStyle w:val="BodyText"/>
        <w:rPr>
          <w:color w:val="auto"/>
          <w:lang w:val="en-AU"/>
        </w:rPr>
      </w:pPr>
    </w:p>
    <w:p w14:paraId="5DF2121B" w14:textId="716240EB" w:rsidR="003220F5" w:rsidRDefault="003220F5" w:rsidP="00044C41">
      <w:pPr>
        <w:pStyle w:val="BodyText"/>
        <w:rPr>
          <w:color w:val="auto"/>
          <w:lang w:val="en-AU"/>
        </w:rPr>
      </w:pPr>
    </w:p>
    <w:p w14:paraId="61617C24" w14:textId="5D74EFDA" w:rsidR="009134AC" w:rsidRPr="00D158FE" w:rsidRDefault="009134AC" w:rsidP="00C511E1">
      <w:pPr>
        <w:pStyle w:val="Annexheading1"/>
      </w:pPr>
      <w:bookmarkStart w:id="260" w:name="_Toc494456241"/>
      <w:r>
        <w:t>Indicative Safeguards Approaches for ACCESS</w:t>
      </w:r>
      <w:bookmarkEnd w:id="260"/>
    </w:p>
    <w:p w14:paraId="140D1D74" w14:textId="77777777" w:rsidR="009134AC" w:rsidRPr="00EF0925" w:rsidRDefault="009134AC" w:rsidP="009134AC">
      <w:pPr>
        <w:pStyle w:val="Sub-heading"/>
      </w:pPr>
      <w:r w:rsidRPr="00EF0925">
        <w:t>ACCESS’ anti-corruption approach</w:t>
      </w:r>
    </w:p>
    <w:p w14:paraId="562FA270" w14:textId="77777777" w:rsidR="009134AC" w:rsidRPr="00F7649C" w:rsidRDefault="009134AC" w:rsidP="009134AC">
      <w:pPr>
        <w:pStyle w:val="BodyText"/>
        <w:rPr>
          <w:lang w:val="en-AU"/>
        </w:rPr>
      </w:pPr>
      <w:r w:rsidRPr="00F7649C">
        <w:rPr>
          <w:lang w:val="en-AU"/>
        </w:rPr>
        <w:t>The Managing Contractor will put in place systems and processes that guard against fraud, nepotism and corruption, including:</w:t>
      </w:r>
    </w:p>
    <w:p w14:paraId="7C779579" w14:textId="77777777" w:rsidR="009134AC" w:rsidRPr="00F7649C" w:rsidRDefault="009134AC" w:rsidP="009134AC">
      <w:pPr>
        <w:pStyle w:val="ListBullet"/>
        <w:rPr>
          <w:color w:val="auto"/>
        </w:rPr>
      </w:pPr>
      <w:r w:rsidRPr="00F7649C">
        <w:rPr>
          <w:color w:val="auto"/>
        </w:rPr>
        <w:t>Transparent processes for selection of local service providers and activity implementers, in line with agreed investment principles.</w:t>
      </w:r>
    </w:p>
    <w:p w14:paraId="12AE4DA7" w14:textId="77777777" w:rsidR="009134AC" w:rsidRPr="00F7649C" w:rsidRDefault="009134AC" w:rsidP="009134AC">
      <w:pPr>
        <w:pStyle w:val="ListBullet"/>
        <w:rPr>
          <w:color w:val="auto"/>
        </w:rPr>
      </w:pPr>
      <w:r w:rsidRPr="00F7649C">
        <w:rPr>
          <w:color w:val="auto"/>
        </w:rPr>
        <w:t>Clear financial operating procedures that promote and take a ‘zero tolerance’ position on fraud.</w:t>
      </w:r>
    </w:p>
    <w:p w14:paraId="43E5BB89" w14:textId="77777777" w:rsidR="009134AC" w:rsidRPr="00F7649C" w:rsidRDefault="009134AC" w:rsidP="009134AC">
      <w:pPr>
        <w:pStyle w:val="ListBullet"/>
        <w:rPr>
          <w:color w:val="auto"/>
        </w:rPr>
      </w:pPr>
      <w:r w:rsidRPr="00F7649C">
        <w:rPr>
          <w:color w:val="auto"/>
        </w:rPr>
        <w:t xml:space="preserve">Compliance with the DFAT financial management, fraud control and accountability requirements. </w:t>
      </w:r>
    </w:p>
    <w:p w14:paraId="5F5855A1" w14:textId="77777777" w:rsidR="009134AC" w:rsidRPr="00F7649C" w:rsidRDefault="009134AC" w:rsidP="009134AC">
      <w:pPr>
        <w:pStyle w:val="ListBullet"/>
        <w:rPr>
          <w:color w:val="auto"/>
        </w:rPr>
      </w:pPr>
      <w:r w:rsidRPr="00F7649C">
        <w:rPr>
          <w:color w:val="auto"/>
        </w:rPr>
        <w:t xml:space="preserve">An annual independent financial audit of the Managing Contractor’s financial and </w:t>
      </w:r>
      <w:r>
        <w:rPr>
          <w:color w:val="auto"/>
        </w:rPr>
        <w:t>program</w:t>
      </w:r>
      <w:r w:rsidRPr="00F7649C">
        <w:rPr>
          <w:color w:val="auto"/>
        </w:rPr>
        <w:t xml:space="preserve"> management systems and of ACCESS’ Annual Financial Report.</w:t>
      </w:r>
    </w:p>
    <w:p w14:paraId="5AD9D9AD" w14:textId="77777777" w:rsidR="009134AC" w:rsidRPr="00F7649C" w:rsidRDefault="009134AC" w:rsidP="009134AC">
      <w:pPr>
        <w:pStyle w:val="ListBullet"/>
        <w:rPr>
          <w:color w:val="auto"/>
        </w:rPr>
      </w:pPr>
      <w:r w:rsidRPr="00F7649C">
        <w:rPr>
          <w:color w:val="auto"/>
        </w:rPr>
        <w:t>Access to the financial management information and expenditure summaries at any time to nominated DFAT staff through the password-protected part of the web-based portal.</w:t>
      </w:r>
    </w:p>
    <w:p w14:paraId="7280BA08" w14:textId="77777777" w:rsidR="009134AC" w:rsidRPr="00F7649C" w:rsidRDefault="009134AC" w:rsidP="009134AC">
      <w:pPr>
        <w:pStyle w:val="ListBullet"/>
        <w:rPr>
          <w:color w:val="auto"/>
        </w:rPr>
      </w:pPr>
      <w:r w:rsidRPr="00F7649C">
        <w:rPr>
          <w:color w:val="auto"/>
        </w:rPr>
        <w:t>Reflection of changes in anti-corruption profiles associated with the ACCESS in the Risk Matrix.</w:t>
      </w:r>
    </w:p>
    <w:p w14:paraId="4F6DAC3B" w14:textId="77777777" w:rsidR="009134AC" w:rsidRPr="00EF0925" w:rsidRDefault="009134AC" w:rsidP="009134AC">
      <w:pPr>
        <w:pStyle w:val="Sub-heading"/>
      </w:pPr>
      <w:r w:rsidRPr="00EF0925">
        <w:t xml:space="preserve">ACCESS’ approach to child protection </w:t>
      </w:r>
    </w:p>
    <w:p w14:paraId="3D753FDB" w14:textId="77777777" w:rsidR="009134AC" w:rsidRDefault="009134AC" w:rsidP="009134AC">
      <w:pPr>
        <w:pStyle w:val="BodyText"/>
        <w:rPr>
          <w:lang w:val="en-AU"/>
        </w:rPr>
      </w:pPr>
      <w:r>
        <w:rPr>
          <w:lang w:val="en-AU"/>
        </w:rPr>
        <w:t xml:space="preserve">In both </w:t>
      </w:r>
      <w:proofErr w:type="spellStart"/>
      <w:r>
        <w:rPr>
          <w:lang w:val="en-AU"/>
        </w:rPr>
        <w:t>workstreams</w:t>
      </w:r>
      <w:proofErr w:type="spellEnd"/>
      <w:r>
        <w:rPr>
          <w:lang w:val="en-AU"/>
        </w:rPr>
        <w:t xml:space="preserve"> services being developed will intersect with child protection considerations: </w:t>
      </w:r>
    </w:p>
    <w:p w14:paraId="561F8807" w14:textId="77777777" w:rsidR="009134AC" w:rsidRDefault="009134AC" w:rsidP="009134AC">
      <w:pPr>
        <w:pStyle w:val="ListBullet"/>
      </w:pPr>
      <w:r>
        <w:t xml:space="preserve">Children affected by gender-based violence will need to access health, social, justice services, either due to experiencing the violence themselves or through the ramifications of family violence. In many cases the referring or supporting individual or agency will be the same as for adult focused services (for example sub-national women’s and children’s officers or committees). </w:t>
      </w:r>
    </w:p>
    <w:p w14:paraId="12B25BB9" w14:textId="77777777" w:rsidR="009134AC" w:rsidRDefault="009134AC" w:rsidP="009134AC">
      <w:pPr>
        <w:pStyle w:val="ListBullet"/>
      </w:pPr>
      <w:r>
        <w:t>Children with disabilities will need to access rehabilitation services supported through ACCESS, as well as other services.</w:t>
      </w:r>
    </w:p>
    <w:p w14:paraId="5F758040" w14:textId="74593D77" w:rsidR="009134AC" w:rsidRPr="00EF0925" w:rsidRDefault="009134AC" w:rsidP="009134AC">
      <w:pPr>
        <w:pStyle w:val="BodyText"/>
      </w:pPr>
      <w:r w:rsidRPr="00EF0925">
        <w:t>In each case the services will be the same as those accessed by adults. It is unrealistic that in a resource poor setting comprehensive specialist child services will be a</w:t>
      </w:r>
      <w:r w:rsidRPr="001C7CF4">
        <w:t xml:space="preserve">ble to be set up and </w:t>
      </w:r>
      <w:r>
        <w:t>adequately</w:t>
      </w:r>
      <w:r w:rsidRPr="00EF0925">
        <w:t xml:space="preserve"> supported</w:t>
      </w:r>
      <w:r>
        <w:t xml:space="preserve"> in the longer term</w:t>
      </w:r>
      <w:r w:rsidRPr="00EF0925">
        <w:t xml:space="preserve">. Therefore, as per the </w:t>
      </w:r>
      <w:r w:rsidRPr="00EF0925">
        <w:rPr>
          <w:i/>
        </w:rPr>
        <w:t>Essential Services Package for</w:t>
      </w:r>
      <w:r w:rsidRPr="00EF0925">
        <w:rPr>
          <w:rFonts w:ascii="MS Mincho" w:eastAsia="MS Mincho" w:hAnsi="MS Mincho" w:cs="MS Mincho"/>
          <w:i/>
        </w:rPr>
        <w:t> </w:t>
      </w:r>
      <w:r w:rsidRPr="00EF0925">
        <w:rPr>
          <w:i/>
        </w:rPr>
        <w:t>Women and Girls Subject to Violence</w:t>
      </w:r>
      <w:r>
        <w:t xml:space="preserve">, specific strategies need to be integrated within broader service provision. The </w:t>
      </w:r>
      <w:r w:rsidR="00D92DE6">
        <w:t>existing</w:t>
      </w:r>
      <w:r>
        <w:t xml:space="preserve"> guidelines for the referral network and counselling provide some direction related to child protection, but also some self-identified limitations. It is not currently known what provisions there are in relation to disability services. More comprehensive information on</w:t>
      </w:r>
      <w:r w:rsidRPr="00E61DD0">
        <w:rPr>
          <w:color w:val="auto"/>
        </w:rPr>
        <w:t xml:space="preserve"> </w:t>
      </w:r>
      <w:r>
        <w:rPr>
          <w:color w:val="auto"/>
        </w:rPr>
        <w:t xml:space="preserve">the status of child related expertise can also be part of the rapid mapping of GBV service provision, and </w:t>
      </w:r>
      <w:r>
        <w:t xml:space="preserve">detailed as part of the development of the social inclusion strategy. </w:t>
      </w:r>
    </w:p>
    <w:p w14:paraId="39C6125C" w14:textId="77777777" w:rsidR="009134AC" w:rsidRPr="00F7649C" w:rsidRDefault="009134AC" w:rsidP="009134AC">
      <w:pPr>
        <w:pStyle w:val="BodyText"/>
        <w:rPr>
          <w:lang w:val="en-AU"/>
        </w:rPr>
      </w:pPr>
      <w:r>
        <w:rPr>
          <w:lang w:val="en-AU"/>
        </w:rPr>
        <w:t>I</w:t>
      </w:r>
      <w:r w:rsidRPr="00F7649C">
        <w:rPr>
          <w:lang w:val="en-AU"/>
        </w:rPr>
        <w:t>t is possible that Managing Contractor staff and TA personnel will come into contact with children while implementing</w:t>
      </w:r>
      <w:r>
        <w:rPr>
          <w:lang w:val="en-AU"/>
        </w:rPr>
        <w:t xml:space="preserve"> activities</w:t>
      </w:r>
      <w:r w:rsidRPr="00F7649C">
        <w:rPr>
          <w:lang w:val="en-AU"/>
        </w:rPr>
        <w:t xml:space="preserve">. The Managing Contractor will develop a specific, clear, unambiguous child protection protocol for ACCESS, which aligns with DFAT policy and the law, which it will implement in planning, operations and management. </w:t>
      </w:r>
    </w:p>
    <w:p w14:paraId="7EBB179A" w14:textId="77777777" w:rsidR="009134AC" w:rsidRPr="00F7649C" w:rsidRDefault="009134AC" w:rsidP="009134AC">
      <w:pPr>
        <w:pStyle w:val="BodyText"/>
        <w:rPr>
          <w:lang w:val="en-AU"/>
        </w:rPr>
      </w:pPr>
      <w:r w:rsidRPr="00F7649C">
        <w:rPr>
          <w:lang w:val="en-AU"/>
        </w:rPr>
        <w:t xml:space="preserve">The Managing Contractor will also be expected to be vigilant, including monitoring conduct of all TA personnel, staff and sub-contractors, as appropriate. DFAT Cambodia will work with the DFAT Child Protection Compliance Section and the Managing Contractor to ensure adequate child protection safeguards are put in place. </w:t>
      </w:r>
    </w:p>
    <w:p w14:paraId="6A857A62" w14:textId="77777777" w:rsidR="009134AC" w:rsidRPr="00F7649C" w:rsidRDefault="009134AC" w:rsidP="009134AC">
      <w:pPr>
        <w:pStyle w:val="BodyText"/>
        <w:rPr>
          <w:lang w:val="en-AU"/>
        </w:rPr>
      </w:pPr>
      <w:r w:rsidRPr="00F7649C">
        <w:rPr>
          <w:lang w:val="en-AU"/>
        </w:rPr>
        <w:t>DFAT recognises that many of the risks to children are the result of unintended consequences which occur during activity design or implementation. The activity investment processes to be developed by the Managing Contractor will include child-sensitive programming and risk assessment, as well as protocols for management of</w:t>
      </w:r>
      <w:r>
        <w:rPr>
          <w:lang w:val="en-AU"/>
        </w:rPr>
        <w:t xml:space="preserve"> activities</w:t>
      </w:r>
      <w:r w:rsidRPr="00F7649C">
        <w:rPr>
          <w:lang w:val="en-AU"/>
        </w:rPr>
        <w:t xml:space="preserve"> which attract risks to children. The Managing Contractor will rigorously review all</w:t>
      </w:r>
      <w:r>
        <w:rPr>
          <w:lang w:val="en-AU"/>
        </w:rPr>
        <w:t xml:space="preserve"> activities</w:t>
      </w:r>
      <w:r w:rsidRPr="00F7649C">
        <w:rPr>
          <w:lang w:val="en-AU"/>
        </w:rPr>
        <w:t xml:space="preserve"> and mitigate risks to children in the</w:t>
      </w:r>
      <w:r>
        <w:rPr>
          <w:lang w:val="en-AU"/>
        </w:rPr>
        <w:t xml:space="preserve"> activities</w:t>
      </w:r>
      <w:r w:rsidRPr="00F7649C">
        <w:rPr>
          <w:lang w:val="en-AU"/>
        </w:rPr>
        <w:t xml:space="preserve"> supported by ACCESS.</w:t>
      </w:r>
    </w:p>
    <w:p w14:paraId="1DB50328" w14:textId="77777777" w:rsidR="009134AC" w:rsidRPr="00F7649C" w:rsidRDefault="009134AC" w:rsidP="009134AC">
      <w:pPr>
        <w:pStyle w:val="ListBullet"/>
        <w:rPr>
          <w:color w:val="auto"/>
        </w:rPr>
      </w:pPr>
      <w:r w:rsidRPr="00F7649C">
        <w:rPr>
          <w:color w:val="auto"/>
        </w:rPr>
        <w:t>Child protection issues will be considered in all</w:t>
      </w:r>
      <w:r>
        <w:rPr>
          <w:color w:val="auto"/>
        </w:rPr>
        <w:t xml:space="preserve"> activities</w:t>
      </w:r>
      <w:r w:rsidRPr="00F7649C">
        <w:rPr>
          <w:color w:val="auto"/>
        </w:rPr>
        <w:t xml:space="preserve"> to ensure that boys and girls - particularly those from disadvantaged sectors or </w:t>
      </w:r>
      <w:r>
        <w:rPr>
          <w:color w:val="auto"/>
        </w:rPr>
        <w:t>p</w:t>
      </w:r>
      <w:r w:rsidRPr="00F7649C">
        <w:rPr>
          <w:color w:val="auto"/>
        </w:rPr>
        <w:t>ersons with disabilities - will not be adversely impacted by ACCESS</w:t>
      </w:r>
      <w:r>
        <w:rPr>
          <w:color w:val="auto"/>
        </w:rPr>
        <w:t xml:space="preserve"> activities</w:t>
      </w:r>
      <w:r w:rsidRPr="00F7649C">
        <w:rPr>
          <w:color w:val="auto"/>
        </w:rPr>
        <w:t xml:space="preserve">; </w:t>
      </w:r>
    </w:p>
    <w:p w14:paraId="4446CB2E" w14:textId="6BE866FD" w:rsidR="009134AC" w:rsidRPr="00F7649C" w:rsidRDefault="009134AC" w:rsidP="009134AC">
      <w:pPr>
        <w:pStyle w:val="ListBullet"/>
        <w:rPr>
          <w:color w:val="auto"/>
        </w:rPr>
      </w:pPr>
      <w:r w:rsidRPr="00F7649C">
        <w:rPr>
          <w:color w:val="auto"/>
        </w:rPr>
        <w:t>The design of each activity will consider how boys and girls will be impacted by the activity and describe how those risks will be mitigated during implementation; and</w:t>
      </w:r>
    </w:p>
    <w:p w14:paraId="6AED7FA5" w14:textId="77777777" w:rsidR="009134AC" w:rsidRPr="00F7649C" w:rsidRDefault="009134AC" w:rsidP="009134AC">
      <w:pPr>
        <w:pStyle w:val="ListBullet"/>
        <w:rPr>
          <w:color w:val="auto"/>
        </w:rPr>
      </w:pPr>
      <w:r w:rsidRPr="00F7649C">
        <w:rPr>
          <w:color w:val="auto"/>
        </w:rPr>
        <w:t>ACCESS will build a knowledge base on children and the unintended impacts of ACCESS on them. This will provide the ACCESS with a distinctive value add to the RGC.</w:t>
      </w:r>
    </w:p>
    <w:p w14:paraId="3446D846" w14:textId="77777777" w:rsidR="009134AC" w:rsidRDefault="009134AC" w:rsidP="009134AC">
      <w:pPr>
        <w:pStyle w:val="BodyText"/>
        <w:rPr>
          <w:lang w:val="en-AU"/>
        </w:rPr>
      </w:pPr>
      <w:r w:rsidRPr="00F7649C">
        <w:rPr>
          <w:lang w:val="en-AU"/>
        </w:rPr>
        <w:t>ACCESS may require short-term engagement of a specialist child protection consultant to undertake child protection risk assessments and develop appropriate risk mitigation measures for ACCESS from time to time.</w:t>
      </w:r>
    </w:p>
    <w:p w14:paraId="6A7C5CC5" w14:textId="77777777" w:rsidR="009134AC" w:rsidRPr="000D090D" w:rsidRDefault="009134AC" w:rsidP="009134AC">
      <w:pPr>
        <w:pStyle w:val="Sub-heading"/>
      </w:pPr>
      <w:r w:rsidRPr="000D090D">
        <w:t>ACCESS’ security and disaster management</w:t>
      </w:r>
    </w:p>
    <w:p w14:paraId="3FFFEBED" w14:textId="77777777" w:rsidR="009134AC" w:rsidRPr="000D090D" w:rsidRDefault="009134AC" w:rsidP="009134AC">
      <w:pPr>
        <w:pStyle w:val="BodyText"/>
        <w:spacing w:after="240"/>
      </w:pPr>
      <w:r w:rsidRPr="000D090D">
        <w:t>ACCESS TA personnel and staff are likely to travel to remote rural areas of Cambodia. Where</w:t>
      </w:r>
      <w:r>
        <w:t xml:space="preserve"> activities</w:t>
      </w:r>
      <w:r w:rsidRPr="000D090D">
        <w:t xml:space="preserve"> are conducted in these locations they might attract security and work health and safety risks, particularly for women. The Managing Contractor will be required to develop a Security and Disaster Management Plan which describes measures to ensure the safety and security of ACCESS staff and TA personnel as they travel or participate in</w:t>
      </w:r>
      <w:r>
        <w:t xml:space="preserve"> activities</w:t>
      </w:r>
      <w:r w:rsidRPr="000D090D">
        <w:t>, and to ensure business continuity. The Security and Disaster Management Plan will comply with DFAT policy guidance.</w:t>
      </w:r>
    </w:p>
    <w:p w14:paraId="580AAE53" w14:textId="77777777" w:rsidR="009134AC" w:rsidRPr="000D090D" w:rsidRDefault="009134AC" w:rsidP="009134AC">
      <w:pPr>
        <w:pStyle w:val="Sub-heading"/>
      </w:pPr>
      <w:r w:rsidRPr="000D090D">
        <w:t>ACCESS’ approach to environment</w:t>
      </w:r>
    </w:p>
    <w:p w14:paraId="2CCE8E14" w14:textId="77777777" w:rsidR="009134AC" w:rsidRPr="00F7649C" w:rsidRDefault="009134AC" w:rsidP="009134AC">
      <w:pPr>
        <w:pStyle w:val="BodyText"/>
        <w:rPr>
          <w:lang w:val="en-AU"/>
        </w:rPr>
      </w:pPr>
      <w:r w:rsidRPr="00F7649C">
        <w:rPr>
          <w:lang w:val="en-AU"/>
        </w:rPr>
        <w:t xml:space="preserve">Activities funded through ACCESS are not anticipated to have direct impact on the physical environment. </w:t>
      </w:r>
    </w:p>
    <w:p w14:paraId="0B2D6CA3" w14:textId="77777777" w:rsidR="009134AC" w:rsidRPr="00F7649C" w:rsidRDefault="009134AC" w:rsidP="009134AC">
      <w:pPr>
        <w:pStyle w:val="BodyText"/>
        <w:rPr>
          <w:lang w:val="en-AU"/>
        </w:rPr>
      </w:pPr>
      <w:r w:rsidRPr="00F7649C">
        <w:rPr>
          <w:lang w:val="en-AU"/>
        </w:rPr>
        <w:t xml:space="preserve">The </w:t>
      </w:r>
      <w:r w:rsidRPr="00F7649C">
        <w:rPr>
          <w:i/>
          <w:iCs/>
          <w:bdr w:val="none" w:sz="0" w:space="0" w:color="auto" w:frame="1"/>
          <w:lang w:val="en-AU"/>
        </w:rPr>
        <w:t>Environment Protection and Biodiversity Conservation Act 1999</w:t>
      </w:r>
      <w:r w:rsidRPr="00F7649C">
        <w:rPr>
          <w:lang w:val="en-AU"/>
        </w:rPr>
        <w:t xml:space="preserve"> (the EPBC Act) is the </w:t>
      </w:r>
      <w:proofErr w:type="spellStart"/>
      <w:r w:rsidRPr="00F7649C">
        <w:rPr>
          <w:lang w:val="en-AU"/>
        </w:rPr>
        <w:t>GoA’s</w:t>
      </w:r>
      <w:proofErr w:type="spellEnd"/>
      <w:r w:rsidRPr="00F7649C">
        <w:rPr>
          <w:lang w:val="en-AU"/>
        </w:rPr>
        <w:t xml:space="preserve"> central piece of environmental legislation and applies to Commonwealth government agencies, including to DFAT. DFAT’s Environment Protection Policy 2014 and its associated Operational Procedures provide clear policies on DFAT’s environmental management system, including: understanding the policy settings and legal requirements; conducting environmental assessment and planning; implementing; and monitoring and evaluating. </w:t>
      </w:r>
    </w:p>
    <w:p w14:paraId="68AD54BF" w14:textId="77777777" w:rsidR="009134AC" w:rsidRPr="00F7649C" w:rsidRDefault="009134AC" w:rsidP="009134AC">
      <w:pPr>
        <w:pStyle w:val="BodyText"/>
        <w:rPr>
          <w:lang w:val="en-AU"/>
        </w:rPr>
      </w:pPr>
      <w:r w:rsidRPr="00F7649C">
        <w:rPr>
          <w:lang w:val="en-AU"/>
        </w:rPr>
        <w:t>In consultation with the DFAT-Canberra’s Environment and Safeguards Section, the Managing Contractor will develop and apply a set of environment assessment criteria, which can be used to assess proposed</w:t>
      </w:r>
      <w:r>
        <w:rPr>
          <w:lang w:val="en-AU"/>
        </w:rPr>
        <w:t xml:space="preserve"> activities</w:t>
      </w:r>
      <w:r w:rsidRPr="00F7649C">
        <w:rPr>
          <w:lang w:val="en-AU"/>
        </w:rPr>
        <w:t xml:space="preserve">. Given the low level of engagement with the environment, a Strategic Environmental Assessment (SEA) is not recommended for ACCESS. On-going consultation with the DFAT-Canberra Environment and Safeguards Section is advisable throughout ACCESS’ implementation. </w:t>
      </w:r>
    </w:p>
    <w:p w14:paraId="5C9911AE" w14:textId="77777777" w:rsidR="009134AC" w:rsidRPr="00F7649C" w:rsidRDefault="009134AC" w:rsidP="009134AC">
      <w:pPr>
        <w:pStyle w:val="BodyText"/>
        <w:spacing w:before="240" w:after="240"/>
        <w:rPr>
          <w:rFonts w:cs="Arial"/>
          <w:color w:val="auto"/>
          <w:szCs w:val="20"/>
          <w:lang w:val="en-AU"/>
        </w:rPr>
      </w:pPr>
      <w:r w:rsidRPr="00F7649C">
        <w:rPr>
          <w:rFonts w:cs="Arial"/>
          <w:color w:val="auto"/>
          <w:szCs w:val="20"/>
          <w:lang w:val="en-AU"/>
        </w:rPr>
        <w:t xml:space="preserve">The Managing Contractor will ensure that for service, repair or replacement of vehicles or other items e.g. printers, batteries and IT equipment, appropriate practices are followed to minimise (or repair) any damage to the environment. </w:t>
      </w:r>
    </w:p>
    <w:p w14:paraId="7748286F" w14:textId="77777777" w:rsidR="009134AC" w:rsidRPr="000D090D" w:rsidRDefault="009134AC" w:rsidP="009134AC">
      <w:pPr>
        <w:pStyle w:val="Sub-heading"/>
      </w:pPr>
      <w:r w:rsidRPr="000D090D">
        <w:t>ACCESS’ approach to displacement and resettlement</w:t>
      </w:r>
    </w:p>
    <w:p w14:paraId="26441D91" w14:textId="77777777" w:rsidR="009134AC" w:rsidRPr="00F7649C" w:rsidRDefault="009134AC" w:rsidP="009134AC">
      <w:pPr>
        <w:pStyle w:val="BodyText"/>
        <w:rPr>
          <w:lang w:val="en-AU"/>
        </w:rPr>
      </w:pPr>
      <w:r w:rsidRPr="00F7649C">
        <w:rPr>
          <w:lang w:val="en-AU"/>
        </w:rPr>
        <w:t>Although it is unlikely that</w:t>
      </w:r>
      <w:r>
        <w:rPr>
          <w:lang w:val="en-AU"/>
        </w:rPr>
        <w:t xml:space="preserve"> activities</w:t>
      </w:r>
      <w:r w:rsidRPr="00F7649C">
        <w:rPr>
          <w:lang w:val="en-AU"/>
        </w:rPr>
        <w:t xml:space="preserve"> funded through the ACCESS will directly lead to displacement and resettlement of communities, this is a risk for the ACCESS, particularly where</w:t>
      </w:r>
      <w:r>
        <w:rPr>
          <w:lang w:val="en-AU"/>
        </w:rPr>
        <w:t xml:space="preserve"> activities</w:t>
      </w:r>
      <w:r w:rsidRPr="00F7649C">
        <w:rPr>
          <w:lang w:val="en-AU"/>
        </w:rPr>
        <w:t xml:space="preserve"> engage in agriculture or other industries, such as the inclusive employment hub. There is a chance that t</w:t>
      </w:r>
      <w:r>
        <w:rPr>
          <w:lang w:val="en-AU"/>
        </w:rPr>
        <w:t>he program</w:t>
      </w:r>
      <w:r w:rsidRPr="00F7649C">
        <w:rPr>
          <w:lang w:val="en-AU"/>
        </w:rPr>
        <w:t xml:space="preserve"> might be responsible for facilitating employment by the RGC, employers, or activity implementers at sites where displacement and resettlement takes place. </w:t>
      </w:r>
    </w:p>
    <w:p w14:paraId="1E2F053E" w14:textId="77777777" w:rsidR="009134AC" w:rsidRPr="00F7649C" w:rsidRDefault="009134AC" w:rsidP="009134AC">
      <w:pPr>
        <w:pStyle w:val="BodyText"/>
        <w:rPr>
          <w:lang w:val="en-AU"/>
        </w:rPr>
      </w:pPr>
      <w:r w:rsidRPr="00F7649C">
        <w:rPr>
          <w:lang w:val="en-AU"/>
        </w:rPr>
        <w:t>The Managing Contractor, in consultation with DFAT-Phnom Penh and the DFAT-Canberra Resettlement Area, will establish for ACCESS:</w:t>
      </w:r>
    </w:p>
    <w:p w14:paraId="0CE8CC88" w14:textId="77777777" w:rsidR="009134AC" w:rsidRPr="00F7649C" w:rsidRDefault="009134AC" w:rsidP="009134AC">
      <w:pPr>
        <w:pStyle w:val="ListBullet"/>
        <w:rPr>
          <w:color w:val="auto"/>
        </w:rPr>
      </w:pPr>
      <w:r w:rsidRPr="00F7649C">
        <w:rPr>
          <w:color w:val="auto"/>
        </w:rPr>
        <w:t>a displacement and resettlement assessment tool;</w:t>
      </w:r>
    </w:p>
    <w:p w14:paraId="59FB28F0" w14:textId="77777777" w:rsidR="009134AC" w:rsidRPr="00F7649C" w:rsidRDefault="009134AC" w:rsidP="009134AC">
      <w:pPr>
        <w:pStyle w:val="ListBullet"/>
        <w:rPr>
          <w:color w:val="auto"/>
        </w:rPr>
      </w:pPr>
      <w:r w:rsidRPr="00F7649C">
        <w:rPr>
          <w:color w:val="auto"/>
        </w:rPr>
        <w:t>a displacement and resettlement management protocol, which provides guidance for</w:t>
      </w:r>
      <w:r>
        <w:rPr>
          <w:color w:val="auto"/>
        </w:rPr>
        <w:t xml:space="preserve"> activities</w:t>
      </w:r>
      <w:r w:rsidRPr="00F7649C">
        <w:rPr>
          <w:color w:val="auto"/>
        </w:rPr>
        <w:t xml:space="preserve"> that have resettlement and displacement risks; and</w:t>
      </w:r>
    </w:p>
    <w:p w14:paraId="135E6D7C" w14:textId="77777777" w:rsidR="009134AC" w:rsidRPr="00F7649C" w:rsidRDefault="009134AC" w:rsidP="009134AC">
      <w:pPr>
        <w:pStyle w:val="ListBullet"/>
        <w:rPr>
          <w:color w:val="auto"/>
        </w:rPr>
      </w:pPr>
      <w:proofErr w:type="gramStart"/>
      <w:r w:rsidRPr="00F7649C">
        <w:rPr>
          <w:color w:val="auto"/>
        </w:rPr>
        <w:t>training</w:t>
      </w:r>
      <w:proofErr w:type="gramEnd"/>
      <w:r w:rsidRPr="00F7649C">
        <w:rPr>
          <w:color w:val="auto"/>
        </w:rPr>
        <w:t xml:space="preserve"> in displacement and resettlement issues for ACCESS staff, TA personnel and where relevant activity implementers and partners.</w:t>
      </w:r>
    </w:p>
    <w:p w14:paraId="289AEFE9" w14:textId="77777777" w:rsidR="009134AC" w:rsidRPr="000D090D" w:rsidRDefault="009134AC" w:rsidP="009134AC">
      <w:pPr>
        <w:pStyle w:val="Sub-heading"/>
      </w:pPr>
      <w:r w:rsidRPr="000D090D">
        <w:t>ACCESS adopts a do-no-harm approach</w:t>
      </w:r>
    </w:p>
    <w:p w14:paraId="5AF28A85" w14:textId="77777777" w:rsidR="009134AC" w:rsidRPr="00F7649C" w:rsidRDefault="009134AC" w:rsidP="009134AC">
      <w:pPr>
        <w:pStyle w:val="BodyText"/>
        <w:rPr>
          <w:lang w:val="en-AU"/>
        </w:rPr>
      </w:pPr>
      <w:r w:rsidRPr="00F7649C">
        <w:rPr>
          <w:lang w:val="en-AU"/>
        </w:rPr>
        <w:t>ACCESS’</w:t>
      </w:r>
      <w:r>
        <w:rPr>
          <w:lang w:val="en-AU"/>
        </w:rPr>
        <w:t xml:space="preserve"> activities</w:t>
      </w:r>
      <w:r w:rsidRPr="00F7649C">
        <w:rPr>
          <w:lang w:val="en-AU"/>
        </w:rPr>
        <w:t xml:space="preserve"> will be conducted in a range of environments and through engagement with a range of activity implementers. Activity implementers will be required to:</w:t>
      </w:r>
    </w:p>
    <w:p w14:paraId="25B8F818" w14:textId="77777777" w:rsidR="009134AC" w:rsidRPr="00F7649C" w:rsidRDefault="009134AC" w:rsidP="009134AC">
      <w:pPr>
        <w:pStyle w:val="ListBullet"/>
        <w:rPr>
          <w:color w:val="auto"/>
        </w:rPr>
      </w:pPr>
      <w:r w:rsidRPr="00F7649C">
        <w:rPr>
          <w:color w:val="auto"/>
        </w:rPr>
        <w:t>Support ‘do no harm’ principles when implementing</w:t>
      </w:r>
      <w:r>
        <w:rPr>
          <w:color w:val="auto"/>
        </w:rPr>
        <w:t xml:space="preserve"> activities</w:t>
      </w:r>
      <w:r w:rsidRPr="00F7649C">
        <w:rPr>
          <w:color w:val="auto"/>
        </w:rPr>
        <w:t>;</w:t>
      </w:r>
    </w:p>
    <w:p w14:paraId="44127A26" w14:textId="77777777" w:rsidR="009134AC" w:rsidRPr="00F7649C" w:rsidRDefault="009134AC" w:rsidP="009134AC">
      <w:pPr>
        <w:pStyle w:val="ListBullet"/>
        <w:rPr>
          <w:color w:val="auto"/>
        </w:rPr>
      </w:pPr>
      <w:r w:rsidRPr="00F7649C">
        <w:rPr>
          <w:color w:val="auto"/>
        </w:rPr>
        <w:t>Identify any conflict-exacerbating impact of</w:t>
      </w:r>
      <w:r>
        <w:rPr>
          <w:color w:val="auto"/>
        </w:rPr>
        <w:t xml:space="preserve"> activities</w:t>
      </w:r>
      <w:r w:rsidRPr="00F7649C">
        <w:rPr>
          <w:color w:val="auto"/>
        </w:rPr>
        <w:t>;</w:t>
      </w:r>
    </w:p>
    <w:p w14:paraId="13E4DDF2" w14:textId="77777777" w:rsidR="009134AC" w:rsidRPr="00F7649C" w:rsidRDefault="009134AC" w:rsidP="009134AC">
      <w:pPr>
        <w:pStyle w:val="ListBullet"/>
        <w:rPr>
          <w:color w:val="auto"/>
        </w:rPr>
      </w:pPr>
      <w:r w:rsidRPr="00F7649C">
        <w:rPr>
          <w:color w:val="auto"/>
        </w:rPr>
        <w:t xml:space="preserve">Be aware of inter-group relations and help people come together through work; </w:t>
      </w:r>
    </w:p>
    <w:p w14:paraId="4E235418" w14:textId="77777777" w:rsidR="009134AC" w:rsidRPr="00F7649C" w:rsidRDefault="009134AC" w:rsidP="009134AC">
      <w:pPr>
        <w:pStyle w:val="ListBullet"/>
        <w:rPr>
          <w:color w:val="auto"/>
        </w:rPr>
      </w:pPr>
      <w:r w:rsidRPr="00F7649C">
        <w:rPr>
          <w:color w:val="auto"/>
        </w:rPr>
        <w:t>Determine activity entry points based on political economy analysis, and understand potential relationships affected by operational decisions e.g. about where to work, and with whom; and</w:t>
      </w:r>
    </w:p>
    <w:p w14:paraId="3C5E0BFD" w14:textId="77777777" w:rsidR="009134AC" w:rsidRPr="00F7649C" w:rsidRDefault="009134AC" w:rsidP="009134AC">
      <w:pPr>
        <w:pStyle w:val="ListBullet"/>
        <w:rPr>
          <w:color w:val="auto"/>
        </w:rPr>
      </w:pPr>
      <w:r w:rsidRPr="00F7649C">
        <w:rPr>
          <w:color w:val="auto"/>
        </w:rPr>
        <w:t>Select, develop and implement</w:t>
      </w:r>
      <w:r>
        <w:rPr>
          <w:color w:val="auto"/>
        </w:rPr>
        <w:t xml:space="preserve"> activities</w:t>
      </w:r>
      <w:r w:rsidRPr="00F7649C">
        <w:rPr>
          <w:color w:val="auto"/>
        </w:rPr>
        <w:t xml:space="preserve"> remaining cognisant of displacement and resettlement risks, and of any impact on children of migration and resettlement. </w:t>
      </w:r>
    </w:p>
    <w:p w14:paraId="2019D854" w14:textId="34098F78" w:rsidR="003220F5" w:rsidRPr="00C511E1" w:rsidRDefault="003220F5" w:rsidP="00C511E1">
      <w:pPr>
        <w:tabs>
          <w:tab w:val="left" w:pos="2553"/>
        </w:tabs>
        <w:rPr>
          <w:lang w:val="en-AU" w:eastAsia="en-AU"/>
        </w:rPr>
      </w:pPr>
    </w:p>
    <w:p w14:paraId="78017939" w14:textId="3D035729" w:rsidR="00E86961" w:rsidRPr="001C7CF4" w:rsidRDefault="00E86961" w:rsidP="00730597">
      <w:pPr>
        <w:pStyle w:val="Annexheading1"/>
      </w:pPr>
      <w:bookmarkStart w:id="261" w:name="_Toc493783711"/>
      <w:bookmarkStart w:id="262" w:name="_Toc493783850"/>
      <w:bookmarkStart w:id="263" w:name="_Toc493785013"/>
      <w:bookmarkStart w:id="264" w:name="_Toc482801290"/>
      <w:bookmarkStart w:id="265" w:name="_Toc494456242"/>
      <w:bookmarkEnd w:id="261"/>
      <w:bookmarkEnd w:id="262"/>
      <w:bookmarkEnd w:id="263"/>
      <w:r w:rsidRPr="001C7CF4">
        <w:t>List of Persons and Organisations Consulted</w:t>
      </w:r>
      <w:bookmarkEnd w:id="264"/>
      <w:bookmarkEnd w:id="265"/>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Pr>
      <w:tblGrid>
        <w:gridCol w:w="4351"/>
        <w:gridCol w:w="5287"/>
      </w:tblGrid>
      <w:tr w:rsidR="007B2BCB" w:rsidRPr="00F7649C" w14:paraId="5EDD99A4" w14:textId="77777777" w:rsidTr="00D55DAC">
        <w:tc>
          <w:tcPr>
            <w:tcW w:w="2257" w:type="pct"/>
            <w:tcBorders>
              <w:right w:val="single" w:sz="4" w:space="0" w:color="7F7F7F" w:themeColor="text1" w:themeTint="80"/>
            </w:tcBorders>
            <w:shd w:val="clear" w:color="auto" w:fill="65C5B4" w:themeFill="accent1"/>
          </w:tcPr>
          <w:p w14:paraId="030187D8" w14:textId="7ACD16EF" w:rsidR="007B2BCB" w:rsidRPr="005C197A" w:rsidRDefault="007B2BCB" w:rsidP="00730597">
            <w:pPr>
              <w:pStyle w:val="Heading4"/>
              <w:outlineLvl w:val="3"/>
            </w:pPr>
            <w:r w:rsidRPr="005C197A">
              <w:t>Australian Department of Foreign Affairs and Trade</w:t>
            </w:r>
          </w:p>
        </w:tc>
        <w:tc>
          <w:tcPr>
            <w:tcW w:w="2743" w:type="pct"/>
            <w:tcBorders>
              <w:left w:val="single" w:sz="4" w:space="0" w:color="7F7F7F" w:themeColor="text1" w:themeTint="80"/>
            </w:tcBorders>
            <w:shd w:val="clear" w:color="auto" w:fill="65C5B4" w:themeFill="accent1"/>
          </w:tcPr>
          <w:p w14:paraId="6CC50F01" w14:textId="37947C80" w:rsidR="007B2BCB" w:rsidRPr="005C197A" w:rsidRDefault="007B2BCB" w:rsidP="001C7CF4">
            <w:pPr>
              <w:pStyle w:val="Heading4"/>
              <w:outlineLvl w:val="3"/>
            </w:pPr>
            <w:r w:rsidRPr="005C197A">
              <w:t>Royal Government of Cambodia</w:t>
            </w:r>
          </w:p>
        </w:tc>
      </w:tr>
      <w:tr w:rsidR="00681995" w:rsidRPr="00F7649C" w14:paraId="1DD4ED43" w14:textId="77777777" w:rsidTr="00D55DAC">
        <w:tc>
          <w:tcPr>
            <w:tcW w:w="2257" w:type="pct"/>
            <w:tcBorders>
              <w:right w:val="single" w:sz="4" w:space="0" w:color="7F7F7F" w:themeColor="text1" w:themeTint="80"/>
            </w:tcBorders>
          </w:tcPr>
          <w:p w14:paraId="3AE200A1" w14:textId="77777777" w:rsidR="00E86961" w:rsidRPr="005C197A" w:rsidRDefault="00E86961" w:rsidP="008E7E4C">
            <w:pPr>
              <w:pStyle w:val="Heading5"/>
              <w:outlineLvl w:val="4"/>
            </w:pPr>
            <w:r w:rsidRPr="005C197A">
              <w:t>Cambodia Post</w:t>
            </w:r>
          </w:p>
          <w:p w14:paraId="0B3F069E" w14:textId="77777777" w:rsidR="00E86961" w:rsidRPr="005C197A" w:rsidRDefault="00E86961">
            <w:pPr>
              <w:pStyle w:val="BodyText3"/>
            </w:pPr>
            <w:r w:rsidRPr="005C197A">
              <w:t xml:space="preserve">HE Angela Corcoran, Ambassador; Ms Ruth Stewart, Deputy Head of Mission; Ms Benita Sommerville, First Secretary; Dr Chhay Ros, Senior Program Manager; Mr Tokyo Bak, Senior Program Manager; Mr Arjun Bisen, Second Secretary; Mr Tim </w:t>
            </w:r>
            <w:proofErr w:type="spellStart"/>
            <w:r w:rsidRPr="005C197A">
              <w:t>Vistarini</w:t>
            </w:r>
            <w:proofErr w:type="spellEnd"/>
            <w:r w:rsidRPr="005C197A">
              <w:t>, Director Investment Design Section (visiting from Canberra)</w:t>
            </w:r>
          </w:p>
          <w:p w14:paraId="0BEDA4FB" w14:textId="77777777" w:rsidR="00E86961" w:rsidRPr="005C197A" w:rsidRDefault="00E86961" w:rsidP="008E7E4C">
            <w:pPr>
              <w:pStyle w:val="Heading5"/>
              <w:outlineLvl w:val="4"/>
            </w:pPr>
            <w:r w:rsidRPr="005C197A">
              <w:t>By telephone</w:t>
            </w:r>
          </w:p>
          <w:p w14:paraId="36DEF2E6" w14:textId="77777777" w:rsidR="00E86961" w:rsidRPr="005C197A" w:rsidRDefault="00E86961">
            <w:pPr>
              <w:pStyle w:val="BodyText3"/>
            </w:pPr>
            <w:r w:rsidRPr="005C197A">
              <w:t>Ms Annemarie Reerink, Senior Specialist Gender Equality; Ms Tammy Malone, Executive Officer, Timor-Leste Section; Ms Katie Magee, Assistant Director, Disability Section</w:t>
            </w:r>
          </w:p>
          <w:p w14:paraId="2219207F" w14:textId="77777777" w:rsidR="00E86961" w:rsidRPr="005C197A" w:rsidRDefault="00E86961" w:rsidP="008E7E4C">
            <w:pPr>
              <w:pStyle w:val="Heading5"/>
              <w:outlineLvl w:val="4"/>
            </w:pPr>
            <w:r w:rsidRPr="005C197A">
              <w:t>Australian aid projects</w:t>
            </w:r>
          </w:p>
          <w:p w14:paraId="390071CB" w14:textId="77777777" w:rsidR="00E86961" w:rsidRPr="005C197A" w:rsidRDefault="00E86961">
            <w:pPr>
              <w:pStyle w:val="BodyText3"/>
            </w:pPr>
            <w:r w:rsidRPr="005C197A">
              <w:rPr>
                <w:i/>
              </w:rPr>
              <w:t>DFAT Eliminating Violence Against Women program</w:t>
            </w:r>
            <w:r w:rsidRPr="005C197A">
              <w:t>: Ms Cheryl Clay, EVAW Program Manager; Mr Sopor Kim, M&amp;E Program Officer</w:t>
            </w:r>
          </w:p>
          <w:p w14:paraId="611A416D" w14:textId="77777777" w:rsidR="00E86961" w:rsidRPr="005C197A" w:rsidRDefault="00E86961">
            <w:pPr>
              <w:pStyle w:val="BodyText3"/>
            </w:pPr>
            <w:r w:rsidRPr="008E7E4C">
              <w:t xml:space="preserve">Community Policing Initiative: Mr John Rennie, Team Leader </w:t>
            </w:r>
          </w:p>
          <w:p w14:paraId="474CD3C8" w14:textId="759AFDAF" w:rsidR="00E86961" w:rsidRPr="005C197A" w:rsidRDefault="00E86961">
            <w:pPr>
              <w:pStyle w:val="BodyText3"/>
            </w:pPr>
            <w:r w:rsidRPr="008E7E4C">
              <w:t xml:space="preserve">Cambodia Communications Assistance Project: </w:t>
            </w:r>
            <w:proofErr w:type="spellStart"/>
            <w:r w:rsidRPr="008E7E4C">
              <w:t>Viveahhneata</w:t>
            </w:r>
            <w:proofErr w:type="spellEnd"/>
            <w:r w:rsidRPr="008E7E4C">
              <w:t xml:space="preserve"> Rath, Team Leader</w:t>
            </w:r>
          </w:p>
          <w:p w14:paraId="696569AF" w14:textId="77777777" w:rsidR="00E86961" w:rsidRPr="005C197A" w:rsidRDefault="00E86961">
            <w:pPr>
              <w:pStyle w:val="BodyText3"/>
            </w:pPr>
            <w:r w:rsidRPr="005C197A">
              <w:rPr>
                <w:i/>
              </w:rPr>
              <w:t>Cambodia Australia Innovation in Agriculture</w:t>
            </w:r>
            <w:r w:rsidRPr="005C197A">
              <w:t xml:space="preserve">: Mr Pieter </w:t>
            </w:r>
            <w:proofErr w:type="spellStart"/>
            <w:r w:rsidRPr="005C197A">
              <w:t>Ypam</w:t>
            </w:r>
            <w:proofErr w:type="spellEnd"/>
            <w:r w:rsidRPr="005C197A">
              <w:t>, Market Development Manager/Acting Team Leader</w:t>
            </w:r>
          </w:p>
        </w:tc>
        <w:tc>
          <w:tcPr>
            <w:tcW w:w="2743" w:type="pct"/>
            <w:tcBorders>
              <w:left w:val="single" w:sz="4" w:space="0" w:color="7F7F7F" w:themeColor="text1" w:themeTint="80"/>
            </w:tcBorders>
          </w:tcPr>
          <w:p w14:paraId="3DEB6DA9" w14:textId="77777777" w:rsidR="00E86961" w:rsidRPr="005C197A" w:rsidRDefault="00E86961" w:rsidP="008E7E4C">
            <w:pPr>
              <w:pStyle w:val="Heading5"/>
              <w:outlineLvl w:val="4"/>
            </w:pPr>
            <w:r w:rsidRPr="005C197A">
              <w:t>Ministry of Women’s Affairs</w:t>
            </w:r>
          </w:p>
          <w:p w14:paraId="0BDAB873" w14:textId="77777777" w:rsidR="00E86961" w:rsidRPr="005C197A" w:rsidRDefault="00E86961">
            <w:pPr>
              <w:pStyle w:val="BodyText3"/>
            </w:pPr>
            <w:r w:rsidRPr="005C197A">
              <w:t xml:space="preserve">HE Dr </w:t>
            </w:r>
            <w:proofErr w:type="spellStart"/>
            <w:r w:rsidRPr="005C197A">
              <w:t>Ing</w:t>
            </w:r>
            <w:proofErr w:type="spellEnd"/>
            <w:r w:rsidRPr="005C197A">
              <w:t xml:space="preserve"> </w:t>
            </w:r>
            <w:proofErr w:type="spellStart"/>
            <w:r w:rsidRPr="005C197A">
              <w:t>Kantha</w:t>
            </w:r>
            <w:proofErr w:type="spellEnd"/>
            <w:r w:rsidRPr="005C197A">
              <w:t xml:space="preserve"> </w:t>
            </w:r>
            <w:proofErr w:type="spellStart"/>
            <w:r w:rsidRPr="005C197A">
              <w:t>Phavi</w:t>
            </w:r>
            <w:proofErr w:type="spellEnd"/>
            <w:r w:rsidRPr="005C197A">
              <w:t xml:space="preserve">. Minister; HE Nhean Sochetra, General Director (EVAW Secretariat Head); HE </w:t>
            </w:r>
            <w:proofErr w:type="spellStart"/>
            <w:r w:rsidRPr="005C197A">
              <w:t>Hou</w:t>
            </w:r>
            <w:proofErr w:type="spellEnd"/>
            <w:r w:rsidRPr="005C197A">
              <w:t xml:space="preserve"> </w:t>
            </w:r>
            <w:proofErr w:type="spellStart"/>
            <w:r w:rsidRPr="005C197A">
              <w:t>Samith</w:t>
            </w:r>
            <w:proofErr w:type="spellEnd"/>
            <w:r w:rsidRPr="005C197A">
              <w:t xml:space="preserve">, Secretary of State; HE </w:t>
            </w:r>
            <w:proofErr w:type="spellStart"/>
            <w:r w:rsidRPr="005C197A">
              <w:t>Khieu</w:t>
            </w:r>
            <w:proofErr w:type="spellEnd"/>
            <w:r w:rsidRPr="005C197A">
              <w:t xml:space="preserve"> </w:t>
            </w:r>
            <w:proofErr w:type="spellStart"/>
            <w:r w:rsidRPr="005C197A">
              <w:t>Serey</w:t>
            </w:r>
            <w:proofErr w:type="spellEnd"/>
            <w:r w:rsidRPr="005C197A">
              <w:t xml:space="preserve"> </w:t>
            </w:r>
            <w:proofErr w:type="spellStart"/>
            <w:r w:rsidRPr="005C197A">
              <w:t>Vuthea</w:t>
            </w:r>
            <w:proofErr w:type="spellEnd"/>
            <w:r w:rsidRPr="005C197A">
              <w:t xml:space="preserve">, MOWA Adviser; Mr The </w:t>
            </w:r>
            <w:proofErr w:type="spellStart"/>
            <w:r w:rsidRPr="005C197A">
              <w:t>Chhun</w:t>
            </w:r>
            <w:proofErr w:type="spellEnd"/>
            <w:r w:rsidRPr="005C197A">
              <w:t xml:space="preserve"> </w:t>
            </w:r>
            <w:proofErr w:type="spellStart"/>
            <w:r w:rsidRPr="005C197A">
              <w:t>Hak</w:t>
            </w:r>
            <w:proofErr w:type="spellEnd"/>
            <w:r w:rsidRPr="005C197A">
              <w:t>, Chair MOWA Coordination Desk</w:t>
            </w:r>
          </w:p>
          <w:p w14:paraId="60E2D543" w14:textId="77777777" w:rsidR="00E86961" w:rsidRPr="005C197A" w:rsidRDefault="00E86961" w:rsidP="008E7E4C">
            <w:pPr>
              <w:pStyle w:val="Heading5"/>
              <w:outlineLvl w:val="4"/>
            </w:pPr>
            <w:r w:rsidRPr="005C197A">
              <w:t>Ministry of Social Affairs, Veterans and Youth Rehabilitation</w:t>
            </w:r>
          </w:p>
          <w:p w14:paraId="791C6219" w14:textId="77777777" w:rsidR="00E86961" w:rsidRPr="005C197A" w:rsidRDefault="00E86961">
            <w:pPr>
              <w:pStyle w:val="BodyText3"/>
            </w:pPr>
            <w:r w:rsidRPr="005C197A">
              <w:t xml:space="preserve">HE </w:t>
            </w:r>
            <w:proofErr w:type="spellStart"/>
            <w:r w:rsidRPr="005C197A">
              <w:t>Sem</w:t>
            </w:r>
            <w:proofErr w:type="spellEnd"/>
            <w:r w:rsidRPr="005C197A">
              <w:t xml:space="preserve"> Sokha, Secretary of State; Mr Chap </w:t>
            </w:r>
            <w:proofErr w:type="spellStart"/>
            <w:r w:rsidRPr="005C197A">
              <w:t>Malyno</w:t>
            </w:r>
            <w:proofErr w:type="spellEnd"/>
            <w:r w:rsidRPr="005C197A">
              <w:t xml:space="preserve">, Director of Welfare for Persons with Disabilities Department; Mr </w:t>
            </w:r>
            <w:proofErr w:type="spellStart"/>
            <w:r w:rsidRPr="005C197A">
              <w:t>Sem</w:t>
            </w:r>
            <w:proofErr w:type="spellEnd"/>
            <w:r w:rsidRPr="005C197A">
              <w:t xml:space="preserve"> </w:t>
            </w:r>
            <w:proofErr w:type="spellStart"/>
            <w:r w:rsidRPr="005C197A">
              <w:t>Sokpanha</w:t>
            </w:r>
            <w:proofErr w:type="spellEnd"/>
            <w:r w:rsidRPr="005C197A">
              <w:t>, Director of Disability Rights Administration</w:t>
            </w:r>
          </w:p>
          <w:p w14:paraId="50EC5576" w14:textId="77777777" w:rsidR="00E86961" w:rsidRPr="005C197A" w:rsidRDefault="00E86961">
            <w:pPr>
              <w:pStyle w:val="BodyText3"/>
            </w:pPr>
            <w:r w:rsidRPr="005C197A">
              <w:rPr>
                <w:i/>
              </w:rPr>
              <w:t xml:space="preserve">Disability Action Council: </w:t>
            </w:r>
            <w:r w:rsidRPr="005C197A">
              <w:t xml:space="preserve">HE </w:t>
            </w:r>
            <w:proofErr w:type="spellStart"/>
            <w:r w:rsidRPr="005C197A">
              <w:t>Em</w:t>
            </w:r>
            <w:proofErr w:type="spellEnd"/>
            <w:r w:rsidRPr="005C197A">
              <w:t xml:space="preserve"> Chan Makara, Secretary General; </w:t>
            </w:r>
          </w:p>
          <w:p w14:paraId="15977DCA" w14:textId="77777777" w:rsidR="00E86961" w:rsidRPr="005C197A" w:rsidRDefault="00E86961">
            <w:pPr>
              <w:pStyle w:val="BodyText3"/>
            </w:pPr>
            <w:r w:rsidRPr="005C197A">
              <w:t xml:space="preserve">Department of Welfare for Persons with Disability: Mr Chap </w:t>
            </w:r>
            <w:proofErr w:type="spellStart"/>
            <w:r w:rsidRPr="005C197A">
              <w:t>Malyno</w:t>
            </w:r>
            <w:proofErr w:type="spellEnd"/>
            <w:r w:rsidRPr="005C197A">
              <w:t>, Director</w:t>
            </w:r>
          </w:p>
          <w:p w14:paraId="6FC173C4" w14:textId="77777777" w:rsidR="00E86961" w:rsidRPr="005C197A" w:rsidRDefault="00E86961">
            <w:pPr>
              <w:pStyle w:val="BodyText3"/>
            </w:pPr>
            <w:r w:rsidRPr="005C197A">
              <w:t xml:space="preserve">Disability Rights Administration: Mr </w:t>
            </w:r>
            <w:proofErr w:type="spellStart"/>
            <w:r w:rsidRPr="005C197A">
              <w:t>Sem</w:t>
            </w:r>
            <w:proofErr w:type="spellEnd"/>
            <w:r w:rsidRPr="005C197A">
              <w:t xml:space="preserve"> </w:t>
            </w:r>
            <w:proofErr w:type="spellStart"/>
            <w:r w:rsidRPr="005C197A">
              <w:t>Sokpanha</w:t>
            </w:r>
            <w:proofErr w:type="spellEnd"/>
            <w:r w:rsidRPr="005C197A">
              <w:t>, Director</w:t>
            </w:r>
          </w:p>
          <w:p w14:paraId="6B8307AF" w14:textId="77777777" w:rsidR="00E86961" w:rsidRPr="005C197A" w:rsidRDefault="00E86961">
            <w:pPr>
              <w:pStyle w:val="BodyText3"/>
            </w:pPr>
            <w:r w:rsidRPr="005C197A">
              <w:t xml:space="preserve">Persons with Disability Foundation (PWDF): Mr </w:t>
            </w:r>
            <w:proofErr w:type="spellStart"/>
            <w:r w:rsidRPr="005C197A">
              <w:t>Chour</w:t>
            </w:r>
            <w:proofErr w:type="spellEnd"/>
            <w:r w:rsidRPr="005C197A">
              <w:t xml:space="preserve"> </w:t>
            </w:r>
            <w:proofErr w:type="spellStart"/>
            <w:r w:rsidRPr="005C197A">
              <w:t>Rattanak</w:t>
            </w:r>
            <w:proofErr w:type="spellEnd"/>
            <w:r w:rsidRPr="005C197A">
              <w:t xml:space="preserve"> (Director)</w:t>
            </w:r>
            <w:r w:rsidR="00CD63DC" w:rsidRPr="005C197A">
              <w:t xml:space="preserve"> </w:t>
            </w:r>
            <w:proofErr w:type="spellStart"/>
            <w:r w:rsidRPr="005C197A">
              <w:t>Choun</w:t>
            </w:r>
            <w:proofErr w:type="spellEnd"/>
            <w:r w:rsidRPr="005C197A">
              <w:t xml:space="preserve"> </w:t>
            </w:r>
            <w:proofErr w:type="spellStart"/>
            <w:r w:rsidRPr="005C197A">
              <w:t>Leng</w:t>
            </w:r>
            <w:proofErr w:type="spellEnd"/>
            <w:r w:rsidRPr="005C197A">
              <w:t>, Chief of Finance and Accounting Office</w:t>
            </w:r>
          </w:p>
          <w:p w14:paraId="1CCAAA8E" w14:textId="77777777" w:rsidR="00E86961" w:rsidRPr="005C197A" w:rsidRDefault="00E86961" w:rsidP="008E7E4C">
            <w:pPr>
              <w:pStyle w:val="Heading5"/>
              <w:outlineLvl w:val="4"/>
            </w:pPr>
            <w:r w:rsidRPr="005C197A">
              <w:t>Ministry of Economy and Finance</w:t>
            </w:r>
          </w:p>
          <w:p w14:paraId="25FDC54E" w14:textId="77777777" w:rsidR="00E86961" w:rsidRPr="005C197A" w:rsidRDefault="00E86961">
            <w:pPr>
              <w:pStyle w:val="BodyText3"/>
            </w:pPr>
            <w:r w:rsidRPr="005C197A">
              <w:t xml:space="preserve">Mr Ream Utdom, Chief of Bilateral Cooperation Division; Mr </w:t>
            </w:r>
            <w:proofErr w:type="spellStart"/>
            <w:r w:rsidRPr="005C197A">
              <w:t>Tauch</w:t>
            </w:r>
            <w:proofErr w:type="spellEnd"/>
            <w:r w:rsidRPr="005C197A">
              <w:t xml:space="preserve"> Chan </w:t>
            </w:r>
            <w:proofErr w:type="spellStart"/>
            <w:r w:rsidRPr="005C197A">
              <w:t>Kresna</w:t>
            </w:r>
            <w:proofErr w:type="spellEnd"/>
            <w:r w:rsidRPr="005C197A">
              <w:t xml:space="preserve">, Deputy Director General; Ms Youk Bopha, Deputy Chief, Office of Bilateral Coordination I (MEF); Mr </w:t>
            </w:r>
            <w:proofErr w:type="spellStart"/>
            <w:r w:rsidRPr="005C197A">
              <w:t>Veng</w:t>
            </w:r>
            <w:proofErr w:type="spellEnd"/>
            <w:r w:rsidRPr="005C197A">
              <w:t xml:space="preserve"> </w:t>
            </w:r>
            <w:proofErr w:type="spellStart"/>
            <w:r w:rsidRPr="005C197A">
              <w:t>Youim</w:t>
            </w:r>
            <w:proofErr w:type="spellEnd"/>
            <w:r w:rsidRPr="005C197A">
              <w:t>, Chief of Multi-lateral Cooperation I (OMC1)</w:t>
            </w:r>
          </w:p>
          <w:p w14:paraId="13871243" w14:textId="77777777" w:rsidR="00E86961" w:rsidRPr="005C197A" w:rsidRDefault="00E86961" w:rsidP="008E7E4C">
            <w:pPr>
              <w:pStyle w:val="Heading5"/>
              <w:outlineLvl w:val="4"/>
            </w:pPr>
            <w:r w:rsidRPr="005C197A">
              <w:t>Ministry of Interior</w:t>
            </w:r>
          </w:p>
          <w:p w14:paraId="3FD44E69" w14:textId="77777777" w:rsidR="00E86961" w:rsidRPr="005C197A" w:rsidRDefault="00E86961">
            <w:pPr>
              <w:pStyle w:val="BodyText3"/>
            </w:pPr>
            <w:r w:rsidRPr="005C197A">
              <w:t xml:space="preserve">HE </w:t>
            </w:r>
            <w:proofErr w:type="spellStart"/>
            <w:r w:rsidRPr="005C197A">
              <w:t>Ngan</w:t>
            </w:r>
            <w:proofErr w:type="spellEnd"/>
            <w:r w:rsidRPr="005C197A">
              <w:t xml:space="preserve"> Chamroeun, Under Secretariat of State, NCDD Secretariat</w:t>
            </w:r>
          </w:p>
          <w:p w14:paraId="4ED0E337" w14:textId="77777777" w:rsidR="00E86961" w:rsidRPr="008E7E4C" w:rsidRDefault="00E86961">
            <w:pPr>
              <w:pStyle w:val="BodyText3"/>
            </w:pPr>
            <w:r w:rsidRPr="008E7E4C">
              <w:t>Council for the Development of Cambodia</w:t>
            </w:r>
          </w:p>
          <w:p w14:paraId="3EA9A35A" w14:textId="4ED05B44" w:rsidR="00E86961" w:rsidRPr="005C197A" w:rsidRDefault="00E86961">
            <w:pPr>
              <w:pStyle w:val="BodyText3"/>
              <w:rPr>
                <w:highlight w:val="cyan"/>
              </w:rPr>
            </w:pPr>
            <w:r w:rsidRPr="005C197A">
              <w:t xml:space="preserve">Mr IM Sour, Deputy Secretary General; Mr Ok Thida, Aid Coordination Officer; Ms </w:t>
            </w:r>
            <w:proofErr w:type="spellStart"/>
            <w:r w:rsidRPr="005C197A">
              <w:t>Mok</w:t>
            </w:r>
            <w:proofErr w:type="spellEnd"/>
            <w:r w:rsidRPr="005C197A">
              <w:t xml:space="preserve"> </w:t>
            </w:r>
            <w:proofErr w:type="spellStart"/>
            <w:r w:rsidRPr="005C197A">
              <w:t>Puthy</w:t>
            </w:r>
            <w:proofErr w:type="spellEnd"/>
            <w:r w:rsidRPr="005C197A">
              <w:t xml:space="preserve">, Director, NGO Aid Coordination Engagement </w:t>
            </w:r>
          </w:p>
          <w:p w14:paraId="0CEC7C87" w14:textId="77777777" w:rsidR="00E86961" w:rsidRPr="005C197A" w:rsidRDefault="00E86961" w:rsidP="008E7E4C">
            <w:pPr>
              <w:pStyle w:val="Heading5"/>
              <w:outlineLvl w:val="4"/>
            </w:pPr>
            <w:r w:rsidRPr="005C197A">
              <w:t>Ministry of Health</w:t>
            </w:r>
          </w:p>
          <w:p w14:paraId="67720FCC" w14:textId="77777777" w:rsidR="00E86961" w:rsidRPr="005C197A" w:rsidRDefault="00E86961">
            <w:pPr>
              <w:pStyle w:val="BodyText3"/>
            </w:pPr>
            <w:r w:rsidRPr="005C197A">
              <w:t>Dr Kol Hero (Director, Department of Preventive Medicine)</w:t>
            </w:r>
          </w:p>
        </w:tc>
      </w:tr>
      <w:tr w:rsidR="00960D47" w:rsidRPr="00F7649C" w14:paraId="3AF2D8DE" w14:textId="77777777" w:rsidTr="00D55DAC">
        <w:tc>
          <w:tcPr>
            <w:tcW w:w="2257" w:type="pct"/>
            <w:tcBorders>
              <w:right w:val="single" w:sz="4" w:space="0" w:color="7F7F7F" w:themeColor="text1" w:themeTint="80"/>
            </w:tcBorders>
            <w:shd w:val="clear" w:color="auto" w:fill="65C5B4" w:themeFill="accent1"/>
          </w:tcPr>
          <w:p w14:paraId="7173A7D6" w14:textId="38940085" w:rsidR="00960D47" w:rsidRPr="005C197A" w:rsidDel="007B2BCB" w:rsidRDefault="00960D47" w:rsidP="00730597">
            <w:pPr>
              <w:pStyle w:val="Heading4"/>
              <w:outlineLvl w:val="3"/>
            </w:pPr>
            <w:r w:rsidRPr="008E7E4C">
              <w:t>Cambodian NGOs - EVAW</w:t>
            </w:r>
          </w:p>
        </w:tc>
        <w:tc>
          <w:tcPr>
            <w:tcW w:w="2743" w:type="pct"/>
            <w:tcBorders>
              <w:left w:val="single" w:sz="4" w:space="0" w:color="7F7F7F" w:themeColor="text1" w:themeTint="80"/>
            </w:tcBorders>
            <w:shd w:val="clear" w:color="auto" w:fill="65C5B4" w:themeFill="accent1"/>
          </w:tcPr>
          <w:p w14:paraId="7CFAC209" w14:textId="5C161F5B" w:rsidR="00960D47" w:rsidRPr="005C197A" w:rsidDel="007B2BCB" w:rsidRDefault="00960D47" w:rsidP="00730597">
            <w:pPr>
              <w:pStyle w:val="Heading4"/>
              <w:outlineLvl w:val="3"/>
            </w:pPr>
            <w:r w:rsidRPr="008E7E4C">
              <w:t>Cambodian NGOs - disability</w:t>
            </w:r>
          </w:p>
        </w:tc>
      </w:tr>
      <w:tr w:rsidR="00960D47" w:rsidRPr="00F7649C" w14:paraId="2917DB40" w14:textId="77777777" w:rsidTr="00D55DAC">
        <w:tc>
          <w:tcPr>
            <w:tcW w:w="2257" w:type="pct"/>
            <w:tcBorders>
              <w:right w:val="single" w:sz="4" w:space="0" w:color="7F7F7F" w:themeColor="text1" w:themeTint="80"/>
            </w:tcBorders>
          </w:tcPr>
          <w:p w14:paraId="681029B3" w14:textId="5CFD3E90" w:rsidR="00960D47" w:rsidRPr="005C197A" w:rsidRDefault="00960D47">
            <w:pPr>
              <w:pStyle w:val="BodyText3"/>
            </w:pPr>
            <w:r w:rsidRPr="005C197A">
              <w:t>Transcultural Psychosocial Organi</w:t>
            </w:r>
            <w:r w:rsidR="00B80279" w:rsidRPr="005C197A">
              <w:t>s</w:t>
            </w:r>
            <w:r w:rsidRPr="005C197A">
              <w:t xml:space="preserve">ation: (TPO): Dr </w:t>
            </w:r>
            <w:proofErr w:type="spellStart"/>
            <w:r w:rsidRPr="005C197A">
              <w:t>Southeara</w:t>
            </w:r>
            <w:proofErr w:type="spellEnd"/>
            <w:r w:rsidRPr="005C197A">
              <w:t xml:space="preserve"> Chhim, Executive Director; Ms </w:t>
            </w:r>
            <w:proofErr w:type="spellStart"/>
            <w:r w:rsidRPr="005C197A">
              <w:t>Taing</w:t>
            </w:r>
            <w:proofErr w:type="spellEnd"/>
            <w:r w:rsidRPr="005C197A">
              <w:t xml:space="preserve"> Sopheap, Research, monitoring, and evaluation coordinator; Phan </w:t>
            </w:r>
            <w:proofErr w:type="spellStart"/>
            <w:r w:rsidRPr="005C197A">
              <w:t>Chanveasna</w:t>
            </w:r>
            <w:proofErr w:type="spellEnd"/>
            <w:r w:rsidRPr="005C197A">
              <w:t xml:space="preserve">, Counsellor </w:t>
            </w:r>
            <w:proofErr w:type="spellStart"/>
            <w:r w:rsidRPr="005C197A">
              <w:t>Battambang</w:t>
            </w:r>
            <w:proofErr w:type="spellEnd"/>
            <w:r w:rsidRPr="005C197A">
              <w:t xml:space="preserve"> province; </w:t>
            </w:r>
            <w:proofErr w:type="spellStart"/>
            <w:r w:rsidRPr="005C197A">
              <w:t>Mauk</w:t>
            </w:r>
            <w:proofErr w:type="spellEnd"/>
            <w:r w:rsidRPr="005C197A">
              <w:t xml:space="preserve"> Savy, Counsellor </w:t>
            </w:r>
            <w:proofErr w:type="spellStart"/>
            <w:r w:rsidRPr="005C197A">
              <w:t>Battambang</w:t>
            </w:r>
            <w:proofErr w:type="spellEnd"/>
            <w:r w:rsidRPr="005C197A">
              <w:t xml:space="preserve"> province</w:t>
            </w:r>
          </w:p>
          <w:p w14:paraId="4F1C9CCE" w14:textId="77C816E9" w:rsidR="00960D47" w:rsidRPr="005C197A" w:rsidRDefault="00960D47">
            <w:pPr>
              <w:pStyle w:val="BodyText3"/>
            </w:pPr>
            <w:r w:rsidRPr="005C197A">
              <w:t xml:space="preserve">Legal Aid Cambodia (LAC): Mr Run Saray, Executive Director, Mr </w:t>
            </w:r>
            <w:proofErr w:type="spellStart"/>
            <w:r w:rsidRPr="005C197A">
              <w:t>Phonn</w:t>
            </w:r>
            <w:proofErr w:type="spellEnd"/>
            <w:r w:rsidRPr="005C197A">
              <w:t xml:space="preserve"> </w:t>
            </w:r>
            <w:proofErr w:type="spellStart"/>
            <w:r w:rsidRPr="005C197A">
              <w:t>Thearin</w:t>
            </w:r>
            <w:proofErr w:type="spellEnd"/>
            <w:r w:rsidRPr="005C197A">
              <w:t xml:space="preserve">, Project Manager; Ms </w:t>
            </w:r>
            <w:proofErr w:type="spellStart"/>
            <w:r w:rsidRPr="005C197A">
              <w:t>Trica</w:t>
            </w:r>
            <w:proofErr w:type="spellEnd"/>
            <w:r w:rsidRPr="005C197A">
              <w:t xml:space="preserve"> Wake, Sustai</w:t>
            </w:r>
            <w:r w:rsidR="00A7740E">
              <w:t>nability</w:t>
            </w:r>
            <w:r w:rsidRPr="005C197A">
              <w:t xml:space="preserve"> Adviser; Mr Kao Dyna, Women’s Justice Program Manager</w:t>
            </w:r>
          </w:p>
          <w:p w14:paraId="17B87071" w14:textId="77777777" w:rsidR="00960D47" w:rsidRPr="005C197A" w:rsidRDefault="00960D47" w:rsidP="00730597">
            <w:pPr>
              <w:pStyle w:val="Heading5"/>
              <w:outlineLvl w:val="4"/>
            </w:pPr>
            <w:r w:rsidRPr="005C197A">
              <w:t>Group discussion: NGOs involved in EVAW</w:t>
            </w:r>
          </w:p>
          <w:p w14:paraId="19BE5E38" w14:textId="77777777" w:rsidR="00960D47" w:rsidRPr="005C197A" w:rsidRDefault="00960D47">
            <w:pPr>
              <w:pStyle w:val="BodyText3"/>
            </w:pPr>
            <w:r w:rsidRPr="005C197A">
              <w:t xml:space="preserve">Cambodia Women’s Crisis Centre: Ms </w:t>
            </w:r>
            <w:proofErr w:type="spellStart"/>
            <w:r w:rsidRPr="005C197A">
              <w:t>Pok</w:t>
            </w:r>
            <w:proofErr w:type="spellEnd"/>
            <w:r w:rsidRPr="005C197A">
              <w:t xml:space="preserve"> </w:t>
            </w:r>
            <w:proofErr w:type="spellStart"/>
            <w:r w:rsidRPr="005C197A">
              <w:t>Panhavichetr</w:t>
            </w:r>
            <w:proofErr w:type="spellEnd"/>
            <w:r w:rsidRPr="005C197A">
              <w:t>, Executive Director</w:t>
            </w:r>
          </w:p>
          <w:p w14:paraId="3731428A" w14:textId="77777777" w:rsidR="00960D47" w:rsidRPr="005C197A" w:rsidRDefault="00960D47">
            <w:pPr>
              <w:pStyle w:val="BodyText3"/>
            </w:pPr>
            <w:r w:rsidRPr="005C197A">
              <w:t xml:space="preserve">ACTED: Ms Ginny </w:t>
            </w:r>
            <w:proofErr w:type="spellStart"/>
            <w:r w:rsidRPr="005C197A">
              <w:t>Haythornthwaite</w:t>
            </w:r>
            <w:proofErr w:type="spellEnd"/>
            <w:r w:rsidRPr="005C197A">
              <w:t>, Country Director</w:t>
            </w:r>
          </w:p>
          <w:p w14:paraId="77D28ACF" w14:textId="77777777" w:rsidR="00960D47" w:rsidRPr="005C197A" w:rsidRDefault="00960D47">
            <w:pPr>
              <w:pStyle w:val="BodyText3"/>
            </w:pPr>
            <w:proofErr w:type="spellStart"/>
            <w:r w:rsidRPr="005C197A">
              <w:t>Banteay</w:t>
            </w:r>
            <w:proofErr w:type="spellEnd"/>
            <w:r w:rsidRPr="005C197A">
              <w:t xml:space="preserve"> </w:t>
            </w:r>
            <w:proofErr w:type="spellStart"/>
            <w:r w:rsidRPr="005C197A">
              <w:t>Srei</w:t>
            </w:r>
            <w:proofErr w:type="spellEnd"/>
            <w:r w:rsidRPr="005C197A">
              <w:t xml:space="preserve">: Ms </w:t>
            </w:r>
            <w:proofErr w:type="spellStart"/>
            <w:r w:rsidRPr="005C197A">
              <w:t>Khem</w:t>
            </w:r>
            <w:proofErr w:type="spellEnd"/>
            <w:r w:rsidRPr="005C197A">
              <w:t xml:space="preserve"> </w:t>
            </w:r>
            <w:proofErr w:type="spellStart"/>
            <w:r w:rsidRPr="005C197A">
              <w:t>Sreymon</w:t>
            </w:r>
            <w:proofErr w:type="spellEnd"/>
          </w:p>
          <w:p w14:paraId="63242FDE" w14:textId="77777777" w:rsidR="00960D47" w:rsidRPr="005C197A" w:rsidRDefault="00960D47">
            <w:pPr>
              <w:pStyle w:val="BodyText3"/>
            </w:pPr>
            <w:r w:rsidRPr="005C197A">
              <w:t xml:space="preserve">HAGAR: Ms </w:t>
            </w:r>
            <w:proofErr w:type="spellStart"/>
            <w:r w:rsidRPr="005C197A">
              <w:t>Elcira</w:t>
            </w:r>
            <w:proofErr w:type="spellEnd"/>
            <w:r w:rsidRPr="005C197A">
              <w:t xml:space="preserve"> </w:t>
            </w:r>
            <w:proofErr w:type="spellStart"/>
            <w:r w:rsidRPr="005C197A">
              <w:t>Vejor</w:t>
            </w:r>
            <w:proofErr w:type="spellEnd"/>
            <w:r w:rsidRPr="005C197A">
              <w:t>, Clinical Director; Mr Phat Sam Ann, Project Manager for Case Management</w:t>
            </w:r>
          </w:p>
          <w:p w14:paraId="7E4D3D79" w14:textId="77777777" w:rsidR="00960D47" w:rsidRPr="005C197A" w:rsidRDefault="00960D47">
            <w:pPr>
              <w:pStyle w:val="BodyText3"/>
            </w:pPr>
            <w:r w:rsidRPr="005C197A">
              <w:t xml:space="preserve">LAC: Mr. Run Saray, Executive </w:t>
            </w:r>
            <w:proofErr w:type="spellStart"/>
            <w:r w:rsidRPr="005C197A">
              <w:t>DIrector</w:t>
            </w:r>
            <w:proofErr w:type="spellEnd"/>
          </w:p>
          <w:p w14:paraId="743C4563" w14:textId="77777777" w:rsidR="00960D47" w:rsidRPr="005C197A" w:rsidRDefault="00960D47">
            <w:pPr>
              <w:pStyle w:val="BodyText3"/>
            </w:pPr>
            <w:r w:rsidRPr="005C197A">
              <w:t>TPO: Dr Sotheara Chhim, Executive Director</w:t>
            </w:r>
          </w:p>
          <w:p w14:paraId="473EDFAD" w14:textId="77777777" w:rsidR="00960D47" w:rsidRPr="005C197A" w:rsidRDefault="00960D47">
            <w:pPr>
              <w:pStyle w:val="BodyText3"/>
            </w:pPr>
            <w:r w:rsidRPr="005C197A">
              <w:t xml:space="preserve">This Life Cambodia (TLC): Mr Billy </w:t>
            </w:r>
            <w:proofErr w:type="spellStart"/>
            <w:r w:rsidRPr="005C197A">
              <w:t>Gorter</w:t>
            </w:r>
            <w:proofErr w:type="spellEnd"/>
            <w:r w:rsidRPr="005C197A">
              <w:t xml:space="preserve">, Executive Director; Mr Se </w:t>
            </w:r>
            <w:proofErr w:type="spellStart"/>
            <w:r w:rsidRPr="005C197A">
              <w:t>Chhon</w:t>
            </w:r>
            <w:proofErr w:type="spellEnd"/>
            <w:r w:rsidRPr="005C197A">
              <w:t>, Deputy Director</w:t>
            </w:r>
          </w:p>
          <w:p w14:paraId="5217BB4D" w14:textId="77777777" w:rsidR="00960D47" w:rsidRPr="005C197A" w:rsidRDefault="00960D47">
            <w:pPr>
              <w:pStyle w:val="BodyText3"/>
            </w:pPr>
            <w:r w:rsidRPr="005C197A">
              <w:t xml:space="preserve">Gender and Development for Cambodia (GAD-C): Ms Prom </w:t>
            </w:r>
            <w:proofErr w:type="spellStart"/>
            <w:r w:rsidRPr="005C197A">
              <w:t>Leackhena</w:t>
            </w:r>
            <w:proofErr w:type="spellEnd"/>
            <w:r w:rsidRPr="005C197A">
              <w:t xml:space="preserve">, Capacity Development Program Officer; Ms </w:t>
            </w:r>
            <w:proofErr w:type="spellStart"/>
            <w:r w:rsidRPr="005C197A">
              <w:t>Elles</w:t>
            </w:r>
            <w:proofErr w:type="spellEnd"/>
            <w:r w:rsidRPr="005C197A">
              <w:t xml:space="preserve"> </w:t>
            </w:r>
            <w:proofErr w:type="spellStart"/>
            <w:r w:rsidRPr="005C197A">
              <w:t>Blanken</w:t>
            </w:r>
            <w:proofErr w:type="spellEnd"/>
            <w:r w:rsidRPr="005C197A">
              <w:t>, Gender Specialist</w:t>
            </w:r>
          </w:p>
          <w:p w14:paraId="73794F70" w14:textId="77777777" w:rsidR="00960D47" w:rsidRPr="005C197A" w:rsidRDefault="00960D47">
            <w:pPr>
              <w:pStyle w:val="BodyText3"/>
            </w:pPr>
            <w:r w:rsidRPr="005C197A">
              <w:t xml:space="preserve">People Centre for Development and Peace (PDP): Mr Yong Kim </w:t>
            </w:r>
            <w:proofErr w:type="spellStart"/>
            <w:r w:rsidRPr="005C197A">
              <w:t>Eng</w:t>
            </w:r>
            <w:proofErr w:type="spellEnd"/>
            <w:r w:rsidRPr="005C197A">
              <w:t>, President</w:t>
            </w:r>
          </w:p>
          <w:p w14:paraId="0FE96D0F" w14:textId="384C062C" w:rsidR="00960D47" w:rsidRPr="005C197A" w:rsidRDefault="00960D47">
            <w:pPr>
              <w:pStyle w:val="BodyText3"/>
            </w:pPr>
            <w:proofErr w:type="spellStart"/>
            <w:r w:rsidRPr="005C197A">
              <w:t>Ponleu</w:t>
            </w:r>
            <w:proofErr w:type="spellEnd"/>
            <w:r w:rsidRPr="005C197A">
              <w:t xml:space="preserve"> </w:t>
            </w:r>
            <w:proofErr w:type="spellStart"/>
            <w:r w:rsidRPr="005C197A">
              <w:t>Komar</w:t>
            </w:r>
            <w:proofErr w:type="spellEnd"/>
            <w:r w:rsidRPr="005C197A">
              <w:t xml:space="preserve"> Kampuchea Organi</w:t>
            </w:r>
            <w:r w:rsidR="00B80279" w:rsidRPr="005C197A">
              <w:t>s</w:t>
            </w:r>
            <w:r w:rsidRPr="005C197A">
              <w:t>ation (PKKO): Mr. Snguon Malayvuth, Executive Director</w:t>
            </w:r>
          </w:p>
          <w:p w14:paraId="46506928" w14:textId="0909852F" w:rsidR="00960D47" w:rsidRPr="00730597" w:rsidDel="007B2BCB" w:rsidRDefault="00960D47" w:rsidP="008E7E4C">
            <w:pPr>
              <w:pStyle w:val="BodyText3"/>
            </w:pPr>
            <w:r w:rsidRPr="00730597">
              <w:t xml:space="preserve">International Bridge of Justice (IBJ): Mr </w:t>
            </w:r>
            <w:proofErr w:type="spellStart"/>
            <w:r w:rsidRPr="00730597">
              <w:t>Ouk</w:t>
            </w:r>
            <w:proofErr w:type="spellEnd"/>
            <w:r w:rsidRPr="00730597">
              <w:t xml:space="preserve"> </w:t>
            </w:r>
            <w:proofErr w:type="spellStart"/>
            <w:r w:rsidRPr="00730597">
              <w:t>Vandeth</w:t>
            </w:r>
            <w:proofErr w:type="spellEnd"/>
            <w:r w:rsidRPr="00730597">
              <w:t>, Country Director</w:t>
            </w:r>
          </w:p>
        </w:tc>
        <w:tc>
          <w:tcPr>
            <w:tcW w:w="2743" w:type="pct"/>
            <w:tcBorders>
              <w:left w:val="single" w:sz="4" w:space="0" w:color="7F7F7F" w:themeColor="text1" w:themeTint="80"/>
            </w:tcBorders>
          </w:tcPr>
          <w:p w14:paraId="1C2E97DD" w14:textId="77777777" w:rsidR="00960D47" w:rsidRPr="005C197A" w:rsidRDefault="00960D47">
            <w:pPr>
              <w:pStyle w:val="BodyText3"/>
            </w:pPr>
            <w:r w:rsidRPr="005C197A">
              <w:t xml:space="preserve">Cambodian Disabled People’s Organisation (CDPO): </w:t>
            </w:r>
            <w:proofErr w:type="spellStart"/>
            <w:r w:rsidRPr="005C197A">
              <w:t>Ngin</w:t>
            </w:r>
            <w:proofErr w:type="spellEnd"/>
            <w:r w:rsidRPr="005C197A">
              <w:t xml:space="preserve"> </w:t>
            </w:r>
            <w:proofErr w:type="spellStart"/>
            <w:r w:rsidRPr="005C197A">
              <w:t>Saorath</w:t>
            </w:r>
            <w:proofErr w:type="spellEnd"/>
            <w:r w:rsidRPr="005C197A">
              <w:t xml:space="preserve">, Executive Director; Ty Rojanet, Program Manager; Wayne Slattery, Stakeholder Engagement Officer; Fried </w:t>
            </w:r>
            <w:proofErr w:type="spellStart"/>
            <w:r w:rsidRPr="005C197A">
              <w:t>Lammerink</w:t>
            </w:r>
            <w:proofErr w:type="spellEnd"/>
            <w:r w:rsidRPr="005C197A">
              <w:t xml:space="preserve">, Development Advisor Disability &amp; Health Touch Vuth, Program Coordinator; </w:t>
            </w:r>
            <w:proofErr w:type="spellStart"/>
            <w:r w:rsidRPr="005C197A">
              <w:t>Mak</w:t>
            </w:r>
            <w:proofErr w:type="spellEnd"/>
            <w:r w:rsidRPr="005C197A">
              <w:t xml:space="preserve"> Monika, Advocacy Officer; </w:t>
            </w:r>
            <w:proofErr w:type="spellStart"/>
            <w:r w:rsidRPr="005C197A">
              <w:t>Sreun</w:t>
            </w:r>
            <w:proofErr w:type="spellEnd"/>
            <w:r w:rsidRPr="005C197A">
              <w:t xml:space="preserve"> </w:t>
            </w:r>
            <w:proofErr w:type="spellStart"/>
            <w:r w:rsidRPr="005C197A">
              <w:t>Thona</w:t>
            </w:r>
            <w:proofErr w:type="spellEnd"/>
            <w:r w:rsidRPr="005C197A">
              <w:t>, HR &amp; Admin Officer</w:t>
            </w:r>
          </w:p>
          <w:p w14:paraId="4284AC63" w14:textId="77777777" w:rsidR="00960D47" w:rsidRPr="008E7E4C" w:rsidRDefault="00960D47" w:rsidP="008E7E4C">
            <w:pPr>
              <w:pStyle w:val="Heading5"/>
              <w:outlineLvl w:val="4"/>
            </w:pPr>
            <w:r w:rsidRPr="008E7E4C">
              <w:t>Group discussion with DPOs</w:t>
            </w:r>
          </w:p>
          <w:p w14:paraId="76D62728" w14:textId="4C14DA6A" w:rsidR="00960D47" w:rsidRPr="008E7E4C" w:rsidRDefault="00960D47">
            <w:pPr>
              <w:pStyle w:val="BodyText3"/>
            </w:pPr>
            <w:r w:rsidRPr="008E7E4C">
              <w:t xml:space="preserve">CDPO: </w:t>
            </w:r>
            <w:proofErr w:type="spellStart"/>
            <w:r w:rsidRPr="008E7E4C">
              <w:t>Ho</w:t>
            </w:r>
            <w:proofErr w:type="spellEnd"/>
            <w:r w:rsidRPr="008E7E4C">
              <w:t xml:space="preserve"> </w:t>
            </w:r>
            <w:proofErr w:type="spellStart"/>
            <w:r w:rsidRPr="008E7E4C">
              <w:t>Theary</w:t>
            </w:r>
            <w:proofErr w:type="spellEnd"/>
            <w:r w:rsidRPr="008E7E4C">
              <w:t xml:space="preserve">, Program Assistant of Disabled People's </w:t>
            </w:r>
            <w:proofErr w:type="spellStart"/>
            <w:r w:rsidRPr="008E7E4C">
              <w:t>Orani</w:t>
            </w:r>
            <w:r w:rsidR="00B80279" w:rsidRPr="008E7E4C">
              <w:t>s</w:t>
            </w:r>
            <w:r w:rsidRPr="008E7E4C">
              <w:t>ation</w:t>
            </w:r>
            <w:proofErr w:type="spellEnd"/>
            <w:r w:rsidRPr="008E7E4C">
              <w:t xml:space="preserve"> (DPO) Development program; Chan Veasna, Program Assistant of Disabled People's </w:t>
            </w:r>
            <w:proofErr w:type="spellStart"/>
            <w:r w:rsidRPr="008E7E4C">
              <w:t>Orani</w:t>
            </w:r>
            <w:r w:rsidR="00B80279" w:rsidRPr="008E7E4C">
              <w:t>s</w:t>
            </w:r>
            <w:r w:rsidRPr="008E7E4C">
              <w:t>ation</w:t>
            </w:r>
            <w:proofErr w:type="spellEnd"/>
            <w:r w:rsidRPr="008E7E4C">
              <w:t xml:space="preserve"> (CDPO) Development program; </w:t>
            </w:r>
            <w:proofErr w:type="spellStart"/>
            <w:r w:rsidRPr="008E7E4C">
              <w:t>Kiv</w:t>
            </w:r>
            <w:proofErr w:type="spellEnd"/>
            <w:r w:rsidRPr="008E7E4C">
              <w:t xml:space="preserve"> </w:t>
            </w:r>
            <w:proofErr w:type="spellStart"/>
            <w:r w:rsidRPr="008E7E4C">
              <w:t>Bonat</w:t>
            </w:r>
            <w:proofErr w:type="spellEnd"/>
            <w:r w:rsidRPr="008E7E4C">
              <w:t xml:space="preserve">, Program Assistant of Disabled People's </w:t>
            </w:r>
            <w:proofErr w:type="spellStart"/>
            <w:r w:rsidRPr="008E7E4C">
              <w:t>Orani</w:t>
            </w:r>
            <w:r w:rsidR="00B80279" w:rsidRPr="008E7E4C">
              <w:t>s</w:t>
            </w:r>
            <w:r w:rsidRPr="008E7E4C">
              <w:t>ation</w:t>
            </w:r>
            <w:proofErr w:type="spellEnd"/>
            <w:r w:rsidRPr="008E7E4C">
              <w:t xml:space="preserve"> (DPO) Development program</w:t>
            </w:r>
          </w:p>
          <w:p w14:paraId="10A91787" w14:textId="77777777" w:rsidR="00960D47" w:rsidRPr="008E7E4C" w:rsidRDefault="00960D47">
            <w:pPr>
              <w:pStyle w:val="BodyText3"/>
            </w:pPr>
            <w:r w:rsidRPr="008E7E4C">
              <w:t xml:space="preserve">DPO </w:t>
            </w:r>
            <w:proofErr w:type="spellStart"/>
            <w:r w:rsidRPr="008E7E4C">
              <w:t>Kompong</w:t>
            </w:r>
            <w:proofErr w:type="spellEnd"/>
            <w:r w:rsidRPr="008E7E4C">
              <w:t xml:space="preserve"> </w:t>
            </w:r>
            <w:proofErr w:type="spellStart"/>
            <w:r w:rsidRPr="008E7E4C">
              <w:t>Speu</w:t>
            </w:r>
            <w:proofErr w:type="spellEnd"/>
            <w:r w:rsidRPr="008E7E4C">
              <w:t xml:space="preserve">: </w:t>
            </w:r>
            <w:proofErr w:type="spellStart"/>
            <w:r w:rsidRPr="008E7E4C">
              <w:t>Ou</w:t>
            </w:r>
            <w:proofErr w:type="spellEnd"/>
            <w:r w:rsidRPr="008E7E4C">
              <w:t xml:space="preserve"> </w:t>
            </w:r>
            <w:proofErr w:type="spellStart"/>
            <w:r w:rsidRPr="008E7E4C">
              <w:t>Sombo</w:t>
            </w:r>
            <w:proofErr w:type="spellEnd"/>
            <w:r w:rsidRPr="008E7E4C">
              <w:t>, Executive Director</w:t>
            </w:r>
          </w:p>
          <w:p w14:paraId="41F86265" w14:textId="77777777" w:rsidR="00960D47" w:rsidRPr="008E7E4C" w:rsidRDefault="00960D47">
            <w:pPr>
              <w:pStyle w:val="BodyText3"/>
            </w:pPr>
            <w:r w:rsidRPr="008E7E4C">
              <w:t xml:space="preserve">DPO Takeo: </w:t>
            </w:r>
            <w:proofErr w:type="spellStart"/>
            <w:r w:rsidRPr="008E7E4C">
              <w:t>Chheir</w:t>
            </w:r>
            <w:proofErr w:type="spellEnd"/>
            <w:r w:rsidRPr="008E7E4C">
              <w:t xml:space="preserve"> </w:t>
            </w:r>
            <w:proofErr w:type="spellStart"/>
            <w:r w:rsidRPr="008E7E4C">
              <w:t>Thouk</w:t>
            </w:r>
            <w:proofErr w:type="spellEnd"/>
            <w:r w:rsidRPr="008E7E4C">
              <w:t>, Executive Director</w:t>
            </w:r>
          </w:p>
          <w:p w14:paraId="70E39A0D" w14:textId="77777777" w:rsidR="00960D47" w:rsidRPr="008E7E4C" w:rsidRDefault="00960D47">
            <w:pPr>
              <w:pStyle w:val="BodyText3"/>
            </w:pPr>
            <w:r w:rsidRPr="008E7E4C">
              <w:t xml:space="preserve">Women and Children with Disabilities Forum Takeo: </w:t>
            </w:r>
            <w:proofErr w:type="spellStart"/>
            <w:r w:rsidRPr="008E7E4C">
              <w:t>Vorn</w:t>
            </w:r>
            <w:proofErr w:type="spellEnd"/>
            <w:r w:rsidRPr="008E7E4C">
              <w:t xml:space="preserve"> </w:t>
            </w:r>
            <w:proofErr w:type="spellStart"/>
            <w:r w:rsidRPr="008E7E4C">
              <w:t>Vivatana</w:t>
            </w:r>
            <w:proofErr w:type="spellEnd"/>
            <w:r w:rsidRPr="008E7E4C">
              <w:t>, Executive Director</w:t>
            </w:r>
          </w:p>
          <w:p w14:paraId="6699CAFF" w14:textId="77777777" w:rsidR="00960D47" w:rsidRPr="008E7E4C" w:rsidRDefault="00960D47">
            <w:pPr>
              <w:pStyle w:val="BodyText3"/>
            </w:pPr>
            <w:r w:rsidRPr="008E7E4C">
              <w:t xml:space="preserve">DPO </w:t>
            </w:r>
            <w:proofErr w:type="spellStart"/>
            <w:r w:rsidRPr="008E7E4C">
              <w:t>Svay</w:t>
            </w:r>
            <w:proofErr w:type="spellEnd"/>
            <w:r w:rsidRPr="008E7E4C">
              <w:t xml:space="preserve"> </w:t>
            </w:r>
            <w:proofErr w:type="spellStart"/>
            <w:r w:rsidRPr="008E7E4C">
              <w:t>Reing</w:t>
            </w:r>
            <w:proofErr w:type="spellEnd"/>
            <w:r w:rsidRPr="008E7E4C">
              <w:t xml:space="preserve">: Much </w:t>
            </w:r>
            <w:proofErr w:type="spellStart"/>
            <w:r w:rsidRPr="008E7E4C">
              <w:t>Malis</w:t>
            </w:r>
            <w:proofErr w:type="spellEnd"/>
            <w:r w:rsidRPr="008E7E4C">
              <w:t>, Executive Director</w:t>
            </w:r>
          </w:p>
          <w:p w14:paraId="350D9698" w14:textId="77777777" w:rsidR="00960D47" w:rsidRPr="008E7E4C" w:rsidRDefault="00960D47">
            <w:pPr>
              <w:pStyle w:val="BodyText3"/>
            </w:pPr>
            <w:r w:rsidRPr="008E7E4C">
              <w:t xml:space="preserve">DPO </w:t>
            </w:r>
            <w:proofErr w:type="spellStart"/>
            <w:r w:rsidRPr="008E7E4C">
              <w:t>Kandal</w:t>
            </w:r>
            <w:proofErr w:type="spellEnd"/>
            <w:r w:rsidRPr="008E7E4C">
              <w:t xml:space="preserve">: </w:t>
            </w:r>
            <w:proofErr w:type="spellStart"/>
            <w:r w:rsidRPr="008E7E4C">
              <w:t>Surn</w:t>
            </w:r>
            <w:proofErr w:type="spellEnd"/>
            <w:r w:rsidRPr="008E7E4C">
              <w:t xml:space="preserve"> </w:t>
            </w:r>
            <w:proofErr w:type="spellStart"/>
            <w:r w:rsidRPr="008E7E4C">
              <w:t>Pey</w:t>
            </w:r>
            <w:proofErr w:type="spellEnd"/>
            <w:r w:rsidRPr="008E7E4C">
              <w:t>, Executive Director</w:t>
            </w:r>
          </w:p>
          <w:p w14:paraId="655705A8" w14:textId="77777777" w:rsidR="00960D47" w:rsidRPr="005C197A" w:rsidRDefault="00960D47">
            <w:pPr>
              <w:pStyle w:val="BodyText3"/>
            </w:pPr>
            <w:r w:rsidRPr="005C197A">
              <w:t>National Centre of Disabled Persons (NCDP) HE Yi Veasna (Adviser to Government and Executive Director of NCDP)</w:t>
            </w:r>
          </w:p>
          <w:p w14:paraId="5680DFF6" w14:textId="77777777" w:rsidR="00960D47" w:rsidRPr="005C197A" w:rsidRDefault="00960D47" w:rsidP="00730597">
            <w:pPr>
              <w:pStyle w:val="Heading5"/>
              <w:outlineLvl w:val="4"/>
            </w:pPr>
            <w:r w:rsidRPr="005C197A">
              <w:t>Group discussion with NGOs working in the disability sector</w:t>
            </w:r>
          </w:p>
          <w:p w14:paraId="291CC9B8" w14:textId="77777777" w:rsidR="00960D47" w:rsidRPr="005C197A" w:rsidRDefault="00960D47">
            <w:pPr>
              <w:pStyle w:val="BodyText3"/>
            </w:pPr>
            <w:r w:rsidRPr="005C197A">
              <w:t>All Ears Cambodia (AEC)</w:t>
            </w:r>
          </w:p>
          <w:p w14:paraId="50735A28" w14:textId="77777777" w:rsidR="00960D47" w:rsidRPr="005C197A" w:rsidRDefault="00960D47">
            <w:pPr>
              <w:pStyle w:val="BodyText3"/>
            </w:pPr>
            <w:r w:rsidRPr="005C197A">
              <w:t>Cambodia Development Mission for Disability (CDMD)</w:t>
            </w:r>
          </w:p>
          <w:p w14:paraId="745680DA" w14:textId="77777777" w:rsidR="00960D47" w:rsidRPr="005C197A" w:rsidRDefault="00960D47">
            <w:pPr>
              <w:pStyle w:val="BodyText3"/>
            </w:pPr>
            <w:r w:rsidRPr="005C197A">
              <w:t>Capacity Building for Disability Cooperation (CABDICO)</w:t>
            </w:r>
          </w:p>
          <w:p w14:paraId="359A209C" w14:textId="77777777" w:rsidR="00960D47" w:rsidRPr="005C197A" w:rsidRDefault="00960D47">
            <w:pPr>
              <w:pStyle w:val="BodyText3"/>
            </w:pPr>
            <w:r w:rsidRPr="005C197A">
              <w:t xml:space="preserve">Caritas Cambodia: Dr </w:t>
            </w:r>
            <w:proofErr w:type="spellStart"/>
            <w:r w:rsidRPr="005C197A">
              <w:t>Bhoomikumar</w:t>
            </w:r>
            <w:proofErr w:type="spellEnd"/>
            <w:r w:rsidRPr="005C197A">
              <w:t xml:space="preserve"> </w:t>
            </w:r>
            <w:proofErr w:type="spellStart"/>
            <w:r w:rsidRPr="005C197A">
              <w:t>Jegannathan</w:t>
            </w:r>
            <w:proofErr w:type="spellEnd"/>
            <w:r w:rsidRPr="005C197A">
              <w:t>, Program Director</w:t>
            </w:r>
          </w:p>
          <w:p w14:paraId="74E1CC6C" w14:textId="77777777" w:rsidR="00960D47" w:rsidRPr="005C197A" w:rsidRDefault="00960D47">
            <w:pPr>
              <w:pStyle w:val="BodyText3"/>
            </w:pPr>
            <w:r w:rsidRPr="005C197A">
              <w:t xml:space="preserve">Epic Arts </w:t>
            </w:r>
          </w:p>
          <w:p w14:paraId="156C3D94" w14:textId="77777777" w:rsidR="00960D47" w:rsidRPr="005C197A" w:rsidRDefault="00960D47">
            <w:pPr>
              <w:pStyle w:val="BodyText3"/>
            </w:pPr>
            <w:r w:rsidRPr="005C197A">
              <w:t>Fred Hollows Foundation: Sith Sam Ath, Country Manager</w:t>
            </w:r>
          </w:p>
          <w:p w14:paraId="7483116E" w14:textId="77777777" w:rsidR="00960D47" w:rsidRPr="005C197A" w:rsidRDefault="00960D47">
            <w:pPr>
              <w:pStyle w:val="BodyText3"/>
            </w:pPr>
            <w:r w:rsidRPr="005C197A">
              <w:t>Hand of Hope Community (HHC)</w:t>
            </w:r>
          </w:p>
          <w:p w14:paraId="6340B1C7" w14:textId="77777777" w:rsidR="00960D47" w:rsidRPr="005C197A" w:rsidRDefault="00960D47">
            <w:pPr>
              <w:pStyle w:val="BodyText3"/>
            </w:pPr>
            <w:proofErr w:type="spellStart"/>
            <w:r w:rsidRPr="005C197A">
              <w:t>Krousar</w:t>
            </w:r>
            <w:proofErr w:type="spellEnd"/>
            <w:r w:rsidRPr="005C197A">
              <w:t xml:space="preserve"> </w:t>
            </w:r>
            <w:proofErr w:type="spellStart"/>
            <w:r w:rsidRPr="005C197A">
              <w:t>Thmey</w:t>
            </w:r>
            <w:proofErr w:type="spellEnd"/>
            <w:r w:rsidRPr="005C197A">
              <w:t xml:space="preserve"> (KT)</w:t>
            </w:r>
          </w:p>
          <w:p w14:paraId="43F11335" w14:textId="77777777" w:rsidR="00960D47" w:rsidRPr="005C197A" w:rsidRDefault="00960D47">
            <w:pPr>
              <w:pStyle w:val="BodyText3"/>
            </w:pPr>
            <w:proofErr w:type="spellStart"/>
            <w:r w:rsidRPr="005C197A">
              <w:t>Koma</w:t>
            </w:r>
            <w:proofErr w:type="spellEnd"/>
            <w:r w:rsidRPr="005C197A">
              <w:t xml:space="preserve"> </w:t>
            </w:r>
            <w:proofErr w:type="spellStart"/>
            <w:r w:rsidRPr="005C197A">
              <w:t>Pikar</w:t>
            </w:r>
            <w:proofErr w:type="spellEnd"/>
            <w:r w:rsidRPr="005C197A">
              <w:t xml:space="preserve"> Foundation (KPF)</w:t>
            </w:r>
          </w:p>
          <w:p w14:paraId="127AB205" w14:textId="77777777" w:rsidR="00960D47" w:rsidRPr="005C197A" w:rsidRDefault="00960D47">
            <w:pPr>
              <w:pStyle w:val="BodyText3"/>
            </w:pPr>
            <w:r w:rsidRPr="005C197A">
              <w:t>Phnom Penh Centre for Independent (PPCIL)</w:t>
            </w:r>
          </w:p>
          <w:p w14:paraId="080C3486" w14:textId="77777777" w:rsidR="00960D47" w:rsidRPr="005C197A" w:rsidRDefault="00960D47">
            <w:pPr>
              <w:pStyle w:val="BodyText3"/>
            </w:pPr>
            <w:r w:rsidRPr="005C197A">
              <w:t>Association of the Blind Cambodia (ABC)</w:t>
            </w:r>
          </w:p>
          <w:p w14:paraId="5747AFD3" w14:textId="77777777" w:rsidR="00960D47" w:rsidRPr="005C197A" w:rsidRDefault="00960D47">
            <w:pPr>
              <w:pStyle w:val="BodyText3"/>
            </w:pPr>
            <w:r w:rsidRPr="005C197A">
              <w:t>Parents Association of Children with Intellectual Disability (PACHID)</w:t>
            </w:r>
          </w:p>
          <w:p w14:paraId="743125DD" w14:textId="77777777" w:rsidR="00960D47" w:rsidRPr="005C197A" w:rsidRDefault="00960D47">
            <w:pPr>
              <w:pStyle w:val="BodyText3"/>
            </w:pPr>
            <w:r w:rsidRPr="005C197A">
              <w:t xml:space="preserve">Deaf Development Programme (Maryknoll): Charles </w:t>
            </w:r>
            <w:proofErr w:type="spellStart"/>
            <w:r w:rsidRPr="005C197A">
              <w:t>Dittmeier</w:t>
            </w:r>
            <w:proofErr w:type="spellEnd"/>
            <w:r w:rsidRPr="005C197A">
              <w:t>, Project Director</w:t>
            </w:r>
          </w:p>
          <w:p w14:paraId="1C8684ED" w14:textId="77777777" w:rsidR="00960D47" w:rsidRPr="005C197A" w:rsidRDefault="00960D47">
            <w:pPr>
              <w:pStyle w:val="BodyText3"/>
            </w:pPr>
            <w:r w:rsidRPr="005C197A">
              <w:t>Light for the World</w:t>
            </w:r>
          </w:p>
          <w:p w14:paraId="6FA63277" w14:textId="77777777" w:rsidR="00960D47" w:rsidRPr="005C197A" w:rsidRDefault="00960D47" w:rsidP="00730597">
            <w:pPr>
              <w:pStyle w:val="Heading5"/>
              <w:outlineLvl w:val="4"/>
            </w:pPr>
            <w:r w:rsidRPr="005C197A">
              <w:t>Group discussion – EVAW stakeholders re M&amp;E</w:t>
            </w:r>
          </w:p>
          <w:p w14:paraId="55EAEC2D" w14:textId="77777777" w:rsidR="00960D47" w:rsidRPr="005C197A" w:rsidRDefault="00960D47">
            <w:pPr>
              <w:pStyle w:val="BodyText3"/>
            </w:pPr>
            <w:r w:rsidRPr="005C197A">
              <w:t xml:space="preserve">UN Women: Kim </w:t>
            </w:r>
            <w:proofErr w:type="spellStart"/>
            <w:r w:rsidRPr="005C197A">
              <w:t>Sokleang</w:t>
            </w:r>
            <w:proofErr w:type="spellEnd"/>
            <w:r w:rsidRPr="005C197A">
              <w:t>, Phon Vutha</w:t>
            </w:r>
          </w:p>
          <w:p w14:paraId="30735862" w14:textId="77777777" w:rsidR="00960D47" w:rsidRPr="005C197A" w:rsidRDefault="00960D47">
            <w:pPr>
              <w:pStyle w:val="BodyText3"/>
            </w:pPr>
            <w:r w:rsidRPr="005C197A">
              <w:t xml:space="preserve">TAF: </w:t>
            </w:r>
            <w:proofErr w:type="spellStart"/>
            <w:r w:rsidRPr="005C197A">
              <w:t>Seyla</w:t>
            </w:r>
            <w:proofErr w:type="spellEnd"/>
          </w:p>
          <w:p w14:paraId="15DF0D8F" w14:textId="54127FDE" w:rsidR="00960D47" w:rsidRPr="00730597" w:rsidDel="007B2BCB" w:rsidRDefault="00960D47" w:rsidP="008E7E4C">
            <w:pPr>
              <w:pStyle w:val="BodyText3"/>
            </w:pPr>
            <w:r w:rsidRPr="00730597">
              <w:t>EVAW Program Office: Chery Clay, Sopor Kim</w:t>
            </w:r>
          </w:p>
        </w:tc>
      </w:tr>
      <w:tr w:rsidR="00960D47" w:rsidRPr="00F7649C" w14:paraId="2C8EE86E" w14:textId="77777777" w:rsidTr="00D55DAC">
        <w:tc>
          <w:tcPr>
            <w:tcW w:w="2257" w:type="pct"/>
            <w:tcBorders>
              <w:right w:val="single" w:sz="4" w:space="0" w:color="7F7F7F" w:themeColor="text1" w:themeTint="80"/>
            </w:tcBorders>
            <w:shd w:val="clear" w:color="auto" w:fill="65C5B4" w:themeFill="accent1"/>
          </w:tcPr>
          <w:p w14:paraId="484BADE4" w14:textId="01CA230D" w:rsidR="00960D47" w:rsidRPr="005C197A" w:rsidRDefault="00960D47" w:rsidP="00730597">
            <w:pPr>
              <w:pStyle w:val="Heading4"/>
              <w:outlineLvl w:val="3"/>
              <w:rPr>
                <w:lang w:bidi="th-TH"/>
              </w:rPr>
            </w:pPr>
            <w:r w:rsidRPr="005C197A">
              <w:t>UN Agencies</w:t>
            </w:r>
          </w:p>
        </w:tc>
        <w:tc>
          <w:tcPr>
            <w:tcW w:w="2743" w:type="pct"/>
            <w:tcBorders>
              <w:left w:val="single" w:sz="4" w:space="0" w:color="7F7F7F" w:themeColor="text1" w:themeTint="80"/>
            </w:tcBorders>
            <w:shd w:val="clear" w:color="auto" w:fill="65C5B4" w:themeFill="accent1"/>
          </w:tcPr>
          <w:p w14:paraId="1A5AE84F" w14:textId="59581734" w:rsidR="00960D47" w:rsidRPr="005C197A" w:rsidRDefault="00960D47" w:rsidP="00730597">
            <w:pPr>
              <w:pStyle w:val="Heading4"/>
              <w:outlineLvl w:val="3"/>
            </w:pPr>
            <w:r w:rsidRPr="005C197A">
              <w:t>International NGOs</w:t>
            </w:r>
          </w:p>
        </w:tc>
      </w:tr>
      <w:tr w:rsidR="00960D47" w:rsidRPr="00F7649C" w14:paraId="3DE970EC" w14:textId="77777777" w:rsidTr="00960D47">
        <w:tc>
          <w:tcPr>
            <w:tcW w:w="2257" w:type="pct"/>
            <w:tcBorders>
              <w:right w:val="single" w:sz="4" w:space="0" w:color="7F7F7F" w:themeColor="text1" w:themeTint="80"/>
            </w:tcBorders>
          </w:tcPr>
          <w:p w14:paraId="7D707F9C" w14:textId="77777777" w:rsidR="00960D47" w:rsidRPr="005C197A" w:rsidRDefault="00960D47">
            <w:pPr>
              <w:pStyle w:val="BodyText3"/>
            </w:pPr>
            <w:r w:rsidRPr="005C197A">
              <w:t xml:space="preserve">Ms Claire Van der </w:t>
            </w:r>
            <w:proofErr w:type="spellStart"/>
            <w:r w:rsidRPr="005C197A">
              <w:t>Vaeren</w:t>
            </w:r>
            <w:proofErr w:type="spellEnd"/>
            <w:r w:rsidRPr="005C197A">
              <w:t>, UN Resident Coordinator</w:t>
            </w:r>
          </w:p>
          <w:p w14:paraId="5FDC85D2" w14:textId="77777777" w:rsidR="00960D47" w:rsidRPr="005C197A" w:rsidRDefault="00960D47">
            <w:pPr>
              <w:pStyle w:val="BodyText3"/>
            </w:pPr>
            <w:r w:rsidRPr="005C197A">
              <w:t>MS Kristina Seris, UN Joint Programme Coordinator, DRIC</w:t>
            </w:r>
          </w:p>
          <w:p w14:paraId="2A06B6C3" w14:textId="77777777" w:rsidR="00960D47" w:rsidRPr="005C197A" w:rsidRDefault="00960D47">
            <w:pPr>
              <w:pStyle w:val="BodyText3"/>
            </w:pPr>
            <w:r w:rsidRPr="005C197A">
              <w:t xml:space="preserve">UNDP: Nick Beresford, Country Director; </w:t>
            </w:r>
            <w:proofErr w:type="spellStart"/>
            <w:r w:rsidRPr="005C197A">
              <w:t>Velibor</w:t>
            </w:r>
            <w:proofErr w:type="spellEnd"/>
            <w:r w:rsidRPr="005C197A">
              <w:t xml:space="preserve"> </w:t>
            </w:r>
            <w:proofErr w:type="spellStart"/>
            <w:r w:rsidRPr="005C197A">
              <w:t>Popovic</w:t>
            </w:r>
            <w:proofErr w:type="spellEnd"/>
            <w:r w:rsidRPr="005C197A">
              <w:t xml:space="preserve">, Program Specialist – governance; Ms </w:t>
            </w:r>
            <w:proofErr w:type="spellStart"/>
            <w:r w:rsidRPr="005C197A">
              <w:t>Lenka</w:t>
            </w:r>
            <w:proofErr w:type="spellEnd"/>
            <w:r w:rsidRPr="005C197A">
              <w:t xml:space="preserve"> </w:t>
            </w:r>
            <w:proofErr w:type="spellStart"/>
            <w:r w:rsidRPr="005C197A">
              <w:t>Tavodova</w:t>
            </w:r>
            <w:proofErr w:type="spellEnd"/>
            <w:r w:rsidRPr="005C197A">
              <w:t xml:space="preserve">, UNV – Communications; Mao </w:t>
            </w:r>
            <w:proofErr w:type="spellStart"/>
            <w:r w:rsidRPr="005C197A">
              <w:t>Meas</w:t>
            </w:r>
            <w:proofErr w:type="spellEnd"/>
            <w:r w:rsidRPr="005C197A">
              <w:t xml:space="preserve"> </w:t>
            </w:r>
          </w:p>
          <w:p w14:paraId="5E9E18C6" w14:textId="77777777" w:rsidR="00960D47" w:rsidRPr="005C197A" w:rsidRDefault="00960D47">
            <w:pPr>
              <w:pStyle w:val="BodyText3"/>
            </w:pPr>
            <w:r w:rsidRPr="005C197A">
              <w:t xml:space="preserve">WHO: Dr Liu </w:t>
            </w:r>
            <w:proofErr w:type="spellStart"/>
            <w:r w:rsidRPr="005C197A">
              <w:t>Yunguo</w:t>
            </w:r>
            <w:proofErr w:type="spellEnd"/>
            <w:r w:rsidRPr="005C197A">
              <w:t xml:space="preserve">, Country Representative; Dr Chou </w:t>
            </w:r>
            <w:proofErr w:type="spellStart"/>
            <w:r w:rsidRPr="005C197A">
              <w:t>Vivath</w:t>
            </w:r>
            <w:proofErr w:type="spellEnd"/>
            <w:r w:rsidRPr="005C197A">
              <w:t>, National Professional Officer on Disability and Rehabilitation</w:t>
            </w:r>
          </w:p>
          <w:p w14:paraId="72295E23" w14:textId="77777777" w:rsidR="00960D47" w:rsidRPr="005C197A" w:rsidRDefault="00960D47">
            <w:pPr>
              <w:pStyle w:val="BodyText3"/>
            </w:pPr>
            <w:r w:rsidRPr="005C197A">
              <w:t xml:space="preserve">UNICEF: </w:t>
            </w:r>
            <w:proofErr w:type="spellStart"/>
            <w:r w:rsidRPr="005C197A">
              <w:t>Natascha</w:t>
            </w:r>
            <w:proofErr w:type="spellEnd"/>
            <w:r w:rsidRPr="005C197A">
              <w:t xml:space="preserve"> </w:t>
            </w:r>
            <w:proofErr w:type="spellStart"/>
            <w:r w:rsidRPr="005C197A">
              <w:t>Paddison</w:t>
            </w:r>
            <w:proofErr w:type="spellEnd"/>
            <w:r w:rsidRPr="005C197A">
              <w:t xml:space="preserve">, Deputy Representative; Anne </w:t>
            </w:r>
            <w:proofErr w:type="spellStart"/>
            <w:r w:rsidRPr="005C197A">
              <w:t>Lubell</w:t>
            </w:r>
            <w:proofErr w:type="spellEnd"/>
            <w:r w:rsidRPr="005C197A">
              <w:t xml:space="preserve"> - Community Development Specialist; </w:t>
            </w:r>
            <w:proofErr w:type="spellStart"/>
            <w:r w:rsidRPr="005C197A">
              <w:t>Thinavuth</w:t>
            </w:r>
            <w:proofErr w:type="spellEnd"/>
            <w:r w:rsidRPr="005C197A">
              <w:t xml:space="preserve"> </w:t>
            </w:r>
            <w:proofErr w:type="spellStart"/>
            <w:r w:rsidRPr="005C197A">
              <w:t>Ek</w:t>
            </w:r>
            <w:proofErr w:type="spellEnd"/>
            <w:r w:rsidRPr="005C197A">
              <w:t>, Local Governance for Child Rights Officer; Ream Rin, Community Development Officer</w:t>
            </w:r>
          </w:p>
          <w:p w14:paraId="380D485F" w14:textId="77777777" w:rsidR="00960D47" w:rsidRPr="005C197A" w:rsidRDefault="00960D47">
            <w:pPr>
              <w:pStyle w:val="BodyText3"/>
            </w:pPr>
            <w:r w:rsidRPr="005C197A">
              <w:t xml:space="preserve">UNFPA: Ms Catherine Breen </w:t>
            </w:r>
            <w:proofErr w:type="spellStart"/>
            <w:r w:rsidRPr="005C197A">
              <w:t>Kamkong</w:t>
            </w:r>
            <w:proofErr w:type="spellEnd"/>
            <w:r w:rsidRPr="005C197A">
              <w:t xml:space="preserve">, Deputy Representative </w:t>
            </w:r>
          </w:p>
          <w:p w14:paraId="709E2E77" w14:textId="77777777" w:rsidR="00960D47" w:rsidRPr="005C197A" w:rsidRDefault="00960D47">
            <w:pPr>
              <w:pStyle w:val="BodyText3"/>
            </w:pPr>
            <w:r w:rsidRPr="005C197A">
              <w:t xml:space="preserve">UN Women: Ms Janet Wong, Country Director; Ms Sarah Knibbs, Deputy Country Director; Mr Vutha Phon, National Programme Officer, Kim </w:t>
            </w:r>
            <w:proofErr w:type="spellStart"/>
            <w:r w:rsidRPr="005C197A">
              <w:t>Sokleang</w:t>
            </w:r>
            <w:proofErr w:type="spellEnd"/>
          </w:p>
          <w:p w14:paraId="7F696FC8" w14:textId="77777777" w:rsidR="00960D47" w:rsidRPr="005C197A" w:rsidRDefault="00960D47" w:rsidP="00730597">
            <w:pPr>
              <w:pStyle w:val="Heading4"/>
              <w:outlineLvl w:val="3"/>
            </w:pPr>
            <w:r w:rsidRPr="005C197A">
              <w:t>Other sector specialists</w:t>
            </w:r>
          </w:p>
          <w:p w14:paraId="0AF242DF" w14:textId="77777777" w:rsidR="00960D47" w:rsidRPr="005C197A" w:rsidRDefault="00960D47">
            <w:pPr>
              <w:pStyle w:val="BodyText3"/>
            </w:pPr>
            <w:r w:rsidRPr="005C197A">
              <w:t xml:space="preserve">Ms Anne </w:t>
            </w:r>
            <w:proofErr w:type="spellStart"/>
            <w:r w:rsidRPr="005C197A">
              <w:t>Rouve-Khiev</w:t>
            </w:r>
            <w:proofErr w:type="spellEnd"/>
            <w:r w:rsidRPr="005C197A">
              <w:t>, Coordination and Learning Unit Director, Partnering for Live</w:t>
            </w:r>
          </w:p>
          <w:p w14:paraId="0153B4A9" w14:textId="0AFC1831" w:rsidR="00960D47" w:rsidRPr="005C197A" w:rsidRDefault="00960D47">
            <w:pPr>
              <w:pStyle w:val="BodyText3"/>
            </w:pPr>
            <w:r w:rsidRPr="005C197A">
              <w:t>Ms Robin Mauney, EVAW specialist/consultant</w:t>
            </w:r>
          </w:p>
        </w:tc>
        <w:tc>
          <w:tcPr>
            <w:tcW w:w="2743" w:type="pct"/>
            <w:tcBorders>
              <w:left w:val="single" w:sz="4" w:space="0" w:color="7F7F7F" w:themeColor="text1" w:themeTint="80"/>
            </w:tcBorders>
          </w:tcPr>
          <w:p w14:paraId="167EBEAD" w14:textId="77777777" w:rsidR="00960D47" w:rsidRPr="005C197A" w:rsidRDefault="00960D47">
            <w:pPr>
              <w:pStyle w:val="BodyText3"/>
            </w:pPr>
            <w:r w:rsidRPr="005C197A">
              <w:t xml:space="preserve">CARE: Ms Tanya </w:t>
            </w:r>
            <w:proofErr w:type="spellStart"/>
            <w:r w:rsidRPr="005C197A">
              <w:t>Barnfield</w:t>
            </w:r>
            <w:proofErr w:type="spellEnd"/>
            <w:r w:rsidRPr="005C197A">
              <w:t xml:space="preserve">, Program Director; Mr Srun Rachana, Senior Program Manager - GBV; Ms </w:t>
            </w:r>
            <w:proofErr w:type="spellStart"/>
            <w:r w:rsidRPr="005C197A">
              <w:t>Eart</w:t>
            </w:r>
            <w:proofErr w:type="spellEnd"/>
            <w:r w:rsidRPr="005C197A">
              <w:t xml:space="preserve"> </w:t>
            </w:r>
            <w:proofErr w:type="spellStart"/>
            <w:r w:rsidRPr="005C197A">
              <w:t>Paysal</w:t>
            </w:r>
            <w:proofErr w:type="spellEnd"/>
            <w:r w:rsidRPr="005C197A">
              <w:t>, Senior Program Manager – Dignified Work</w:t>
            </w:r>
          </w:p>
          <w:p w14:paraId="1765AF64" w14:textId="77777777" w:rsidR="00960D47" w:rsidRPr="005C197A" w:rsidRDefault="00960D47">
            <w:pPr>
              <w:pStyle w:val="BodyText3"/>
            </w:pPr>
            <w:r w:rsidRPr="005C197A">
              <w:t>Plan International: Mr Andrew Hill, Country Director Program; Mr TY Sovannary, Country Child Protection Specialist</w:t>
            </w:r>
          </w:p>
          <w:p w14:paraId="3306602D" w14:textId="77777777" w:rsidR="00960D47" w:rsidRPr="005C197A" w:rsidRDefault="00960D47">
            <w:pPr>
              <w:pStyle w:val="BodyText3"/>
            </w:pPr>
            <w:r w:rsidRPr="005C197A">
              <w:t xml:space="preserve">The Asia Foundation: Mr Silas Everett, Country Representative; Ms Loretta Hoban, Program Manager; </w:t>
            </w:r>
            <w:proofErr w:type="spellStart"/>
            <w:r w:rsidRPr="005C197A">
              <w:t>Seila</w:t>
            </w:r>
            <w:proofErr w:type="spellEnd"/>
            <w:r w:rsidRPr="005C197A">
              <w:t xml:space="preserve"> </w:t>
            </w:r>
            <w:proofErr w:type="spellStart"/>
            <w:r w:rsidRPr="005C197A">
              <w:t>Sar</w:t>
            </w:r>
            <w:proofErr w:type="spellEnd"/>
            <w:r w:rsidRPr="005C197A">
              <w:t>, Research Officer</w:t>
            </w:r>
          </w:p>
          <w:p w14:paraId="16A477D1" w14:textId="77777777" w:rsidR="00960D47" w:rsidRPr="005C197A" w:rsidRDefault="00960D47" w:rsidP="00730597">
            <w:pPr>
              <w:pStyle w:val="Heading5"/>
              <w:outlineLvl w:val="4"/>
            </w:pPr>
            <w:r w:rsidRPr="005C197A">
              <w:t>Group discussion – physical rehabilitation services</w:t>
            </w:r>
          </w:p>
          <w:p w14:paraId="3E953BC2" w14:textId="77777777" w:rsidR="00960D47" w:rsidRPr="005C197A" w:rsidRDefault="00960D47">
            <w:pPr>
              <w:pStyle w:val="BodyText3"/>
            </w:pPr>
            <w:r w:rsidRPr="005C197A">
              <w:t xml:space="preserve">Disability Development Services Program (DDSP) </w:t>
            </w:r>
          </w:p>
          <w:p w14:paraId="7E22491B" w14:textId="77777777" w:rsidR="00960D47" w:rsidRPr="005C197A" w:rsidRDefault="00960D47">
            <w:pPr>
              <w:pStyle w:val="BodyText3"/>
            </w:pPr>
            <w:r w:rsidRPr="005C197A">
              <w:t>Cambodian Physical Therapy Association: Mr Song Sit, President</w:t>
            </w:r>
          </w:p>
          <w:p w14:paraId="045B8387" w14:textId="77777777" w:rsidR="00960D47" w:rsidRPr="005C197A" w:rsidRDefault="00960D47">
            <w:pPr>
              <w:pStyle w:val="BodyText3"/>
            </w:pPr>
            <w:r w:rsidRPr="005C197A">
              <w:t>Veterans International Cambodia: Mr Rithy Keo, Executive Director; Mr Sophall Phorn Program Manager</w:t>
            </w:r>
          </w:p>
          <w:p w14:paraId="45D1891E" w14:textId="77777777" w:rsidR="00960D47" w:rsidRPr="005C197A" w:rsidRDefault="00960D47">
            <w:pPr>
              <w:pStyle w:val="BodyText3"/>
            </w:pPr>
            <w:r w:rsidRPr="005C197A">
              <w:t xml:space="preserve">Exceed Worldwide: Ms Sisary Kheng, Country Director </w:t>
            </w:r>
          </w:p>
          <w:p w14:paraId="12860AC9" w14:textId="77777777" w:rsidR="00960D47" w:rsidRPr="005C197A" w:rsidRDefault="00960D47">
            <w:pPr>
              <w:pStyle w:val="BodyText3"/>
            </w:pPr>
            <w:r w:rsidRPr="005C197A">
              <w:t xml:space="preserve">Handicap International: Ms Sophie Coelho, Operations Coordinator; </w:t>
            </w:r>
          </w:p>
          <w:p w14:paraId="0346604F" w14:textId="3B586E0D" w:rsidR="00960D47" w:rsidRPr="005C197A" w:rsidRDefault="00960D47">
            <w:pPr>
              <w:pStyle w:val="BodyText3"/>
            </w:pPr>
            <w:r w:rsidRPr="005C197A">
              <w:t>International Committee of the Red Cross</w:t>
            </w:r>
            <w:r w:rsidRPr="005C197A">
              <w:rPr>
                <w:highlight w:val="cyan"/>
              </w:rPr>
              <w:t xml:space="preserve"> </w:t>
            </w:r>
          </w:p>
        </w:tc>
      </w:tr>
      <w:tr w:rsidR="00960D47" w:rsidRPr="00F7649C" w14:paraId="679847F4" w14:textId="77777777" w:rsidTr="00D55DAC">
        <w:tc>
          <w:tcPr>
            <w:tcW w:w="2257" w:type="pct"/>
            <w:tcBorders>
              <w:right w:val="single" w:sz="4" w:space="0" w:color="7F7F7F" w:themeColor="text1" w:themeTint="80"/>
            </w:tcBorders>
            <w:shd w:val="clear" w:color="auto" w:fill="65C5B4" w:themeFill="accent1"/>
          </w:tcPr>
          <w:p w14:paraId="1C2B4A0D" w14:textId="0821E3B2" w:rsidR="00960D47" w:rsidRPr="00730597" w:rsidRDefault="00960D47" w:rsidP="008E7E4C">
            <w:pPr>
              <w:pStyle w:val="Heading4"/>
              <w:outlineLvl w:val="3"/>
            </w:pPr>
            <w:r w:rsidRPr="005C197A">
              <w:t>Private sector / social enterprises</w:t>
            </w:r>
          </w:p>
        </w:tc>
        <w:tc>
          <w:tcPr>
            <w:tcW w:w="2743" w:type="pct"/>
            <w:tcBorders>
              <w:left w:val="single" w:sz="4" w:space="0" w:color="7F7F7F" w:themeColor="text1" w:themeTint="80"/>
            </w:tcBorders>
            <w:shd w:val="clear" w:color="auto" w:fill="65C5B4" w:themeFill="accent1"/>
          </w:tcPr>
          <w:p w14:paraId="43C49516" w14:textId="1728D2A6" w:rsidR="00960D47" w:rsidRPr="00730597" w:rsidRDefault="00960D47" w:rsidP="008E7E4C">
            <w:pPr>
              <w:pStyle w:val="Heading4"/>
              <w:outlineLvl w:val="3"/>
            </w:pPr>
            <w:r w:rsidRPr="005C197A">
              <w:t>International donors / development partners</w:t>
            </w:r>
          </w:p>
        </w:tc>
      </w:tr>
      <w:tr w:rsidR="00960D47" w:rsidRPr="00F7649C" w14:paraId="2A835D7C" w14:textId="77777777" w:rsidTr="00960D47">
        <w:tc>
          <w:tcPr>
            <w:tcW w:w="2257" w:type="pct"/>
            <w:tcBorders>
              <w:right w:val="single" w:sz="4" w:space="0" w:color="7F7F7F" w:themeColor="text1" w:themeTint="80"/>
            </w:tcBorders>
          </w:tcPr>
          <w:p w14:paraId="16AB3727" w14:textId="77777777" w:rsidR="00960D47" w:rsidRPr="005C197A" w:rsidRDefault="00960D47">
            <w:pPr>
              <w:pStyle w:val="BodyText3"/>
            </w:pPr>
            <w:r w:rsidRPr="005C197A">
              <w:t>ANZ Royal Bank: Dr Leonie Lethbridge, CEO</w:t>
            </w:r>
          </w:p>
          <w:p w14:paraId="416F9C73" w14:textId="77777777" w:rsidR="00960D47" w:rsidRPr="005C197A" w:rsidRDefault="00960D47">
            <w:pPr>
              <w:pStyle w:val="BodyText3"/>
            </w:pPr>
            <w:r w:rsidRPr="005C197A">
              <w:t xml:space="preserve">ACLEDA Bank PLC: Mr Ros </w:t>
            </w:r>
            <w:proofErr w:type="spellStart"/>
            <w:r w:rsidRPr="005C197A">
              <w:t>Sereysophea</w:t>
            </w:r>
            <w:proofErr w:type="spellEnd"/>
            <w:r w:rsidRPr="005C197A">
              <w:t xml:space="preserve">, AVP and Manager of Recruitment and Selection Unit </w:t>
            </w:r>
          </w:p>
          <w:p w14:paraId="71D1B3FA" w14:textId="77777777" w:rsidR="00960D47" w:rsidRPr="005C197A" w:rsidRDefault="00960D47">
            <w:pPr>
              <w:pStyle w:val="BodyText3"/>
              <w:rPr>
                <w:lang w:eastAsia="en-AU"/>
              </w:rPr>
            </w:pPr>
            <w:r w:rsidRPr="005C197A">
              <w:t xml:space="preserve">Impact HUB: </w:t>
            </w:r>
            <w:r w:rsidRPr="005C197A">
              <w:rPr>
                <w:lang w:eastAsia="en-AU"/>
              </w:rPr>
              <w:t xml:space="preserve">Alberto </w:t>
            </w:r>
            <w:proofErr w:type="spellStart"/>
            <w:r w:rsidRPr="005C197A">
              <w:rPr>
                <w:lang w:eastAsia="en-AU"/>
              </w:rPr>
              <w:t>Cremonesi</w:t>
            </w:r>
            <w:proofErr w:type="spellEnd"/>
            <w:r w:rsidRPr="005C197A">
              <w:rPr>
                <w:lang w:eastAsia="en-AU"/>
              </w:rPr>
              <w:t xml:space="preserve">, CEO; Laura </w:t>
            </w:r>
            <w:proofErr w:type="spellStart"/>
            <w:r w:rsidRPr="005C197A">
              <w:rPr>
                <w:lang w:eastAsia="en-AU"/>
              </w:rPr>
              <w:t>Smitheman</w:t>
            </w:r>
            <w:proofErr w:type="spellEnd"/>
            <w:r w:rsidRPr="005C197A">
              <w:rPr>
                <w:lang w:eastAsia="en-AU"/>
              </w:rPr>
              <w:t>, Programs &amp; Innovation Director</w:t>
            </w:r>
          </w:p>
          <w:p w14:paraId="14F2739C" w14:textId="77777777" w:rsidR="00960D47" w:rsidRPr="008E7E4C" w:rsidRDefault="00960D47" w:rsidP="00730597">
            <w:pPr>
              <w:pStyle w:val="Heading4"/>
              <w:outlineLvl w:val="3"/>
            </w:pPr>
            <w:r w:rsidRPr="008E7E4C">
              <w:t>Private sector / social enterprises via Skype:</w:t>
            </w:r>
          </w:p>
          <w:p w14:paraId="13826EC9" w14:textId="1425D983" w:rsidR="00960D47" w:rsidRPr="005C197A" w:rsidRDefault="00960D47">
            <w:pPr>
              <w:pStyle w:val="BodyText3"/>
            </w:pPr>
            <w:r w:rsidRPr="005C197A">
              <w:rPr>
                <w:lang w:eastAsia="en-AU"/>
              </w:rPr>
              <w:t xml:space="preserve">Agile Development Group: Ian Jones, Executive Director; Melissa </w:t>
            </w:r>
            <w:proofErr w:type="spellStart"/>
            <w:r w:rsidRPr="005C197A">
              <w:rPr>
                <w:lang w:eastAsia="en-AU"/>
              </w:rPr>
              <w:t>McReery</w:t>
            </w:r>
            <w:proofErr w:type="spellEnd"/>
            <w:r w:rsidRPr="005C197A">
              <w:rPr>
                <w:lang w:eastAsia="en-AU"/>
              </w:rPr>
              <w:t>, Project Manager</w:t>
            </w:r>
          </w:p>
          <w:p w14:paraId="0DE0D589" w14:textId="77777777" w:rsidR="00960D47" w:rsidRPr="005C197A" w:rsidRDefault="00960D47" w:rsidP="00730597">
            <w:pPr>
              <w:pStyle w:val="Heading5"/>
              <w:outlineLvl w:val="4"/>
            </w:pPr>
            <w:r w:rsidRPr="005C197A">
              <w:t>Group discussion: NGOs / social enterprises involved in economic empowerment</w:t>
            </w:r>
          </w:p>
          <w:p w14:paraId="056CAB4F" w14:textId="77777777" w:rsidR="00960D47" w:rsidRPr="005C197A" w:rsidRDefault="00960D47">
            <w:pPr>
              <w:pStyle w:val="BodyText3"/>
            </w:pPr>
            <w:r w:rsidRPr="005C197A">
              <w:t>SHE: Celia Boyd, Managing Director, James Wilson, Business Development Manager, SHE Investments</w:t>
            </w:r>
          </w:p>
          <w:p w14:paraId="34F4B491" w14:textId="77777777" w:rsidR="00960D47" w:rsidRPr="005C197A" w:rsidRDefault="00960D47">
            <w:pPr>
              <w:pStyle w:val="BodyText3"/>
            </w:pPr>
            <w:r w:rsidRPr="005C197A">
              <w:t xml:space="preserve">Good Returns: Diana </w:t>
            </w:r>
            <w:proofErr w:type="spellStart"/>
            <w:r w:rsidRPr="005C197A">
              <w:t>Tjoeng</w:t>
            </w:r>
            <w:proofErr w:type="spellEnd"/>
            <w:r w:rsidRPr="005C197A">
              <w:t>, Cambodia and Lao Operations Coordinator</w:t>
            </w:r>
          </w:p>
          <w:p w14:paraId="2ABFE15D" w14:textId="77777777" w:rsidR="00960D47" w:rsidRPr="005C197A" w:rsidRDefault="00960D47">
            <w:pPr>
              <w:pStyle w:val="BodyText3"/>
            </w:pPr>
            <w:proofErr w:type="spellStart"/>
            <w:r w:rsidRPr="005C197A">
              <w:t>WaterSHED</w:t>
            </w:r>
            <w:proofErr w:type="spellEnd"/>
            <w:r w:rsidRPr="005C197A">
              <w:t xml:space="preserve">: </w:t>
            </w:r>
            <w:proofErr w:type="spellStart"/>
            <w:r w:rsidRPr="005C197A">
              <w:t>Saranh</w:t>
            </w:r>
            <w:proofErr w:type="spellEnd"/>
            <w:r w:rsidRPr="005C197A">
              <w:t xml:space="preserve"> van </w:t>
            </w:r>
            <w:proofErr w:type="spellStart"/>
            <w:r w:rsidRPr="005C197A">
              <w:t>Boekhout</w:t>
            </w:r>
            <w:proofErr w:type="spellEnd"/>
            <w:r w:rsidRPr="005C197A">
              <w:t>, Women’s Empowerment Program Manager</w:t>
            </w:r>
          </w:p>
          <w:p w14:paraId="1E357997" w14:textId="77777777" w:rsidR="00960D47" w:rsidRPr="005C197A" w:rsidRDefault="00960D47">
            <w:pPr>
              <w:pStyle w:val="BodyText3"/>
            </w:pPr>
            <w:r w:rsidRPr="005C197A">
              <w:t xml:space="preserve">Helen Keller International: Cheng </w:t>
            </w:r>
            <w:proofErr w:type="spellStart"/>
            <w:r w:rsidRPr="005C197A">
              <w:t>Chinneth</w:t>
            </w:r>
            <w:proofErr w:type="spellEnd"/>
            <w:r w:rsidRPr="005C197A">
              <w:t>, Gender Coordinator; Ly Sok Hong, Program Manager; Keith Porter, Country Director</w:t>
            </w:r>
          </w:p>
          <w:p w14:paraId="0486504E" w14:textId="77777777" w:rsidR="00960D47" w:rsidRPr="005C197A" w:rsidRDefault="00960D47">
            <w:pPr>
              <w:pStyle w:val="BodyText3"/>
            </w:pPr>
            <w:r w:rsidRPr="005C197A">
              <w:t xml:space="preserve">Hagar: </w:t>
            </w:r>
            <w:proofErr w:type="spellStart"/>
            <w:r w:rsidRPr="005C197A">
              <w:t>Soung</w:t>
            </w:r>
            <w:proofErr w:type="spellEnd"/>
            <w:r w:rsidRPr="005C197A">
              <w:t xml:space="preserve"> </w:t>
            </w:r>
            <w:proofErr w:type="spellStart"/>
            <w:r w:rsidRPr="005C197A">
              <w:t>Nisay</w:t>
            </w:r>
            <w:proofErr w:type="spellEnd"/>
            <w:r w:rsidRPr="005C197A">
              <w:t xml:space="preserve">, Employer Relations Officer; Jessica Clayton, Case Management Supervisor, Siobhan </w:t>
            </w:r>
            <w:proofErr w:type="spellStart"/>
            <w:r w:rsidRPr="005C197A">
              <w:t>Gosrani</w:t>
            </w:r>
            <w:proofErr w:type="spellEnd"/>
            <w:r w:rsidRPr="005C197A">
              <w:t>, Donor Relations Coordinator</w:t>
            </w:r>
          </w:p>
          <w:p w14:paraId="418F6949" w14:textId="77777777" w:rsidR="00960D47" w:rsidRPr="005C197A" w:rsidRDefault="00960D47">
            <w:pPr>
              <w:pStyle w:val="BodyText3"/>
            </w:pPr>
          </w:p>
        </w:tc>
        <w:tc>
          <w:tcPr>
            <w:tcW w:w="2743" w:type="pct"/>
            <w:tcBorders>
              <w:left w:val="single" w:sz="4" w:space="0" w:color="7F7F7F" w:themeColor="text1" w:themeTint="80"/>
            </w:tcBorders>
          </w:tcPr>
          <w:p w14:paraId="6A85C346" w14:textId="77777777" w:rsidR="00960D47" w:rsidRPr="005C197A" w:rsidRDefault="00960D47">
            <w:pPr>
              <w:pStyle w:val="BodyText3"/>
            </w:pPr>
            <w:r w:rsidRPr="005C197A">
              <w:t xml:space="preserve">GIZ: Dr Dagmar Baer, Program Manager, ATJW2; Mr Klaus </w:t>
            </w:r>
            <w:proofErr w:type="spellStart"/>
            <w:r w:rsidRPr="005C197A">
              <w:t>Baesel</w:t>
            </w:r>
            <w:proofErr w:type="spellEnd"/>
            <w:r w:rsidRPr="005C197A">
              <w:t xml:space="preserve">, GIZ </w:t>
            </w:r>
            <w:proofErr w:type="spellStart"/>
            <w:r w:rsidRPr="005C197A">
              <w:t>Muskoka</w:t>
            </w:r>
            <w:proofErr w:type="spellEnd"/>
            <w:r w:rsidRPr="005C197A">
              <w:t xml:space="preserve">; Mr. Piet de Mey, Regional Advisor on Inclusive Development; Dr Vanny Peng, Deputy Project Manager, Social Health Protection Project, </w:t>
            </w:r>
            <w:proofErr w:type="spellStart"/>
            <w:r w:rsidRPr="005C197A">
              <w:t>Channtey</w:t>
            </w:r>
            <w:proofErr w:type="spellEnd"/>
            <w:r w:rsidRPr="005C197A">
              <w:t xml:space="preserve"> </w:t>
            </w:r>
            <w:proofErr w:type="spellStart"/>
            <w:r w:rsidRPr="005C197A">
              <w:t>Heng</w:t>
            </w:r>
            <w:proofErr w:type="spellEnd"/>
            <w:r w:rsidRPr="005C197A">
              <w:t xml:space="preserve">, Vulnerable Groups Advisor, Social </w:t>
            </w:r>
            <w:proofErr w:type="spellStart"/>
            <w:r w:rsidRPr="005C197A">
              <w:t>Helath</w:t>
            </w:r>
            <w:proofErr w:type="spellEnd"/>
            <w:r w:rsidRPr="005C197A">
              <w:t xml:space="preserve"> Protection Project; Fried </w:t>
            </w:r>
            <w:proofErr w:type="spellStart"/>
            <w:r w:rsidRPr="005C197A">
              <w:t>Lammerink</w:t>
            </w:r>
            <w:proofErr w:type="spellEnd"/>
            <w:r w:rsidRPr="005C197A">
              <w:t xml:space="preserve">, Development Advisor, CDPO/ GIZ Social Health Protection Project </w:t>
            </w:r>
          </w:p>
          <w:p w14:paraId="28A1469F" w14:textId="77777777" w:rsidR="00960D47" w:rsidRPr="005C197A" w:rsidRDefault="00960D47">
            <w:pPr>
              <w:pStyle w:val="BodyText3"/>
            </w:pPr>
            <w:r w:rsidRPr="005C197A">
              <w:t>Asian Development Bank: Mia Hyun, Social Sector Development Specialist</w:t>
            </w:r>
          </w:p>
          <w:p w14:paraId="4E1F14B5" w14:textId="77777777" w:rsidR="00960D47" w:rsidRPr="005C197A" w:rsidRDefault="00960D47">
            <w:pPr>
              <w:pStyle w:val="BodyText3"/>
            </w:pPr>
            <w:r w:rsidRPr="005C197A">
              <w:t xml:space="preserve">World Bank: </w:t>
            </w:r>
            <w:proofErr w:type="spellStart"/>
            <w:r w:rsidRPr="005C197A">
              <w:t>Sokbunthoeun</w:t>
            </w:r>
            <w:proofErr w:type="spellEnd"/>
            <w:r w:rsidRPr="005C197A">
              <w:t xml:space="preserve"> So, Public Sector Specialist</w:t>
            </w:r>
          </w:p>
          <w:p w14:paraId="196A4085" w14:textId="77777777" w:rsidR="00960D47" w:rsidRPr="005C197A" w:rsidRDefault="00960D47">
            <w:pPr>
              <w:pStyle w:val="BodyText3"/>
            </w:pPr>
            <w:r w:rsidRPr="005C197A">
              <w:t xml:space="preserve">USAID: Sopheap Sreng, Project Design &amp; Gender </w:t>
            </w:r>
            <w:proofErr w:type="spellStart"/>
            <w:r w:rsidRPr="005C197A">
              <w:t>Specilaist</w:t>
            </w:r>
            <w:proofErr w:type="spellEnd"/>
            <w:r w:rsidRPr="005C197A">
              <w:t xml:space="preserve">; </w:t>
            </w:r>
            <w:proofErr w:type="spellStart"/>
            <w:r w:rsidRPr="005C197A">
              <w:t>Sereistya</w:t>
            </w:r>
            <w:proofErr w:type="spellEnd"/>
            <w:r w:rsidRPr="005C197A">
              <w:t xml:space="preserve"> Ros, Education Project Management Specialist; Sochea Sam, Project Management Specialist</w:t>
            </w:r>
          </w:p>
          <w:p w14:paraId="35C6E671" w14:textId="1C39DCD9" w:rsidR="00960D47" w:rsidRPr="005C197A" w:rsidRDefault="00960D47">
            <w:pPr>
              <w:pStyle w:val="BodyText3"/>
            </w:pPr>
            <w:r w:rsidRPr="005C197A">
              <w:t xml:space="preserve">European Union: Mr </w:t>
            </w:r>
            <w:proofErr w:type="spellStart"/>
            <w:r w:rsidRPr="005C197A">
              <w:t>Noeun</w:t>
            </w:r>
            <w:proofErr w:type="spellEnd"/>
            <w:r w:rsidRPr="005C197A">
              <w:t xml:space="preserve"> </w:t>
            </w:r>
            <w:proofErr w:type="spellStart"/>
            <w:r w:rsidRPr="005C197A">
              <w:t>Bou</w:t>
            </w:r>
            <w:proofErr w:type="spellEnd"/>
            <w:r w:rsidRPr="005C197A">
              <w:t>, Programme Officer</w:t>
            </w:r>
            <w:r w:rsidRPr="005C197A">
              <w:rPr>
                <w:highlight w:val="cyan"/>
              </w:rPr>
              <w:t xml:space="preserve"> </w:t>
            </w:r>
          </w:p>
        </w:tc>
      </w:tr>
    </w:tbl>
    <w:p w14:paraId="6A4F135A" w14:textId="77777777" w:rsidR="008E780C" w:rsidRPr="00D55DAC" w:rsidRDefault="008E780C" w:rsidP="008B5DBC">
      <w:pPr>
        <w:rPr>
          <w:lang w:val="en-AU"/>
        </w:rPr>
      </w:pPr>
      <w:bookmarkStart w:id="266" w:name="_Toc482801291"/>
    </w:p>
    <w:p w14:paraId="76A6506A" w14:textId="77777777" w:rsidR="008E780C" w:rsidRPr="00F7649C" w:rsidRDefault="008E780C">
      <w:pPr>
        <w:suppressAutoHyphens w:val="0"/>
        <w:spacing w:before="0" w:after="120" w:line="440" w:lineRule="atLeast"/>
        <w:rPr>
          <w:rFonts w:asciiTheme="majorHAnsi" w:eastAsiaTheme="majorEastAsia" w:hAnsiTheme="majorHAnsi" w:cstheme="majorBidi"/>
          <w:caps/>
          <w:color w:val="auto"/>
          <w:szCs w:val="26"/>
          <w:lang w:val="en-AU"/>
        </w:rPr>
      </w:pPr>
      <w:r w:rsidRPr="00F7649C">
        <w:rPr>
          <w:color w:val="auto"/>
          <w:lang w:val="en-AU"/>
        </w:rPr>
        <w:br w:type="page"/>
      </w:r>
    </w:p>
    <w:p w14:paraId="6567E1D9" w14:textId="3711A46A" w:rsidR="00E86961" w:rsidRPr="00F7649C" w:rsidRDefault="00E86961" w:rsidP="00730597">
      <w:pPr>
        <w:pStyle w:val="Annexheading1"/>
      </w:pPr>
      <w:bookmarkStart w:id="267" w:name="_Toc494456243"/>
      <w:r w:rsidRPr="00F7649C">
        <w:t>List of Reference Documents</w:t>
      </w:r>
      <w:bookmarkEnd w:id="266"/>
      <w:bookmarkEnd w:id="267"/>
    </w:p>
    <w:sdt>
      <w:sdtPr>
        <w:rPr>
          <w:rFonts w:ascii="Calibri Light" w:hAnsi="Calibri Light" w:cs="Times New Roman"/>
          <w:color w:val="auto"/>
          <w:sz w:val="24"/>
          <w:szCs w:val="24"/>
          <w:lang w:val="en-AU" w:eastAsia="en-GB"/>
        </w:rPr>
        <w:id w:val="2089423253"/>
        <w:docPartObj>
          <w:docPartGallery w:val="Bibliographies"/>
          <w:docPartUnique/>
        </w:docPartObj>
      </w:sdtPr>
      <w:sdtEndPr>
        <w:rPr>
          <w:rFonts w:cstheme="minorBidi"/>
          <w:noProof/>
          <w:sz w:val="22"/>
          <w:szCs w:val="22"/>
          <w:lang w:eastAsia="en-US"/>
        </w:rPr>
      </w:sdtEndPr>
      <w:sdtContent>
        <w:p w14:paraId="5D503F09" w14:textId="77777777" w:rsidR="00E86961" w:rsidRPr="00F7649C" w:rsidRDefault="00E86961" w:rsidP="00E86961">
          <w:pPr>
            <w:spacing w:before="60"/>
            <w:ind w:left="284" w:hanging="284"/>
            <w:rPr>
              <w:rFonts w:ascii="Calibri Light" w:hAnsi="Calibri Light"/>
              <w:noProof/>
              <w:color w:val="auto"/>
              <w:lang w:val="en-AU"/>
            </w:rPr>
          </w:pPr>
          <w:r w:rsidRPr="00F7649C">
            <w:rPr>
              <w:rFonts w:ascii="Calibri Light" w:hAnsi="Calibri Light"/>
              <w:noProof/>
              <w:color w:val="auto"/>
              <w:lang w:val="en-AU"/>
            </w:rPr>
            <w:t>ACTED. (2016). Annual Progress Report (March 2015 – March 2016) Reducing the Risk of SGBV against Entertainment Workers in Phnom Penh. Phnom Penh: ACTED.</w:t>
          </w:r>
        </w:p>
        <w:p w14:paraId="6A8F2A1D"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ADB. (2012). Cambodia Country Gender Analysis. Phnom Penh: ADB.</w:t>
          </w:r>
        </w:p>
        <w:p w14:paraId="114F7F51"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Alexander-Scott, M., Bell, E., &amp; Holden, J. (2016). Shifting Social Norms to Tackle Violence Against Women and Girls (VAWG). London: DfID VAWG Helpdesk.</w:t>
          </w:r>
        </w:p>
        <w:p w14:paraId="31D405AB"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Arango, D., Morton, M., Gennari, F., Kiplesund, S., &amp; Ellsberg, M. (2014). Interventions to prevent or reduce violence against women and girls: A systematic review of reviews. Washington DC: The World Bank.</w:t>
          </w:r>
        </w:p>
        <w:p w14:paraId="2DEA3049" w14:textId="77777777" w:rsidR="004324AB" w:rsidRPr="00F7649C" w:rsidRDefault="004324AB" w:rsidP="004324AB">
          <w:pPr>
            <w:spacing w:before="60"/>
            <w:ind w:left="284" w:hanging="284"/>
            <w:rPr>
              <w:rFonts w:ascii="Calibri Light" w:hAnsi="Calibri Light"/>
              <w:noProof/>
              <w:color w:val="auto"/>
              <w:lang w:val="en-AU"/>
            </w:rPr>
          </w:pPr>
          <w:r w:rsidRPr="00F7649C">
            <w:rPr>
              <w:rFonts w:ascii="Calibri Light" w:hAnsi="Calibri Light"/>
              <w:noProof/>
              <w:color w:val="auto"/>
              <w:lang w:val="en-AU"/>
            </w:rPr>
            <w:t>Astbury, J., &amp; Walji, F. (2013). Triple Jeopardy: Gender-based violence and human rights violations experienced by women with disabilities in Cambodia. Canberra: AusAID.</w:t>
          </w:r>
        </w:p>
        <w:p w14:paraId="0C4B3F15"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Bailey, S. (2014). Functional And Capacity Analysis of Key Governmental Structures Responsible for Disability Issues In Cambodia. Phnom Penh: UNDP.</w:t>
          </w:r>
        </w:p>
        <w:p w14:paraId="3DBFC4F2"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Batliwala, S., &amp; A, P. (2010). Capturing Change in Women’s Realities: A Critical Overview of Current Monitoring &amp; Evaluation Frameworks and Approaches. Toronto: Association for Women’s Rights in Development.</w:t>
          </w:r>
        </w:p>
        <w:p w14:paraId="00F35A39"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Brickell, K. (2011). 'We don’t forget the old rice pot when we get the new one': Discourses on Ideals and Practices of Women in Contemporary Cambodia. Signs, 36(2), 437-462.</w:t>
          </w:r>
        </w:p>
        <w:p w14:paraId="12D8FC2D"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Burns, C., &amp; Daly, K. (2014). Responding to everyday rape in Cambodia: rhetorics, realities and somroh somruel . Restorative Justice: An International Journal, 2(1), 64-84.</w:t>
          </w:r>
        </w:p>
        <w:p w14:paraId="294EF80F"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Coelho, S. (2017, 4 3). Handicap International Operations Coordinator Cambodia. (A. Hauschild, Interviewer)</w:t>
          </w:r>
        </w:p>
        <w:p w14:paraId="558F0EC8"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DFAT. (2014a, JUne 18). Australian aid: promoting prosperity, reducing poverty, enhancing stability. Canberra: Commonwealth of Australia. Retrieved from http://aid.dfat.gov.au/aidpolicy/developmentpolicy/Pages/gender-equality.aspx</w:t>
          </w:r>
        </w:p>
        <w:p w14:paraId="6C37011B"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DFAT. (2014b). Making Performance Count: enhancing the accountability and effectiveness of Australian aid. Canberra: Commonwelath of Australia.</w:t>
          </w:r>
        </w:p>
        <w:p w14:paraId="1532674A"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DFAT. (2016). Gender equality and women’s empowerment strategy. Canberra: Commonwealth of Australia.</w:t>
          </w:r>
        </w:p>
        <w:p w14:paraId="49B14CBC"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Disability Action Council. (2014). National Disability Strategic Plan 2014-2018. Phnom Penh: Royal Government of Cambodia.</w:t>
          </w:r>
        </w:p>
        <w:p w14:paraId="31D9B3BF"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Disability Action Council. (2017). Promoting Social Inclusion in Cambodia - Final Draft Report. Phnom Penh: DAC and UNESCO.</w:t>
          </w:r>
        </w:p>
        <w:p w14:paraId="07D16C00"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DRIC. (2013). Joint Programme Docum . Phnom Penh: DRIC.</w:t>
          </w:r>
        </w:p>
        <w:p w14:paraId="0828E5AA"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Ellsberg, M., &amp; Heise, L. (2005). Researching Violence Against Women: A Practical Guide for Researchers and Activists. Washington DC: WHO / PATH.</w:t>
          </w:r>
        </w:p>
        <w:p w14:paraId="23FF5DF0"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Ellsberg, M., Arango, D., Morton, M., Gennari, F., Kiplesund, S., Contreras, M., &amp; Watts, C. (2015). Prevention of violence against women and girls: what does the evidence say? The Lancet, 385, 1555–66.</w:t>
          </w:r>
        </w:p>
        <w:p w14:paraId="16C375FD"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European Commission. (2010). Retrieved April 22, 2017, from Factors at play in the perpetration of violence against women, violence against children and sexual orientation violence: A multi-level interactive model: http://ec.europa.eu/justice/funding/daphne3/multi-level_interactive_model/understanding_perpetration_start_uinix.html</w:t>
          </w:r>
        </w:p>
        <w:p w14:paraId="63922E6B"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European Union. (2010). Review of Research on Factors at Play in Perpetration. Brussels.</w:t>
          </w:r>
        </w:p>
        <w:p w14:paraId="7A0BB1F5"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Fulu, E., Warner, X., &amp; Moussavi, S. (2013b). Men, gender and violence against women in Cambodia: Findings from a household study with men on perpetration of violence. Phnom Penh: UN Women Cambodia.</w:t>
          </w:r>
        </w:p>
        <w:p w14:paraId="2DB70435"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Fulu, E., Warner, X., Miedema, S., Jewkes, R., Roselli, T., &amp; Lang, J. (2013a). Why do some men use violence and how can we prevent it? Bangkok: UN Women Cambodia.</w:t>
          </w:r>
        </w:p>
        <w:p w14:paraId="61293700"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García-Moreno, C., Hegarty, K., Flavia, A., d’Oliveira, L., Koziol-McLain, J., Colombini, M., &amp; Feder, G. (2015b). The health-systems response to violence against women. The Lancet, 385, 1567–79.</w:t>
          </w:r>
        </w:p>
        <w:p w14:paraId="052FDB5D" w14:textId="77777777" w:rsidR="00E86961" w:rsidRPr="00F7649C" w:rsidRDefault="00E86961" w:rsidP="00F006C1">
          <w:pPr>
            <w:spacing w:before="60"/>
            <w:ind w:left="284" w:hanging="284"/>
            <w:rPr>
              <w:rFonts w:ascii="Calibri Light" w:hAnsi="Calibri Light"/>
              <w:noProof/>
              <w:lang w:val="en-AU"/>
            </w:rPr>
          </w:pPr>
          <w:proofErr w:type="spellStart"/>
          <w:r w:rsidRPr="00D55DAC">
            <w:rPr>
              <w:rFonts w:ascii="Calibri Light" w:hAnsi="Calibri Light"/>
              <w:color w:val="auto"/>
              <w:lang w:val="en-AU"/>
            </w:rPr>
            <w:t>García-Moreno</w:t>
          </w:r>
          <w:proofErr w:type="spellEnd"/>
          <w:r w:rsidRPr="00D55DAC">
            <w:rPr>
              <w:rFonts w:ascii="Calibri Light" w:hAnsi="Calibri Light"/>
              <w:color w:val="auto"/>
              <w:lang w:val="en-AU"/>
            </w:rPr>
            <w:t>, C., Zimmerman, C., Morris-</w:t>
          </w:r>
          <w:proofErr w:type="spellStart"/>
          <w:r w:rsidRPr="00D55DAC">
            <w:rPr>
              <w:rFonts w:ascii="Calibri Light" w:hAnsi="Calibri Light"/>
              <w:color w:val="auto"/>
              <w:lang w:val="en-AU"/>
            </w:rPr>
            <w:t>Gehring</w:t>
          </w:r>
          <w:proofErr w:type="spellEnd"/>
          <w:r w:rsidRPr="00D55DAC">
            <w:rPr>
              <w:rFonts w:ascii="Calibri Light" w:hAnsi="Calibri Light"/>
              <w:color w:val="auto"/>
              <w:lang w:val="en-AU"/>
            </w:rPr>
            <w:t xml:space="preserve">, A., </w:t>
          </w:r>
          <w:proofErr w:type="spellStart"/>
          <w:r w:rsidRPr="00D55DAC">
            <w:rPr>
              <w:rFonts w:ascii="Calibri Light" w:hAnsi="Calibri Light"/>
              <w:color w:val="auto"/>
              <w:lang w:val="en-AU"/>
            </w:rPr>
            <w:t>Heise</w:t>
          </w:r>
          <w:proofErr w:type="spellEnd"/>
          <w:r w:rsidRPr="00D55DAC">
            <w:rPr>
              <w:rFonts w:ascii="Calibri Light" w:hAnsi="Calibri Light"/>
              <w:color w:val="auto"/>
              <w:lang w:val="en-AU"/>
            </w:rPr>
            <w:t>, L., Amin, A., Abrahams, N</w:t>
          </w:r>
          <w:proofErr w:type="gramStart"/>
          <w:r w:rsidRPr="00D55DAC">
            <w:rPr>
              <w:rFonts w:ascii="Calibri Light" w:hAnsi="Calibri Light"/>
              <w:color w:val="auto"/>
              <w:lang w:val="en-AU"/>
            </w:rPr>
            <w:t>., . . .</w:t>
          </w:r>
          <w:proofErr w:type="gramEnd"/>
          <w:r w:rsidRPr="00D55DAC">
            <w:rPr>
              <w:rFonts w:ascii="Calibri Light" w:hAnsi="Calibri Light"/>
              <w:color w:val="auto"/>
              <w:lang w:val="en-AU"/>
            </w:rPr>
            <w:t xml:space="preserve"> </w:t>
          </w:r>
          <w:r w:rsidRPr="00F7649C">
            <w:rPr>
              <w:rFonts w:ascii="Calibri Light" w:hAnsi="Calibri Light"/>
              <w:noProof/>
              <w:color w:val="auto"/>
              <w:lang w:val="en-AU"/>
            </w:rPr>
            <w:t>Watts, C. (2015a). Addressing violence against women: a call to action. The Lancet, 385, 1685–95.</w:t>
          </w:r>
        </w:p>
        <w:p w14:paraId="17FF2287"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GIZ. (2016, 5). www.giz.de. Retrieved 4 27, 2017, from www.giz.de: https://www.giz.de/de/downloads/2016_06_FactSheet_MUSKOKA_II_Final.pdf</w:t>
          </w:r>
        </w:p>
        <w:p w14:paraId="31DC612C"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Grace, K., &amp; Eng, S. (2015, June 9). There Is No Place for ‘Chbab Srey’ in Cambodian Schools. The Cambodia Daily.</w:t>
          </w:r>
        </w:p>
        <w:p w14:paraId="6E889D70"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Heise, L. (2011). What works to prevent partner violence? An evidence overview. London: STRIVE Research Consortium.</w:t>
          </w:r>
        </w:p>
        <w:p w14:paraId="0A0CC455"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Keo, R. (2017, 4 3). Veterans International Cambodia Executive Director. (A. Hauschild, Interviewer)</w:t>
          </w:r>
        </w:p>
        <w:p w14:paraId="26D4A10F"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Kheng, S. (2017, 4 3). Exceed Country Director Cambodia. (A. Hauschild, Interviewer)</w:t>
          </w:r>
        </w:p>
        <w:p w14:paraId="46338E6C"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Lammerink, F., Heng, C., Peng, V., &amp; de Mey, P. (2017, 3 29). GIZ Social Protection Project. (A. Hauschild, Interviewer)</w:t>
          </w:r>
        </w:p>
        <w:p w14:paraId="42EB9422"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Malyno, Y. (2017, 3 30). MoSVY Director of Welfare for Persons with Disabilities. (A. Hauschild, Interviewer)</w:t>
          </w:r>
        </w:p>
        <w:p w14:paraId="629EC074"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Mauney, R. (2015). Mediation as response to violence against women. Phnom Penh: UN Women.</w:t>
          </w:r>
        </w:p>
        <w:p w14:paraId="7F4A15C0"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Michau, L., Horn, J., Bank, A., Dutt, M., &amp; Zimmerman, C. (2015). Prevention of violence against women and girls: lessons from practice. The Lancet, 385, 1672–84.</w:t>
          </w:r>
        </w:p>
        <w:p w14:paraId="5831715E"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Ministry of Interior. (2010). Commune/Sangkat Safety Policy Guideline (unofficial translation). Phnom Penh: Royal Government of Cambodia.</w:t>
          </w:r>
        </w:p>
        <w:p w14:paraId="7BD6FE7C"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MoWA. (2014 (1)). Policy Brief 1. Gender mainstreaming institutional, partnership and policy context. In Cambodia gender assessment. Phnom Penh: MoWA.</w:t>
          </w:r>
        </w:p>
        <w:p w14:paraId="01EDC500"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MoWA. (2014). Neary Rattanak IV 2014-2018: strategic plan for Gender Equality and the Empowerment of Women in Cambodia. Phnom Penh: Royal Government of Cambodia.</w:t>
          </w:r>
        </w:p>
        <w:p w14:paraId="19AB3E7C"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MoWA. (2015). National Action Plan to Prevent Violence Against Women 2014-2018. Phnom Penh, Cambodia: Royal Government of Cambodia.</w:t>
          </w:r>
        </w:p>
        <w:p w14:paraId="5988D857"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MoWA. (2015). National Survey on Womens Health and Life Experiences in Cambodia. Phnom Penh: Royal Government of Cambodia.</w:t>
          </w:r>
        </w:p>
        <w:p w14:paraId="71E06269"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MoWA. (2015b). National Survey on Women's Health and Life Experiences in Cambodia. Phnom Penh: Royal Government of Cambodia.</w:t>
          </w:r>
        </w:p>
        <w:p w14:paraId="482C4A0F"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MoWA. (2016). Referral guidelines for women and girls survivors of gender-based violence. Phnom Penh: MoWA.</w:t>
          </w:r>
        </w:p>
        <w:p w14:paraId="6621FB49"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MoWA. (2017). National Action Plan to Prevent Violence Against Women II: Mid-Term Review (draft report, March) . Phnom Penh: MoWA.</w:t>
          </w:r>
        </w:p>
        <w:p w14:paraId="40B2178E"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Nakagawa, K. (2017). Review of 2nd NAPVAW, presentation. 16th TWGG-GBV Meeting 22 March. Phnom Penh.</w:t>
          </w:r>
        </w:p>
        <w:p w14:paraId="0B3E7BFB"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National Institute of Statistics, D. G. (2015). Cambodia Demographic and Health Survey 2014 . Phnom Penh, Cambodia, and Rockville, Maryland, USA : National Institute of Statistics, Directorate General for Health, and ICF International.</w:t>
          </w:r>
        </w:p>
        <w:p w14:paraId="7726F40B"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NCAW. (2015). Lao National Survey on Women’s Health and Life Experience. Vientiane: National Commission for the Advancement of Women.</w:t>
          </w:r>
        </w:p>
        <w:p w14:paraId="2C6D3C1D" w14:textId="77777777" w:rsidR="00E86961" w:rsidRPr="00F7649C" w:rsidRDefault="00E86961" w:rsidP="00F006C1">
          <w:pPr>
            <w:spacing w:before="60"/>
            <w:ind w:left="284" w:hanging="284"/>
            <w:rPr>
              <w:rFonts w:ascii="Calibri Light" w:hAnsi="Calibri Light"/>
              <w:noProof/>
              <w:lang w:val="en-AU"/>
            </w:rPr>
          </w:pPr>
          <w:proofErr w:type="spellStart"/>
          <w:r w:rsidRPr="00D55DAC">
            <w:rPr>
              <w:rFonts w:ascii="Calibri Light" w:hAnsi="Calibri Light"/>
              <w:color w:val="auto"/>
              <w:lang w:val="en-AU"/>
            </w:rPr>
            <w:t>Phong</w:t>
          </w:r>
          <w:proofErr w:type="spellEnd"/>
          <w:r w:rsidRPr="00D55DAC">
            <w:rPr>
              <w:rFonts w:ascii="Calibri Light" w:hAnsi="Calibri Light"/>
              <w:color w:val="auto"/>
              <w:lang w:val="en-AU"/>
            </w:rPr>
            <w:t xml:space="preserve">, K., </w:t>
          </w:r>
          <w:proofErr w:type="spellStart"/>
          <w:r w:rsidRPr="00D55DAC">
            <w:rPr>
              <w:rFonts w:ascii="Calibri Light" w:hAnsi="Calibri Light"/>
              <w:color w:val="auto"/>
              <w:lang w:val="en-AU"/>
            </w:rPr>
            <w:t>Srou</w:t>
          </w:r>
          <w:proofErr w:type="spellEnd"/>
          <w:r w:rsidRPr="00D55DAC">
            <w:rPr>
              <w:rFonts w:ascii="Calibri Light" w:hAnsi="Calibri Light"/>
              <w:color w:val="auto"/>
              <w:lang w:val="en-AU"/>
            </w:rPr>
            <w:t xml:space="preserve">, L., &amp; Solá, J. (2016). </w:t>
          </w:r>
          <w:r w:rsidRPr="00F7649C">
            <w:rPr>
              <w:rFonts w:ascii="Calibri Light" w:hAnsi="Calibri Light"/>
              <w:noProof/>
              <w:color w:val="auto"/>
              <w:lang w:val="en-AU"/>
            </w:rPr>
            <w:t>Mobile Phones and Internet Use in Cambodia. Phnom Penh: USAID / Development Innovations / The Asia Foundation / Open Institute.</w:t>
          </w:r>
        </w:p>
        <w:p w14:paraId="75A7F096"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Pinheiro, P. (2006). World report on Violence Against Children. Geneva: United Nations.</w:t>
          </w:r>
        </w:p>
        <w:p w14:paraId="46C59258"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Quast, S. (2008). Justice Reform and Gender. Gender and Security Reform Toolkit. Geneva: DCAF, OSCE/ODIHR, UN-INSTRAW.</w:t>
          </w:r>
        </w:p>
        <w:p w14:paraId="248C0A85"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Quast, S. (2008). Justice Reform and Gender. Gender and Security Reform Toolkit. Geneva: DCAF, OSCE/ODIHR, UN-INSTRAW.</w:t>
          </w:r>
        </w:p>
        <w:p w14:paraId="2B7C4DE9"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RGC. (2009). Law on the Protection and the Promotion of the Rights of Persons with Disabilities. Phnom Penh: The Royal Government of Cambodia.</w:t>
          </w:r>
        </w:p>
        <w:p w14:paraId="5AC5A2F5"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RGC. (2016). National Social Protection Policy Framework 2016-2025. Phnom Penh: The Royal Government of Cambodia.</w:t>
          </w:r>
        </w:p>
        <w:p w14:paraId="6B097D7F"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Ros, S., &amp; Sreng, S. (2017, 4 4). USAID Specialists. (A. Hauschild, Interviewer)</w:t>
          </w:r>
        </w:p>
        <w:p w14:paraId="662071F0" w14:textId="77777777" w:rsidR="00E86961" w:rsidRPr="00F7649C" w:rsidRDefault="00E86961" w:rsidP="00F006C1">
          <w:pPr>
            <w:spacing w:before="60"/>
            <w:ind w:left="284" w:hanging="284"/>
            <w:rPr>
              <w:rFonts w:ascii="Calibri Light" w:hAnsi="Calibri Light"/>
              <w:noProof/>
              <w:lang w:val="en-AU"/>
            </w:rPr>
          </w:pPr>
          <w:proofErr w:type="spellStart"/>
          <w:r w:rsidRPr="00D55DAC">
            <w:rPr>
              <w:rFonts w:ascii="Calibri Light" w:hAnsi="Calibri Light"/>
              <w:color w:val="auto"/>
              <w:lang w:val="en-AU"/>
            </w:rPr>
            <w:t>Sokbunthoeun</w:t>
          </w:r>
          <w:proofErr w:type="spellEnd"/>
          <w:r w:rsidRPr="00D55DAC">
            <w:rPr>
              <w:rFonts w:ascii="Calibri Light" w:hAnsi="Calibri Light"/>
              <w:color w:val="auto"/>
              <w:lang w:val="en-AU"/>
            </w:rPr>
            <w:t xml:space="preserve">, S., </w:t>
          </w:r>
          <w:proofErr w:type="spellStart"/>
          <w:r w:rsidRPr="00D55DAC">
            <w:rPr>
              <w:rFonts w:ascii="Calibri Light" w:hAnsi="Calibri Light"/>
              <w:color w:val="auto"/>
              <w:lang w:val="en-AU"/>
            </w:rPr>
            <w:t>Sedara</w:t>
          </w:r>
          <w:proofErr w:type="spellEnd"/>
          <w:r w:rsidRPr="00D55DAC">
            <w:rPr>
              <w:rFonts w:ascii="Calibri Light" w:hAnsi="Calibri Light"/>
              <w:color w:val="auto"/>
              <w:lang w:val="en-AU"/>
            </w:rPr>
            <w:t xml:space="preserve">, K., &amp; </w:t>
          </w:r>
          <w:proofErr w:type="spellStart"/>
          <w:r w:rsidRPr="00D55DAC">
            <w:rPr>
              <w:rFonts w:ascii="Calibri Light" w:hAnsi="Calibri Light"/>
              <w:color w:val="auto"/>
              <w:lang w:val="en-AU"/>
            </w:rPr>
            <w:t>Virorth</w:t>
          </w:r>
          <w:proofErr w:type="spellEnd"/>
          <w:r w:rsidRPr="00D55DAC">
            <w:rPr>
              <w:rFonts w:ascii="Calibri Light" w:hAnsi="Calibri Light"/>
              <w:color w:val="auto"/>
              <w:lang w:val="en-AU"/>
            </w:rPr>
            <w:t xml:space="preserve">, D. (2013). </w:t>
          </w:r>
          <w:r w:rsidRPr="00F7649C">
            <w:rPr>
              <w:rFonts w:ascii="Calibri Light" w:hAnsi="Calibri Light"/>
              <w:noProof/>
              <w:color w:val="auto"/>
              <w:lang w:val="en-AU"/>
            </w:rPr>
            <w:t>Exploring the Implementation of Policies to Address Violence Against Women in Cambodia. Phnom Penh: Partners for Prevention .</w:t>
          </w:r>
        </w:p>
        <w:p w14:paraId="05BFE752"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Sokha, S. (2017, 3 30). MoSVY Secretary of State. (A. Hauschild, Interviewer)</w:t>
          </w:r>
        </w:p>
        <w:p w14:paraId="2E19F42E"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TAF. (2016). Preventing Intimate Partner Violence Against Women in Cambodia: Annual Project Report 2015. Phnom Penh: The Asia Foundation.</w:t>
          </w:r>
        </w:p>
        <w:p w14:paraId="34B955D0"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The Asia Foundation. (2016). Understanding Violence against Women and Children in Timor-Leste: Findings from the Nabilan Baseline Study – Main Report. Dili: The Asia Foundation.</w:t>
          </w:r>
        </w:p>
        <w:p w14:paraId="451DE2E1"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The World Bank. (2017). Cambodia. Retrieved April 1, 2017, from Gender Data Portal: http://datatopics.worldbank.org/gender/country/cambodia</w:t>
          </w:r>
        </w:p>
        <w:p w14:paraId="2695B52C"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Thomas, C., Young, L., &amp; Ellingen, M. (2011). Working with the Justice Sector to End Violence Against Women. Advocates for Human Rights; UN Women.</w:t>
          </w:r>
        </w:p>
        <w:p w14:paraId="58540DE2"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TPO. (2015). Annual Progress Report [March 2014 – February 2015] Improving Mental Health for Survivors of Gender Based Violence . Phnom Pen: TPO.</w:t>
          </w:r>
        </w:p>
        <w:p w14:paraId="2BA57A15"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UN Women. (2013). The Cost of VIolence: Understanding the costs of violence against women and girls and its response. Bangkok: UN Women.</w:t>
          </w:r>
        </w:p>
        <w:p w14:paraId="06494F73"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UN Women. (n.d.). Understanding the Costs of Violence against Women. Retrieved from http://www2.unwomen.org/-/media/field%20office%20eseasia/docs/publications/2016/11/unw_costofvaw_v1_steve.pdf?vs=5307</w:t>
          </w:r>
        </w:p>
        <w:p w14:paraId="45799DC2"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UNDP. (2016). Briefing note for countries on the 2016 Human Development Report - Cambodia. Available at http://hdr.undp.org/sites/all/themes/hdr_theme/country-notes/KHM.pdf: UNDP.</w:t>
          </w:r>
        </w:p>
        <w:p w14:paraId="65A5F10B"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UNDP. (2017, 4 26). Status of Treaties. Retrieved 4 27, 2017, from United Nations Treaty Collection: https://treaties.un.org/Pages/ViewDetails.aspx?src=IND&amp;mtdsg_no=IV-15&amp;chapter=4&amp;lang=en</w:t>
          </w:r>
        </w:p>
        <w:p w14:paraId="2A1D1D79"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UNFPA. (2015). The Good Men Campaign transforms gender norms and perceptions of violence against women in Cambodia. Phnom Penh: UNFPA.</w:t>
          </w:r>
        </w:p>
        <w:p w14:paraId="3A0062B4"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Waters, H., Hyder, A., Rajkotia, Y., Basu, S., Rehwinkel, J., &amp; Butchart, A. (2004). The Economic Dimensions of Interpersonal Violence. Geneva: WHO.</w:t>
          </w:r>
        </w:p>
        <w:p w14:paraId="3BD772A0" w14:textId="77777777" w:rsidR="00E86961"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WHO. (2010). Preventing intimate partner and sexual violence against women: Taking action and generating evidence. Geneva.</w:t>
          </w:r>
        </w:p>
        <w:p w14:paraId="535538CB" w14:textId="77777777" w:rsidR="004324AB" w:rsidRPr="00F7649C" w:rsidRDefault="00E86961" w:rsidP="00F006C1">
          <w:pPr>
            <w:spacing w:before="60"/>
            <w:ind w:left="284" w:hanging="284"/>
            <w:rPr>
              <w:rFonts w:ascii="Calibri Light" w:hAnsi="Calibri Light"/>
              <w:noProof/>
              <w:lang w:val="en-AU"/>
            </w:rPr>
          </w:pPr>
          <w:r w:rsidRPr="00F7649C">
            <w:rPr>
              <w:rFonts w:ascii="Calibri Light" w:hAnsi="Calibri Light"/>
              <w:noProof/>
              <w:color w:val="auto"/>
              <w:lang w:val="en-AU"/>
            </w:rPr>
            <w:t>WHO. (2010). Violence prevention - the evidence. Geneva: WHO.</w:t>
          </w:r>
        </w:p>
        <w:p w14:paraId="0770A754" w14:textId="77777777" w:rsidR="00E86961" w:rsidRPr="00F7649C" w:rsidRDefault="00CC6DB8" w:rsidP="00F006C1">
          <w:pPr>
            <w:spacing w:before="60"/>
            <w:ind w:left="284" w:hanging="284"/>
            <w:rPr>
              <w:rFonts w:ascii="Calibri Light" w:hAnsi="Calibri Light"/>
              <w:noProof/>
              <w:lang w:val="en-AU"/>
            </w:rPr>
          </w:pPr>
        </w:p>
      </w:sdtContent>
    </w:sdt>
    <w:p w14:paraId="07D0045B" w14:textId="77777777" w:rsidR="00870928" w:rsidRPr="00F7649C" w:rsidRDefault="00870928" w:rsidP="00F248FC">
      <w:pPr>
        <w:rPr>
          <w:rFonts w:asciiTheme="majorHAnsi" w:hAnsiTheme="majorHAnsi"/>
          <w:color w:val="auto"/>
          <w:lang w:val="en-AU"/>
        </w:rPr>
      </w:pPr>
      <w:bookmarkStart w:id="268" w:name="_GoBack"/>
      <w:bookmarkEnd w:id="268"/>
    </w:p>
    <w:sectPr w:rsidR="00870928" w:rsidRPr="00F7649C" w:rsidSect="00D158FE">
      <w:headerReference w:type="default" r:id="rId55"/>
      <w:pgSz w:w="11906" w:h="16838" w:code="9"/>
      <w:pgMar w:top="1701" w:right="1134" w:bottom="1418" w:left="1134" w:header="425" w:footer="493" w:gutter="0"/>
      <w:cols w:space="397"/>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1B8E059" w16cid:durableId="1D73E46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A194B9" w14:textId="77777777" w:rsidR="00CC6DB8" w:rsidRDefault="00CC6DB8" w:rsidP="00D37B04">
      <w:r>
        <w:separator/>
      </w:r>
    </w:p>
  </w:endnote>
  <w:endnote w:type="continuationSeparator" w:id="0">
    <w:p w14:paraId="4E0AFABA" w14:textId="77777777" w:rsidR="00CC6DB8" w:rsidRDefault="00CC6DB8" w:rsidP="00D37B04">
      <w:r>
        <w:continuationSeparator/>
      </w:r>
    </w:p>
  </w:endnote>
  <w:endnote w:type="continuationNotice" w:id="1">
    <w:p w14:paraId="6EC9E791" w14:textId="77777777" w:rsidR="00CC6DB8" w:rsidRDefault="00CC6DB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DaunPenh">
    <w:charset w:val="00"/>
    <w:family w:val="auto"/>
    <w:pitch w:val="variable"/>
    <w:sig w:usb0="80000003" w:usb1="00000000" w:usb2="0001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Bold">
    <w:altName w:val="Times New Roman"/>
    <w:panose1 w:val="02020803070505020304"/>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80"/>
    <w:family w:val="modern"/>
    <w:pitch w:val="fixed"/>
    <w:sig w:usb0="E00002FF" w:usb1="6AC7FDFB" w:usb2="08000012" w:usb3="00000000" w:csb0="0002009F" w:csb1="00000000"/>
  </w:font>
  <w:font w:name="MuseoSans-500">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Helvetica">
    <w:panose1 w:val="020B0604020202020204"/>
    <w:charset w:val="00"/>
    <w:family w:val="auto"/>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Optima">
    <w:altName w:val="Calibri"/>
    <w:charset w:val="00"/>
    <w:family w:val="auto"/>
    <w:pitch w:val="variable"/>
    <w:sig w:usb0="80000067" w:usb1="00000000" w:usb2="00000000" w:usb3="00000000" w:csb0="00000001" w:csb1="00000000"/>
  </w:font>
  <w:font w:name="Angsana New">
    <w:panose1 w:val="02020603050405020304"/>
    <w:charset w:val="00"/>
    <w:family w:val="roman"/>
    <w:pitch w:val="variable"/>
    <w:sig w:usb0="00000000" w:usb1="00000000" w:usb2="00000000" w:usb3="00000000" w:csb0="00010001"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utura LtCn BT">
    <w:altName w:val="Arial"/>
    <w:panose1 w:val="00000000000000000000"/>
    <w:charset w:val="00"/>
    <w:family w:val="swiss"/>
    <w:notTrueType/>
    <w:pitch w:val="variable"/>
    <w:sig w:usb0="00000003" w:usb1="00000000" w:usb2="00000000" w:usb3="00000000" w:csb0="00000001" w:csb1="00000000"/>
  </w:font>
  <w:font w:name="Times-Italic">
    <w:altName w:val="Times New Roman"/>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Centaur">
    <w:panose1 w:val="02030504050205020304"/>
    <w:charset w:val="00"/>
    <w:family w:val="roman"/>
    <w:pitch w:val="variable"/>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0283169"/>
      <w:docPartObj>
        <w:docPartGallery w:val="Page Numbers (Bottom of Page)"/>
        <w:docPartUnique/>
      </w:docPartObj>
    </w:sdtPr>
    <w:sdtEndPr>
      <w:rPr>
        <w:noProof/>
        <w:color w:val="auto"/>
      </w:rPr>
    </w:sdtEndPr>
    <w:sdtContent>
      <w:p w14:paraId="7EA6089A" w14:textId="767D19A1" w:rsidR="00CC6DB8" w:rsidRPr="00F006C1" w:rsidRDefault="00CC6DB8">
        <w:pPr>
          <w:pStyle w:val="Footer"/>
          <w:jc w:val="right"/>
          <w:rPr>
            <w:color w:val="auto"/>
          </w:rPr>
        </w:pPr>
        <w:r w:rsidRPr="00F006C1">
          <w:rPr>
            <w:color w:val="auto"/>
          </w:rPr>
          <w:fldChar w:fldCharType="begin"/>
        </w:r>
        <w:r w:rsidRPr="00F006C1">
          <w:rPr>
            <w:color w:val="auto"/>
          </w:rPr>
          <w:instrText xml:space="preserve"> PAGE   \* MERGEFORMAT </w:instrText>
        </w:r>
        <w:r w:rsidRPr="00F006C1">
          <w:rPr>
            <w:color w:val="auto"/>
          </w:rPr>
          <w:fldChar w:fldCharType="separate"/>
        </w:r>
        <w:r w:rsidR="00933262" w:rsidRPr="00933262">
          <w:rPr>
            <w:noProof/>
          </w:rPr>
          <w:t>19</w:t>
        </w:r>
        <w:r w:rsidRPr="00F006C1">
          <w:rPr>
            <w:noProof/>
            <w:color w:val="auto"/>
          </w:rPr>
          <w:fldChar w:fldCharType="end"/>
        </w:r>
      </w:p>
    </w:sdtContent>
  </w:sdt>
  <w:p w14:paraId="42A50AD5" w14:textId="77777777" w:rsidR="00CC6DB8" w:rsidRPr="00E86961" w:rsidRDefault="00CC6DB8" w:rsidP="00FC322F">
    <w:pPr>
      <w:pStyle w:val="Footer"/>
      <w:rPr>
        <w:b/>
        <w:color w:val="auto"/>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AA840" w14:textId="77777777" w:rsidR="00CC6DB8" w:rsidRPr="00FC322F" w:rsidRDefault="00CC6DB8" w:rsidP="00FC322F">
    <w:pPr>
      <w:pStyle w:val="Footer"/>
      <w:rPr>
        <w:b/>
      </w:rPr>
    </w:pPr>
    <w:r w:rsidRPr="00FC322F">
      <w:rPr>
        <w:b/>
        <w:noProof/>
        <w:lang w:val="en-AU" w:eastAsia="en-AU" w:bidi="km-KH"/>
      </w:rPr>
      <w:drawing>
        <wp:inline distT="0" distB="0" distL="0" distR="0" wp14:anchorId="3EFE6386" wp14:editId="403CF2B5">
          <wp:extent cx="108000" cy="87480"/>
          <wp:effectExtent l="0" t="0" r="6350" b="825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2-Twitter.png"/>
                  <pic:cNvPicPr/>
                </pic:nvPicPr>
                <pic:blipFill>
                  <a:blip r:embed="rId1">
                    <a:extLst>
                      <a:ext uri="{28A0092B-C50C-407E-A947-70E740481C1C}">
                        <a14:useLocalDpi xmlns:a14="http://schemas.microsoft.com/office/drawing/2010/main" val="0"/>
                      </a:ext>
                    </a:extLst>
                  </a:blip>
                  <a:stretch>
                    <a:fillRect/>
                  </a:stretch>
                </pic:blipFill>
                <pic:spPr>
                  <a:xfrm>
                    <a:off x="0" y="0"/>
                    <a:ext cx="108000" cy="87480"/>
                  </a:xfrm>
                  <a:prstGeom prst="rect">
                    <a:avLst/>
                  </a:prstGeom>
                </pic:spPr>
              </pic:pic>
            </a:graphicData>
          </a:graphic>
        </wp:inline>
      </w:drawing>
    </w:r>
    <w:r w:rsidRPr="00FC322F">
      <w:rPr>
        <w:b/>
        <w:noProof/>
        <w:lang w:val="en-AU" w:eastAsia="en-AU" w:bidi="km-KH"/>
      </w:rPr>
      <w:drawing>
        <wp:inline distT="0" distB="0" distL="0" distR="0" wp14:anchorId="3EFE6386" wp14:editId="403CF2B5">
          <wp:extent cx="108000" cy="87480"/>
          <wp:effectExtent l="0" t="0" r="6350" b="825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con-2-Twitter.png"/>
                  <pic:cNvPicPr/>
                </pic:nvPicPr>
                <pic:blipFill>
                  <a:blip r:embed="rId2">
                    <a:extLst>
                      <a:ext uri="{28A0092B-C50C-407E-A947-70E740481C1C}">
                        <a14:useLocalDpi xmlns:a14="http://schemas.microsoft.com/office/drawing/2010/main" val="0"/>
                      </a:ext>
                    </a:extLst>
                  </a:blip>
                  <a:stretch>
                    <a:fillRect/>
                  </a:stretch>
                </pic:blipFill>
                <pic:spPr>
                  <a:xfrm>
                    <a:off x="0" y="0"/>
                    <a:ext cx="108000" cy="87480"/>
                  </a:xfrm>
                  <a:prstGeom prst="rect">
                    <a:avLst/>
                  </a:prstGeom>
                </pic:spPr>
              </pic:pic>
            </a:graphicData>
          </a:graphic>
        </wp:inline>
      </w:drawing>
    </w:r>
    <w:r w:rsidRPr="00FC322F">
      <w:rPr>
        <w:b/>
      </w:rPr>
      <w:t>@DFAT</w:t>
    </w:r>
    <w:r>
      <w:rPr>
        <w:b/>
      </w:rPr>
      <w:t xml:space="preserve"> </w:t>
    </w:r>
    <w:r w:rsidRPr="00FC322F">
      <w:rPr>
        <w:rStyle w:val="Green"/>
        <w:b/>
      </w:rPr>
      <w:t>DFAT.GOV.AU</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020454"/>
      <w:docPartObj>
        <w:docPartGallery w:val="Page Numbers (Bottom of Page)"/>
        <w:docPartUnique/>
      </w:docPartObj>
    </w:sdtPr>
    <w:sdtEndPr>
      <w:rPr>
        <w:noProof/>
      </w:rPr>
    </w:sdtEndPr>
    <w:sdtContent>
      <w:p w14:paraId="1CBC0064" w14:textId="045F6112" w:rsidR="00CC6DB8" w:rsidRPr="00D55DAC" w:rsidRDefault="00CC6DB8">
        <w:pPr>
          <w:pStyle w:val="Footer"/>
          <w:jc w:val="right"/>
        </w:pPr>
        <w:r w:rsidRPr="00D55DAC">
          <w:fldChar w:fldCharType="begin"/>
        </w:r>
        <w:r w:rsidRPr="00D55DAC">
          <w:instrText xml:space="preserve"> PAGE   \* MERGEFORMAT </w:instrText>
        </w:r>
        <w:r w:rsidRPr="00D55DAC">
          <w:fldChar w:fldCharType="separate"/>
        </w:r>
        <w:r w:rsidR="00933262">
          <w:rPr>
            <w:noProof/>
          </w:rPr>
          <w:t>20</w:t>
        </w:r>
        <w:r w:rsidRPr="00D55DAC">
          <w:rPr>
            <w:noProof/>
          </w:rPr>
          <w:fldChar w:fldCharType="end"/>
        </w:r>
      </w:p>
    </w:sdtContent>
  </w:sdt>
  <w:p w14:paraId="7367CF6C" w14:textId="77777777" w:rsidR="00CC6DB8" w:rsidRPr="00D55DAC" w:rsidRDefault="00CC6DB8" w:rsidP="00FC322F">
    <w:pPr>
      <w:pStyle w:val="Footer"/>
      <w:rPr>
        <w:b/>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1298939"/>
      <w:docPartObj>
        <w:docPartGallery w:val="Page Numbers (Bottom of Page)"/>
        <w:docPartUnique/>
      </w:docPartObj>
    </w:sdtPr>
    <w:sdtEndPr>
      <w:rPr>
        <w:noProof/>
      </w:rPr>
    </w:sdtEndPr>
    <w:sdtContent>
      <w:p w14:paraId="14609CAF" w14:textId="21C71AFC" w:rsidR="00CC6DB8" w:rsidRDefault="00CC6DB8">
        <w:pPr>
          <w:pStyle w:val="Footer"/>
          <w:jc w:val="right"/>
        </w:pPr>
        <w:r>
          <w:fldChar w:fldCharType="begin"/>
        </w:r>
        <w:r>
          <w:instrText xml:space="preserve"> PAGE   \* MERGEFORMAT </w:instrText>
        </w:r>
        <w:r>
          <w:fldChar w:fldCharType="separate"/>
        </w:r>
        <w:r w:rsidR="00933262">
          <w:rPr>
            <w:noProof/>
          </w:rPr>
          <w:t>71</w:t>
        </w:r>
        <w:r>
          <w:rPr>
            <w:noProof/>
          </w:rPr>
          <w:fldChar w:fldCharType="end"/>
        </w:r>
      </w:p>
    </w:sdtContent>
  </w:sdt>
  <w:p w14:paraId="2847F3EC" w14:textId="60D99AC9" w:rsidR="00CC6DB8" w:rsidRDefault="00CC6DB8">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495965" w:themeColor="text2"/>
      </w:rPr>
      <w:id w:val="965244893"/>
      <w:docPartObj>
        <w:docPartGallery w:val="Page Numbers (Bottom of Page)"/>
        <w:docPartUnique/>
      </w:docPartObj>
    </w:sdtPr>
    <w:sdtEndPr>
      <w:rPr>
        <w:noProof/>
      </w:rPr>
    </w:sdtEndPr>
    <w:sdtContent>
      <w:p w14:paraId="24DF1C31" w14:textId="2BA16080" w:rsidR="00CC6DB8" w:rsidRPr="00D55DAC" w:rsidRDefault="00CC6DB8">
        <w:pPr>
          <w:pStyle w:val="Footer"/>
          <w:jc w:val="right"/>
          <w:rPr>
            <w:color w:val="495965" w:themeColor="text2"/>
          </w:rPr>
        </w:pPr>
        <w:r w:rsidRPr="00D55DAC">
          <w:rPr>
            <w:color w:val="495965" w:themeColor="text2"/>
          </w:rPr>
          <w:fldChar w:fldCharType="begin"/>
        </w:r>
        <w:r w:rsidRPr="00D55DAC">
          <w:rPr>
            <w:color w:val="495965" w:themeColor="text2"/>
          </w:rPr>
          <w:instrText xml:space="preserve"> PAGE   \* MERGEFORMAT </w:instrText>
        </w:r>
        <w:r w:rsidRPr="00D55DAC">
          <w:rPr>
            <w:color w:val="495965" w:themeColor="text2"/>
          </w:rPr>
          <w:fldChar w:fldCharType="separate"/>
        </w:r>
        <w:r w:rsidR="00933262">
          <w:rPr>
            <w:noProof/>
            <w:color w:val="495965" w:themeColor="text2"/>
          </w:rPr>
          <w:t>72</w:t>
        </w:r>
        <w:r w:rsidRPr="00D55DAC">
          <w:rPr>
            <w:noProof/>
            <w:color w:val="495965" w:themeColor="text2"/>
          </w:rPr>
          <w:fldChar w:fldCharType="end"/>
        </w:r>
      </w:p>
    </w:sdtContent>
  </w:sdt>
  <w:p w14:paraId="1E495ADF" w14:textId="77777777" w:rsidR="00CC6DB8" w:rsidRPr="008B5DBC" w:rsidRDefault="00CC6DB8">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1124156"/>
      <w:docPartObj>
        <w:docPartGallery w:val="Page Numbers (Bottom of Page)"/>
        <w:docPartUnique/>
      </w:docPartObj>
    </w:sdtPr>
    <w:sdtEndPr>
      <w:rPr>
        <w:noProof/>
      </w:rPr>
    </w:sdtEndPr>
    <w:sdtContent>
      <w:p w14:paraId="599A95DB" w14:textId="26BF3A83" w:rsidR="00CC6DB8" w:rsidRDefault="00CC6DB8">
        <w:pPr>
          <w:pStyle w:val="Footer"/>
          <w:jc w:val="right"/>
        </w:pPr>
        <w:r>
          <w:fldChar w:fldCharType="begin"/>
        </w:r>
        <w:r>
          <w:instrText xml:space="preserve"> PAGE   \* MERGEFORMAT </w:instrText>
        </w:r>
        <w:r>
          <w:fldChar w:fldCharType="separate"/>
        </w:r>
        <w:r w:rsidR="00933262">
          <w:rPr>
            <w:noProof/>
          </w:rPr>
          <w:t>125</w:t>
        </w:r>
        <w:r>
          <w:rPr>
            <w:noProof/>
          </w:rPr>
          <w:fldChar w:fldCharType="end"/>
        </w:r>
      </w:p>
    </w:sdtContent>
  </w:sdt>
  <w:p w14:paraId="2B50DA9D" w14:textId="514A62A4" w:rsidR="00CC6DB8" w:rsidRDefault="00CC6DB8" w:rsidP="00044C41">
    <w:pPr>
      <w:pStyle w:val="BodyText"/>
      <w:tabs>
        <w:tab w:val="left" w:pos="13223"/>
      </w:tabs>
      <w:spacing w:line="14" w:lineRule="auto"/>
      <w:rPr>
        <w:sz w:val="20"/>
      </w:rPr>
    </w:pPr>
    <w:r>
      <w:rPr>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E36440" w14:textId="77777777" w:rsidR="00CC6DB8" w:rsidRPr="005F3E8C" w:rsidRDefault="00CC6DB8" w:rsidP="00C511E1">
      <w:pPr>
        <w:pStyle w:val="Footer"/>
        <w:pBdr>
          <w:top w:val="single" w:sz="4" w:space="1" w:color="BFBFBF" w:themeColor="background1" w:themeShade="BF"/>
        </w:pBdr>
        <w:ind w:left="0" w:right="4988"/>
      </w:pPr>
      <w:r>
        <w:separator/>
      </w:r>
    </w:p>
  </w:footnote>
  <w:footnote w:type="continuationSeparator" w:id="0">
    <w:p w14:paraId="5B7D27F7" w14:textId="77777777" w:rsidR="00CC6DB8" w:rsidRDefault="00CC6DB8" w:rsidP="00D37B04">
      <w:r>
        <w:continuationSeparator/>
      </w:r>
    </w:p>
  </w:footnote>
  <w:footnote w:type="continuationNotice" w:id="1">
    <w:p w14:paraId="37E8B188" w14:textId="77777777" w:rsidR="00CC6DB8" w:rsidRDefault="00CC6DB8">
      <w:pPr>
        <w:spacing w:before="0" w:after="0" w:line="240" w:lineRule="auto"/>
      </w:pPr>
    </w:p>
  </w:footnote>
  <w:footnote w:id="2">
    <w:p w14:paraId="08448690" w14:textId="77777777" w:rsidR="00CC6DB8" w:rsidRPr="00C511E1" w:rsidRDefault="00CC6DB8" w:rsidP="00AB4CCD">
      <w:pPr>
        <w:pStyle w:val="FootnoteText"/>
        <w:spacing w:before="0" w:line="240" w:lineRule="auto"/>
        <w:rPr>
          <w:rFonts w:ascii="Centaur" w:hAnsi="Centaur" w:cstheme="minorHAnsi"/>
          <w:color w:val="auto"/>
          <w:sz w:val="14"/>
          <w:szCs w:val="14"/>
        </w:rPr>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WHO, 2011, p. 301</w:t>
      </w:r>
    </w:p>
  </w:footnote>
  <w:footnote w:id="3">
    <w:p w14:paraId="47EAED9F" w14:textId="77777777" w:rsidR="00CC6DB8" w:rsidRPr="00C511E1" w:rsidRDefault="00CC6DB8" w:rsidP="00AB4CCD">
      <w:pPr>
        <w:pStyle w:val="FootnoteText"/>
        <w:spacing w:before="0" w:line="240" w:lineRule="auto"/>
        <w:rPr>
          <w:rFonts w:ascii="Centaur" w:hAnsi="Centaur" w:cstheme="minorHAnsi"/>
          <w:color w:val="auto"/>
          <w:sz w:val="14"/>
          <w:szCs w:val="14"/>
        </w:rPr>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WHO, 2011, p. 302</w:t>
      </w:r>
    </w:p>
  </w:footnote>
  <w:footnote w:id="4">
    <w:p w14:paraId="1AAAC627" w14:textId="77777777" w:rsidR="00CC6DB8" w:rsidRPr="00C511E1" w:rsidRDefault="00CC6DB8" w:rsidP="00AB4CCD">
      <w:pPr>
        <w:pStyle w:val="FootnoteText"/>
        <w:spacing w:before="0" w:line="240" w:lineRule="auto"/>
        <w:rPr>
          <w:rFonts w:ascii="Centaur" w:hAnsi="Centaur" w:cstheme="minorHAnsi"/>
          <w:color w:val="auto"/>
          <w:sz w:val="14"/>
          <w:szCs w:val="14"/>
        </w:rPr>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WHO, 2011, p. 302</w:t>
      </w:r>
    </w:p>
  </w:footnote>
  <w:footnote w:id="5">
    <w:p w14:paraId="37D8D877" w14:textId="774EC5CC" w:rsidR="00CC6DB8" w:rsidRPr="00C511E1" w:rsidRDefault="00CC6DB8" w:rsidP="00AB4CCD">
      <w:pPr>
        <w:pStyle w:val="FootnoteText"/>
        <w:spacing w:before="0" w:line="240" w:lineRule="auto"/>
        <w:ind w:left="0" w:firstLine="0"/>
        <w:rPr>
          <w:rFonts w:ascii="Centaur" w:hAnsi="Centaur" w:cstheme="minorHAnsi"/>
          <w:color w:val="auto"/>
          <w:sz w:val="14"/>
          <w:szCs w:val="14"/>
          <w:lang w:val="en-US"/>
        </w:rPr>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w:t>
      </w:r>
      <w:r w:rsidRPr="00C511E1">
        <w:rPr>
          <w:rFonts w:ascii="Centaur" w:hAnsi="Centaur" w:cstheme="minorHAnsi"/>
          <w:color w:val="auto"/>
          <w:sz w:val="14"/>
          <w:szCs w:val="14"/>
          <w:lang w:val="en-US"/>
        </w:rPr>
        <w:t>Convention on the Rights of Persons with Disabilities, Article 1. http://www.ohchr.org/EN/HRBodies/CRPD/Pages/ConventionRightsPersonsWithDisabilities.aspx#1</w:t>
      </w:r>
    </w:p>
  </w:footnote>
  <w:footnote w:id="6">
    <w:p w14:paraId="73C9B271" w14:textId="77777777" w:rsidR="00CC6DB8" w:rsidRPr="00C511E1" w:rsidRDefault="00CC6DB8" w:rsidP="00AB4CCD">
      <w:pPr>
        <w:pStyle w:val="FootnoteText"/>
        <w:spacing w:before="0" w:line="240" w:lineRule="auto"/>
        <w:rPr>
          <w:rFonts w:ascii="Centaur" w:hAnsi="Centaur" w:cstheme="minorHAnsi"/>
          <w:color w:val="auto"/>
          <w:sz w:val="14"/>
          <w:szCs w:val="14"/>
        </w:rPr>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WHO, 2011, p. 303</w:t>
      </w:r>
    </w:p>
  </w:footnote>
  <w:footnote w:id="7">
    <w:p w14:paraId="1BCF8B65" w14:textId="2C76A863" w:rsidR="00CC6DB8" w:rsidRPr="00C511E1" w:rsidRDefault="00CC6DB8" w:rsidP="00AB4CCD">
      <w:pPr>
        <w:pStyle w:val="FootnoteText"/>
        <w:spacing w:before="0" w:line="240" w:lineRule="auto"/>
        <w:ind w:left="0" w:firstLine="0"/>
        <w:rPr>
          <w:rFonts w:ascii="Centaur" w:hAnsi="Centaur" w:cstheme="minorHAnsi"/>
          <w:color w:val="auto"/>
          <w:sz w:val="14"/>
          <w:szCs w:val="14"/>
          <w:lang w:val="en-US"/>
        </w:rPr>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w:t>
      </w:r>
      <w:r w:rsidRPr="00C511E1">
        <w:rPr>
          <w:rFonts w:ascii="Centaur" w:eastAsia="Times New Roman" w:hAnsi="Centaur" w:cstheme="minorHAnsi"/>
          <w:color w:val="auto"/>
          <w:sz w:val="14"/>
          <w:szCs w:val="14"/>
        </w:rPr>
        <w:t xml:space="preserve">World Bank (2016) End Violence </w:t>
      </w:r>
      <w:proofErr w:type="gramStart"/>
      <w:r w:rsidRPr="00C511E1">
        <w:rPr>
          <w:rFonts w:ascii="Centaur" w:eastAsia="Times New Roman" w:hAnsi="Centaur" w:cstheme="minorHAnsi"/>
          <w:color w:val="auto"/>
          <w:sz w:val="14"/>
          <w:szCs w:val="14"/>
        </w:rPr>
        <w:t>Against</w:t>
      </w:r>
      <w:proofErr w:type="gramEnd"/>
      <w:r w:rsidRPr="00C511E1">
        <w:rPr>
          <w:rFonts w:ascii="Centaur" w:eastAsia="Times New Roman" w:hAnsi="Centaur" w:cstheme="minorHAnsi"/>
          <w:color w:val="auto"/>
          <w:sz w:val="14"/>
          <w:szCs w:val="14"/>
        </w:rPr>
        <w:t xml:space="preserve"> Women and Girls Resource Guide - Terminology. Available at </w:t>
      </w:r>
      <w:hyperlink r:id="rId1" w:history="1">
        <w:r w:rsidRPr="00C511E1">
          <w:rPr>
            <w:rStyle w:val="Hyperlink"/>
            <w:rFonts w:ascii="Centaur" w:eastAsia="Times New Roman" w:hAnsi="Centaur" w:cstheme="minorHAnsi"/>
            <w:sz w:val="14"/>
            <w:szCs w:val="14"/>
          </w:rPr>
          <w:t>http://www.vawgresourceguide.org/terminolgy</w:t>
        </w:r>
      </w:hyperlink>
      <w:r w:rsidRPr="00C511E1">
        <w:rPr>
          <w:rFonts w:ascii="Centaur" w:eastAsia="Times New Roman" w:hAnsi="Centaur" w:cstheme="minorHAnsi"/>
          <w:color w:val="auto"/>
          <w:sz w:val="14"/>
          <w:szCs w:val="14"/>
        </w:rPr>
        <w:t>; </w:t>
      </w:r>
      <w:proofErr w:type="spellStart"/>
      <w:r w:rsidRPr="00C511E1">
        <w:rPr>
          <w:rFonts w:ascii="Centaur" w:eastAsia="Times New Roman" w:hAnsi="Centaur" w:cstheme="minorHAnsi"/>
          <w:color w:val="auto"/>
          <w:sz w:val="14"/>
          <w:szCs w:val="14"/>
        </w:rPr>
        <w:t>Fulu</w:t>
      </w:r>
      <w:proofErr w:type="spellEnd"/>
      <w:r w:rsidRPr="00C511E1">
        <w:rPr>
          <w:rFonts w:ascii="Centaur" w:eastAsia="Times New Roman" w:hAnsi="Centaur" w:cstheme="minorHAnsi"/>
          <w:color w:val="auto"/>
          <w:sz w:val="14"/>
          <w:szCs w:val="14"/>
        </w:rPr>
        <w:t xml:space="preserve">, E; </w:t>
      </w:r>
      <w:proofErr w:type="spellStart"/>
      <w:r w:rsidRPr="00C511E1">
        <w:rPr>
          <w:rFonts w:ascii="Centaur" w:eastAsia="Times New Roman" w:hAnsi="Centaur" w:cstheme="minorHAnsi"/>
          <w:color w:val="auto"/>
          <w:sz w:val="14"/>
          <w:szCs w:val="14"/>
        </w:rPr>
        <w:t>Liou</w:t>
      </w:r>
      <w:proofErr w:type="spellEnd"/>
      <w:r w:rsidRPr="00C511E1">
        <w:rPr>
          <w:rFonts w:ascii="Centaur" w:eastAsia="Times New Roman" w:hAnsi="Centaur" w:cstheme="minorHAnsi"/>
          <w:color w:val="auto"/>
          <w:sz w:val="14"/>
          <w:szCs w:val="14"/>
        </w:rPr>
        <w:t xml:space="preserve">, C; </w:t>
      </w:r>
      <w:proofErr w:type="spellStart"/>
      <w:r w:rsidRPr="00C511E1">
        <w:rPr>
          <w:rFonts w:ascii="Centaur" w:eastAsia="Times New Roman" w:hAnsi="Centaur" w:cstheme="minorHAnsi"/>
          <w:color w:val="auto"/>
          <w:sz w:val="14"/>
          <w:szCs w:val="14"/>
        </w:rPr>
        <w:t>Miedema</w:t>
      </w:r>
      <w:proofErr w:type="spellEnd"/>
      <w:r w:rsidRPr="00C511E1">
        <w:rPr>
          <w:rFonts w:ascii="Centaur" w:eastAsia="Times New Roman" w:hAnsi="Centaur" w:cstheme="minorHAnsi"/>
          <w:color w:val="auto"/>
          <w:sz w:val="14"/>
          <w:szCs w:val="14"/>
        </w:rPr>
        <w:t>, S; Warner, X. (Not dated) </w:t>
      </w:r>
      <w:r w:rsidRPr="00C511E1">
        <w:rPr>
          <w:rFonts w:ascii="Centaur" w:eastAsia="Times New Roman" w:hAnsi="Centaur" w:cstheme="minorHAnsi"/>
          <w:i/>
          <w:iCs/>
          <w:color w:val="auto"/>
          <w:sz w:val="14"/>
          <w:szCs w:val="14"/>
        </w:rPr>
        <w:t>Replicating the UN Multi-Country Study on Men and Violence: Preferred Terminology.</w:t>
      </w:r>
      <w:r w:rsidRPr="00C511E1">
        <w:rPr>
          <w:rFonts w:ascii="Centaur" w:eastAsia="Times New Roman" w:hAnsi="Centaur" w:cstheme="minorHAnsi"/>
          <w:color w:val="auto"/>
          <w:sz w:val="14"/>
          <w:szCs w:val="14"/>
        </w:rPr>
        <w:t xml:space="preserve"> Partners for Prevention: Bangkok.</w:t>
      </w:r>
    </w:p>
  </w:footnote>
  <w:footnote w:id="8">
    <w:p w14:paraId="04235C5D" w14:textId="77777777" w:rsidR="00CC6DB8" w:rsidRPr="00C511E1" w:rsidRDefault="00CC6DB8" w:rsidP="00AB4CCD">
      <w:pPr>
        <w:pStyle w:val="FootnoteText"/>
        <w:spacing w:before="0" w:line="240" w:lineRule="auto"/>
        <w:rPr>
          <w:rFonts w:ascii="Centaur" w:hAnsi="Centaur" w:cstheme="minorHAnsi"/>
          <w:color w:val="auto"/>
          <w:sz w:val="14"/>
          <w:szCs w:val="14"/>
        </w:rPr>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WHO, 2011, p. 305</w:t>
      </w:r>
    </w:p>
  </w:footnote>
  <w:footnote w:id="9">
    <w:p w14:paraId="3FE3713C" w14:textId="419801E1" w:rsidR="00CC6DB8" w:rsidRPr="00AB1AC4" w:rsidRDefault="00CC6DB8" w:rsidP="00AB4CCD">
      <w:pPr>
        <w:pStyle w:val="FootnoteText"/>
        <w:spacing w:before="0" w:line="240" w:lineRule="auto"/>
        <w:ind w:left="0" w:firstLine="0"/>
        <w:rPr>
          <w:lang w:val="en-US"/>
        </w:rPr>
      </w:pPr>
      <w:r w:rsidRPr="00AB1AC4">
        <w:rPr>
          <w:rFonts w:ascii="Centaur" w:hAnsi="Centaur" w:cstheme="minorHAnsi"/>
          <w:color w:val="auto"/>
          <w:sz w:val="14"/>
          <w:szCs w:val="14"/>
          <w:lang w:val="en-US"/>
        </w:rPr>
        <w:footnoteRef/>
      </w:r>
      <w:r w:rsidRPr="00AB1AC4">
        <w:rPr>
          <w:rFonts w:ascii="Centaur" w:hAnsi="Centaur" w:cstheme="minorHAnsi"/>
          <w:color w:val="auto"/>
          <w:sz w:val="14"/>
          <w:szCs w:val="14"/>
          <w:lang w:val="en-US"/>
        </w:rPr>
        <w:t xml:space="preserve"> </w:t>
      </w:r>
      <w:r>
        <w:rPr>
          <w:rFonts w:ascii="Centaur" w:hAnsi="Centaur" w:cstheme="minorHAnsi"/>
          <w:color w:val="auto"/>
          <w:sz w:val="14"/>
          <w:szCs w:val="14"/>
          <w:lang w:val="en-US"/>
        </w:rPr>
        <w:t xml:space="preserve">CEDAW </w:t>
      </w:r>
      <w:proofErr w:type="spellStart"/>
      <w:r>
        <w:rPr>
          <w:rFonts w:ascii="Centaur" w:hAnsi="Centaur" w:cstheme="minorHAnsi"/>
          <w:color w:val="auto"/>
          <w:sz w:val="14"/>
          <w:szCs w:val="14"/>
          <w:lang w:val="en-US"/>
        </w:rPr>
        <w:t>Recommendatin</w:t>
      </w:r>
      <w:proofErr w:type="spellEnd"/>
      <w:r>
        <w:rPr>
          <w:rFonts w:ascii="Centaur" w:hAnsi="Centaur" w:cstheme="minorHAnsi"/>
          <w:color w:val="auto"/>
          <w:sz w:val="14"/>
          <w:szCs w:val="14"/>
          <w:lang w:val="en-US"/>
        </w:rPr>
        <w:t xml:space="preserve"> 35 (</w:t>
      </w:r>
      <w:r w:rsidRPr="00AB1AC4">
        <w:rPr>
          <w:rFonts w:ascii="Centaur" w:hAnsi="Centaur" w:cstheme="minorHAnsi"/>
          <w:color w:val="auto"/>
          <w:sz w:val="14"/>
          <w:szCs w:val="14"/>
          <w:lang w:val="en-US"/>
        </w:rPr>
        <w:t>http://tbinternet.ohchr.org/Treaties/CEDAW/Shared%20Documents/1_Global/CEDAW_C_GC_35_8267_E.pdf</w:t>
      </w:r>
      <w:r>
        <w:rPr>
          <w:rFonts w:ascii="Centaur" w:hAnsi="Centaur" w:cstheme="minorHAnsi"/>
          <w:color w:val="auto"/>
          <w:sz w:val="14"/>
          <w:szCs w:val="14"/>
          <w:lang w:val="en-US"/>
        </w:rPr>
        <w:t>)</w:t>
      </w:r>
    </w:p>
  </w:footnote>
  <w:footnote w:id="10">
    <w:p w14:paraId="5B9B17E0" w14:textId="77777777" w:rsidR="00CC6DB8" w:rsidRPr="00C511E1" w:rsidRDefault="00CC6DB8" w:rsidP="00AB4CCD">
      <w:pPr>
        <w:pStyle w:val="FootnoteText"/>
        <w:spacing w:before="0" w:line="240" w:lineRule="auto"/>
        <w:rPr>
          <w:rFonts w:ascii="Centaur" w:hAnsi="Centaur" w:cstheme="minorHAnsi"/>
          <w:color w:val="auto"/>
          <w:sz w:val="14"/>
          <w:szCs w:val="14"/>
        </w:rPr>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WHO, 2011, p. 306</w:t>
      </w:r>
    </w:p>
  </w:footnote>
  <w:footnote w:id="11">
    <w:p w14:paraId="67EFE023" w14:textId="07297A81" w:rsidR="00CC6DB8" w:rsidRPr="00C511E1" w:rsidRDefault="00CC6DB8" w:rsidP="00AB4CCD">
      <w:pPr>
        <w:pStyle w:val="FootnoteText"/>
        <w:spacing w:before="0" w:line="240" w:lineRule="auto"/>
        <w:ind w:left="0" w:firstLine="0"/>
        <w:rPr>
          <w:rFonts w:ascii="Centaur" w:hAnsi="Centaur" w:cstheme="minorHAnsi"/>
          <w:color w:val="auto"/>
          <w:sz w:val="14"/>
          <w:szCs w:val="14"/>
          <w:lang w:val="en-US"/>
        </w:rPr>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w:t>
      </w:r>
      <w:r w:rsidRPr="00C511E1">
        <w:rPr>
          <w:rFonts w:ascii="Centaur" w:eastAsia="Times New Roman" w:hAnsi="Centaur" w:cstheme="minorHAnsi"/>
          <w:color w:val="auto"/>
          <w:sz w:val="14"/>
          <w:szCs w:val="14"/>
        </w:rPr>
        <w:t xml:space="preserve">World Bank (2016) End Violence </w:t>
      </w:r>
      <w:proofErr w:type="gramStart"/>
      <w:r w:rsidRPr="00C511E1">
        <w:rPr>
          <w:rFonts w:ascii="Centaur" w:eastAsia="Times New Roman" w:hAnsi="Centaur" w:cstheme="minorHAnsi"/>
          <w:color w:val="auto"/>
          <w:sz w:val="14"/>
          <w:szCs w:val="14"/>
        </w:rPr>
        <w:t>Against</w:t>
      </w:r>
      <w:proofErr w:type="gramEnd"/>
      <w:r w:rsidRPr="00C511E1">
        <w:rPr>
          <w:rFonts w:ascii="Centaur" w:eastAsia="Times New Roman" w:hAnsi="Centaur" w:cstheme="minorHAnsi"/>
          <w:color w:val="auto"/>
          <w:sz w:val="14"/>
          <w:szCs w:val="14"/>
        </w:rPr>
        <w:t xml:space="preserve"> Women and Girls Resource Guide - Terminology. Available at </w:t>
      </w:r>
      <w:hyperlink r:id="rId2" w:history="1">
        <w:r w:rsidRPr="00C511E1">
          <w:rPr>
            <w:rStyle w:val="Hyperlink"/>
            <w:rFonts w:ascii="Centaur" w:eastAsia="Times New Roman" w:hAnsi="Centaur" w:cstheme="minorHAnsi"/>
            <w:sz w:val="14"/>
            <w:szCs w:val="14"/>
          </w:rPr>
          <w:t>http://www.vawgresourceguide.org/terminolgy</w:t>
        </w:r>
      </w:hyperlink>
      <w:r w:rsidRPr="00C511E1">
        <w:rPr>
          <w:rFonts w:ascii="Centaur" w:eastAsia="Times New Roman" w:hAnsi="Centaur" w:cstheme="minorHAnsi"/>
          <w:color w:val="auto"/>
          <w:sz w:val="14"/>
          <w:szCs w:val="14"/>
        </w:rPr>
        <w:t>; </w:t>
      </w:r>
      <w:proofErr w:type="spellStart"/>
      <w:r w:rsidRPr="00C511E1">
        <w:rPr>
          <w:rFonts w:ascii="Centaur" w:eastAsia="Times New Roman" w:hAnsi="Centaur" w:cstheme="minorHAnsi"/>
          <w:color w:val="auto"/>
          <w:sz w:val="14"/>
          <w:szCs w:val="14"/>
        </w:rPr>
        <w:t>Fulu</w:t>
      </w:r>
      <w:proofErr w:type="spellEnd"/>
      <w:r w:rsidRPr="00C511E1">
        <w:rPr>
          <w:rFonts w:ascii="Centaur" w:eastAsia="Times New Roman" w:hAnsi="Centaur" w:cstheme="minorHAnsi"/>
          <w:color w:val="auto"/>
          <w:sz w:val="14"/>
          <w:szCs w:val="14"/>
        </w:rPr>
        <w:t xml:space="preserve">, E; </w:t>
      </w:r>
      <w:proofErr w:type="spellStart"/>
      <w:r w:rsidRPr="00C511E1">
        <w:rPr>
          <w:rFonts w:ascii="Centaur" w:eastAsia="Times New Roman" w:hAnsi="Centaur" w:cstheme="minorHAnsi"/>
          <w:color w:val="auto"/>
          <w:sz w:val="14"/>
          <w:szCs w:val="14"/>
        </w:rPr>
        <w:t>Liou</w:t>
      </w:r>
      <w:proofErr w:type="spellEnd"/>
      <w:r w:rsidRPr="00C511E1">
        <w:rPr>
          <w:rFonts w:ascii="Centaur" w:eastAsia="Times New Roman" w:hAnsi="Centaur" w:cstheme="minorHAnsi"/>
          <w:color w:val="auto"/>
          <w:sz w:val="14"/>
          <w:szCs w:val="14"/>
        </w:rPr>
        <w:t xml:space="preserve">, C; </w:t>
      </w:r>
      <w:proofErr w:type="spellStart"/>
      <w:r w:rsidRPr="00C511E1">
        <w:rPr>
          <w:rFonts w:ascii="Centaur" w:eastAsia="Times New Roman" w:hAnsi="Centaur" w:cstheme="minorHAnsi"/>
          <w:color w:val="auto"/>
          <w:sz w:val="14"/>
          <w:szCs w:val="14"/>
        </w:rPr>
        <w:t>Miedema</w:t>
      </w:r>
      <w:proofErr w:type="spellEnd"/>
      <w:r w:rsidRPr="00C511E1">
        <w:rPr>
          <w:rFonts w:ascii="Centaur" w:eastAsia="Times New Roman" w:hAnsi="Centaur" w:cstheme="minorHAnsi"/>
          <w:color w:val="auto"/>
          <w:sz w:val="14"/>
          <w:szCs w:val="14"/>
        </w:rPr>
        <w:t>, S; Warner, X. (Not dated) </w:t>
      </w:r>
      <w:r w:rsidRPr="00C511E1">
        <w:rPr>
          <w:rFonts w:ascii="Centaur" w:eastAsia="Times New Roman" w:hAnsi="Centaur" w:cstheme="minorHAnsi"/>
          <w:i/>
          <w:iCs/>
          <w:color w:val="auto"/>
          <w:sz w:val="14"/>
          <w:szCs w:val="14"/>
        </w:rPr>
        <w:t>Replicating the UN Multi-Country Study on Men and Violence: Preferred Terminology.</w:t>
      </w:r>
      <w:r w:rsidRPr="00C511E1">
        <w:rPr>
          <w:rFonts w:ascii="Centaur" w:eastAsia="Times New Roman" w:hAnsi="Centaur" w:cstheme="minorHAnsi"/>
          <w:color w:val="auto"/>
          <w:sz w:val="14"/>
          <w:szCs w:val="14"/>
        </w:rPr>
        <w:t xml:space="preserve"> Partners for Prevention: Bangkok.</w:t>
      </w:r>
    </w:p>
  </w:footnote>
  <w:footnote w:id="12">
    <w:p w14:paraId="787690E7" w14:textId="77777777" w:rsidR="00CC6DB8" w:rsidRPr="00C511E1" w:rsidRDefault="00CC6DB8" w:rsidP="00AB4CCD">
      <w:pPr>
        <w:pStyle w:val="FootnoteText"/>
        <w:spacing w:before="0" w:line="240" w:lineRule="auto"/>
        <w:rPr>
          <w:rFonts w:ascii="Centaur" w:hAnsi="Centaur" w:cstheme="minorHAnsi"/>
          <w:color w:val="auto"/>
          <w:sz w:val="14"/>
          <w:szCs w:val="14"/>
        </w:rPr>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WHO, 2011, p. 306</w:t>
      </w:r>
    </w:p>
  </w:footnote>
  <w:footnote w:id="13">
    <w:p w14:paraId="7ED3FC99" w14:textId="48647FAB" w:rsidR="00CC6DB8" w:rsidRPr="00C511E1" w:rsidRDefault="00CC6DB8" w:rsidP="00AB4CCD">
      <w:pPr>
        <w:pStyle w:val="FootnoteText"/>
        <w:spacing w:line="240" w:lineRule="auto"/>
        <w:rPr>
          <w:rFonts w:ascii="Centaur" w:hAnsi="Centaur" w:cstheme="minorHAnsi"/>
          <w:color w:val="auto"/>
          <w:sz w:val="14"/>
          <w:szCs w:val="14"/>
        </w:rPr>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See </w:t>
      </w:r>
      <w:proofErr w:type="spellStart"/>
      <w:r w:rsidRPr="00C511E1">
        <w:rPr>
          <w:rFonts w:ascii="Centaur" w:eastAsia="Times New Roman" w:hAnsi="Centaur" w:cstheme="minorHAnsi"/>
          <w:color w:val="auto"/>
          <w:sz w:val="14"/>
          <w:szCs w:val="14"/>
        </w:rPr>
        <w:t>Fulu</w:t>
      </w:r>
      <w:proofErr w:type="spellEnd"/>
      <w:r w:rsidRPr="00C511E1">
        <w:rPr>
          <w:rFonts w:ascii="Centaur" w:eastAsia="Times New Roman" w:hAnsi="Centaur" w:cstheme="minorHAnsi"/>
          <w:color w:val="auto"/>
          <w:sz w:val="14"/>
          <w:szCs w:val="14"/>
        </w:rPr>
        <w:t xml:space="preserve">, E; </w:t>
      </w:r>
      <w:proofErr w:type="spellStart"/>
      <w:r w:rsidRPr="00C511E1">
        <w:rPr>
          <w:rFonts w:ascii="Centaur" w:eastAsia="Times New Roman" w:hAnsi="Centaur" w:cstheme="minorHAnsi"/>
          <w:color w:val="auto"/>
          <w:sz w:val="14"/>
          <w:szCs w:val="14"/>
        </w:rPr>
        <w:t>Liou</w:t>
      </w:r>
      <w:proofErr w:type="spellEnd"/>
      <w:r w:rsidRPr="00C511E1">
        <w:rPr>
          <w:rFonts w:ascii="Centaur" w:eastAsia="Times New Roman" w:hAnsi="Centaur" w:cstheme="minorHAnsi"/>
          <w:color w:val="auto"/>
          <w:sz w:val="14"/>
          <w:szCs w:val="14"/>
        </w:rPr>
        <w:t xml:space="preserve">, C; </w:t>
      </w:r>
      <w:proofErr w:type="spellStart"/>
      <w:r w:rsidRPr="00C511E1">
        <w:rPr>
          <w:rFonts w:ascii="Centaur" w:eastAsia="Times New Roman" w:hAnsi="Centaur" w:cstheme="minorHAnsi"/>
          <w:color w:val="auto"/>
          <w:sz w:val="14"/>
          <w:szCs w:val="14"/>
        </w:rPr>
        <w:t>Miedema</w:t>
      </w:r>
      <w:proofErr w:type="spellEnd"/>
      <w:r w:rsidRPr="00C511E1">
        <w:rPr>
          <w:rFonts w:ascii="Centaur" w:eastAsia="Times New Roman" w:hAnsi="Centaur" w:cstheme="minorHAnsi"/>
          <w:color w:val="auto"/>
          <w:sz w:val="14"/>
          <w:szCs w:val="14"/>
        </w:rPr>
        <w:t>, S; Warner, X. (Not dated) </w:t>
      </w:r>
      <w:proofErr w:type="gramStart"/>
      <w:r w:rsidRPr="00C511E1">
        <w:rPr>
          <w:rFonts w:ascii="Centaur" w:eastAsia="Times New Roman" w:hAnsi="Centaur" w:cstheme="minorHAnsi"/>
          <w:i/>
          <w:iCs/>
          <w:color w:val="auto"/>
          <w:sz w:val="14"/>
          <w:szCs w:val="14"/>
        </w:rPr>
        <w:t>Replicating</w:t>
      </w:r>
      <w:proofErr w:type="gramEnd"/>
      <w:r w:rsidRPr="00C511E1">
        <w:rPr>
          <w:rFonts w:ascii="Centaur" w:eastAsia="Times New Roman" w:hAnsi="Centaur" w:cstheme="minorHAnsi"/>
          <w:i/>
          <w:iCs/>
          <w:color w:val="auto"/>
          <w:sz w:val="14"/>
          <w:szCs w:val="14"/>
        </w:rPr>
        <w:t xml:space="preserve"> the UN Multi-Country Study on Men and Violence: Preferred Terminology. </w:t>
      </w:r>
      <w:r w:rsidRPr="00C511E1">
        <w:rPr>
          <w:rFonts w:ascii="Centaur" w:eastAsia="Times New Roman" w:hAnsi="Centaur" w:cstheme="minorHAnsi"/>
          <w:color w:val="auto"/>
          <w:sz w:val="14"/>
          <w:szCs w:val="14"/>
        </w:rPr>
        <w:t>Partners for Prevention: Bangkok</w:t>
      </w:r>
      <w:r w:rsidRPr="00C511E1">
        <w:rPr>
          <w:rFonts w:ascii="Centaur" w:hAnsi="Centaur" w:cstheme="minorHAnsi"/>
          <w:color w:val="auto"/>
          <w:sz w:val="14"/>
          <w:szCs w:val="14"/>
        </w:rPr>
        <w:t xml:space="preserve">, for an explanation of this, and also UN Women et al (2015) </w:t>
      </w:r>
      <w:r w:rsidRPr="00C511E1">
        <w:rPr>
          <w:rFonts w:ascii="Centaur" w:hAnsi="Centaur" w:cstheme="minorHAnsi"/>
          <w:i/>
          <w:color w:val="auto"/>
          <w:sz w:val="14"/>
          <w:szCs w:val="14"/>
        </w:rPr>
        <w:t>Essential Services Package for</w:t>
      </w:r>
      <w:r w:rsidRPr="00C511E1">
        <w:rPr>
          <w:rFonts w:ascii="Times New Roman" w:eastAsia="MS Gothic" w:hAnsi="Times New Roman" w:cs="Times New Roman"/>
          <w:i/>
          <w:color w:val="auto"/>
          <w:sz w:val="14"/>
          <w:szCs w:val="14"/>
        </w:rPr>
        <w:t> </w:t>
      </w:r>
      <w:r w:rsidRPr="00C511E1">
        <w:rPr>
          <w:rFonts w:ascii="Centaur" w:hAnsi="Centaur" w:cstheme="minorHAnsi"/>
          <w:i/>
          <w:color w:val="auto"/>
          <w:sz w:val="14"/>
          <w:szCs w:val="14"/>
        </w:rPr>
        <w:t>Women and Girls Subject to Violence Core Elements and Quality</w:t>
      </w:r>
      <w:r w:rsidRPr="00C511E1">
        <w:rPr>
          <w:rFonts w:ascii="Centaur" w:hAnsi="Centaur" w:cstheme="minorHAnsi"/>
          <w:color w:val="auto"/>
          <w:sz w:val="14"/>
          <w:szCs w:val="14"/>
        </w:rPr>
        <w:t xml:space="preserve"> </w:t>
      </w:r>
      <w:r w:rsidRPr="00C511E1">
        <w:rPr>
          <w:rFonts w:ascii="Centaur" w:hAnsi="Centaur" w:cstheme="minorHAnsi"/>
          <w:i/>
          <w:color w:val="auto"/>
          <w:sz w:val="14"/>
          <w:szCs w:val="14"/>
        </w:rPr>
        <w:t xml:space="preserve">Guidelines. </w:t>
      </w:r>
      <w:r w:rsidRPr="00C511E1">
        <w:rPr>
          <w:rFonts w:ascii="Centaur" w:hAnsi="Centaur" w:cstheme="minorHAnsi"/>
          <w:color w:val="auto"/>
          <w:sz w:val="14"/>
          <w:szCs w:val="14"/>
        </w:rPr>
        <w:t>UN Women: New York for an example of use.</w:t>
      </w:r>
    </w:p>
  </w:footnote>
  <w:footnote w:id="14">
    <w:p w14:paraId="77A1E739" w14:textId="77777777" w:rsidR="00CC6DB8" w:rsidRPr="00C511E1" w:rsidRDefault="00CC6DB8" w:rsidP="00AB4CCD">
      <w:pPr>
        <w:pStyle w:val="FootnoteText"/>
        <w:spacing w:before="0" w:line="240" w:lineRule="auto"/>
        <w:rPr>
          <w:rFonts w:ascii="Centaur" w:hAnsi="Centaur" w:cstheme="minorHAnsi"/>
          <w:color w:val="auto"/>
          <w:sz w:val="14"/>
          <w:szCs w:val="14"/>
        </w:rPr>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WHO, 2011, p. 307</w:t>
      </w:r>
    </w:p>
  </w:footnote>
  <w:footnote w:id="15">
    <w:p w14:paraId="193078E9" w14:textId="77777777" w:rsidR="00CC6DB8" w:rsidRPr="00C511E1" w:rsidRDefault="00CC6DB8" w:rsidP="00AB4CCD">
      <w:pPr>
        <w:pStyle w:val="FootnoteText"/>
        <w:spacing w:before="0" w:line="240" w:lineRule="auto"/>
        <w:rPr>
          <w:rFonts w:ascii="Centaur" w:hAnsi="Centaur" w:cstheme="minorHAnsi"/>
          <w:color w:val="auto"/>
          <w:sz w:val="14"/>
          <w:szCs w:val="14"/>
        </w:rPr>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WHO, 2011, p. 308</w:t>
      </w:r>
    </w:p>
  </w:footnote>
  <w:footnote w:id="16">
    <w:p w14:paraId="739B3837" w14:textId="77777777" w:rsidR="00CC6DB8" w:rsidRPr="00C511E1" w:rsidRDefault="00CC6DB8" w:rsidP="00AB4CCD">
      <w:pPr>
        <w:pStyle w:val="FootnoteText"/>
        <w:spacing w:before="0" w:line="240" w:lineRule="auto"/>
        <w:rPr>
          <w:rFonts w:ascii="Centaur" w:hAnsi="Centaur" w:cstheme="minorHAnsi"/>
          <w:color w:val="auto"/>
          <w:sz w:val="14"/>
          <w:szCs w:val="14"/>
        </w:rPr>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WHO, 2011, p. 308</w:t>
      </w:r>
    </w:p>
  </w:footnote>
  <w:footnote w:id="17">
    <w:p w14:paraId="3D7B834D" w14:textId="52829C6F" w:rsidR="00CC6DB8" w:rsidRPr="00C511E1" w:rsidRDefault="00CC6DB8" w:rsidP="00AB4CCD">
      <w:pPr>
        <w:pStyle w:val="FootnoteText"/>
        <w:spacing w:before="0" w:line="240" w:lineRule="auto"/>
        <w:ind w:left="0" w:firstLine="0"/>
        <w:rPr>
          <w:rFonts w:ascii="Centaur" w:hAnsi="Centaur" w:cstheme="minorHAnsi"/>
          <w:color w:val="auto"/>
          <w:sz w:val="14"/>
          <w:szCs w:val="14"/>
          <w:lang w:val="en-US"/>
        </w:rPr>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w:t>
      </w:r>
      <w:r w:rsidRPr="00C511E1">
        <w:rPr>
          <w:rFonts w:ascii="Centaur" w:eastAsia="Times New Roman" w:hAnsi="Centaur" w:cstheme="minorHAnsi"/>
          <w:color w:val="auto"/>
          <w:sz w:val="14"/>
          <w:szCs w:val="14"/>
        </w:rPr>
        <w:t xml:space="preserve">World Bank (2016) End Violence </w:t>
      </w:r>
      <w:proofErr w:type="gramStart"/>
      <w:r w:rsidRPr="00C511E1">
        <w:rPr>
          <w:rFonts w:ascii="Centaur" w:eastAsia="Times New Roman" w:hAnsi="Centaur" w:cstheme="minorHAnsi"/>
          <w:color w:val="auto"/>
          <w:sz w:val="14"/>
          <w:szCs w:val="14"/>
        </w:rPr>
        <w:t>Against</w:t>
      </w:r>
      <w:proofErr w:type="gramEnd"/>
      <w:r w:rsidRPr="00C511E1">
        <w:rPr>
          <w:rFonts w:ascii="Centaur" w:eastAsia="Times New Roman" w:hAnsi="Centaur" w:cstheme="minorHAnsi"/>
          <w:color w:val="auto"/>
          <w:sz w:val="14"/>
          <w:szCs w:val="14"/>
        </w:rPr>
        <w:t xml:space="preserve"> Women and Girls Resource Guide - Terminology. Available at </w:t>
      </w:r>
      <w:hyperlink r:id="rId3" w:history="1">
        <w:r w:rsidRPr="00C511E1">
          <w:rPr>
            <w:rStyle w:val="Hyperlink"/>
            <w:rFonts w:ascii="Centaur" w:eastAsia="Times New Roman" w:hAnsi="Centaur" w:cstheme="minorHAnsi"/>
            <w:sz w:val="14"/>
            <w:szCs w:val="14"/>
          </w:rPr>
          <w:t>http://www.vawgresourceguide.org/terminolgy</w:t>
        </w:r>
      </w:hyperlink>
      <w:r w:rsidRPr="00C511E1">
        <w:rPr>
          <w:rFonts w:ascii="Centaur" w:eastAsia="Times New Roman" w:hAnsi="Centaur" w:cstheme="minorHAnsi"/>
          <w:color w:val="auto"/>
          <w:sz w:val="14"/>
          <w:szCs w:val="14"/>
        </w:rPr>
        <w:t xml:space="preserve">; </w:t>
      </w:r>
      <w:proofErr w:type="spellStart"/>
      <w:r w:rsidRPr="00C511E1">
        <w:rPr>
          <w:rFonts w:ascii="Centaur" w:eastAsia="Times New Roman" w:hAnsi="Centaur" w:cstheme="minorHAnsi"/>
          <w:color w:val="auto"/>
          <w:sz w:val="14"/>
          <w:szCs w:val="14"/>
        </w:rPr>
        <w:t>Fulu</w:t>
      </w:r>
      <w:proofErr w:type="spellEnd"/>
      <w:r w:rsidRPr="00C511E1">
        <w:rPr>
          <w:rFonts w:ascii="Centaur" w:eastAsia="Times New Roman" w:hAnsi="Centaur" w:cstheme="minorHAnsi"/>
          <w:color w:val="auto"/>
          <w:sz w:val="14"/>
          <w:szCs w:val="14"/>
        </w:rPr>
        <w:t>, E. et al ibid.</w:t>
      </w:r>
    </w:p>
  </w:footnote>
  <w:footnote w:id="18">
    <w:p w14:paraId="55FCCBD2" w14:textId="6E7ECA79" w:rsidR="00CC6DB8" w:rsidRPr="00C511E1" w:rsidRDefault="00CC6DB8" w:rsidP="00AB4CCD">
      <w:pPr>
        <w:pStyle w:val="FootnoteText"/>
        <w:spacing w:line="240" w:lineRule="auto"/>
        <w:rPr>
          <w:rFonts w:ascii="Centaur" w:hAnsi="Centaur" w:cstheme="minorHAnsi"/>
          <w:color w:val="auto"/>
          <w:sz w:val="14"/>
          <w:szCs w:val="14"/>
          <w:lang w:val="en-US"/>
        </w:rPr>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http://www.un.org/womenwatch/osagi/gendermainstreaming.htm</w:t>
      </w:r>
    </w:p>
  </w:footnote>
  <w:footnote w:id="19">
    <w:p w14:paraId="466907A0" w14:textId="77777777" w:rsidR="00CC6DB8" w:rsidRPr="00C511E1" w:rsidRDefault="00CC6DB8" w:rsidP="00AB4CCD">
      <w:pPr>
        <w:pStyle w:val="FootnoteText"/>
        <w:spacing w:before="0" w:line="240" w:lineRule="auto"/>
        <w:rPr>
          <w:rFonts w:ascii="Centaur" w:hAnsi="Centaur" w:cstheme="minorHAnsi"/>
          <w:color w:val="auto"/>
          <w:sz w:val="14"/>
          <w:szCs w:val="14"/>
        </w:rPr>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CBM, 2017</w:t>
      </w:r>
    </w:p>
  </w:footnote>
  <w:footnote w:id="20">
    <w:p w14:paraId="5E939590" w14:textId="2DBAD084" w:rsidR="00CC6DB8" w:rsidRPr="00C511E1" w:rsidRDefault="00CC6DB8" w:rsidP="00AB4CCD">
      <w:pPr>
        <w:pStyle w:val="FootnoteText"/>
        <w:spacing w:before="0" w:line="240" w:lineRule="auto"/>
        <w:rPr>
          <w:rFonts w:ascii="Centaur" w:hAnsi="Centaur" w:cstheme="minorHAnsi"/>
          <w:color w:val="auto"/>
          <w:sz w:val="14"/>
          <w:szCs w:val="14"/>
        </w:rPr>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Article 19, Convention on the rights of the Child.</w:t>
      </w:r>
    </w:p>
  </w:footnote>
  <w:footnote w:id="21">
    <w:p w14:paraId="4656591F" w14:textId="5F26AA3E" w:rsidR="00CC6DB8" w:rsidRPr="00C511E1" w:rsidRDefault="00CC6DB8" w:rsidP="00AB4CCD">
      <w:pPr>
        <w:pStyle w:val="FootnoteText"/>
        <w:spacing w:before="0" w:line="240" w:lineRule="auto"/>
        <w:ind w:left="0" w:firstLine="0"/>
        <w:rPr>
          <w:rFonts w:ascii="Centaur" w:hAnsi="Centaur" w:cstheme="minorHAnsi"/>
          <w:color w:val="auto"/>
          <w:sz w:val="14"/>
          <w:szCs w:val="14"/>
          <w:lang w:val="en-AU"/>
        </w:rPr>
      </w:pPr>
      <w:r w:rsidRPr="00C511E1">
        <w:rPr>
          <w:rFonts w:ascii="Centaur" w:hAnsi="Centaur" w:cstheme="minorHAnsi"/>
          <w:color w:val="auto"/>
          <w:sz w:val="14"/>
          <w:szCs w:val="14"/>
        </w:rPr>
        <w:footnoteRef/>
      </w:r>
      <w:r w:rsidRPr="00C511E1">
        <w:rPr>
          <w:rFonts w:ascii="Centaur" w:hAnsi="Centaur" w:cstheme="minorHAnsi"/>
          <w:color w:val="auto"/>
          <w:sz w:val="14"/>
          <w:szCs w:val="14"/>
          <w:lang w:val="en-AU"/>
        </w:rPr>
        <w:t xml:space="preserve"> </w:t>
      </w:r>
      <w:r w:rsidRPr="00C511E1">
        <w:rPr>
          <w:rFonts w:ascii="Centaur" w:eastAsia="Times New Roman" w:hAnsi="Centaur" w:cstheme="minorHAnsi"/>
          <w:color w:val="auto"/>
          <w:sz w:val="14"/>
          <w:szCs w:val="14"/>
        </w:rPr>
        <w:t xml:space="preserve">World Bank (2016) End Violence </w:t>
      </w:r>
      <w:proofErr w:type="gramStart"/>
      <w:r w:rsidRPr="00C511E1">
        <w:rPr>
          <w:rFonts w:ascii="Centaur" w:eastAsia="Times New Roman" w:hAnsi="Centaur" w:cstheme="minorHAnsi"/>
          <w:i/>
          <w:iCs/>
          <w:color w:val="auto"/>
          <w:sz w:val="14"/>
          <w:szCs w:val="14"/>
        </w:rPr>
        <w:t>Against</w:t>
      </w:r>
      <w:proofErr w:type="gramEnd"/>
      <w:r w:rsidRPr="00C511E1">
        <w:rPr>
          <w:rFonts w:ascii="Centaur" w:eastAsia="Times New Roman" w:hAnsi="Centaur" w:cstheme="minorHAnsi"/>
          <w:color w:val="auto"/>
          <w:sz w:val="14"/>
          <w:szCs w:val="14"/>
        </w:rPr>
        <w:t xml:space="preserve"> Women and Girls Resource Guide - Terminology. Available at </w:t>
      </w:r>
      <w:hyperlink r:id="rId4" w:history="1">
        <w:r w:rsidRPr="00C511E1">
          <w:rPr>
            <w:rStyle w:val="Hyperlink"/>
            <w:rFonts w:ascii="Centaur" w:eastAsia="Times New Roman" w:hAnsi="Centaur" w:cstheme="minorHAnsi"/>
            <w:sz w:val="14"/>
            <w:szCs w:val="14"/>
          </w:rPr>
          <w:t>http://www.vawgresourceguide.org/terminolgy</w:t>
        </w:r>
      </w:hyperlink>
      <w:r w:rsidRPr="00C511E1">
        <w:rPr>
          <w:rFonts w:ascii="Centaur" w:eastAsia="Times New Roman" w:hAnsi="Centaur" w:cstheme="minorHAnsi"/>
          <w:color w:val="auto"/>
          <w:sz w:val="14"/>
          <w:szCs w:val="14"/>
        </w:rPr>
        <w:t xml:space="preserve">; </w:t>
      </w:r>
      <w:proofErr w:type="spellStart"/>
      <w:r w:rsidRPr="00C511E1">
        <w:rPr>
          <w:rFonts w:ascii="Centaur" w:eastAsia="Times New Roman" w:hAnsi="Centaur" w:cstheme="minorHAnsi"/>
          <w:color w:val="auto"/>
          <w:sz w:val="14"/>
          <w:szCs w:val="14"/>
        </w:rPr>
        <w:t>Fulu</w:t>
      </w:r>
      <w:proofErr w:type="spellEnd"/>
      <w:r w:rsidRPr="00C511E1">
        <w:rPr>
          <w:rFonts w:ascii="Centaur" w:eastAsia="Times New Roman" w:hAnsi="Centaur" w:cstheme="minorHAnsi"/>
          <w:color w:val="auto"/>
          <w:sz w:val="14"/>
          <w:szCs w:val="14"/>
        </w:rPr>
        <w:t xml:space="preserve">, E; </w:t>
      </w:r>
      <w:proofErr w:type="spellStart"/>
      <w:r w:rsidRPr="00C511E1">
        <w:rPr>
          <w:rFonts w:ascii="Centaur" w:eastAsia="Times New Roman" w:hAnsi="Centaur" w:cstheme="minorHAnsi"/>
          <w:color w:val="auto"/>
          <w:sz w:val="14"/>
          <w:szCs w:val="14"/>
        </w:rPr>
        <w:t>Liou</w:t>
      </w:r>
      <w:proofErr w:type="spellEnd"/>
      <w:r w:rsidRPr="00C511E1">
        <w:rPr>
          <w:rFonts w:ascii="Centaur" w:eastAsia="Times New Roman" w:hAnsi="Centaur" w:cstheme="minorHAnsi"/>
          <w:color w:val="auto"/>
          <w:sz w:val="14"/>
          <w:szCs w:val="14"/>
        </w:rPr>
        <w:t xml:space="preserve">, C; </w:t>
      </w:r>
      <w:proofErr w:type="spellStart"/>
      <w:r w:rsidRPr="00C511E1">
        <w:rPr>
          <w:rFonts w:ascii="Centaur" w:eastAsia="Times New Roman" w:hAnsi="Centaur" w:cstheme="minorHAnsi"/>
          <w:color w:val="auto"/>
          <w:sz w:val="14"/>
          <w:szCs w:val="14"/>
        </w:rPr>
        <w:t>Miedema</w:t>
      </w:r>
      <w:proofErr w:type="spellEnd"/>
      <w:r w:rsidRPr="00C511E1">
        <w:rPr>
          <w:rFonts w:ascii="Centaur" w:eastAsia="Times New Roman" w:hAnsi="Centaur" w:cstheme="minorHAnsi"/>
          <w:color w:val="auto"/>
          <w:sz w:val="14"/>
          <w:szCs w:val="14"/>
        </w:rPr>
        <w:t>, S; Warner, X. (Not dated) </w:t>
      </w:r>
      <w:r w:rsidRPr="00C511E1">
        <w:rPr>
          <w:rFonts w:ascii="Centaur" w:eastAsia="Times New Roman" w:hAnsi="Centaur" w:cstheme="minorHAnsi"/>
          <w:i/>
          <w:iCs/>
          <w:color w:val="auto"/>
          <w:sz w:val="14"/>
          <w:szCs w:val="14"/>
        </w:rPr>
        <w:t>Replicating the UN Multi-Country Study on Men and Violence: Preferred Terminology.</w:t>
      </w:r>
      <w:r w:rsidRPr="00C511E1">
        <w:rPr>
          <w:rFonts w:ascii="Centaur" w:eastAsia="Times New Roman" w:hAnsi="Centaur" w:cstheme="minorHAnsi"/>
          <w:color w:val="auto"/>
          <w:sz w:val="14"/>
          <w:szCs w:val="14"/>
        </w:rPr>
        <w:t xml:space="preserve"> Partners for Prevention: Bangkok.</w:t>
      </w:r>
    </w:p>
  </w:footnote>
  <w:footnote w:id="22">
    <w:p w14:paraId="79A5C57D" w14:textId="77777777" w:rsidR="00CC6DB8" w:rsidRPr="00C511E1" w:rsidRDefault="00CC6DB8" w:rsidP="00AB4CCD">
      <w:pPr>
        <w:pStyle w:val="FootnoteText"/>
        <w:spacing w:before="0" w:line="240" w:lineRule="auto"/>
        <w:rPr>
          <w:rFonts w:ascii="Centaur" w:hAnsi="Centaur" w:cstheme="minorHAnsi"/>
          <w:color w:val="auto"/>
          <w:sz w:val="14"/>
          <w:szCs w:val="14"/>
          <w:lang w:val="en-AU"/>
        </w:rPr>
      </w:pPr>
      <w:r w:rsidRPr="00C511E1">
        <w:rPr>
          <w:rFonts w:ascii="Centaur" w:hAnsi="Centaur" w:cstheme="minorHAnsi"/>
          <w:color w:val="auto"/>
          <w:sz w:val="14"/>
          <w:szCs w:val="14"/>
        </w:rPr>
        <w:footnoteRef/>
      </w:r>
      <w:r w:rsidRPr="00C511E1">
        <w:rPr>
          <w:rFonts w:ascii="Centaur" w:hAnsi="Centaur" w:cstheme="minorHAnsi"/>
          <w:color w:val="auto"/>
          <w:sz w:val="14"/>
          <w:szCs w:val="14"/>
          <w:lang w:val="en-AU"/>
        </w:rPr>
        <w:t xml:space="preserve"> Source: http://www.mapsofworld.com/cambodia/cambodia-political-map.html</w:t>
      </w:r>
    </w:p>
  </w:footnote>
  <w:footnote w:id="23">
    <w:p w14:paraId="62C62658" w14:textId="6CA820B0" w:rsidR="00CC6DB8" w:rsidRPr="00C511E1" w:rsidRDefault="00CC6DB8" w:rsidP="00AB4CCD">
      <w:pPr>
        <w:pStyle w:val="FootnoteText"/>
        <w:spacing w:line="240" w:lineRule="auto"/>
        <w:ind w:left="180" w:hanging="180"/>
        <w:rPr>
          <w:rFonts w:ascii="Centaur" w:hAnsi="Centaur"/>
          <w:sz w:val="14"/>
          <w:szCs w:val="14"/>
        </w:rPr>
      </w:pPr>
      <w:r w:rsidRPr="00C511E1">
        <w:rPr>
          <w:rFonts w:ascii="Centaur" w:eastAsia="SimSun" w:hAnsi="Centaur" w:cstheme="minorHAnsi"/>
          <w:color w:val="auto"/>
          <w:sz w:val="14"/>
          <w:szCs w:val="14"/>
        </w:rPr>
        <w:footnoteRef/>
      </w:r>
      <w:r w:rsidRPr="00C511E1">
        <w:rPr>
          <w:rFonts w:ascii="Centaur" w:eastAsia="SimSun" w:hAnsi="Centaur" w:cstheme="minorHAnsi"/>
          <w:color w:val="auto"/>
          <w:sz w:val="14"/>
          <w:szCs w:val="14"/>
        </w:rPr>
        <w:t xml:space="preserve"> </w:t>
      </w:r>
      <w:r w:rsidRPr="00C511E1">
        <w:rPr>
          <w:rStyle w:val="FootnoteTextChar"/>
          <w:rFonts w:ascii="Centaur" w:hAnsi="Centaur" w:cstheme="minorHAnsi"/>
          <w:color w:val="auto"/>
          <w:sz w:val="14"/>
          <w:szCs w:val="14"/>
        </w:rPr>
        <w:t>Both align support under Royal Government of Cambodia (RGC) strategies: National Action Plan for Preventing Violence Against Women 2014-18 (NAPVAW2); and Cambodia’s National Disability Strategic Plan 2014-18 (NDSP)</w:t>
      </w:r>
    </w:p>
  </w:footnote>
  <w:footnote w:id="24">
    <w:p w14:paraId="67963455" w14:textId="77777777" w:rsidR="00CC6DB8" w:rsidRPr="00C511E1" w:rsidRDefault="00CC6DB8" w:rsidP="00AB4CCD">
      <w:pPr>
        <w:pStyle w:val="FootnoteText"/>
        <w:spacing w:before="0" w:line="240" w:lineRule="auto"/>
        <w:rPr>
          <w:rFonts w:ascii="Centaur" w:hAnsi="Centaur" w:cstheme="minorHAnsi"/>
          <w:color w:val="auto"/>
          <w:sz w:val="14"/>
          <w:szCs w:val="14"/>
        </w:rPr>
      </w:pPr>
      <w:r w:rsidRPr="00C511E1">
        <w:rPr>
          <w:rFonts w:ascii="Centaur" w:eastAsia="SimSun" w:hAnsi="Centaur" w:cstheme="minorHAnsi"/>
          <w:color w:val="auto"/>
          <w:sz w:val="14"/>
          <w:szCs w:val="14"/>
        </w:rPr>
        <w:footnoteRef/>
      </w:r>
      <w:r w:rsidRPr="00C511E1">
        <w:rPr>
          <w:rFonts w:ascii="Centaur" w:hAnsi="Centaur" w:cstheme="minorHAnsi"/>
          <w:color w:val="auto"/>
          <w:sz w:val="14"/>
          <w:szCs w:val="14"/>
        </w:rPr>
        <w:t xml:space="preserve"> </w:t>
      </w:r>
      <w:proofErr w:type="spellStart"/>
      <w:r w:rsidRPr="00C511E1">
        <w:rPr>
          <w:rStyle w:val="FootnoteTextChar"/>
          <w:rFonts w:ascii="Centaur" w:hAnsi="Centaur" w:cstheme="minorHAnsi"/>
          <w:color w:val="auto"/>
          <w:sz w:val="14"/>
          <w:szCs w:val="14"/>
        </w:rPr>
        <w:t>MoWA</w:t>
      </w:r>
      <w:proofErr w:type="spellEnd"/>
      <w:r w:rsidRPr="00C511E1">
        <w:rPr>
          <w:rStyle w:val="FootnoteTextChar"/>
          <w:rFonts w:ascii="Centaur" w:hAnsi="Centaur" w:cstheme="minorHAnsi"/>
          <w:color w:val="auto"/>
          <w:sz w:val="14"/>
          <w:szCs w:val="14"/>
        </w:rPr>
        <w:t xml:space="preserve"> (2015) National survey on women’s health and life experiences in Cambodia.</w:t>
      </w:r>
    </w:p>
  </w:footnote>
  <w:footnote w:id="25">
    <w:p w14:paraId="08629EB0" w14:textId="77777777" w:rsidR="00CC6DB8" w:rsidRPr="00C511E1" w:rsidRDefault="00CC6DB8" w:rsidP="00AB4CCD">
      <w:pPr>
        <w:pStyle w:val="FootnoteText"/>
        <w:spacing w:before="0" w:line="240" w:lineRule="auto"/>
        <w:rPr>
          <w:rFonts w:ascii="Centaur" w:hAnsi="Centaur" w:cstheme="minorHAnsi"/>
          <w:color w:val="auto"/>
          <w:sz w:val="14"/>
          <w:szCs w:val="14"/>
        </w:rPr>
      </w:pPr>
      <w:r w:rsidRPr="00C511E1">
        <w:rPr>
          <w:rFonts w:ascii="Centaur" w:eastAsia="SimSun" w:hAnsi="Centaur" w:cstheme="minorHAnsi"/>
          <w:color w:val="auto"/>
          <w:sz w:val="14"/>
          <w:szCs w:val="14"/>
        </w:rPr>
        <w:footnoteRef/>
      </w:r>
      <w:r w:rsidRPr="00C511E1">
        <w:rPr>
          <w:rFonts w:ascii="Centaur" w:hAnsi="Centaur" w:cstheme="minorHAnsi"/>
          <w:color w:val="auto"/>
          <w:sz w:val="14"/>
          <w:szCs w:val="14"/>
        </w:rPr>
        <w:t xml:space="preserve"> Ibid. pp. 94-95</w:t>
      </w:r>
    </w:p>
  </w:footnote>
  <w:footnote w:id="26">
    <w:p w14:paraId="49CBAA24" w14:textId="40D8F195" w:rsidR="00CC6DB8" w:rsidRPr="00C511E1" w:rsidRDefault="00CC6DB8" w:rsidP="00AB4CCD">
      <w:pPr>
        <w:pStyle w:val="FootnoteText"/>
        <w:spacing w:line="240" w:lineRule="auto"/>
        <w:rPr>
          <w:rFonts w:ascii="Centaur" w:hAnsi="Centaur"/>
          <w:sz w:val="14"/>
          <w:szCs w:val="14"/>
          <w:lang w:val="en-US"/>
        </w:rPr>
      </w:pPr>
      <w:r w:rsidRPr="00C511E1">
        <w:rPr>
          <w:rFonts w:ascii="Centaur" w:eastAsia="SimSun" w:hAnsi="Centaur" w:cstheme="minorHAnsi"/>
          <w:color w:val="auto"/>
          <w:sz w:val="14"/>
          <w:szCs w:val="14"/>
        </w:rPr>
        <w:footnoteRef/>
      </w:r>
      <w:r w:rsidRPr="00C511E1">
        <w:rPr>
          <w:rFonts w:ascii="Centaur" w:eastAsia="SimSun" w:hAnsi="Centaur" w:cstheme="minorHAnsi"/>
          <w:color w:val="auto"/>
          <w:sz w:val="14"/>
          <w:szCs w:val="14"/>
        </w:rPr>
        <w:t xml:space="preserve"> </w:t>
      </w:r>
      <w:r w:rsidRPr="00C511E1">
        <w:rPr>
          <w:rStyle w:val="FootnoteTextChar"/>
          <w:rFonts w:ascii="Centaur" w:hAnsi="Centaur" w:cstheme="minorHAnsi"/>
          <w:color w:val="auto"/>
          <w:sz w:val="14"/>
          <w:szCs w:val="14"/>
        </w:rPr>
        <w:t>The Cambodia Demographic and Health Survey (2014).</w:t>
      </w:r>
    </w:p>
  </w:footnote>
  <w:footnote w:id="27">
    <w:p w14:paraId="4A6E7870" w14:textId="77777777" w:rsidR="00CC6DB8" w:rsidRPr="00C511E1" w:rsidRDefault="00CC6DB8" w:rsidP="00AB4CCD">
      <w:pPr>
        <w:pStyle w:val="FootnoteText"/>
        <w:spacing w:before="0" w:line="240" w:lineRule="auto"/>
        <w:rPr>
          <w:rFonts w:ascii="Centaur" w:hAnsi="Centaur" w:cstheme="minorHAnsi"/>
          <w:color w:val="auto"/>
          <w:sz w:val="14"/>
          <w:szCs w:val="14"/>
        </w:rPr>
      </w:pPr>
      <w:r w:rsidRPr="00C511E1">
        <w:rPr>
          <w:rFonts w:ascii="Centaur" w:eastAsia="SimSun" w:hAnsi="Centaur" w:cstheme="minorHAnsi"/>
          <w:color w:val="auto"/>
          <w:sz w:val="14"/>
          <w:szCs w:val="14"/>
        </w:rPr>
        <w:footnoteRef/>
      </w:r>
      <w:r w:rsidRPr="00C511E1">
        <w:rPr>
          <w:rFonts w:ascii="Centaur" w:hAnsi="Centaur" w:cstheme="minorHAnsi"/>
          <w:color w:val="auto"/>
          <w:sz w:val="14"/>
          <w:szCs w:val="14"/>
        </w:rPr>
        <w:t xml:space="preserve"> Cambodia National Institute of Statistics, Directorate General for Health (2015) National Demographic and Health Survey 2014.</w:t>
      </w:r>
    </w:p>
  </w:footnote>
  <w:footnote w:id="28">
    <w:p w14:paraId="0B0F4ADD" w14:textId="77777777" w:rsidR="00CC6DB8" w:rsidRPr="00C511E1" w:rsidRDefault="00CC6DB8" w:rsidP="00AB4CCD">
      <w:pPr>
        <w:pStyle w:val="FootnoteText"/>
        <w:spacing w:before="0" w:line="240" w:lineRule="auto"/>
        <w:rPr>
          <w:rFonts w:ascii="Centaur" w:hAnsi="Centaur" w:cstheme="minorHAnsi"/>
          <w:color w:val="auto"/>
          <w:sz w:val="14"/>
          <w:szCs w:val="14"/>
        </w:rPr>
      </w:pPr>
      <w:r w:rsidRPr="00C511E1">
        <w:rPr>
          <w:rFonts w:ascii="Centaur" w:eastAsia="SimSun" w:hAnsi="Centaur" w:cstheme="minorHAnsi"/>
          <w:color w:val="auto"/>
          <w:sz w:val="14"/>
          <w:szCs w:val="14"/>
        </w:rPr>
        <w:footnoteRef/>
      </w:r>
      <w:r w:rsidRPr="00C511E1">
        <w:rPr>
          <w:rFonts w:ascii="Centaur" w:hAnsi="Centaur" w:cstheme="minorHAnsi"/>
          <w:color w:val="auto"/>
          <w:sz w:val="14"/>
          <w:szCs w:val="14"/>
        </w:rPr>
        <w:t xml:space="preserve"> Evans P et al. (2014) </w:t>
      </w:r>
      <w:r w:rsidRPr="00C511E1">
        <w:rPr>
          <w:rFonts w:ascii="Centaur" w:hAnsi="Centaur" w:cstheme="minorHAnsi"/>
          <w:color w:val="auto"/>
          <w:sz w:val="14"/>
          <w:szCs w:val="14"/>
          <w:shd w:val="clear" w:color="auto" w:fill="FFFFFF"/>
        </w:rPr>
        <w:t xml:space="preserve">A Population-based Study on the Prevalence of Impairment and Disability </w:t>
      </w:r>
      <w:proofErr w:type="gramStart"/>
      <w:r w:rsidRPr="00C511E1">
        <w:rPr>
          <w:rFonts w:ascii="Centaur" w:hAnsi="Centaur" w:cstheme="minorHAnsi"/>
          <w:color w:val="auto"/>
          <w:sz w:val="14"/>
          <w:szCs w:val="14"/>
          <w:shd w:val="clear" w:color="auto" w:fill="FFFFFF"/>
        </w:rPr>
        <w:t>Among</w:t>
      </w:r>
      <w:proofErr w:type="gramEnd"/>
      <w:r w:rsidRPr="00C511E1">
        <w:rPr>
          <w:rFonts w:ascii="Centaur" w:hAnsi="Centaur" w:cstheme="minorHAnsi"/>
          <w:color w:val="auto"/>
          <w:sz w:val="14"/>
          <w:szCs w:val="14"/>
          <w:shd w:val="clear" w:color="auto" w:fill="FFFFFF"/>
        </w:rPr>
        <w:t xml:space="preserve"> Young Cambodian Children. </w:t>
      </w:r>
      <w:r w:rsidRPr="00C511E1">
        <w:rPr>
          <w:rFonts w:ascii="Centaur" w:hAnsi="Centaur" w:cstheme="minorHAnsi"/>
          <w:bCs/>
          <w:i/>
          <w:color w:val="auto"/>
          <w:sz w:val="14"/>
          <w:szCs w:val="14"/>
        </w:rPr>
        <w:t>Disability, CBR &amp; Inclusive Development</w:t>
      </w:r>
      <w:r w:rsidRPr="00C511E1">
        <w:rPr>
          <w:rFonts w:ascii="Centaur" w:hAnsi="Centaur" w:cstheme="minorHAnsi"/>
          <w:color w:val="auto"/>
          <w:sz w:val="14"/>
          <w:szCs w:val="14"/>
          <w:shd w:val="clear" w:color="auto" w:fill="FFFFFF"/>
        </w:rPr>
        <w:t>, 25 (2), pp. 5-20.</w:t>
      </w:r>
    </w:p>
  </w:footnote>
  <w:footnote w:id="29">
    <w:p w14:paraId="43CAFE65" w14:textId="77777777" w:rsidR="00CC6DB8" w:rsidRPr="00C511E1" w:rsidRDefault="00CC6DB8" w:rsidP="00AB4CCD">
      <w:pPr>
        <w:pStyle w:val="FootnoteText"/>
        <w:spacing w:line="240" w:lineRule="auto"/>
        <w:rPr>
          <w:rFonts w:ascii="Centaur" w:hAnsi="Centaur" w:cstheme="minorHAnsi"/>
          <w:color w:val="auto"/>
          <w:sz w:val="14"/>
          <w:szCs w:val="14"/>
          <w:lang w:val="en-US"/>
        </w:rPr>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http://www.mef.gov.kh/pfmrp-2nd-launch.html</w:t>
      </w:r>
    </w:p>
  </w:footnote>
  <w:footnote w:id="30">
    <w:p w14:paraId="64B7C285" w14:textId="77777777" w:rsidR="00CC6DB8" w:rsidRPr="00C511E1" w:rsidRDefault="00CC6DB8" w:rsidP="00AB4CCD">
      <w:pPr>
        <w:pStyle w:val="FootnoteText"/>
        <w:spacing w:line="240" w:lineRule="auto"/>
        <w:rPr>
          <w:rFonts w:ascii="Centaur" w:hAnsi="Centaur" w:cstheme="minorHAnsi"/>
          <w:color w:val="auto"/>
          <w:sz w:val="14"/>
          <w:szCs w:val="14"/>
        </w:rPr>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http://www.mef.gov.kh/pfmrp.html</w:t>
      </w:r>
    </w:p>
  </w:footnote>
  <w:footnote w:id="31">
    <w:p w14:paraId="2DB25716" w14:textId="3173F37C" w:rsidR="00CC6DB8" w:rsidRPr="00BB47E6" w:rsidRDefault="00CC6DB8" w:rsidP="00AB4CCD">
      <w:pPr>
        <w:pStyle w:val="FootnoteText"/>
        <w:spacing w:line="240" w:lineRule="auto"/>
      </w:pPr>
      <w:r w:rsidRPr="00AB1AC4">
        <w:rPr>
          <w:rFonts w:ascii="Centaur" w:hAnsi="Centaur" w:cstheme="minorHAnsi"/>
          <w:color w:val="auto"/>
          <w:sz w:val="14"/>
          <w:szCs w:val="14"/>
        </w:rPr>
        <w:footnoteRef/>
      </w:r>
      <w:r w:rsidRPr="00AB1AC4">
        <w:rPr>
          <w:rFonts w:ascii="Centaur" w:hAnsi="Centaur" w:cstheme="minorHAnsi"/>
          <w:color w:val="auto"/>
          <w:sz w:val="14"/>
          <w:szCs w:val="14"/>
        </w:rPr>
        <w:t xml:space="preserve"> </w:t>
      </w:r>
      <w:r>
        <w:rPr>
          <w:rFonts w:ascii="Centaur" w:hAnsi="Centaur" w:cstheme="minorHAnsi"/>
          <w:color w:val="auto"/>
          <w:sz w:val="14"/>
          <w:szCs w:val="14"/>
        </w:rPr>
        <w:t xml:space="preserve">The CIM is anticipated to include grants to NGOs via the Managing Contractor, allocations to multilateral organisations (i.e. UN Agencies), and contracts with private sector service providers.  The latter may be the subject of a mini-tender process where specific service needs are identified and it is agreed that these are best sourced from the private sector (i.e. media </w:t>
      </w:r>
      <w:proofErr w:type="spellStart"/>
      <w:r>
        <w:rPr>
          <w:rFonts w:ascii="Centaur" w:hAnsi="Centaur" w:cstheme="minorHAnsi"/>
          <w:color w:val="auto"/>
          <w:sz w:val="14"/>
          <w:szCs w:val="14"/>
        </w:rPr>
        <w:t>communicaitons</w:t>
      </w:r>
      <w:proofErr w:type="spellEnd"/>
      <w:r>
        <w:rPr>
          <w:rFonts w:ascii="Centaur" w:hAnsi="Centaur" w:cstheme="minorHAnsi"/>
          <w:color w:val="auto"/>
          <w:sz w:val="14"/>
          <w:szCs w:val="14"/>
        </w:rPr>
        <w:t xml:space="preserve"> etc.), or through single source procurement, subject to DFAT approval.  The Managing Contractor will detail these </w:t>
      </w:r>
      <w:proofErr w:type="spellStart"/>
      <w:r>
        <w:rPr>
          <w:rFonts w:ascii="Centaur" w:hAnsi="Centaur" w:cstheme="minorHAnsi"/>
          <w:color w:val="auto"/>
          <w:sz w:val="14"/>
          <w:szCs w:val="14"/>
        </w:rPr>
        <w:t>requiremetns</w:t>
      </w:r>
      <w:proofErr w:type="spellEnd"/>
      <w:r>
        <w:rPr>
          <w:rFonts w:ascii="Centaur" w:hAnsi="Centaur" w:cstheme="minorHAnsi"/>
          <w:color w:val="auto"/>
          <w:sz w:val="14"/>
          <w:szCs w:val="14"/>
        </w:rPr>
        <w:t xml:space="preserve"> in the CIM Operations Manual.</w:t>
      </w:r>
    </w:p>
  </w:footnote>
  <w:footnote w:id="32">
    <w:p w14:paraId="1045EBB7" w14:textId="695DE2EA" w:rsidR="00CC6DB8" w:rsidRPr="00C511E1" w:rsidRDefault="00CC6DB8" w:rsidP="00AB4CCD">
      <w:pPr>
        <w:pStyle w:val="FootnoteText"/>
        <w:spacing w:before="0" w:line="240" w:lineRule="auto"/>
        <w:rPr>
          <w:rFonts w:ascii="Centaur" w:hAnsi="Centaur" w:cstheme="minorHAnsi"/>
          <w:color w:val="auto"/>
          <w:sz w:val="14"/>
          <w:szCs w:val="14"/>
        </w:rPr>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UN Women et al (2015) </w:t>
      </w:r>
      <w:r w:rsidRPr="00C511E1">
        <w:rPr>
          <w:rFonts w:ascii="Centaur" w:hAnsi="Centaur" w:cstheme="minorHAnsi"/>
          <w:i/>
          <w:color w:val="auto"/>
          <w:sz w:val="14"/>
          <w:szCs w:val="14"/>
        </w:rPr>
        <w:t>Essential Services Package for</w:t>
      </w:r>
      <w:r w:rsidRPr="00C511E1">
        <w:rPr>
          <w:rFonts w:ascii="Centaur" w:eastAsia="MS Gothic" w:hAnsi="Centaur" w:cs="MS Gothic"/>
          <w:i/>
          <w:color w:val="auto"/>
          <w:sz w:val="14"/>
          <w:szCs w:val="14"/>
        </w:rPr>
        <w:t xml:space="preserve"> </w:t>
      </w:r>
      <w:r w:rsidRPr="00C511E1">
        <w:rPr>
          <w:rFonts w:ascii="Centaur" w:hAnsi="Centaur" w:cstheme="minorHAnsi"/>
          <w:i/>
          <w:color w:val="auto"/>
          <w:sz w:val="14"/>
          <w:szCs w:val="14"/>
        </w:rPr>
        <w:t>Women and Girls Subject to Violence Core Elements and Quality</w:t>
      </w:r>
      <w:r w:rsidRPr="00C511E1">
        <w:rPr>
          <w:rFonts w:ascii="Centaur" w:hAnsi="Centaur" w:cstheme="minorHAnsi"/>
          <w:color w:val="auto"/>
          <w:sz w:val="14"/>
          <w:szCs w:val="14"/>
        </w:rPr>
        <w:t xml:space="preserve"> </w:t>
      </w:r>
      <w:r w:rsidRPr="00C511E1">
        <w:rPr>
          <w:rFonts w:ascii="Centaur" w:hAnsi="Centaur" w:cstheme="minorHAnsi"/>
          <w:i/>
          <w:color w:val="auto"/>
          <w:sz w:val="14"/>
          <w:szCs w:val="14"/>
        </w:rPr>
        <w:t xml:space="preserve">Guidelines. </w:t>
      </w:r>
      <w:r w:rsidRPr="00C511E1">
        <w:rPr>
          <w:rFonts w:ascii="Centaur" w:hAnsi="Centaur" w:cstheme="minorHAnsi"/>
          <w:color w:val="auto"/>
          <w:sz w:val="14"/>
          <w:szCs w:val="14"/>
        </w:rPr>
        <w:t>UN Women: New York</w:t>
      </w:r>
    </w:p>
  </w:footnote>
  <w:footnote w:id="33">
    <w:p w14:paraId="5C8F006F" w14:textId="08B9328C" w:rsidR="00CC6DB8" w:rsidRPr="00C511E1" w:rsidRDefault="00CC6DB8" w:rsidP="00AB4CCD">
      <w:pPr>
        <w:pStyle w:val="FootnoteText"/>
        <w:spacing w:before="0" w:line="240" w:lineRule="auto"/>
        <w:rPr>
          <w:rFonts w:ascii="Centaur" w:hAnsi="Centaur"/>
          <w:sz w:val="14"/>
          <w:szCs w:val="14"/>
        </w:rPr>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Allocations to the private sector would be in the form of contracts, not grants.</w:t>
      </w:r>
    </w:p>
  </w:footnote>
  <w:footnote w:id="34">
    <w:p w14:paraId="2BF83FBE" w14:textId="09455052" w:rsidR="00CC6DB8" w:rsidRPr="00C511E1" w:rsidRDefault="00CC6DB8" w:rsidP="00AB4CCD">
      <w:pPr>
        <w:pStyle w:val="FootnoteText"/>
        <w:spacing w:before="0" w:line="240" w:lineRule="auto"/>
        <w:rPr>
          <w:rFonts w:ascii="Centaur" w:hAnsi="Centaur"/>
          <w:sz w:val="14"/>
          <w:szCs w:val="14"/>
        </w:rPr>
      </w:pPr>
      <w:r w:rsidRPr="00C511E1">
        <w:rPr>
          <w:rFonts w:ascii="Centaur" w:hAnsi="Centaur" w:cstheme="minorHAnsi"/>
          <w:color w:val="auto"/>
          <w:sz w:val="14"/>
          <w:szCs w:val="14"/>
        </w:rPr>
        <w:footnoteRef/>
      </w:r>
      <w:r w:rsidRPr="00C511E1">
        <w:rPr>
          <w:rFonts w:ascii="Centaur" w:hAnsi="Centaur"/>
          <w:sz w:val="14"/>
          <w:szCs w:val="14"/>
        </w:rPr>
        <w:t xml:space="preserve"> </w:t>
      </w:r>
      <w:r w:rsidRPr="00C511E1">
        <w:rPr>
          <w:rFonts w:ascii="Centaur" w:hAnsi="Centaur" w:cstheme="minorHAnsi"/>
          <w:color w:val="auto"/>
          <w:sz w:val="14"/>
          <w:szCs w:val="14"/>
        </w:rPr>
        <w:t>Such as data on GBV incidence and service use.</w:t>
      </w:r>
    </w:p>
  </w:footnote>
  <w:footnote w:id="35">
    <w:p w14:paraId="5158DA4D" w14:textId="77777777" w:rsidR="00CC6DB8" w:rsidRPr="00C511E1" w:rsidRDefault="00CC6DB8" w:rsidP="00AB4CCD">
      <w:pPr>
        <w:pStyle w:val="FootnoteText"/>
        <w:spacing w:before="0" w:line="240" w:lineRule="auto"/>
        <w:rPr>
          <w:rFonts w:ascii="Centaur" w:hAnsi="Centaur" w:cstheme="minorHAnsi"/>
          <w:color w:val="auto"/>
          <w:sz w:val="14"/>
          <w:szCs w:val="14"/>
        </w:rPr>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It is recognised that this will need to be approached with extreme sensitivity. However, the experience of the TAF program under previous DFAT EVAW support shows that it is possible to collect this kind of data at a community level.</w:t>
      </w:r>
    </w:p>
  </w:footnote>
  <w:footnote w:id="36">
    <w:p w14:paraId="693146CF" w14:textId="77777777" w:rsidR="00CC6DB8" w:rsidRDefault="00CC6DB8" w:rsidP="00AB4CCD">
      <w:pPr>
        <w:pStyle w:val="FootnoteText"/>
        <w:spacing w:line="240" w:lineRule="auto"/>
      </w:pPr>
      <w:r>
        <w:footnoteRef/>
      </w:r>
      <w:r>
        <w:t xml:space="preserve"> For example, a comparable study (using the same methodology) from Timor-Leste found the proportion of women who reported physical or sexual violence in the preceding 12 months to be 46.6 percent – almost six times more than the proportion in Cambodia (The Asia Foundation, 2016). </w:t>
      </w:r>
    </w:p>
  </w:footnote>
  <w:footnote w:id="37">
    <w:p w14:paraId="45B35725" w14:textId="75B33F4E" w:rsidR="00CC6DB8" w:rsidRPr="00C511E1" w:rsidRDefault="00CC6DB8" w:rsidP="00AB4CCD">
      <w:pPr>
        <w:pStyle w:val="FootnoteText"/>
        <w:spacing w:before="0" w:line="240" w:lineRule="auto"/>
        <w:rPr>
          <w:rFonts w:ascii="Centaur" w:hAnsi="Centaur"/>
          <w:sz w:val="14"/>
          <w:szCs w:val="14"/>
          <w:lang w:val="en-US"/>
        </w:rPr>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The poverty rate has dropped from 53 percent in 2004 to 20.5 percent in 2011, and then 10 percent in 2013.</w:t>
      </w:r>
    </w:p>
  </w:footnote>
  <w:footnote w:id="38">
    <w:p w14:paraId="53742470" w14:textId="77777777" w:rsidR="00CC6DB8" w:rsidRPr="00C511E1" w:rsidRDefault="00CC6DB8" w:rsidP="00AB4CCD">
      <w:pPr>
        <w:pStyle w:val="FootnoteText"/>
        <w:spacing w:before="0" w:line="240" w:lineRule="auto"/>
        <w:rPr>
          <w:rFonts w:ascii="Centaur" w:hAnsi="Centaur" w:cstheme="minorHAnsi"/>
          <w:color w:val="auto"/>
          <w:sz w:val="14"/>
          <w:szCs w:val="14"/>
        </w:rPr>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http://www.worldbank.org/en/country/cambodia/publication/cambodia-economic-update-april-2017</w:t>
      </w:r>
    </w:p>
  </w:footnote>
  <w:footnote w:id="39">
    <w:p w14:paraId="7BC9CD81" w14:textId="4CFA815F" w:rsidR="00CC6DB8" w:rsidRPr="00AB1AC4" w:rsidRDefault="00CC6DB8" w:rsidP="00AB4CCD">
      <w:pPr>
        <w:pStyle w:val="FootnoteText"/>
        <w:spacing w:before="0" w:line="240" w:lineRule="auto"/>
      </w:pPr>
      <w:r w:rsidRPr="00AB1AC4">
        <w:rPr>
          <w:rFonts w:ascii="Centaur" w:hAnsi="Centaur" w:cstheme="minorHAnsi"/>
          <w:color w:val="auto"/>
          <w:sz w:val="14"/>
          <w:szCs w:val="14"/>
        </w:rPr>
        <w:footnoteRef/>
      </w:r>
      <w:r w:rsidRPr="00AB1AC4">
        <w:rPr>
          <w:rFonts w:ascii="Centaur" w:hAnsi="Centaur" w:cstheme="minorHAnsi"/>
          <w:color w:val="auto"/>
          <w:sz w:val="14"/>
          <w:szCs w:val="14"/>
        </w:rPr>
        <w:t xml:space="preserve"> H.E. </w:t>
      </w:r>
      <w:proofErr w:type="spellStart"/>
      <w:r w:rsidRPr="00AB1AC4">
        <w:rPr>
          <w:rFonts w:ascii="Centaur" w:hAnsi="Centaur" w:cstheme="minorHAnsi"/>
          <w:color w:val="auto"/>
          <w:sz w:val="14"/>
          <w:szCs w:val="14"/>
        </w:rPr>
        <w:t>Dr.</w:t>
      </w:r>
      <w:proofErr w:type="spellEnd"/>
      <w:r w:rsidRPr="00AB1AC4">
        <w:rPr>
          <w:rFonts w:ascii="Centaur" w:hAnsi="Centaur" w:cstheme="minorHAnsi"/>
          <w:color w:val="auto"/>
          <w:sz w:val="14"/>
          <w:szCs w:val="14"/>
        </w:rPr>
        <w:t xml:space="preserve"> </w:t>
      </w:r>
      <w:proofErr w:type="spellStart"/>
      <w:r w:rsidRPr="00AB1AC4">
        <w:rPr>
          <w:rFonts w:ascii="Centaur" w:hAnsi="Centaur" w:cstheme="minorHAnsi"/>
          <w:color w:val="auto"/>
          <w:sz w:val="14"/>
          <w:szCs w:val="14"/>
        </w:rPr>
        <w:t>Ing</w:t>
      </w:r>
      <w:proofErr w:type="spellEnd"/>
      <w:r w:rsidRPr="00AB1AC4">
        <w:rPr>
          <w:rFonts w:ascii="Centaur" w:hAnsi="Centaur" w:cstheme="minorHAnsi"/>
          <w:color w:val="auto"/>
          <w:sz w:val="14"/>
          <w:szCs w:val="14"/>
        </w:rPr>
        <w:t xml:space="preserve"> </w:t>
      </w:r>
      <w:proofErr w:type="spellStart"/>
      <w:r w:rsidRPr="00AB1AC4">
        <w:rPr>
          <w:rFonts w:ascii="Centaur" w:hAnsi="Centaur" w:cstheme="minorHAnsi"/>
          <w:color w:val="auto"/>
          <w:sz w:val="14"/>
          <w:szCs w:val="14"/>
        </w:rPr>
        <w:t>Khanta</w:t>
      </w:r>
      <w:proofErr w:type="spellEnd"/>
      <w:r w:rsidRPr="00AB1AC4">
        <w:rPr>
          <w:rFonts w:ascii="Centaur" w:hAnsi="Centaur" w:cstheme="minorHAnsi"/>
          <w:color w:val="auto"/>
          <w:sz w:val="14"/>
          <w:szCs w:val="14"/>
        </w:rPr>
        <w:t xml:space="preserve"> </w:t>
      </w:r>
      <w:proofErr w:type="spellStart"/>
      <w:r w:rsidRPr="00AB1AC4">
        <w:rPr>
          <w:rFonts w:ascii="Centaur" w:hAnsi="Centaur" w:cstheme="minorHAnsi"/>
          <w:color w:val="auto"/>
          <w:sz w:val="14"/>
          <w:szCs w:val="14"/>
        </w:rPr>
        <w:t>Phavi</w:t>
      </w:r>
      <w:proofErr w:type="spellEnd"/>
      <w:r w:rsidRPr="00AB1AC4">
        <w:rPr>
          <w:rFonts w:ascii="Centaur" w:hAnsi="Centaur" w:cstheme="minorHAnsi"/>
          <w:color w:val="auto"/>
          <w:sz w:val="14"/>
          <w:szCs w:val="14"/>
        </w:rPr>
        <w:t xml:space="preserve">, Minister of Women’s Affairs’ 14 September 2017 letter to Ms Angela Corcoran, Australian Ambassador to Cambodia, reiterated the RGC’s deep gratitude to the Australian Government for its strong partnership and support to end GBV against women over the </w:t>
      </w:r>
      <w:proofErr w:type="spellStart"/>
      <w:r w:rsidRPr="00AB1AC4">
        <w:rPr>
          <w:rFonts w:ascii="Centaur" w:hAnsi="Centaur" w:cstheme="minorHAnsi"/>
          <w:color w:val="auto"/>
          <w:sz w:val="14"/>
          <w:szCs w:val="14"/>
        </w:rPr>
        <w:t>alst</w:t>
      </w:r>
      <w:proofErr w:type="spellEnd"/>
      <w:r w:rsidRPr="00AB1AC4">
        <w:rPr>
          <w:rFonts w:ascii="Centaur" w:hAnsi="Centaur" w:cstheme="minorHAnsi"/>
          <w:color w:val="auto"/>
          <w:sz w:val="14"/>
          <w:szCs w:val="14"/>
        </w:rPr>
        <w:t xml:space="preserve"> five years.</w:t>
      </w:r>
    </w:p>
  </w:footnote>
  <w:footnote w:id="40">
    <w:p w14:paraId="248F69CC" w14:textId="5F29350D" w:rsidR="00CC6DB8" w:rsidRPr="00C511E1" w:rsidRDefault="00CC6DB8" w:rsidP="00AB4CCD">
      <w:pPr>
        <w:pStyle w:val="FootnoteText"/>
        <w:spacing w:line="240" w:lineRule="auto"/>
        <w:rPr>
          <w:rFonts w:ascii="Centaur" w:hAnsi="Centaur"/>
          <w:sz w:val="14"/>
          <w:szCs w:val="14"/>
        </w:rPr>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Stakeholders are anticipated to include:  </w:t>
      </w:r>
      <w:r>
        <w:rPr>
          <w:rFonts w:ascii="Centaur" w:hAnsi="Centaur" w:cstheme="minorHAnsi"/>
          <w:color w:val="auto"/>
          <w:sz w:val="14"/>
          <w:szCs w:val="14"/>
        </w:rPr>
        <w:t>MEF</w:t>
      </w:r>
      <w:r w:rsidRPr="00C511E1">
        <w:rPr>
          <w:rFonts w:ascii="Centaur" w:hAnsi="Centaur" w:cstheme="minorHAnsi"/>
          <w:color w:val="auto"/>
          <w:sz w:val="14"/>
          <w:szCs w:val="14"/>
        </w:rPr>
        <w:t xml:space="preserve">; </w:t>
      </w:r>
      <w:r>
        <w:rPr>
          <w:rFonts w:ascii="Centaur" w:hAnsi="Centaur" w:cstheme="minorHAnsi"/>
          <w:color w:val="auto"/>
          <w:sz w:val="14"/>
          <w:szCs w:val="14"/>
        </w:rPr>
        <w:t>MOWA</w:t>
      </w:r>
      <w:r w:rsidRPr="00C511E1">
        <w:rPr>
          <w:rFonts w:ascii="Centaur" w:hAnsi="Centaur" w:cstheme="minorHAnsi"/>
          <w:color w:val="auto"/>
          <w:sz w:val="14"/>
          <w:szCs w:val="14"/>
        </w:rPr>
        <w:t xml:space="preserve">; </w:t>
      </w:r>
      <w:r>
        <w:rPr>
          <w:rFonts w:ascii="Centaur" w:hAnsi="Centaur" w:cstheme="minorHAnsi"/>
          <w:color w:val="auto"/>
          <w:sz w:val="14"/>
          <w:szCs w:val="14"/>
        </w:rPr>
        <w:t>MOSVY</w:t>
      </w:r>
      <w:r w:rsidRPr="00C511E1">
        <w:rPr>
          <w:rFonts w:ascii="Centaur" w:hAnsi="Centaur" w:cstheme="minorHAnsi"/>
          <w:color w:val="auto"/>
          <w:sz w:val="14"/>
          <w:szCs w:val="14"/>
        </w:rPr>
        <w:t xml:space="preserve">; </w:t>
      </w:r>
      <w:r>
        <w:rPr>
          <w:rFonts w:ascii="Centaur" w:hAnsi="Centaur" w:cstheme="minorHAnsi"/>
          <w:color w:val="auto"/>
          <w:sz w:val="14"/>
          <w:szCs w:val="14"/>
        </w:rPr>
        <w:t>DAC</w:t>
      </w:r>
      <w:r w:rsidRPr="00C511E1">
        <w:rPr>
          <w:rFonts w:ascii="Centaur" w:hAnsi="Centaur" w:cstheme="minorHAnsi"/>
          <w:color w:val="auto"/>
          <w:sz w:val="14"/>
          <w:szCs w:val="14"/>
        </w:rPr>
        <w:t xml:space="preserve">; </w:t>
      </w:r>
      <w:r>
        <w:rPr>
          <w:rFonts w:ascii="Centaur" w:hAnsi="Centaur" w:cstheme="minorHAnsi"/>
          <w:color w:val="auto"/>
          <w:sz w:val="14"/>
          <w:szCs w:val="14"/>
        </w:rPr>
        <w:t>MOI</w:t>
      </w:r>
      <w:r w:rsidRPr="00C511E1">
        <w:rPr>
          <w:rFonts w:ascii="Centaur" w:hAnsi="Centaur" w:cstheme="minorHAnsi"/>
          <w:color w:val="auto"/>
          <w:sz w:val="14"/>
          <w:szCs w:val="14"/>
        </w:rPr>
        <w:t xml:space="preserve">; Cambodia National Police (CNP); </w:t>
      </w:r>
      <w:r>
        <w:rPr>
          <w:rFonts w:ascii="Centaur" w:hAnsi="Centaur" w:cstheme="minorHAnsi"/>
          <w:color w:val="auto"/>
          <w:sz w:val="14"/>
          <w:szCs w:val="14"/>
        </w:rPr>
        <w:t>MOH</w:t>
      </w:r>
      <w:r w:rsidRPr="00C511E1">
        <w:rPr>
          <w:rFonts w:ascii="Centaur" w:hAnsi="Centaur" w:cstheme="minorHAnsi"/>
          <w:color w:val="auto"/>
          <w:sz w:val="14"/>
          <w:szCs w:val="14"/>
        </w:rPr>
        <w:t xml:space="preserve">; </w:t>
      </w:r>
      <w:r>
        <w:rPr>
          <w:rFonts w:ascii="Centaur" w:hAnsi="Centaur" w:cstheme="minorHAnsi"/>
          <w:color w:val="auto"/>
          <w:sz w:val="14"/>
          <w:szCs w:val="14"/>
        </w:rPr>
        <w:t>MOLVT</w:t>
      </w:r>
      <w:r w:rsidRPr="00C511E1">
        <w:rPr>
          <w:rFonts w:ascii="Centaur" w:hAnsi="Centaur" w:cstheme="minorHAnsi"/>
          <w:color w:val="auto"/>
          <w:sz w:val="14"/>
          <w:szCs w:val="14"/>
        </w:rPr>
        <w:t>; the NGO/CSO community; international organisations, including multilateral organisations, such as UN agencies; private sector representatives through CSR initiatives; and academics and researchers.</w:t>
      </w:r>
    </w:p>
  </w:footnote>
  <w:footnote w:id="41">
    <w:p w14:paraId="29A6CE81" w14:textId="77777777" w:rsidR="00CC6DB8" w:rsidRPr="00C511E1" w:rsidRDefault="00CC6DB8" w:rsidP="00AB4CCD">
      <w:pPr>
        <w:pStyle w:val="BodyText"/>
        <w:spacing w:before="0" w:line="240" w:lineRule="auto"/>
        <w:rPr>
          <w:rFonts w:ascii="Centaur" w:hAnsi="Centaur" w:cstheme="minorHAnsi"/>
          <w:color w:val="auto"/>
          <w:sz w:val="14"/>
          <w:szCs w:val="14"/>
        </w:rPr>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Creating Shared Value </w:t>
      </w:r>
      <w:proofErr w:type="gramStart"/>
      <w:r w:rsidRPr="00C511E1">
        <w:rPr>
          <w:rFonts w:ascii="Centaur" w:hAnsi="Centaur" w:cstheme="minorHAnsi"/>
          <w:color w:val="auto"/>
          <w:sz w:val="14"/>
          <w:szCs w:val="14"/>
        </w:rPr>
        <w:t>Through</w:t>
      </w:r>
      <w:proofErr w:type="gramEnd"/>
      <w:r w:rsidRPr="00C511E1">
        <w:rPr>
          <w:rFonts w:ascii="Centaur" w:hAnsi="Centaur" w:cstheme="minorHAnsi"/>
          <w:color w:val="auto"/>
          <w:sz w:val="14"/>
          <w:szCs w:val="14"/>
        </w:rPr>
        <w:t xml:space="preserve"> Partnership, Ministerial Statement on Engaging the Private Sector in Aid and Development, DFAT, August, 2015, p1.</w:t>
      </w:r>
    </w:p>
  </w:footnote>
  <w:footnote w:id="42">
    <w:p w14:paraId="38DAF41B" w14:textId="559175AE" w:rsidR="00CC6DB8" w:rsidRPr="00C511E1" w:rsidRDefault="00CC6DB8" w:rsidP="00AB4CCD">
      <w:pPr>
        <w:pStyle w:val="BodyText"/>
        <w:spacing w:before="0" w:after="0" w:line="240" w:lineRule="auto"/>
        <w:rPr>
          <w:rFonts w:ascii="Centaur" w:hAnsi="Centaur" w:cstheme="minorHAnsi"/>
          <w:color w:val="auto"/>
          <w:sz w:val="14"/>
          <w:szCs w:val="14"/>
        </w:rPr>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DFAT, (2015). Strategy for Australia’s Aid Investments in Private Sector Development, October 2015. DFAT Publications. Available at </w:t>
      </w:r>
      <w:hyperlink r:id="rId5" w:history="1">
        <w:r w:rsidRPr="00C511E1">
          <w:rPr>
            <w:rFonts w:ascii="Centaur" w:hAnsi="Centaur" w:cstheme="minorHAnsi"/>
            <w:color w:val="auto"/>
            <w:sz w:val="14"/>
            <w:szCs w:val="14"/>
          </w:rPr>
          <w:t>http://dfat.gov.au/about-us/publications/Pages/strategy-for-australias-aid-investments-in-private-sector-development.aspx</w:t>
        </w:r>
      </w:hyperlink>
    </w:p>
  </w:footnote>
  <w:footnote w:id="43">
    <w:p w14:paraId="2BC9C692" w14:textId="64F5111D" w:rsidR="00CC6DB8" w:rsidRPr="00C511E1" w:rsidRDefault="00CC6DB8" w:rsidP="00AB4CCD">
      <w:pPr>
        <w:pStyle w:val="FootnoteText"/>
        <w:spacing w:before="0" w:line="240" w:lineRule="auto"/>
        <w:rPr>
          <w:rFonts w:ascii="Centaur" w:hAnsi="Centaur"/>
          <w:sz w:val="14"/>
          <w:szCs w:val="14"/>
        </w:rPr>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DFAT’s Strategy for Australia’s Aid Investments in Private Sector Development (DFAT, October 2015)</w:t>
      </w:r>
    </w:p>
  </w:footnote>
  <w:footnote w:id="44">
    <w:p w14:paraId="7F4D0154" w14:textId="733E67F2" w:rsidR="00CC6DB8" w:rsidRPr="00C511E1" w:rsidRDefault="00CC6DB8" w:rsidP="00AB4CCD">
      <w:pPr>
        <w:pStyle w:val="FootnoteText"/>
        <w:spacing w:before="0" w:line="240" w:lineRule="auto"/>
        <w:rPr>
          <w:rFonts w:ascii="Centaur" w:hAnsi="Centaur" w:cstheme="minorHAnsi"/>
          <w:color w:val="auto"/>
          <w:sz w:val="14"/>
          <w:szCs w:val="14"/>
        </w:rPr>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The Managing Contractor will refine these selection criteria.</w:t>
      </w:r>
    </w:p>
  </w:footnote>
  <w:footnote w:id="45">
    <w:p w14:paraId="0F1D8D3A" w14:textId="608A43C7" w:rsidR="00CC6DB8" w:rsidRPr="00AB1AC4" w:rsidRDefault="00CC6DB8" w:rsidP="00AB4CCD">
      <w:pPr>
        <w:pStyle w:val="FootnoteText"/>
        <w:spacing w:before="0" w:line="240" w:lineRule="auto"/>
      </w:pPr>
      <w:r w:rsidRPr="00AB1AC4">
        <w:rPr>
          <w:rFonts w:ascii="Centaur" w:hAnsi="Centaur" w:cstheme="minorHAnsi"/>
          <w:color w:val="auto"/>
          <w:sz w:val="14"/>
          <w:szCs w:val="14"/>
        </w:rPr>
        <w:footnoteRef/>
      </w:r>
      <w:r w:rsidRPr="00AB1AC4">
        <w:rPr>
          <w:rFonts w:ascii="Centaur" w:hAnsi="Centaur" w:cstheme="minorHAnsi"/>
          <w:color w:val="auto"/>
          <w:sz w:val="14"/>
          <w:szCs w:val="14"/>
        </w:rPr>
        <w:t xml:space="preserve"> See Annex 11 for a list of the TA functional requirements.</w:t>
      </w:r>
    </w:p>
  </w:footnote>
  <w:footnote w:id="46">
    <w:p w14:paraId="6A8DB741" w14:textId="4693C668" w:rsidR="00CC6DB8" w:rsidRPr="00246AA4" w:rsidRDefault="00CC6DB8" w:rsidP="00AB4CCD">
      <w:pPr>
        <w:pStyle w:val="FootnoteText"/>
        <w:spacing w:line="240" w:lineRule="auto"/>
      </w:pPr>
      <w:r w:rsidRPr="00A259BB">
        <w:rPr>
          <w:rFonts w:ascii="Centaur" w:hAnsi="Centaur" w:cstheme="minorHAnsi"/>
          <w:color w:val="auto"/>
          <w:sz w:val="14"/>
          <w:szCs w:val="14"/>
        </w:rPr>
        <w:footnoteRef/>
      </w:r>
      <w:r w:rsidRPr="00A259BB">
        <w:rPr>
          <w:rFonts w:ascii="Centaur" w:hAnsi="Centaur" w:cstheme="minorHAnsi"/>
          <w:color w:val="auto"/>
          <w:sz w:val="14"/>
          <w:szCs w:val="14"/>
        </w:rPr>
        <w:t xml:space="preserve"> </w:t>
      </w:r>
      <w:proofErr w:type="gramStart"/>
      <w:r w:rsidRPr="00A259BB">
        <w:rPr>
          <w:rFonts w:ascii="Centaur" w:hAnsi="Centaur" w:cstheme="minorHAnsi"/>
          <w:color w:val="auto"/>
          <w:sz w:val="14"/>
          <w:szCs w:val="14"/>
        </w:rPr>
        <w:t>i.e</w:t>
      </w:r>
      <w:proofErr w:type="gramEnd"/>
      <w:r w:rsidRPr="00A259BB">
        <w:rPr>
          <w:rFonts w:ascii="Centaur" w:hAnsi="Centaur" w:cstheme="minorHAnsi"/>
          <w:color w:val="auto"/>
          <w:sz w:val="14"/>
          <w:szCs w:val="14"/>
        </w:rPr>
        <w:t xml:space="preserve">. a GBV </w:t>
      </w:r>
      <w:proofErr w:type="spellStart"/>
      <w:r w:rsidRPr="00A259BB">
        <w:rPr>
          <w:rFonts w:ascii="Centaur" w:hAnsi="Centaur" w:cstheme="minorHAnsi"/>
          <w:color w:val="auto"/>
          <w:sz w:val="14"/>
          <w:szCs w:val="14"/>
        </w:rPr>
        <w:t>workstream</w:t>
      </w:r>
      <w:proofErr w:type="spellEnd"/>
      <w:r w:rsidRPr="00A259BB">
        <w:rPr>
          <w:rFonts w:ascii="Centaur" w:hAnsi="Centaur" w:cstheme="minorHAnsi"/>
          <w:color w:val="auto"/>
          <w:sz w:val="14"/>
          <w:szCs w:val="14"/>
        </w:rPr>
        <w:t xml:space="preserve"> meeting led by </w:t>
      </w:r>
      <w:r>
        <w:rPr>
          <w:rFonts w:ascii="Centaur" w:hAnsi="Centaur" w:cstheme="minorHAnsi"/>
          <w:color w:val="auto"/>
          <w:sz w:val="14"/>
          <w:szCs w:val="14"/>
        </w:rPr>
        <w:t>MOWA</w:t>
      </w:r>
      <w:r w:rsidRPr="00A259BB">
        <w:rPr>
          <w:rFonts w:ascii="Centaur" w:hAnsi="Centaur" w:cstheme="minorHAnsi"/>
          <w:color w:val="auto"/>
          <w:sz w:val="14"/>
          <w:szCs w:val="14"/>
        </w:rPr>
        <w:t xml:space="preserve"> and a disability </w:t>
      </w:r>
      <w:proofErr w:type="spellStart"/>
      <w:r w:rsidRPr="00A259BB">
        <w:rPr>
          <w:rFonts w:ascii="Centaur" w:hAnsi="Centaur" w:cstheme="minorHAnsi"/>
          <w:color w:val="auto"/>
          <w:sz w:val="14"/>
          <w:szCs w:val="14"/>
        </w:rPr>
        <w:t>workstream</w:t>
      </w:r>
      <w:proofErr w:type="spellEnd"/>
      <w:r w:rsidRPr="00A259BB">
        <w:rPr>
          <w:rFonts w:ascii="Centaur" w:hAnsi="Centaur" w:cstheme="minorHAnsi"/>
          <w:color w:val="auto"/>
          <w:sz w:val="14"/>
          <w:szCs w:val="14"/>
        </w:rPr>
        <w:t xml:space="preserve"> meeting led by </w:t>
      </w:r>
      <w:r>
        <w:rPr>
          <w:rFonts w:ascii="Centaur" w:hAnsi="Centaur" w:cstheme="minorHAnsi"/>
          <w:color w:val="auto"/>
          <w:sz w:val="14"/>
          <w:szCs w:val="14"/>
        </w:rPr>
        <w:t>MOSVY</w:t>
      </w:r>
      <w:r w:rsidRPr="00A259BB">
        <w:rPr>
          <w:rFonts w:ascii="Centaur" w:hAnsi="Centaur" w:cstheme="minorHAnsi"/>
          <w:color w:val="auto"/>
          <w:sz w:val="14"/>
          <w:szCs w:val="14"/>
        </w:rPr>
        <w:t xml:space="preserve"> together with </w:t>
      </w:r>
      <w:r>
        <w:rPr>
          <w:rFonts w:ascii="Centaur" w:hAnsi="Centaur" w:cstheme="minorHAnsi"/>
          <w:color w:val="auto"/>
          <w:sz w:val="14"/>
          <w:szCs w:val="14"/>
        </w:rPr>
        <w:t>DAC</w:t>
      </w:r>
      <w:r w:rsidRPr="00A259BB">
        <w:rPr>
          <w:rFonts w:ascii="Centaur" w:hAnsi="Centaur" w:cstheme="minorHAnsi"/>
          <w:color w:val="auto"/>
          <w:sz w:val="14"/>
          <w:szCs w:val="14"/>
        </w:rPr>
        <w:t>.</w:t>
      </w:r>
    </w:p>
  </w:footnote>
  <w:footnote w:id="47">
    <w:p w14:paraId="3142CA53" w14:textId="77777777" w:rsidR="00CC6DB8" w:rsidRPr="004D4E7F" w:rsidRDefault="00CC6DB8" w:rsidP="00AB4CCD">
      <w:pPr>
        <w:pStyle w:val="FootnoteText"/>
        <w:spacing w:line="240" w:lineRule="auto"/>
        <w:rPr>
          <w:rFonts w:ascii="Centaur" w:hAnsi="Centaur" w:cstheme="minorHAnsi"/>
          <w:color w:val="auto"/>
          <w:sz w:val="14"/>
          <w:szCs w:val="14"/>
        </w:rPr>
      </w:pPr>
      <w:r w:rsidRPr="004D4E7F">
        <w:rPr>
          <w:rFonts w:ascii="Centaur" w:hAnsi="Centaur" w:cstheme="minorHAnsi"/>
          <w:color w:val="auto"/>
          <w:sz w:val="14"/>
          <w:szCs w:val="14"/>
        </w:rPr>
        <w:footnoteRef/>
      </w:r>
      <w:r w:rsidRPr="004D4E7F">
        <w:rPr>
          <w:rFonts w:ascii="Centaur" w:hAnsi="Centaur" w:cstheme="minorHAnsi"/>
          <w:color w:val="auto"/>
          <w:sz w:val="14"/>
          <w:szCs w:val="14"/>
        </w:rPr>
        <w:t xml:space="preserve"> The AGP will not consider DFAT-internal funding matters. </w:t>
      </w:r>
    </w:p>
    <w:p w14:paraId="69E32A86" w14:textId="0BBD2DFB" w:rsidR="00CC6DB8" w:rsidRPr="004D4E7F" w:rsidRDefault="00CC6DB8" w:rsidP="00AB4CCD">
      <w:pPr>
        <w:pStyle w:val="FootnoteText"/>
        <w:spacing w:line="240" w:lineRule="auto"/>
        <w:rPr>
          <w:lang w:val="en-AU"/>
        </w:rPr>
      </w:pPr>
    </w:p>
  </w:footnote>
  <w:footnote w:id="48">
    <w:p w14:paraId="07FAE477" w14:textId="17DE2A4A" w:rsidR="00CC6DB8" w:rsidRPr="00B65014" w:rsidRDefault="00CC6DB8" w:rsidP="00AB4CCD">
      <w:pPr>
        <w:pStyle w:val="FootnoteText"/>
        <w:spacing w:line="240" w:lineRule="auto"/>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ACCESS </w:t>
      </w:r>
      <w:r>
        <w:rPr>
          <w:rFonts w:ascii="Centaur" w:hAnsi="Centaur" w:cstheme="minorHAnsi"/>
          <w:color w:val="auto"/>
          <w:sz w:val="14"/>
          <w:szCs w:val="14"/>
        </w:rPr>
        <w:t>investments (including grants to NGOs)</w:t>
      </w:r>
      <w:r w:rsidRPr="00C511E1">
        <w:rPr>
          <w:rFonts w:ascii="Centaur" w:hAnsi="Centaur" w:cstheme="minorHAnsi"/>
          <w:color w:val="auto"/>
          <w:sz w:val="14"/>
          <w:szCs w:val="14"/>
        </w:rPr>
        <w:t xml:space="preserve"> </w:t>
      </w:r>
      <w:r>
        <w:rPr>
          <w:rFonts w:ascii="Centaur" w:hAnsi="Centaur" w:cstheme="minorHAnsi"/>
          <w:color w:val="auto"/>
          <w:sz w:val="14"/>
          <w:szCs w:val="14"/>
        </w:rPr>
        <w:t>will</w:t>
      </w:r>
      <w:r w:rsidRPr="00C511E1">
        <w:rPr>
          <w:rFonts w:ascii="Centaur" w:hAnsi="Centaur" w:cstheme="minorHAnsi"/>
          <w:color w:val="auto"/>
          <w:sz w:val="14"/>
          <w:szCs w:val="14"/>
        </w:rPr>
        <w:t xml:space="preserve"> not cover staff </w:t>
      </w:r>
      <w:r>
        <w:rPr>
          <w:rFonts w:ascii="Centaur" w:hAnsi="Centaur" w:cstheme="minorHAnsi"/>
          <w:color w:val="auto"/>
          <w:sz w:val="14"/>
          <w:szCs w:val="14"/>
        </w:rPr>
        <w:t xml:space="preserve">training </w:t>
      </w:r>
      <w:r w:rsidRPr="00C511E1">
        <w:rPr>
          <w:rFonts w:ascii="Centaur" w:hAnsi="Centaur" w:cstheme="minorHAnsi"/>
          <w:color w:val="auto"/>
          <w:sz w:val="14"/>
          <w:szCs w:val="14"/>
        </w:rPr>
        <w:t xml:space="preserve">attendance </w:t>
      </w:r>
      <w:r>
        <w:rPr>
          <w:rFonts w:ascii="Centaur" w:hAnsi="Centaur" w:cstheme="minorHAnsi"/>
          <w:color w:val="auto"/>
          <w:sz w:val="14"/>
          <w:szCs w:val="14"/>
        </w:rPr>
        <w:t>costs</w:t>
      </w:r>
      <w:r w:rsidRPr="00C511E1">
        <w:rPr>
          <w:rFonts w:ascii="Centaur" w:hAnsi="Centaur" w:cstheme="minorHAnsi"/>
          <w:color w:val="auto"/>
          <w:sz w:val="14"/>
          <w:szCs w:val="14"/>
        </w:rPr>
        <w:t xml:space="preserve">, per </w:t>
      </w:r>
      <w:proofErr w:type="gramStart"/>
      <w:r w:rsidRPr="00C511E1">
        <w:rPr>
          <w:rFonts w:ascii="Centaur" w:hAnsi="Centaur" w:cstheme="minorHAnsi"/>
          <w:color w:val="auto"/>
          <w:sz w:val="14"/>
          <w:szCs w:val="14"/>
        </w:rPr>
        <w:t>diem</w:t>
      </w:r>
      <w:proofErr w:type="gramEnd"/>
      <w:r w:rsidRPr="00C511E1">
        <w:rPr>
          <w:rFonts w:ascii="Centaur" w:hAnsi="Centaur" w:cstheme="minorHAnsi"/>
          <w:color w:val="auto"/>
          <w:sz w:val="14"/>
          <w:szCs w:val="14"/>
        </w:rPr>
        <w:t>, (this is considered a RGC responsibility) nor for operational or recurrent costs.</w:t>
      </w:r>
    </w:p>
  </w:footnote>
  <w:footnote w:id="49">
    <w:p w14:paraId="1E426FDF" w14:textId="6C75CA9E" w:rsidR="00CC6DB8" w:rsidRPr="00C511E1" w:rsidRDefault="00CC6DB8" w:rsidP="00AB4CCD">
      <w:pPr>
        <w:pStyle w:val="FootnoteText"/>
        <w:spacing w:before="0" w:line="240" w:lineRule="auto"/>
        <w:rPr>
          <w:rFonts w:ascii="Centaur" w:hAnsi="Centaur" w:cstheme="minorHAnsi"/>
          <w:color w:val="auto"/>
          <w:sz w:val="14"/>
          <w:szCs w:val="14"/>
        </w:rPr>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 disability is an evolving concept and that disability results from the interaction between persons with impairments and attitudinal and environmental barriers that hinders their full and effective participation in society on an equal basis with others …” (UNCRPD, preamble e)</w:t>
      </w:r>
    </w:p>
  </w:footnote>
  <w:footnote w:id="50">
    <w:p w14:paraId="44D771F3" w14:textId="420B8B2C" w:rsidR="00CC6DB8" w:rsidRPr="00C511E1" w:rsidRDefault="00CC6DB8" w:rsidP="00AB4CCD">
      <w:pPr>
        <w:pStyle w:val="FootnoteText"/>
        <w:spacing w:before="0" w:line="240" w:lineRule="auto"/>
        <w:rPr>
          <w:lang w:val="en-US"/>
        </w:rPr>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w:t>
      </w:r>
      <w:proofErr w:type="gramStart"/>
      <w:r w:rsidRPr="00C511E1">
        <w:rPr>
          <w:rFonts w:ascii="Centaur" w:hAnsi="Centaur" w:cstheme="minorHAnsi"/>
          <w:color w:val="auto"/>
          <w:sz w:val="14"/>
          <w:szCs w:val="14"/>
        </w:rPr>
        <w:t>see</w:t>
      </w:r>
      <w:proofErr w:type="gramEnd"/>
      <w:r w:rsidRPr="00C511E1">
        <w:rPr>
          <w:rFonts w:ascii="Centaur" w:hAnsi="Centaur" w:cstheme="minorHAnsi"/>
          <w:color w:val="auto"/>
          <w:sz w:val="14"/>
          <w:szCs w:val="14"/>
        </w:rPr>
        <w:t xml:space="preserve"> </w:t>
      </w:r>
      <w:proofErr w:type="spellStart"/>
      <w:r w:rsidRPr="00C511E1">
        <w:rPr>
          <w:rFonts w:ascii="Centaur" w:hAnsi="Centaur" w:cstheme="minorHAnsi"/>
          <w:color w:val="auto"/>
          <w:sz w:val="14"/>
          <w:szCs w:val="14"/>
        </w:rPr>
        <w:t>Batliwala</w:t>
      </w:r>
      <w:proofErr w:type="spellEnd"/>
      <w:r w:rsidRPr="00C511E1">
        <w:rPr>
          <w:rFonts w:ascii="Centaur" w:hAnsi="Centaur" w:cstheme="minorHAnsi"/>
          <w:color w:val="auto"/>
          <w:sz w:val="14"/>
          <w:szCs w:val="14"/>
        </w:rPr>
        <w:t xml:space="preserve"> and Pittman, 2010) and the WHO / PATH guidelines on researching violence against women </w:t>
      </w:r>
      <w:sdt>
        <w:sdtPr>
          <w:rPr>
            <w:rFonts w:ascii="Centaur" w:hAnsi="Centaur" w:cstheme="minorHAnsi"/>
            <w:color w:val="auto"/>
            <w:sz w:val="14"/>
            <w:szCs w:val="14"/>
          </w:rPr>
          <w:id w:val="-968203131"/>
          <w:citation/>
        </w:sdtPr>
        <w:sdtContent>
          <w:r w:rsidRPr="00C511E1">
            <w:rPr>
              <w:rFonts w:ascii="Centaur" w:hAnsi="Centaur" w:cstheme="minorHAnsi"/>
              <w:color w:val="auto"/>
              <w:sz w:val="14"/>
              <w:szCs w:val="14"/>
            </w:rPr>
            <w:fldChar w:fldCharType="begin"/>
          </w:r>
          <w:r w:rsidRPr="00C511E1">
            <w:rPr>
              <w:rFonts w:ascii="Centaur" w:hAnsi="Centaur" w:cstheme="minorHAnsi"/>
              <w:color w:val="auto"/>
              <w:sz w:val="14"/>
              <w:szCs w:val="14"/>
            </w:rPr>
            <w:instrText xml:space="preserve"> CITATION Ell05 \l 3081 </w:instrText>
          </w:r>
          <w:r w:rsidRPr="00C511E1">
            <w:rPr>
              <w:rFonts w:ascii="Centaur" w:hAnsi="Centaur" w:cstheme="minorHAnsi"/>
              <w:color w:val="auto"/>
              <w:sz w:val="14"/>
              <w:szCs w:val="14"/>
            </w:rPr>
            <w:fldChar w:fldCharType="separate"/>
          </w:r>
          <w:r w:rsidRPr="00C511E1">
            <w:rPr>
              <w:rFonts w:ascii="Centaur" w:hAnsi="Centaur" w:cstheme="minorHAnsi"/>
              <w:color w:val="auto"/>
              <w:sz w:val="14"/>
              <w:szCs w:val="14"/>
            </w:rPr>
            <w:t>(Ellsberg &amp; Heise, 2005)</w:t>
          </w:r>
          <w:r w:rsidRPr="00C511E1">
            <w:rPr>
              <w:rFonts w:ascii="Centaur" w:hAnsi="Centaur" w:cstheme="minorHAnsi"/>
              <w:color w:val="auto"/>
              <w:sz w:val="14"/>
              <w:szCs w:val="14"/>
            </w:rPr>
            <w:fldChar w:fldCharType="end"/>
          </w:r>
        </w:sdtContent>
      </w:sdt>
      <w:r w:rsidRPr="00C511E1">
        <w:rPr>
          <w:rFonts w:ascii="Centaur" w:hAnsi="Centaur" w:cstheme="minorHAnsi"/>
          <w:color w:val="auto"/>
          <w:sz w:val="14"/>
          <w:szCs w:val="14"/>
        </w:rPr>
        <w:t>.</w:t>
      </w:r>
    </w:p>
  </w:footnote>
  <w:footnote w:id="51">
    <w:p w14:paraId="4838E4E2" w14:textId="77777777" w:rsidR="00CC6DB8" w:rsidRPr="00C511E1" w:rsidRDefault="00CC6DB8" w:rsidP="00AB4CCD">
      <w:pPr>
        <w:pStyle w:val="FootnoteText"/>
        <w:spacing w:before="0" w:line="240" w:lineRule="auto"/>
        <w:rPr>
          <w:rFonts w:ascii="Centaur" w:hAnsi="Centaur" w:cstheme="minorHAnsi"/>
          <w:color w:val="auto"/>
          <w:sz w:val="14"/>
          <w:szCs w:val="14"/>
          <w:lang w:val="en-AU"/>
        </w:rPr>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http://www.washingtongroup-disability.com</w:t>
      </w:r>
    </w:p>
  </w:footnote>
  <w:footnote w:id="52">
    <w:p w14:paraId="216CB584" w14:textId="3DE120BE" w:rsidR="00CC6DB8" w:rsidRPr="00DB4E82" w:rsidRDefault="00CC6DB8" w:rsidP="00AB4CCD">
      <w:pPr>
        <w:pStyle w:val="FootnoteText"/>
        <w:spacing w:before="0" w:line="240" w:lineRule="auto"/>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w:t>
      </w:r>
      <w:proofErr w:type="gramStart"/>
      <w:r w:rsidRPr="00C511E1">
        <w:rPr>
          <w:rFonts w:ascii="Centaur" w:hAnsi="Centaur" w:cstheme="minorHAnsi"/>
          <w:color w:val="auto"/>
          <w:sz w:val="14"/>
          <w:szCs w:val="14"/>
        </w:rPr>
        <w:t>data</w:t>
      </w:r>
      <w:proofErr w:type="gramEnd"/>
      <w:r w:rsidRPr="00C511E1">
        <w:rPr>
          <w:rFonts w:ascii="Centaur" w:hAnsi="Centaur" w:cstheme="minorHAnsi"/>
          <w:color w:val="auto"/>
          <w:sz w:val="14"/>
          <w:szCs w:val="14"/>
        </w:rPr>
        <w:t xml:space="preserve"> collection and reporting processes outlined in the </w:t>
      </w:r>
      <w:r w:rsidRPr="00C511E1">
        <w:rPr>
          <w:rFonts w:ascii="Centaur" w:hAnsi="Centaur" w:cstheme="minorHAnsi"/>
          <w:i/>
          <w:iCs/>
          <w:color w:val="auto"/>
          <w:sz w:val="14"/>
          <w:szCs w:val="14"/>
        </w:rPr>
        <w:t>Referral Guidelines for Women and Girl Survivors of Gender-Based Violence</w:t>
      </w:r>
      <w:r w:rsidRPr="00C511E1">
        <w:rPr>
          <w:rFonts w:ascii="Centaur" w:hAnsi="Centaur" w:cstheme="minorHAnsi"/>
          <w:color w:val="auto"/>
          <w:sz w:val="14"/>
          <w:szCs w:val="14"/>
        </w:rPr>
        <w:t>.</w:t>
      </w:r>
    </w:p>
  </w:footnote>
  <w:footnote w:id="53">
    <w:p w14:paraId="06A3B5FA" w14:textId="4067A605" w:rsidR="00CC6DB8" w:rsidRPr="009A4F3E" w:rsidRDefault="00CC6DB8" w:rsidP="00AB4CCD">
      <w:pPr>
        <w:pStyle w:val="FootnoteText"/>
        <w:spacing w:before="0" w:line="240" w:lineRule="auto"/>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A set of indicators for the NDSP M&amp;E framework awaits </w:t>
      </w:r>
      <w:r>
        <w:rPr>
          <w:rFonts w:ascii="Centaur" w:hAnsi="Centaur" w:cstheme="minorHAnsi"/>
          <w:color w:val="auto"/>
          <w:sz w:val="14"/>
          <w:szCs w:val="14"/>
        </w:rPr>
        <w:t>MOSVY</w:t>
      </w:r>
      <w:r w:rsidRPr="00C511E1">
        <w:rPr>
          <w:rFonts w:ascii="Centaur" w:hAnsi="Centaur" w:cstheme="minorHAnsi"/>
          <w:color w:val="auto"/>
          <w:sz w:val="14"/>
          <w:szCs w:val="14"/>
        </w:rPr>
        <w:t xml:space="preserve"> approval.</w:t>
      </w:r>
    </w:p>
  </w:footnote>
  <w:footnote w:id="54">
    <w:p w14:paraId="24D9C8C3" w14:textId="02039720" w:rsidR="00CC6DB8" w:rsidRPr="00275305" w:rsidRDefault="00CC6DB8" w:rsidP="00AB4CCD">
      <w:pPr>
        <w:pStyle w:val="FootnoteText"/>
        <w:spacing w:before="0" w:line="240" w:lineRule="auto"/>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w:t>
      </w:r>
      <w:proofErr w:type="gramStart"/>
      <w:r>
        <w:rPr>
          <w:rFonts w:ascii="Centaur" w:hAnsi="Centaur" w:cstheme="minorHAnsi"/>
          <w:color w:val="auto"/>
          <w:sz w:val="14"/>
          <w:szCs w:val="14"/>
        </w:rPr>
        <w:t>i</w:t>
      </w:r>
      <w:r w:rsidRPr="00C511E1">
        <w:rPr>
          <w:rFonts w:ascii="Centaur" w:hAnsi="Centaur" w:cstheme="minorHAnsi"/>
          <w:color w:val="auto"/>
          <w:sz w:val="14"/>
          <w:szCs w:val="14"/>
        </w:rPr>
        <w:t>.e</w:t>
      </w:r>
      <w:proofErr w:type="gramEnd"/>
      <w:r w:rsidRPr="00C511E1">
        <w:rPr>
          <w:rFonts w:ascii="Centaur" w:hAnsi="Centaur" w:cstheme="minorHAnsi"/>
          <w:color w:val="auto"/>
          <w:sz w:val="14"/>
          <w:szCs w:val="14"/>
        </w:rPr>
        <w:t xml:space="preserve">. </w:t>
      </w:r>
      <w:r>
        <w:rPr>
          <w:rFonts w:ascii="Centaur" w:hAnsi="Centaur" w:cstheme="minorHAnsi"/>
          <w:color w:val="auto"/>
          <w:sz w:val="14"/>
          <w:szCs w:val="14"/>
        </w:rPr>
        <w:t xml:space="preserve">for GBV, </w:t>
      </w:r>
      <w:r w:rsidRPr="00C511E1">
        <w:rPr>
          <w:rFonts w:ascii="Centaur" w:hAnsi="Centaur" w:cstheme="minorHAnsi"/>
          <w:color w:val="auto"/>
          <w:sz w:val="14"/>
          <w:szCs w:val="14"/>
        </w:rPr>
        <w:t>CDHS planned for implementation again in 2018, and contextualised further with data from the National Survey on Women’s Health and Life Experiences in Cambodia</w:t>
      </w:r>
      <w:r>
        <w:rPr>
          <w:rFonts w:ascii="Centaur" w:hAnsi="Centaur" w:cstheme="minorHAnsi"/>
          <w:color w:val="auto"/>
          <w:sz w:val="14"/>
          <w:szCs w:val="14"/>
        </w:rPr>
        <w:t>.</w:t>
      </w:r>
      <w:r w:rsidRPr="00C511E1">
        <w:rPr>
          <w:rFonts w:ascii="Centaur" w:hAnsi="Centaur" w:cstheme="minorHAnsi"/>
          <w:color w:val="auto"/>
          <w:sz w:val="14"/>
          <w:szCs w:val="14"/>
        </w:rPr>
        <w:t xml:space="preserve"> There may be further improvements to data collection systems and data availability for GBV services with implementation of the referral guidelines, but this will need to be assessed on program start-up.</w:t>
      </w:r>
    </w:p>
  </w:footnote>
  <w:footnote w:id="55">
    <w:p w14:paraId="49B18532" w14:textId="77777777" w:rsidR="00CC6DB8" w:rsidRPr="00C511E1" w:rsidRDefault="00CC6DB8" w:rsidP="00AB4CCD">
      <w:pPr>
        <w:pStyle w:val="FootnoteText"/>
        <w:spacing w:before="0" w:line="240" w:lineRule="auto"/>
        <w:rPr>
          <w:rFonts w:ascii="Centaur" w:hAnsi="Centaur" w:cstheme="minorHAnsi"/>
          <w:color w:val="auto"/>
          <w:sz w:val="14"/>
          <w:szCs w:val="14"/>
        </w:rPr>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Creating Shared Value </w:t>
      </w:r>
      <w:proofErr w:type="gramStart"/>
      <w:r w:rsidRPr="00C511E1">
        <w:rPr>
          <w:rFonts w:ascii="Centaur" w:hAnsi="Centaur" w:cstheme="minorHAnsi"/>
          <w:color w:val="auto"/>
          <w:sz w:val="14"/>
          <w:szCs w:val="14"/>
        </w:rPr>
        <w:t>Through</w:t>
      </w:r>
      <w:proofErr w:type="gramEnd"/>
      <w:r w:rsidRPr="00C511E1">
        <w:rPr>
          <w:rFonts w:ascii="Centaur" w:hAnsi="Centaur" w:cstheme="minorHAnsi"/>
          <w:color w:val="auto"/>
          <w:sz w:val="14"/>
          <w:szCs w:val="14"/>
        </w:rPr>
        <w:t xml:space="preserve"> Partnership, p2.</w:t>
      </w:r>
    </w:p>
  </w:footnote>
  <w:footnote w:id="56">
    <w:p w14:paraId="3A4FB9DD" w14:textId="77777777" w:rsidR="00CC6DB8" w:rsidRPr="00C511E1" w:rsidRDefault="00CC6DB8" w:rsidP="00AB4CCD">
      <w:pPr>
        <w:pStyle w:val="FootnoteText"/>
        <w:spacing w:before="0" w:line="240" w:lineRule="auto"/>
        <w:rPr>
          <w:rFonts w:ascii="Centaur" w:hAnsi="Centaur" w:cstheme="minorHAnsi"/>
          <w:color w:val="auto"/>
          <w:sz w:val="14"/>
          <w:szCs w:val="14"/>
          <w:lang w:val="en-AU"/>
        </w:rPr>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This draws on a range of studies including </w:t>
      </w:r>
      <w:r w:rsidRPr="00C511E1">
        <w:rPr>
          <w:rFonts w:ascii="Centaur" w:hAnsi="Centaur" w:cstheme="minorHAnsi"/>
          <w:noProof/>
          <w:color w:val="auto"/>
          <w:sz w:val="14"/>
          <w:szCs w:val="14"/>
          <w:lang w:val="en-AU"/>
        </w:rPr>
        <w:t>European Commission (2010), WHO (2010), Heise, (2011), Fulu, et al., (2013)</w:t>
      </w:r>
    </w:p>
  </w:footnote>
  <w:footnote w:id="57">
    <w:p w14:paraId="4E278780" w14:textId="42A7D1F9" w:rsidR="00CC6DB8" w:rsidRPr="00C511E1" w:rsidRDefault="00CC6DB8" w:rsidP="00AB4CCD">
      <w:pPr>
        <w:pStyle w:val="FootnoteText"/>
        <w:spacing w:before="0" w:line="240" w:lineRule="auto"/>
        <w:rPr>
          <w:rFonts w:ascii="Centaur" w:hAnsi="Centaur"/>
          <w:sz w:val="14"/>
          <w:szCs w:val="14"/>
          <w:lang w:val="en-US"/>
        </w:rPr>
      </w:pPr>
      <w:r w:rsidRPr="00C511E1">
        <w:rPr>
          <w:rFonts w:ascii="Centaur" w:hAnsi="Centaur" w:cstheme="minorHAnsi"/>
          <w:noProof/>
          <w:color w:val="auto"/>
          <w:sz w:val="14"/>
          <w:szCs w:val="14"/>
          <w:lang w:val="en-AU"/>
        </w:rPr>
        <w:footnoteRef/>
      </w:r>
      <w:r w:rsidRPr="00C511E1">
        <w:rPr>
          <w:rFonts w:ascii="Centaur" w:hAnsi="Centaur" w:cstheme="minorHAnsi"/>
          <w:noProof/>
          <w:color w:val="auto"/>
          <w:sz w:val="14"/>
          <w:szCs w:val="14"/>
          <w:lang w:val="en-AU"/>
        </w:rPr>
        <w:t xml:space="preserve"> The CDHS found that 26.5 percent of women compared to 50.4 percent of men aged 15-49 agreed with at least one of six proposed reasons a man is justified in hitting or beating his wife.</w:t>
      </w:r>
    </w:p>
  </w:footnote>
  <w:footnote w:id="58">
    <w:p w14:paraId="17CC9AED" w14:textId="040C9187" w:rsidR="00CC6DB8" w:rsidRPr="00C511E1" w:rsidRDefault="00CC6DB8" w:rsidP="00AB4CCD">
      <w:pPr>
        <w:pStyle w:val="FootnoteText"/>
        <w:spacing w:before="0" w:line="240" w:lineRule="auto"/>
        <w:rPr>
          <w:rFonts w:ascii="Centaur" w:hAnsi="Centaur"/>
          <w:sz w:val="14"/>
          <w:szCs w:val="14"/>
          <w:lang w:val="en-US"/>
        </w:rPr>
      </w:pPr>
      <w:r w:rsidRPr="00C511E1">
        <w:rPr>
          <w:rFonts w:ascii="Centaur" w:hAnsi="Centaur" w:cstheme="minorHAnsi"/>
          <w:noProof/>
          <w:color w:val="auto"/>
          <w:sz w:val="14"/>
          <w:szCs w:val="14"/>
          <w:lang w:val="en-AU"/>
        </w:rPr>
        <w:footnoteRef/>
      </w:r>
      <w:r w:rsidRPr="00C511E1">
        <w:rPr>
          <w:rFonts w:ascii="Centaur" w:hAnsi="Centaur" w:cstheme="minorHAnsi"/>
          <w:noProof/>
          <w:color w:val="auto"/>
          <w:sz w:val="14"/>
          <w:szCs w:val="14"/>
          <w:lang w:val="en-AU"/>
        </w:rPr>
        <w:t xml:space="preserve"> </w:t>
      </w:r>
      <w:r w:rsidRPr="00C511E1">
        <w:rPr>
          <w:rFonts w:ascii="Centaur" w:hAnsi="Centaur" w:cstheme="minorHAnsi"/>
          <w:color w:val="auto"/>
          <w:sz w:val="14"/>
          <w:szCs w:val="14"/>
        </w:rPr>
        <w:t>The CDHS shows that spousal violence increases linearly with the number of controlling behaviours displayed by the husband. Among women whose husbands exhibit three or more types of controlling behaviours, at least three in four (89-91 percent) have experienced one or more forms of violence (NIS et al, 2015, section 20.12)</w:t>
      </w:r>
    </w:p>
  </w:footnote>
  <w:footnote w:id="59">
    <w:p w14:paraId="0ACFBFE9" w14:textId="4BFB08C9" w:rsidR="00CC6DB8" w:rsidRPr="00C511E1" w:rsidRDefault="00CC6DB8" w:rsidP="00AB4CCD">
      <w:pPr>
        <w:pStyle w:val="FootnoteText"/>
        <w:spacing w:before="0" w:line="240" w:lineRule="auto"/>
        <w:rPr>
          <w:rFonts w:ascii="Centaur" w:hAnsi="Centaur"/>
          <w:sz w:val="14"/>
          <w:szCs w:val="14"/>
          <w:lang w:val="en-US"/>
        </w:rPr>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The Partners for Prevention study of violence against women in Cambodia found that men who had not been formally taught the </w:t>
      </w:r>
      <w:proofErr w:type="spellStart"/>
      <w:r w:rsidRPr="00C511E1">
        <w:rPr>
          <w:rFonts w:ascii="Centaur" w:hAnsi="Centaur" w:cstheme="minorHAnsi"/>
          <w:color w:val="auto"/>
          <w:sz w:val="14"/>
          <w:szCs w:val="14"/>
        </w:rPr>
        <w:t>Chbab</w:t>
      </w:r>
      <w:proofErr w:type="spellEnd"/>
      <w:r w:rsidRPr="00C511E1">
        <w:rPr>
          <w:rFonts w:ascii="Centaur" w:hAnsi="Centaur" w:cstheme="minorHAnsi"/>
          <w:color w:val="auto"/>
          <w:sz w:val="14"/>
          <w:szCs w:val="14"/>
        </w:rPr>
        <w:t xml:space="preserve"> </w:t>
      </w:r>
      <w:proofErr w:type="spellStart"/>
      <w:r w:rsidRPr="00C511E1">
        <w:rPr>
          <w:rFonts w:ascii="Centaur" w:hAnsi="Centaur" w:cstheme="minorHAnsi"/>
          <w:color w:val="auto"/>
          <w:sz w:val="14"/>
          <w:szCs w:val="14"/>
        </w:rPr>
        <w:t>Srey</w:t>
      </w:r>
      <w:proofErr w:type="spellEnd"/>
      <w:r w:rsidRPr="00C511E1">
        <w:rPr>
          <w:rFonts w:ascii="Centaur" w:hAnsi="Centaur" w:cstheme="minorHAnsi"/>
          <w:color w:val="auto"/>
          <w:sz w:val="14"/>
          <w:szCs w:val="14"/>
        </w:rPr>
        <w:t xml:space="preserve"> or </w:t>
      </w:r>
      <w:proofErr w:type="spellStart"/>
      <w:r w:rsidRPr="00C511E1">
        <w:rPr>
          <w:rFonts w:ascii="Centaur" w:hAnsi="Centaur" w:cstheme="minorHAnsi"/>
          <w:color w:val="auto"/>
          <w:sz w:val="14"/>
          <w:szCs w:val="14"/>
        </w:rPr>
        <w:t>Chbab</w:t>
      </w:r>
      <w:proofErr w:type="spellEnd"/>
      <w:r w:rsidRPr="00C511E1">
        <w:rPr>
          <w:rFonts w:ascii="Centaur" w:hAnsi="Centaur" w:cstheme="minorHAnsi"/>
          <w:color w:val="auto"/>
          <w:sz w:val="14"/>
          <w:szCs w:val="14"/>
        </w:rPr>
        <w:t xml:space="preserve"> </w:t>
      </w:r>
      <w:proofErr w:type="spellStart"/>
      <w:r w:rsidRPr="00C511E1">
        <w:rPr>
          <w:rFonts w:ascii="Centaur" w:hAnsi="Centaur" w:cstheme="minorHAnsi"/>
          <w:color w:val="auto"/>
          <w:sz w:val="14"/>
          <w:szCs w:val="14"/>
        </w:rPr>
        <w:t>Proh</w:t>
      </w:r>
      <w:proofErr w:type="spellEnd"/>
      <w:r w:rsidRPr="00C511E1">
        <w:rPr>
          <w:rFonts w:ascii="Centaur" w:hAnsi="Centaur" w:cstheme="minorHAnsi"/>
          <w:color w:val="auto"/>
          <w:sz w:val="14"/>
          <w:szCs w:val="14"/>
        </w:rPr>
        <w:t xml:space="preserve"> (behaviour codes for women and men) and did not see the codes as relevant today were more likely to hold gender equitable attitudes </w:t>
      </w:r>
      <w:sdt>
        <w:sdtPr>
          <w:rPr>
            <w:rFonts w:ascii="Centaur" w:hAnsi="Centaur" w:cstheme="minorHAnsi"/>
            <w:color w:val="auto"/>
            <w:sz w:val="14"/>
            <w:szCs w:val="14"/>
          </w:rPr>
          <w:id w:val="-1407067791"/>
          <w:citation/>
        </w:sdtPr>
        <w:sdtContent>
          <w:r w:rsidRPr="00C511E1">
            <w:rPr>
              <w:rFonts w:ascii="Centaur" w:hAnsi="Centaur" w:cstheme="minorHAnsi"/>
              <w:color w:val="auto"/>
              <w:sz w:val="14"/>
              <w:szCs w:val="14"/>
            </w:rPr>
            <w:fldChar w:fldCharType="begin"/>
          </w:r>
          <w:r w:rsidRPr="00C511E1">
            <w:rPr>
              <w:rFonts w:ascii="Centaur" w:hAnsi="Centaur" w:cstheme="minorHAnsi"/>
              <w:color w:val="auto"/>
              <w:sz w:val="14"/>
              <w:szCs w:val="14"/>
            </w:rPr>
            <w:instrText xml:space="preserve">CITATION Ful131 \p 50-51 \l 3081 </w:instrText>
          </w:r>
          <w:r w:rsidRPr="00C511E1">
            <w:rPr>
              <w:rFonts w:ascii="Centaur" w:hAnsi="Centaur" w:cstheme="minorHAnsi"/>
              <w:color w:val="auto"/>
              <w:sz w:val="14"/>
              <w:szCs w:val="14"/>
            </w:rPr>
            <w:fldChar w:fldCharType="separate"/>
          </w:r>
          <w:r w:rsidRPr="00C511E1">
            <w:rPr>
              <w:rFonts w:ascii="Centaur" w:hAnsi="Centaur" w:cstheme="minorHAnsi"/>
              <w:color w:val="auto"/>
              <w:sz w:val="14"/>
              <w:szCs w:val="14"/>
            </w:rPr>
            <w:t>(Fulu, Warner, &amp; and Moussavi, 2013, pp. 50-51)</w:t>
          </w:r>
          <w:r w:rsidRPr="00C511E1">
            <w:rPr>
              <w:rFonts w:ascii="Centaur" w:hAnsi="Centaur" w:cstheme="minorHAnsi"/>
              <w:color w:val="auto"/>
              <w:sz w:val="14"/>
              <w:szCs w:val="14"/>
            </w:rPr>
            <w:fldChar w:fldCharType="end"/>
          </w:r>
        </w:sdtContent>
      </w:sdt>
      <w:r w:rsidRPr="00C511E1">
        <w:rPr>
          <w:rFonts w:ascii="Centaur" w:hAnsi="Centaur" w:cstheme="minorHAnsi"/>
          <w:color w:val="auto"/>
          <w:sz w:val="14"/>
          <w:szCs w:val="14"/>
        </w:rPr>
        <w:t>.</w:t>
      </w:r>
    </w:p>
  </w:footnote>
  <w:footnote w:id="60">
    <w:p w14:paraId="76C80D0E" w14:textId="77777777" w:rsidR="00CC6DB8" w:rsidRPr="00C511E1" w:rsidRDefault="00CC6DB8" w:rsidP="00AB4CCD">
      <w:pPr>
        <w:pStyle w:val="NormalWeb"/>
        <w:spacing w:before="0" w:after="0" w:line="240" w:lineRule="auto"/>
        <w:rPr>
          <w:rStyle w:val="FootnoteTextChar"/>
          <w:rFonts w:ascii="Centaur" w:hAnsi="Centaur" w:cstheme="minorHAnsi"/>
          <w:color w:val="auto"/>
          <w:sz w:val="14"/>
          <w:szCs w:val="14"/>
        </w:rPr>
      </w:pPr>
      <w:r w:rsidRPr="00C511E1">
        <w:rPr>
          <w:rFonts w:ascii="Centaur" w:eastAsia="SimSun" w:hAnsi="Centaur" w:cstheme="minorHAnsi"/>
          <w:color w:val="auto"/>
          <w:sz w:val="14"/>
          <w:szCs w:val="14"/>
        </w:rPr>
        <w:footnoteRef/>
      </w:r>
      <w:r w:rsidRPr="00C511E1">
        <w:rPr>
          <w:rFonts w:ascii="Centaur" w:hAnsi="Centaur" w:cstheme="minorHAnsi"/>
          <w:color w:val="auto"/>
          <w:sz w:val="14"/>
          <w:szCs w:val="14"/>
        </w:rPr>
        <w:t xml:space="preserve"> </w:t>
      </w:r>
      <w:r w:rsidRPr="00C511E1">
        <w:rPr>
          <w:rStyle w:val="FootnoteTextChar"/>
          <w:rFonts w:ascii="Centaur" w:hAnsi="Centaur" w:cstheme="minorHAnsi"/>
          <w:color w:val="auto"/>
          <w:sz w:val="14"/>
          <w:szCs w:val="14"/>
        </w:rPr>
        <w:t>The gender inequality index shows the loss in potential human development due to reproductive health and gender inequalities in and economic participation dimensions. The index ranges between 0 and 1, with higher values indicating greater inequality.</w:t>
      </w:r>
    </w:p>
  </w:footnote>
  <w:footnote w:id="61">
    <w:p w14:paraId="3416069D" w14:textId="77777777" w:rsidR="00CC6DB8" w:rsidRPr="00C511E1" w:rsidRDefault="00CC6DB8" w:rsidP="00CC6DB8">
      <w:pPr>
        <w:pStyle w:val="FootnoteText"/>
        <w:spacing w:before="0" w:line="240" w:lineRule="auto"/>
        <w:rPr>
          <w:rFonts w:ascii="Centaur" w:hAnsi="Centaur" w:cstheme="minorHAnsi"/>
          <w:color w:val="auto"/>
          <w:sz w:val="14"/>
          <w:szCs w:val="14"/>
        </w:rPr>
      </w:pPr>
      <w:r w:rsidRPr="00C511E1">
        <w:rPr>
          <w:rFonts w:ascii="Centaur" w:eastAsia="SimSun" w:hAnsi="Centaur" w:cstheme="minorHAnsi"/>
          <w:color w:val="auto"/>
          <w:sz w:val="14"/>
          <w:szCs w:val="14"/>
        </w:rPr>
        <w:footnoteRef/>
      </w:r>
      <w:r w:rsidRPr="00C511E1">
        <w:rPr>
          <w:rFonts w:ascii="Centaur" w:hAnsi="Centaur" w:cstheme="minorHAnsi"/>
          <w:color w:val="auto"/>
          <w:sz w:val="14"/>
          <w:szCs w:val="14"/>
        </w:rPr>
        <w:t xml:space="preserve"> The National Survey on Women’s Health and Life Experiences in Cambodia also includes data for the 15-49 age group, to enable comparison with the Demographic and Health Survey. The lifetime prevalence found in the Survey on Women’s Health and Life Experiences (15.0 percent) is lower than that in the Demographic and Health Survey (21.1 percent). It is not clear why.</w:t>
      </w:r>
    </w:p>
  </w:footnote>
  <w:footnote w:id="62">
    <w:p w14:paraId="1498E419" w14:textId="77777777" w:rsidR="00CC6DB8" w:rsidRPr="00C511E1" w:rsidRDefault="00CC6DB8" w:rsidP="00AB4CCD">
      <w:pPr>
        <w:pStyle w:val="FootnoteText"/>
        <w:spacing w:line="240" w:lineRule="auto"/>
        <w:rPr>
          <w:rFonts w:ascii="Centaur" w:hAnsi="Centaur" w:cstheme="minorHAnsi"/>
          <w:color w:val="auto"/>
          <w:sz w:val="14"/>
          <w:szCs w:val="14"/>
        </w:rPr>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Findings from Cambodia’s Violence Against Children Survey 2013 Government Commitment to End Violence against Children</w:t>
      </w:r>
    </w:p>
  </w:footnote>
  <w:footnote w:id="63">
    <w:p w14:paraId="5459F99D" w14:textId="77777777" w:rsidR="00CC6DB8" w:rsidRPr="00C511E1" w:rsidRDefault="00CC6DB8" w:rsidP="00AB4CCD">
      <w:pPr>
        <w:pStyle w:val="FootnoteText"/>
        <w:spacing w:line="240" w:lineRule="auto"/>
        <w:rPr>
          <w:rFonts w:ascii="Centaur" w:hAnsi="Centaur" w:cstheme="minorHAnsi"/>
          <w:color w:val="auto"/>
          <w:sz w:val="14"/>
          <w:szCs w:val="14"/>
          <w:lang w:val="en-AU"/>
        </w:rPr>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As noted in Annex 1, the CDHS found a slightly higher proportion of women with a disability than men. Little difference was found between the types of disability experienced by men and women, and therefore an initial assumption is that service needs will be similar.</w:t>
      </w:r>
    </w:p>
  </w:footnote>
  <w:footnote w:id="64">
    <w:p w14:paraId="1AC9D4D4" w14:textId="77777777" w:rsidR="00CC6DB8" w:rsidRPr="00C511E1" w:rsidRDefault="00CC6DB8" w:rsidP="00AB4CCD">
      <w:pPr>
        <w:pStyle w:val="FootnoteText"/>
        <w:spacing w:line="240" w:lineRule="auto"/>
        <w:rPr>
          <w:rFonts w:ascii="Centaur" w:hAnsi="Centaur" w:cstheme="minorHAnsi"/>
          <w:color w:val="auto"/>
          <w:sz w:val="14"/>
          <w:szCs w:val="14"/>
        </w:rPr>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This was a perception during the in-country consultations, but has not been explored through detailed data collection.</w:t>
      </w:r>
    </w:p>
  </w:footnote>
  <w:footnote w:id="65">
    <w:p w14:paraId="73F66B60" w14:textId="74D726E7" w:rsidR="00CC6DB8" w:rsidRPr="00C511E1" w:rsidRDefault="00CC6DB8" w:rsidP="00AB4CCD">
      <w:pPr>
        <w:pStyle w:val="FootnoteText"/>
        <w:spacing w:line="240" w:lineRule="auto"/>
        <w:rPr>
          <w:rFonts w:ascii="Centaur" w:hAnsi="Centaur" w:cstheme="minorHAnsi"/>
          <w:color w:val="auto"/>
          <w:sz w:val="14"/>
          <w:szCs w:val="14"/>
          <w:lang w:val="en-US"/>
        </w:rPr>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http://www.mef.gov.kh/pfmrp-2nd-launch.html</w:t>
      </w:r>
    </w:p>
  </w:footnote>
  <w:footnote w:id="66">
    <w:p w14:paraId="1696A563" w14:textId="117C1EE3" w:rsidR="00CC6DB8" w:rsidRPr="00C511E1" w:rsidRDefault="00CC6DB8" w:rsidP="00AB4CCD">
      <w:pPr>
        <w:pStyle w:val="FootnoteText"/>
        <w:spacing w:line="240" w:lineRule="auto"/>
        <w:rPr>
          <w:rFonts w:ascii="Centaur" w:hAnsi="Centaur" w:cstheme="minorHAnsi"/>
          <w:color w:val="auto"/>
          <w:sz w:val="14"/>
          <w:szCs w:val="14"/>
        </w:rPr>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http://www.mef.gov.kh/pfmrp-2nd-launch.html</w:t>
      </w:r>
    </w:p>
  </w:footnote>
  <w:footnote w:id="67">
    <w:p w14:paraId="6E0C24D3" w14:textId="2F19A109" w:rsidR="00CC6DB8" w:rsidRPr="00C511E1" w:rsidRDefault="00CC6DB8" w:rsidP="00AB4CCD">
      <w:pPr>
        <w:pStyle w:val="FootnoteText"/>
        <w:spacing w:line="240" w:lineRule="auto"/>
        <w:rPr>
          <w:rFonts w:ascii="Centaur" w:hAnsi="Centaur" w:cstheme="minorHAnsi"/>
          <w:color w:val="auto"/>
          <w:sz w:val="14"/>
          <w:szCs w:val="14"/>
        </w:rPr>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w:t>
      </w:r>
      <w:r w:rsidRPr="00C511E1">
        <w:rPr>
          <w:rFonts w:ascii="Centaur" w:hAnsi="Centaur" w:cstheme="minorHAnsi"/>
          <w:i/>
          <w:iCs/>
          <w:color w:val="auto"/>
          <w:w w:val="105"/>
          <w:sz w:val="14"/>
          <w:szCs w:val="14"/>
        </w:rPr>
        <w:t>National Social Protection Policy Framework 2016-2025</w:t>
      </w:r>
      <w:r w:rsidRPr="00C511E1">
        <w:rPr>
          <w:rFonts w:ascii="Centaur" w:hAnsi="Centaur" w:cstheme="minorHAnsi"/>
          <w:color w:val="auto"/>
          <w:w w:val="105"/>
          <w:sz w:val="14"/>
          <w:szCs w:val="14"/>
        </w:rPr>
        <w:t xml:space="preserve"> (SPPF), approved by the Council of Ministers on 24 March, 2017, unofficial translation, </w:t>
      </w:r>
      <w:proofErr w:type="spellStart"/>
      <w:r w:rsidRPr="00C511E1">
        <w:rPr>
          <w:rFonts w:ascii="Centaur" w:hAnsi="Centaur" w:cstheme="minorHAnsi"/>
          <w:color w:val="auto"/>
          <w:w w:val="105"/>
          <w:sz w:val="14"/>
          <w:szCs w:val="14"/>
        </w:rPr>
        <w:t>pxiv</w:t>
      </w:r>
      <w:proofErr w:type="spellEnd"/>
    </w:p>
  </w:footnote>
  <w:footnote w:id="68">
    <w:p w14:paraId="6B63A02F" w14:textId="7E3B776C" w:rsidR="00CC6DB8" w:rsidRPr="00044C41" w:rsidRDefault="00CC6DB8" w:rsidP="00044C41">
      <w:pPr>
        <w:pStyle w:val="FootnoteText"/>
        <w:spacing w:before="0" w:line="240" w:lineRule="auto"/>
        <w:rPr>
          <w:rFonts w:ascii="Centaur" w:hAnsi="Centaur" w:cstheme="minorHAnsi"/>
          <w:color w:val="auto"/>
          <w:sz w:val="14"/>
          <w:szCs w:val="14"/>
        </w:rPr>
      </w:pPr>
      <w:r w:rsidRPr="00044C41">
        <w:rPr>
          <w:rFonts w:ascii="Centaur" w:hAnsi="Centaur" w:cstheme="minorHAnsi"/>
          <w:color w:val="auto"/>
          <w:sz w:val="14"/>
          <w:szCs w:val="14"/>
        </w:rPr>
        <w:footnoteRef/>
      </w:r>
      <w:r w:rsidRPr="00044C41">
        <w:rPr>
          <w:rFonts w:ascii="Centaur" w:hAnsi="Centaur" w:cstheme="minorHAnsi"/>
          <w:color w:val="auto"/>
          <w:sz w:val="14"/>
          <w:szCs w:val="14"/>
        </w:rPr>
        <w:t xml:space="preserve"> See </w:t>
      </w:r>
      <w:r w:rsidRPr="005F7698">
        <w:rPr>
          <w:rFonts w:ascii="Centaur" w:hAnsi="Centaur" w:cstheme="minorHAnsi"/>
          <w:color w:val="auto"/>
          <w:sz w:val="14"/>
          <w:szCs w:val="14"/>
        </w:rPr>
        <w:t>A</w:t>
      </w:r>
      <w:r w:rsidRPr="00044C41">
        <w:rPr>
          <w:rFonts w:ascii="Centaur" w:hAnsi="Centaur" w:cstheme="minorHAnsi"/>
          <w:color w:val="auto"/>
          <w:sz w:val="14"/>
          <w:szCs w:val="14"/>
        </w:rPr>
        <w:t xml:space="preserve">nnex </w:t>
      </w:r>
      <w:r w:rsidRPr="005F7698">
        <w:rPr>
          <w:rFonts w:ascii="Centaur" w:hAnsi="Centaur" w:cstheme="minorHAnsi"/>
          <w:color w:val="auto"/>
          <w:sz w:val="14"/>
          <w:szCs w:val="14"/>
        </w:rPr>
        <w:t>1.</w:t>
      </w:r>
    </w:p>
  </w:footnote>
  <w:footnote w:id="69">
    <w:p w14:paraId="01C1F060" w14:textId="634AE222" w:rsidR="00CC6DB8" w:rsidRPr="00044C41" w:rsidRDefault="00CC6DB8" w:rsidP="00044C41">
      <w:pPr>
        <w:pStyle w:val="FootnoteText"/>
        <w:spacing w:before="0" w:line="240" w:lineRule="auto"/>
        <w:rPr>
          <w:lang w:val="en-US"/>
        </w:rPr>
      </w:pPr>
      <w:r w:rsidRPr="00044C41">
        <w:rPr>
          <w:rFonts w:ascii="Centaur" w:hAnsi="Centaur" w:cstheme="minorHAnsi"/>
          <w:color w:val="auto"/>
          <w:sz w:val="14"/>
          <w:szCs w:val="14"/>
        </w:rPr>
        <w:footnoteRef/>
      </w:r>
      <w:r w:rsidRPr="00044C41">
        <w:rPr>
          <w:rFonts w:ascii="Centaur" w:hAnsi="Centaur" w:cstheme="minorHAnsi"/>
          <w:color w:val="auto"/>
          <w:sz w:val="14"/>
          <w:szCs w:val="14"/>
        </w:rPr>
        <w:t xml:space="preserve"> Rehabilitation in Health Systems, WHO, 2017.</w:t>
      </w:r>
      <w:r>
        <w:rPr>
          <w:rFonts w:ascii="Centaur" w:hAnsi="Centaur" w:cstheme="minorHAnsi"/>
          <w:color w:val="auto"/>
          <w:sz w:val="14"/>
          <w:szCs w:val="14"/>
        </w:rPr>
        <w:t xml:space="preserve">  </w:t>
      </w:r>
      <w:r w:rsidRPr="00371CD1">
        <w:rPr>
          <w:rFonts w:ascii="Centaur" w:hAnsi="Centaur" w:cstheme="minorHAnsi"/>
          <w:color w:val="auto"/>
          <w:sz w:val="14"/>
          <w:szCs w:val="14"/>
        </w:rPr>
        <w:t>http://www.who.int/disabilities/rehabilitation_health_systems/en/</w:t>
      </w:r>
    </w:p>
  </w:footnote>
  <w:footnote w:id="70">
    <w:p w14:paraId="4BF685DB" w14:textId="77777777" w:rsidR="00CC6DB8" w:rsidRPr="00C511E1" w:rsidRDefault="00CC6DB8" w:rsidP="00AB4CCD">
      <w:pPr>
        <w:pStyle w:val="FootnoteText"/>
        <w:spacing w:before="0" w:line="240" w:lineRule="auto"/>
        <w:rPr>
          <w:rFonts w:ascii="Centaur" w:hAnsi="Centaur" w:cstheme="minorHAnsi"/>
          <w:color w:val="auto"/>
          <w:sz w:val="14"/>
          <w:szCs w:val="14"/>
        </w:rPr>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More information can be found at </w:t>
      </w:r>
      <w:hyperlink r:id="rId6" w:history="1">
        <w:r w:rsidRPr="00C511E1">
          <w:rPr>
            <w:rFonts w:ascii="Centaur" w:hAnsi="Centaur" w:cstheme="minorHAnsi"/>
            <w:color w:val="auto"/>
            <w:sz w:val="14"/>
            <w:szCs w:val="14"/>
          </w:rPr>
          <w:t>http://www.betterevaluation.org/en/plan/approach/outcome_mapping</w:t>
        </w:r>
      </w:hyperlink>
      <w:r w:rsidRPr="00C511E1">
        <w:rPr>
          <w:rFonts w:ascii="Centaur" w:hAnsi="Centaur" w:cstheme="minorHAnsi"/>
          <w:color w:val="auto"/>
          <w:sz w:val="14"/>
          <w:szCs w:val="14"/>
        </w:rPr>
        <w:t xml:space="preserve"> and https://www.outcomemapping.ca</w:t>
      </w:r>
    </w:p>
  </w:footnote>
  <w:footnote w:id="71">
    <w:p w14:paraId="4B7A0F47" w14:textId="77777777" w:rsidR="00420805" w:rsidRPr="00C511E1" w:rsidRDefault="00420805" w:rsidP="00AB4CCD">
      <w:pPr>
        <w:widowControl w:val="0"/>
        <w:autoSpaceDE w:val="0"/>
        <w:autoSpaceDN w:val="0"/>
        <w:adjustRightInd w:val="0"/>
        <w:spacing w:line="240" w:lineRule="auto"/>
        <w:rPr>
          <w:rFonts w:ascii="Centaur" w:hAnsi="Centaur" w:cstheme="minorHAnsi"/>
          <w:color w:val="auto"/>
          <w:sz w:val="14"/>
          <w:szCs w:val="14"/>
          <w:lang w:eastAsia="en-AU"/>
        </w:rPr>
      </w:pPr>
      <w:r w:rsidRPr="00C511E1">
        <w:rPr>
          <w:rFonts w:ascii="Centaur" w:hAnsi="Centaur" w:cstheme="minorHAnsi"/>
          <w:color w:val="auto"/>
          <w:sz w:val="14"/>
          <w:szCs w:val="14"/>
        </w:rPr>
        <w:footnoteRef/>
      </w:r>
      <w:r w:rsidRPr="00C511E1">
        <w:rPr>
          <w:rFonts w:ascii="Centaur" w:hAnsi="Centaur" w:cstheme="minorHAnsi"/>
          <w:color w:val="auto"/>
          <w:sz w:val="14"/>
          <w:szCs w:val="14"/>
        </w:rPr>
        <w:t xml:space="preserve"> </w:t>
      </w:r>
      <w:r w:rsidRPr="00C511E1">
        <w:rPr>
          <w:rStyle w:val="FootnoteTextChar"/>
          <w:rFonts w:ascii="Centaur" w:hAnsi="Centaur" w:cstheme="minorHAnsi"/>
          <w:color w:val="auto"/>
          <w:sz w:val="14"/>
          <w:szCs w:val="14"/>
        </w:rPr>
        <w:t xml:space="preserve">These datasets preceded the completion of the CDHS 2014’s Domestic Violence Module and the Violence </w:t>
      </w:r>
      <w:proofErr w:type="gramStart"/>
      <w:r w:rsidRPr="00C511E1">
        <w:rPr>
          <w:rStyle w:val="FootnoteTextChar"/>
          <w:rFonts w:ascii="Centaur" w:hAnsi="Centaur" w:cstheme="minorHAnsi"/>
          <w:color w:val="auto"/>
          <w:sz w:val="14"/>
          <w:szCs w:val="14"/>
        </w:rPr>
        <w:t>Against</w:t>
      </w:r>
      <w:proofErr w:type="gramEnd"/>
      <w:r w:rsidRPr="00C511E1">
        <w:rPr>
          <w:rStyle w:val="FootnoteTextChar"/>
          <w:rFonts w:ascii="Centaur" w:hAnsi="Centaur" w:cstheme="minorHAnsi"/>
          <w:color w:val="auto"/>
          <w:sz w:val="14"/>
          <w:szCs w:val="14"/>
        </w:rPr>
        <w:t xml:space="preserve"> Women Prevalence Study using the WHO methodology.</w:t>
      </w:r>
    </w:p>
  </w:footnote>
  <w:footnote w:id="72">
    <w:p w14:paraId="24A90623" w14:textId="25289BFA" w:rsidR="00CC6DB8" w:rsidRPr="00C511E1" w:rsidRDefault="00CC6DB8" w:rsidP="00AB4CCD">
      <w:pPr>
        <w:pStyle w:val="FootnoteText"/>
        <w:spacing w:line="240" w:lineRule="auto"/>
        <w:ind w:left="0" w:firstLine="0"/>
        <w:rPr>
          <w:rFonts w:ascii="Centaur" w:hAnsi="Centaur" w:cstheme="minorHAnsi"/>
          <w:color w:val="auto"/>
          <w:sz w:val="14"/>
          <w:szCs w:val="14"/>
          <w:lang w:val="en-US"/>
        </w:rPr>
      </w:pPr>
      <w:r w:rsidRPr="00C511E1">
        <w:rPr>
          <w:rFonts w:ascii="Centaur" w:hAnsi="Centaur" w:cstheme="minorHAnsi"/>
          <w:color w:val="auto"/>
          <w:sz w:val="14"/>
          <w:szCs w:val="14"/>
        </w:rPr>
        <w:footnoteRef/>
      </w:r>
      <w:r w:rsidRPr="00C511E1">
        <w:rPr>
          <w:rFonts w:ascii="Centaur" w:hAnsi="Centaur" w:cstheme="minorHAnsi"/>
          <w:color w:val="auto"/>
          <w:sz w:val="14"/>
          <w:szCs w:val="14"/>
          <w:lang w:val="en-US"/>
        </w:rPr>
        <w:t xml:space="preserve"> 25 percent is proposed as the maximum payable under a commercial arrangement with a Managing Contractor.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C9C7CC" w14:textId="77777777" w:rsidR="00CC6DB8" w:rsidRPr="000854FD" w:rsidRDefault="00CC6DB8" w:rsidP="0095153E">
    <w:pPr>
      <w:pStyle w:val="Header"/>
    </w:pPr>
    <w:r w:rsidRPr="00943730">
      <w:rPr>
        <w:noProof/>
        <w:lang w:val="en-AU" w:eastAsia="en-AU" w:bidi="km-KH"/>
      </w:rPr>
      <w:drawing>
        <wp:anchor distT="0" distB="0" distL="114300" distR="114300" simplePos="0" relativeHeight="251694080" behindDoc="1" locked="1" layoutInCell="1" allowOverlap="1" wp14:anchorId="1A02AA10" wp14:editId="7342F031">
          <wp:simplePos x="0" y="0"/>
          <wp:positionH relativeFrom="page">
            <wp:posOffset>12065</wp:posOffset>
          </wp:positionH>
          <wp:positionV relativeFrom="page">
            <wp:posOffset>0</wp:posOffset>
          </wp:positionV>
          <wp:extent cx="7559040" cy="10692765"/>
          <wp:effectExtent l="0" t="0" r="381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765"/>
                  </a:xfrm>
                  <a:prstGeom prst="rect">
                    <a:avLst/>
                  </a:prstGeom>
                </pic:spPr>
              </pic:pic>
            </a:graphicData>
          </a:graphic>
          <wp14:sizeRelH relativeFrom="margin">
            <wp14:pctWidth>0</wp14:pctWidth>
          </wp14:sizeRelH>
          <wp14:sizeRelV relativeFrom="margin">
            <wp14:pctHeight>0</wp14:pctHeight>
          </wp14:sizeRelV>
        </wp:anchor>
      </w:drawing>
    </w:r>
    <w:r w:rsidRPr="00943730">
      <w:rPr>
        <w:noProof/>
        <w:lang w:val="en-AU" w:eastAsia="en-AU" w:bidi="km-KH"/>
      </w:rPr>
      <w:drawing>
        <wp:anchor distT="0" distB="0" distL="114300" distR="114300" simplePos="0" relativeHeight="251693056" behindDoc="1" locked="1" layoutInCell="1" allowOverlap="1" wp14:anchorId="6A057378" wp14:editId="6E2BC38B">
          <wp:simplePos x="0" y="0"/>
          <wp:positionH relativeFrom="page">
            <wp:posOffset>12065</wp:posOffset>
          </wp:positionH>
          <wp:positionV relativeFrom="page">
            <wp:posOffset>0</wp:posOffset>
          </wp:positionV>
          <wp:extent cx="7559040" cy="10692765"/>
          <wp:effectExtent l="0" t="0" r="381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2">
                    <a:extLst>
                      <a:ext uri="{28A0092B-C50C-407E-A947-70E740481C1C}">
                        <a14:useLocalDpi xmlns:a14="http://schemas.microsoft.com/office/drawing/2010/main" val="0"/>
                      </a:ext>
                    </a:extLst>
                  </a:blip>
                  <a:stretch>
                    <a:fillRect/>
                  </a:stretch>
                </pic:blipFill>
                <pic:spPr>
                  <a:xfrm>
                    <a:off x="0" y="0"/>
                    <a:ext cx="7559040" cy="10692765"/>
                  </a:xfrm>
                  <a:prstGeom prst="rect">
                    <a:avLst/>
                  </a:prstGeom>
                </pic:spPr>
              </pic:pic>
            </a:graphicData>
          </a:graphic>
          <wp14:sizeRelH relativeFrom="margin">
            <wp14:pctWidth>0</wp14:pctWidth>
          </wp14:sizeRelH>
          <wp14:sizeRelV relativeFrom="margin">
            <wp14:pctHeight>0</wp14:pctHeight>
          </wp14:sizeRelV>
        </wp:anchor>
      </w:drawing>
    </w:r>
  </w:p>
  <w:p w14:paraId="3CDCF4F0" w14:textId="77777777" w:rsidR="00CC6DB8" w:rsidRDefault="00CC6DB8">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264124" w14:textId="77777777" w:rsidR="00CC6DB8" w:rsidRPr="000854FD" w:rsidRDefault="00CC6DB8" w:rsidP="002D5B25">
    <w:pPr>
      <w:pStyle w:val="Header"/>
    </w:pPr>
    <w:r w:rsidRPr="00943730">
      <w:rPr>
        <w:noProof/>
        <w:lang w:val="en-AU" w:eastAsia="en-AU" w:bidi="km-KH"/>
      </w:rPr>
      <w:drawing>
        <wp:anchor distT="0" distB="0" distL="114300" distR="114300" simplePos="0" relativeHeight="251714560" behindDoc="1" locked="1" layoutInCell="1" allowOverlap="1" wp14:anchorId="529DD639" wp14:editId="1AB6FC10">
          <wp:simplePos x="0" y="0"/>
          <wp:positionH relativeFrom="page">
            <wp:posOffset>330835</wp:posOffset>
          </wp:positionH>
          <wp:positionV relativeFrom="page">
            <wp:posOffset>236220</wp:posOffset>
          </wp:positionV>
          <wp:extent cx="7030720" cy="10357485"/>
          <wp:effectExtent l="0" t="0" r="0" b="5715"/>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030720" cy="1035748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CC8727" w14:textId="53D9236F" w:rsidR="00CC6DB8" w:rsidRPr="00943730" w:rsidRDefault="00CC6DB8" w:rsidP="00943730">
    <w:pPr>
      <w:pStyle w:val="Header"/>
    </w:pPr>
    <w:r w:rsidRPr="00943730">
      <w:fldChar w:fldCharType="begin"/>
    </w:r>
    <w:r w:rsidRPr="00943730">
      <w:instrText xml:space="preserve"> DATE  \@ "MMMM yyyy"  \* MERGEFORMAT </w:instrText>
    </w:r>
    <w:r w:rsidRPr="00943730">
      <w:fldChar w:fldCharType="separate"/>
    </w:r>
    <w:r w:rsidR="00933262">
      <w:rPr>
        <w:noProof/>
      </w:rPr>
      <w:t>October 2017</w:t>
    </w:r>
    <w:r w:rsidRPr="00943730">
      <w:fldChar w:fldCharType="end"/>
    </w:r>
    <w:r w:rsidRPr="00943730">
      <w:rPr>
        <w:noProof/>
        <w:lang w:val="en-AU" w:eastAsia="en-AU" w:bidi="km-KH"/>
      </w:rPr>
      <w:drawing>
        <wp:anchor distT="0" distB="0" distL="114300" distR="114300" simplePos="0" relativeHeight="251682816" behindDoc="1" locked="1" layoutInCell="1" allowOverlap="1" wp14:anchorId="263B6457" wp14:editId="4F851188">
          <wp:simplePos x="0" y="0"/>
          <wp:positionH relativeFrom="page">
            <wp:posOffset>12700</wp:posOffset>
          </wp:positionH>
          <wp:positionV relativeFrom="page">
            <wp:posOffset>0</wp:posOffset>
          </wp:positionV>
          <wp:extent cx="7559040" cy="10692130"/>
          <wp:effectExtent l="0" t="0" r="381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130"/>
                  </a:xfrm>
                  <a:prstGeom prst="rect">
                    <a:avLst/>
                  </a:prstGeom>
                </pic:spPr>
              </pic:pic>
            </a:graphicData>
          </a:graphic>
          <wp14:sizeRelH relativeFrom="margin">
            <wp14:pctWidth>0</wp14:pctWidth>
          </wp14:sizeRelH>
          <wp14:sizeRelV relativeFrom="margin">
            <wp14:pctHeight>0</wp14:pctHeight>
          </wp14:sizeRelV>
        </wp:anchor>
      </w:drawing>
    </w:r>
    <w:r w:rsidRPr="00943730">
      <w:rPr>
        <w:noProof/>
        <w:lang w:val="en-AU" w:eastAsia="en-AU" w:bidi="km-KH"/>
      </w:rPr>
      <w:drawing>
        <wp:anchor distT="0" distB="0" distL="114300" distR="114300" simplePos="0" relativeHeight="251656192" behindDoc="1" locked="1" layoutInCell="1" allowOverlap="1" wp14:anchorId="263B6457" wp14:editId="4F851188">
          <wp:simplePos x="0" y="0"/>
          <wp:positionH relativeFrom="page">
            <wp:posOffset>12700</wp:posOffset>
          </wp:positionH>
          <wp:positionV relativeFrom="page">
            <wp:posOffset>0</wp:posOffset>
          </wp:positionV>
          <wp:extent cx="7559040" cy="10692130"/>
          <wp:effectExtent l="0" t="0" r="381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2">
                    <a:extLst>
                      <a:ext uri="{28A0092B-C50C-407E-A947-70E740481C1C}">
                        <a14:useLocalDpi xmlns:a14="http://schemas.microsoft.com/office/drawing/2010/main" val="0"/>
                      </a:ext>
                    </a:extLst>
                  </a:blip>
                  <a:stretch>
                    <a:fillRect/>
                  </a:stretch>
                </pic:blipFill>
                <pic:spPr>
                  <a:xfrm>
                    <a:off x="0" y="0"/>
                    <a:ext cx="7559040" cy="1069213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4FB7AA" w14:textId="1D559269" w:rsidR="00CC6DB8" w:rsidRPr="000854FD" w:rsidRDefault="00CC6DB8" w:rsidP="002D5B25">
    <w:pPr>
      <w:pStyle w:val="Header"/>
    </w:pPr>
    <w:r w:rsidRPr="00943730">
      <w:rPr>
        <w:noProof/>
        <w:lang w:val="en-AU" w:eastAsia="en-AU" w:bidi="km-KH"/>
      </w:rPr>
      <w:drawing>
        <wp:anchor distT="0" distB="0" distL="114300" distR="114300" simplePos="0" relativeHeight="251696128" behindDoc="1" locked="1" layoutInCell="1" allowOverlap="1" wp14:anchorId="76DE8322" wp14:editId="039435CB">
          <wp:simplePos x="0" y="0"/>
          <wp:positionH relativeFrom="page">
            <wp:align>center</wp:align>
          </wp:positionH>
          <wp:positionV relativeFrom="page">
            <wp:align>top</wp:align>
          </wp:positionV>
          <wp:extent cx="7560000" cy="10692000"/>
          <wp:effectExtent l="0" t="0" r="3175"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692697" w14:textId="77777777" w:rsidR="00CC6DB8" w:rsidRPr="000854FD" w:rsidRDefault="00CC6DB8" w:rsidP="002D5B25">
    <w:pPr>
      <w:pStyle w:val="Header"/>
    </w:pPr>
    <w:r w:rsidRPr="00943730">
      <w:rPr>
        <w:noProof/>
        <w:lang w:val="en-AU" w:eastAsia="en-AU" w:bidi="km-KH"/>
      </w:rPr>
      <w:drawing>
        <wp:anchor distT="0" distB="0" distL="114300" distR="114300" simplePos="0" relativeHeight="251704320" behindDoc="1" locked="1" layoutInCell="1" allowOverlap="1" wp14:anchorId="6EFA47DE" wp14:editId="18D9FA86">
          <wp:simplePos x="0" y="0"/>
          <wp:positionH relativeFrom="page">
            <wp:posOffset>461010</wp:posOffset>
          </wp:positionH>
          <wp:positionV relativeFrom="page">
            <wp:posOffset>166370</wp:posOffset>
          </wp:positionV>
          <wp:extent cx="10208895" cy="7268845"/>
          <wp:effectExtent l="0" t="0" r="1905" b="8255"/>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10208895" cy="726884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BFAA9" w14:textId="77777777" w:rsidR="00CC6DB8" w:rsidRPr="000854FD" w:rsidRDefault="00CC6DB8" w:rsidP="002D5B25">
    <w:pPr>
      <w:pStyle w:val="Header"/>
    </w:pPr>
    <w:r w:rsidRPr="00943730">
      <w:rPr>
        <w:noProof/>
        <w:lang w:val="en-AU" w:eastAsia="en-AU" w:bidi="km-KH"/>
      </w:rPr>
      <w:drawing>
        <wp:anchor distT="0" distB="0" distL="114300" distR="114300" simplePos="0" relativeHeight="251708416" behindDoc="1" locked="1" layoutInCell="1" allowOverlap="1" wp14:anchorId="46DC1AA8" wp14:editId="534B9BF3">
          <wp:simplePos x="0" y="0"/>
          <wp:positionH relativeFrom="page">
            <wp:posOffset>236220</wp:posOffset>
          </wp:positionH>
          <wp:positionV relativeFrom="page">
            <wp:posOffset>346710</wp:posOffset>
          </wp:positionV>
          <wp:extent cx="7330440" cy="10420985"/>
          <wp:effectExtent l="0" t="0" r="381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330440" cy="10420985"/>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2671BE" w14:textId="77777777" w:rsidR="00CC6DB8" w:rsidRPr="000854FD" w:rsidRDefault="00CC6DB8" w:rsidP="002D5B25">
    <w:pPr>
      <w:pStyle w:val="Header"/>
    </w:pPr>
    <w:r w:rsidRPr="00943730">
      <w:rPr>
        <w:noProof/>
        <w:lang w:val="en-AU" w:eastAsia="en-AU" w:bidi="km-KH"/>
      </w:rPr>
      <w:drawing>
        <wp:anchor distT="0" distB="0" distL="114300" distR="114300" simplePos="0" relativeHeight="251706368" behindDoc="1" locked="1" layoutInCell="1" allowOverlap="1" wp14:anchorId="3BE6773E" wp14:editId="2D4E8C3F">
          <wp:simplePos x="0" y="0"/>
          <wp:positionH relativeFrom="page">
            <wp:posOffset>238125</wp:posOffset>
          </wp:positionH>
          <wp:positionV relativeFrom="page">
            <wp:posOffset>357505</wp:posOffset>
          </wp:positionV>
          <wp:extent cx="10400030" cy="7050405"/>
          <wp:effectExtent l="0" t="0" r="127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10400030" cy="7050405"/>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A1DE29" w14:textId="77777777" w:rsidR="00CC6DB8" w:rsidRPr="000854FD" w:rsidRDefault="00CC6DB8" w:rsidP="002D5B25">
    <w:pPr>
      <w:pStyle w:val="Header"/>
    </w:pPr>
    <w:r w:rsidRPr="00943730">
      <w:rPr>
        <w:noProof/>
        <w:lang w:val="en-AU" w:eastAsia="en-AU" w:bidi="km-KH"/>
      </w:rPr>
      <w:drawing>
        <wp:anchor distT="0" distB="0" distL="114300" distR="114300" simplePos="0" relativeHeight="251710464" behindDoc="1" locked="1" layoutInCell="1" allowOverlap="1" wp14:anchorId="44D471DB" wp14:editId="45007953">
          <wp:simplePos x="0" y="0"/>
          <wp:positionH relativeFrom="page">
            <wp:posOffset>236220</wp:posOffset>
          </wp:positionH>
          <wp:positionV relativeFrom="page">
            <wp:posOffset>362585</wp:posOffset>
          </wp:positionV>
          <wp:extent cx="7251700" cy="10231755"/>
          <wp:effectExtent l="0" t="0" r="635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251700" cy="10231755"/>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9EDE6" w14:textId="5151B315" w:rsidR="00CC6DB8" w:rsidRPr="00943730" w:rsidRDefault="00CC6DB8" w:rsidP="00943730">
    <w:pPr>
      <w:pStyle w:val="Header"/>
    </w:pPr>
    <w:r w:rsidRPr="00943730">
      <w:fldChar w:fldCharType="begin"/>
    </w:r>
    <w:r w:rsidRPr="00943730">
      <w:instrText xml:space="preserve"> DATE  \@ "MMMM yyyy"  \* MERGEFORMAT </w:instrText>
    </w:r>
    <w:r w:rsidRPr="00943730">
      <w:fldChar w:fldCharType="separate"/>
    </w:r>
    <w:r w:rsidR="00933262">
      <w:rPr>
        <w:noProof/>
      </w:rPr>
      <w:t>October 2017</w:t>
    </w:r>
    <w:r w:rsidRPr="00943730">
      <w:fldChar w:fldCharType="end"/>
    </w:r>
    <w:r w:rsidRPr="00943730">
      <w:rPr>
        <w:noProof/>
        <w:lang w:val="en-AU" w:eastAsia="en-AU" w:bidi="km-KH"/>
      </w:rPr>
      <w:drawing>
        <wp:anchor distT="0" distB="0" distL="114300" distR="114300" simplePos="0" relativeHeight="251691008" behindDoc="1" locked="1" layoutInCell="1" allowOverlap="1" wp14:anchorId="57C3C2F5" wp14:editId="0C1B2419">
          <wp:simplePos x="0" y="0"/>
          <wp:positionH relativeFrom="page">
            <wp:posOffset>12700</wp:posOffset>
          </wp:positionH>
          <wp:positionV relativeFrom="page">
            <wp:posOffset>0</wp:posOffset>
          </wp:positionV>
          <wp:extent cx="7559040" cy="10692130"/>
          <wp:effectExtent l="0" t="0" r="381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130"/>
                  </a:xfrm>
                  <a:prstGeom prst="rect">
                    <a:avLst/>
                  </a:prstGeom>
                </pic:spPr>
              </pic:pic>
            </a:graphicData>
          </a:graphic>
          <wp14:sizeRelH relativeFrom="margin">
            <wp14:pctWidth>0</wp14:pctWidth>
          </wp14:sizeRelH>
          <wp14:sizeRelV relativeFrom="margin">
            <wp14:pctHeight>0</wp14:pctHeight>
          </wp14:sizeRelV>
        </wp:anchor>
      </w:drawing>
    </w:r>
    <w:r w:rsidRPr="00943730">
      <w:rPr>
        <w:noProof/>
        <w:lang w:val="en-AU" w:eastAsia="en-AU" w:bidi="km-KH"/>
      </w:rPr>
      <w:drawing>
        <wp:anchor distT="0" distB="0" distL="114300" distR="114300" simplePos="0" relativeHeight="251666432" behindDoc="1" locked="1" layoutInCell="1" allowOverlap="1" wp14:anchorId="57C3C2F5" wp14:editId="0C1B2419">
          <wp:simplePos x="0" y="0"/>
          <wp:positionH relativeFrom="page">
            <wp:posOffset>12700</wp:posOffset>
          </wp:positionH>
          <wp:positionV relativeFrom="page">
            <wp:posOffset>0</wp:posOffset>
          </wp:positionV>
          <wp:extent cx="7559040" cy="10692130"/>
          <wp:effectExtent l="0" t="0" r="381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2">
                    <a:extLst>
                      <a:ext uri="{28A0092B-C50C-407E-A947-70E740481C1C}">
                        <a14:useLocalDpi xmlns:a14="http://schemas.microsoft.com/office/drawing/2010/main" val="0"/>
                      </a:ext>
                    </a:extLst>
                  </a:blip>
                  <a:stretch>
                    <a:fillRect/>
                  </a:stretch>
                </pic:blipFill>
                <pic:spPr>
                  <a:xfrm>
                    <a:off x="0" y="0"/>
                    <a:ext cx="7559040" cy="1069213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1B568" w14:textId="77777777" w:rsidR="00CC6DB8" w:rsidRPr="000854FD" w:rsidRDefault="00CC6DB8" w:rsidP="002D5B25">
    <w:pPr>
      <w:pStyle w:val="Header"/>
    </w:pPr>
    <w:r w:rsidRPr="00943730">
      <w:rPr>
        <w:noProof/>
        <w:lang w:val="en-AU" w:eastAsia="en-AU" w:bidi="km-KH"/>
      </w:rPr>
      <w:drawing>
        <wp:anchor distT="0" distB="0" distL="114300" distR="114300" simplePos="0" relativeHeight="251712512" behindDoc="1" locked="1" layoutInCell="1" allowOverlap="1" wp14:anchorId="1FB92C5A" wp14:editId="75DBCA3E">
          <wp:simplePos x="0" y="0"/>
          <wp:positionH relativeFrom="page">
            <wp:posOffset>612140</wp:posOffset>
          </wp:positionH>
          <wp:positionV relativeFrom="page">
            <wp:posOffset>484505</wp:posOffset>
          </wp:positionV>
          <wp:extent cx="10153650" cy="6810375"/>
          <wp:effectExtent l="0" t="0" r="0" b="9525"/>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port-Page-1-Gradient.png"/>
                  <pic:cNvPicPr/>
                </pic:nvPicPr>
                <pic:blipFill>
                  <a:blip r:embed="rId1">
                    <a:extLst>
                      <a:ext uri="{28A0092B-C50C-407E-A947-70E740481C1C}">
                        <a14:useLocalDpi xmlns:a14="http://schemas.microsoft.com/office/drawing/2010/main" val="0"/>
                      </a:ext>
                    </a:extLst>
                  </a:blip>
                  <a:stretch>
                    <a:fillRect/>
                  </a:stretch>
                </pic:blipFill>
                <pic:spPr>
                  <a:xfrm>
                    <a:off x="0" y="0"/>
                    <a:ext cx="10153650" cy="68103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637035D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A6EF46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F712FB5A"/>
    <w:lvl w:ilvl="0">
      <w:start w:val="1"/>
      <w:numFmt w:val="decimal"/>
      <w:lvlText w:val="%1."/>
      <w:lvlJc w:val="left"/>
      <w:pPr>
        <w:tabs>
          <w:tab w:val="num" w:pos="1209"/>
        </w:tabs>
        <w:ind w:left="1209" w:hanging="360"/>
      </w:pPr>
    </w:lvl>
  </w:abstractNum>
  <w:abstractNum w:abstractNumId="3" w15:restartNumberingAfterBreak="0">
    <w:nsid w:val="FFFFFF80"/>
    <w:multiLevelType w:val="singleLevel"/>
    <w:tmpl w:val="75FA569A"/>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E78A2BD6"/>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8"/>
    <w:multiLevelType w:val="singleLevel"/>
    <w:tmpl w:val="D1986398"/>
    <w:lvl w:ilvl="0">
      <w:start w:val="1"/>
      <w:numFmt w:val="decimal"/>
      <w:pStyle w:val="ListNumber"/>
      <w:lvlText w:val="%1."/>
      <w:lvlJc w:val="left"/>
      <w:pPr>
        <w:tabs>
          <w:tab w:val="num" w:pos="360"/>
        </w:tabs>
        <w:ind w:left="360" w:hanging="360"/>
      </w:pPr>
      <w:rPr>
        <w:i w:val="0"/>
      </w:rPr>
    </w:lvl>
  </w:abstractNum>
  <w:abstractNum w:abstractNumId="6" w15:restartNumberingAfterBreak="0">
    <w:nsid w:val="01D742FA"/>
    <w:multiLevelType w:val="hybridMultilevel"/>
    <w:tmpl w:val="73C4B8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3E1059F"/>
    <w:multiLevelType w:val="hybridMultilevel"/>
    <w:tmpl w:val="BBC880F2"/>
    <w:lvl w:ilvl="0" w:tplc="4D424ED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5426B12"/>
    <w:multiLevelType w:val="hybridMultilevel"/>
    <w:tmpl w:val="20361C16"/>
    <w:lvl w:ilvl="0" w:tplc="CBCA8D32">
      <w:numFmt w:val="bullet"/>
      <w:lvlText w:val="-"/>
      <w:lvlJc w:val="left"/>
      <w:pPr>
        <w:ind w:left="720" w:hanging="360"/>
      </w:pPr>
      <w:rPr>
        <w:rFonts w:ascii="Calibri Light" w:eastAsiaTheme="minorHAnsi" w:hAnsi="Calibri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69B0BBC"/>
    <w:multiLevelType w:val="multilevel"/>
    <w:tmpl w:val="9E08230C"/>
    <w:styleLink w:val="StyleBulletedSymbolsymbol95ptLeft063cmHanging"/>
    <w:lvl w:ilvl="0">
      <w:start w:val="1"/>
      <w:numFmt w:val="bullet"/>
      <w:lvlText w:val=""/>
      <w:lvlJc w:val="left"/>
      <w:pPr>
        <w:ind w:left="720" w:hanging="360"/>
      </w:pPr>
      <w:rPr>
        <w:rFonts w:ascii="Symbol" w:hAnsi="Symbol"/>
        <w:sz w:val="19"/>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6F34875"/>
    <w:multiLevelType w:val="hybridMultilevel"/>
    <w:tmpl w:val="654C81EC"/>
    <w:lvl w:ilvl="0" w:tplc="A0B82F06">
      <w:start w:val="2"/>
      <w:numFmt w:val="bullet"/>
      <w:lvlText w:val="-"/>
      <w:lvlJc w:val="left"/>
      <w:pPr>
        <w:ind w:left="720" w:hanging="360"/>
      </w:pPr>
      <w:rPr>
        <w:rFonts w:ascii="Calibri" w:eastAsiaTheme="minorHAnsi" w:hAnsi="Calibri" w:cs="Times New Roman" w:hint="default"/>
        <w:color w:val="1F497D"/>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70E5D4C"/>
    <w:multiLevelType w:val="hybridMultilevel"/>
    <w:tmpl w:val="0870F84E"/>
    <w:lvl w:ilvl="0" w:tplc="8AC8A0CC">
      <w:start w:val="1"/>
      <w:numFmt w:val="bullet"/>
      <w:lvlText w:val="&gt;"/>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8571572"/>
    <w:multiLevelType w:val="hybridMultilevel"/>
    <w:tmpl w:val="4EE63C34"/>
    <w:lvl w:ilvl="0" w:tplc="F3F46C46">
      <w:start w:val="1"/>
      <w:numFmt w:val="decimal"/>
      <w:pStyle w:val="Annexheading1"/>
      <w:lvlText w:val="Annex %1."/>
      <w:lvlJc w:val="left"/>
      <w:pPr>
        <w:tabs>
          <w:tab w:val="num" w:pos="1134"/>
        </w:tabs>
        <w:ind w:left="1134" w:hanging="113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8F3071C"/>
    <w:multiLevelType w:val="hybridMultilevel"/>
    <w:tmpl w:val="01126A76"/>
    <w:lvl w:ilvl="0" w:tplc="D16E19F6">
      <w:start w:val="1"/>
      <w:numFmt w:val="upperLetter"/>
      <w:lvlText w:val="%1."/>
      <w:lvlJc w:val="left"/>
      <w:pPr>
        <w:ind w:left="396" w:hanging="276"/>
      </w:pPr>
      <w:rPr>
        <w:rFonts w:ascii="Arial" w:eastAsia="Arial" w:hAnsi="Arial" w:cs="Arial" w:hint="default"/>
        <w:b/>
        <w:bCs/>
        <w:spacing w:val="-2"/>
        <w:w w:val="82"/>
        <w:sz w:val="24"/>
        <w:szCs w:val="24"/>
      </w:rPr>
    </w:lvl>
    <w:lvl w:ilvl="1" w:tplc="459E123A">
      <w:start w:val="1"/>
      <w:numFmt w:val="decimal"/>
      <w:lvlText w:val="%2."/>
      <w:lvlJc w:val="left"/>
      <w:pPr>
        <w:ind w:left="840" w:hanging="360"/>
      </w:pPr>
      <w:rPr>
        <w:rFonts w:ascii="Arial" w:eastAsia="Arial" w:hAnsi="Arial" w:cs="Arial" w:hint="default"/>
        <w:spacing w:val="-2"/>
        <w:w w:val="89"/>
        <w:sz w:val="24"/>
        <w:szCs w:val="24"/>
      </w:rPr>
    </w:lvl>
    <w:lvl w:ilvl="2" w:tplc="7B30615C">
      <w:numFmt w:val="bullet"/>
      <w:lvlText w:val="•"/>
      <w:lvlJc w:val="left"/>
      <w:pPr>
        <w:ind w:left="1776" w:hanging="360"/>
      </w:pPr>
      <w:rPr>
        <w:rFonts w:hint="default"/>
      </w:rPr>
    </w:lvl>
    <w:lvl w:ilvl="3" w:tplc="7C182D56">
      <w:numFmt w:val="bullet"/>
      <w:lvlText w:val="•"/>
      <w:lvlJc w:val="left"/>
      <w:pPr>
        <w:ind w:left="2712" w:hanging="360"/>
      </w:pPr>
      <w:rPr>
        <w:rFonts w:hint="default"/>
      </w:rPr>
    </w:lvl>
    <w:lvl w:ilvl="4" w:tplc="A8A2CC38">
      <w:numFmt w:val="bullet"/>
      <w:lvlText w:val="•"/>
      <w:lvlJc w:val="left"/>
      <w:pPr>
        <w:ind w:left="3648" w:hanging="360"/>
      </w:pPr>
      <w:rPr>
        <w:rFonts w:hint="default"/>
      </w:rPr>
    </w:lvl>
    <w:lvl w:ilvl="5" w:tplc="11FC3BB2">
      <w:numFmt w:val="bullet"/>
      <w:lvlText w:val="•"/>
      <w:lvlJc w:val="left"/>
      <w:pPr>
        <w:ind w:left="4585" w:hanging="360"/>
      </w:pPr>
      <w:rPr>
        <w:rFonts w:hint="default"/>
      </w:rPr>
    </w:lvl>
    <w:lvl w:ilvl="6" w:tplc="7A36E294">
      <w:numFmt w:val="bullet"/>
      <w:lvlText w:val="•"/>
      <w:lvlJc w:val="left"/>
      <w:pPr>
        <w:ind w:left="5521" w:hanging="360"/>
      </w:pPr>
      <w:rPr>
        <w:rFonts w:hint="default"/>
      </w:rPr>
    </w:lvl>
    <w:lvl w:ilvl="7" w:tplc="DE3896EE">
      <w:numFmt w:val="bullet"/>
      <w:lvlText w:val="•"/>
      <w:lvlJc w:val="left"/>
      <w:pPr>
        <w:ind w:left="6457" w:hanging="360"/>
      </w:pPr>
      <w:rPr>
        <w:rFonts w:hint="default"/>
      </w:rPr>
    </w:lvl>
    <w:lvl w:ilvl="8" w:tplc="C584DDFC">
      <w:numFmt w:val="bullet"/>
      <w:lvlText w:val="•"/>
      <w:lvlJc w:val="left"/>
      <w:pPr>
        <w:ind w:left="7393" w:hanging="360"/>
      </w:pPr>
      <w:rPr>
        <w:rFonts w:hint="default"/>
      </w:rPr>
    </w:lvl>
  </w:abstractNum>
  <w:abstractNum w:abstractNumId="14" w15:restartNumberingAfterBreak="0">
    <w:nsid w:val="0A2F6B80"/>
    <w:multiLevelType w:val="multilevel"/>
    <w:tmpl w:val="73283DF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5" w15:restartNumberingAfterBreak="0">
    <w:nsid w:val="0C375576"/>
    <w:multiLevelType w:val="hybridMultilevel"/>
    <w:tmpl w:val="A80E89F4"/>
    <w:lvl w:ilvl="0" w:tplc="EBD6280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CE84746"/>
    <w:multiLevelType w:val="hybridMultilevel"/>
    <w:tmpl w:val="304AE364"/>
    <w:lvl w:ilvl="0" w:tplc="2DB2696E">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EC0032C"/>
    <w:multiLevelType w:val="hybridMultilevel"/>
    <w:tmpl w:val="74428A68"/>
    <w:lvl w:ilvl="0" w:tplc="B9F0BD52">
      <w:start w:val="1"/>
      <w:numFmt w:val="bullet"/>
      <w:pStyle w:val="BULLETS"/>
      <w:lvlText w:val=""/>
      <w:lvlJc w:val="left"/>
      <w:pPr>
        <w:ind w:left="360" w:hanging="360"/>
      </w:pPr>
      <w:rPr>
        <w:rFonts w:ascii="Symbol" w:hAnsi="Symbol" w:hint="default"/>
        <w:color w:val="auto"/>
        <w:sz w:val="16"/>
      </w:rPr>
    </w:lvl>
    <w:lvl w:ilvl="1" w:tplc="9DAAED4E">
      <w:start w:val="1"/>
      <w:numFmt w:val="bullet"/>
      <w:lvlText w:val=""/>
      <w:lvlJc w:val="left"/>
      <w:pPr>
        <w:tabs>
          <w:tab w:val="num" w:pos="227"/>
        </w:tabs>
        <w:ind w:left="227" w:hanging="227"/>
      </w:pPr>
      <w:rPr>
        <w:rFonts w:ascii="Wingdings" w:hAnsi="Wingdings" w:cs="Times New Roman" w:hint="default"/>
        <w:color w:val="FFFFFF"/>
        <w:sz w:val="24"/>
        <w:szCs w:val="24"/>
        <w:u w:val="none"/>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FDE6C3B"/>
    <w:multiLevelType w:val="hybridMultilevel"/>
    <w:tmpl w:val="CECAAD4E"/>
    <w:lvl w:ilvl="0" w:tplc="2A9285A0">
      <w:numFmt w:val="bullet"/>
      <w:lvlText w:val=""/>
      <w:lvlJc w:val="left"/>
      <w:pPr>
        <w:ind w:left="840" w:hanging="360"/>
      </w:pPr>
      <w:rPr>
        <w:rFonts w:ascii="Symbol" w:eastAsia="Symbol" w:hAnsi="Symbol" w:cs="Symbol" w:hint="default"/>
        <w:w w:val="100"/>
        <w:sz w:val="24"/>
        <w:szCs w:val="24"/>
      </w:rPr>
    </w:lvl>
    <w:lvl w:ilvl="1" w:tplc="B41C37BC">
      <w:numFmt w:val="bullet"/>
      <w:lvlText w:val="•"/>
      <w:lvlJc w:val="left"/>
      <w:pPr>
        <w:ind w:left="1682" w:hanging="360"/>
      </w:pPr>
      <w:rPr>
        <w:rFonts w:hint="default"/>
      </w:rPr>
    </w:lvl>
    <w:lvl w:ilvl="2" w:tplc="B69C0496">
      <w:numFmt w:val="bullet"/>
      <w:lvlText w:val="•"/>
      <w:lvlJc w:val="left"/>
      <w:pPr>
        <w:ind w:left="2525" w:hanging="360"/>
      </w:pPr>
      <w:rPr>
        <w:rFonts w:hint="default"/>
      </w:rPr>
    </w:lvl>
    <w:lvl w:ilvl="3" w:tplc="621C38CE">
      <w:numFmt w:val="bullet"/>
      <w:lvlText w:val="•"/>
      <w:lvlJc w:val="left"/>
      <w:pPr>
        <w:ind w:left="3367" w:hanging="360"/>
      </w:pPr>
      <w:rPr>
        <w:rFonts w:hint="default"/>
      </w:rPr>
    </w:lvl>
    <w:lvl w:ilvl="4" w:tplc="A85081B8">
      <w:numFmt w:val="bullet"/>
      <w:lvlText w:val="•"/>
      <w:lvlJc w:val="left"/>
      <w:pPr>
        <w:ind w:left="4210" w:hanging="360"/>
      </w:pPr>
      <w:rPr>
        <w:rFonts w:hint="default"/>
      </w:rPr>
    </w:lvl>
    <w:lvl w:ilvl="5" w:tplc="DC80DA72">
      <w:numFmt w:val="bullet"/>
      <w:lvlText w:val="•"/>
      <w:lvlJc w:val="left"/>
      <w:pPr>
        <w:ind w:left="5053" w:hanging="360"/>
      </w:pPr>
      <w:rPr>
        <w:rFonts w:hint="default"/>
      </w:rPr>
    </w:lvl>
    <w:lvl w:ilvl="6" w:tplc="C188142C">
      <w:numFmt w:val="bullet"/>
      <w:lvlText w:val="•"/>
      <w:lvlJc w:val="left"/>
      <w:pPr>
        <w:ind w:left="5895" w:hanging="360"/>
      </w:pPr>
      <w:rPr>
        <w:rFonts w:hint="default"/>
      </w:rPr>
    </w:lvl>
    <w:lvl w:ilvl="7" w:tplc="344A800E">
      <w:numFmt w:val="bullet"/>
      <w:lvlText w:val="•"/>
      <w:lvlJc w:val="left"/>
      <w:pPr>
        <w:ind w:left="6738" w:hanging="360"/>
      </w:pPr>
      <w:rPr>
        <w:rFonts w:hint="default"/>
      </w:rPr>
    </w:lvl>
    <w:lvl w:ilvl="8" w:tplc="1FDCAA84">
      <w:numFmt w:val="bullet"/>
      <w:lvlText w:val="•"/>
      <w:lvlJc w:val="left"/>
      <w:pPr>
        <w:ind w:left="7581" w:hanging="360"/>
      </w:pPr>
      <w:rPr>
        <w:rFonts w:hint="default"/>
      </w:rPr>
    </w:lvl>
  </w:abstractNum>
  <w:abstractNum w:abstractNumId="19" w15:restartNumberingAfterBreak="0">
    <w:nsid w:val="10D57DDC"/>
    <w:multiLevelType w:val="hybridMultilevel"/>
    <w:tmpl w:val="4768ED74"/>
    <w:lvl w:ilvl="0" w:tplc="FB7C61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0E379DA"/>
    <w:multiLevelType w:val="hybridMultilevel"/>
    <w:tmpl w:val="1CC4D646"/>
    <w:lvl w:ilvl="0" w:tplc="F528BD40">
      <w:start w:val="1"/>
      <w:numFmt w:val="bullet"/>
      <w:pStyle w:val="ListBullet2"/>
      <w:lvlText w:val=""/>
      <w:lvlJc w:val="left"/>
      <w:pPr>
        <w:ind w:left="644" w:hanging="360"/>
      </w:pPr>
      <w:rPr>
        <w:rFonts w:ascii="Symbol" w:hAnsi="Symbol" w:cs="Times New Roman" w:hint="default"/>
        <w:sz w:val="21"/>
        <w:szCs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4621CE7"/>
    <w:multiLevelType w:val="hybridMultilevel"/>
    <w:tmpl w:val="DA600D4A"/>
    <w:lvl w:ilvl="0" w:tplc="D6868174">
      <w:start w:val="1"/>
      <w:numFmt w:val="bullet"/>
      <w:pStyle w:val="TableListBullet2"/>
      <w:lvlText w:val="»"/>
      <w:lvlJc w:val="left"/>
      <w:pPr>
        <w:ind w:left="587"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15BC0988"/>
    <w:multiLevelType w:val="hybridMultilevel"/>
    <w:tmpl w:val="4ACAA512"/>
    <w:lvl w:ilvl="0" w:tplc="16948426">
      <w:start w:val="1"/>
      <w:numFmt w:val="bullet"/>
      <w:pStyle w:val="Bulletslevel2"/>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64D4584"/>
    <w:multiLevelType w:val="multilevel"/>
    <w:tmpl w:val="A50E8602"/>
    <w:lvl w:ilvl="0">
      <w:start w:val="2"/>
      <w:numFmt w:val="decimal"/>
      <w:pStyle w:val="Level2Heading"/>
      <w:lvlText w:val="%1."/>
      <w:lvlJc w:val="left"/>
      <w:pPr>
        <w:tabs>
          <w:tab w:val="num" w:pos="0"/>
        </w:tabs>
        <w:ind w:left="0" w:hanging="720"/>
      </w:pPr>
      <w:rPr>
        <w:rFonts w:ascii="Times New Roman Bold" w:hAnsi="Times New Roman Bold" w:hint="default"/>
        <w:b/>
        <w:i w:val="0"/>
        <w:caps w:val="0"/>
        <w:strike w:val="0"/>
        <w:dstrike w:val="0"/>
        <w:vanish w:val="0"/>
        <w:color w:val="000080"/>
        <w:spacing w:val="0"/>
        <w:w w:val="1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vel2Heading"/>
      <w:lvlText w:val="%1.%2"/>
      <w:lvlJc w:val="left"/>
      <w:pPr>
        <w:tabs>
          <w:tab w:val="num" w:pos="72"/>
        </w:tabs>
        <w:ind w:left="720" w:hanging="720"/>
      </w:pPr>
      <w:rPr>
        <w:rFonts w:ascii="Arial Narrow" w:hAnsi="Arial Narrow" w:hint="default"/>
        <w:b/>
        <w:i w:val="0"/>
        <w:caps w:val="0"/>
        <w:strike w:val="0"/>
        <w:dstrike w:val="0"/>
        <w:vanish w:val="0"/>
        <w:color w:val="auto"/>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Style1Heading2"/>
      <w:lvlText w:val="%1.%2.%3"/>
      <w:lvlJc w:val="left"/>
      <w:pPr>
        <w:tabs>
          <w:tab w:val="num" w:pos="720"/>
        </w:tabs>
        <w:ind w:left="720" w:firstLine="0"/>
      </w:pPr>
      <w:rPr>
        <w:rFonts w:ascii="Times New Roman" w:hAnsi="Times New Roman" w:hint="default"/>
        <w:b w:val="0"/>
        <w:i w:val="0"/>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2160"/>
        </w:tabs>
        <w:ind w:left="2160" w:hanging="720"/>
      </w:pPr>
      <w:rPr>
        <w:rFonts w:ascii="Times New Roman" w:hAnsi="Times New Roman" w:hint="default"/>
        <w:b w:val="0"/>
        <w:i/>
        <w:caps w:val="0"/>
        <w:strike w:val="0"/>
        <w:dstrike w:val="0"/>
        <w:vanish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800"/>
        </w:tabs>
        <w:ind w:left="1512" w:hanging="792"/>
      </w:pPr>
      <w:rPr>
        <w:rFonts w:hint="default"/>
      </w:rPr>
    </w:lvl>
    <w:lvl w:ilvl="5">
      <w:start w:val="1"/>
      <w:numFmt w:val="decimal"/>
      <w:lvlText w:val="%1.%2.%3.%4.%5.%6"/>
      <w:lvlJc w:val="left"/>
      <w:pPr>
        <w:tabs>
          <w:tab w:val="num" w:pos="2160"/>
        </w:tabs>
        <w:ind w:left="2016" w:hanging="936"/>
      </w:pPr>
      <w:rPr>
        <w:rFonts w:hint="default"/>
      </w:rPr>
    </w:lvl>
    <w:lvl w:ilvl="6">
      <w:start w:val="1"/>
      <w:numFmt w:val="decimal"/>
      <w:lvlText w:val="%1.%2.%3.%4.%5.%6.%7"/>
      <w:lvlJc w:val="left"/>
      <w:pPr>
        <w:tabs>
          <w:tab w:val="num" w:pos="2880"/>
        </w:tabs>
        <w:ind w:left="2520" w:hanging="1080"/>
      </w:pPr>
      <w:rPr>
        <w:rFonts w:hint="default"/>
      </w:rPr>
    </w:lvl>
    <w:lvl w:ilvl="7">
      <w:start w:val="1"/>
      <w:numFmt w:val="decimal"/>
      <w:lvlText w:val="%1.%2.%3.%4.%5.%6.%7.%8"/>
      <w:lvlJc w:val="left"/>
      <w:pPr>
        <w:tabs>
          <w:tab w:val="num" w:pos="3240"/>
        </w:tabs>
        <w:ind w:left="3024" w:hanging="1224"/>
      </w:pPr>
      <w:rPr>
        <w:rFonts w:hint="default"/>
      </w:rPr>
    </w:lvl>
    <w:lvl w:ilvl="8">
      <w:start w:val="1"/>
      <w:numFmt w:val="decimal"/>
      <w:lvlText w:val="%1.%2.%3.%4.%5.%6.%7.%8.%9"/>
      <w:lvlJc w:val="left"/>
      <w:pPr>
        <w:tabs>
          <w:tab w:val="num" w:pos="3960"/>
        </w:tabs>
        <w:ind w:left="3600" w:hanging="1440"/>
      </w:pPr>
      <w:rPr>
        <w:rFonts w:hint="default"/>
      </w:rPr>
    </w:lvl>
  </w:abstractNum>
  <w:abstractNum w:abstractNumId="24" w15:restartNumberingAfterBreak="0">
    <w:nsid w:val="16A321EE"/>
    <w:multiLevelType w:val="hybridMultilevel"/>
    <w:tmpl w:val="B9126F96"/>
    <w:lvl w:ilvl="0" w:tplc="89F041FE">
      <w:start w:val="1"/>
      <w:numFmt w:val="bullet"/>
      <w:pStyle w:val="Box1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25" w15:restartNumberingAfterBreak="0">
    <w:nsid w:val="177B7DD8"/>
    <w:multiLevelType w:val="hybridMultilevel"/>
    <w:tmpl w:val="3EA6F6DE"/>
    <w:lvl w:ilvl="0" w:tplc="FFFFFFFF">
      <w:start w:val="1"/>
      <w:numFmt w:val="lowerLetter"/>
      <w:pStyle w:val="TableListNumber2"/>
      <w:lvlText w:val="%1."/>
      <w:lvlJc w:val="left"/>
      <w:pPr>
        <w:tabs>
          <w:tab w:val="num" w:pos="454"/>
        </w:tabs>
        <w:ind w:left="454" w:hanging="22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15:restartNumberingAfterBreak="0">
    <w:nsid w:val="17DA3FC8"/>
    <w:multiLevelType w:val="hybridMultilevel"/>
    <w:tmpl w:val="28EA026E"/>
    <w:lvl w:ilvl="0" w:tplc="FB7C610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C884DEC"/>
    <w:multiLevelType w:val="hybridMultilevel"/>
    <w:tmpl w:val="177070CC"/>
    <w:lvl w:ilvl="0" w:tplc="8AC8A0CC">
      <w:start w:val="1"/>
      <w:numFmt w:val="bullet"/>
      <w:lvlText w:val="&gt;"/>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1DDD6A2C"/>
    <w:multiLevelType w:val="hybridMultilevel"/>
    <w:tmpl w:val="1FF67BD8"/>
    <w:lvl w:ilvl="0" w:tplc="2DB2696E">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F2B798C"/>
    <w:multiLevelType w:val="hybridMultilevel"/>
    <w:tmpl w:val="69042CAC"/>
    <w:lvl w:ilvl="0" w:tplc="A120C8FE">
      <w:start w:val="1"/>
      <w:numFmt w:val="bullet"/>
      <w:pStyle w:val="ListParagraph"/>
      <w:lvlText w:val=""/>
      <w:lvlJc w:val="left"/>
      <w:pPr>
        <w:ind w:left="68" w:hanging="360"/>
      </w:pPr>
      <w:rPr>
        <w:rFonts w:ascii="Symbol" w:hAnsi="Symbol" w:hint="default"/>
        <w:color w:val="auto"/>
        <w:sz w:val="24"/>
      </w:rPr>
    </w:lvl>
    <w:lvl w:ilvl="1" w:tplc="0C090003">
      <w:start w:val="1"/>
      <w:numFmt w:val="bullet"/>
      <w:lvlText w:val="o"/>
      <w:lvlJc w:val="left"/>
      <w:pPr>
        <w:ind w:left="788" w:hanging="360"/>
      </w:pPr>
      <w:rPr>
        <w:rFonts w:ascii="Courier New" w:hAnsi="Courier New" w:cs="Courier New" w:hint="default"/>
      </w:rPr>
    </w:lvl>
    <w:lvl w:ilvl="2" w:tplc="0C090005">
      <w:start w:val="1"/>
      <w:numFmt w:val="bullet"/>
      <w:lvlText w:val=""/>
      <w:lvlJc w:val="left"/>
      <w:pPr>
        <w:ind w:left="1508" w:hanging="360"/>
      </w:pPr>
      <w:rPr>
        <w:rFonts w:ascii="Wingdings" w:hAnsi="Wingdings" w:hint="default"/>
      </w:rPr>
    </w:lvl>
    <w:lvl w:ilvl="3" w:tplc="0C090001" w:tentative="1">
      <w:start w:val="1"/>
      <w:numFmt w:val="bullet"/>
      <w:lvlText w:val=""/>
      <w:lvlJc w:val="left"/>
      <w:pPr>
        <w:ind w:left="2228" w:hanging="360"/>
      </w:pPr>
      <w:rPr>
        <w:rFonts w:ascii="Symbol" w:hAnsi="Symbol" w:hint="default"/>
      </w:rPr>
    </w:lvl>
    <w:lvl w:ilvl="4" w:tplc="0C090003" w:tentative="1">
      <w:start w:val="1"/>
      <w:numFmt w:val="bullet"/>
      <w:lvlText w:val="o"/>
      <w:lvlJc w:val="left"/>
      <w:pPr>
        <w:ind w:left="2948" w:hanging="360"/>
      </w:pPr>
      <w:rPr>
        <w:rFonts w:ascii="Courier New" w:hAnsi="Courier New" w:cs="Courier New" w:hint="default"/>
      </w:rPr>
    </w:lvl>
    <w:lvl w:ilvl="5" w:tplc="0C090005" w:tentative="1">
      <w:start w:val="1"/>
      <w:numFmt w:val="bullet"/>
      <w:lvlText w:val=""/>
      <w:lvlJc w:val="left"/>
      <w:pPr>
        <w:ind w:left="3668" w:hanging="360"/>
      </w:pPr>
      <w:rPr>
        <w:rFonts w:ascii="Wingdings" w:hAnsi="Wingdings" w:hint="default"/>
      </w:rPr>
    </w:lvl>
    <w:lvl w:ilvl="6" w:tplc="0C090001" w:tentative="1">
      <w:start w:val="1"/>
      <w:numFmt w:val="bullet"/>
      <w:lvlText w:val=""/>
      <w:lvlJc w:val="left"/>
      <w:pPr>
        <w:ind w:left="4388" w:hanging="360"/>
      </w:pPr>
      <w:rPr>
        <w:rFonts w:ascii="Symbol" w:hAnsi="Symbol" w:hint="default"/>
      </w:rPr>
    </w:lvl>
    <w:lvl w:ilvl="7" w:tplc="0C090003" w:tentative="1">
      <w:start w:val="1"/>
      <w:numFmt w:val="bullet"/>
      <w:lvlText w:val="o"/>
      <w:lvlJc w:val="left"/>
      <w:pPr>
        <w:ind w:left="5108" w:hanging="360"/>
      </w:pPr>
      <w:rPr>
        <w:rFonts w:ascii="Courier New" w:hAnsi="Courier New" w:cs="Courier New" w:hint="default"/>
      </w:rPr>
    </w:lvl>
    <w:lvl w:ilvl="8" w:tplc="0C090005" w:tentative="1">
      <w:start w:val="1"/>
      <w:numFmt w:val="bullet"/>
      <w:lvlText w:val=""/>
      <w:lvlJc w:val="left"/>
      <w:pPr>
        <w:ind w:left="5828" w:hanging="360"/>
      </w:pPr>
      <w:rPr>
        <w:rFonts w:ascii="Wingdings" w:hAnsi="Wingdings" w:hint="default"/>
      </w:rPr>
    </w:lvl>
  </w:abstractNum>
  <w:abstractNum w:abstractNumId="30" w15:restartNumberingAfterBreak="0">
    <w:nsid w:val="22A12A04"/>
    <w:multiLevelType w:val="hybridMultilevel"/>
    <w:tmpl w:val="4EB4C870"/>
    <w:lvl w:ilvl="0" w:tplc="FB7C61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37E4F70"/>
    <w:multiLevelType w:val="hybridMultilevel"/>
    <w:tmpl w:val="9D881B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5264A5A"/>
    <w:multiLevelType w:val="hybridMultilevel"/>
    <w:tmpl w:val="DA822F1A"/>
    <w:lvl w:ilvl="0" w:tplc="FAAAF8B2">
      <w:start w:val="1"/>
      <w:numFmt w:val="bullet"/>
      <w:pStyle w:val="List-bullet-1"/>
      <w:lvlText w:val=""/>
      <w:lvlJc w:val="left"/>
      <w:pPr>
        <w:tabs>
          <w:tab w:val="num" w:pos="720"/>
        </w:tabs>
        <w:ind w:left="720" w:hanging="363"/>
      </w:pPr>
      <w:rPr>
        <w:rFonts w:ascii="Symbol" w:hAnsi="Symbol" w:hint="default"/>
        <w:color w:val="auto"/>
        <w:sz w:val="20"/>
      </w:rPr>
    </w:lvl>
    <w:lvl w:ilvl="1" w:tplc="04090003">
      <w:start w:val="1"/>
      <w:numFmt w:val="bullet"/>
      <w:lvlText w:val="o"/>
      <w:lvlJc w:val="left"/>
      <w:pPr>
        <w:tabs>
          <w:tab w:val="num" w:pos="1724"/>
        </w:tabs>
        <w:ind w:left="1724" w:hanging="360"/>
      </w:pPr>
      <w:rPr>
        <w:rFonts w:ascii="Courier New" w:hAnsi="Courier New" w:hint="default"/>
      </w:rPr>
    </w:lvl>
    <w:lvl w:ilvl="2" w:tplc="447A71D4">
      <w:start w:val="1"/>
      <w:numFmt w:val="bullet"/>
      <w:lvlText w:val=""/>
      <w:lvlJc w:val="left"/>
      <w:pPr>
        <w:tabs>
          <w:tab w:val="num" w:pos="2480"/>
        </w:tabs>
        <w:ind w:left="2480" w:hanging="396"/>
      </w:pPr>
      <w:rPr>
        <w:rFonts w:ascii="Symbol" w:hAnsi="Symbol" w:hint="default"/>
        <w:color w:val="auto"/>
        <w:sz w:val="20"/>
      </w:rPr>
    </w:lvl>
    <w:lvl w:ilvl="3" w:tplc="0409000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33" w15:restartNumberingAfterBreak="0">
    <w:nsid w:val="2634483C"/>
    <w:multiLevelType w:val="hybridMultilevel"/>
    <w:tmpl w:val="D4204600"/>
    <w:lvl w:ilvl="0" w:tplc="6C5C6850">
      <w:start w:val="1"/>
      <w:numFmt w:val="upperLetter"/>
      <w:pStyle w:val="Heading1"/>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27895F49"/>
    <w:multiLevelType w:val="hybridMultilevel"/>
    <w:tmpl w:val="9114551C"/>
    <w:lvl w:ilvl="0" w:tplc="DE9A5BD6">
      <w:start w:val="1"/>
      <w:numFmt w:val="lowerLetter"/>
      <w:pStyle w:val="BoxListNumber2"/>
      <w:lvlText w:val="%1."/>
      <w:lvlJc w:val="left"/>
      <w:pPr>
        <w:ind w:left="644" w:hanging="360"/>
      </w:pPr>
      <w:rPr>
        <w:rFonts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35" w15:restartNumberingAfterBreak="0">
    <w:nsid w:val="2ADA3254"/>
    <w:multiLevelType w:val="hybridMultilevel"/>
    <w:tmpl w:val="E3BAE010"/>
    <w:lvl w:ilvl="0" w:tplc="A120C8FE">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2B9B159F"/>
    <w:multiLevelType w:val="multilevel"/>
    <w:tmpl w:val="1F38FDB4"/>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37" w15:restartNumberingAfterBreak="0">
    <w:nsid w:val="2C5B60D9"/>
    <w:multiLevelType w:val="hybridMultilevel"/>
    <w:tmpl w:val="4B48898E"/>
    <w:lvl w:ilvl="0" w:tplc="0809000F">
      <w:start w:val="1"/>
      <w:numFmt w:val="decimal"/>
      <w:lvlText w:val="%1."/>
      <w:lvlJc w:val="left"/>
      <w:pPr>
        <w:ind w:left="644" w:hanging="360"/>
      </w:pPr>
      <w:rPr>
        <w:rFonts w:hint="default"/>
        <w:color w:val="auto"/>
        <w:position w:val="3"/>
      </w:rPr>
    </w:lvl>
    <w:lvl w:ilvl="1" w:tplc="FFFFFFFF">
      <w:start w:val="1"/>
      <w:numFmt w:val="bullet"/>
      <w:lvlText w:val="o"/>
      <w:lvlJc w:val="left"/>
      <w:pPr>
        <w:tabs>
          <w:tab w:val="num" w:pos="1724"/>
        </w:tabs>
        <w:ind w:left="1724" w:hanging="360"/>
      </w:pPr>
      <w:rPr>
        <w:rFonts w:ascii="Courier New" w:hAnsi="Courier New" w:cs="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cs="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cs="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38" w15:restartNumberingAfterBreak="0">
    <w:nsid w:val="2F615ADD"/>
    <w:multiLevelType w:val="multilevel"/>
    <w:tmpl w:val="29748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FBD11B4"/>
    <w:multiLevelType w:val="multilevel"/>
    <w:tmpl w:val="88B61454"/>
    <w:lvl w:ilvl="0">
      <w:start w:val="1"/>
      <w:numFmt w:val="decimal"/>
      <w:pStyle w:val="List-number-1"/>
      <w:lvlText w:val="%1."/>
      <w:lvlJc w:val="left"/>
      <w:pPr>
        <w:tabs>
          <w:tab w:val="num" w:pos="360"/>
        </w:tabs>
        <w:ind w:left="360" w:hanging="360"/>
      </w:pPr>
      <w:rPr>
        <w:rFonts w:hint="default"/>
      </w:rPr>
    </w:lvl>
    <w:lvl w:ilvl="1">
      <w:start w:val="1"/>
      <w:numFmt w:val="lowerLetter"/>
      <w:pStyle w:val="List-number-2"/>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0" w15:restartNumberingAfterBreak="0">
    <w:nsid w:val="30001E7F"/>
    <w:multiLevelType w:val="hybridMultilevel"/>
    <w:tmpl w:val="39141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30200821"/>
    <w:multiLevelType w:val="hybridMultilevel"/>
    <w:tmpl w:val="29D073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42A6867"/>
    <w:multiLevelType w:val="hybridMultilevel"/>
    <w:tmpl w:val="048CC332"/>
    <w:lvl w:ilvl="0" w:tplc="04090001">
      <w:start w:val="1"/>
      <w:numFmt w:val="bullet"/>
      <w:lvlText w:val=""/>
      <w:lvlJc w:val="left"/>
      <w:pPr>
        <w:tabs>
          <w:tab w:val="num" w:pos="786"/>
        </w:tabs>
        <w:ind w:left="786" w:hanging="360"/>
      </w:pPr>
      <w:rPr>
        <w:rFonts w:ascii="Symbol" w:hAnsi="Symbol" w:hint="default"/>
      </w:rPr>
    </w:lvl>
    <w:lvl w:ilvl="1" w:tplc="04090003">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43" w15:restartNumberingAfterBreak="0">
    <w:nsid w:val="354D13C0"/>
    <w:multiLevelType w:val="hybridMultilevel"/>
    <w:tmpl w:val="CFE2C6FA"/>
    <w:lvl w:ilvl="0" w:tplc="FB7C610A">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7073F08"/>
    <w:multiLevelType w:val="hybridMultilevel"/>
    <w:tmpl w:val="1110F6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82D65A6"/>
    <w:multiLevelType w:val="hybridMultilevel"/>
    <w:tmpl w:val="A7446C82"/>
    <w:lvl w:ilvl="0" w:tplc="B70A9096">
      <w:start w:val="1"/>
      <w:numFmt w:val="decimal"/>
      <w:pStyle w:val="BoxListNumber"/>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3B295F7B"/>
    <w:multiLevelType w:val="hybridMultilevel"/>
    <w:tmpl w:val="AE404DF0"/>
    <w:lvl w:ilvl="0" w:tplc="07941BF6">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C100317"/>
    <w:multiLevelType w:val="hybridMultilevel"/>
    <w:tmpl w:val="5E12613C"/>
    <w:lvl w:ilvl="0" w:tplc="5E427A40">
      <w:start w:val="28"/>
      <w:numFmt w:val="bullet"/>
      <w:lvlText w:val="-"/>
      <w:lvlJc w:val="left"/>
      <w:pPr>
        <w:ind w:left="773" w:hanging="360"/>
      </w:pPr>
      <w:rPr>
        <w:rFonts w:ascii="Times New Roman" w:eastAsia="Times New Roman" w:hAnsi="Times New Roman" w:cs="Times New Roman" w:hint="default"/>
        <w:b w:val="0"/>
        <w:color w:val="auto"/>
      </w:rPr>
    </w:lvl>
    <w:lvl w:ilvl="1" w:tplc="0C090019">
      <w:start w:val="1"/>
      <w:numFmt w:val="lowerLetter"/>
      <w:lvlText w:val="%2."/>
      <w:lvlJc w:val="left"/>
      <w:pPr>
        <w:ind w:left="1493" w:hanging="360"/>
      </w:pPr>
    </w:lvl>
    <w:lvl w:ilvl="2" w:tplc="0C09001B" w:tentative="1">
      <w:start w:val="1"/>
      <w:numFmt w:val="lowerRoman"/>
      <w:lvlText w:val="%3."/>
      <w:lvlJc w:val="right"/>
      <w:pPr>
        <w:ind w:left="2213" w:hanging="180"/>
      </w:pPr>
    </w:lvl>
    <w:lvl w:ilvl="3" w:tplc="0C09000F" w:tentative="1">
      <w:start w:val="1"/>
      <w:numFmt w:val="decimal"/>
      <w:lvlText w:val="%4."/>
      <w:lvlJc w:val="left"/>
      <w:pPr>
        <w:ind w:left="2933" w:hanging="360"/>
      </w:pPr>
    </w:lvl>
    <w:lvl w:ilvl="4" w:tplc="0C090019" w:tentative="1">
      <w:start w:val="1"/>
      <w:numFmt w:val="lowerLetter"/>
      <w:lvlText w:val="%5."/>
      <w:lvlJc w:val="left"/>
      <w:pPr>
        <w:ind w:left="3653" w:hanging="360"/>
      </w:pPr>
    </w:lvl>
    <w:lvl w:ilvl="5" w:tplc="0C09001B" w:tentative="1">
      <w:start w:val="1"/>
      <w:numFmt w:val="lowerRoman"/>
      <w:lvlText w:val="%6."/>
      <w:lvlJc w:val="right"/>
      <w:pPr>
        <w:ind w:left="4373" w:hanging="180"/>
      </w:pPr>
    </w:lvl>
    <w:lvl w:ilvl="6" w:tplc="0C09000F" w:tentative="1">
      <w:start w:val="1"/>
      <w:numFmt w:val="decimal"/>
      <w:lvlText w:val="%7."/>
      <w:lvlJc w:val="left"/>
      <w:pPr>
        <w:ind w:left="5093" w:hanging="360"/>
      </w:pPr>
    </w:lvl>
    <w:lvl w:ilvl="7" w:tplc="0C090019" w:tentative="1">
      <w:start w:val="1"/>
      <w:numFmt w:val="lowerLetter"/>
      <w:lvlText w:val="%8."/>
      <w:lvlJc w:val="left"/>
      <w:pPr>
        <w:ind w:left="5813" w:hanging="360"/>
      </w:pPr>
    </w:lvl>
    <w:lvl w:ilvl="8" w:tplc="0C09001B" w:tentative="1">
      <w:start w:val="1"/>
      <w:numFmt w:val="lowerRoman"/>
      <w:lvlText w:val="%9."/>
      <w:lvlJc w:val="right"/>
      <w:pPr>
        <w:ind w:left="6533" w:hanging="180"/>
      </w:pPr>
    </w:lvl>
  </w:abstractNum>
  <w:abstractNum w:abstractNumId="48" w15:restartNumberingAfterBreak="0">
    <w:nsid w:val="3E883120"/>
    <w:multiLevelType w:val="hybridMultilevel"/>
    <w:tmpl w:val="7E7A7B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4377760A"/>
    <w:multiLevelType w:val="hybridMultilevel"/>
    <w:tmpl w:val="38B85816"/>
    <w:lvl w:ilvl="0" w:tplc="07941BF6">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0" w15:restartNumberingAfterBreak="0">
    <w:nsid w:val="43A24E4B"/>
    <w:multiLevelType w:val="hybridMultilevel"/>
    <w:tmpl w:val="9B8E4160"/>
    <w:lvl w:ilvl="0" w:tplc="91641650">
      <w:numFmt w:val="bullet"/>
      <w:lvlText w:val=""/>
      <w:lvlJc w:val="left"/>
      <w:pPr>
        <w:ind w:left="840" w:hanging="360"/>
      </w:pPr>
      <w:rPr>
        <w:rFonts w:ascii="Symbol" w:eastAsia="Symbol" w:hAnsi="Symbol" w:cs="Symbol" w:hint="default"/>
        <w:w w:val="100"/>
        <w:sz w:val="24"/>
        <w:szCs w:val="24"/>
      </w:rPr>
    </w:lvl>
    <w:lvl w:ilvl="1" w:tplc="44E2E8F8">
      <w:numFmt w:val="bullet"/>
      <w:lvlText w:val="o"/>
      <w:lvlJc w:val="left"/>
      <w:pPr>
        <w:ind w:left="1200" w:hanging="360"/>
      </w:pPr>
      <w:rPr>
        <w:rFonts w:ascii="Courier New" w:eastAsia="Courier New" w:hAnsi="Courier New" w:cs="Courier New" w:hint="default"/>
        <w:w w:val="99"/>
        <w:sz w:val="24"/>
        <w:szCs w:val="24"/>
      </w:rPr>
    </w:lvl>
    <w:lvl w:ilvl="2" w:tplc="F21CB238">
      <w:numFmt w:val="bullet"/>
      <w:lvlText w:val="•"/>
      <w:lvlJc w:val="left"/>
      <w:pPr>
        <w:ind w:left="2096" w:hanging="360"/>
      </w:pPr>
      <w:rPr>
        <w:rFonts w:hint="default"/>
      </w:rPr>
    </w:lvl>
    <w:lvl w:ilvl="3" w:tplc="95FEE098">
      <w:numFmt w:val="bullet"/>
      <w:lvlText w:val="•"/>
      <w:lvlJc w:val="left"/>
      <w:pPr>
        <w:ind w:left="2992" w:hanging="360"/>
      </w:pPr>
      <w:rPr>
        <w:rFonts w:hint="default"/>
      </w:rPr>
    </w:lvl>
    <w:lvl w:ilvl="4" w:tplc="B922C6E4">
      <w:numFmt w:val="bullet"/>
      <w:lvlText w:val="•"/>
      <w:lvlJc w:val="left"/>
      <w:pPr>
        <w:ind w:left="3888" w:hanging="360"/>
      </w:pPr>
      <w:rPr>
        <w:rFonts w:hint="default"/>
      </w:rPr>
    </w:lvl>
    <w:lvl w:ilvl="5" w:tplc="AAEA6928">
      <w:numFmt w:val="bullet"/>
      <w:lvlText w:val="•"/>
      <w:lvlJc w:val="left"/>
      <w:pPr>
        <w:ind w:left="4785" w:hanging="360"/>
      </w:pPr>
      <w:rPr>
        <w:rFonts w:hint="default"/>
      </w:rPr>
    </w:lvl>
    <w:lvl w:ilvl="6" w:tplc="8FF8B366">
      <w:numFmt w:val="bullet"/>
      <w:lvlText w:val="•"/>
      <w:lvlJc w:val="left"/>
      <w:pPr>
        <w:ind w:left="5681" w:hanging="360"/>
      </w:pPr>
      <w:rPr>
        <w:rFonts w:hint="default"/>
      </w:rPr>
    </w:lvl>
    <w:lvl w:ilvl="7" w:tplc="D4E25FF8">
      <w:numFmt w:val="bullet"/>
      <w:lvlText w:val="•"/>
      <w:lvlJc w:val="left"/>
      <w:pPr>
        <w:ind w:left="6577" w:hanging="360"/>
      </w:pPr>
      <w:rPr>
        <w:rFonts w:hint="default"/>
      </w:rPr>
    </w:lvl>
    <w:lvl w:ilvl="8" w:tplc="1E286AAE">
      <w:numFmt w:val="bullet"/>
      <w:lvlText w:val="•"/>
      <w:lvlJc w:val="left"/>
      <w:pPr>
        <w:ind w:left="7473" w:hanging="360"/>
      </w:pPr>
      <w:rPr>
        <w:rFonts w:hint="default"/>
      </w:rPr>
    </w:lvl>
  </w:abstractNum>
  <w:abstractNum w:abstractNumId="51" w15:restartNumberingAfterBreak="0">
    <w:nsid w:val="447C7F57"/>
    <w:multiLevelType w:val="hybridMultilevel"/>
    <w:tmpl w:val="1CDA30C8"/>
    <w:lvl w:ilvl="0" w:tplc="2DB2696E">
      <w:start w:val="1"/>
      <w:numFmt w:val="bullet"/>
      <w:lvlText w:val="-"/>
      <w:lvlJc w:val="left"/>
      <w:pPr>
        <w:ind w:left="459" w:hanging="360"/>
      </w:pPr>
      <w:rPr>
        <w:rFonts w:ascii="Calibri" w:hAnsi="Calibri" w:hint="default"/>
      </w:rPr>
    </w:lvl>
    <w:lvl w:ilvl="1" w:tplc="04090003" w:tentative="1">
      <w:start w:val="1"/>
      <w:numFmt w:val="bullet"/>
      <w:lvlText w:val="o"/>
      <w:lvlJc w:val="left"/>
      <w:pPr>
        <w:ind w:left="1179" w:hanging="360"/>
      </w:pPr>
      <w:rPr>
        <w:rFonts w:ascii="Courier New" w:hAnsi="Courier New" w:hint="default"/>
      </w:rPr>
    </w:lvl>
    <w:lvl w:ilvl="2" w:tplc="04090005" w:tentative="1">
      <w:start w:val="1"/>
      <w:numFmt w:val="bullet"/>
      <w:lvlText w:val=""/>
      <w:lvlJc w:val="left"/>
      <w:pPr>
        <w:ind w:left="1899" w:hanging="360"/>
      </w:pPr>
      <w:rPr>
        <w:rFonts w:ascii="Wingdings" w:hAnsi="Wingdings" w:hint="default"/>
      </w:rPr>
    </w:lvl>
    <w:lvl w:ilvl="3" w:tplc="04090001" w:tentative="1">
      <w:start w:val="1"/>
      <w:numFmt w:val="bullet"/>
      <w:lvlText w:val=""/>
      <w:lvlJc w:val="left"/>
      <w:pPr>
        <w:ind w:left="2619" w:hanging="360"/>
      </w:pPr>
      <w:rPr>
        <w:rFonts w:ascii="Symbol" w:hAnsi="Symbol" w:hint="default"/>
      </w:rPr>
    </w:lvl>
    <w:lvl w:ilvl="4" w:tplc="04090003" w:tentative="1">
      <w:start w:val="1"/>
      <w:numFmt w:val="bullet"/>
      <w:lvlText w:val="o"/>
      <w:lvlJc w:val="left"/>
      <w:pPr>
        <w:ind w:left="3339" w:hanging="360"/>
      </w:pPr>
      <w:rPr>
        <w:rFonts w:ascii="Courier New" w:hAnsi="Courier New" w:hint="default"/>
      </w:rPr>
    </w:lvl>
    <w:lvl w:ilvl="5" w:tplc="04090005" w:tentative="1">
      <w:start w:val="1"/>
      <w:numFmt w:val="bullet"/>
      <w:lvlText w:val=""/>
      <w:lvlJc w:val="left"/>
      <w:pPr>
        <w:ind w:left="4059" w:hanging="360"/>
      </w:pPr>
      <w:rPr>
        <w:rFonts w:ascii="Wingdings" w:hAnsi="Wingdings" w:hint="default"/>
      </w:rPr>
    </w:lvl>
    <w:lvl w:ilvl="6" w:tplc="04090001" w:tentative="1">
      <w:start w:val="1"/>
      <w:numFmt w:val="bullet"/>
      <w:lvlText w:val=""/>
      <w:lvlJc w:val="left"/>
      <w:pPr>
        <w:ind w:left="4779" w:hanging="360"/>
      </w:pPr>
      <w:rPr>
        <w:rFonts w:ascii="Symbol" w:hAnsi="Symbol" w:hint="default"/>
      </w:rPr>
    </w:lvl>
    <w:lvl w:ilvl="7" w:tplc="04090003" w:tentative="1">
      <w:start w:val="1"/>
      <w:numFmt w:val="bullet"/>
      <w:lvlText w:val="o"/>
      <w:lvlJc w:val="left"/>
      <w:pPr>
        <w:ind w:left="5499" w:hanging="360"/>
      </w:pPr>
      <w:rPr>
        <w:rFonts w:ascii="Courier New" w:hAnsi="Courier New" w:hint="default"/>
      </w:rPr>
    </w:lvl>
    <w:lvl w:ilvl="8" w:tplc="04090005" w:tentative="1">
      <w:start w:val="1"/>
      <w:numFmt w:val="bullet"/>
      <w:lvlText w:val=""/>
      <w:lvlJc w:val="left"/>
      <w:pPr>
        <w:ind w:left="6219" w:hanging="360"/>
      </w:pPr>
      <w:rPr>
        <w:rFonts w:ascii="Wingdings" w:hAnsi="Wingdings" w:hint="default"/>
      </w:rPr>
    </w:lvl>
  </w:abstractNum>
  <w:abstractNum w:abstractNumId="52" w15:restartNumberingAfterBreak="0">
    <w:nsid w:val="44D43012"/>
    <w:multiLevelType w:val="hybridMultilevel"/>
    <w:tmpl w:val="F29283A8"/>
    <w:lvl w:ilvl="0" w:tplc="8AC8A0CC">
      <w:start w:val="1"/>
      <w:numFmt w:val="bullet"/>
      <w:lvlText w:val="&gt;"/>
      <w:lvlJc w:val="left"/>
      <w:pPr>
        <w:ind w:left="720" w:hanging="360"/>
      </w:pPr>
      <w:rPr>
        <w:rFonts w:ascii="Calibri" w:hAnsi="Calibr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6CD579B"/>
    <w:multiLevelType w:val="hybridMultilevel"/>
    <w:tmpl w:val="A5308B10"/>
    <w:lvl w:ilvl="0" w:tplc="35321CFE">
      <w:start w:val="1"/>
      <w:numFmt w:val="bullet"/>
      <w:pStyle w:val="BoxListBullet"/>
      <w:lvlText w:val="›"/>
      <w:lvlJc w:val="left"/>
      <w:pPr>
        <w:ind w:left="360" w:hanging="360"/>
      </w:pPr>
      <w:rPr>
        <w:rFonts w:ascii="Times New Roman" w:hAnsi="Times New Roman" w:cs="Times New Roman" w:hint="default"/>
        <w:color w:val="auto"/>
        <w:position w:val="3"/>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47EA1D28"/>
    <w:multiLevelType w:val="hybridMultilevel"/>
    <w:tmpl w:val="724EA40E"/>
    <w:lvl w:ilvl="0" w:tplc="8AC8A0CC">
      <w:start w:val="1"/>
      <w:numFmt w:val="bullet"/>
      <w:lvlText w:val="&gt;"/>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480C4607"/>
    <w:multiLevelType w:val="hybridMultilevel"/>
    <w:tmpl w:val="8152850E"/>
    <w:lvl w:ilvl="0" w:tplc="EBD25F70">
      <w:numFmt w:val="bullet"/>
      <w:lvlText w:val=""/>
      <w:lvlJc w:val="left"/>
      <w:pPr>
        <w:ind w:left="480" w:hanging="360"/>
      </w:pPr>
      <w:rPr>
        <w:rFonts w:ascii="Symbol" w:eastAsia="Symbol" w:hAnsi="Symbol" w:cs="Symbol" w:hint="default"/>
        <w:w w:val="100"/>
        <w:sz w:val="24"/>
        <w:szCs w:val="24"/>
      </w:rPr>
    </w:lvl>
    <w:lvl w:ilvl="1" w:tplc="AA8EB612">
      <w:numFmt w:val="bullet"/>
      <w:lvlText w:val="o"/>
      <w:lvlJc w:val="left"/>
      <w:pPr>
        <w:ind w:left="840" w:hanging="360"/>
      </w:pPr>
      <w:rPr>
        <w:rFonts w:ascii="Courier New" w:eastAsia="Courier New" w:hAnsi="Courier New" w:cs="Courier New" w:hint="default"/>
        <w:w w:val="99"/>
        <w:sz w:val="24"/>
        <w:szCs w:val="24"/>
      </w:rPr>
    </w:lvl>
    <w:lvl w:ilvl="2" w:tplc="765AB4AE">
      <w:numFmt w:val="bullet"/>
      <w:lvlText w:val="•"/>
      <w:lvlJc w:val="left"/>
      <w:pPr>
        <w:ind w:left="1736" w:hanging="360"/>
      </w:pPr>
      <w:rPr>
        <w:rFonts w:hint="default"/>
      </w:rPr>
    </w:lvl>
    <w:lvl w:ilvl="3" w:tplc="10EEFD4C">
      <w:numFmt w:val="bullet"/>
      <w:lvlText w:val="•"/>
      <w:lvlJc w:val="left"/>
      <w:pPr>
        <w:ind w:left="2632" w:hanging="360"/>
      </w:pPr>
      <w:rPr>
        <w:rFonts w:hint="default"/>
      </w:rPr>
    </w:lvl>
    <w:lvl w:ilvl="4" w:tplc="19DEAB7A">
      <w:numFmt w:val="bullet"/>
      <w:lvlText w:val="•"/>
      <w:lvlJc w:val="left"/>
      <w:pPr>
        <w:ind w:left="3528" w:hanging="360"/>
      </w:pPr>
      <w:rPr>
        <w:rFonts w:hint="default"/>
      </w:rPr>
    </w:lvl>
    <w:lvl w:ilvl="5" w:tplc="0B4805B6">
      <w:numFmt w:val="bullet"/>
      <w:lvlText w:val="•"/>
      <w:lvlJc w:val="left"/>
      <w:pPr>
        <w:ind w:left="4425" w:hanging="360"/>
      </w:pPr>
      <w:rPr>
        <w:rFonts w:hint="default"/>
      </w:rPr>
    </w:lvl>
    <w:lvl w:ilvl="6" w:tplc="7ED07A22">
      <w:numFmt w:val="bullet"/>
      <w:lvlText w:val="•"/>
      <w:lvlJc w:val="left"/>
      <w:pPr>
        <w:ind w:left="5321" w:hanging="360"/>
      </w:pPr>
      <w:rPr>
        <w:rFonts w:hint="default"/>
      </w:rPr>
    </w:lvl>
    <w:lvl w:ilvl="7" w:tplc="EE44440A">
      <w:numFmt w:val="bullet"/>
      <w:lvlText w:val="•"/>
      <w:lvlJc w:val="left"/>
      <w:pPr>
        <w:ind w:left="6217" w:hanging="360"/>
      </w:pPr>
      <w:rPr>
        <w:rFonts w:hint="default"/>
      </w:rPr>
    </w:lvl>
    <w:lvl w:ilvl="8" w:tplc="99D87E38">
      <w:numFmt w:val="bullet"/>
      <w:lvlText w:val="•"/>
      <w:lvlJc w:val="left"/>
      <w:pPr>
        <w:ind w:left="7113" w:hanging="360"/>
      </w:pPr>
      <w:rPr>
        <w:rFonts w:hint="default"/>
      </w:rPr>
    </w:lvl>
  </w:abstractNum>
  <w:abstractNum w:abstractNumId="56" w15:restartNumberingAfterBreak="0">
    <w:nsid w:val="48133453"/>
    <w:multiLevelType w:val="hybridMultilevel"/>
    <w:tmpl w:val="0D84FF6A"/>
    <w:lvl w:ilvl="0" w:tplc="04090001">
      <w:start w:val="1"/>
      <w:numFmt w:val="bullet"/>
      <w:lvlText w:val=""/>
      <w:lvlJc w:val="left"/>
      <w:pPr>
        <w:tabs>
          <w:tab w:val="num" w:pos="786"/>
        </w:tabs>
        <w:ind w:left="786" w:hanging="360"/>
      </w:pPr>
      <w:rPr>
        <w:rFonts w:ascii="Symbol" w:hAnsi="Symbol" w:hint="default"/>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57" w15:restartNumberingAfterBreak="0">
    <w:nsid w:val="48E82098"/>
    <w:multiLevelType w:val="hybridMultilevel"/>
    <w:tmpl w:val="543C1992"/>
    <w:lvl w:ilvl="0" w:tplc="0409000F">
      <w:start w:val="1"/>
      <w:numFmt w:val="decimal"/>
      <w:lvlText w:val="%1."/>
      <w:lvlJc w:val="left"/>
      <w:pPr>
        <w:ind w:left="360" w:hanging="360"/>
      </w:pPr>
    </w:lvl>
    <w:lvl w:ilvl="1" w:tplc="0409000F">
      <w:start w:val="1"/>
      <w:numFmt w:val="decimal"/>
      <w:lvlText w:val="%2."/>
      <w:lvlJc w:val="left"/>
      <w:pPr>
        <w:ind w:left="36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8" w15:restartNumberingAfterBreak="0">
    <w:nsid w:val="49A63A79"/>
    <w:multiLevelType w:val="multilevel"/>
    <w:tmpl w:val="E130A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FEA7B84"/>
    <w:multiLevelType w:val="hybridMultilevel"/>
    <w:tmpl w:val="00EE24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03C5259"/>
    <w:multiLevelType w:val="multilevel"/>
    <w:tmpl w:val="E866408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1" w15:restartNumberingAfterBreak="0">
    <w:nsid w:val="53692D64"/>
    <w:multiLevelType w:val="hybridMultilevel"/>
    <w:tmpl w:val="3FC0FB20"/>
    <w:lvl w:ilvl="0" w:tplc="6C461E4A">
      <w:start w:val="1"/>
      <w:numFmt w:val="bullet"/>
      <w:pStyle w:val="BoxListBullet2"/>
      <w:lvlText w:val="»"/>
      <w:lvlJc w:val="left"/>
      <w:pPr>
        <w:ind w:left="644" w:hanging="360"/>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54D66460"/>
    <w:multiLevelType w:val="hybridMultilevel"/>
    <w:tmpl w:val="E67470C4"/>
    <w:lvl w:ilvl="0" w:tplc="2DB2696E">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7B507C0"/>
    <w:multiLevelType w:val="hybridMultilevel"/>
    <w:tmpl w:val="1188CCD4"/>
    <w:lvl w:ilvl="0" w:tplc="9742287E">
      <w:numFmt w:val="bullet"/>
      <w:lvlText w:val="o"/>
      <w:lvlJc w:val="left"/>
      <w:pPr>
        <w:ind w:left="840" w:hanging="360"/>
      </w:pPr>
      <w:rPr>
        <w:rFonts w:ascii="Courier New" w:eastAsia="Courier New" w:hAnsi="Courier New" w:cs="Courier New" w:hint="default"/>
        <w:w w:val="99"/>
        <w:sz w:val="24"/>
        <w:szCs w:val="24"/>
      </w:rPr>
    </w:lvl>
    <w:lvl w:ilvl="1" w:tplc="E74CD98C">
      <w:numFmt w:val="bullet"/>
      <w:lvlText w:val="•"/>
      <w:lvlJc w:val="left"/>
      <w:pPr>
        <w:ind w:left="1646" w:hanging="360"/>
      </w:pPr>
      <w:rPr>
        <w:rFonts w:hint="default"/>
      </w:rPr>
    </w:lvl>
    <w:lvl w:ilvl="2" w:tplc="84F05E92">
      <w:numFmt w:val="bullet"/>
      <w:lvlText w:val="•"/>
      <w:lvlJc w:val="left"/>
      <w:pPr>
        <w:ind w:left="2453" w:hanging="360"/>
      </w:pPr>
      <w:rPr>
        <w:rFonts w:hint="default"/>
      </w:rPr>
    </w:lvl>
    <w:lvl w:ilvl="3" w:tplc="940875F4">
      <w:numFmt w:val="bullet"/>
      <w:lvlText w:val="•"/>
      <w:lvlJc w:val="left"/>
      <w:pPr>
        <w:ind w:left="3259" w:hanging="360"/>
      </w:pPr>
      <w:rPr>
        <w:rFonts w:hint="default"/>
      </w:rPr>
    </w:lvl>
    <w:lvl w:ilvl="4" w:tplc="9A5C357E">
      <w:numFmt w:val="bullet"/>
      <w:lvlText w:val="•"/>
      <w:lvlJc w:val="left"/>
      <w:pPr>
        <w:ind w:left="4066" w:hanging="360"/>
      </w:pPr>
      <w:rPr>
        <w:rFonts w:hint="default"/>
      </w:rPr>
    </w:lvl>
    <w:lvl w:ilvl="5" w:tplc="AA10B462">
      <w:numFmt w:val="bullet"/>
      <w:lvlText w:val="•"/>
      <w:lvlJc w:val="left"/>
      <w:pPr>
        <w:ind w:left="4873" w:hanging="360"/>
      </w:pPr>
      <w:rPr>
        <w:rFonts w:hint="default"/>
      </w:rPr>
    </w:lvl>
    <w:lvl w:ilvl="6" w:tplc="A98AB3EC">
      <w:numFmt w:val="bullet"/>
      <w:lvlText w:val="•"/>
      <w:lvlJc w:val="left"/>
      <w:pPr>
        <w:ind w:left="5679" w:hanging="360"/>
      </w:pPr>
      <w:rPr>
        <w:rFonts w:hint="default"/>
      </w:rPr>
    </w:lvl>
    <w:lvl w:ilvl="7" w:tplc="FED0018E">
      <w:numFmt w:val="bullet"/>
      <w:lvlText w:val="•"/>
      <w:lvlJc w:val="left"/>
      <w:pPr>
        <w:ind w:left="6486" w:hanging="360"/>
      </w:pPr>
      <w:rPr>
        <w:rFonts w:hint="default"/>
      </w:rPr>
    </w:lvl>
    <w:lvl w:ilvl="8" w:tplc="0CD49EB2">
      <w:numFmt w:val="bullet"/>
      <w:lvlText w:val="•"/>
      <w:lvlJc w:val="left"/>
      <w:pPr>
        <w:ind w:left="7293" w:hanging="360"/>
      </w:pPr>
      <w:rPr>
        <w:rFonts w:hint="default"/>
      </w:rPr>
    </w:lvl>
  </w:abstractNum>
  <w:abstractNum w:abstractNumId="64"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65" w15:restartNumberingAfterBreak="0">
    <w:nsid w:val="598A5214"/>
    <w:multiLevelType w:val="hybridMultilevel"/>
    <w:tmpl w:val="0B5AC610"/>
    <w:lvl w:ilvl="0" w:tplc="FFFFFFFF">
      <w:start w:val="1"/>
      <w:numFmt w:val="decimal"/>
      <w:pStyle w:val="TableListNumber"/>
      <w:lvlText w:val="%1."/>
      <w:lvlJc w:val="left"/>
      <w:pPr>
        <w:tabs>
          <w:tab w:val="num" w:pos="227"/>
        </w:tabs>
        <w:ind w:left="227" w:hanging="227"/>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6" w15:restartNumberingAfterBreak="0">
    <w:nsid w:val="5A216967"/>
    <w:multiLevelType w:val="hybridMultilevel"/>
    <w:tmpl w:val="73E24384"/>
    <w:lvl w:ilvl="0" w:tplc="A970A500">
      <w:start w:val="1"/>
      <w:numFmt w:val="bullet"/>
      <w:pStyle w:val="table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5D3C1EA7"/>
    <w:multiLevelType w:val="multilevel"/>
    <w:tmpl w:val="43428892"/>
    <w:numStyleLink w:val="BulletsList"/>
  </w:abstractNum>
  <w:abstractNum w:abstractNumId="68" w15:restartNumberingAfterBreak="0">
    <w:nsid w:val="5DDB6ADC"/>
    <w:multiLevelType w:val="hybridMultilevel"/>
    <w:tmpl w:val="74E4E768"/>
    <w:lvl w:ilvl="0" w:tplc="8AC8A0CC">
      <w:start w:val="1"/>
      <w:numFmt w:val="bullet"/>
      <w:lvlText w:val="&gt;"/>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70" w15:restartNumberingAfterBreak="0">
    <w:nsid w:val="5F4E7B04"/>
    <w:multiLevelType w:val="hybridMultilevel"/>
    <w:tmpl w:val="D98ED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60A30566"/>
    <w:multiLevelType w:val="hybridMultilevel"/>
    <w:tmpl w:val="49489C40"/>
    <w:lvl w:ilvl="0" w:tplc="BFCA1BCA">
      <w:start w:val="1"/>
      <w:numFmt w:val="bullet"/>
      <w:pStyle w:val="Table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34402F7"/>
    <w:multiLevelType w:val="hybridMultilevel"/>
    <w:tmpl w:val="F08CC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3B31353"/>
    <w:multiLevelType w:val="hybridMultilevel"/>
    <w:tmpl w:val="3112FEE0"/>
    <w:lvl w:ilvl="0" w:tplc="2DB2696E">
      <w:start w:val="1"/>
      <w:numFmt w:val="bullet"/>
      <w:lvlText w:val="-"/>
      <w:lvlJc w:val="left"/>
      <w:pPr>
        <w:ind w:left="1068" w:hanging="360"/>
      </w:pPr>
      <w:rPr>
        <w:rFonts w:ascii="Calibri" w:hAnsi="Calibri" w:hint="default"/>
      </w:rPr>
    </w:lvl>
    <w:lvl w:ilvl="1" w:tplc="04090003">
      <w:start w:val="1"/>
      <w:numFmt w:val="bullet"/>
      <w:lvlText w:val="o"/>
      <w:lvlJc w:val="left"/>
      <w:pPr>
        <w:ind w:left="1788" w:hanging="360"/>
      </w:pPr>
      <w:rPr>
        <w:rFonts w:ascii="Courier New" w:hAnsi="Courier New" w:hint="default"/>
      </w:rPr>
    </w:lvl>
    <w:lvl w:ilvl="2" w:tplc="04090005">
      <w:start w:val="1"/>
      <w:numFmt w:val="bullet"/>
      <w:lvlText w:val=""/>
      <w:lvlJc w:val="left"/>
      <w:pPr>
        <w:ind w:left="2508" w:hanging="360"/>
      </w:pPr>
      <w:rPr>
        <w:rFonts w:ascii="Wingdings" w:hAnsi="Wingdings" w:hint="default"/>
      </w:rPr>
    </w:lvl>
    <w:lvl w:ilvl="3" w:tplc="04090001">
      <w:start w:val="1"/>
      <w:numFmt w:val="bullet"/>
      <w:lvlText w:val=""/>
      <w:lvlJc w:val="left"/>
      <w:pPr>
        <w:ind w:left="3228" w:hanging="360"/>
      </w:pPr>
      <w:rPr>
        <w:rFonts w:ascii="Symbol" w:hAnsi="Symbol" w:hint="default"/>
      </w:rPr>
    </w:lvl>
    <w:lvl w:ilvl="4" w:tplc="04090003">
      <w:start w:val="1"/>
      <w:numFmt w:val="bullet"/>
      <w:lvlText w:val="o"/>
      <w:lvlJc w:val="left"/>
      <w:pPr>
        <w:ind w:left="3948" w:hanging="360"/>
      </w:pPr>
      <w:rPr>
        <w:rFonts w:ascii="Courier New" w:hAnsi="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74" w15:restartNumberingAfterBreak="0">
    <w:nsid w:val="64707242"/>
    <w:multiLevelType w:val="hybridMultilevel"/>
    <w:tmpl w:val="0BCE2E5A"/>
    <w:lvl w:ilvl="0" w:tplc="AF528110">
      <w:start w:val="1"/>
      <w:numFmt w:val="bullet"/>
      <w:pStyle w:val="Bullets0"/>
      <w:lvlText w:val=""/>
      <w:lvlJc w:val="left"/>
      <w:pPr>
        <w:tabs>
          <w:tab w:val="num" w:pos="284"/>
        </w:tabs>
        <w:ind w:left="284" w:hanging="284"/>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5AB2A92"/>
    <w:multiLevelType w:val="hybridMultilevel"/>
    <w:tmpl w:val="A59E4812"/>
    <w:lvl w:ilvl="0" w:tplc="2DB2696E">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6C55035"/>
    <w:multiLevelType w:val="hybridMultilevel"/>
    <w:tmpl w:val="209200C8"/>
    <w:lvl w:ilvl="0" w:tplc="2F10DECA">
      <w:start w:val="1"/>
      <w:numFmt w:val="bullet"/>
      <w:pStyle w:val="TableListBullet"/>
      <w:lvlText w:val="›"/>
      <w:lvlJc w:val="left"/>
      <w:pPr>
        <w:ind w:left="360" w:hanging="360"/>
      </w:pPr>
      <w:rPr>
        <w:rFonts w:ascii="Times New Roman" w:hAnsi="Times New Roman" w:cs="Times New Roman" w:hint="default"/>
        <w:color w:val="auto"/>
        <w:spacing w:val="0"/>
        <w:w w:val="100"/>
        <w:position w:val="3"/>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7" w15:restartNumberingAfterBreak="0">
    <w:nsid w:val="6C8167A9"/>
    <w:multiLevelType w:val="hybridMultilevel"/>
    <w:tmpl w:val="00EE24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EE10270"/>
    <w:multiLevelType w:val="hybridMultilevel"/>
    <w:tmpl w:val="6A3865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6F961FE5"/>
    <w:multiLevelType w:val="hybridMultilevel"/>
    <w:tmpl w:val="AB74061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0" w15:restartNumberingAfterBreak="0">
    <w:nsid w:val="70B946B2"/>
    <w:multiLevelType w:val="hybridMultilevel"/>
    <w:tmpl w:val="DB18E3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3107305"/>
    <w:multiLevelType w:val="multilevel"/>
    <w:tmpl w:val="43428892"/>
    <w:styleLink w:val="BulletsList"/>
    <w:lvl w:ilvl="0">
      <w:start w:val="1"/>
      <w:numFmt w:val="bullet"/>
      <w:pStyle w:val="Bullet1"/>
      <w:lvlText w:val=""/>
      <w:lvlJc w:val="left"/>
      <w:pPr>
        <w:ind w:left="170" w:hanging="170"/>
      </w:pPr>
      <w:rPr>
        <w:rFonts w:ascii="Symbol" w:hAnsi="Symbol" w:hint="default"/>
      </w:rPr>
    </w:lvl>
    <w:lvl w:ilvl="1">
      <w:start w:val="1"/>
      <w:numFmt w:val="bullet"/>
      <w:pStyle w:val="Bullet2"/>
      <w:lvlText w:val="–"/>
      <w:lvlJc w:val="left"/>
      <w:pPr>
        <w:ind w:left="340" w:hanging="170"/>
      </w:pPr>
      <w:rPr>
        <w:rFonts w:ascii="Arial" w:hAnsi="Arial" w:hint="default"/>
      </w:rPr>
    </w:lvl>
    <w:lvl w:ilvl="2">
      <w:start w:val="1"/>
      <w:numFmt w:val="bullet"/>
      <w:pStyle w:val="Bullet3"/>
      <w:lvlText w:val="»"/>
      <w:lvlJc w:val="left"/>
      <w:pPr>
        <w:ind w:left="510" w:hanging="170"/>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82" w15:restartNumberingAfterBreak="0">
    <w:nsid w:val="73375541"/>
    <w:multiLevelType w:val="hybridMultilevel"/>
    <w:tmpl w:val="D33A15EE"/>
    <w:lvl w:ilvl="0" w:tplc="A5566F06">
      <w:numFmt w:val="bullet"/>
      <w:lvlText w:val=""/>
      <w:lvlJc w:val="left"/>
      <w:pPr>
        <w:ind w:left="840" w:hanging="360"/>
      </w:pPr>
      <w:rPr>
        <w:rFonts w:ascii="Symbol" w:eastAsia="Symbol" w:hAnsi="Symbol" w:cs="Symbol" w:hint="default"/>
        <w:w w:val="100"/>
        <w:sz w:val="24"/>
        <w:szCs w:val="24"/>
      </w:rPr>
    </w:lvl>
    <w:lvl w:ilvl="1" w:tplc="D05AAE64">
      <w:numFmt w:val="bullet"/>
      <w:lvlText w:val="•"/>
      <w:lvlJc w:val="left"/>
      <w:pPr>
        <w:ind w:left="1682" w:hanging="360"/>
      </w:pPr>
      <w:rPr>
        <w:rFonts w:hint="default"/>
      </w:rPr>
    </w:lvl>
    <w:lvl w:ilvl="2" w:tplc="9E2EB076">
      <w:numFmt w:val="bullet"/>
      <w:lvlText w:val="•"/>
      <w:lvlJc w:val="left"/>
      <w:pPr>
        <w:ind w:left="2525" w:hanging="360"/>
      </w:pPr>
      <w:rPr>
        <w:rFonts w:hint="default"/>
      </w:rPr>
    </w:lvl>
    <w:lvl w:ilvl="3" w:tplc="43AED252">
      <w:numFmt w:val="bullet"/>
      <w:lvlText w:val="•"/>
      <w:lvlJc w:val="left"/>
      <w:pPr>
        <w:ind w:left="3367" w:hanging="360"/>
      </w:pPr>
      <w:rPr>
        <w:rFonts w:hint="default"/>
      </w:rPr>
    </w:lvl>
    <w:lvl w:ilvl="4" w:tplc="0F928FD8">
      <w:numFmt w:val="bullet"/>
      <w:lvlText w:val="•"/>
      <w:lvlJc w:val="left"/>
      <w:pPr>
        <w:ind w:left="4210" w:hanging="360"/>
      </w:pPr>
      <w:rPr>
        <w:rFonts w:hint="default"/>
      </w:rPr>
    </w:lvl>
    <w:lvl w:ilvl="5" w:tplc="B43C0B78">
      <w:numFmt w:val="bullet"/>
      <w:lvlText w:val="•"/>
      <w:lvlJc w:val="left"/>
      <w:pPr>
        <w:ind w:left="5053" w:hanging="360"/>
      </w:pPr>
      <w:rPr>
        <w:rFonts w:hint="default"/>
      </w:rPr>
    </w:lvl>
    <w:lvl w:ilvl="6" w:tplc="56E28A34">
      <w:numFmt w:val="bullet"/>
      <w:lvlText w:val="•"/>
      <w:lvlJc w:val="left"/>
      <w:pPr>
        <w:ind w:left="5895" w:hanging="360"/>
      </w:pPr>
      <w:rPr>
        <w:rFonts w:hint="default"/>
      </w:rPr>
    </w:lvl>
    <w:lvl w:ilvl="7" w:tplc="914EBF4E">
      <w:numFmt w:val="bullet"/>
      <w:lvlText w:val="•"/>
      <w:lvlJc w:val="left"/>
      <w:pPr>
        <w:ind w:left="6738" w:hanging="360"/>
      </w:pPr>
      <w:rPr>
        <w:rFonts w:hint="default"/>
      </w:rPr>
    </w:lvl>
    <w:lvl w:ilvl="8" w:tplc="9BAE058E">
      <w:numFmt w:val="bullet"/>
      <w:lvlText w:val="•"/>
      <w:lvlJc w:val="left"/>
      <w:pPr>
        <w:ind w:left="7581" w:hanging="360"/>
      </w:pPr>
      <w:rPr>
        <w:rFonts w:hint="default"/>
      </w:rPr>
    </w:lvl>
  </w:abstractNum>
  <w:abstractNum w:abstractNumId="83" w15:restartNumberingAfterBreak="0">
    <w:nsid w:val="74D72F39"/>
    <w:multiLevelType w:val="hybridMultilevel"/>
    <w:tmpl w:val="AA6EE6E0"/>
    <w:lvl w:ilvl="0" w:tplc="07941BF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74D85FEF"/>
    <w:multiLevelType w:val="hybridMultilevel"/>
    <w:tmpl w:val="935A48AA"/>
    <w:lvl w:ilvl="0" w:tplc="11485962">
      <w:start w:val="1"/>
      <w:numFmt w:val="bullet"/>
      <w:pStyle w:val="Textboxbullets"/>
      <w:lvlText w:val="•"/>
      <w:lvlJc w:val="left"/>
      <w:pPr>
        <w:tabs>
          <w:tab w:val="num" w:pos="502"/>
        </w:tabs>
        <w:ind w:left="502" w:hanging="360"/>
      </w:pPr>
      <w:rPr>
        <w:rFonts w:ascii="Times New Roman" w:hAnsi="Times New Roman" w:hint="default"/>
      </w:rPr>
    </w:lvl>
    <w:lvl w:ilvl="1" w:tplc="BC0839FE" w:tentative="1">
      <w:start w:val="1"/>
      <w:numFmt w:val="bullet"/>
      <w:lvlText w:val="•"/>
      <w:lvlJc w:val="left"/>
      <w:pPr>
        <w:tabs>
          <w:tab w:val="num" w:pos="1440"/>
        </w:tabs>
        <w:ind w:left="1440" w:hanging="360"/>
      </w:pPr>
      <w:rPr>
        <w:rFonts w:ascii="Times New Roman" w:hAnsi="Times New Roman" w:hint="default"/>
      </w:rPr>
    </w:lvl>
    <w:lvl w:ilvl="2" w:tplc="4ADC3134" w:tentative="1">
      <w:start w:val="1"/>
      <w:numFmt w:val="bullet"/>
      <w:lvlText w:val="•"/>
      <w:lvlJc w:val="left"/>
      <w:pPr>
        <w:tabs>
          <w:tab w:val="num" w:pos="2160"/>
        </w:tabs>
        <w:ind w:left="2160" w:hanging="360"/>
      </w:pPr>
      <w:rPr>
        <w:rFonts w:ascii="Times New Roman" w:hAnsi="Times New Roman" w:hint="default"/>
      </w:rPr>
    </w:lvl>
    <w:lvl w:ilvl="3" w:tplc="04DA6E5A" w:tentative="1">
      <w:start w:val="1"/>
      <w:numFmt w:val="bullet"/>
      <w:lvlText w:val="•"/>
      <w:lvlJc w:val="left"/>
      <w:pPr>
        <w:tabs>
          <w:tab w:val="num" w:pos="2880"/>
        </w:tabs>
        <w:ind w:left="2880" w:hanging="360"/>
      </w:pPr>
      <w:rPr>
        <w:rFonts w:ascii="Times New Roman" w:hAnsi="Times New Roman" w:hint="default"/>
      </w:rPr>
    </w:lvl>
    <w:lvl w:ilvl="4" w:tplc="F45C21CC" w:tentative="1">
      <w:start w:val="1"/>
      <w:numFmt w:val="bullet"/>
      <w:lvlText w:val="•"/>
      <w:lvlJc w:val="left"/>
      <w:pPr>
        <w:tabs>
          <w:tab w:val="num" w:pos="3600"/>
        </w:tabs>
        <w:ind w:left="3600" w:hanging="360"/>
      </w:pPr>
      <w:rPr>
        <w:rFonts w:ascii="Times New Roman" w:hAnsi="Times New Roman" w:hint="default"/>
      </w:rPr>
    </w:lvl>
    <w:lvl w:ilvl="5" w:tplc="F7DEAF6A" w:tentative="1">
      <w:start w:val="1"/>
      <w:numFmt w:val="bullet"/>
      <w:lvlText w:val="•"/>
      <w:lvlJc w:val="left"/>
      <w:pPr>
        <w:tabs>
          <w:tab w:val="num" w:pos="4320"/>
        </w:tabs>
        <w:ind w:left="4320" w:hanging="360"/>
      </w:pPr>
      <w:rPr>
        <w:rFonts w:ascii="Times New Roman" w:hAnsi="Times New Roman" w:hint="default"/>
      </w:rPr>
    </w:lvl>
    <w:lvl w:ilvl="6" w:tplc="FA088B7E" w:tentative="1">
      <w:start w:val="1"/>
      <w:numFmt w:val="bullet"/>
      <w:lvlText w:val="•"/>
      <w:lvlJc w:val="left"/>
      <w:pPr>
        <w:tabs>
          <w:tab w:val="num" w:pos="5040"/>
        </w:tabs>
        <w:ind w:left="5040" w:hanging="360"/>
      </w:pPr>
      <w:rPr>
        <w:rFonts w:ascii="Times New Roman" w:hAnsi="Times New Roman" w:hint="default"/>
      </w:rPr>
    </w:lvl>
    <w:lvl w:ilvl="7" w:tplc="F7A079C6" w:tentative="1">
      <w:start w:val="1"/>
      <w:numFmt w:val="bullet"/>
      <w:lvlText w:val="•"/>
      <w:lvlJc w:val="left"/>
      <w:pPr>
        <w:tabs>
          <w:tab w:val="num" w:pos="5760"/>
        </w:tabs>
        <w:ind w:left="5760" w:hanging="360"/>
      </w:pPr>
      <w:rPr>
        <w:rFonts w:ascii="Times New Roman" w:hAnsi="Times New Roman" w:hint="default"/>
      </w:rPr>
    </w:lvl>
    <w:lvl w:ilvl="8" w:tplc="3190F2CC" w:tentative="1">
      <w:start w:val="1"/>
      <w:numFmt w:val="bullet"/>
      <w:lvlText w:val="•"/>
      <w:lvlJc w:val="left"/>
      <w:pPr>
        <w:tabs>
          <w:tab w:val="num" w:pos="6480"/>
        </w:tabs>
        <w:ind w:left="6480" w:hanging="360"/>
      </w:pPr>
      <w:rPr>
        <w:rFonts w:ascii="Times New Roman" w:hAnsi="Times New Roman" w:hint="default"/>
      </w:rPr>
    </w:lvl>
  </w:abstractNum>
  <w:abstractNum w:abstractNumId="85" w15:restartNumberingAfterBreak="0">
    <w:nsid w:val="76236A95"/>
    <w:multiLevelType w:val="hybridMultilevel"/>
    <w:tmpl w:val="5FE2CC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792E3E94"/>
    <w:multiLevelType w:val="hybridMultilevel"/>
    <w:tmpl w:val="F5FC89DC"/>
    <w:lvl w:ilvl="0" w:tplc="0D469CE2">
      <w:start w:val="1"/>
      <w:numFmt w:val="bullet"/>
      <w:pStyle w:val="Box2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87" w15:restartNumberingAfterBreak="0">
    <w:nsid w:val="79E1124E"/>
    <w:multiLevelType w:val="hybridMultilevel"/>
    <w:tmpl w:val="6D42E656"/>
    <w:lvl w:ilvl="0" w:tplc="FFFFFFFF">
      <w:start w:val="1"/>
      <w:numFmt w:val="lowerLetter"/>
      <w:pStyle w:val="ListNumber2"/>
      <w:lvlText w:val="%1."/>
      <w:lvlJc w:val="left"/>
      <w:pPr>
        <w:tabs>
          <w:tab w:val="num" w:pos="567"/>
        </w:tabs>
        <w:ind w:left="567" w:hanging="283"/>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8" w15:restartNumberingAfterBreak="0">
    <w:nsid w:val="7B6E7A3F"/>
    <w:multiLevelType w:val="hybridMultilevel"/>
    <w:tmpl w:val="99EED76C"/>
    <w:lvl w:ilvl="0" w:tplc="EEE0A1E2">
      <w:start w:val="1"/>
      <w:numFmt w:val="decimal"/>
      <w:pStyle w:val="Attachmentheading2"/>
      <w:lvlText w:val="Attachment %1."/>
      <w:lvlJc w:val="left"/>
      <w:pPr>
        <w:ind w:left="57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F7A528B"/>
    <w:multiLevelType w:val="hybridMultilevel"/>
    <w:tmpl w:val="A39658C0"/>
    <w:lvl w:ilvl="0" w:tplc="7B640FF6">
      <w:start w:val="1"/>
      <w:numFmt w:val="bullet"/>
      <w:pStyle w:val="ListBullet"/>
      <w:lvlText w:val="›"/>
      <w:lvlJc w:val="left"/>
      <w:pPr>
        <w:ind w:left="644" w:hanging="360"/>
      </w:pPr>
      <w:rPr>
        <w:rFonts w:ascii="Times New Roman" w:hAnsi="Times New Roman" w:cs="Times New Roman" w:hint="default"/>
        <w:color w:val="auto"/>
        <w:position w:val="3"/>
      </w:rPr>
    </w:lvl>
    <w:lvl w:ilvl="1" w:tplc="FFFFFFFF">
      <w:start w:val="1"/>
      <w:numFmt w:val="bullet"/>
      <w:lvlText w:val="o"/>
      <w:lvlJc w:val="left"/>
      <w:pPr>
        <w:tabs>
          <w:tab w:val="num" w:pos="1724"/>
        </w:tabs>
        <w:ind w:left="1724" w:hanging="360"/>
      </w:pPr>
      <w:rPr>
        <w:rFonts w:ascii="Courier New" w:hAnsi="Courier New" w:cs="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cs="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cs="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num w:numId="1">
    <w:abstractNumId w:val="81"/>
  </w:num>
  <w:num w:numId="2">
    <w:abstractNumId w:val="14"/>
  </w:num>
  <w:num w:numId="3">
    <w:abstractNumId w:val="36"/>
  </w:num>
  <w:num w:numId="4">
    <w:abstractNumId w:val="64"/>
  </w:num>
  <w:num w:numId="5">
    <w:abstractNumId w:val="69"/>
  </w:num>
  <w:num w:numId="6">
    <w:abstractNumId w:val="5"/>
  </w:num>
  <w:num w:numId="7">
    <w:abstractNumId w:val="36"/>
  </w:num>
  <w:num w:numId="8">
    <w:abstractNumId w:val="67"/>
  </w:num>
  <w:num w:numId="9">
    <w:abstractNumId w:val="14"/>
  </w:num>
  <w:num w:numId="10">
    <w:abstractNumId w:val="24"/>
  </w:num>
  <w:num w:numId="11">
    <w:abstractNumId w:val="86"/>
  </w:num>
  <w:num w:numId="12">
    <w:abstractNumId w:val="87"/>
  </w:num>
  <w:num w:numId="13">
    <w:abstractNumId w:val="89"/>
  </w:num>
  <w:num w:numId="14">
    <w:abstractNumId w:val="46"/>
  </w:num>
  <w:num w:numId="15">
    <w:abstractNumId w:val="61"/>
  </w:num>
  <w:num w:numId="16">
    <w:abstractNumId w:val="29"/>
  </w:num>
  <w:num w:numId="17">
    <w:abstractNumId w:val="39"/>
  </w:num>
  <w:num w:numId="18">
    <w:abstractNumId w:val="84"/>
  </w:num>
  <w:num w:numId="19">
    <w:abstractNumId w:val="65"/>
  </w:num>
  <w:num w:numId="20">
    <w:abstractNumId w:val="25"/>
  </w:num>
  <w:num w:numId="21">
    <w:abstractNumId w:val="53"/>
  </w:num>
  <w:num w:numId="22">
    <w:abstractNumId w:val="45"/>
  </w:num>
  <w:num w:numId="23">
    <w:abstractNumId w:val="76"/>
  </w:num>
  <w:num w:numId="24">
    <w:abstractNumId w:val="21"/>
  </w:num>
  <w:num w:numId="25">
    <w:abstractNumId w:val="9"/>
  </w:num>
  <w:num w:numId="26">
    <w:abstractNumId w:val="34"/>
  </w:num>
  <w:num w:numId="27">
    <w:abstractNumId w:val="32"/>
  </w:num>
  <w:num w:numId="28">
    <w:abstractNumId w:val="47"/>
  </w:num>
  <w:num w:numId="29">
    <w:abstractNumId w:val="20"/>
  </w:num>
  <w:num w:numId="30">
    <w:abstractNumId w:val="88"/>
  </w:num>
  <w:num w:numId="31">
    <w:abstractNumId w:val="74"/>
  </w:num>
  <w:num w:numId="32">
    <w:abstractNumId w:val="22"/>
  </w:num>
  <w:num w:numId="33">
    <w:abstractNumId w:val="6"/>
  </w:num>
  <w:num w:numId="34">
    <w:abstractNumId w:val="23"/>
  </w:num>
  <w:num w:numId="35">
    <w:abstractNumId w:val="41"/>
  </w:num>
  <w:num w:numId="36">
    <w:abstractNumId w:val="85"/>
  </w:num>
  <w:num w:numId="37">
    <w:abstractNumId w:val="70"/>
  </w:num>
  <w:num w:numId="38">
    <w:abstractNumId w:val="40"/>
  </w:num>
  <w:num w:numId="39">
    <w:abstractNumId w:val="66"/>
  </w:num>
  <w:num w:numId="40">
    <w:abstractNumId w:val="26"/>
  </w:num>
  <w:num w:numId="41">
    <w:abstractNumId w:val="71"/>
  </w:num>
  <w:num w:numId="42">
    <w:abstractNumId w:val="12"/>
  </w:num>
  <w:num w:numId="43">
    <w:abstractNumId w:val="17"/>
  </w:num>
  <w:num w:numId="44">
    <w:abstractNumId w:val="79"/>
  </w:num>
  <w:num w:numId="45">
    <w:abstractNumId w:val="5"/>
    <w:lvlOverride w:ilvl="0">
      <w:startOverride w:val="1"/>
    </w:lvlOverride>
  </w:num>
  <w:num w:numId="46">
    <w:abstractNumId w:val="15"/>
  </w:num>
  <w:num w:numId="47">
    <w:abstractNumId w:val="54"/>
  </w:num>
  <w:num w:numId="48">
    <w:abstractNumId w:val="68"/>
  </w:num>
  <w:num w:numId="49">
    <w:abstractNumId w:val="73"/>
  </w:num>
  <w:num w:numId="50">
    <w:abstractNumId w:val="57"/>
  </w:num>
  <w:num w:numId="51">
    <w:abstractNumId w:val="75"/>
  </w:num>
  <w:num w:numId="52">
    <w:abstractNumId w:val="28"/>
  </w:num>
  <w:num w:numId="53">
    <w:abstractNumId w:val="16"/>
  </w:num>
  <w:num w:numId="54">
    <w:abstractNumId w:val="62"/>
  </w:num>
  <w:num w:numId="55">
    <w:abstractNumId w:val="51"/>
  </w:num>
  <w:num w:numId="56">
    <w:abstractNumId w:val="72"/>
  </w:num>
  <w:num w:numId="57">
    <w:abstractNumId w:val="80"/>
  </w:num>
  <w:num w:numId="58">
    <w:abstractNumId w:val="77"/>
  </w:num>
  <w:num w:numId="59">
    <w:abstractNumId w:val="59"/>
  </w:num>
  <w:num w:numId="60">
    <w:abstractNumId w:val="60"/>
  </w:num>
  <w:num w:numId="6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83"/>
  </w:num>
  <w:num w:numId="73">
    <w:abstractNumId w:val="43"/>
  </w:num>
  <w:num w:numId="74">
    <w:abstractNumId w:val="10"/>
  </w:num>
  <w:num w:numId="75">
    <w:abstractNumId w:val="11"/>
  </w:num>
  <w:num w:numId="76">
    <w:abstractNumId w:val="58"/>
  </w:num>
  <w:num w:numId="77">
    <w:abstractNumId w:val="27"/>
  </w:num>
  <w:num w:numId="78">
    <w:abstractNumId w:val="3"/>
  </w:num>
  <w:num w:numId="79">
    <w:abstractNumId w:val="38"/>
  </w:num>
  <w:num w:numId="80">
    <w:abstractNumId w:val="49"/>
  </w:num>
  <w:num w:numId="81">
    <w:abstractNumId w:val="56"/>
  </w:num>
  <w:num w:numId="82">
    <w:abstractNumId w:val="78"/>
  </w:num>
  <w:num w:numId="83">
    <w:abstractNumId w:val="42"/>
  </w:num>
  <w:num w:numId="84">
    <w:abstractNumId w:val="48"/>
  </w:num>
  <w:num w:numId="85">
    <w:abstractNumId w:val="82"/>
  </w:num>
  <w:num w:numId="86">
    <w:abstractNumId w:val="55"/>
  </w:num>
  <w:num w:numId="87">
    <w:abstractNumId w:val="63"/>
  </w:num>
  <w:num w:numId="88">
    <w:abstractNumId w:val="50"/>
  </w:num>
  <w:num w:numId="89">
    <w:abstractNumId w:val="18"/>
  </w:num>
  <w:num w:numId="90">
    <w:abstractNumId w:val="13"/>
  </w:num>
  <w:num w:numId="91">
    <w:abstractNumId w:val="31"/>
  </w:num>
  <w:num w:numId="92">
    <w:abstractNumId w:val="89"/>
  </w:num>
  <w:num w:numId="93">
    <w:abstractNumId w:val="89"/>
  </w:num>
  <w:num w:numId="94">
    <w:abstractNumId w:val="89"/>
  </w:num>
  <w:num w:numId="95">
    <w:abstractNumId w:val="89"/>
  </w:num>
  <w:num w:numId="96">
    <w:abstractNumId w:val="89"/>
  </w:num>
  <w:num w:numId="97">
    <w:abstractNumId w:val="89"/>
  </w:num>
  <w:num w:numId="98">
    <w:abstractNumId w:val="89"/>
  </w:num>
  <w:num w:numId="99">
    <w:abstractNumId w:val="89"/>
  </w:num>
  <w:num w:numId="100">
    <w:abstractNumId w:val="89"/>
  </w:num>
  <w:num w:numId="101">
    <w:abstractNumId w:val="89"/>
  </w:num>
  <w:num w:numId="102">
    <w:abstractNumId w:val="89"/>
  </w:num>
  <w:num w:numId="103">
    <w:abstractNumId w:val="89"/>
  </w:num>
  <w:num w:numId="104">
    <w:abstractNumId w:val="71"/>
  </w:num>
  <w:num w:numId="105">
    <w:abstractNumId w:val="71"/>
  </w:num>
  <w:num w:numId="106">
    <w:abstractNumId w:val="52"/>
  </w:num>
  <w:num w:numId="107">
    <w:abstractNumId w:val="0"/>
  </w:num>
  <w:num w:numId="108">
    <w:abstractNumId w:val="1"/>
  </w:num>
  <w:num w:numId="109">
    <w:abstractNumId w:val="2"/>
  </w:num>
  <w:num w:numId="110">
    <w:abstractNumId w:val="4"/>
  </w:num>
  <w:num w:numId="111">
    <w:abstractNumId w:val="89"/>
  </w:num>
  <w:num w:numId="112">
    <w:abstractNumId w:val="33"/>
  </w:num>
  <w:num w:numId="113">
    <w:abstractNumId w:val="12"/>
  </w:num>
  <w:num w:numId="114">
    <w:abstractNumId w:val="12"/>
  </w:num>
  <w:num w:numId="115">
    <w:abstractNumId w:val="89"/>
  </w:num>
  <w:num w:numId="116">
    <w:abstractNumId w:val="37"/>
  </w:num>
  <w:num w:numId="117">
    <w:abstractNumId w:val="67"/>
  </w:num>
  <w:num w:numId="118">
    <w:abstractNumId w:val="89"/>
  </w:num>
  <w:num w:numId="119">
    <w:abstractNumId w:val="89"/>
  </w:num>
  <w:num w:numId="120">
    <w:abstractNumId w:val="89"/>
  </w:num>
  <w:num w:numId="121">
    <w:abstractNumId w:val="89"/>
  </w:num>
  <w:num w:numId="122">
    <w:abstractNumId w:val="35"/>
  </w:num>
  <w:num w:numId="123">
    <w:abstractNumId w:val="8"/>
  </w:num>
  <w:num w:numId="124">
    <w:abstractNumId w:val="44"/>
  </w:num>
  <w:num w:numId="125">
    <w:abstractNumId w:val="89"/>
  </w:num>
  <w:num w:numId="126">
    <w:abstractNumId w:val="7"/>
  </w:num>
  <w:num w:numId="127">
    <w:abstractNumId w:val="89"/>
  </w:num>
  <w:num w:numId="128">
    <w:abstractNumId w:val="89"/>
  </w:num>
  <w:num w:numId="129">
    <w:abstractNumId w:val="7"/>
  </w:num>
  <w:num w:numId="130">
    <w:abstractNumId w:val="30"/>
  </w:num>
  <w:num w:numId="131">
    <w:abstractNumId w:val="29"/>
  </w:num>
  <w:num w:numId="132">
    <w:abstractNumId w:val="29"/>
  </w:num>
  <w:num w:numId="133">
    <w:abstractNumId w:val="29"/>
  </w:num>
  <w:num w:numId="134">
    <w:abstractNumId w:val="71"/>
  </w:num>
  <w:num w:numId="135">
    <w:abstractNumId w:val="19"/>
  </w:num>
  <w:num w:numId="136">
    <w:abstractNumId w:val="29"/>
  </w:num>
  <w:num w:numId="137">
    <w:abstractNumId w:val="29"/>
  </w:num>
  <w:num w:numId="138">
    <w:abstractNumId w:val="29"/>
  </w:num>
  <w:num w:numId="139">
    <w:abstractNumId w:val="29"/>
  </w:num>
  <w:num w:numId="140">
    <w:abstractNumId w:val="29"/>
  </w:num>
  <w:num w:numId="141">
    <w:abstractNumId w:val="29"/>
  </w:num>
  <w:num w:numId="142">
    <w:abstractNumId w:val="29"/>
  </w:num>
  <w:num w:numId="143">
    <w:abstractNumId w:val="29"/>
  </w:num>
  <w:num w:numId="144">
    <w:abstractNumId w:val="89"/>
  </w:num>
  <w:num w:numId="145">
    <w:abstractNumId w:val="89"/>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hideSpellingErrors/>
  <w:activeWritingStyle w:appName="MSWord" w:lang="fr-CA" w:vendorID="64" w:dllVersion="6" w:nlCheck="1" w:checkStyle="0"/>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s-US" w:vendorID="64" w:dllVersion="6" w:nlCheck="1" w:checkStyle="0"/>
  <w:activeWritingStyle w:appName="MSWord" w:lang="fr-FR"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ctiveWritingStyle w:appName="MSWord" w:lang="en-GB" w:vendorID="64" w:dllVersion="131078" w:nlCheck="1" w:checkStyle="1"/>
  <w:activeWritingStyle w:appName="MSWord" w:lang="en-AU" w:vendorID="64" w:dllVersion="131078" w:nlCheck="1" w:checkStyle="1"/>
  <w:activeWritingStyle w:appName="MSWord" w:lang="en-US" w:vendorID="64" w:dllVersion="131078" w:nlCheck="1" w:checkStyle="1"/>
  <w:proofState w:spelling="clean" w:grammar="clean"/>
  <w:stylePaneFormatFilter w:val="1808" w:allStyles="0" w:customStyles="0" w:latentStyles="0" w:stylesInUse="1" w:headingStyles="0" w:numberingStyles="0" w:tableStyles="0" w:directFormattingOnRuns="0" w:directFormattingOnParagraphs="0" w:directFormattingOnNumbering="0" w:directFormattingOnTables="1" w:clearFormatting="1" w:top3HeadingStyles="0" w:visibleStyles="0" w:alternateStyleNames="0"/>
  <w:stylePaneSortMethod w:val="0000"/>
  <w:documentProtection w:formatting="1" w:enforcement="0"/>
  <w:defaultTabStop w:val="720"/>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96C"/>
    <w:rsid w:val="00000729"/>
    <w:rsid w:val="00001DA8"/>
    <w:rsid w:val="000020C1"/>
    <w:rsid w:val="0000414C"/>
    <w:rsid w:val="00004EBF"/>
    <w:rsid w:val="00006B5E"/>
    <w:rsid w:val="00006DED"/>
    <w:rsid w:val="000075C8"/>
    <w:rsid w:val="0001018E"/>
    <w:rsid w:val="00010DFF"/>
    <w:rsid w:val="000120F0"/>
    <w:rsid w:val="0001230C"/>
    <w:rsid w:val="0001231A"/>
    <w:rsid w:val="00012B00"/>
    <w:rsid w:val="0001328A"/>
    <w:rsid w:val="00015E1A"/>
    <w:rsid w:val="00017101"/>
    <w:rsid w:val="0002080A"/>
    <w:rsid w:val="00020E20"/>
    <w:rsid w:val="00023326"/>
    <w:rsid w:val="000236B5"/>
    <w:rsid w:val="000247EB"/>
    <w:rsid w:val="0002782F"/>
    <w:rsid w:val="00027A73"/>
    <w:rsid w:val="00031152"/>
    <w:rsid w:val="00031AEA"/>
    <w:rsid w:val="00033750"/>
    <w:rsid w:val="00034AD7"/>
    <w:rsid w:val="00035BBF"/>
    <w:rsid w:val="00035C84"/>
    <w:rsid w:val="00036505"/>
    <w:rsid w:val="00040476"/>
    <w:rsid w:val="00040D07"/>
    <w:rsid w:val="00043584"/>
    <w:rsid w:val="0004395F"/>
    <w:rsid w:val="00044832"/>
    <w:rsid w:val="00044C41"/>
    <w:rsid w:val="00045531"/>
    <w:rsid w:val="000464AD"/>
    <w:rsid w:val="00047313"/>
    <w:rsid w:val="00050806"/>
    <w:rsid w:val="00050DD1"/>
    <w:rsid w:val="000523E9"/>
    <w:rsid w:val="00052D36"/>
    <w:rsid w:val="000546D9"/>
    <w:rsid w:val="00054E4D"/>
    <w:rsid w:val="00056709"/>
    <w:rsid w:val="00057B0D"/>
    <w:rsid w:val="00060073"/>
    <w:rsid w:val="000608D0"/>
    <w:rsid w:val="000616C6"/>
    <w:rsid w:val="00062A2C"/>
    <w:rsid w:val="000633BF"/>
    <w:rsid w:val="00063BE3"/>
    <w:rsid w:val="00064060"/>
    <w:rsid w:val="00064395"/>
    <w:rsid w:val="000651DC"/>
    <w:rsid w:val="000661AE"/>
    <w:rsid w:val="000663FC"/>
    <w:rsid w:val="00071458"/>
    <w:rsid w:val="000737FA"/>
    <w:rsid w:val="00073E70"/>
    <w:rsid w:val="00074DB6"/>
    <w:rsid w:val="00074F69"/>
    <w:rsid w:val="00076848"/>
    <w:rsid w:val="00077721"/>
    <w:rsid w:val="00082DE3"/>
    <w:rsid w:val="00084245"/>
    <w:rsid w:val="00084DFD"/>
    <w:rsid w:val="000854FD"/>
    <w:rsid w:val="0008558B"/>
    <w:rsid w:val="00086220"/>
    <w:rsid w:val="00086394"/>
    <w:rsid w:val="00086AFA"/>
    <w:rsid w:val="00090501"/>
    <w:rsid w:val="0009373D"/>
    <w:rsid w:val="00094CF8"/>
    <w:rsid w:val="00096127"/>
    <w:rsid w:val="00097D4A"/>
    <w:rsid w:val="000A04A3"/>
    <w:rsid w:val="000A108F"/>
    <w:rsid w:val="000A2438"/>
    <w:rsid w:val="000A4F8D"/>
    <w:rsid w:val="000A7473"/>
    <w:rsid w:val="000A7EB2"/>
    <w:rsid w:val="000B34F5"/>
    <w:rsid w:val="000B37F5"/>
    <w:rsid w:val="000B41BF"/>
    <w:rsid w:val="000B5965"/>
    <w:rsid w:val="000B66D2"/>
    <w:rsid w:val="000B7FF2"/>
    <w:rsid w:val="000C11A0"/>
    <w:rsid w:val="000C1889"/>
    <w:rsid w:val="000C2E42"/>
    <w:rsid w:val="000C38CB"/>
    <w:rsid w:val="000C79E7"/>
    <w:rsid w:val="000D0650"/>
    <w:rsid w:val="000D0728"/>
    <w:rsid w:val="000D090D"/>
    <w:rsid w:val="000D0B68"/>
    <w:rsid w:val="000D25E7"/>
    <w:rsid w:val="000D2F3A"/>
    <w:rsid w:val="000D3D8C"/>
    <w:rsid w:val="000D3FE3"/>
    <w:rsid w:val="000D6475"/>
    <w:rsid w:val="000D6581"/>
    <w:rsid w:val="000D66D6"/>
    <w:rsid w:val="000E08E7"/>
    <w:rsid w:val="000E119F"/>
    <w:rsid w:val="000E3A3B"/>
    <w:rsid w:val="000E3AFB"/>
    <w:rsid w:val="000E48F7"/>
    <w:rsid w:val="000E4D3D"/>
    <w:rsid w:val="000E5A32"/>
    <w:rsid w:val="000F0C6F"/>
    <w:rsid w:val="000F29DC"/>
    <w:rsid w:val="000F3302"/>
    <w:rsid w:val="000F59FA"/>
    <w:rsid w:val="000F5D69"/>
    <w:rsid w:val="000F6DC5"/>
    <w:rsid w:val="000F6F71"/>
    <w:rsid w:val="000F7F66"/>
    <w:rsid w:val="00100683"/>
    <w:rsid w:val="00101900"/>
    <w:rsid w:val="001021B5"/>
    <w:rsid w:val="001045F3"/>
    <w:rsid w:val="00105AFF"/>
    <w:rsid w:val="00106907"/>
    <w:rsid w:val="0010716C"/>
    <w:rsid w:val="00107259"/>
    <w:rsid w:val="00110010"/>
    <w:rsid w:val="001103F2"/>
    <w:rsid w:val="001114A7"/>
    <w:rsid w:val="001129C6"/>
    <w:rsid w:val="00113288"/>
    <w:rsid w:val="001142A5"/>
    <w:rsid w:val="001168F6"/>
    <w:rsid w:val="0011755B"/>
    <w:rsid w:val="00117AFF"/>
    <w:rsid w:val="001214BE"/>
    <w:rsid w:val="001267F5"/>
    <w:rsid w:val="001308C5"/>
    <w:rsid w:val="0013101C"/>
    <w:rsid w:val="00131765"/>
    <w:rsid w:val="001356D7"/>
    <w:rsid w:val="00136BC1"/>
    <w:rsid w:val="001370B7"/>
    <w:rsid w:val="00140938"/>
    <w:rsid w:val="00142514"/>
    <w:rsid w:val="001425F7"/>
    <w:rsid w:val="00142B03"/>
    <w:rsid w:val="001456CC"/>
    <w:rsid w:val="00145847"/>
    <w:rsid w:val="001461D6"/>
    <w:rsid w:val="0014767A"/>
    <w:rsid w:val="00150D39"/>
    <w:rsid w:val="00152389"/>
    <w:rsid w:val="00152780"/>
    <w:rsid w:val="00153175"/>
    <w:rsid w:val="001541EA"/>
    <w:rsid w:val="00154834"/>
    <w:rsid w:val="00162D75"/>
    <w:rsid w:val="001641B7"/>
    <w:rsid w:val="00165189"/>
    <w:rsid w:val="00166825"/>
    <w:rsid w:val="0016752A"/>
    <w:rsid w:val="00167EE3"/>
    <w:rsid w:val="001709E8"/>
    <w:rsid w:val="00171075"/>
    <w:rsid w:val="00172570"/>
    <w:rsid w:val="00173A1D"/>
    <w:rsid w:val="00173EF5"/>
    <w:rsid w:val="00175CA1"/>
    <w:rsid w:val="00176431"/>
    <w:rsid w:val="001776BC"/>
    <w:rsid w:val="00180799"/>
    <w:rsid w:val="00181739"/>
    <w:rsid w:val="0018212D"/>
    <w:rsid w:val="001831C1"/>
    <w:rsid w:val="00183C1E"/>
    <w:rsid w:val="00185679"/>
    <w:rsid w:val="00186AFA"/>
    <w:rsid w:val="0018786C"/>
    <w:rsid w:val="00187975"/>
    <w:rsid w:val="00187CF9"/>
    <w:rsid w:val="001923DC"/>
    <w:rsid w:val="00192555"/>
    <w:rsid w:val="00192C78"/>
    <w:rsid w:val="0019353C"/>
    <w:rsid w:val="00193A7C"/>
    <w:rsid w:val="00194E34"/>
    <w:rsid w:val="0019576B"/>
    <w:rsid w:val="00195D4E"/>
    <w:rsid w:val="00196480"/>
    <w:rsid w:val="001A10FC"/>
    <w:rsid w:val="001A15CE"/>
    <w:rsid w:val="001A490C"/>
    <w:rsid w:val="001A6A46"/>
    <w:rsid w:val="001A7F49"/>
    <w:rsid w:val="001B0C37"/>
    <w:rsid w:val="001B35AA"/>
    <w:rsid w:val="001B3692"/>
    <w:rsid w:val="001B4BB2"/>
    <w:rsid w:val="001B5E5E"/>
    <w:rsid w:val="001C2FB5"/>
    <w:rsid w:val="001C46F7"/>
    <w:rsid w:val="001C68A6"/>
    <w:rsid w:val="001C6DBF"/>
    <w:rsid w:val="001C7520"/>
    <w:rsid w:val="001C7CF4"/>
    <w:rsid w:val="001C7DD3"/>
    <w:rsid w:val="001D1382"/>
    <w:rsid w:val="001D1FFB"/>
    <w:rsid w:val="001D28BF"/>
    <w:rsid w:val="001D2B01"/>
    <w:rsid w:val="001D3056"/>
    <w:rsid w:val="001D36D5"/>
    <w:rsid w:val="001D559B"/>
    <w:rsid w:val="001D663E"/>
    <w:rsid w:val="001E1208"/>
    <w:rsid w:val="001E1B99"/>
    <w:rsid w:val="001E1DBB"/>
    <w:rsid w:val="001E1DC0"/>
    <w:rsid w:val="001E20BE"/>
    <w:rsid w:val="001E30C3"/>
    <w:rsid w:val="001E32E8"/>
    <w:rsid w:val="001E3584"/>
    <w:rsid w:val="001E3E31"/>
    <w:rsid w:val="001E3ECC"/>
    <w:rsid w:val="001E42ED"/>
    <w:rsid w:val="001E5438"/>
    <w:rsid w:val="001E71FF"/>
    <w:rsid w:val="001F0820"/>
    <w:rsid w:val="001F0C68"/>
    <w:rsid w:val="001F0F21"/>
    <w:rsid w:val="001F2C14"/>
    <w:rsid w:val="001F36C8"/>
    <w:rsid w:val="001F4260"/>
    <w:rsid w:val="001F6315"/>
    <w:rsid w:val="002002F3"/>
    <w:rsid w:val="002006BA"/>
    <w:rsid w:val="002006E6"/>
    <w:rsid w:val="00201303"/>
    <w:rsid w:val="002030AC"/>
    <w:rsid w:val="00203277"/>
    <w:rsid w:val="00204D4F"/>
    <w:rsid w:val="0020636B"/>
    <w:rsid w:val="002064F6"/>
    <w:rsid w:val="00206A73"/>
    <w:rsid w:val="00211C3B"/>
    <w:rsid w:val="0021227A"/>
    <w:rsid w:val="0021262B"/>
    <w:rsid w:val="00212FF0"/>
    <w:rsid w:val="0021366F"/>
    <w:rsid w:val="00213BEF"/>
    <w:rsid w:val="00214F8D"/>
    <w:rsid w:val="00216067"/>
    <w:rsid w:val="00216C8F"/>
    <w:rsid w:val="00216E32"/>
    <w:rsid w:val="002216A7"/>
    <w:rsid w:val="0022191F"/>
    <w:rsid w:val="002246BA"/>
    <w:rsid w:val="00224C0A"/>
    <w:rsid w:val="00224E47"/>
    <w:rsid w:val="002303DB"/>
    <w:rsid w:val="00232808"/>
    <w:rsid w:val="00232936"/>
    <w:rsid w:val="0023396E"/>
    <w:rsid w:val="00244EF7"/>
    <w:rsid w:val="00246AA4"/>
    <w:rsid w:val="0024771C"/>
    <w:rsid w:val="00250D49"/>
    <w:rsid w:val="00251F1C"/>
    <w:rsid w:val="002529F3"/>
    <w:rsid w:val="00252C04"/>
    <w:rsid w:val="002536D4"/>
    <w:rsid w:val="00256D76"/>
    <w:rsid w:val="00261E48"/>
    <w:rsid w:val="0026277C"/>
    <w:rsid w:val="00262B73"/>
    <w:rsid w:val="0026454B"/>
    <w:rsid w:val="00265F4D"/>
    <w:rsid w:val="002706CB"/>
    <w:rsid w:val="002734F5"/>
    <w:rsid w:val="00273595"/>
    <w:rsid w:val="00275114"/>
    <w:rsid w:val="00275305"/>
    <w:rsid w:val="002773EB"/>
    <w:rsid w:val="00281ED9"/>
    <w:rsid w:val="00283FE5"/>
    <w:rsid w:val="00284B3F"/>
    <w:rsid w:val="0028602A"/>
    <w:rsid w:val="00290A5E"/>
    <w:rsid w:val="00290C6B"/>
    <w:rsid w:val="00290DC6"/>
    <w:rsid w:val="00292F96"/>
    <w:rsid w:val="002A1743"/>
    <w:rsid w:val="002A182D"/>
    <w:rsid w:val="002A2D0E"/>
    <w:rsid w:val="002A4FEE"/>
    <w:rsid w:val="002B1122"/>
    <w:rsid w:val="002B12CB"/>
    <w:rsid w:val="002B144F"/>
    <w:rsid w:val="002B1EE5"/>
    <w:rsid w:val="002B278F"/>
    <w:rsid w:val="002B339B"/>
    <w:rsid w:val="002B48C0"/>
    <w:rsid w:val="002B51DB"/>
    <w:rsid w:val="002B5A04"/>
    <w:rsid w:val="002B5E10"/>
    <w:rsid w:val="002B61F7"/>
    <w:rsid w:val="002B736F"/>
    <w:rsid w:val="002C080B"/>
    <w:rsid w:val="002C1067"/>
    <w:rsid w:val="002C3EB5"/>
    <w:rsid w:val="002C40C0"/>
    <w:rsid w:val="002C76E9"/>
    <w:rsid w:val="002C793D"/>
    <w:rsid w:val="002D0164"/>
    <w:rsid w:val="002D2B70"/>
    <w:rsid w:val="002D5B25"/>
    <w:rsid w:val="002D7AEF"/>
    <w:rsid w:val="002E0F58"/>
    <w:rsid w:val="002E1765"/>
    <w:rsid w:val="002E2CC4"/>
    <w:rsid w:val="002E3AB9"/>
    <w:rsid w:val="002E4514"/>
    <w:rsid w:val="002E47EF"/>
    <w:rsid w:val="002E59C8"/>
    <w:rsid w:val="002E6AC0"/>
    <w:rsid w:val="002F1DE0"/>
    <w:rsid w:val="002F2291"/>
    <w:rsid w:val="002F2CC9"/>
    <w:rsid w:val="002F400E"/>
    <w:rsid w:val="002F4F2B"/>
    <w:rsid w:val="002F5650"/>
    <w:rsid w:val="003002C0"/>
    <w:rsid w:val="00300A42"/>
    <w:rsid w:val="00301144"/>
    <w:rsid w:val="003015CC"/>
    <w:rsid w:val="00302492"/>
    <w:rsid w:val="003031C6"/>
    <w:rsid w:val="00303CCB"/>
    <w:rsid w:val="00304984"/>
    <w:rsid w:val="0030518F"/>
    <w:rsid w:val="00306416"/>
    <w:rsid w:val="00306BD4"/>
    <w:rsid w:val="00306F3A"/>
    <w:rsid w:val="00307D92"/>
    <w:rsid w:val="0031059F"/>
    <w:rsid w:val="0031068B"/>
    <w:rsid w:val="00310841"/>
    <w:rsid w:val="00311D2C"/>
    <w:rsid w:val="00311ED5"/>
    <w:rsid w:val="00312BF8"/>
    <w:rsid w:val="0031486B"/>
    <w:rsid w:val="003148B7"/>
    <w:rsid w:val="003158C3"/>
    <w:rsid w:val="00315A89"/>
    <w:rsid w:val="00317E7F"/>
    <w:rsid w:val="00320221"/>
    <w:rsid w:val="0032127E"/>
    <w:rsid w:val="003220F5"/>
    <w:rsid w:val="0032382D"/>
    <w:rsid w:val="00325AA3"/>
    <w:rsid w:val="003274CD"/>
    <w:rsid w:val="00327948"/>
    <w:rsid w:val="0033178E"/>
    <w:rsid w:val="00332388"/>
    <w:rsid w:val="00332574"/>
    <w:rsid w:val="0033269F"/>
    <w:rsid w:val="00333501"/>
    <w:rsid w:val="00335629"/>
    <w:rsid w:val="00340D7B"/>
    <w:rsid w:val="00340DCF"/>
    <w:rsid w:val="003418CF"/>
    <w:rsid w:val="00343C7F"/>
    <w:rsid w:val="00345735"/>
    <w:rsid w:val="003457C4"/>
    <w:rsid w:val="00346105"/>
    <w:rsid w:val="00347C6F"/>
    <w:rsid w:val="00347DEB"/>
    <w:rsid w:val="00347F5C"/>
    <w:rsid w:val="00350E9E"/>
    <w:rsid w:val="0035119D"/>
    <w:rsid w:val="00352D98"/>
    <w:rsid w:val="00353580"/>
    <w:rsid w:val="003543AE"/>
    <w:rsid w:val="00356B05"/>
    <w:rsid w:val="00356E64"/>
    <w:rsid w:val="003576A3"/>
    <w:rsid w:val="003624F2"/>
    <w:rsid w:val="00363B1D"/>
    <w:rsid w:val="0036432F"/>
    <w:rsid w:val="00364D97"/>
    <w:rsid w:val="00366959"/>
    <w:rsid w:val="00367328"/>
    <w:rsid w:val="0037077C"/>
    <w:rsid w:val="00371CD1"/>
    <w:rsid w:val="00372029"/>
    <w:rsid w:val="003725AB"/>
    <w:rsid w:val="00373979"/>
    <w:rsid w:val="00375840"/>
    <w:rsid w:val="0037602C"/>
    <w:rsid w:val="0037734B"/>
    <w:rsid w:val="0038261B"/>
    <w:rsid w:val="00383EEC"/>
    <w:rsid w:val="0038458B"/>
    <w:rsid w:val="00384D40"/>
    <w:rsid w:val="00384DB6"/>
    <w:rsid w:val="00384E8C"/>
    <w:rsid w:val="003850BC"/>
    <w:rsid w:val="00390AB5"/>
    <w:rsid w:val="00393449"/>
    <w:rsid w:val="0039344A"/>
    <w:rsid w:val="0039350D"/>
    <w:rsid w:val="003942AF"/>
    <w:rsid w:val="00394C94"/>
    <w:rsid w:val="00395163"/>
    <w:rsid w:val="00395195"/>
    <w:rsid w:val="00396F0B"/>
    <w:rsid w:val="00397587"/>
    <w:rsid w:val="003A100B"/>
    <w:rsid w:val="003A178D"/>
    <w:rsid w:val="003A26B6"/>
    <w:rsid w:val="003A2C72"/>
    <w:rsid w:val="003A35AD"/>
    <w:rsid w:val="003A5B94"/>
    <w:rsid w:val="003B0B70"/>
    <w:rsid w:val="003B0CB5"/>
    <w:rsid w:val="003B25FE"/>
    <w:rsid w:val="003B28C8"/>
    <w:rsid w:val="003B2C52"/>
    <w:rsid w:val="003B2FE1"/>
    <w:rsid w:val="003B3BAD"/>
    <w:rsid w:val="003B3EFD"/>
    <w:rsid w:val="003B4B68"/>
    <w:rsid w:val="003B4F12"/>
    <w:rsid w:val="003B6F92"/>
    <w:rsid w:val="003C0B35"/>
    <w:rsid w:val="003C1A89"/>
    <w:rsid w:val="003C2032"/>
    <w:rsid w:val="003C2502"/>
    <w:rsid w:val="003C45F4"/>
    <w:rsid w:val="003C5243"/>
    <w:rsid w:val="003C5A0D"/>
    <w:rsid w:val="003C5EC0"/>
    <w:rsid w:val="003C6624"/>
    <w:rsid w:val="003C689A"/>
    <w:rsid w:val="003D2778"/>
    <w:rsid w:val="003D2DBF"/>
    <w:rsid w:val="003D327D"/>
    <w:rsid w:val="003D3BE5"/>
    <w:rsid w:val="003D485F"/>
    <w:rsid w:val="003D7923"/>
    <w:rsid w:val="003E200E"/>
    <w:rsid w:val="003E3750"/>
    <w:rsid w:val="003E3929"/>
    <w:rsid w:val="003E3B29"/>
    <w:rsid w:val="003E3EB5"/>
    <w:rsid w:val="003F05F4"/>
    <w:rsid w:val="003F2041"/>
    <w:rsid w:val="003F3C98"/>
    <w:rsid w:val="003F4D67"/>
    <w:rsid w:val="003F5AA1"/>
    <w:rsid w:val="00402ACC"/>
    <w:rsid w:val="00404BF7"/>
    <w:rsid w:val="0040528A"/>
    <w:rsid w:val="00405938"/>
    <w:rsid w:val="004061C6"/>
    <w:rsid w:val="00410AE7"/>
    <w:rsid w:val="00410E6F"/>
    <w:rsid w:val="00411DBF"/>
    <w:rsid w:val="004120EC"/>
    <w:rsid w:val="004125C6"/>
    <w:rsid w:val="00412D4B"/>
    <w:rsid w:val="00414318"/>
    <w:rsid w:val="00414A63"/>
    <w:rsid w:val="00415314"/>
    <w:rsid w:val="004155F0"/>
    <w:rsid w:val="004156DD"/>
    <w:rsid w:val="004160F0"/>
    <w:rsid w:val="00416BEB"/>
    <w:rsid w:val="00416D2C"/>
    <w:rsid w:val="00417C51"/>
    <w:rsid w:val="00420805"/>
    <w:rsid w:val="0042110E"/>
    <w:rsid w:val="004224B0"/>
    <w:rsid w:val="00422A24"/>
    <w:rsid w:val="00422C63"/>
    <w:rsid w:val="0042332D"/>
    <w:rsid w:val="004239CE"/>
    <w:rsid w:val="00423F31"/>
    <w:rsid w:val="00425A2B"/>
    <w:rsid w:val="00425C37"/>
    <w:rsid w:val="00427597"/>
    <w:rsid w:val="0042774E"/>
    <w:rsid w:val="00427C3D"/>
    <w:rsid w:val="0043018F"/>
    <w:rsid w:val="00431899"/>
    <w:rsid w:val="00432130"/>
    <w:rsid w:val="004324AB"/>
    <w:rsid w:val="004343BF"/>
    <w:rsid w:val="00437E71"/>
    <w:rsid w:val="00441645"/>
    <w:rsid w:val="00442055"/>
    <w:rsid w:val="00442FB8"/>
    <w:rsid w:val="004431A5"/>
    <w:rsid w:val="00443579"/>
    <w:rsid w:val="00444A6E"/>
    <w:rsid w:val="00445056"/>
    <w:rsid w:val="00445621"/>
    <w:rsid w:val="00445E94"/>
    <w:rsid w:val="004461EB"/>
    <w:rsid w:val="0044639D"/>
    <w:rsid w:val="00446880"/>
    <w:rsid w:val="00446BA8"/>
    <w:rsid w:val="004521AE"/>
    <w:rsid w:val="00454474"/>
    <w:rsid w:val="00455898"/>
    <w:rsid w:val="00456ACB"/>
    <w:rsid w:val="00460040"/>
    <w:rsid w:val="00460590"/>
    <w:rsid w:val="00465806"/>
    <w:rsid w:val="00467EB9"/>
    <w:rsid w:val="004707B3"/>
    <w:rsid w:val="00470B7E"/>
    <w:rsid w:val="00472E3C"/>
    <w:rsid w:val="00474131"/>
    <w:rsid w:val="0047630A"/>
    <w:rsid w:val="00476663"/>
    <w:rsid w:val="004768A2"/>
    <w:rsid w:val="00477E03"/>
    <w:rsid w:val="00480355"/>
    <w:rsid w:val="00481462"/>
    <w:rsid w:val="004828F5"/>
    <w:rsid w:val="00482AE8"/>
    <w:rsid w:val="00482C65"/>
    <w:rsid w:val="00483B34"/>
    <w:rsid w:val="00483B44"/>
    <w:rsid w:val="00484F37"/>
    <w:rsid w:val="004867A4"/>
    <w:rsid w:val="00486804"/>
    <w:rsid w:val="00487772"/>
    <w:rsid w:val="00491D3C"/>
    <w:rsid w:val="004926FC"/>
    <w:rsid w:val="00492B57"/>
    <w:rsid w:val="0049398A"/>
    <w:rsid w:val="00493D73"/>
    <w:rsid w:val="0049474D"/>
    <w:rsid w:val="004957C2"/>
    <w:rsid w:val="004962D8"/>
    <w:rsid w:val="004971C5"/>
    <w:rsid w:val="004A116C"/>
    <w:rsid w:val="004A2158"/>
    <w:rsid w:val="004A28BF"/>
    <w:rsid w:val="004A2F7E"/>
    <w:rsid w:val="004A5F10"/>
    <w:rsid w:val="004A6469"/>
    <w:rsid w:val="004A71C6"/>
    <w:rsid w:val="004A7EF9"/>
    <w:rsid w:val="004B0A9E"/>
    <w:rsid w:val="004B1415"/>
    <w:rsid w:val="004B268A"/>
    <w:rsid w:val="004B3775"/>
    <w:rsid w:val="004B3801"/>
    <w:rsid w:val="004B51CD"/>
    <w:rsid w:val="004B696D"/>
    <w:rsid w:val="004C3D3B"/>
    <w:rsid w:val="004C4BB9"/>
    <w:rsid w:val="004D0BA0"/>
    <w:rsid w:val="004D2A72"/>
    <w:rsid w:val="004D3258"/>
    <w:rsid w:val="004D41C3"/>
    <w:rsid w:val="004D4A20"/>
    <w:rsid w:val="004D4E7F"/>
    <w:rsid w:val="004D5F1F"/>
    <w:rsid w:val="004D62D3"/>
    <w:rsid w:val="004E058F"/>
    <w:rsid w:val="004E077E"/>
    <w:rsid w:val="004E1261"/>
    <w:rsid w:val="004E2B46"/>
    <w:rsid w:val="004E2E47"/>
    <w:rsid w:val="004E3663"/>
    <w:rsid w:val="004E3B87"/>
    <w:rsid w:val="004E43EC"/>
    <w:rsid w:val="004E65DA"/>
    <w:rsid w:val="004E74E1"/>
    <w:rsid w:val="004F02A8"/>
    <w:rsid w:val="004F11F9"/>
    <w:rsid w:val="004F1E16"/>
    <w:rsid w:val="004F200E"/>
    <w:rsid w:val="004F3841"/>
    <w:rsid w:val="004F4842"/>
    <w:rsid w:val="004F4C50"/>
    <w:rsid w:val="004F68E1"/>
    <w:rsid w:val="004F6CC8"/>
    <w:rsid w:val="00500EA2"/>
    <w:rsid w:val="005014BB"/>
    <w:rsid w:val="0050465F"/>
    <w:rsid w:val="0051061C"/>
    <w:rsid w:val="00510921"/>
    <w:rsid w:val="00510AD3"/>
    <w:rsid w:val="00511A3E"/>
    <w:rsid w:val="00511A99"/>
    <w:rsid w:val="00512377"/>
    <w:rsid w:val="005125C6"/>
    <w:rsid w:val="005132B2"/>
    <w:rsid w:val="00513348"/>
    <w:rsid w:val="00513974"/>
    <w:rsid w:val="00513AD8"/>
    <w:rsid w:val="00513B15"/>
    <w:rsid w:val="0051460F"/>
    <w:rsid w:val="005147C7"/>
    <w:rsid w:val="0051520E"/>
    <w:rsid w:val="0051635D"/>
    <w:rsid w:val="005170ED"/>
    <w:rsid w:val="005204D2"/>
    <w:rsid w:val="00522396"/>
    <w:rsid w:val="00523077"/>
    <w:rsid w:val="005232F8"/>
    <w:rsid w:val="00523B95"/>
    <w:rsid w:val="0052427C"/>
    <w:rsid w:val="00532770"/>
    <w:rsid w:val="00533B5D"/>
    <w:rsid w:val="00533B9F"/>
    <w:rsid w:val="00533CC5"/>
    <w:rsid w:val="00534DAD"/>
    <w:rsid w:val="0053547E"/>
    <w:rsid w:val="005371FA"/>
    <w:rsid w:val="00537F9D"/>
    <w:rsid w:val="00540AC1"/>
    <w:rsid w:val="00542716"/>
    <w:rsid w:val="005448ED"/>
    <w:rsid w:val="00555D93"/>
    <w:rsid w:val="00556445"/>
    <w:rsid w:val="005565C6"/>
    <w:rsid w:val="00560BE1"/>
    <w:rsid w:val="00562924"/>
    <w:rsid w:val="00563142"/>
    <w:rsid w:val="0056432D"/>
    <w:rsid w:val="00566024"/>
    <w:rsid w:val="00566A0C"/>
    <w:rsid w:val="00570E84"/>
    <w:rsid w:val="00571216"/>
    <w:rsid w:val="005720C0"/>
    <w:rsid w:val="00572120"/>
    <w:rsid w:val="00572664"/>
    <w:rsid w:val="00572FB6"/>
    <w:rsid w:val="00574043"/>
    <w:rsid w:val="005773ED"/>
    <w:rsid w:val="00581A9D"/>
    <w:rsid w:val="00583E2C"/>
    <w:rsid w:val="00584ECB"/>
    <w:rsid w:val="00587FC7"/>
    <w:rsid w:val="00592002"/>
    <w:rsid w:val="00593470"/>
    <w:rsid w:val="00595302"/>
    <w:rsid w:val="00596122"/>
    <w:rsid w:val="005977AC"/>
    <w:rsid w:val="00597BAE"/>
    <w:rsid w:val="00597BEA"/>
    <w:rsid w:val="005A1452"/>
    <w:rsid w:val="005A14FE"/>
    <w:rsid w:val="005A20F6"/>
    <w:rsid w:val="005A5EE0"/>
    <w:rsid w:val="005A6885"/>
    <w:rsid w:val="005A74B6"/>
    <w:rsid w:val="005B0108"/>
    <w:rsid w:val="005B13DB"/>
    <w:rsid w:val="005B1953"/>
    <w:rsid w:val="005B4D31"/>
    <w:rsid w:val="005B5150"/>
    <w:rsid w:val="005B59B0"/>
    <w:rsid w:val="005B5B58"/>
    <w:rsid w:val="005B6AD9"/>
    <w:rsid w:val="005B7A34"/>
    <w:rsid w:val="005C197A"/>
    <w:rsid w:val="005C430D"/>
    <w:rsid w:val="005C5877"/>
    <w:rsid w:val="005D12DE"/>
    <w:rsid w:val="005D283D"/>
    <w:rsid w:val="005D3655"/>
    <w:rsid w:val="005D48F1"/>
    <w:rsid w:val="005D5A85"/>
    <w:rsid w:val="005D5E1E"/>
    <w:rsid w:val="005D62E1"/>
    <w:rsid w:val="005D6AAF"/>
    <w:rsid w:val="005D6D59"/>
    <w:rsid w:val="005D7C9E"/>
    <w:rsid w:val="005E0B81"/>
    <w:rsid w:val="005E131B"/>
    <w:rsid w:val="005E1E13"/>
    <w:rsid w:val="005E269E"/>
    <w:rsid w:val="005E302B"/>
    <w:rsid w:val="005E375B"/>
    <w:rsid w:val="005E41FD"/>
    <w:rsid w:val="005E45D1"/>
    <w:rsid w:val="005E4830"/>
    <w:rsid w:val="005E4A39"/>
    <w:rsid w:val="005E7203"/>
    <w:rsid w:val="005E7747"/>
    <w:rsid w:val="005E78D9"/>
    <w:rsid w:val="005F01BC"/>
    <w:rsid w:val="005F0623"/>
    <w:rsid w:val="005F0F67"/>
    <w:rsid w:val="005F1446"/>
    <w:rsid w:val="005F2337"/>
    <w:rsid w:val="005F284F"/>
    <w:rsid w:val="005F2F40"/>
    <w:rsid w:val="005F3B2F"/>
    <w:rsid w:val="005F3CE8"/>
    <w:rsid w:val="005F3E8C"/>
    <w:rsid w:val="005F7698"/>
    <w:rsid w:val="005F7C3B"/>
    <w:rsid w:val="00600D7E"/>
    <w:rsid w:val="00601A1E"/>
    <w:rsid w:val="00601B30"/>
    <w:rsid w:val="00606D5C"/>
    <w:rsid w:val="00607617"/>
    <w:rsid w:val="006113AA"/>
    <w:rsid w:val="0061186F"/>
    <w:rsid w:val="0061215C"/>
    <w:rsid w:val="006129FD"/>
    <w:rsid w:val="006145AA"/>
    <w:rsid w:val="00615224"/>
    <w:rsid w:val="00616C3D"/>
    <w:rsid w:val="00617CA8"/>
    <w:rsid w:val="00617FC3"/>
    <w:rsid w:val="00621374"/>
    <w:rsid w:val="00622322"/>
    <w:rsid w:val="00622B86"/>
    <w:rsid w:val="00622E1A"/>
    <w:rsid w:val="00623BA1"/>
    <w:rsid w:val="0062547A"/>
    <w:rsid w:val="00627EB9"/>
    <w:rsid w:val="00630819"/>
    <w:rsid w:val="006309CC"/>
    <w:rsid w:val="00632F00"/>
    <w:rsid w:val="00633016"/>
    <w:rsid w:val="00634362"/>
    <w:rsid w:val="006346BC"/>
    <w:rsid w:val="00636134"/>
    <w:rsid w:val="00636542"/>
    <w:rsid w:val="00636DD8"/>
    <w:rsid w:val="006374BB"/>
    <w:rsid w:val="00640277"/>
    <w:rsid w:val="006409F3"/>
    <w:rsid w:val="00640EEC"/>
    <w:rsid w:val="00641759"/>
    <w:rsid w:val="00641816"/>
    <w:rsid w:val="0064198A"/>
    <w:rsid w:val="006421B1"/>
    <w:rsid w:val="0064298F"/>
    <w:rsid w:val="00647AE9"/>
    <w:rsid w:val="006508AF"/>
    <w:rsid w:val="00652124"/>
    <w:rsid w:val="00653079"/>
    <w:rsid w:val="00653887"/>
    <w:rsid w:val="00654667"/>
    <w:rsid w:val="00654E1E"/>
    <w:rsid w:val="0065790E"/>
    <w:rsid w:val="00660204"/>
    <w:rsid w:val="00662F4E"/>
    <w:rsid w:val="00663D0F"/>
    <w:rsid w:val="006640BA"/>
    <w:rsid w:val="0066429E"/>
    <w:rsid w:val="00665E23"/>
    <w:rsid w:val="0066652A"/>
    <w:rsid w:val="00666808"/>
    <w:rsid w:val="00667219"/>
    <w:rsid w:val="00670589"/>
    <w:rsid w:val="0067114D"/>
    <w:rsid w:val="006719C3"/>
    <w:rsid w:val="006724D2"/>
    <w:rsid w:val="00672CCE"/>
    <w:rsid w:val="0067376D"/>
    <w:rsid w:val="00673D9D"/>
    <w:rsid w:val="006747FD"/>
    <w:rsid w:val="006759C6"/>
    <w:rsid w:val="00676DEE"/>
    <w:rsid w:val="006771F2"/>
    <w:rsid w:val="00677351"/>
    <w:rsid w:val="0068019A"/>
    <w:rsid w:val="00680411"/>
    <w:rsid w:val="00680522"/>
    <w:rsid w:val="00680BDC"/>
    <w:rsid w:val="00681364"/>
    <w:rsid w:val="00681995"/>
    <w:rsid w:val="00682167"/>
    <w:rsid w:val="00683899"/>
    <w:rsid w:val="006840E4"/>
    <w:rsid w:val="00684840"/>
    <w:rsid w:val="006866B5"/>
    <w:rsid w:val="0068707D"/>
    <w:rsid w:val="00687605"/>
    <w:rsid w:val="006902C7"/>
    <w:rsid w:val="006905EA"/>
    <w:rsid w:val="00691293"/>
    <w:rsid w:val="006945B7"/>
    <w:rsid w:val="00695340"/>
    <w:rsid w:val="006954F4"/>
    <w:rsid w:val="006959C0"/>
    <w:rsid w:val="00695A40"/>
    <w:rsid w:val="00695C3B"/>
    <w:rsid w:val="00697891"/>
    <w:rsid w:val="00697ACE"/>
    <w:rsid w:val="006A0C1F"/>
    <w:rsid w:val="006A36E4"/>
    <w:rsid w:val="006A3E04"/>
    <w:rsid w:val="006A506B"/>
    <w:rsid w:val="006A6140"/>
    <w:rsid w:val="006A619B"/>
    <w:rsid w:val="006B024F"/>
    <w:rsid w:val="006B281A"/>
    <w:rsid w:val="006B38FD"/>
    <w:rsid w:val="006B3FF9"/>
    <w:rsid w:val="006B45DF"/>
    <w:rsid w:val="006B5878"/>
    <w:rsid w:val="006B7832"/>
    <w:rsid w:val="006C1E64"/>
    <w:rsid w:val="006C244E"/>
    <w:rsid w:val="006C2935"/>
    <w:rsid w:val="006C407A"/>
    <w:rsid w:val="006C42AF"/>
    <w:rsid w:val="006C5743"/>
    <w:rsid w:val="006C5E4A"/>
    <w:rsid w:val="006C64DD"/>
    <w:rsid w:val="006C68E3"/>
    <w:rsid w:val="006C6D11"/>
    <w:rsid w:val="006D12E1"/>
    <w:rsid w:val="006D1B7F"/>
    <w:rsid w:val="006D2C61"/>
    <w:rsid w:val="006D4348"/>
    <w:rsid w:val="006D4E82"/>
    <w:rsid w:val="006D510C"/>
    <w:rsid w:val="006D54A0"/>
    <w:rsid w:val="006D7E63"/>
    <w:rsid w:val="006E0355"/>
    <w:rsid w:val="006E09B3"/>
    <w:rsid w:val="006E0D4B"/>
    <w:rsid w:val="006E1A95"/>
    <w:rsid w:val="006E1E6F"/>
    <w:rsid w:val="006E2282"/>
    <w:rsid w:val="006E3122"/>
    <w:rsid w:val="006E3409"/>
    <w:rsid w:val="006E3754"/>
    <w:rsid w:val="006E37C6"/>
    <w:rsid w:val="006E4CAC"/>
    <w:rsid w:val="006E50C1"/>
    <w:rsid w:val="006E5A14"/>
    <w:rsid w:val="006E6037"/>
    <w:rsid w:val="006E6B01"/>
    <w:rsid w:val="006F11FB"/>
    <w:rsid w:val="006F260A"/>
    <w:rsid w:val="006F26F5"/>
    <w:rsid w:val="006F2858"/>
    <w:rsid w:val="006F2948"/>
    <w:rsid w:val="006F2EA9"/>
    <w:rsid w:val="006F36B4"/>
    <w:rsid w:val="006F4827"/>
    <w:rsid w:val="006F4DFB"/>
    <w:rsid w:val="006F6BF8"/>
    <w:rsid w:val="006F780B"/>
    <w:rsid w:val="0070043E"/>
    <w:rsid w:val="0070076E"/>
    <w:rsid w:val="00701790"/>
    <w:rsid w:val="007021C9"/>
    <w:rsid w:val="007029EA"/>
    <w:rsid w:val="00702D82"/>
    <w:rsid w:val="00704835"/>
    <w:rsid w:val="007052C6"/>
    <w:rsid w:val="00711AD8"/>
    <w:rsid w:val="00711D8E"/>
    <w:rsid w:val="00711E03"/>
    <w:rsid w:val="0071230E"/>
    <w:rsid w:val="00712672"/>
    <w:rsid w:val="0071377D"/>
    <w:rsid w:val="00713CD0"/>
    <w:rsid w:val="007142D3"/>
    <w:rsid w:val="00714760"/>
    <w:rsid w:val="00714789"/>
    <w:rsid w:val="007157E5"/>
    <w:rsid w:val="00716A3B"/>
    <w:rsid w:val="00720913"/>
    <w:rsid w:val="007250D1"/>
    <w:rsid w:val="007253FF"/>
    <w:rsid w:val="0072601F"/>
    <w:rsid w:val="00730597"/>
    <w:rsid w:val="00731158"/>
    <w:rsid w:val="00732782"/>
    <w:rsid w:val="00733079"/>
    <w:rsid w:val="00733F79"/>
    <w:rsid w:val="00734E3F"/>
    <w:rsid w:val="00734FDA"/>
    <w:rsid w:val="007350C9"/>
    <w:rsid w:val="00735D3D"/>
    <w:rsid w:val="00735EE1"/>
    <w:rsid w:val="00736985"/>
    <w:rsid w:val="00737DF6"/>
    <w:rsid w:val="00742E22"/>
    <w:rsid w:val="00743A83"/>
    <w:rsid w:val="00744DCF"/>
    <w:rsid w:val="007452A5"/>
    <w:rsid w:val="00745DF5"/>
    <w:rsid w:val="00746821"/>
    <w:rsid w:val="0074779E"/>
    <w:rsid w:val="007477AD"/>
    <w:rsid w:val="00747A7C"/>
    <w:rsid w:val="00752FAA"/>
    <w:rsid w:val="0075383C"/>
    <w:rsid w:val="007547B3"/>
    <w:rsid w:val="00754E86"/>
    <w:rsid w:val="0075579B"/>
    <w:rsid w:val="0076025C"/>
    <w:rsid w:val="0076066C"/>
    <w:rsid w:val="00760D5D"/>
    <w:rsid w:val="00762354"/>
    <w:rsid w:val="00762451"/>
    <w:rsid w:val="0076250F"/>
    <w:rsid w:val="007625AA"/>
    <w:rsid w:val="00763BF3"/>
    <w:rsid w:val="00763E9A"/>
    <w:rsid w:val="00764EBF"/>
    <w:rsid w:val="00766BDD"/>
    <w:rsid w:val="0076753C"/>
    <w:rsid w:val="007707EF"/>
    <w:rsid w:val="00770E7F"/>
    <w:rsid w:val="00771202"/>
    <w:rsid w:val="00771A03"/>
    <w:rsid w:val="00772DB1"/>
    <w:rsid w:val="00776258"/>
    <w:rsid w:val="00780FA5"/>
    <w:rsid w:val="00781C8D"/>
    <w:rsid w:val="00782CCA"/>
    <w:rsid w:val="00782D0D"/>
    <w:rsid w:val="00782FF1"/>
    <w:rsid w:val="007830D8"/>
    <w:rsid w:val="00784669"/>
    <w:rsid w:val="00785F9C"/>
    <w:rsid w:val="00786DEC"/>
    <w:rsid w:val="00790034"/>
    <w:rsid w:val="00790933"/>
    <w:rsid w:val="00790EB5"/>
    <w:rsid w:val="00792746"/>
    <w:rsid w:val="007929B4"/>
    <w:rsid w:val="00792BE0"/>
    <w:rsid w:val="00794C57"/>
    <w:rsid w:val="007976B3"/>
    <w:rsid w:val="00797AC3"/>
    <w:rsid w:val="00797E0D"/>
    <w:rsid w:val="007A0434"/>
    <w:rsid w:val="007A0B6E"/>
    <w:rsid w:val="007A250E"/>
    <w:rsid w:val="007A2702"/>
    <w:rsid w:val="007A406B"/>
    <w:rsid w:val="007A51F2"/>
    <w:rsid w:val="007A7FA4"/>
    <w:rsid w:val="007B1421"/>
    <w:rsid w:val="007B28AD"/>
    <w:rsid w:val="007B2AD7"/>
    <w:rsid w:val="007B2BCB"/>
    <w:rsid w:val="007B3482"/>
    <w:rsid w:val="007B5861"/>
    <w:rsid w:val="007B6200"/>
    <w:rsid w:val="007C1A18"/>
    <w:rsid w:val="007C324A"/>
    <w:rsid w:val="007C39BC"/>
    <w:rsid w:val="007D4990"/>
    <w:rsid w:val="007D60A0"/>
    <w:rsid w:val="007D7081"/>
    <w:rsid w:val="007D7B9F"/>
    <w:rsid w:val="007E050B"/>
    <w:rsid w:val="007E0723"/>
    <w:rsid w:val="007E13F1"/>
    <w:rsid w:val="007E1BC9"/>
    <w:rsid w:val="007E4EF2"/>
    <w:rsid w:val="007E54F0"/>
    <w:rsid w:val="007E6221"/>
    <w:rsid w:val="007E65EA"/>
    <w:rsid w:val="007E7EF9"/>
    <w:rsid w:val="007F0608"/>
    <w:rsid w:val="007F0E5E"/>
    <w:rsid w:val="007F1077"/>
    <w:rsid w:val="007F3395"/>
    <w:rsid w:val="007F3A06"/>
    <w:rsid w:val="007F3FAD"/>
    <w:rsid w:val="007F50F2"/>
    <w:rsid w:val="007F5501"/>
    <w:rsid w:val="007F63D6"/>
    <w:rsid w:val="007F7A72"/>
    <w:rsid w:val="008001DE"/>
    <w:rsid w:val="0080082F"/>
    <w:rsid w:val="0080106D"/>
    <w:rsid w:val="00801359"/>
    <w:rsid w:val="00801B9F"/>
    <w:rsid w:val="0080204D"/>
    <w:rsid w:val="008039E6"/>
    <w:rsid w:val="0080420F"/>
    <w:rsid w:val="00810304"/>
    <w:rsid w:val="008109E9"/>
    <w:rsid w:val="00812403"/>
    <w:rsid w:val="00812DB0"/>
    <w:rsid w:val="00813DE6"/>
    <w:rsid w:val="0081440D"/>
    <w:rsid w:val="00814C98"/>
    <w:rsid w:val="00815041"/>
    <w:rsid w:val="00815F3F"/>
    <w:rsid w:val="00816A6C"/>
    <w:rsid w:val="00817790"/>
    <w:rsid w:val="0082006B"/>
    <w:rsid w:val="00821799"/>
    <w:rsid w:val="008219E3"/>
    <w:rsid w:val="00821BA8"/>
    <w:rsid w:val="0082212F"/>
    <w:rsid w:val="00822A53"/>
    <w:rsid w:val="00823105"/>
    <w:rsid w:val="00823AA8"/>
    <w:rsid w:val="00824918"/>
    <w:rsid w:val="00825C86"/>
    <w:rsid w:val="00826ED1"/>
    <w:rsid w:val="00830F05"/>
    <w:rsid w:val="00831C2E"/>
    <w:rsid w:val="00834F80"/>
    <w:rsid w:val="008355ED"/>
    <w:rsid w:val="0083568E"/>
    <w:rsid w:val="00837279"/>
    <w:rsid w:val="00840D3A"/>
    <w:rsid w:val="00841433"/>
    <w:rsid w:val="00843B14"/>
    <w:rsid w:val="00844049"/>
    <w:rsid w:val="00845217"/>
    <w:rsid w:val="008474E8"/>
    <w:rsid w:val="008475F0"/>
    <w:rsid w:val="008479EF"/>
    <w:rsid w:val="00847C51"/>
    <w:rsid w:val="00847C69"/>
    <w:rsid w:val="00852326"/>
    <w:rsid w:val="00852E2C"/>
    <w:rsid w:val="008535C6"/>
    <w:rsid w:val="00855796"/>
    <w:rsid w:val="008557A7"/>
    <w:rsid w:val="00856C81"/>
    <w:rsid w:val="00857602"/>
    <w:rsid w:val="00860399"/>
    <w:rsid w:val="008607BD"/>
    <w:rsid w:val="008607E8"/>
    <w:rsid w:val="00860FEF"/>
    <w:rsid w:val="0086108A"/>
    <w:rsid w:val="00861EF4"/>
    <w:rsid w:val="00862156"/>
    <w:rsid w:val="00862169"/>
    <w:rsid w:val="008626EA"/>
    <w:rsid w:val="008646E9"/>
    <w:rsid w:val="00864B49"/>
    <w:rsid w:val="00865690"/>
    <w:rsid w:val="00865A22"/>
    <w:rsid w:val="00866BC2"/>
    <w:rsid w:val="00867147"/>
    <w:rsid w:val="00867F22"/>
    <w:rsid w:val="00870928"/>
    <w:rsid w:val="008716CB"/>
    <w:rsid w:val="008716FC"/>
    <w:rsid w:val="00872148"/>
    <w:rsid w:val="00872426"/>
    <w:rsid w:val="008731E5"/>
    <w:rsid w:val="00873650"/>
    <w:rsid w:val="00874278"/>
    <w:rsid w:val="0087661A"/>
    <w:rsid w:val="0087682D"/>
    <w:rsid w:val="00881A63"/>
    <w:rsid w:val="00881DBF"/>
    <w:rsid w:val="00882996"/>
    <w:rsid w:val="0088342A"/>
    <w:rsid w:val="008838C6"/>
    <w:rsid w:val="00884631"/>
    <w:rsid w:val="008854E8"/>
    <w:rsid w:val="00886B3B"/>
    <w:rsid w:val="00886EE0"/>
    <w:rsid w:val="00887C3A"/>
    <w:rsid w:val="00891CC5"/>
    <w:rsid w:val="0089405C"/>
    <w:rsid w:val="00895A84"/>
    <w:rsid w:val="00897FA2"/>
    <w:rsid w:val="008A0823"/>
    <w:rsid w:val="008A1646"/>
    <w:rsid w:val="008A1FA0"/>
    <w:rsid w:val="008A2839"/>
    <w:rsid w:val="008A4C31"/>
    <w:rsid w:val="008A55CE"/>
    <w:rsid w:val="008A5AFE"/>
    <w:rsid w:val="008A6D0F"/>
    <w:rsid w:val="008A7A55"/>
    <w:rsid w:val="008B0BC1"/>
    <w:rsid w:val="008B0CAD"/>
    <w:rsid w:val="008B32DB"/>
    <w:rsid w:val="008B3A31"/>
    <w:rsid w:val="008B4B73"/>
    <w:rsid w:val="008B5436"/>
    <w:rsid w:val="008B5484"/>
    <w:rsid w:val="008B5DBC"/>
    <w:rsid w:val="008B6D7B"/>
    <w:rsid w:val="008B7EB4"/>
    <w:rsid w:val="008C052E"/>
    <w:rsid w:val="008C1750"/>
    <w:rsid w:val="008C1B7F"/>
    <w:rsid w:val="008C5A0E"/>
    <w:rsid w:val="008C60F9"/>
    <w:rsid w:val="008D2BE9"/>
    <w:rsid w:val="008D2DAE"/>
    <w:rsid w:val="008D2DDF"/>
    <w:rsid w:val="008D32C9"/>
    <w:rsid w:val="008D3609"/>
    <w:rsid w:val="008D4B9F"/>
    <w:rsid w:val="008D6872"/>
    <w:rsid w:val="008D7127"/>
    <w:rsid w:val="008E1487"/>
    <w:rsid w:val="008E1BAB"/>
    <w:rsid w:val="008E254C"/>
    <w:rsid w:val="008E2D8D"/>
    <w:rsid w:val="008E3FB2"/>
    <w:rsid w:val="008E477B"/>
    <w:rsid w:val="008E508B"/>
    <w:rsid w:val="008E582D"/>
    <w:rsid w:val="008E5CCD"/>
    <w:rsid w:val="008E6E42"/>
    <w:rsid w:val="008E7131"/>
    <w:rsid w:val="008E780C"/>
    <w:rsid w:val="008E7E4C"/>
    <w:rsid w:val="008F084A"/>
    <w:rsid w:val="008F1C68"/>
    <w:rsid w:val="008F22C4"/>
    <w:rsid w:val="008F251D"/>
    <w:rsid w:val="008F279F"/>
    <w:rsid w:val="008F4C3E"/>
    <w:rsid w:val="008F7CBE"/>
    <w:rsid w:val="00900B16"/>
    <w:rsid w:val="00901C27"/>
    <w:rsid w:val="00901F06"/>
    <w:rsid w:val="00903604"/>
    <w:rsid w:val="009038BF"/>
    <w:rsid w:val="0090409C"/>
    <w:rsid w:val="00904AD2"/>
    <w:rsid w:val="00905F4E"/>
    <w:rsid w:val="009130E8"/>
    <w:rsid w:val="009134AC"/>
    <w:rsid w:val="00914650"/>
    <w:rsid w:val="0091472D"/>
    <w:rsid w:val="009148F0"/>
    <w:rsid w:val="0091585A"/>
    <w:rsid w:val="009161EC"/>
    <w:rsid w:val="00916470"/>
    <w:rsid w:val="009165AE"/>
    <w:rsid w:val="0091762F"/>
    <w:rsid w:val="00920098"/>
    <w:rsid w:val="009203D2"/>
    <w:rsid w:val="00921159"/>
    <w:rsid w:val="00921413"/>
    <w:rsid w:val="009225F0"/>
    <w:rsid w:val="00922F4B"/>
    <w:rsid w:val="00923E65"/>
    <w:rsid w:val="00925EAF"/>
    <w:rsid w:val="00925F79"/>
    <w:rsid w:val="0092666C"/>
    <w:rsid w:val="00930B80"/>
    <w:rsid w:val="00933262"/>
    <w:rsid w:val="00933B8D"/>
    <w:rsid w:val="009366F7"/>
    <w:rsid w:val="00941456"/>
    <w:rsid w:val="00943730"/>
    <w:rsid w:val="0094512E"/>
    <w:rsid w:val="00945188"/>
    <w:rsid w:val="00945283"/>
    <w:rsid w:val="00947285"/>
    <w:rsid w:val="0095123E"/>
    <w:rsid w:val="009514BD"/>
    <w:rsid w:val="0095153E"/>
    <w:rsid w:val="00952206"/>
    <w:rsid w:val="009522E3"/>
    <w:rsid w:val="009523D7"/>
    <w:rsid w:val="009529A9"/>
    <w:rsid w:val="00952A78"/>
    <w:rsid w:val="009534A5"/>
    <w:rsid w:val="00953C7D"/>
    <w:rsid w:val="00955A7D"/>
    <w:rsid w:val="00956B21"/>
    <w:rsid w:val="00957DAA"/>
    <w:rsid w:val="00960D47"/>
    <w:rsid w:val="0096141C"/>
    <w:rsid w:val="009615C8"/>
    <w:rsid w:val="009615F9"/>
    <w:rsid w:val="00962F4B"/>
    <w:rsid w:val="00963C90"/>
    <w:rsid w:val="00964973"/>
    <w:rsid w:val="00964AA9"/>
    <w:rsid w:val="00964EDC"/>
    <w:rsid w:val="00965E0F"/>
    <w:rsid w:val="00970681"/>
    <w:rsid w:val="00970CB6"/>
    <w:rsid w:val="00970F6E"/>
    <w:rsid w:val="00975CA5"/>
    <w:rsid w:val="009761B2"/>
    <w:rsid w:val="009800F1"/>
    <w:rsid w:val="009804A2"/>
    <w:rsid w:val="00980D80"/>
    <w:rsid w:val="00982B90"/>
    <w:rsid w:val="00984739"/>
    <w:rsid w:val="00984DC0"/>
    <w:rsid w:val="00984F4D"/>
    <w:rsid w:val="00985FB5"/>
    <w:rsid w:val="0098613A"/>
    <w:rsid w:val="00986590"/>
    <w:rsid w:val="009907AF"/>
    <w:rsid w:val="009919DE"/>
    <w:rsid w:val="00991EAB"/>
    <w:rsid w:val="00992C76"/>
    <w:rsid w:val="00994443"/>
    <w:rsid w:val="00994A3A"/>
    <w:rsid w:val="00994D7F"/>
    <w:rsid w:val="0099516C"/>
    <w:rsid w:val="009951C6"/>
    <w:rsid w:val="0099556E"/>
    <w:rsid w:val="009969D6"/>
    <w:rsid w:val="00996A02"/>
    <w:rsid w:val="00996B3C"/>
    <w:rsid w:val="00997EEC"/>
    <w:rsid w:val="009A2DEC"/>
    <w:rsid w:val="009A3D1E"/>
    <w:rsid w:val="009A4F3E"/>
    <w:rsid w:val="009A7AAC"/>
    <w:rsid w:val="009B053B"/>
    <w:rsid w:val="009B2FE4"/>
    <w:rsid w:val="009B4D3B"/>
    <w:rsid w:val="009B4E51"/>
    <w:rsid w:val="009B553E"/>
    <w:rsid w:val="009B6D76"/>
    <w:rsid w:val="009B7EA4"/>
    <w:rsid w:val="009C36F8"/>
    <w:rsid w:val="009C3DD8"/>
    <w:rsid w:val="009C476A"/>
    <w:rsid w:val="009C47B1"/>
    <w:rsid w:val="009C572F"/>
    <w:rsid w:val="009C5931"/>
    <w:rsid w:val="009C629F"/>
    <w:rsid w:val="009C67AC"/>
    <w:rsid w:val="009C6E51"/>
    <w:rsid w:val="009D118D"/>
    <w:rsid w:val="009D27A5"/>
    <w:rsid w:val="009D2BB8"/>
    <w:rsid w:val="009D2BD6"/>
    <w:rsid w:val="009D3AC4"/>
    <w:rsid w:val="009D5F50"/>
    <w:rsid w:val="009D658A"/>
    <w:rsid w:val="009D73FA"/>
    <w:rsid w:val="009D7407"/>
    <w:rsid w:val="009D7E4F"/>
    <w:rsid w:val="009E0287"/>
    <w:rsid w:val="009E0866"/>
    <w:rsid w:val="009E1013"/>
    <w:rsid w:val="009E25BD"/>
    <w:rsid w:val="009E273C"/>
    <w:rsid w:val="009E2DCB"/>
    <w:rsid w:val="009E36B2"/>
    <w:rsid w:val="009E37CF"/>
    <w:rsid w:val="009E6FB9"/>
    <w:rsid w:val="009E7494"/>
    <w:rsid w:val="009F00D1"/>
    <w:rsid w:val="009F1350"/>
    <w:rsid w:val="009F2A0F"/>
    <w:rsid w:val="009F408A"/>
    <w:rsid w:val="009F4FDD"/>
    <w:rsid w:val="009F61D3"/>
    <w:rsid w:val="009F6423"/>
    <w:rsid w:val="009F6ACC"/>
    <w:rsid w:val="009F6CDF"/>
    <w:rsid w:val="00A00371"/>
    <w:rsid w:val="00A00454"/>
    <w:rsid w:val="00A0187E"/>
    <w:rsid w:val="00A019D1"/>
    <w:rsid w:val="00A01B63"/>
    <w:rsid w:val="00A02309"/>
    <w:rsid w:val="00A02F56"/>
    <w:rsid w:val="00A0363A"/>
    <w:rsid w:val="00A0364C"/>
    <w:rsid w:val="00A05B5E"/>
    <w:rsid w:val="00A07A6D"/>
    <w:rsid w:val="00A11765"/>
    <w:rsid w:val="00A14685"/>
    <w:rsid w:val="00A150CD"/>
    <w:rsid w:val="00A162E3"/>
    <w:rsid w:val="00A16B47"/>
    <w:rsid w:val="00A200AF"/>
    <w:rsid w:val="00A22371"/>
    <w:rsid w:val="00A2314C"/>
    <w:rsid w:val="00A2448A"/>
    <w:rsid w:val="00A24A62"/>
    <w:rsid w:val="00A24BB7"/>
    <w:rsid w:val="00A259BB"/>
    <w:rsid w:val="00A25AA7"/>
    <w:rsid w:val="00A26A40"/>
    <w:rsid w:val="00A27427"/>
    <w:rsid w:val="00A3167B"/>
    <w:rsid w:val="00A31C9F"/>
    <w:rsid w:val="00A32CED"/>
    <w:rsid w:val="00A33409"/>
    <w:rsid w:val="00A34168"/>
    <w:rsid w:val="00A34EDA"/>
    <w:rsid w:val="00A3505B"/>
    <w:rsid w:val="00A36773"/>
    <w:rsid w:val="00A40F04"/>
    <w:rsid w:val="00A4144F"/>
    <w:rsid w:val="00A425BD"/>
    <w:rsid w:val="00A4759B"/>
    <w:rsid w:val="00A52E0D"/>
    <w:rsid w:val="00A540D0"/>
    <w:rsid w:val="00A55357"/>
    <w:rsid w:val="00A56AAF"/>
    <w:rsid w:val="00A56EF4"/>
    <w:rsid w:val="00A602C0"/>
    <w:rsid w:val="00A60E65"/>
    <w:rsid w:val="00A61194"/>
    <w:rsid w:val="00A61B4D"/>
    <w:rsid w:val="00A64F8F"/>
    <w:rsid w:val="00A650C0"/>
    <w:rsid w:val="00A6561B"/>
    <w:rsid w:val="00A67194"/>
    <w:rsid w:val="00A67988"/>
    <w:rsid w:val="00A67A76"/>
    <w:rsid w:val="00A73A79"/>
    <w:rsid w:val="00A74EFF"/>
    <w:rsid w:val="00A76379"/>
    <w:rsid w:val="00A763ED"/>
    <w:rsid w:val="00A76EFD"/>
    <w:rsid w:val="00A77342"/>
    <w:rsid w:val="00A7740E"/>
    <w:rsid w:val="00A8016F"/>
    <w:rsid w:val="00A80557"/>
    <w:rsid w:val="00A80F95"/>
    <w:rsid w:val="00A81D43"/>
    <w:rsid w:val="00A8387A"/>
    <w:rsid w:val="00A83DF2"/>
    <w:rsid w:val="00A84FD2"/>
    <w:rsid w:val="00A85D8A"/>
    <w:rsid w:val="00A87C2D"/>
    <w:rsid w:val="00A91FFC"/>
    <w:rsid w:val="00A9439A"/>
    <w:rsid w:val="00A94B8C"/>
    <w:rsid w:val="00A94D12"/>
    <w:rsid w:val="00A95AF8"/>
    <w:rsid w:val="00A96036"/>
    <w:rsid w:val="00A96B22"/>
    <w:rsid w:val="00A97BF1"/>
    <w:rsid w:val="00AA0CEC"/>
    <w:rsid w:val="00AA0E73"/>
    <w:rsid w:val="00AA18B2"/>
    <w:rsid w:val="00AA1A63"/>
    <w:rsid w:val="00AA23A7"/>
    <w:rsid w:val="00AA298A"/>
    <w:rsid w:val="00AA5A80"/>
    <w:rsid w:val="00AA6EF4"/>
    <w:rsid w:val="00AA6F9C"/>
    <w:rsid w:val="00AB1968"/>
    <w:rsid w:val="00AB1AC4"/>
    <w:rsid w:val="00AB2F7B"/>
    <w:rsid w:val="00AB3253"/>
    <w:rsid w:val="00AB4CCD"/>
    <w:rsid w:val="00AB5C86"/>
    <w:rsid w:val="00AB5D9E"/>
    <w:rsid w:val="00AB7013"/>
    <w:rsid w:val="00AB7A1F"/>
    <w:rsid w:val="00AC038C"/>
    <w:rsid w:val="00AC0D97"/>
    <w:rsid w:val="00AC164A"/>
    <w:rsid w:val="00AC1F02"/>
    <w:rsid w:val="00AC2C2B"/>
    <w:rsid w:val="00AC35A2"/>
    <w:rsid w:val="00AC587D"/>
    <w:rsid w:val="00AC64F6"/>
    <w:rsid w:val="00AC6729"/>
    <w:rsid w:val="00AC68C6"/>
    <w:rsid w:val="00AC6F86"/>
    <w:rsid w:val="00AC7561"/>
    <w:rsid w:val="00AD0C33"/>
    <w:rsid w:val="00AD25FA"/>
    <w:rsid w:val="00AD273A"/>
    <w:rsid w:val="00AD2B16"/>
    <w:rsid w:val="00AD2E5A"/>
    <w:rsid w:val="00AD4A73"/>
    <w:rsid w:val="00AD552F"/>
    <w:rsid w:val="00AD62DE"/>
    <w:rsid w:val="00AD7259"/>
    <w:rsid w:val="00AE0514"/>
    <w:rsid w:val="00AE0A7A"/>
    <w:rsid w:val="00AE0E9F"/>
    <w:rsid w:val="00AE1BDE"/>
    <w:rsid w:val="00AE2566"/>
    <w:rsid w:val="00AE448A"/>
    <w:rsid w:val="00AE4A60"/>
    <w:rsid w:val="00AE6B92"/>
    <w:rsid w:val="00AF07DE"/>
    <w:rsid w:val="00AF2050"/>
    <w:rsid w:val="00AF26C6"/>
    <w:rsid w:val="00AF3008"/>
    <w:rsid w:val="00AF332E"/>
    <w:rsid w:val="00AF472D"/>
    <w:rsid w:val="00AF4D5E"/>
    <w:rsid w:val="00AF4EA2"/>
    <w:rsid w:val="00AF540C"/>
    <w:rsid w:val="00AF55F0"/>
    <w:rsid w:val="00AF6415"/>
    <w:rsid w:val="00AF64A8"/>
    <w:rsid w:val="00AF715E"/>
    <w:rsid w:val="00B002DD"/>
    <w:rsid w:val="00B013AA"/>
    <w:rsid w:val="00B018D0"/>
    <w:rsid w:val="00B0195F"/>
    <w:rsid w:val="00B03CA8"/>
    <w:rsid w:val="00B040E1"/>
    <w:rsid w:val="00B04814"/>
    <w:rsid w:val="00B0564F"/>
    <w:rsid w:val="00B05F0F"/>
    <w:rsid w:val="00B060FA"/>
    <w:rsid w:val="00B10DCF"/>
    <w:rsid w:val="00B1149C"/>
    <w:rsid w:val="00B13B2E"/>
    <w:rsid w:val="00B17121"/>
    <w:rsid w:val="00B174E4"/>
    <w:rsid w:val="00B17AD2"/>
    <w:rsid w:val="00B17C94"/>
    <w:rsid w:val="00B201C3"/>
    <w:rsid w:val="00B20289"/>
    <w:rsid w:val="00B2032D"/>
    <w:rsid w:val="00B213A1"/>
    <w:rsid w:val="00B215A8"/>
    <w:rsid w:val="00B2174E"/>
    <w:rsid w:val="00B22007"/>
    <w:rsid w:val="00B22C10"/>
    <w:rsid w:val="00B2497F"/>
    <w:rsid w:val="00B2566E"/>
    <w:rsid w:val="00B319F9"/>
    <w:rsid w:val="00B322E0"/>
    <w:rsid w:val="00B33C0A"/>
    <w:rsid w:val="00B33E42"/>
    <w:rsid w:val="00B345E1"/>
    <w:rsid w:val="00B359FA"/>
    <w:rsid w:val="00B3761B"/>
    <w:rsid w:val="00B40D4F"/>
    <w:rsid w:val="00B41D4A"/>
    <w:rsid w:val="00B44877"/>
    <w:rsid w:val="00B44F0D"/>
    <w:rsid w:val="00B45B00"/>
    <w:rsid w:val="00B464BB"/>
    <w:rsid w:val="00B46F72"/>
    <w:rsid w:val="00B47E2C"/>
    <w:rsid w:val="00B47F3E"/>
    <w:rsid w:val="00B50C23"/>
    <w:rsid w:val="00B51614"/>
    <w:rsid w:val="00B518D8"/>
    <w:rsid w:val="00B52675"/>
    <w:rsid w:val="00B52CF7"/>
    <w:rsid w:val="00B55E19"/>
    <w:rsid w:val="00B611CD"/>
    <w:rsid w:val="00B62E91"/>
    <w:rsid w:val="00B643E8"/>
    <w:rsid w:val="00B64775"/>
    <w:rsid w:val="00B65014"/>
    <w:rsid w:val="00B657FE"/>
    <w:rsid w:val="00B65B5D"/>
    <w:rsid w:val="00B66888"/>
    <w:rsid w:val="00B66BF9"/>
    <w:rsid w:val="00B66CE9"/>
    <w:rsid w:val="00B7219E"/>
    <w:rsid w:val="00B748FC"/>
    <w:rsid w:val="00B754D1"/>
    <w:rsid w:val="00B76D74"/>
    <w:rsid w:val="00B77FBA"/>
    <w:rsid w:val="00B80279"/>
    <w:rsid w:val="00B82D57"/>
    <w:rsid w:val="00B83B61"/>
    <w:rsid w:val="00B83FAA"/>
    <w:rsid w:val="00B8441C"/>
    <w:rsid w:val="00B8480D"/>
    <w:rsid w:val="00B84946"/>
    <w:rsid w:val="00B86A53"/>
    <w:rsid w:val="00B8795D"/>
    <w:rsid w:val="00B900C3"/>
    <w:rsid w:val="00B90694"/>
    <w:rsid w:val="00B91ADF"/>
    <w:rsid w:val="00B92D3A"/>
    <w:rsid w:val="00B941A6"/>
    <w:rsid w:val="00B945D3"/>
    <w:rsid w:val="00B94758"/>
    <w:rsid w:val="00B954A4"/>
    <w:rsid w:val="00B95947"/>
    <w:rsid w:val="00B95DD9"/>
    <w:rsid w:val="00B97052"/>
    <w:rsid w:val="00BA004E"/>
    <w:rsid w:val="00BA03F4"/>
    <w:rsid w:val="00BA0D75"/>
    <w:rsid w:val="00BA1A74"/>
    <w:rsid w:val="00BA2B84"/>
    <w:rsid w:val="00BA4B6D"/>
    <w:rsid w:val="00BA5202"/>
    <w:rsid w:val="00BA60B3"/>
    <w:rsid w:val="00BA6B54"/>
    <w:rsid w:val="00BA6F99"/>
    <w:rsid w:val="00BB06D2"/>
    <w:rsid w:val="00BB26C5"/>
    <w:rsid w:val="00BB2AB2"/>
    <w:rsid w:val="00BB335D"/>
    <w:rsid w:val="00BB3B1A"/>
    <w:rsid w:val="00BB3E33"/>
    <w:rsid w:val="00BB4459"/>
    <w:rsid w:val="00BB47E6"/>
    <w:rsid w:val="00BB48F3"/>
    <w:rsid w:val="00BB4D80"/>
    <w:rsid w:val="00BB4EBD"/>
    <w:rsid w:val="00BB679D"/>
    <w:rsid w:val="00BB77BC"/>
    <w:rsid w:val="00BC16DC"/>
    <w:rsid w:val="00BC2D2F"/>
    <w:rsid w:val="00BC2F0F"/>
    <w:rsid w:val="00BC367E"/>
    <w:rsid w:val="00BC4BD3"/>
    <w:rsid w:val="00BC5868"/>
    <w:rsid w:val="00BC62BA"/>
    <w:rsid w:val="00BC7024"/>
    <w:rsid w:val="00BC7324"/>
    <w:rsid w:val="00BC78B8"/>
    <w:rsid w:val="00BC7A7D"/>
    <w:rsid w:val="00BD06F0"/>
    <w:rsid w:val="00BD2323"/>
    <w:rsid w:val="00BD3FC6"/>
    <w:rsid w:val="00BD40B6"/>
    <w:rsid w:val="00BD4656"/>
    <w:rsid w:val="00BD569A"/>
    <w:rsid w:val="00BD71B2"/>
    <w:rsid w:val="00BD7297"/>
    <w:rsid w:val="00BE1336"/>
    <w:rsid w:val="00BE4575"/>
    <w:rsid w:val="00BE480D"/>
    <w:rsid w:val="00BF0F19"/>
    <w:rsid w:val="00BF2F0F"/>
    <w:rsid w:val="00BF3E86"/>
    <w:rsid w:val="00BF4585"/>
    <w:rsid w:val="00BF4DE6"/>
    <w:rsid w:val="00BF4FFC"/>
    <w:rsid w:val="00BF79CF"/>
    <w:rsid w:val="00C00425"/>
    <w:rsid w:val="00C00EDF"/>
    <w:rsid w:val="00C01439"/>
    <w:rsid w:val="00C021EB"/>
    <w:rsid w:val="00C05CEA"/>
    <w:rsid w:val="00C06B13"/>
    <w:rsid w:val="00C10F83"/>
    <w:rsid w:val="00C13273"/>
    <w:rsid w:val="00C151D4"/>
    <w:rsid w:val="00C16294"/>
    <w:rsid w:val="00C20050"/>
    <w:rsid w:val="00C20EAE"/>
    <w:rsid w:val="00C22E15"/>
    <w:rsid w:val="00C22ECB"/>
    <w:rsid w:val="00C247C7"/>
    <w:rsid w:val="00C26556"/>
    <w:rsid w:val="00C26C8B"/>
    <w:rsid w:val="00C27680"/>
    <w:rsid w:val="00C27D25"/>
    <w:rsid w:val="00C30466"/>
    <w:rsid w:val="00C3065D"/>
    <w:rsid w:val="00C31C3C"/>
    <w:rsid w:val="00C32C11"/>
    <w:rsid w:val="00C333C2"/>
    <w:rsid w:val="00C42133"/>
    <w:rsid w:val="00C42541"/>
    <w:rsid w:val="00C4292D"/>
    <w:rsid w:val="00C42CDE"/>
    <w:rsid w:val="00C44A48"/>
    <w:rsid w:val="00C44EB9"/>
    <w:rsid w:val="00C45E63"/>
    <w:rsid w:val="00C478F3"/>
    <w:rsid w:val="00C47FF5"/>
    <w:rsid w:val="00C50325"/>
    <w:rsid w:val="00C50B64"/>
    <w:rsid w:val="00C511E1"/>
    <w:rsid w:val="00C51707"/>
    <w:rsid w:val="00C5182A"/>
    <w:rsid w:val="00C54AE1"/>
    <w:rsid w:val="00C559CC"/>
    <w:rsid w:val="00C571C4"/>
    <w:rsid w:val="00C579BC"/>
    <w:rsid w:val="00C604EE"/>
    <w:rsid w:val="00C60B30"/>
    <w:rsid w:val="00C62138"/>
    <w:rsid w:val="00C63EE9"/>
    <w:rsid w:val="00C642E0"/>
    <w:rsid w:val="00C663AF"/>
    <w:rsid w:val="00C677CB"/>
    <w:rsid w:val="00C67A5D"/>
    <w:rsid w:val="00C67F38"/>
    <w:rsid w:val="00C70F8E"/>
    <w:rsid w:val="00C710FF"/>
    <w:rsid w:val="00C71E1D"/>
    <w:rsid w:val="00C721C5"/>
    <w:rsid w:val="00C7230A"/>
    <w:rsid w:val="00C72706"/>
    <w:rsid w:val="00C72B66"/>
    <w:rsid w:val="00C7392A"/>
    <w:rsid w:val="00C73E49"/>
    <w:rsid w:val="00C755D5"/>
    <w:rsid w:val="00C758A1"/>
    <w:rsid w:val="00C76AB5"/>
    <w:rsid w:val="00C816B4"/>
    <w:rsid w:val="00C822D3"/>
    <w:rsid w:val="00C854D0"/>
    <w:rsid w:val="00C85882"/>
    <w:rsid w:val="00C867EE"/>
    <w:rsid w:val="00C9139F"/>
    <w:rsid w:val="00C925E2"/>
    <w:rsid w:val="00C92C42"/>
    <w:rsid w:val="00C9619E"/>
    <w:rsid w:val="00C96624"/>
    <w:rsid w:val="00C97456"/>
    <w:rsid w:val="00CA16F3"/>
    <w:rsid w:val="00CA19CF"/>
    <w:rsid w:val="00CA1ECB"/>
    <w:rsid w:val="00CA2065"/>
    <w:rsid w:val="00CA237F"/>
    <w:rsid w:val="00CA29EE"/>
    <w:rsid w:val="00CA37B1"/>
    <w:rsid w:val="00CA3C52"/>
    <w:rsid w:val="00CA4873"/>
    <w:rsid w:val="00CA4D7F"/>
    <w:rsid w:val="00CA5178"/>
    <w:rsid w:val="00CA5341"/>
    <w:rsid w:val="00CB0520"/>
    <w:rsid w:val="00CB1460"/>
    <w:rsid w:val="00CB1959"/>
    <w:rsid w:val="00CB26DB"/>
    <w:rsid w:val="00CB2ED0"/>
    <w:rsid w:val="00CB3760"/>
    <w:rsid w:val="00CB3A2D"/>
    <w:rsid w:val="00CB4A88"/>
    <w:rsid w:val="00CB4BB0"/>
    <w:rsid w:val="00CB55DF"/>
    <w:rsid w:val="00CB79CD"/>
    <w:rsid w:val="00CB7E7C"/>
    <w:rsid w:val="00CC1086"/>
    <w:rsid w:val="00CC292F"/>
    <w:rsid w:val="00CC2961"/>
    <w:rsid w:val="00CC2B59"/>
    <w:rsid w:val="00CC2D25"/>
    <w:rsid w:val="00CC3912"/>
    <w:rsid w:val="00CC6DB8"/>
    <w:rsid w:val="00CC741B"/>
    <w:rsid w:val="00CD0CDA"/>
    <w:rsid w:val="00CD0E4B"/>
    <w:rsid w:val="00CD22A3"/>
    <w:rsid w:val="00CD35AE"/>
    <w:rsid w:val="00CD4007"/>
    <w:rsid w:val="00CD5D80"/>
    <w:rsid w:val="00CD63DC"/>
    <w:rsid w:val="00CE111C"/>
    <w:rsid w:val="00CE1989"/>
    <w:rsid w:val="00CE38B7"/>
    <w:rsid w:val="00CE44D7"/>
    <w:rsid w:val="00CE4C89"/>
    <w:rsid w:val="00CE509F"/>
    <w:rsid w:val="00CE5D44"/>
    <w:rsid w:val="00CF07BA"/>
    <w:rsid w:val="00CF2479"/>
    <w:rsid w:val="00CF2749"/>
    <w:rsid w:val="00CF2D7C"/>
    <w:rsid w:val="00CF45EF"/>
    <w:rsid w:val="00CF4620"/>
    <w:rsid w:val="00CF4B70"/>
    <w:rsid w:val="00CF5B21"/>
    <w:rsid w:val="00CF61A8"/>
    <w:rsid w:val="00D0168C"/>
    <w:rsid w:val="00D0296C"/>
    <w:rsid w:val="00D038D0"/>
    <w:rsid w:val="00D03E09"/>
    <w:rsid w:val="00D03EEC"/>
    <w:rsid w:val="00D0474B"/>
    <w:rsid w:val="00D04839"/>
    <w:rsid w:val="00D056BD"/>
    <w:rsid w:val="00D06C66"/>
    <w:rsid w:val="00D079B1"/>
    <w:rsid w:val="00D07CF1"/>
    <w:rsid w:val="00D10A95"/>
    <w:rsid w:val="00D10F3B"/>
    <w:rsid w:val="00D119A1"/>
    <w:rsid w:val="00D125EA"/>
    <w:rsid w:val="00D13A1B"/>
    <w:rsid w:val="00D158FE"/>
    <w:rsid w:val="00D16930"/>
    <w:rsid w:val="00D17700"/>
    <w:rsid w:val="00D17BB8"/>
    <w:rsid w:val="00D2098D"/>
    <w:rsid w:val="00D2470C"/>
    <w:rsid w:val="00D24D95"/>
    <w:rsid w:val="00D2616C"/>
    <w:rsid w:val="00D32D6F"/>
    <w:rsid w:val="00D37B04"/>
    <w:rsid w:val="00D40937"/>
    <w:rsid w:val="00D40FBA"/>
    <w:rsid w:val="00D41E3D"/>
    <w:rsid w:val="00D42F0E"/>
    <w:rsid w:val="00D42FA3"/>
    <w:rsid w:val="00D439C1"/>
    <w:rsid w:val="00D43B63"/>
    <w:rsid w:val="00D43F23"/>
    <w:rsid w:val="00D44E64"/>
    <w:rsid w:val="00D4567D"/>
    <w:rsid w:val="00D463D8"/>
    <w:rsid w:val="00D4783F"/>
    <w:rsid w:val="00D5272E"/>
    <w:rsid w:val="00D52BCF"/>
    <w:rsid w:val="00D53346"/>
    <w:rsid w:val="00D540C6"/>
    <w:rsid w:val="00D55DA6"/>
    <w:rsid w:val="00D55DAC"/>
    <w:rsid w:val="00D568D5"/>
    <w:rsid w:val="00D569ED"/>
    <w:rsid w:val="00D607D8"/>
    <w:rsid w:val="00D6115B"/>
    <w:rsid w:val="00D61EAB"/>
    <w:rsid w:val="00D62E25"/>
    <w:rsid w:val="00D6451A"/>
    <w:rsid w:val="00D64BD1"/>
    <w:rsid w:val="00D6510C"/>
    <w:rsid w:val="00D66252"/>
    <w:rsid w:val="00D6648A"/>
    <w:rsid w:val="00D67043"/>
    <w:rsid w:val="00D67FA2"/>
    <w:rsid w:val="00D701AD"/>
    <w:rsid w:val="00D71B71"/>
    <w:rsid w:val="00D74443"/>
    <w:rsid w:val="00D75591"/>
    <w:rsid w:val="00D81E85"/>
    <w:rsid w:val="00D82CCC"/>
    <w:rsid w:val="00D82CD3"/>
    <w:rsid w:val="00D8437F"/>
    <w:rsid w:val="00D84BF8"/>
    <w:rsid w:val="00D84E61"/>
    <w:rsid w:val="00D84F24"/>
    <w:rsid w:val="00D90152"/>
    <w:rsid w:val="00D92254"/>
    <w:rsid w:val="00D92DE6"/>
    <w:rsid w:val="00D9349F"/>
    <w:rsid w:val="00D93CD1"/>
    <w:rsid w:val="00D94870"/>
    <w:rsid w:val="00D94E9F"/>
    <w:rsid w:val="00DA033F"/>
    <w:rsid w:val="00DA0489"/>
    <w:rsid w:val="00DA1891"/>
    <w:rsid w:val="00DA2B20"/>
    <w:rsid w:val="00DA3AA4"/>
    <w:rsid w:val="00DA4BAA"/>
    <w:rsid w:val="00DA4DB3"/>
    <w:rsid w:val="00DA6699"/>
    <w:rsid w:val="00DB048C"/>
    <w:rsid w:val="00DB064E"/>
    <w:rsid w:val="00DB08CE"/>
    <w:rsid w:val="00DB30EF"/>
    <w:rsid w:val="00DB3969"/>
    <w:rsid w:val="00DB3C29"/>
    <w:rsid w:val="00DB47B8"/>
    <w:rsid w:val="00DB4E82"/>
    <w:rsid w:val="00DB7C9E"/>
    <w:rsid w:val="00DB7F46"/>
    <w:rsid w:val="00DC0EBF"/>
    <w:rsid w:val="00DC0FE0"/>
    <w:rsid w:val="00DC2C58"/>
    <w:rsid w:val="00DC3623"/>
    <w:rsid w:val="00DC493D"/>
    <w:rsid w:val="00DC6080"/>
    <w:rsid w:val="00DC6E3C"/>
    <w:rsid w:val="00DC6EFE"/>
    <w:rsid w:val="00DC7A9A"/>
    <w:rsid w:val="00DD0306"/>
    <w:rsid w:val="00DD21EF"/>
    <w:rsid w:val="00DD271E"/>
    <w:rsid w:val="00DD43B4"/>
    <w:rsid w:val="00DD4432"/>
    <w:rsid w:val="00DD4C99"/>
    <w:rsid w:val="00DD653A"/>
    <w:rsid w:val="00DD6BD3"/>
    <w:rsid w:val="00DE0316"/>
    <w:rsid w:val="00DE084C"/>
    <w:rsid w:val="00DE168B"/>
    <w:rsid w:val="00DE216A"/>
    <w:rsid w:val="00DE2B00"/>
    <w:rsid w:val="00DE2CF3"/>
    <w:rsid w:val="00DE3743"/>
    <w:rsid w:val="00DE3EA9"/>
    <w:rsid w:val="00DE4E2E"/>
    <w:rsid w:val="00DE5C22"/>
    <w:rsid w:val="00DE6955"/>
    <w:rsid w:val="00DE6E03"/>
    <w:rsid w:val="00DE6F57"/>
    <w:rsid w:val="00DE746C"/>
    <w:rsid w:val="00DF067B"/>
    <w:rsid w:val="00DF0745"/>
    <w:rsid w:val="00DF1593"/>
    <w:rsid w:val="00DF1853"/>
    <w:rsid w:val="00DF238E"/>
    <w:rsid w:val="00DF2423"/>
    <w:rsid w:val="00DF3968"/>
    <w:rsid w:val="00DF3DF2"/>
    <w:rsid w:val="00DF4ED8"/>
    <w:rsid w:val="00DF56D3"/>
    <w:rsid w:val="00DF7CDA"/>
    <w:rsid w:val="00E00560"/>
    <w:rsid w:val="00E006DF"/>
    <w:rsid w:val="00E01000"/>
    <w:rsid w:val="00E016D3"/>
    <w:rsid w:val="00E02C19"/>
    <w:rsid w:val="00E03447"/>
    <w:rsid w:val="00E03B25"/>
    <w:rsid w:val="00E03E25"/>
    <w:rsid w:val="00E04080"/>
    <w:rsid w:val="00E0449C"/>
    <w:rsid w:val="00E05648"/>
    <w:rsid w:val="00E06F10"/>
    <w:rsid w:val="00E13612"/>
    <w:rsid w:val="00E137A8"/>
    <w:rsid w:val="00E13C2C"/>
    <w:rsid w:val="00E14F48"/>
    <w:rsid w:val="00E14F51"/>
    <w:rsid w:val="00E15515"/>
    <w:rsid w:val="00E1554D"/>
    <w:rsid w:val="00E15721"/>
    <w:rsid w:val="00E15A74"/>
    <w:rsid w:val="00E173ED"/>
    <w:rsid w:val="00E246A7"/>
    <w:rsid w:val="00E30FB6"/>
    <w:rsid w:val="00E336B7"/>
    <w:rsid w:val="00E33886"/>
    <w:rsid w:val="00E348F7"/>
    <w:rsid w:val="00E3517B"/>
    <w:rsid w:val="00E357B7"/>
    <w:rsid w:val="00E379D8"/>
    <w:rsid w:val="00E37DB2"/>
    <w:rsid w:val="00E37FBA"/>
    <w:rsid w:val="00E40100"/>
    <w:rsid w:val="00E40198"/>
    <w:rsid w:val="00E42105"/>
    <w:rsid w:val="00E424A4"/>
    <w:rsid w:val="00E43CC0"/>
    <w:rsid w:val="00E443B5"/>
    <w:rsid w:val="00E4541C"/>
    <w:rsid w:val="00E458BF"/>
    <w:rsid w:val="00E45C30"/>
    <w:rsid w:val="00E50D64"/>
    <w:rsid w:val="00E5199B"/>
    <w:rsid w:val="00E53788"/>
    <w:rsid w:val="00E53800"/>
    <w:rsid w:val="00E54D01"/>
    <w:rsid w:val="00E54FD5"/>
    <w:rsid w:val="00E56FDE"/>
    <w:rsid w:val="00E574BE"/>
    <w:rsid w:val="00E57A24"/>
    <w:rsid w:val="00E60004"/>
    <w:rsid w:val="00E6081F"/>
    <w:rsid w:val="00E60EF1"/>
    <w:rsid w:val="00E61DD0"/>
    <w:rsid w:val="00E634B9"/>
    <w:rsid w:val="00E65527"/>
    <w:rsid w:val="00E65A42"/>
    <w:rsid w:val="00E66189"/>
    <w:rsid w:val="00E72D35"/>
    <w:rsid w:val="00E80DBE"/>
    <w:rsid w:val="00E827B2"/>
    <w:rsid w:val="00E8296D"/>
    <w:rsid w:val="00E83550"/>
    <w:rsid w:val="00E83D02"/>
    <w:rsid w:val="00E8457B"/>
    <w:rsid w:val="00E84592"/>
    <w:rsid w:val="00E8469C"/>
    <w:rsid w:val="00E84A9E"/>
    <w:rsid w:val="00E85015"/>
    <w:rsid w:val="00E8562C"/>
    <w:rsid w:val="00E85AB9"/>
    <w:rsid w:val="00E85C26"/>
    <w:rsid w:val="00E8695E"/>
    <w:rsid w:val="00E86961"/>
    <w:rsid w:val="00E9329D"/>
    <w:rsid w:val="00E943AC"/>
    <w:rsid w:val="00E955ED"/>
    <w:rsid w:val="00E97D7C"/>
    <w:rsid w:val="00EA02AC"/>
    <w:rsid w:val="00EA04B2"/>
    <w:rsid w:val="00EA1796"/>
    <w:rsid w:val="00EA20F3"/>
    <w:rsid w:val="00EA29C2"/>
    <w:rsid w:val="00EA37FB"/>
    <w:rsid w:val="00EA3A03"/>
    <w:rsid w:val="00EA4436"/>
    <w:rsid w:val="00EA5B44"/>
    <w:rsid w:val="00EB06AD"/>
    <w:rsid w:val="00EB5BB3"/>
    <w:rsid w:val="00EB5F56"/>
    <w:rsid w:val="00EB751C"/>
    <w:rsid w:val="00EC073B"/>
    <w:rsid w:val="00EC2185"/>
    <w:rsid w:val="00EC30B9"/>
    <w:rsid w:val="00EC3207"/>
    <w:rsid w:val="00EC32B0"/>
    <w:rsid w:val="00EC4712"/>
    <w:rsid w:val="00EC56CE"/>
    <w:rsid w:val="00EC5F8F"/>
    <w:rsid w:val="00EC6D37"/>
    <w:rsid w:val="00EC7B2E"/>
    <w:rsid w:val="00EC7F68"/>
    <w:rsid w:val="00ED0503"/>
    <w:rsid w:val="00ED12A2"/>
    <w:rsid w:val="00ED2831"/>
    <w:rsid w:val="00ED3598"/>
    <w:rsid w:val="00ED3718"/>
    <w:rsid w:val="00ED37EE"/>
    <w:rsid w:val="00ED43D1"/>
    <w:rsid w:val="00ED510D"/>
    <w:rsid w:val="00ED593C"/>
    <w:rsid w:val="00ED6288"/>
    <w:rsid w:val="00ED6831"/>
    <w:rsid w:val="00EE18EB"/>
    <w:rsid w:val="00EE2763"/>
    <w:rsid w:val="00EE323C"/>
    <w:rsid w:val="00EE33C3"/>
    <w:rsid w:val="00EE401E"/>
    <w:rsid w:val="00EE4691"/>
    <w:rsid w:val="00EE4EE1"/>
    <w:rsid w:val="00EE4FD4"/>
    <w:rsid w:val="00EE7062"/>
    <w:rsid w:val="00EF0925"/>
    <w:rsid w:val="00EF0AD3"/>
    <w:rsid w:val="00EF0BE6"/>
    <w:rsid w:val="00EF286D"/>
    <w:rsid w:val="00EF3FF3"/>
    <w:rsid w:val="00EF4574"/>
    <w:rsid w:val="00EF47AD"/>
    <w:rsid w:val="00EF4E53"/>
    <w:rsid w:val="00EF60E0"/>
    <w:rsid w:val="00EF669F"/>
    <w:rsid w:val="00EF6AD3"/>
    <w:rsid w:val="00EF72A9"/>
    <w:rsid w:val="00F006C1"/>
    <w:rsid w:val="00F01285"/>
    <w:rsid w:val="00F01467"/>
    <w:rsid w:val="00F078FD"/>
    <w:rsid w:val="00F10F93"/>
    <w:rsid w:val="00F11E73"/>
    <w:rsid w:val="00F11F04"/>
    <w:rsid w:val="00F158CF"/>
    <w:rsid w:val="00F1638A"/>
    <w:rsid w:val="00F202C1"/>
    <w:rsid w:val="00F23BE2"/>
    <w:rsid w:val="00F246BD"/>
    <w:rsid w:val="00F248FC"/>
    <w:rsid w:val="00F24B88"/>
    <w:rsid w:val="00F25A93"/>
    <w:rsid w:val="00F25E60"/>
    <w:rsid w:val="00F26547"/>
    <w:rsid w:val="00F2684E"/>
    <w:rsid w:val="00F27CAA"/>
    <w:rsid w:val="00F303A2"/>
    <w:rsid w:val="00F326D3"/>
    <w:rsid w:val="00F33C53"/>
    <w:rsid w:val="00F34716"/>
    <w:rsid w:val="00F34E0F"/>
    <w:rsid w:val="00F36B7A"/>
    <w:rsid w:val="00F376FA"/>
    <w:rsid w:val="00F37963"/>
    <w:rsid w:val="00F4168A"/>
    <w:rsid w:val="00F42EA7"/>
    <w:rsid w:val="00F443D2"/>
    <w:rsid w:val="00F45D90"/>
    <w:rsid w:val="00F46265"/>
    <w:rsid w:val="00F47FF8"/>
    <w:rsid w:val="00F51ECF"/>
    <w:rsid w:val="00F52A7C"/>
    <w:rsid w:val="00F5404C"/>
    <w:rsid w:val="00F578AF"/>
    <w:rsid w:val="00F57B49"/>
    <w:rsid w:val="00F608B6"/>
    <w:rsid w:val="00F61192"/>
    <w:rsid w:val="00F62DEC"/>
    <w:rsid w:val="00F638C5"/>
    <w:rsid w:val="00F640A1"/>
    <w:rsid w:val="00F641DE"/>
    <w:rsid w:val="00F67CEF"/>
    <w:rsid w:val="00F71AC2"/>
    <w:rsid w:val="00F72751"/>
    <w:rsid w:val="00F729EF"/>
    <w:rsid w:val="00F72B6B"/>
    <w:rsid w:val="00F7554C"/>
    <w:rsid w:val="00F763DE"/>
    <w:rsid w:val="00F7646C"/>
    <w:rsid w:val="00F7649C"/>
    <w:rsid w:val="00F77CAE"/>
    <w:rsid w:val="00F77DEA"/>
    <w:rsid w:val="00F816F7"/>
    <w:rsid w:val="00F81CD4"/>
    <w:rsid w:val="00F82271"/>
    <w:rsid w:val="00F82A8C"/>
    <w:rsid w:val="00F82C76"/>
    <w:rsid w:val="00F82F08"/>
    <w:rsid w:val="00F83428"/>
    <w:rsid w:val="00F83C07"/>
    <w:rsid w:val="00F8561B"/>
    <w:rsid w:val="00F864EB"/>
    <w:rsid w:val="00F87680"/>
    <w:rsid w:val="00F90B98"/>
    <w:rsid w:val="00F91E37"/>
    <w:rsid w:val="00F921FB"/>
    <w:rsid w:val="00F92F23"/>
    <w:rsid w:val="00F92FE0"/>
    <w:rsid w:val="00F94D88"/>
    <w:rsid w:val="00F95616"/>
    <w:rsid w:val="00F95BDE"/>
    <w:rsid w:val="00F96BB9"/>
    <w:rsid w:val="00FA0EEC"/>
    <w:rsid w:val="00FA1F5B"/>
    <w:rsid w:val="00FA42A0"/>
    <w:rsid w:val="00FA4ACD"/>
    <w:rsid w:val="00FA4E6D"/>
    <w:rsid w:val="00FA6426"/>
    <w:rsid w:val="00FA7DA5"/>
    <w:rsid w:val="00FB0E5F"/>
    <w:rsid w:val="00FB11D0"/>
    <w:rsid w:val="00FB3111"/>
    <w:rsid w:val="00FB4BAE"/>
    <w:rsid w:val="00FB4BFB"/>
    <w:rsid w:val="00FB51C6"/>
    <w:rsid w:val="00FB6134"/>
    <w:rsid w:val="00FC01C7"/>
    <w:rsid w:val="00FC0BD1"/>
    <w:rsid w:val="00FC322F"/>
    <w:rsid w:val="00FC499E"/>
    <w:rsid w:val="00FC4CB9"/>
    <w:rsid w:val="00FC4E0C"/>
    <w:rsid w:val="00FC65CC"/>
    <w:rsid w:val="00FC70C8"/>
    <w:rsid w:val="00FD03E7"/>
    <w:rsid w:val="00FD108F"/>
    <w:rsid w:val="00FD13D0"/>
    <w:rsid w:val="00FD443D"/>
    <w:rsid w:val="00FD471F"/>
    <w:rsid w:val="00FD4BCE"/>
    <w:rsid w:val="00FD4D2A"/>
    <w:rsid w:val="00FD67CD"/>
    <w:rsid w:val="00FD7DF9"/>
    <w:rsid w:val="00FE153B"/>
    <w:rsid w:val="00FE3497"/>
    <w:rsid w:val="00FE55BD"/>
    <w:rsid w:val="00FE6D51"/>
    <w:rsid w:val="00FE6F2A"/>
    <w:rsid w:val="00FE724B"/>
    <w:rsid w:val="00FE745D"/>
    <w:rsid w:val="00FF08E7"/>
    <w:rsid w:val="00FF1666"/>
    <w:rsid w:val="00FF2760"/>
    <w:rsid w:val="00FF2E6F"/>
    <w:rsid w:val="00FF2F20"/>
    <w:rsid w:val="00FF3232"/>
    <w:rsid w:val="00FF3349"/>
    <w:rsid w:val="00FF41F5"/>
    <w:rsid w:val="00FF4955"/>
    <w:rsid w:val="00FF5DCF"/>
    <w:rsid w:val="00FF6466"/>
    <w:rsid w:val="00FF6E09"/>
    <w:rsid w:val="00FF7026"/>
    <w:rsid w:val="00FF71FD"/>
    <w:rsid w:val="00FF7707"/>
  </w:rsids>
  <m:mathPr>
    <m:mathFont m:val="Cambria Math"/>
    <m:brkBin m:val="before"/>
    <m:brkBinSub m:val="--"/>
    <m:smallFrac m:val="0"/>
    <m:dispDef/>
    <m:lMargin m:val="0"/>
    <m:rMargin m:val="0"/>
    <m:defJc m:val="centerGroup"/>
    <m:wrapIndent m:val="1440"/>
    <m:intLim m:val="subSup"/>
    <m:naryLim m:val="undOvr"/>
  </m:mathPr>
  <w:themeFontLang w:val="en-AU" w:eastAsia="ja-JP" w:bidi="km-K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C82026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1" w:defUIPriority="99" w:defSemiHidden="0" w:defUnhideWhenUsed="0" w:defQFormat="0" w:count="371">
    <w:lsdException w:name="Normal" w:locked="0" w:uiPriority="0" w:qFormat="1"/>
    <w:lsdException w:name="heading 1" w:locked="0" w:uiPriority="0" w:qFormat="1"/>
    <w:lsdException w:name="heading 2" w:locked="0" w:semiHidden="1" w:uiPriority="9" w:unhideWhenUsed="1" w:qFormat="1"/>
    <w:lsdException w:name="heading 3" w:locked="0" w:semiHidden="1" w:uiPriority="0" w:unhideWhenUsed="1" w:qFormat="1"/>
    <w:lsdException w:name="heading 4" w:locked="0" w:semiHidden="1" w:uiPriority="0" w:unhideWhenUsed="1" w:qFormat="1"/>
    <w:lsdException w:name="heading 5" w:locked="0" w:semiHidden="1" w:uiPriority="0" w:unhideWhenUsed="1" w:qFormat="1"/>
    <w:lsdException w:name="heading 6" w:locked="0" w:semiHidden="1" w:uiPriority="0" w:unhideWhenUsed="1" w:qFormat="1"/>
    <w:lsdException w:name="heading 7" w:locked="0" w:semiHidden="1" w:uiPriority="0" w:unhideWhenUsed="1" w:qFormat="1"/>
    <w:lsdException w:name="heading 8" w:locked="0" w:semiHidden="1" w:uiPriority="0" w:unhideWhenUsed="1" w:qFormat="1"/>
    <w:lsdException w:name="heading 9" w:locked="0" w:semiHidden="1" w:uiPriority="0" w:unhideWhenUsed="1" w:qFormat="1"/>
    <w:lsdException w:name="index 1" w:locked="0" w:semiHidden="1" w:unhideWhenUsed="1"/>
    <w:lsdException w:name="index 2" w:locked="0" w:semiHidden="1" w:unhideWhenUsed="1"/>
    <w:lsdException w:name="index 3" w:locked="0"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locked="0" w:semiHidden="1" w:unhideWhenUsed="1" w:qFormat="1"/>
    <w:lsdException w:name="annotation text" w:locked="0" w:semiHidden="1" w:unhideWhenUsed="1"/>
    <w:lsdException w:name="header" w:locked="0" w:semiHidden="1" w:uiPriority="0" w:unhideWhenUsed="1"/>
    <w:lsdException w:name="footer" w:locked="0" w:semiHidden="1" w:unhideWhenUsed="1"/>
    <w:lsdException w:name="index heading" w:locked="0" w:semiHidden="1" w:unhideWhenUsed="1"/>
    <w:lsdException w:name="caption" w:locked="0" w:semiHidden="1" w:uiPriority="0"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lsdException w:name="line number" w:locked="0" w:semiHidden="1" w:unhideWhenUsed="1"/>
    <w:lsdException w:name="page number" w:locked="0" w:semiHidden="1" w:uiPriority="0" w:unhideWhenUsed="1"/>
    <w:lsdException w:name="endnote reference" w:locked="0" w:semiHidden="1" w:uiPriority="0" w:unhideWhenUsed="1"/>
    <w:lsdException w:name="endnote text" w:locked="0" w:semiHidden="1" w:uiPriority="0" w:unhideWhenUsed="1"/>
    <w:lsdException w:name="table of authorities" w:locked="0" w:semiHidden="1" w:unhideWhenUsed="1"/>
    <w:lsdException w:name="macro" w:semiHidden="1" w:unhideWhenUsed="1"/>
    <w:lsdException w:name="toa heading" w:locked="0"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locked="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Salutation" w:semiHidden="1" w:unhideWhenUsed="1"/>
    <w:lsdException w:name="Date" w:locked="0" w:semiHidden="1" w:uiPriority="0" w:unhideWhenUsed="1" w:qFormat="1"/>
    <w:lsdException w:name="Body Text First Indent" w:locked="0" w:semiHidden="1" w:unhideWhenUsed="1"/>
    <w:lsdException w:name="Body Text First Indent 2" w:locked="0" w:semiHidden="1" w:unhideWhenUsed="1"/>
    <w:lsdException w:name="Note Heading" w:locked="0" w:semiHidden="1" w:unhideWhenUsed="1"/>
    <w:lsdException w:name="Body Text 2" w:locked="0" w:semiHidden="1" w:unhideWhenUsed="1"/>
    <w:lsdException w:name="Body Text 3" w:locked="0" w:semiHidden="1" w:unhideWhenUsed="1"/>
    <w:lsdException w:name="Body Text Indent 2" w:semiHidden="1" w:unhideWhenUsed="1"/>
    <w:lsdException w:name="Body Text Indent 3" w:semiHidden="1" w:unhideWhenUsed="1"/>
    <w:lsdException w:name="Block Text" w:locked="0" w:semiHidden="1" w:unhideWhenUsed="1"/>
    <w:lsdException w:name="Hyperlink" w:locked="0" w:semiHidden="1" w:unhideWhenUsed="1"/>
    <w:lsdException w:name="FollowedHyperlink" w:locked="0" w:semiHidden="1" w:uiPriority="0" w:unhideWhenUsed="1"/>
    <w:lsdException w:name="Strong" w:locked="0"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iPriority="0"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locked="0" w:semiHidden="1" w:unhideWhenUsed="1"/>
    <w:lsdException w:name="Table Columns 2" w:locked="0" w:semiHidden="1" w:unhideWhenUsed="1"/>
    <w:lsdException w:name="Table Columns 3" w:locked="0" w:semiHidden="1" w:unhideWhenUsed="1"/>
    <w:lsdException w:name="Table Columns 4" w:locked="0" w:semiHidden="1" w:unhideWhenUsed="1"/>
    <w:lsdException w:name="Table Columns 5" w:locked="0"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locked="0"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71"/>
    <w:lsdException w:name="List Paragraph"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1D3056"/>
    <w:pPr>
      <w:suppressAutoHyphens/>
      <w:spacing w:before="120" w:after="60" w:line="260" w:lineRule="atLeast"/>
    </w:pPr>
    <w:rPr>
      <w:color w:val="495965" w:themeColor="text2"/>
      <w:lang w:val="en-GB"/>
    </w:rPr>
  </w:style>
  <w:style w:type="paragraph" w:styleId="Heading1">
    <w:name w:val="heading 1"/>
    <w:basedOn w:val="Normal"/>
    <w:next w:val="Normal"/>
    <w:link w:val="Heading1Char"/>
    <w:qFormat/>
    <w:rsid w:val="002F2291"/>
    <w:pPr>
      <w:keepNext/>
      <w:keepLines/>
      <w:numPr>
        <w:numId w:val="112"/>
      </w:numPr>
      <w:spacing w:before="0" w:after="0" w:line="240" w:lineRule="auto"/>
      <w:ind w:left="567" w:hanging="567"/>
      <w:contextualSpacing/>
      <w:outlineLvl w:val="0"/>
    </w:pPr>
    <w:rPr>
      <w:rFonts w:asciiTheme="majorHAnsi" w:eastAsiaTheme="majorEastAsia" w:hAnsiTheme="majorHAnsi" w:cstheme="majorBidi"/>
      <w:b/>
      <w:bCs/>
      <w:caps/>
      <w:szCs w:val="28"/>
    </w:rPr>
  </w:style>
  <w:style w:type="paragraph" w:styleId="Heading2">
    <w:name w:val="heading 2"/>
    <w:basedOn w:val="Heading1"/>
    <w:next w:val="Normal"/>
    <w:link w:val="Heading2Char"/>
    <w:uiPriority w:val="9"/>
    <w:unhideWhenUsed/>
    <w:qFormat/>
    <w:rsid w:val="002F2291"/>
    <w:pPr>
      <w:numPr>
        <w:numId w:val="0"/>
      </w:numPr>
      <w:spacing w:before="300"/>
      <w:outlineLvl w:val="1"/>
    </w:pPr>
    <w:rPr>
      <w:b w:val="0"/>
      <w:bCs w:val="0"/>
      <w:color w:val="000000" w:themeColor="text1"/>
      <w:szCs w:val="26"/>
      <w:lang w:val="en-AU"/>
    </w:rPr>
  </w:style>
  <w:style w:type="paragraph" w:styleId="Heading3">
    <w:name w:val="heading 3"/>
    <w:basedOn w:val="Heading2"/>
    <w:next w:val="Normal"/>
    <w:link w:val="Heading3Char"/>
    <w:unhideWhenUsed/>
    <w:qFormat/>
    <w:rsid w:val="00ED2831"/>
    <w:pPr>
      <w:spacing w:before="480" w:line="360" w:lineRule="atLeast"/>
      <w:outlineLvl w:val="2"/>
    </w:pPr>
    <w:rPr>
      <w:bCs/>
      <w:caps w:val="0"/>
      <w:sz w:val="30"/>
    </w:rPr>
  </w:style>
  <w:style w:type="paragraph" w:styleId="Heading4">
    <w:name w:val="heading 4"/>
    <w:basedOn w:val="Heading3"/>
    <w:next w:val="Normal"/>
    <w:link w:val="Heading4Char"/>
    <w:unhideWhenUsed/>
    <w:qFormat/>
    <w:rsid w:val="004A2158"/>
    <w:pPr>
      <w:spacing w:before="300" w:after="60" w:line="280" w:lineRule="atLeast"/>
      <w:outlineLvl w:val="3"/>
    </w:pPr>
    <w:rPr>
      <w:iCs/>
      <w:sz w:val="24"/>
    </w:rPr>
  </w:style>
  <w:style w:type="paragraph" w:styleId="Heading5">
    <w:name w:val="heading 5"/>
    <w:basedOn w:val="Heading4"/>
    <w:next w:val="Normal"/>
    <w:link w:val="Heading5Char"/>
    <w:unhideWhenUsed/>
    <w:qFormat/>
    <w:rsid w:val="005C197A"/>
    <w:pPr>
      <w:spacing w:line="240" w:lineRule="auto"/>
      <w:outlineLvl w:val="4"/>
    </w:pPr>
    <w:rPr>
      <w:rFonts w:ascii="Calibri Light" w:hAnsi="Calibri Light"/>
      <w:b/>
      <w:bCs w:val="0"/>
      <w:iCs w:val="0"/>
      <w:color w:val="auto"/>
      <w:sz w:val="18"/>
      <w:szCs w:val="18"/>
    </w:rPr>
  </w:style>
  <w:style w:type="paragraph" w:styleId="Heading6">
    <w:name w:val="heading 6"/>
    <w:basedOn w:val="Heading5"/>
    <w:next w:val="Normal"/>
    <w:link w:val="Heading6Char"/>
    <w:unhideWhenUsed/>
    <w:qFormat/>
    <w:rsid w:val="00486804"/>
    <w:pPr>
      <w:spacing w:before="40"/>
      <w:outlineLvl w:val="5"/>
    </w:pPr>
    <w:rPr>
      <w:color w:val="286B5F" w:themeColor="accent1" w:themeShade="7F"/>
    </w:rPr>
  </w:style>
  <w:style w:type="paragraph" w:styleId="Heading7">
    <w:name w:val="heading 7"/>
    <w:basedOn w:val="Heading6"/>
    <w:next w:val="Normal"/>
    <w:link w:val="Heading7Char"/>
    <w:unhideWhenUsed/>
    <w:qFormat/>
    <w:locked/>
    <w:rsid w:val="00486804"/>
    <w:pPr>
      <w:outlineLvl w:val="6"/>
    </w:pPr>
    <w:rPr>
      <w:i/>
      <w:iCs/>
    </w:rPr>
  </w:style>
  <w:style w:type="paragraph" w:styleId="Heading8">
    <w:name w:val="heading 8"/>
    <w:basedOn w:val="Heading7"/>
    <w:next w:val="Normal"/>
    <w:link w:val="Heading8Char"/>
    <w:unhideWhenUsed/>
    <w:qFormat/>
    <w:locked/>
    <w:rsid w:val="00486804"/>
    <w:pPr>
      <w:outlineLvl w:val="7"/>
    </w:pPr>
    <w:rPr>
      <w:color w:val="272727" w:themeColor="text1" w:themeTint="D8"/>
      <w:sz w:val="21"/>
      <w:szCs w:val="21"/>
    </w:rPr>
  </w:style>
  <w:style w:type="paragraph" w:styleId="Heading9">
    <w:name w:val="heading 9"/>
    <w:basedOn w:val="Heading8"/>
    <w:next w:val="Normal"/>
    <w:link w:val="Heading9Char"/>
    <w:unhideWhenUsed/>
    <w:qFormat/>
    <w:locked/>
    <w:rsid w:val="00486804"/>
    <w:pPr>
      <w:outlineLvl w:val="8"/>
    </w:pPr>
    <w:rPr>
      <w:i w:val="0"/>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F2291"/>
    <w:rPr>
      <w:rFonts w:asciiTheme="majorHAnsi" w:eastAsiaTheme="majorEastAsia" w:hAnsiTheme="majorHAnsi" w:cstheme="majorBidi"/>
      <w:b/>
      <w:bCs/>
      <w:caps/>
      <w:color w:val="495965" w:themeColor="text2"/>
      <w:szCs w:val="28"/>
      <w:lang w:val="en-GB"/>
    </w:rPr>
  </w:style>
  <w:style w:type="character" w:customStyle="1" w:styleId="Heading2Char">
    <w:name w:val="Heading 2 Char"/>
    <w:basedOn w:val="DefaultParagraphFont"/>
    <w:link w:val="Heading2"/>
    <w:uiPriority w:val="9"/>
    <w:rsid w:val="001D3056"/>
    <w:rPr>
      <w:rFonts w:asciiTheme="majorHAnsi" w:eastAsiaTheme="majorEastAsia" w:hAnsiTheme="majorHAnsi" w:cstheme="majorBidi"/>
      <w:caps/>
      <w:color w:val="000000" w:themeColor="text1"/>
      <w:szCs w:val="26"/>
    </w:rPr>
  </w:style>
  <w:style w:type="character" w:customStyle="1" w:styleId="Heading3Char">
    <w:name w:val="Heading 3 Char"/>
    <w:basedOn w:val="DefaultParagraphFont"/>
    <w:link w:val="Heading3"/>
    <w:rsid w:val="00ED2831"/>
    <w:rPr>
      <w:rFonts w:asciiTheme="majorHAnsi" w:eastAsiaTheme="majorEastAsia" w:hAnsiTheme="majorHAnsi" w:cstheme="majorBidi"/>
      <w:bCs/>
      <w:color w:val="495965" w:themeColor="text2"/>
      <w:sz w:val="30"/>
      <w:szCs w:val="26"/>
      <w:lang w:val="en-GB"/>
    </w:rPr>
  </w:style>
  <w:style w:type="paragraph" w:customStyle="1" w:styleId="NormalIndented">
    <w:name w:val="Normal Indented"/>
    <w:basedOn w:val="Normal"/>
    <w:qFormat/>
    <w:rsid w:val="00D0296C"/>
    <w:pPr>
      <w:ind w:left="284"/>
    </w:pPr>
  </w:style>
  <w:style w:type="paragraph" w:styleId="Title">
    <w:name w:val="Title"/>
    <w:basedOn w:val="Heading1"/>
    <w:next w:val="Normal"/>
    <w:link w:val="TitleChar"/>
    <w:uiPriority w:val="10"/>
    <w:qFormat/>
    <w:rsid w:val="002F2291"/>
    <w:pPr>
      <w:numPr>
        <w:numId w:val="0"/>
      </w:numPr>
      <w:outlineLvl w:val="9"/>
    </w:pPr>
    <w:rPr>
      <w:spacing w:val="-10"/>
      <w:kern w:val="28"/>
      <w:szCs w:val="52"/>
    </w:rPr>
  </w:style>
  <w:style w:type="character" w:customStyle="1" w:styleId="TitleChar">
    <w:name w:val="Title Char"/>
    <w:basedOn w:val="DefaultParagraphFont"/>
    <w:link w:val="Title"/>
    <w:uiPriority w:val="10"/>
    <w:rsid w:val="001D3056"/>
    <w:rPr>
      <w:rFonts w:asciiTheme="majorHAnsi" w:eastAsiaTheme="majorEastAsia" w:hAnsiTheme="majorHAnsi" w:cstheme="majorBidi"/>
      <w:b/>
      <w:bCs/>
      <w:caps/>
      <w:color w:val="495965" w:themeColor="text2"/>
      <w:spacing w:val="-10"/>
      <w:kern w:val="28"/>
      <w:szCs w:val="52"/>
      <w:lang w:val="en-GB"/>
    </w:rPr>
  </w:style>
  <w:style w:type="paragraph" w:styleId="Subtitle">
    <w:name w:val="Subtitle"/>
    <w:basedOn w:val="Heading2"/>
    <w:next w:val="Normal"/>
    <w:link w:val="SubtitleChar"/>
    <w:qFormat/>
    <w:rsid w:val="007E1BC9"/>
  </w:style>
  <w:style w:type="character" w:customStyle="1" w:styleId="SubtitleChar">
    <w:name w:val="Subtitle Char"/>
    <w:basedOn w:val="DefaultParagraphFont"/>
    <w:link w:val="Subtitle"/>
    <w:rsid w:val="007E1BC9"/>
    <w:rPr>
      <w:rFonts w:asciiTheme="majorHAnsi" w:eastAsiaTheme="majorEastAsia" w:hAnsiTheme="majorHAnsi" w:cstheme="majorBidi"/>
      <w:caps/>
      <w:color w:val="495965" w:themeColor="text2"/>
      <w:szCs w:val="26"/>
    </w:rPr>
  </w:style>
  <w:style w:type="paragraph" w:customStyle="1" w:styleId="Bullet1">
    <w:name w:val="Bullet 1"/>
    <w:basedOn w:val="Normal"/>
    <w:qFormat/>
    <w:rsid w:val="001D663E"/>
    <w:pPr>
      <w:numPr>
        <w:numId w:val="8"/>
      </w:numPr>
      <w:spacing w:before="0"/>
    </w:pPr>
  </w:style>
  <w:style w:type="paragraph" w:customStyle="1" w:styleId="Bullet2">
    <w:name w:val="Bullet 2"/>
    <w:basedOn w:val="Bullet1"/>
    <w:qFormat/>
    <w:rsid w:val="00F2684E"/>
    <w:pPr>
      <w:numPr>
        <w:ilvl w:val="1"/>
      </w:numPr>
    </w:pPr>
  </w:style>
  <w:style w:type="paragraph" w:customStyle="1" w:styleId="Bullet3">
    <w:name w:val="Bullet 3"/>
    <w:basedOn w:val="Bullet2"/>
    <w:qFormat/>
    <w:rsid w:val="00F2684E"/>
    <w:pPr>
      <w:numPr>
        <w:ilvl w:val="2"/>
      </w:numPr>
    </w:pPr>
  </w:style>
  <w:style w:type="paragraph" w:customStyle="1" w:styleId="NumberedList1">
    <w:name w:val="Numbered List 1"/>
    <w:basedOn w:val="Normal"/>
    <w:qFormat/>
    <w:rsid w:val="00F2684E"/>
    <w:pPr>
      <w:numPr>
        <w:numId w:val="9"/>
      </w:numPr>
      <w:spacing w:before="0"/>
    </w:pPr>
  </w:style>
  <w:style w:type="paragraph" w:customStyle="1" w:styleId="NumberedList2">
    <w:name w:val="Numbered List 2"/>
    <w:basedOn w:val="NumberedList1"/>
    <w:qFormat/>
    <w:rsid w:val="00F2684E"/>
    <w:pPr>
      <w:numPr>
        <w:ilvl w:val="1"/>
      </w:numPr>
    </w:pPr>
  </w:style>
  <w:style w:type="paragraph" w:customStyle="1" w:styleId="NumberedList3">
    <w:name w:val="Numbered List 3"/>
    <w:basedOn w:val="NumberedList2"/>
    <w:qFormat/>
    <w:rsid w:val="00F2684E"/>
    <w:pPr>
      <w:numPr>
        <w:ilvl w:val="2"/>
      </w:numPr>
    </w:pPr>
  </w:style>
  <w:style w:type="paragraph" w:customStyle="1" w:styleId="Heading1Numbered">
    <w:name w:val="Heading 1 Numbered"/>
    <w:basedOn w:val="Heading1"/>
    <w:next w:val="Normal"/>
    <w:qFormat/>
    <w:rsid w:val="001E1DC0"/>
    <w:pPr>
      <w:numPr>
        <w:numId w:val="7"/>
      </w:numPr>
    </w:pPr>
  </w:style>
  <w:style w:type="paragraph" w:customStyle="1" w:styleId="Heading2Numbered">
    <w:name w:val="Heading 2 Numbered"/>
    <w:basedOn w:val="Heading2"/>
    <w:next w:val="Normal"/>
    <w:qFormat/>
    <w:rsid w:val="00ED2831"/>
    <w:pPr>
      <w:numPr>
        <w:ilvl w:val="1"/>
        <w:numId w:val="7"/>
      </w:numPr>
      <w:spacing w:before="480" w:after="60"/>
    </w:pPr>
    <w:rPr>
      <w:bCs/>
    </w:rPr>
  </w:style>
  <w:style w:type="paragraph" w:customStyle="1" w:styleId="Heading3Numbered">
    <w:name w:val="Heading 3 Numbered"/>
    <w:basedOn w:val="Heading3"/>
    <w:next w:val="Normal"/>
    <w:qFormat/>
    <w:rsid w:val="00ED2831"/>
    <w:pPr>
      <w:numPr>
        <w:ilvl w:val="2"/>
        <w:numId w:val="7"/>
      </w:numPr>
      <w:spacing w:before="300" w:after="60"/>
    </w:pPr>
    <w:rPr>
      <w:szCs w:val="22"/>
    </w:rPr>
  </w:style>
  <w:style w:type="numbering" w:customStyle="1" w:styleId="BulletsList">
    <w:name w:val="Bullets List"/>
    <w:uiPriority w:val="99"/>
    <w:rsid w:val="001D663E"/>
    <w:pPr>
      <w:numPr>
        <w:numId w:val="1"/>
      </w:numPr>
    </w:pPr>
  </w:style>
  <w:style w:type="numbering" w:customStyle="1" w:styleId="Numberedlist">
    <w:name w:val="Numbered list"/>
    <w:uiPriority w:val="99"/>
    <w:rsid w:val="00F2684E"/>
    <w:pPr>
      <w:numPr>
        <w:numId w:val="2"/>
      </w:numPr>
    </w:pPr>
  </w:style>
  <w:style w:type="numbering" w:customStyle="1" w:styleId="HeadingsList">
    <w:name w:val="Headings List"/>
    <w:uiPriority w:val="99"/>
    <w:rsid w:val="001E1DC0"/>
    <w:pPr>
      <w:numPr>
        <w:numId w:val="3"/>
      </w:numPr>
    </w:pPr>
  </w:style>
  <w:style w:type="table" w:customStyle="1" w:styleId="PlainTable21">
    <w:name w:val="Plain Table 21"/>
    <w:basedOn w:val="TableNormal"/>
    <w:uiPriority w:val="42"/>
    <w:locked/>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2F2291"/>
    <w:pPr>
      <w:numPr>
        <w:numId w:val="0"/>
      </w:numPr>
      <w:suppressAutoHyphens w:val="0"/>
      <w:spacing w:after="300"/>
      <w:contextualSpacing w:val="0"/>
      <w:outlineLvl w:val="9"/>
    </w:pPr>
    <w:rPr>
      <w:bCs w:val="0"/>
      <w:szCs w:val="32"/>
    </w:rPr>
  </w:style>
  <w:style w:type="character" w:customStyle="1" w:styleId="Heading4Char">
    <w:name w:val="Heading 4 Char"/>
    <w:basedOn w:val="DefaultParagraphFont"/>
    <w:link w:val="Heading4"/>
    <w:rsid w:val="004A2158"/>
    <w:rPr>
      <w:rFonts w:asciiTheme="majorHAnsi" w:eastAsiaTheme="majorEastAsia" w:hAnsiTheme="majorHAnsi" w:cstheme="majorBidi"/>
      <w:bCs/>
      <w:iCs/>
      <w:color w:val="000000" w:themeColor="text1"/>
      <w:sz w:val="24"/>
      <w:szCs w:val="26"/>
    </w:rPr>
  </w:style>
  <w:style w:type="paragraph" w:styleId="TOC1">
    <w:name w:val="toc 1"/>
    <w:basedOn w:val="Normal"/>
    <w:next w:val="Normal"/>
    <w:uiPriority w:val="39"/>
    <w:unhideWhenUsed/>
    <w:rsid w:val="004061C6"/>
    <w:pPr>
      <w:pBdr>
        <w:top w:val="single" w:sz="4" w:space="6" w:color="65C5B4" w:themeColor="accent1"/>
        <w:between w:val="single" w:sz="4" w:space="6" w:color="65C5B4" w:themeColor="accent1"/>
      </w:pBdr>
      <w:tabs>
        <w:tab w:val="left" w:pos="426"/>
        <w:tab w:val="right" w:pos="9639"/>
      </w:tabs>
      <w:spacing w:after="100" w:line="320" w:lineRule="atLeast"/>
    </w:pPr>
    <w:rPr>
      <w:b/>
      <w:caps/>
      <w:color w:val="65C5B4" w:themeColor="accent1"/>
    </w:rPr>
  </w:style>
  <w:style w:type="paragraph" w:styleId="TOC2">
    <w:name w:val="toc 2"/>
    <w:basedOn w:val="Normal"/>
    <w:next w:val="Normal"/>
    <w:uiPriority w:val="39"/>
    <w:unhideWhenUsed/>
    <w:rsid w:val="00CD4007"/>
    <w:pPr>
      <w:tabs>
        <w:tab w:val="right" w:leader="dot" w:pos="9639"/>
      </w:tabs>
      <w:spacing w:before="0" w:after="0" w:line="240" w:lineRule="auto"/>
      <w:ind w:left="425"/>
    </w:pPr>
    <w:rPr>
      <w:noProof/>
      <w:lang w:val="en-AU"/>
    </w:rPr>
  </w:style>
  <w:style w:type="paragraph" w:styleId="TOC3">
    <w:name w:val="toc 3"/>
    <w:basedOn w:val="Normal"/>
    <w:next w:val="Normal"/>
    <w:autoRedefine/>
    <w:uiPriority w:val="39"/>
    <w:unhideWhenUsed/>
    <w:rsid w:val="0035119D"/>
    <w:pPr>
      <w:spacing w:after="100"/>
      <w:ind w:left="400"/>
    </w:pPr>
  </w:style>
  <w:style w:type="paragraph" w:styleId="Header">
    <w:name w:val="header"/>
    <w:basedOn w:val="Normal"/>
    <w:link w:val="HeaderChar"/>
    <w:unhideWhenUsed/>
    <w:rsid w:val="00FC322F"/>
    <w:pPr>
      <w:tabs>
        <w:tab w:val="center" w:pos="4513"/>
        <w:tab w:val="right" w:pos="9026"/>
      </w:tabs>
      <w:spacing w:before="0" w:after="0"/>
      <w:ind w:left="227"/>
    </w:pPr>
    <w:rPr>
      <w:b/>
      <w:caps/>
      <w:color w:val="FFFFFF" w:themeColor="background1"/>
      <w:sz w:val="20"/>
    </w:rPr>
  </w:style>
  <w:style w:type="paragraph" w:styleId="TOC4">
    <w:name w:val="toc 4"/>
    <w:basedOn w:val="Normal"/>
    <w:next w:val="Normal"/>
    <w:autoRedefine/>
    <w:uiPriority w:val="39"/>
    <w:unhideWhenUsed/>
    <w:lock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lock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lock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lock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ED2831"/>
    <w:pPr>
      <w:numPr>
        <w:numId w:val="4"/>
      </w:numPr>
    </w:pPr>
  </w:style>
  <w:style w:type="paragraph" w:styleId="TOC8">
    <w:name w:val="toc 8"/>
    <w:basedOn w:val="Normal"/>
    <w:next w:val="Normal"/>
    <w:autoRedefine/>
    <w:uiPriority w:val="39"/>
    <w:unhideWhenUsed/>
    <w:lock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lock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rsid w:val="00E01000"/>
    <w:pPr>
      <w:spacing w:before="400" w:after="400" w:line="280" w:lineRule="exact"/>
    </w:pPr>
    <w:rPr>
      <w:b/>
      <w:caps/>
      <w:color w:val="ACD08C" w:themeColor="accent2"/>
      <w:sz w:val="28"/>
    </w:rPr>
  </w:style>
  <w:style w:type="table" w:styleId="TableGrid">
    <w:name w:val="Table Grid"/>
    <w:aliases w:val="epos-table1 top bottom 1"/>
    <w:basedOn w:val="TableNormal"/>
    <w:uiPriority w:val="59"/>
    <w:locked/>
    <w:rsid w:val="00ED28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FC322F"/>
    <w:rPr>
      <w:b/>
      <w:caps/>
      <w:color w:val="FFFFFF" w:themeColor="background1"/>
      <w:sz w:val="20"/>
      <w:lang w:val="en-GB"/>
    </w:rPr>
  </w:style>
  <w:style w:type="numbering" w:customStyle="1" w:styleId="FigureTitles">
    <w:name w:val="Figure Titles"/>
    <w:uiPriority w:val="99"/>
    <w:rsid w:val="006346BC"/>
    <w:pPr>
      <w:numPr>
        <w:numId w:val="5"/>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D32D6F"/>
    <w:rPr>
      <w:b/>
      <w:i/>
      <w:iCs/>
      <w:color w:val="495965" w:themeColor="text2"/>
    </w:rPr>
  </w:style>
  <w:style w:type="character" w:styleId="Strong">
    <w:name w:val="Strong"/>
    <w:basedOn w:val="DefaultParagraphFont"/>
    <w:uiPriority w:val="22"/>
    <w:qFormat/>
    <w:rsid w:val="00FE6D51"/>
    <w:rPr>
      <w:b/>
      <w:bCs/>
    </w:rPr>
  </w:style>
  <w:style w:type="character" w:styleId="Emphasis">
    <w:name w:val="Emphasis"/>
    <w:basedOn w:val="DefaultParagraphFont"/>
    <w:uiPriority w:val="20"/>
    <w:qFormat/>
    <w:rsid w:val="009D7407"/>
    <w:rPr>
      <w:i/>
      <w:iCs/>
    </w:rPr>
  </w:style>
  <w:style w:type="character" w:customStyle="1" w:styleId="Heading5Char">
    <w:name w:val="Heading 5 Char"/>
    <w:basedOn w:val="DefaultParagraphFont"/>
    <w:link w:val="Heading5"/>
    <w:rsid w:val="005C197A"/>
    <w:rPr>
      <w:rFonts w:ascii="Calibri Light" w:eastAsiaTheme="majorEastAsia" w:hAnsi="Calibri Light" w:cstheme="majorBidi"/>
      <w:b/>
      <w:sz w:val="18"/>
      <w:szCs w:val="18"/>
    </w:rPr>
  </w:style>
  <w:style w:type="paragraph" w:styleId="Caption">
    <w:name w:val="caption"/>
    <w:basedOn w:val="Normal"/>
    <w:next w:val="Normal"/>
    <w:link w:val="CaptionChar"/>
    <w:unhideWhenUsed/>
    <w:qFormat/>
    <w:rsid w:val="00555D93"/>
    <w:pPr>
      <w:keepNext/>
      <w:spacing w:before="240" w:after="180" w:line="240" w:lineRule="atLeast"/>
      <w:ind w:left="1134" w:hanging="1134"/>
      <w:contextualSpacing/>
    </w:pPr>
    <w:rPr>
      <w:b/>
      <w:iCs/>
      <w:sz w:val="20"/>
      <w:szCs w:val="18"/>
    </w:rPr>
  </w:style>
  <w:style w:type="paragraph" w:styleId="Footer">
    <w:name w:val="footer"/>
    <w:basedOn w:val="Normal"/>
    <w:link w:val="FooterChar"/>
    <w:uiPriority w:val="99"/>
    <w:unhideWhenUsed/>
    <w:rsid w:val="00FC322F"/>
    <w:pPr>
      <w:spacing w:before="0" w:after="0" w:line="240" w:lineRule="exact"/>
      <w:ind w:left="284" w:right="284"/>
    </w:pPr>
    <w:rPr>
      <w:color w:val="FFFFFF" w:themeColor="background1"/>
    </w:rPr>
  </w:style>
  <w:style w:type="character" w:customStyle="1" w:styleId="FooterChar">
    <w:name w:val="Footer Char"/>
    <w:basedOn w:val="DefaultParagraphFont"/>
    <w:link w:val="Footer"/>
    <w:uiPriority w:val="99"/>
    <w:rsid w:val="00FC322F"/>
    <w:rPr>
      <w:color w:val="FFFFFF" w:themeColor="background1"/>
      <w:lang w:val="en-GB"/>
    </w:rPr>
  </w:style>
  <w:style w:type="character" w:customStyle="1" w:styleId="Heading6Char">
    <w:name w:val="Heading 6 Char"/>
    <w:basedOn w:val="DefaultParagraphFont"/>
    <w:link w:val="Heading6"/>
    <w:rsid w:val="00486804"/>
    <w:rPr>
      <w:rFonts w:asciiTheme="majorHAnsi" w:eastAsiaTheme="majorEastAsia" w:hAnsiTheme="majorHAnsi" w:cstheme="majorBidi"/>
      <w:bCs/>
      <w:iCs/>
      <w:color w:val="286B5F" w:themeColor="accent1" w:themeShade="7F"/>
      <w:szCs w:val="26"/>
    </w:rPr>
  </w:style>
  <w:style w:type="character" w:customStyle="1" w:styleId="Heading7Char">
    <w:name w:val="Heading 7 Char"/>
    <w:basedOn w:val="DefaultParagraphFont"/>
    <w:link w:val="Heading7"/>
    <w:rsid w:val="00486804"/>
    <w:rPr>
      <w:rFonts w:asciiTheme="majorHAnsi" w:eastAsiaTheme="majorEastAsia" w:hAnsiTheme="majorHAnsi" w:cstheme="majorBidi"/>
      <w:bCs/>
      <w:i/>
      <w:color w:val="286B5F" w:themeColor="accent1" w:themeShade="7F"/>
      <w:szCs w:val="26"/>
    </w:rPr>
  </w:style>
  <w:style w:type="character" w:customStyle="1" w:styleId="Heading8Char">
    <w:name w:val="Heading 8 Char"/>
    <w:basedOn w:val="DefaultParagraphFont"/>
    <w:link w:val="Heading8"/>
    <w:rsid w:val="00486804"/>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rsid w:val="00486804"/>
    <w:rPr>
      <w:rFonts w:asciiTheme="majorHAnsi" w:eastAsiaTheme="majorEastAsia" w:hAnsiTheme="majorHAnsi" w:cstheme="majorBidi"/>
      <w:bCs/>
      <w:iCs/>
      <w:color w:val="272727" w:themeColor="text1" w:themeTint="D8"/>
      <w:sz w:val="21"/>
      <w:szCs w:val="21"/>
    </w:rPr>
  </w:style>
  <w:style w:type="character" w:customStyle="1" w:styleId="LightGrey">
    <w:name w:val="Light Grey"/>
    <w:basedOn w:val="DefaultParagraphFont"/>
    <w:uiPriority w:val="1"/>
    <w:qFormat/>
    <w:rsid w:val="00ED2831"/>
    <w:rPr>
      <w:color w:val="B0BDC6" w:themeColor="text2" w:themeTint="66"/>
    </w:rPr>
  </w:style>
  <w:style w:type="character" w:styleId="PageNumber">
    <w:name w:val="page number"/>
    <w:basedOn w:val="DefaultParagraphFont"/>
    <w:unhideWhenUsed/>
    <w:rsid w:val="00F5404C"/>
    <w:rPr>
      <w:color w:val="495965" w:themeColor="text2"/>
    </w:rPr>
  </w:style>
  <w:style w:type="paragraph" w:styleId="Quote">
    <w:name w:val="Quote"/>
    <w:basedOn w:val="Normal"/>
    <w:next w:val="Normal"/>
    <w:link w:val="QuoteChar"/>
    <w:uiPriority w:val="29"/>
    <w:qFormat/>
    <w:rsid w:val="00D64BD1"/>
    <w:pPr>
      <w:spacing w:before="0" w:after="180" w:line="320" w:lineRule="atLeast"/>
    </w:pPr>
    <w:rPr>
      <w:iCs/>
      <w:sz w:val="28"/>
    </w:rPr>
  </w:style>
  <w:style w:type="character" w:customStyle="1" w:styleId="QuoteChar">
    <w:name w:val="Quote Char"/>
    <w:basedOn w:val="DefaultParagraphFont"/>
    <w:link w:val="Quote"/>
    <w:uiPriority w:val="29"/>
    <w:rsid w:val="00D64BD1"/>
    <w:rPr>
      <w:iCs/>
      <w:color w:val="495965" w:themeColor="text2"/>
      <w:sz w:val="28"/>
      <w:lang w:val="en-GB"/>
    </w:rPr>
  </w:style>
  <w:style w:type="paragraph" w:customStyle="1" w:styleId="QuoteHeading">
    <w:name w:val="Quote Heading"/>
    <w:basedOn w:val="Quote"/>
    <w:qFormat/>
    <w:locked/>
    <w:rsid w:val="00C5182A"/>
    <w:rPr>
      <w:b/>
      <w:sz w:val="20"/>
    </w:rPr>
  </w:style>
  <w:style w:type="paragraph" w:styleId="FootnoteText">
    <w:name w:val="footnote text"/>
    <w:basedOn w:val="Normal"/>
    <w:link w:val="FootnoteTextChar"/>
    <w:uiPriority w:val="99"/>
    <w:unhideWhenUsed/>
    <w:qFormat/>
    <w:rsid w:val="008C5A0E"/>
    <w:pPr>
      <w:spacing w:before="60" w:after="0" w:line="140" w:lineRule="atLeast"/>
      <w:ind w:left="170" w:hanging="170"/>
    </w:pPr>
    <w:rPr>
      <w:sz w:val="12"/>
      <w:szCs w:val="20"/>
    </w:rPr>
  </w:style>
  <w:style w:type="character" w:customStyle="1" w:styleId="FootnoteTextChar">
    <w:name w:val="Footnote Text Char"/>
    <w:basedOn w:val="DefaultParagraphFont"/>
    <w:link w:val="FootnoteText"/>
    <w:uiPriority w:val="99"/>
    <w:rsid w:val="008C5A0E"/>
    <w:rPr>
      <w:color w:val="495965" w:themeColor="text2"/>
      <w:sz w:val="12"/>
      <w:szCs w:val="20"/>
    </w:rPr>
  </w:style>
  <w:style w:type="character" w:styleId="FootnoteReference">
    <w:name w:val="footnote reference"/>
    <w:basedOn w:val="DefaultParagraphFont"/>
    <w:uiPriority w:val="99"/>
    <w:unhideWhenUsed/>
    <w:qFormat/>
    <w:rsid w:val="0087661A"/>
    <w:rPr>
      <w:vertAlign w:val="superscript"/>
    </w:rPr>
  </w:style>
  <w:style w:type="paragraph" w:customStyle="1" w:styleId="GreyRoundBoxText">
    <w:name w:val="Grey Round Box Text"/>
    <w:basedOn w:val="Normal"/>
    <w:qFormat/>
    <w:rsid w:val="000D66D6"/>
    <w:pPr>
      <w:spacing w:before="0"/>
    </w:pPr>
    <w:rPr>
      <w:b/>
      <w:caps/>
      <w:color w:val="FFFFFF" w:themeColor="background1"/>
      <w:sz w:val="18"/>
    </w:rPr>
  </w:style>
  <w:style w:type="character" w:customStyle="1" w:styleId="Green">
    <w:name w:val="Green"/>
    <w:basedOn w:val="DefaultParagraphFont"/>
    <w:uiPriority w:val="1"/>
    <w:qFormat/>
    <w:rsid w:val="00B900C3"/>
    <w:rPr>
      <w:color w:val="ACD08C" w:themeColor="accent2"/>
    </w:rPr>
  </w:style>
  <w:style w:type="paragraph" w:customStyle="1" w:styleId="PhotoMargins">
    <w:name w:val="Photo Margins"/>
    <w:basedOn w:val="Normal"/>
    <w:qFormat/>
    <w:rsid w:val="00992C76"/>
  </w:style>
  <w:style w:type="paragraph" w:customStyle="1" w:styleId="PhotoLeft">
    <w:name w:val="Photo Left"/>
    <w:basedOn w:val="PhotoMargins"/>
    <w:qFormat/>
    <w:rsid w:val="00F82271"/>
    <w:pPr>
      <w:ind w:left="-851"/>
    </w:pPr>
  </w:style>
  <w:style w:type="paragraph" w:customStyle="1" w:styleId="PhotoRight">
    <w:name w:val="Photo Right"/>
    <w:basedOn w:val="PhotoMargins"/>
    <w:qFormat/>
    <w:rsid w:val="00F82271"/>
    <w:pPr>
      <w:ind w:right="-851"/>
      <w:jc w:val="right"/>
    </w:pPr>
  </w:style>
  <w:style w:type="paragraph" w:customStyle="1" w:styleId="PhotoCaption">
    <w:name w:val="Photo Caption"/>
    <w:basedOn w:val="Normal"/>
    <w:qFormat/>
    <w:rsid w:val="00897FA2"/>
    <w:pPr>
      <w:spacing w:after="200" w:line="200" w:lineRule="atLeast"/>
      <w:jc w:val="right"/>
    </w:pPr>
    <w:rPr>
      <w:sz w:val="16"/>
    </w:rPr>
  </w:style>
  <w:style w:type="table" w:customStyle="1" w:styleId="DFATTable1">
    <w:name w:val="DFAT Table 1"/>
    <w:basedOn w:val="TableNormal"/>
    <w:uiPriority w:val="99"/>
    <w:rsid w:val="00C06B13"/>
    <w:pPr>
      <w:spacing w:before="60" w:after="60" w:line="260" w:lineRule="atLeast"/>
    </w:pPr>
    <w:rPr>
      <w:rFonts w:ascii="Calibri" w:hAnsi="Calibri"/>
    </w:rPr>
    <w:tblPr>
      <w:tblStyleRowBandSize w:val="1"/>
      <w:tblStyleColBandSize w:val="1"/>
      <w:tblBorders>
        <w:top w:val="single" w:sz="4" w:space="0" w:color="495965" w:themeColor="text2"/>
        <w:bottom w:val="single" w:sz="4" w:space="0" w:color="495965" w:themeColor="text2"/>
        <w:insideH w:val="single" w:sz="4" w:space="0" w:color="495965" w:themeColor="text2"/>
      </w:tblBorders>
      <w:tblCellMar>
        <w:top w:w="57" w:type="dxa"/>
        <w:bottom w:w="57" w:type="dxa"/>
      </w:tblCellMar>
    </w:tblPr>
    <w:tblStylePr w:type="firstRow">
      <w:rPr>
        <w:b w:val="0"/>
      </w:rPr>
      <w:tblPr/>
      <w:tcPr>
        <w:tcBorders>
          <w:top w:val="single" w:sz="4" w:space="0" w:color="65C5B4" w:themeColor="accent1"/>
          <w:bottom w:val="single" w:sz="4" w:space="0" w:color="65C5B4" w:themeColor="accent1"/>
          <w:insideH w:val="single" w:sz="4" w:space="0" w:color="65C5B4" w:themeColor="accent1"/>
        </w:tcBorders>
        <w:shd w:val="clear" w:color="auto" w:fill="65C5B4" w:themeFill="accent1"/>
      </w:tcPr>
    </w:tblStylePr>
    <w:tblStylePr w:type="lastRow">
      <w:rPr>
        <w:b/>
        <w:color w:val="FFFFFF"/>
      </w:rPr>
      <w:tblPr/>
      <w:tcPr>
        <w:shd w:val="clear" w:color="auto" w:fill="495965" w:themeFill="text2"/>
      </w:tcPr>
    </w:tblStylePr>
    <w:tblStylePr w:type="firstCol">
      <w:tblPr/>
      <w:tcPr>
        <w:shd w:val="clear" w:color="auto" w:fill="D8DCDB" w:themeFill="background2"/>
      </w:tcPr>
    </w:tblStylePr>
    <w:tblStylePr w:type="lastCol">
      <w:tblPr/>
      <w:tcPr>
        <w:shd w:val="clear" w:color="auto" w:fill="D8DCDB" w:themeFill="background2"/>
      </w:tcPr>
    </w:tblStylePr>
    <w:tblStylePr w:type="band1Vert">
      <w:tblPr/>
      <w:tcPr>
        <w:shd w:val="clear" w:color="auto" w:fill="E0F3EF" w:themeFill="accent1" w:themeFillTint="33"/>
      </w:tcPr>
    </w:tblStylePr>
    <w:tblStylePr w:type="band2Vert">
      <w:tblPr/>
      <w:tcPr>
        <w:shd w:val="clear" w:color="auto" w:fill="C1E7E0" w:themeFill="accent1" w:themeFillTint="66"/>
      </w:tcPr>
    </w:tblStylePr>
    <w:tblStylePr w:type="band1Horz">
      <w:tblPr/>
      <w:tcPr>
        <w:shd w:val="clear" w:color="auto" w:fill="E0F3EF" w:themeFill="accent1" w:themeFillTint="33"/>
      </w:tcPr>
    </w:tblStylePr>
    <w:tblStylePr w:type="band2Horz">
      <w:tblPr/>
      <w:tcPr>
        <w:shd w:val="clear" w:color="auto" w:fill="C1E7E0" w:themeFill="accent1" w:themeFillTint="66"/>
      </w:tcPr>
    </w:tblStylePr>
  </w:style>
  <w:style w:type="paragraph" w:customStyle="1" w:styleId="FootnoteSeparator">
    <w:name w:val="Footnote Separator"/>
    <w:basedOn w:val="Footer"/>
    <w:qFormat/>
    <w:rsid w:val="00ED2831"/>
    <w:pPr>
      <w:pBdr>
        <w:top w:val="single" w:sz="4" w:space="1" w:color="495965" w:themeColor="text2"/>
      </w:pBdr>
      <w:tabs>
        <w:tab w:val="right" w:pos="9356"/>
        <w:tab w:val="center" w:pos="10036"/>
      </w:tabs>
      <w:spacing w:line="220" w:lineRule="atLeast"/>
      <w:ind w:right="0"/>
    </w:pPr>
    <w:rPr>
      <w:color w:val="495965" w:themeColor="text2"/>
      <w:sz w:val="14"/>
    </w:rPr>
  </w:style>
  <w:style w:type="paragraph" w:customStyle="1" w:styleId="Heading1smallspaceafter">
    <w:name w:val="Heading 1 small space after"/>
    <w:basedOn w:val="Heading1"/>
    <w:qFormat/>
    <w:rsid w:val="00465806"/>
    <w:pPr>
      <w:contextualSpacing w:val="0"/>
    </w:pPr>
    <w:rPr>
      <w:caps w:val="0"/>
    </w:rPr>
  </w:style>
  <w:style w:type="paragraph" w:customStyle="1" w:styleId="TableBullet1">
    <w:name w:val="Table Bullet 1"/>
    <w:basedOn w:val="Bullet1"/>
    <w:qFormat/>
    <w:rsid w:val="00ED2831"/>
    <w:pPr>
      <w:spacing w:before="60" w:line="220" w:lineRule="atLeast"/>
    </w:pPr>
    <w:rPr>
      <w:rFonts w:ascii="Calibri" w:hAnsi="Calibri"/>
      <w:sz w:val="18"/>
    </w:rPr>
  </w:style>
  <w:style w:type="paragraph" w:customStyle="1" w:styleId="TableBullet2">
    <w:name w:val="Table Bullet 2"/>
    <w:basedOn w:val="Bullet2"/>
    <w:qFormat/>
    <w:rsid w:val="00ED2831"/>
    <w:pPr>
      <w:spacing w:before="60" w:line="220" w:lineRule="atLeast"/>
    </w:pPr>
    <w:rPr>
      <w:rFonts w:ascii="Calibri" w:hAnsi="Calibri"/>
      <w:sz w:val="18"/>
    </w:rPr>
  </w:style>
  <w:style w:type="paragraph" w:customStyle="1" w:styleId="TableBullet3">
    <w:name w:val="Table Bullet 3"/>
    <w:basedOn w:val="Bullet3"/>
    <w:qFormat/>
    <w:rsid w:val="00ED2831"/>
    <w:pPr>
      <w:spacing w:before="60" w:line="220" w:lineRule="atLeast"/>
    </w:pPr>
    <w:rPr>
      <w:rFonts w:ascii="Calibri" w:hAnsi="Calibri"/>
      <w:sz w:val="18"/>
    </w:rPr>
  </w:style>
  <w:style w:type="paragraph" w:customStyle="1" w:styleId="TableHeaderRow">
    <w:name w:val="Table Header Row"/>
    <w:basedOn w:val="Normal"/>
    <w:qFormat/>
    <w:rsid w:val="00C06B13"/>
    <w:pPr>
      <w:framePr w:hSpace="180" w:wrap="around" w:vAnchor="page" w:hAnchor="margin" w:y="5061"/>
      <w:spacing w:before="60"/>
    </w:pPr>
    <w:rPr>
      <w:rFonts w:ascii="Calibri" w:hAnsi="Calibri"/>
      <w:b/>
      <w:szCs w:val="21"/>
    </w:rPr>
  </w:style>
  <w:style w:type="paragraph" w:customStyle="1" w:styleId="TableNumberedList1">
    <w:name w:val="Table Numbered List 1"/>
    <w:basedOn w:val="NumberedList1"/>
    <w:qFormat/>
    <w:rsid w:val="00ED2831"/>
    <w:pPr>
      <w:spacing w:before="60" w:line="220" w:lineRule="atLeast"/>
    </w:pPr>
    <w:rPr>
      <w:rFonts w:ascii="Calibri" w:hAnsi="Calibri"/>
      <w:sz w:val="18"/>
    </w:rPr>
  </w:style>
  <w:style w:type="paragraph" w:customStyle="1" w:styleId="TableNumberedList2">
    <w:name w:val="Table Numbered List 2"/>
    <w:basedOn w:val="NumberedList2"/>
    <w:qFormat/>
    <w:rsid w:val="00ED2831"/>
    <w:pPr>
      <w:spacing w:before="60" w:line="220" w:lineRule="atLeast"/>
    </w:pPr>
    <w:rPr>
      <w:rFonts w:ascii="Calibri" w:hAnsi="Calibri"/>
      <w:sz w:val="18"/>
    </w:rPr>
  </w:style>
  <w:style w:type="paragraph" w:customStyle="1" w:styleId="TableNumberedList3">
    <w:name w:val="Table Numbered List 3"/>
    <w:basedOn w:val="NumberedList3"/>
    <w:qFormat/>
    <w:rsid w:val="00ED2831"/>
    <w:pPr>
      <w:spacing w:before="60" w:line="220" w:lineRule="atLeast"/>
      <w:ind w:left="851"/>
    </w:pPr>
    <w:rPr>
      <w:rFonts w:ascii="Calibri" w:hAnsi="Calibri"/>
      <w:sz w:val="18"/>
    </w:rPr>
  </w:style>
  <w:style w:type="paragraph" w:customStyle="1" w:styleId="TableSourceNotes">
    <w:name w:val="Table Source Notes"/>
    <w:basedOn w:val="Normal"/>
    <w:qFormat/>
    <w:rsid w:val="00ED2831"/>
    <w:pPr>
      <w:tabs>
        <w:tab w:val="left" w:pos="284"/>
      </w:tabs>
      <w:spacing w:line="160" w:lineRule="atLeast"/>
      <w:ind w:left="284" w:hanging="284"/>
      <w:contextualSpacing/>
    </w:pPr>
    <w:rPr>
      <w:sz w:val="12"/>
    </w:rPr>
  </w:style>
  <w:style w:type="paragraph" w:customStyle="1" w:styleId="TableTotalRow">
    <w:name w:val="Table Total Row"/>
    <w:basedOn w:val="Normal"/>
    <w:qFormat/>
    <w:rsid w:val="00CF07BA"/>
    <w:pPr>
      <w:spacing w:before="60"/>
    </w:pPr>
    <w:rPr>
      <w:rFonts w:ascii="Calibri" w:hAnsi="Calibri"/>
      <w:b/>
      <w:color w:val="FFFFFF" w:themeColor="background1"/>
    </w:rPr>
  </w:style>
  <w:style w:type="paragraph" w:customStyle="1" w:styleId="BoxHeading">
    <w:name w:val="Box Heading"/>
    <w:basedOn w:val="Heading3"/>
    <w:qFormat/>
    <w:locked/>
    <w:rsid w:val="00ED2831"/>
    <w:pPr>
      <w:spacing w:before="60"/>
    </w:pPr>
  </w:style>
  <w:style w:type="paragraph" w:customStyle="1" w:styleId="QuoteAuthor">
    <w:name w:val="Quote Author"/>
    <w:basedOn w:val="Quote"/>
    <w:qFormat/>
    <w:rsid w:val="00D64BD1"/>
    <w:pPr>
      <w:spacing w:after="60" w:line="200" w:lineRule="atLeast"/>
    </w:pPr>
    <w:rPr>
      <w:sz w:val="16"/>
    </w:rPr>
  </w:style>
  <w:style w:type="paragraph" w:customStyle="1" w:styleId="TableText">
    <w:name w:val="Table Text"/>
    <w:basedOn w:val="Normal"/>
    <w:qFormat/>
    <w:rsid w:val="004061C6"/>
    <w:pPr>
      <w:framePr w:hSpace="180" w:wrap="around" w:vAnchor="page" w:hAnchor="margin" w:y="5061"/>
      <w:spacing w:before="60" w:line="240" w:lineRule="auto"/>
    </w:pPr>
    <w:rPr>
      <w:rFonts w:ascii="Calibri" w:hAnsi="Calibri"/>
      <w:sz w:val="18"/>
      <w:szCs w:val="21"/>
    </w:rPr>
  </w:style>
  <w:style w:type="paragraph" w:customStyle="1" w:styleId="PhotoCredit">
    <w:name w:val="Photo Credit"/>
    <w:basedOn w:val="Normal"/>
    <w:qFormat/>
    <w:rsid w:val="00A80F95"/>
    <w:pPr>
      <w:spacing w:after="200" w:line="160" w:lineRule="atLeast"/>
      <w:jc w:val="right"/>
    </w:pPr>
    <w:rPr>
      <w:sz w:val="12"/>
    </w:rPr>
  </w:style>
  <w:style w:type="paragraph" w:styleId="BalloonText">
    <w:name w:val="Balloon Text"/>
    <w:basedOn w:val="Normal"/>
    <w:link w:val="BalloonTextChar"/>
    <w:uiPriority w:val="99"/>
    <w:semiHidden/>
    <w:unhideWhenUsed/>
    <w:locked/>
    <w:rsid w:val="00A61B4D"/>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1B4D"/>
    <w:rPr>
      <w:rFonts w:ascii="Tahoma" w:hAnsi="Tahoma" w:cs="Tahoma"/>
      <w:color w:val="495965" w:themeColor="text2"/>
      <w:sz w:val="16"/>
      <w:szCs w:val="16"/>
      <w:lang w:val="en-GB"/>
    </w:rPr>
  </w:style>
  <w:style w:type="paragraph" w:customStyle="1" w:styleId="SpacebeforeTitle">
    <w:name w:val="Space before Title"/>
    <w:basedOn w:val="Normal"/>
    <w:qFormat/>
    <w:rsid w:val="00B33C0A"/>
    <w:pPr>
      <w:spacing w:after="900"/>
    </w:pPr>
  </w:style>
  <w:style w:type="paragraph" w:customStyle="1" w:styleId="Box1Text">
    <w:name w:val="Box 1 Text"/>
    <w:basedOn w:val="Normal"/>
    <w:qFormat/>
    <w:rsid w:val="00E8296D"/>
    <w:pPr>
      <w:pBdr>
        <w:top w:val="single" w:sz="4" w:space="14" w:color="65C5B4" w:themeColor="accent1"/>
        <w:left w:val="single" w:sz="4" w:space="14" w:color="65C5B4" w:themeColor="accent1"/>
        <w:bottom w:val="single" w:sz="4" w:space="14" w:color="65C5B4" w:themeColor="accent1"/>
        <w:right w:val="single" w:sz="4" w:space="14" w:color="65C5B4" w:themeColor="accent1"/>
      </w:pBdr>
      <w:shd w:val="clear" w:color="auto" w:fill="FFFFFF" w:themeFill="background1"/>
      <w:spacing w:before="180" w:after="80" w:line="240" w:lineRule="atLeast"/>
      <w:ind w:left="284" w:right="284"/>
    </w:pPr>
    <w:rPr>
      <w:sz w:val="20"/>
      <w:lang w:val="en-AU"/>
    </w:rPr>
  </w:style>
  <w:style w:type="paragraph" w:customStyle="1" w:styleId="Box1Heading">
    <w:name w:val="Box 1 Heading"/>
    <w:basedOn w:val="Box1Text"/>
    <w:qFormat/>
    <w:rsid w:val="00E8296D"/>
    <w:pPr>
      <w:keepNext/>
      <w:spacing w:line="300" w:lineRule="atLeast"/>
    </w:pPr>
    <w:rPr>
      <w:b/>
      <w:sz w:val="26"/>
    </w:rPr>
  </w:style>
  <w:style w:type="paragraph" w:customStyle="1" w:styleId="Box2Text">
    <w:name w:val="Box 2 Text"/>
    <w:basedOn w:val="Box1Text"/>
    <w:qFormat/>
    <w:rsid w:val="00522396"/>
    <w:pPr>
      <w:pBdr>
        <w:top w:val="single" w:sz="4" w:space="14" w:color="495965" w:themeColor="text2"/>
        <w:left w:val="single" w:sz="4" w:space="14" w:color="495965" w:themeColor="text2"/>
        <w:bottom w:val="single" w:sz="4" w:space="14" w:color="495965" w:themeColor="text2"/>
        <w:right w:val="single" w:sz="4" w:space="14" w:color="495965" w:themeColor="text2"/>
      </w:pBdr>
      <w:shd w:val="clear" w:color="auto" w:fill="495965" w:themeFill="text2"/>
    </w:pPr>
    <w:rPr>
      <w:color w:val="FFFFFF" w:themeColor="background1"/>
    </w:rPr>
  </w:style>
  <w:style w:type="paragraph" w:customStyle="1" w:styleId="Box2Heading">
    <w:name w:val="Box 2 Heading"/>
    <w:basedOn w:val="Box2Text"/>
    <w:qFormat/>
    <w:rsid w:val="00E8296D"/>
    <w:pPr>
      <w:keepNext/>
      <w:spacing w:line="300" w:lineRule="atLeast"/>
    </w:pPr>
    <w:rPr>
      <w:b/>
      <w:sz w:val="26"/>
    </w:rPr>
  </w:style>
  <w:style w:type="paragraph" w:customStyle="1" w:styleId="Box1Bullet">
    <w:name w:val="Box 1 Bullet"/>
    <w:basedOn w:val="Box1Text"/>
    <w:qFormat/>
    <w:rsid w:val="00C42541"/>
    <w:pPr>
      <w:numPr>
        <w:numId w:val="10"/>
      </w:numPr>
      <w:ind w:left="454" w:hanging="170"/>
    </w:pPr>
  </w:style>
  <w:style w:type="paragraph" w:customStyle="1" w:styleId="Box2Bullet">
    <w:name w:val="Box 2 Bullet"/>
    <w:basedOn w:val="Box2Text"/>
    <w:qFormat/>
    <w:rsid w:val="00C42541"/>
    <w:pPr>
      <w:numPr>
        <w:numId w:val="11"/>
      </w:numPr>
      <w:ind w:left="454" w:hanging="170"/>
    </w:pPr>
  </w:style>
  <w:style w:type="paragraph" w:styleId="BodyText">
    <w:name w:val="Body Text"/>
    <w:basedOn w:val="Normal"/>
    <w:link w:val="BodyTextChar"/>
    <w:uiPriority w:val="99"/>
    <w:unhideWhenUsed/>
    <w:qFormat/>
    <w:rsid w:val="00592002"/>
    <w:rPr>
      <w:color w:val="000000" w:themeColor="text1"/>
    </w:rPr>
  </w:style>
  <w:style w:type="character" w:customStyle="1" w:styleId="BodyTextChar">
    <w:name w:val="Body Text Char"/>
    <w:basedOn w:val="DefaultParagraphFont"/>
    <w:link w:val="BodyText"/>
    <w:uiPriority w:val="99"/>
    <w:rsid w:val="00592002"/>
    <w:rPr>
      <w:color w:val="000000" w:themeColor="text1"/>
      <w:lang w:val="en-GB"/>
    </w:rPr>
  </w:style>
  <w:style w:type="paragraph" w:styleId="BodyText2">
    <w:name w:val="Body Text 2"/>
    <w:basedOn w:val="Normal"/>
    <w:link w:val="BodyText2Char"/>
    <w:uiPriority w:val="99"/>
    <w:semiHidden/>
    <w:unhideWhenUsed/>
    <w:locked/>
    <w:rsid w:val="000020C1"/>
    <w:pPr>
      <w:spacing w:line="480" w:lineRule="auto"/>
    </w:pPr>
  </w:style>
  <w:style w:type="character" w:customStyle="1" w:styleId="BodyText2Char">
    <w:name w:val="Body Text 2 Char"/>
    <w:basedOn w:val="DefaultParagraphFont"/>
    <w:link w:val="BodyText2"/>
    <w:uiPriority w:val="99"/>
    <w:semiHidden/>
    <w:rsid w:val="000020C1"/>
    <w:rPr>
      <w:color w:val="495965" w:themeColor="text2"/>
      <w:lang w:val="en-GB"/>
    </w:rPr>
  </w:style>
  <w:style w:type="paragraph" w:styleId="BodyText3">
    <w:name w:val="Body Text 3"/>
    <w:basedOn w:val="Normal"/>
    <w:link w:val="BodyText3Char"/>
    <w:uiPriority w:val="99"/>
    <w:unhideWhenUsed/>
    <w:locked/>
    <w:rsid w:val="005C197A"/>
    <w:pPr>
      <w:spacing w:line="240" w:lineRule="auto"/>
    </w:pPr>
    <w:rPr>
      <w:color w:val="auto"/>
      <w:sz w:val="18"/>
      <w:szCs w:val="18"/>
      <w:lang w:val="en-AU" w:bidi="th-TH"/>
    </w:rPr>
  </w:style>
  <w:style w:type="character" w:customStyle="1" w:styleId="BodyText3Char">
    <w:name w:val="Body Text 3 Char"/>
    <w:basedOn w:val="DefaultParagraphFont"/>
    <w:link w:val="BodyText3"/>
    <w:uiPriority w:val="99"/>
    <w:rsid w:val="005C197A"/>
    <w:rPr>
      <w:sz w:val="18"/>
      <w:szCs w:val="18"/>
      <w:lang w:bidi="th-TH"/>
    </w:rPr>
  </w:style>
  <w:style w:type="paragraph" w:styleId="BodyTextFirstIndent">
    <w:name w:val="Body Text First Indent"/>
    <w:basedOn w:val="NormalIndented"/>
    <w:link w:val="BodyTextFirstIndentChar"/>
    <w:uiPriority w:val="99"/>
    <w:unhideWhenUsed/>
    <w:rsid w:val="000020C1"/>
  </w:style>
  <w:style w:type="character" w:customStyle="1" w:styleId="BodyTextFirstIndentChar">
    <w:name w:val="Body Text First Indent Char"/>
    <w:basedOn w:val="BodyTextChar"/>
    <w:link w:val="BodyTextFirstIndent"/>
    <w:uiPriority w:val="99"/>
    <w:rsid w:val="000020C1"/>
    <w:rPr>
      <w:color w:val="495965" w:themeColor="text2"/>
      <w:lang w:val="en-GB"/>
    </w:rPr>
  </w:style>
  <w:style w:type="paragraph" w:styleId="BodyTextIndent">
    <w:name w:val="Body Text Indent"/>
    <w:basedOn w:val="Normal"/>
    <w:link w:val="BodyTextIndentChar"/>
    <w:uiPriority w:val="99"/>
    <w:semiHidden/>
    <w:unhideWhenUsed/>
    <w:locked/>
    <w:rsid w:val="000020C1"/>
    <w:pPr>
      <w:spacing w:after="120"/>
      <w:ind w:left="283"/>
    </w:pPr>
  </w:style>
  <w:style w:type="character" w:customStyle="1" w:styleId="BodyTextIndentChar">
    <w:name w:val="Body Text Indent Char"/>
    <w:basedOn w:val="DefaultParagraphFont"/>
    <w:link w:val="BodyTextIndent"/>
    <w:uiPriority w:val="99"/>
    <w:semiHidden/>
    <w:rsid w:val="000020C1"/>
    <w:rPr>
      <w:color w:val="495965" w:themeColor="text2"/>
      <w:lang w:val="en-GB"/>
    </w:rPr>
  </w:style>
  <w:style w:type="paragraph" w:styleId="BodyTextFirstIndent2">
    <w:name w:val="Body Text First Indent 2"/>
    <w:basedOn w:val="BodyTextIndent"/>
    <w:link w:val="BodyTextFirstIndent2Char"/>
    <w:uiPriority w:val="99"/>
    <w:semiHidden/>
    <w:unhideWhenUsed/>
    <w:locked/>
    <w:rsid w:val="00E8457B"/>
    <w:pPr>
      <w:spacing w:after="60"/>
      <w:ind w:left="567"/>
    </w:pPr>
  </w:style>
  <w:style w:type="character" w:customStyle="1" w:styleId="BodyTextFirstIndent2Char">
    <w:name w:val="Body Text First Indent 2 Char"/>
    <w:basedOn w:val="BodyTextIndentChar"/>
    <w:link w:val="BodyTextFirstIndent2"/>
    <w:uiPriority w:val="99"/>
    <w:semiHidden/>
    <w:rsid w:val="00E8457B"/>
    <w:rPr>
      <w:color w:val="495965" w:themeColor="text2"/>
      <w:lang w:val="en-GB"/>
    </w:rPr>
  </w:style>
  <w:style w:type="paragraph" w:styleId="BlockText">
    <w:name w:val="Block Text"/>
    <w:basedOn w:val="Normal"/>
    <w:uiPriority w:val="99"/>
    <w:unhideWhenUsed/>
    <w:locked/>
    <w:rsid w:val="00E8457B"/>
    <w:pPr>
      <w:pBdr>
        <w:top w:val="single" w:sz="2" w:space="10" w:color="65C5B4" w:themeColor="accent1"/>
        <w:left w:val="single" w:sz="2" w:space="10" w:color="65C5B4" w:themeColor="accent1"/>
        <w:bottom w:val="single" w:sz="2" w:space="10" w:color="65C5B4" w:themeColor="accent1"/>
        <w:right w:val="single" w:sz="2" w:space="10" w:color="65C5B4" w:themeColor="accent1"/>
      </w:pBdr>
      <w:ind w:left="1152" w:right="1152"/>
    </w:pPr>
    <w:rPr>
      <w:rFonts w:eastAsiaTheme="minorEastAsia"/>
      <w:i/>
      <w:iCs/>
      <w:color w:val="65C5B4" w:themeColor="accent1"/>
    </w:rPr>
  </w:style>
  <w:style w:type="table" w:customStyle="1" w:styleId="DFATTable2">
    <w:name w:val="DFAT Table 2"/>
    <w:basedOn w:val="TableNormal"/>
    <w:uiPriority w:val="99"/>
    <w:rsid w:val="00482AE8"/>
    <w:pPr>
      <w:spacing w:after="0" w:line="260" w:lineRule="atLeast"/>
    </w:pPr>
    <w:rPr>
      <w:rFonts w:ascii="Calibri" w:hAnsi="Calibri"/>
      <w:color w:val="495965" w:themeColor="text2"/>
    </w:rPr>
    <w:tblPr>
      <w:tblBorders>
        <w:top w:val="single" w:sz="4" w:space="0" w:color="F6F6F8"/>
        <w:bottom w:val="single" w:sz="4" w:space="0" w:color="F6F6F8"/>
        <w:insideH w:val="single" w:sz="4" w:space="0" w:color="F6F6F8"/>
      </w:tblBorders>
      <w:tblCellMar>
        <w:top w:w="57" w:type="dxa"/>
        <w:left w:w="57" w:type="dxa"/>
        <w:bottom w:w="57" w:type="dxa"/>
        <w:right w:w="57" w:type="dxa"/>
      </w:tblCellMar>
    </w:tblPr>
    <w:tcPr>
      <w:shd w:val="clear" w:color="auto" w:fill="FFFFFF" w:themeFill="background1"/>
    </w:tcPr>
  </w:style>
  <w:style w:type="character" w:styleId="CommentReference">
    <w:name w:val="annotation reference"/>
    <w:basedOn w:val="DefaultParagraphFont"/>
    <w:uiPriority w:val="99"/>
    <w:unhideWhenUsed/>
    <w:rsid w:val="005204D2"/>
    <w:rPr>
      <w:sz w:val="16"/>
      <w:szCs w:val="16"/>
    </w:rPr>
  </w:style>
  <w:style w:type="paragraph" w:styleId="CommentText">
    <w:name w:val="annotation text"/>
    <w:basedOn w:val="Normal"/>
    <w:link w:val="CommentTextChar"/>
    <w:uiPriority w:val="99"/>
    <w:unhideWhenUsed/>
    <w:rsid w:val="005204D2"/>
    <w:pPr>
      <w:spacing w:line="240" w:lineRule="auto"/>
    </w:pPr>
    <w:rPr>
      <w:sz w:val="20"/>
      <w:szCs w:val="20"/>
    </w:rPr>
  </w:style>
  <w:style w:type="character" w:customStyle="1" w:styleId="CommentTextChar">
    <w:name w:val="Comment Text Char"/>
    <w:basedOn w:val="DefaultParagraphFont"/>
    <w:link w:val="CommentText"/>
    <w:uiPriority w:val="99"/>
    <w:rsid w:val="005204D2"/>
    <w:rPr>
      <w:color w:val="495965" w:themeColor="text2"/>
      <w:sz w:val="20"/>
      <w:szCs w:val="20"/>
      <w:lang w:val="en-GB"/>
    </w:rPr>
  </w:style>
  <w:style w:type="paragraph" w:styleId="CommentSubject">
    <w:name w:val="annotation subject"/>
    <w:basedOn w:val="CommentText"/>
    <w:next w:val="CommentText"/>
    <w:link w:val="CommentSubjectChar"/>
    <w:semiHidden/>
    <w:unhideWhenUsed/>
    <w:rsid w:val="005204D2"/>
    <w:rPr>
      <w:b/>
      <w:bCs/>
    </w:rPr>
  </w:style>
  <w:style w:type="character" w:customStyle="1" w:styleId="CommentSubjectChar">
    <w:name w:val="Comment Subject Char"/>
    <w:basedOn w:val="CommentTextChar"/>
    <w:link w:val="CommentSubject"/>
    <w:semiHidden/>
    <w:rsid w:val="005204D2"/>
    <w:rPr>
      <w:b/>
      <w:bCs/>
      <w:color w:val="495965" w:themeColor="text2"/>
      <w:sz w:val="20"/>
      <w:szCs w:val="20"/>
      <w:lang w:val="en-GB"/>
    </w:rPr>
  </w:style>
  <w:style w:type="character" w:customStyle="1" w:styleId="ColourAccent1">
    <w:name w:val="Colour Accent 1"/>
    <w:basedOn w:val="DefaultParagraphFont"/>
    <w:uiPriority w:val="1"/>
    <w:qFormat/>
    <w:locked/>
    <w:rsid w:val="001214BE"/>
    <w:rPr>
      <w:color w:val="65C5B4" w:themeColor="accent1"/>
    </w:rPr>
  </w:style>
  <w:style w:type="paragraph" w:styleId="ListBullet">
    <w:name w:val="List Bullet"/>
    <w:basedOn w:val="BodyText"/>
    <w:qFormat/>
    <w:locked/>
    <w:rsid w:val="00465806"/>
    <w:pPr>
      <w:numPr>
        <w:numId w:val="13"/>
      </w:numPr>
      <w:tabs>
        <w:tab w:val="left" w:pos="284"/>
      </w:tabs>
      <w:suppressAutoHyphens w:val="0"/>
      <w:spacing w:before="0" w:after="120" w:line="280" w:lineRule="exact"/>
    </w:pPr>
    <w:rPr>
      <w:rFonts w:eastAsia="Times New Roman" w:cs="Times New Roman"/>
      <w:szCs w:val="24"/>
      <w:lang w:val="en-AU" w:eastAsia="en-AU"/>
    </w:rPr>
  </w:style>
  <w:style w:type="paragraph" w:styleId="ListNumber2">
    <w:name w:val="List Number 2"/>
    <w:basedOn w:val="ListNumber"/>
    <w:qFormat/>
    <w:locked/>
    <w:rsid w:val="00963C90"/>
    <w:pPr>
      <w:numPr>
        <w:numId w:val="12"/>
      </w:numPr>
      <w:tabs>
        <w:tab w:val="clear" w:pos="567"/>
        <w:tab w:val="left" w:pos="284"/>
        <w:tab w:val="num" w:pos="360"/>
      </w:tabs>
      <w:suppressAutoHyphens w:val="0"/>
      <w:spacing w:before="0" w:after="120" w:line="280" w:lineRule="exact"/>
      <w:ind w:left="568" w:hanging="284"/>
      <w:contextualSpacing w:val="0"/>
    </w:pPr>
    <w:rPr>
      <w:rFonts w:ascii="Franklin Gothic Book" w:eastAsia="Times New Roman" w:hAnsi="Franklin Gothic Book" w:cs="Times New Roman"/>
      <w:color w:val="auto"/>
      <w:sz w:val="21"/>
      <w:szCs w:val="24"/>
      <w:lang w:val="en-AU" w:eastAsia="en-AU"/>
    </w:rPr>
  </w:style>
  <w:style w:type="character" w:customStyle="1" w:styleId="apple-converted-space">
    <w:name w:val="apple-converted-space"/>
    <w:basedOn w:val="DefaultParagraphFont"/>
    <w:rsid w:val="00963C90"/>
  </w:style>
  <w:style w:type="paragraph" w:styleId="ListNumber">
    <w:name w:val="List Number"/>
    <w:basedOn w:val="Normal"/>
    <w:unhideWhenUsed/>
    <w:qFormat/>
    <w:locked/>
    <w:rsid w:val="00963C90"/>
    <w:pPr>
      <w:numPr>
        <w:numId w:val="6"/>
      </w:numPr>
      <w:contextualSpacing/>
    </w:pPr>
  </w:style>
  <w:style w:type="paragraph" w:customStyle="1" w:styleId="BoxListBullet2">
    <w:name w:val="Box List Bullet 2"/>
    <w:basedOn w:val="Normal"/>
    <w:rsid w:val="00953C7D"/>
    <w:pPr>
      <w:keepLines/>
      <w:numPr>
        <w:numId w:val="15"/>
      </w:numPr>
      <w:pBdr>
        <w:top w:val="single" w:sz="4" w:space="10" w:color="auto"/>
        <w:left w:val="single" w:sz="4" w:space="10" w:color="auto"/>
        <w:bottom w:val="single" w:sz="4" w:space="10" w:color="auto"/>
        <w:right w:val="single" w:sz="4" w:space="10" w:color="auto"/>
      </w:pBdr>
      <w:shd w:val="clear" w:color="auto" w:fill="C7D5E6"/>
      <w:tabs>
        <w:tab w:val="left" w:pos="284"/>
        <w:tab w:val="left" w:pos="851"/>
      </w:tabs>
      <w:suppressAutoHyphens w:val="0"/>
      <w:spacing w:before="0" w:after="120" w:line="240" w:lineRule="auto"/>
      <w:ind w:left="284" w:hanging="284"/>
      <w:contextualSpacing/>
    </w:pPr>
    <w:rPr>
      <w:rFonts w:ascii="Franklin Gothic Book" w:eastAsia="Times New Roman" w:hAnsi="Franklin Gothic Book" w:cs="Times New Roman"/>
      <w:iCs/>
      <w:color w:val="auto"/>
      <w:sz w:val="20"/>
      <w:szCs w:val="18"/>
      <w:lang w:val="en-AU" w:eastAsia="en-AU"/>
    </w:rPr>
  </w:style>
  <w:style w:type="character" w:customStyle="1" w:styleId="CaptionChar">
    <w:name w:val="Caption Char"/>
    <w:link w:val="Caption"/>
    <w:locked/>
    <w:rsid w:val="00555D93"/>
    <w:rPr>
      <w:b/>
      <w:iCs/>
      <w:color w:val="495965" w:themeColor="text2"/>
      <w:sz w:val="20"/>
      <w:szCs w:val="18"/>
      <w:lang w:val="en-GB"/>
    </w:rPr>
  </w:style>
  <w:style w:type="paragraph" w:styleId="ListParagraph">
    <w:name w:val="List Paragraph"/>
    <w:aliases w:val="List Paragraph1,List Paragraph11,L,Recommendation,CV text,Table text"/>
    <w:basedOn w:val="BodyText"/>
    <w:link w:val="ListParagraphChar"/>
    <w:uiPriority w:val="34"/>
    <w:qFormat/>
    <w:locked/>
    <w:rsid w:val="00953C7D"/>
    <w:pPr>
      <w:numPr>
        <w:numId w:val="16"/>
      </w:numPr>
      <w:suppressAutoHyphens w:val="0"/>
      <w:spacing w:before="200" w:after="120" w:line="240" w:lineRule="auto"/>
    </w:pPr>
    <w:rPr>
      <w:rFonts w:ascii="Times New Roman" w:eastAsia="Times New Roman" w:hAnsi="Times New Roman" w:cs="Times New Roman"/>
      <w:color w:val="auto"/>
    </w:rPr>
  </w:style>
  <w:style w:type="paragraph" w:customStyle="1" w:styleId="List-number-2">
    <w:name w:val="List-number-2"/>
    <w:basedOn w:val="Normal"/>
    <w:qFormat/>
    <w:rsid w:val="00953C7D"/>
    <w:pPr>
      <w:numPr>
        <w:ilvl w:val="1"/>
        <w:numId w:val="17"/>
      </w:numPr>
      <w:suppressAutoHyphens w:val="0"/>
      <w:spacing w:after="0" w:line="240" w:lineRule="auto"/>
    </w:pPr>
    <w:rPr>
      <w:rFonts w:ascii="Arial" w:eastAsia="Times New Roman" w:hAnsi="Arial" w:cs="Times New Roman"/>
      <w:color w:val="auto"/>
      <w:sz w:val="24"/>
      <w:szCs w:val="24"/>
    </w:rPr>
  </w:style>
  <w:style w:type="paragraph" w:customStyle="1" w:styleId="List-number-1">
    <w:name w:val="List-number-1"/>
    <w:basedOn w:val="Normal"/>
    <w:link w:val="List-number-1Char"/>
    <w:qFormat/>
    <w:rsid w:val="00953C7D"/>
    <w:pPr>
      <w:numPr>
        <w:numId w:val="17"/>
      </w:numPr>
      <w:suppressAutoHyphens w:val="0"/>
      <w:spacing w:after="0" w:line="240" w:lineRule="auto"/>
    </w:pPr>
    <w:rPr>
      <w:rFonts w:ascii="Arial" w:eastAsia="Times New Roman" w:hAnsi="Arial" w:cs="Times New Roman"/>
      <w:color w:val="auto"/>
      <w:sz w:val="24"/>
      <w:szCs w:val="24"/>
    </w:rPr>
  </w:style>
  <w:style w:type="character" w:customStyle="1" w:styleId="List-number-1Char">
    <w:name w:val="List-number-1 Char"/>
    <w:link w:val="List-number-1"/>
    <w:rsid w:val="00953C7D"/>
    <w:rPr>
      <w:rFonts w:ascii="Arial" w:eastAsia="Times New Roman" w:hAnsi="Arial" w:cs="Times New Roman"/>
      <w:sz w:val="24"/>
      <w:szCs w:val="24"/>
      <w:lang w:val="en-GB"/>
    </w:rPr>
  </w:style>
  <w:style w:type="paragraph" w:customStyle="1" w:styleId="Textbox1">
    <w:name w:val="Text box 1"/>
    <w:basedOn w:val="NormalWeb"/>
    <w:qFormat/>
    <w:rsid w:val="00953C7D"/>
    <w:pPr>
      <w:suppressAutoHyphens w:val="0"/>
      <w:spacing w:before="40" w:after="40" w:line="240" w:lineRule="auto"/>
    </w:pPr>
    <w:rPr>
      <w:rFonts w:ascii="Arial" w:eastAsia="Calibri" w:hAnsi="Arial" w:cs="Arial"/>
      <w:b/>
      <w:color w:val="auto"/>
      <w:sz w:val="18"/>
      <w:szCs w:val="18"/>
      <w:lang w:eastAsia="en-GB"/>
    </w:rPr>
  </w:style>
  <w:style w:type="character" w:customStyle="1" w:styleId="ListParagraphChar">
    <w:name w:val="List Paragraph Char"/>
    <w:aliases w:val="List Paragraph1 Char,List Paragraph11 Char,L Char,Recommendation Char,CV text Char,Table text Char"/>
    <w:basedOn w:val="DefaultParagraphFont"/>
    <w:link w:val="ListParagraph"/>
    <w:uiPriority w:val="34"/>
    <w:rsid w:val="00953C7D"/>
    <w:rPr>
      <w:rFonts w:ascii="Times New Roman" w:eastAsia="Times New Roman" w:hAnsi="Times New Roman" w:cs="Times New Roman"/>
      <w:lang w:val="en-GB"/>
    </w:rPr>
  </w:style>
  <w:style w:type="paragraph" w:customStyle="1" w:styleId="Textboxbullets">
    <w:name w:val="Text box bullets"/>
    <w:basedOn w:val="Textbox1"/>
    <w:qFormat/>
    <w:rsid w:val="00953C7D"/>
    <w:pPr>
      <w:numPr>
        <w:numId w:val="18"/>
      </w:numPr>
      <w:tabs>
        <w:tab w:val="clear" w:pos="502"/>
        <w:tab w:val="num" w:pos="142"/>
      </w:tabs>
      <w:ind w:left="142" w:hanging="142"/>
    </w:pPr>
    <w:rPr>
      <w:b w:val="0"/>
    </w:rPr>
  </w:style>
  <w:style w:type="paragraph" w:styleId="NormalWeb">
    <w:name w:val="Normal (Web)"/>
    <w:basedOn w:val="Normal"/>
    <w:uiPriority w:val="99"/>
    <w:unhideWhenUsed/>
    <w:rsid w:val="00953C7D"/>
    <w:rPr>
      <w:rFonts w:ascii="Times New Roman" w:hAnsi="Times New Roman" w:cs="Times New Roman"/>
      <w:sz w:val="24"/>
      <w:szCs w:val="24"/>
    </w:rPr>
  </w:style>
  <w:style w:type="paragraph" w:customStyle="1" w:styleId="PublicationDate">
    <w:name w:val="Publication Date"/>
    <w:next w:val="Heading1"/>
    <w:rsid w:val="00A14685"/>
    <w:pPr>
      <w:spacing w:after="360" w:line="276" w:lineRule="auto"/>
    </w:pPr>
    <w:rPr>
      <w:rFonts w:ascii="Helvetica" w:eastAsia="Times New Roman" w:hAnsi="Helvetica" w:cs="Times New Roman"/>
      <w:color w:val="A8A5A8"/>
      <w:spacing w:val="-10"/>
      <w:kern w:val="24"/>
      <w:sz w:val="24"/>
      <w:szCs w:val="28"/>
      <w:lang w:eastAsia="en-AU"/>
    </w:rPr>
  </w:style>
  <w:style w:type="paragraph" w:customStyle="1" w:styleId="Note">
    <w:name w:val="Note"/>
    <w:basedOn w:val="TableText"/>
    <w:next w:val="BodyText"/>
    <w:link w:val="NoteCharChar"/>
    <w:autoRedefine/>
    <w:rsid w:val="00A14685"/>
    <w:pPr>
      <w:keepNext/>
      <w:framePr w:hSpace="0" w:wrap="auto" w:vAnchor="margin" w:hAnchor="text" w:yAlign="inline"/>
      <w:suppressAutoHyphens w:val="0"/>
      <w:spacing w:before="20" w:after="20" w:line="180" w:lineRule="atLeast"/>
      <w:jc w:val="both"/>
    </w:pPr>
    <w:rPr>
      <w:rFonts w:ascii="Calibri Light" w:eastAsia="Times New Roman" w:hAnsi="Calibri Light" w:cs="Times New Roman"/>
      <w:iCs/>
      <w:color w:val="auto"/>
      <w:sz w:val="14"/>
      <w:szCs w:val="14"/>
      <w:lang w:val="en-AU" w:eastAsia="en-AU"/>
    </w:rPr>
  </w:style>
  <w:style w:type="character" w:customStyle="1" w:styleId="NoteCharChar">
    <w:name w:val="Note Char Char"/>
    <w:link w:val="Note"/>
    <w:rsid w:val="00A14685"/>
    <w:rPr>
      <w:rFonts w:ascii="Calibri Light" w:eastAsia="Times New Roman" w:hAnsi="Calibri Light" w:cs="Times New Roman"/>
      <w:iCs/>
      <w:sz w:val="14"/>
      <w:szCs w:val="14"/>
      <w:lang w:eastAsia="en-AU"/>
    </w:rPr>
  </w:style>
  <w:style w:type="paragraph" w:customStyle="1" w:styleId="TableDataEntries">
    <w:name w:val="Table Data Entries"/>
    <w:basedOn w:val="TableText"/>
    <w:rsid w:val="00A14685"/>
    <w:pPr>
      <w:framePr w:hSpace="0" w:wrap="auto" w:vAnchor="margin" w:hAnchor="text" w:yAlign="inline"/>
      <w:suppressAutoHyphens w:val="0"/>
      <w:spacing w:before="40" w:after="40" w:line="240" w:lineRule="exact"/>
      <w:jc w:val="right"/>
    </w:pPr>
    <w:rPr>
      <w:rFonts w:ascii="Calibri Light" w:eastAsia="Times New Roman" w:hAnsi="Calibri Light" w:cs="Times New Roman"/>
      <w:color w:val="auto"/>
      <w:szCs w:val="17"/>
      <w:lang w:val="en-AU"/>
    </w:rPr>
  </w:style>
  <w:style w:type="paragraph" w:customStyle="1" w:styleId="TableDataColumnHeading">
    <w:name w:val="Table Data Column Heading"/>
    <w:basedOn w:val="TableDataEntries"/>
    <w:rsid w:val="00A14685"/>
    <w:pPr>
      <w:spacing w:before="80" w:after="80"/>
    </w:pPr>
    <w:rPr>
      <w:rFonts w:ascii="Franklin Gothic Medium" w:hAnsi="Franklin Gothic Medium"/>
    </w:rPr>
  </w:style>
  <w:style w:type="paragraph" w:customStyle="1" w:styleId="TableTextColumnHeading">
    <w:name w:val="Table Text Column Heading"/>
    <w:basedOn w:val="TableDataColumnHeading"/>
    <w:autoRedefine/>
    <w:rsid w:val="00A14685"/>
    <w:pPr>
      <w:jc w:val="left"/>
    </w:pPr>
    <w:rPr>
      <w:b/>
    </w:rPr>
  </w:style>
  <w:style w:type="paragraph" w:styleId="ListBullet3">
    <w:name w:val="List Bullet 3"/>
    <w:basedOn w:val="ListBullet2"/>
    <w:uiPriority w:val="99"/>
    <w:unhideWhenUsed/>
    <w:locked/>
    <w:rsid w:val="00A14685"/>
    <w:pPr>
      <w:numPr>
        <w:numId w:val="0"/>
      </w:numPr>
      <w:tabs>
        <w:tab w:val="left" w:pos="567"/>
      </w:tabs>
      <w:ind w:left="851" w:hanging="284"/>
      <w:contextualSpacing/>
    </w:pPr>
  </w:style>
  <w:style w:type="table" w:customStyle="1" w:styleId="DFATTable">
    <w:name w:val="DFAT Table"/>
    <w:basedOn w:val="TableNormal"/>
    <w:uiPriority w:val="99"/>
    <w:rsid w:val="00A14685"/>
    <w:pPr>
      <w:spacing w:after="0" w:line="240" w:lineRule="auto"/>
    </w:pPr>
    <w:rPr>
      <w:rFonts w:ascii="Helvetica" w:hAnsi="Helvetica"/>
      <w:sz w:val="17"/>
      <w:lang w:eastAsia="en-AU"/>
    </w:rPr>
    <w:tblPr>
      <w:tblBorders>
        <w:top w:val="single" w:sz="12" w:space="0" w:color="auto"/>
        <w:bottom w:val="single" w:sz="12" w:space="0" w:color="auto"/>
      </w:tblBorders>
    </w:tblPr>
  </w:style>
  <w:style w:type="table" w:customStyle="1" w:styleId="DFATBox">
    <w:name w:val="DFAT Box"/>
    <w:basedOn w:val="TableNormal"/>
    <w:uiPriority w:val="99"/>
    <w:rsid w:val="00A14685"/>
    <w:pPr>
      <w:spacing w:after="0" w:line="240" w:lineRule="auto"/>
    </w:pPr>
    <w:rPr>
      <w:rFonts w:ascii="Helvetica" w:hAnsi="Helvetica"/>
      <w:lang w:eastAsia="en-AU"/>
    </w:rPr>
    <w:tblPr>
      <w:tblBorders>
        <w:top w:val="single" w:sz="4" w:space="0" w:color="auto"/>
        <w:left w:val="single" w:sz="4" w:space="0" w:color="auto"/>
        <w:bottom w:val="single" w:sz="4" w:space="0" w:color="auto"/>
        <w:right w:val="single" w:sz="4" w:space="0" w:color="auto"/>
      </w:tblBorders>
    </w:tblPr>
    <w:tcPr>
      <w:shd w:val="clear" w:color="auto" w:fill="C7D5E6"/>
    </w:tcPr>
  </w:style>
  <w:style w:type="paragraph" w:styleId="ListBullet2">
    <w:name w:val="List Bullet 2"/>
    <w:basedOn w:val="ListBullet"/>
    <w:qFormat/>
    <w:locked/>
    <w:rsid w:val="00A14685"/>
    <w:pPr>
      <w:numPr>
        <w:numId w:val="29"/>
      </w:numPr>
      <w:tabs>
        <w:tab w:val="clear" w:pos="284"/>
      </w:tabs>
      <w:spacing w:before="100" w:after="0" w:line="260" w:lineRule="exact"/>
    </w:pPr>
    <w:rPr>
      <w:rFonts w:ascii="Calibri Light" w:eastAsiaTheme="minorHAnsi" w:hAnsi="Calibri Light"/>
      <w:color w:val="auto"/>
      <w:szCs w:val="22"/>
      <w:lang w:val="en-GB" w:eastAsia="en-US"/>
    </w:rPr>
  </w:style>
  <w:style w:type="paragraph" w:styleId="Date">
    <w:name w:val="Date"/>
    <w:basedOn w:val="Normal"/>
    <w:next w:val="Normal"/>
    <w:link w:val="DateChar"/>
    <w:unhideWhenUsed/>
    <w:qFormat/>
    <w:rsid w:val="00A14685"/>
    <w:pPr>
      <w:suppressAutoHyphens w:val="0"/>
      <w:spacing w:before="0" w:after="0" w:line="240" w:lineRule="auto"/>
    </w:pPr>
    <w:rPr>
      <w:rFonts w:ascii="Franklin Gothic Book" w:hAnsi="Franklin Gothic Book" w:cs="Times New Roman"/>
      <w:color w:val="auto"/>
      <w:sz w:val="24"/>
      <w:szCs w:val="24"/>
      <w:lang w:eastAsia="en-GB"/>
    </w:rPr>
  </w:style>
  <w:style w:type="character" w:customStyle="1" w:styleId="DateChar">
    <w:name w:val="Date Char"/>
    <w:basedOn w:val="DefaultParagraphFont"/>
    <w:link w:val="Date"/>
    <w:rsid w:val="00A14685"/>
    <w:rPr>
      <w:rFonts w:ascii="Franklin Gothic Book" w:hAnsi="Franklin Gothic Book" w:cs="Times New Roman"/>
      <w:sz w:val="24"/>
      <w:szCs w:val="24"/>
      <w:lang w:val="en-GB" w:eastAsia="en-GB"/>
    </w:rPr>
  </w:style>
  <w:style w:type="paragraph" w:customStyle="1" w:styleId="BoxListBullet">
    <w:name w:val="Box List Bullet"/>
    <w:basedOn w:val="BoxText"/>
    <w:rsid w:val="00A14685"/>
    <w:pPr>
      <w:keepLines/>
      <w:numPr>
        <w:numId w:val="21"/>
      </w:numPr>
      <w:spacing w:line="240" w:lineRule="auto"/>
      <w:ind w:left="284" w:hanging="284"/>
      <w:contextualSpacing/>
    </w:pPr>
  </w:style>
  <w:style w:type="paragraph" w:customStyle="1" w:styleId="BoxText">
    <w:name w:val="Box Text"/>
    <w:link w:val="BoxTextChar"/>
    <w:autoRedefine/>
    <w:rsid w:val="00A14685"/>
    <w:pPr>
      <w:pBdr>
        <w:top w:val="single" w:sz="4" w:space="10" w:color="auto"/>
        <w:left w:val="single" w:sz="4" w:space="10" w:color="auto"/>
        <w:bottom w:val="single" w:sz="4" w:space="10" w:color="auto"/>
        <w:right w:val="single" w:sz="4" w:space="10" w:color="auto"/>
      </w:pBdr>
      <w:shd w:val="clear" w:color="auto" w:fill="C7D5E6"/>
      <w:spacing w:line="280" w:lineRule="exact"/>
    </w:pPr>
    <w:rPr>
      <w:rFonts w:ascii="Franklin Gothic Book" w:eastAsia="Times New Roman" w:hAnsi="Franklin Gothic Book" w:cs="Times New Roman"/>
      <w:iCs/>
      <w:sz w:val="20"/>
      <w:szCs w:val="20"/>
      <w:lang w:eastAsia="en-AU"/>
    </w:rPr>
  </w:style>
  <w:style w:type="character" w:customStyle="1" w:styleId="BoxTextChar">
    <w:name w:val="Box Text Char"/>
    <w:link w:val="BoxText"/>
    <w:rsid w:val="00A14685"/>
    <w:rPr>
      <w:rFonts w:ascii="Franklin Gothic Book" w:eastAsia="Times New Roman" w:hAnsi="Franklin Gothic Book" w:cs="Times New Roman"/>
      <w:iCs/>
      <w:sz w:val="20"/>
      <w:szCs w:val="20"/>
      <w:shd w:val="clear" w:color="auto" w:fill="C7D5E6"/>
      <w:lang w:eastAsia="en-AU"/>
    </w:rPr>
  </w:style>
  <w:style w:type="paragraph" w:customStyle="1" w:styleId="BoxHeading1">
    <w:name w:val="Box Heading 1"/>
    <w:basedOn w:val="BoxText"/>
    <w:next w:val="BoxText"/>
    <w:rsid w:val="00A14685"/>
    <w:pPr>
      <w:spacing w:before="120" w:line="240" w:lineRule="auto"/>
    </w:pPr>
    <w:rPr>
      <w:b/>
      <w:color w:val="000000"/>
    </w:rPr>
  </w:style>
  <w:style w:type="paragraph" w:customStyle="1" w:styleId="BoxHeading2">
    <w:name w:val="Box Heading 2"/>
    <w:basedOn w:val="BoxHeading1"/>
    <w:next w:val="BoxText"/>
    <w:rsid w:val="00A14685"/>
    <w:rPr>
      <w:i/>
      <w:color w:val="auto"/>
    </w:rPr>
  </w:style>
  <w:style w:type="paragraph" w:customStyle="1" w:styleId="TableListBullet">
    <w:name w:val="Table List Bullet"/>
    <w:basedOn w:val="TableText"/>
    <w:rsid w:val="00A14685"/>
    <w:pPr>
      <w:framePr w:hSpace="0" w:wrap="auto" w:vAnchor="margin" w:hAnchor="text" w:yAlign="inline"/>
      <w:numPr>
        <w:numId w:val="23"/>
      </w:numPr>
      <w:suppressAutoHyphens w:val="0"/>
      <w:spacing w:before="40" w:after="40" w:line="240" w:lineRule="exact"/>
      <w:ind w:left="284" w:hanging="284"/>
    </w:pPr>
    <w:rPr>
      <w:rFonts w:ascii="Calibri Light" w:eastAsia="Times New Roman" w:hAnsi="Calibri Light" w:cs="Times New Roman"/>
      <w:iCs/>
      <w:color w:val="auto"/>
      <w:szCs w:val="17"/>
      <w:lang w:val="en-AU"/>
    </w:rPr>
  </w:style>
  <w:style w:type="paragraph" w:customStyle="1" w:styleId="TableHeading1">
    <w:name w:val="Table Heading 1"/>
    <w:basedOn w:val="TableText"/>
    <w:next w:val="TableText"/>
    <w:rsid w:val="00A14685"/>
    <w:pPr>
      <w:framePr w:hSpace="0" w:wrap="auto" w:vAnchor="margin" w:hAnchor="text" w:yAlign="inline"/>
      <w:suppressAutoHyphens w:val="0"/>
      <w:spacing w:before="80" w:after="80" w:line="240" w:lineRule="exact"/>
    </w:pPr>
    <w:rPr>
      <w:rFonts w:ascii="Calibri Light" w:eastAsia="Times New Roman" w:hAnsi="Calibri Light" w:cs="Times New Roman"/>
      <w:b/>
      <w:color w:val="auto"/>
      <w:szCs w:val="17"/>
      <w:lang w:val="en-AU"/>
    </w:rPr>
  </w:style>
  <w:style w:type="paragraph" w:customStyle="1" w:styleId="TableHeading2">
    <w:name w:val="Table Heading 2"/>
    <w:basedOn w:val="TableHeading1"/>
    <w:next w:val="TableText"/>
    <w:rsid w:val="00A14685"/>
    <w:pPr>
      <w:spacing w:before="40" w:after="40"/>
    </w:pPr>
    <w:rPr>
      <w:i/>
    </w:rPr>
  </w:style>
  <w:style w:type="paragraph" w:customStyle="1" w:styleId="TableListBullet2">
    <w:name w:val="Table List Bullet 2"/>
    <w:basedOn w:val="TableListBullet"/>
    <w:link w:val="TableListBullet2Char"/>
    <w:rsid w:val="00A14685"/>
    <w:pPr>
      <w:numPr>
        <w:numId w:val="24"/>
      </w:numPr>
      <w:ind w:left="568" w:hanging="284"/>
    </w:pPr>
  </w:style>
  <w:style w:type="character" w:customStyle="1" w:styleId="TableListBullet2Char">
    <w:name w:val="Table List Bullet 2 Char"/>
    <w:link w:val="TableListBullet2"/>
    <w:rsid w:val="00A14685"/>
    <w:rPr>
      <w:rFonts w:ascii="Calibri Light" w:eastAsia="Times New Roman" w:hAnsi="Calibri Light" w:cs="Times New Roman"/>
      <w:iCs/>
      <w:sz w:val="18"/>
      <w:szCs w:val="17"/>
    </w:rPr>
  </w:style>
  <w:style w:type="paragraph" w:customStyle="1" w:styleId="TableListNumber">
    <w:name w:val="Table List Number"/>
    <w:basedOn w:val="TableText"/>
    <w:rsid w:val="00A14685"/>
    <w:pPr>
      <w:framePr w:hSpace="0" w:wrap="auto" w:vAnchor="margin" w:hAnchor="text" w:yAlign="inline"/>
      <w:numPr>
        <w:numId w:val="19"/>
      </w:numPr>
      <w:suppressAutoHyphens w:val="0"/>
      <w:spacing w:before="40" w:after="40" w:line="240" w:lineRule="exact"/>
      <w:ind w:left="284" w:hanging="284"/>
    </w:pPr>
    <w:rPr>
      <w:rFonts w:ascii="Helvetica" w:eastAsia="Times New Roman" w:hAnsi="Helvetica" w:cs="Times New Roman"/>
      <w:color w:val="auto"/>
      <w:szCs w:val="17"/>
      <w:lang w:val="en-AU"/>
    </w:rPr>
  </w:style>
  <w:style w:type="paragraph" w:customStyle="1" w:styleId="TableListNumber2">
    <w:name w:val="Table List Number 2"/>
    <w:basedOn w:val="TableListNumber"/>
    <w:rsid w:val="00A14685"/>
    <w:pPr>
      <w:numPr>
        <w:numId w:val="20"/>
      </w:numPr>
      <w:ind w:left="568" w:hanging="284"/>
    </w:pPr>
  </w:style>
  <w:style w:type="character" w:styleId="FollowedHyperlink">
    <w:name w:val="FollowedHyperlink"/>
    <w:semiHidden/>
    <w:rsid w:val="00A14685"/>
    <w:rPr>
      <w:color w:val="333399"/>
      <w:u w:val="none"/>
    </w:rPr>
  </w:style>
  <w:style w:type="paragraph" w:customStyle="1" w:styleId="BoxListNumber">
    <w:name w:val="Box List Number"/>
    <w:basedOn w:val="BoxListBullet"/>
    <w:rsid w:val="00A14685"/>
    <w:pPr>
      <w:numPr>
        <w:numId w:val="22"/>
      </w:numPr>
      <w:tabs>
        <w:tab w:val="left" w:pos="284"/>
      </w:tabs>
      <w:ind w:left="568" w:hanging="567"/>
    </w:pPr>
  </w:style>
  <w:style w:type="paragraph" w:customStyle="1" w:styleId="BoxListNumber2">
    <w:name w:val="Box List Number 2"/>
    <w:basedOn w:val="BoxListNumber"/>
    <w:rsid w:val="00A14685"/>
    <w:pPr>
      <w:numPr>
        <w:numId w:val="26"/>
      </w:numPr>
      <w:tabs>
        <w:tab w:val="left" w:pos="284"/>
        <w:tab w:val="num" w:pos="926"/>
      </w:tabs>
      <w:ind w:left="284" w:hanging="284"/>
    </w:pPr>
    <w:rPr>
      <w:szCs w:val="22"/>
    </w:rPr>
  </w:style>
  <w:style w:type="paragraph" w:customStyle="1" w:styleId="BoxNoteSource">
    <w:name w:val="Box Note/Source"/>
    <w:basedOn w:val="BoxText"/>
    <w:rsid w:val="00A14685"/>
    <w:pPr>
      <w:spacing w:before="100" w:after="100" w:line="180" w:lineRule="atLeast"/>
    </w:pPr>
    <w:rPr>
      <w:sz w:val="14"/>
      <w:szCs w:val="14"/>
    </w:rPr>
  </w:style>
  <w:style w:type="paragraph" w:customStyle="1" w:styleId="BoxQuote">
    <w:name w:val="Box Quote"/>
    <w:basedOn w:val="BoxText"/>
    <w:next w:val="BoxText"/>
    <w:rsid w:val="00A14685"/>
    <w:pPr>
      <w:spacing w:line="240" w:lineRule="atLeast"/>
      <w:ind w:left="284"/>
    </w:pPr>
    <w:rPr>
      <w:sz w:val="16"/>
      <w:szCs w:val="16"/>
    </w:rPr>
  </w:style>
  <w:style w:type="paragraph" w:customStyle="1" w:styleId="Photocaption0">
    <w:name w:val="Photo caption"/>
    <w:basedOn w:val="Normal"/>
    <w:next w:val="BodyText"/>
    <w:semiHidden/>
    <w:rsid w:val="00A14685"/>
    <w:pPr>
      <w:suppressAutoHyphens w:val="0"/>
      <w:spacing w:before="140" w:after="240" w:line="180" w:lineRule="exact"/>
    </w:pPr>
    <w:rPr>
      <w:rFonts w:ascii="Franklin Gothic Book" w:eastAsia="Times New Roman" w:hAnsi="Franklin Gothic Book" w:cs="Times New Roman"/>
      <w:color w:val="A8A5A8"/>
      <w:sz w:val="14"/>
      <w:szCs w:val="14"/>
      <w:lang w:eastAsia="en-GB"/>
    </w:rPr>
  </w:style>
  <w:style w:type="table" w:styleId="MediumGrid2-Accent2">
    <w:name w:val="Medium Grid 2 Accent 2"/>
    <w:basedOn w:val="TableNormal"/>
    <w:uiPriority w:val="68"/>
    <w:locked/>
    <w:rsid w:val="00A14685"/>
    <w:pPr>
      <w:spacing w:after="0" w:line="240" w:lineRule="auto"/>
    </w:pPr>
    <w:rPr>
      <w:rFonts w:asciiTheme="majorHAnsi" w:eastAsiaTheme="majorEastAsia" w:hAnsiTheme="majorHAnsi" w:cstheme="majorBidi"/>
      <w:color w:val="000000" w:themeColor="text1"/>
      <w:lang w:eastAsia="en-AU"/>
    </w:rPr>
    <w:tblPr>
      <w:tblStyleRowBandSize w:val="1"/>
      <w:tblStyleColBandSize w:val="1"/>
      <w:tblBorders>
        <w:top w:val="single" w:sz="8" w:space="0" w:color="ACD08C" w:themeColor="accent2"/>
        <w:left w:val="single" w:sz="8" w:space="0" w:color="ACD08C" w:themeColor="accent2"/>
        <w:bottom w:val="single" w:sz="8" w:space="0" w:color="ACD08C" w:themeColor="accent2"/>
        <w:right w:val="single" w:sz="8" w:space="0" w:color="ACD08C" w:themeColor="accent2"/>
        <w:insideH w:val="single" w:sz="8" w:space="0" w:color="ACD08C" w:themeColor="accent2"/>
        <w:insideV w:val="single" w:sz="8" w:space="0" w:color="ACD08C" w:themeColor="accent2"/>
      </w:tblBorders>
    </w:tblPr>
    <w:tcPr>
      <w:shd w:val="clear" w:color="auto" w:fill="EAF3E2" w:themeFill="accent2" w:themeFillTint="3F"/>
    </w:tcPr>
    <w:tblStylePr w:type="firstRow">
      <w:rPr>
        <w:b/>
        <w:bCs/>
        <w:color w:val="000000" w:themeColor="text1"/>
      </w:rPr>
      <w:tblPr/>
      <w:tcPr>
        <w:shd w:val="clear" w:color="auto" w:fill="F6FAF3"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F5E7" w:themeFill="accent2" w:themeFillTint="33"/>
      </w:tcPr>
    </w:tblStylePr>
    <w:tblStylePr w:type="band1Vert">
      <w:tblPr/>
      <w:tcPr>
        <w:shd w:val="clear" w:color="auto" w:fill="D5E7C5" w:themeFill="accent2" w:themeFillTint="7F"/>
      </w:tcPr>
    </w:tblStylePr>
    <w:tblStylePr w:type="band1Horz">
      <w:tblPr/>
      <w:tcPr>
        <w:tcBorders>
          <w:insideH w:val="single" w:sz="6" w:space="0" w:color="ACD08C" w:themeColor="accent2"/>
          <w:insideV w:val="single" w:sz="6" w:space="0" w:color="ACD08C" w:themeColor="accent2"/>
        </w:tcBorders>
        <w:shd w:val="clear" w:color="auto" w:fill="D5E7C5" w:themeFill="accent2" w:themeFillTint="7F"/>
      </w:tcPr>
    </w:tblStylePr>
    <w:tblStylePr w:type="nwCell">
      <w:tblPr/>
      <w:tcPr>
        <w:shd w:val="clear" w:color="auto" w:fill="FFFFFF" w:themeFill="background1"/>
      </w:tcPr>
    </w:tblStylePr>
  </w:style>
  <w:style w:type="table" w:styleId="LightShading">
    <w:name w:val="Light Shading"/>
    <w:basedOn w:val="TableNormal"/>
    <w:uiPriority w:val="60"/>
    <w:locked/>
    <w:rsid w:val="00A14685"/>
    <w:pPr>
      <w:spacing w:after="0" w:line="240" w:lineRule="auto"/>
    </w:pPr>
    <w:rPr>
      <w:color w:val="000000" w:themeColor="text1" w:themeShade="BF"/>
      <w:lang w:eastAsia="en-A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2-Accent5">
    <w:name w:val="Medium Shading 2 Accent 5"/>
    <w:basedOn w:val="TableNormal"/>
    <w:uiPriority w:val="64"/>
    <w:locked/>
    <w:rsid w:val="00A14685"/>
    <w:pPr>
      <w:spacing w:after="0" w:line="240" w:lineRule="auto"/>
    </w:pPr>
    <w:rPr>
      <w:lang w:eastAsia="en-AU"/>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09F6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09F68" w:themeFill="accent5"/>
      </w:tcPr>
    </w:tblStylePr>
    <w:tblStylePr w:type="lastCol">
      <w:rPr>
        <w:b/>
        <w:bCs/>
        <w:color w:val="FFFFFF" w:themeColor="background1"/>
      </w:rPr>
      <w:tblPr/>
      <w:tcPr>
        <w:tcBorders>
          <w:left w:val="nil"/>
          <w:right w:val="nil"/>
          <w:insideH w:val="nil"/>
          <w:insideV w:val="nil"/>
        </w:tcBorders>
        <w:shd w:val="clear" w:color="auto" w:fill="409F6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ghtShading-Accent1">
    <w:name w:val="Light Shading Accent 1"/>
    <w:basedOn w:val="TableNormal"/>
    <w:uiPriority w:val="60"/>
    <w:locked/>
    <w:rsid w:val="00A14685"/>
    <w:pPr>
      <w:spacing w:after="0" w:line="240" w:lineRule="auto"/>
    </w:pPr>
    <w:rPr>
      <w:color w:val="3DA18F" w:themeColor="accent1" w:themeShade="BF"/>
      <w:lang w:eastAsia="en-AU"/>
    </w:rPr>
    <w:tblPr>
      <w:tblStyleRowBandSize w:val="1"/>
      <w:tblStyleColBandSize w:val="1"/>
      <w:tblBorders>
        <w:top w:val="single" w:sz="8" w:space="0" w:color="65C5B4" w:themeColor="accent1"/>
        <w:bottom w:val="single" w:sz="8" w:space="0" w:color="65C5B4" w:themeColor="accent1"/>
      </w:tblBorders>
    </w:tblPr>
    <w:tblStylePr w:type="firstRow">
      <w:pPr>
        <w:spacing w:before="0" w:after="0" w:line="240" w:lineRule="auto"/>
      </w:pPr>
      <w:rPr>
        <w:b/>
        <w:bCs/>
      </w:rPr>
      <w:tblPr/>
      <w:tcPr>
        <w:tcBorders>
          <w:top w:val="single" w:sz="8" w:space="0" w:color="65C5B4" w:themeColor="accent1"/>
          <w:left w:val="nil"/>
          <w:bottom w:val="single" w:sz="8" w:space="0" w:color="65C5B4" w:themeColor="accent1"/>
          <w:right w:val="nil"/>
          <w:insideH w:val="nil"/>
          <w:insideV w:val="nil"/>
        </w:tcBorders>
      </w:tcPr>
    </w:tblStylePr>
    <w:tblStylePr w:type="lastRow">
      <w:pPr>
        <w:spacing w:before="0" w:after="0" w:line="240" w:lineRule="auto"/>
      </w:pPr>
      <w:rPr>
        <w:b/>
        <w:bCs/>
      </w:rPr>
      <w:tblPr/>
      <w:tcPr>
        <w:tcBorders>
          <w:top w:val="single" w:sz="8" w:space="0" w:color="65C5B4" w:themeColor="accent1"/>
          <w:left w:val="nil"/>
          <w:bottom w:val="single" w:sz="8" w:space="0" w:color="65C5B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F0EC" w:themeFill="accent1" w:themeFillTint="3F"/>
      </w:tcPr>
    </w:tblStylePr>
    <w:tblStylePr w:type="band1Horz">
      <w:tblPr/>
      <w:tcPr>
        <w:tcBorders>
          <w:left w:val="nil"/>
          <w:right w:val="nil"/>
          <w:insideH w:val="nil"/>
          <w:insideV w:val="nil"/>
        </w:tcBorders>
        <w:shd w:val="clear" w:color="auto" w:fill="D8F0EC" w:themeFill="accent1" w:themeFillTint="3F"/>
      </w:tcPr>
    </w:tblStylePr>
  </w:style>
  <w:style w:type="paragraph" w:styleId="Revision">
    <w:name w:val="Revision"/>
    <w:hidden/>
    <w:uiPriority w:val="71"/>
    <w:rsid w:val="00A14685"/>
    <w:pPr>
      <w:spacing w:after="0" w:line="240" w:lineRule="auto"/>
    </w:pPr>
    <w:rPr>
      <w:rFonts w:ascii="Times New Roman" w:eastAsia="Times New Roman" w:hAnsi="Times New Roman" w:cs="Times New Roman"/>
      <w:sz w:val="20"/>
      <w:szCs w:val="24"/>
      <w:lang w:eastAsia="en-AU"/>
    </w:rPr>
  </w:style>
  <w:style w:type="paragraph" w:styleId="ListNumber3">
    <w:name w:val="List Number 3"/>
    <w:basedOn w:val="ListNumber2"/>
    <w:locked/>
    <w:rsid w:val="00A14685"/>
    <w:pPr>
      <w:numPr>
        <w:numId w:val="0"/>
      </w:numPr>
      <w:tabs>
        <w:tab w:val="clear" w:pos="284"/>
      </w:tabs>
      <w:spacing w:before="100" w:after="0" w:line="260" w:lineRule="exact"/>
      <w:ind w:left="851" w:hanging="284"/>
    </w:pPr>
    <w:rPr>
      <w:rFonts w:ascii="Calibri Light" w:eastAsiaTheme="minorHAnsi" w:hAnsi="Calibri Light"/>
      <w:sz w:val="22"/>
      <w:szCs w:val="22"/>
      <w:lang w:val="en-GB" w:eastAsia="en-US"/>
    </w:rPr>
  </w:style>
  <w:style w:type="paragraph" w:styleId="EndnoteText">
    <w:name w:val="endnote text"/>
    <w:basedOn w:val="Normal"/>
    <w:link w:val="EndnoteTextChar"/>
    <w:rsid w:val="00A14685"/>
    <w:pPr>
      <w:suppressAutoHyphens w:val="0"/>
      <w:spacing w:before="0" w:after="0" w:line="240" w:lineRule="auto"/>
    </w:pPr>
    <w:rPr>
      <w:rFonts w:ascii="Franklin Gothic Book" w:eastAsia="Times New Roman" w:hAnsi="Franklin Gothic Book" w:cs="Times New Roman"/>
      <w:color w:val="auto"/>
      <w:sz w:val="21"/>
      <w:szCs w:val="20"/>
      <w:lang w:eastAsia="en-GB"/>
    </w:rPr>
  </w:style>
  <w:style w:type="character" w:customStyle="1" w:styleId="EndnoteTextChar">
    <w:name w:val="Endnote Text Char"/>
    <w:basedOn w:val="DefaultParagraphFont"/>
    <w:link w:val="EndnoteText"/>
    <w:rsid w:val="00A14685"/>
    <w:rPr>
      <w:rFonts w:ascii="Franklin Gothic Book" w:eastAsia="Times New Roman" w:hAnsi="Franklin Gothic Book" w:cs="Times New Roman"/>
      <w:sz w:val="21"/>
      <w:szCs w:val="20"/>
      <w:lang w:val="en-GB" w:eastAsia="en-GB"/>
    </w:rPr>
  </w:style>
  <w:style w:type="character" w:styleId="EndnoteReference">
    <w:name w:val="endnote reference"/>
    <w:rsid w:val="00A14685"/>
    <w:rPr>
      <w:rFonts w:ascii="Franklin Gothic Book" w:hAnsi="Franklin Gothic Book"/>
      <w:sz w:val="21"/>
      <w:vertAlign w:val="superscript"/>
    </w:rPr>
  </w:style>
  <w:style w:type="numbering" w:customStyle="1" w:styleId="StyleBulletedSymbolsymbol95ptLeft063cmHanging">
    <w:name w:val="Style Bulleted Symbol (symbol) 9.5 pt Left:  0.63 cm Hanging:  ..."/>
    <w:basedOn w:val="NoList"/>
    <w:rsid w:val="00A14685"/>
    <w:pPr>
      <w:numPr>
        <w:numId w:val="25"/>
      </w:numPr>
    </w:pPr>
  </w:style>
  <w:style w:type="table" w:styleId="LightShading-Accent3">
    <w:name w:val="Light Shading Accent 3"/>
    <w:basedOn w:val="TableNormal"/>
    <w:uiPriority w:val="60"/>
    <w:locked/>
    <w:rsid w:val="00A14685"/>
    <w:pPr>
      <w:spacing w:after="0" w:line="240" w:lineRule="auto"/>
    </w:pPr>
    <w:rPr>
      <w:color w:val="B35D31" w:themeColor="accent3" w:themeShade="BF"/>
      <w:lang w:eastAsia="en-AU"/>
    </w:rPr>
    <w:tblPr>
      <w:tblStyleRowBandSize w:val="1"/>
      <w:tblStyleColBandSize w:val="1"/>
      <w:tblBorders>
        <w:top w:val="single" w:sz="8" w:space="0" w:color="D3875F" w:themeColor="accent3"/>
        <w:bottom w:val="single" w:sz="8" w:space="0" w:color="D3875F" w:themeColor="accent3"/>
      </w:tblBorders>
    </w:tblPr>
    <w:tblStylePr w:type="firstRow">
      <w:pPr>
        <w:spacing w:before="0" w:after="0" w:line="240" w:lineRule="auto"/>
      </w:pPr>
      <w:rPr>
        <w:b/>
        <w:bCs/>
      </w:rPr>
      <w:tblPr/>
      <w:tcPr>
        <w:tcBorders>
          <w:top w:val="single" w:sz="8" w:space="0" w:color="D3875F" w:themeColor="accent3"/>
          <w:left w:val="nil"/>
          <w:bottom w:val="single" w:sz="8" w:space="0" w:color="D3875F" w:themeColor="accent3"/>
          <w:right w:val="nil"/>
          <w:insideH w:val="nil"/>
          <w:insideV w:val="nil"/>
        </w:tcBorders>
      </w:tcPr>
    </w:tblStylePr>
    <w:tblStylePr w:type="lastRow">
      <w:pPr>
        <w:spacing w:before="0" w:after="0" w:line="240" w:lineRule="auto"/>
      </w:pPr>
      <w:rPr>
        <w:b/>
        <w:bCs/>
      </w:rPr>
      <w:tblPr/>
      <w:tcPr>
        <w:tcBorders>
          <w:top w:val="single" w:sz="8" w:space="0" w:color="D3875F" w:themeColor="accent3"/>
          <w:left w:val="nil"/>
          <w:bottom w:val="single" w:sz="8" w:space="0" w:color="D3875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4E1D7" w:themeFill="accent3" w:themeFillTint="3F"/>
      </w:tcPr>
    </w:tblStylePr>
    <w:tblStylePr w:type="band1Horz">
      <w:tblPr/>
      <w:tcPr>
        <w:tcBorders>
          <w:left w:val="nil"/>
          <w:right w:val="nil"/>
          <w:insideH w:val="nil"/>
          <w:insideV w:val="nil"/>
        </w:tcBorders>
        <w:shd w:val="clear" w:color="auto" w:fill="F4E1D7" w:themeFill="accent3" w:themeFillTint="3F"/>
      </w:tcPr>
    </w:tblStylePr>
  </w:style>
  <w:style w:type="paragraph" w:customStyle="1" w:styleId="GuidanceText">
    <w:name w:val="Guidance Text"/>
    <w:basedOn w:val="BodyText"/>
    <w:rsid w:val="00A14685"/>
    <w:pPr>
      <w:suppressAutoHyphens w:val="0"/>
      <w:spacing w:before="60" w:line="240" w:lineRule="atLeast"/>
    </w:pPr>
    <w:rPr>
      <w:rFonts w:ascii="Calibri" w:eastAsia="Times New Roman" w:hAnsi="Calibri" w:cs="Times New Roman"/>
      <w:color w:val="0000FF"/>
      <w:sz w:val="20"/>
      <w:szCs w:val="20"/>
    </w:rPr>
  </w:style>
  <w:style w:type="paragraph" w:customStyle="1" w:styleId="List-bullet-1">
    <w:name w:val="List-bullet-1"/>
    <w:basedOn w:val="Normal"/>
    <w:link w:val="List-bullet-1Char"/>
    <w:qFormat/>
    <w:rsid w:val="00A14685"/>
    <w:pPr>
      <w:numPr>
        <w:numId w:val="27"/>
      </w:numPr>
      <w:suppressAutoHyphens w:val="0"/>
      <w:spacing w:after="0" w:line="240" w:lineRule="auto"/>
    </w:pPr>
    <w:rPr>
      <w:rFonts w:ascii="Arial" w:eastAsia="Times New Roman" w:hAnsi="Arial" w:cs="Arial"/>
      <w:color w:val="auto"/>
      <w:sz w:val="24"/>
    </w:rPr>
  </w:style>
  <w:style w:type="character" w:customStyle="1" w:styleId="List-bullet-1Char">
    <w:name w:val="List-bullet-1 Char"/>
    <w:link w:val="List-bullet-1"/>
    <w:rsid w:val="00A14685"/>
    <w:rPr>
      <w:rFonts w:ascii="Arial" w:eastAsia="Times New Roman" w:hAnsi="Arial" w:cs="Arial"/>
      <w:sz w:val="24"/>
      <w:lang w:val="en-GB"/>
    </w:rPr>
  </w:style>
  <w:style w:type="table" w:customStyle="1" w:styleId="APPR">
    <w:name w:val="APPR"/>
    <w:basedOn w:val="TableNormal"/>
    <w:uiPriority w:val="99"/>
    <w:rsid w:val="00A14685"/>
    <w:pPr>
      <w:spacing w:after="0" w:line="240" w:lineRule="auto"/>
    </w:pPr>
    <w:rPr>
      <w:rFonts w:ascii="Franklin Gothic Book" w:hAnsi="Franklin Gothic Book"/>
      <w:sz w:val="17"/>
      <w:lang w:eastAsia="en-AU"/>
    </w:rPr>
    <w:tblPr>
      <w:tblStyleRowBandSize w:val="1"/>
      <w:tblCellSpacing w:w="14" w:type="dxa"/>
      <w:tblBorders>
        <w:top w:val="single" w:sz="12" w:space="0" w:color="000000" w:themeColor="text1"/>
        <w:bottom w:val="single" w:sz="12" w:space="0" w:color="000000" w:themeColor="text1"/>
      </w:tblBorders>
    </w:tblPr>
    <w:trPr>
      <w:tblHeader/>
      <w:tblCellSpacing w:w="14" w:type="dxa"/>
    </w:trPr>
    <w:tblStylePr w:type="firstRow">
      <w:pPr>
        <w:wordWrap/>
      </w:pPr>
      <w:rPr>
        <w:rFonts w:ascii="Franklin Gothic Medium" w:hAnsi="Franklin Gothic Medium"/>
        <w:b/>
        <w:sz w:val="17"/>
      </w:rPr>
      <w:tblPr/>
      <w:tcPr>
        <w:tcBorders>
          <w:top w:val="nil"/>
          <w:bottom w:val="nil"/>
        </w:tcBorders>
      </w:tcPr>
    </w:tblStylePr>
    <w:tblStylePr w:type="band2Horz">
      <w:tblPr/>
      <w:tcPr>
        <w:tcBorders>
          <w:top w:val="nil"/>
          <w:left w:val="nil"/>
          <w:bottom w:val="nil"/>
          <w:right w:val="nil"/>
          <w:insideH w:val="nil"/>
          <w:insideV w:val="nil"/>
          <w:tl2br w:val="nil"/>
          <w:tr2bl w:val="nil"/>
        </w:tcBorders>
      </w:tcPr>
    </w:tblStylePr>
  </w:style>
  <w:style w:type="paragraph" w:customStyle="1" w:styleId="List-bullet-2">
    <w:name w:val="List-bullet-2"/>
    <w:basedOn w:val="ListBullet2"/>
    <w:link w:val="List-bullet-2Char"/>
    <w:qFormat/>
    <w:rsid w:val="00A14685"/>
    <w:pPr>
      <w:spacing w:before="60"/>
    </w:pPr>
  </w:style>
  <w:style w:type="character" w:customStyle="1" w:styleId="List-bullet-2Char">
    <w:name w:val="List-bullet-2 Char"/>
    <w:link w:val="List-bullet-2"/>
    <w:rsid w:val="00A14685"/>
    <w:rPr>
      <w:rFonts w:ascii="Calibri Light" w:hAnsi="Calibri Light" w:cs="Times New Roman"/>
      <w:lang w:val="en-GB"/>
    </w:rPr>
  </w:style>
  <w:style w:type="paragraph" w:customStyle="1" w:styleId="DocName">
    <w:name w:val="DocName"/>
    <w:basedOn w:val="Normal"/>
    <w:link w:val="DocNameChar"/>
    <w:rsid w:val="00A14685"/>
    <w:pPr>
      <w:suppressAutoHyphens w:val="0"/>
      <w:spacing w:before="0" w:after="0" w:line="240" w:lineRule="auto"/>
      <w:jc w:val="center"/>
    </w:pPr>
    <w:rPr>
      <w:rFonts w:ascii="Arial" w:eastAsia="Times New Roman" w:hAnsi="Arial" w:cs="Times New Roman"/>
      <w:b/>
      <w:bCs/>
      <w:color w:val="auto"/>
      <w:sz w:val="28"/>
      <w:szCs w:val="24"/>
    </w:rPr>
  </w:style>
  <w:style w:type="paragraph" w:customStyle="1" w:styleId="Heading2numbered0">
    <w:name w:val="Heading 2 numbered"/>
    <w:basedOn w:val="Heading2"/>
    <w:next w:val="Normal"/>
    <w:rsid w:val="00A14685"/>
    <w:pPr>
      <w:keepNext w:val="0"/>
      <w:keepLines w:val="0"/>
      <w:tabs>
        <w:tab w:val="num" w:pos="357"/>
      </w:tabs>
      <w:suppressAutoHyphens w:val="0"/>
      <w:spacing w:after="60"/>
      <w:ind w:left="357" w:hanging="357"/>
      <w:contextualSpacing w:val="0"/>
    </w:pPr>
    <w:rPr>
      <w:rFonts w:ascii="Arial" w:eastAsia="Times New Roman" w:hAnsi="Arial" w:cs="Times New Roman"/>
      <w:iCs/>
      <w:caps w:val="0"/>
      <w:color w:val="000000"/>
      <w:sz w:val="26"/>
      <w:szCs w:val="22"/>
      <w14:textFill>
        <w14:solidFill>
          <w14:srgbClr w14:val="000000">
            <w14:lumMod w14:val="75000"/>
          </w14:srgbClr>
        </w14:solidFill>
      </w14:textFill>
    </w:rPr>
  </w:style>
  <w:style w:type="paragraph" w:customStyle="1" w:styleId="Heading3numbered0">
    <w:name w:val="Heading 3 numbered"/>
    <w:basedOn w:val="Heading3"/>
    <w:next w:val="Normal"/>
    <w:rsid w:val="00A14685"/>
    <w:pPr>
      <w:keepLines w:val="0"/>
      <w:tabs>
        <w:tab w:val="num" w:pos="170"/>
        <w:tab w:val="num" w:pos="454"/>
      </w:tabs>
      <w:suppressAutoHyphens w:val="0"/>
      <w:spacing w:before="240" w:after="60" w:line="240" w:lineRule="auto"/>
      <w:ind w:left="454" w:hanging="454"/>
      <w:contextualSpacing w:val="0"/>
    </w:pPr>
    <w:rPr>
      <w:rFonts w:ascii="Arial" w:eastAsiaTheme="minorHAnsi" w:hAnsi="Arial" w:cs="Times New Roman"/>
      <w:b/>
      <w:i/>
      <w:color w:val="000000"/>
      <w:sz w:val="22"/>
      <w14:textFill>
        <w14:solidFill>
          <w14:srgbClr w14:val="000000">
            <w14:lumMod w14:val="75000"/>
          </w14:srgbClr>
        </w14:solidFill>
      </w14:textFill>
    </w:rPr>
  </w:style>
  <w:style w:type="paragraph" w:customStyle="1" w:styleId="List-outline-numbered">
    <w:name w:val="List-outline-numbered"/>
    <w:basedOn w:val="Normal"/>
    <w:rsid w:val="00A14685"/>
    <w:pPr>
      <w:tabs>
        <w:tab w:val="num" w:pos="737"/>
      </w:tabs>
      <w:suppressAutoHyphens w:val="0"/>
      <w:spacing w:after="0" w:line="240" w:lineRule="auto"/>
      <w:ind w:left="737" w:hanging="380"/>
    </w:pPr>
    <w:rPr>
      <w:rFonts w:ascii="Arial" w:eastAsia="Times New Roman" w:hAnsi="Arial" w:cs="Times New Roman"/>
      <w:color w:val="auto"/>
      <w:sz w:val="24"/>
      <w:szCs w:val="24"/>
    </w:rPr>
  </w:style>
  <w:style w:type="character" w:customStyle="1" w:styleId="DocNameChar">
    <w:name w:val="DocName Char"/>
    <w:link w:val="DocName"/>
    <w:rsid w:val="00A14685"/>
    <w:rPr>
      <w:rFonts w:ascii="Arial" w:eastAsia="Times New Roman" w:hAnsi="Arial" w:cs="Times New Roman"/>
      <w:b/>
      <w:bCs/>
      <w:sz w:val="28"/>
      <w:szCs w:val="24"/>
      <w:lang w:val="en-GB"/>
    </w:rPr>
  </w:style>
  <w:style w:type="character" w:styleId="PlaceholderText">
    <w:name w:val="Placeholder Text"/>
    <w:basedOn w:val="DefaultParagraphFont"/>
    <w:uiPriority w:val="99"/>
    <w:semiHidden/>
    <w:locked/>
    <w:rsid w:val="00A14685"/>
    <w:rPr>
      <w:color w:val="808080"/>
    </w:rPr>
  </w:style>
  <w:style w:type="paragraph" w:styleId="BodyTextIndent3">
    <w:name w:val="Body Text Indent 3"/>
    <w:basedOn w:val="Normal"/>
    <w:link w:val="BodyTextIndent3Char"/>
    <w:uiPriority w:val="99"/>
    <w:unhideWhenUsed/>
    <w:locked/>
    <w:rsid w:val="00A14685"/>
    <w:pPr>
      <w:suppressAutoHyphens w:val="0"/>
      <w:spacing w:before="0" w:after="120" w:line="240" w:lineRule="auto"/>
      <w:ind w:left="283"/>
    </w:pPr>
    <w:rPr>
      <w:rFonts w:ascii="Times New Roman" w:hAnsi="Times New Roman" w:cs="Times New Roman"/>
      <w:color w:val="auto"/>
      <w:sz w:val="16"/>
      <w:szCs w:val="16"/>
      <w:lang w:eastAsia="en-GB"/>
    </w:rPr>
  </w:style>
  <w:style w:type="character" w:customStyle="1" w:styleId="BodyTextIndent3Char">
    <w:name w:val="Body Text Indent 3 Char"/>
    <w:basedOn w:val="DefaultParagraphFont"/>
    <w:link w:val="BodyTextIndent3"/>
    <w:uiPriority w:val="99"/>
    <w:rsid w:val="00A14685"/>
    <w:rPr>
      <w:rFonts w:ascii="Times New Roman" w:hAnsi="Times New Roman" w:cs="Times New Roman"/>
      <w:sz w:val="16"/>
      <w:szCs w:val="16"/>
      <w:lang w:val="en-GB" w:eastAsia="en-GB"/>
    </w:rPr>
  </w:style>
  <w:style w:type="paragraph" w:customStyle="1" w:styleId="Textbox2">
    <w:name w:val="Text box 2"/>
    <w:basedOn w:val="Normal"/>
    <w:qFormat/>
    <w:rsid w:val="00A14685"/>
    <w:pPr>
      <w:suppressAutoHyphens w:val="0"/>
      <w:spacing w:before="40" w:after="40" w:line="240" w:lineRule="auto"/>
      <w:jc w:val="center"/>
    </w:pPr>
    <w:rPr>
      <w:rFonts w:ascii="Arial" w:eastAsia="Calibri" w:hAnsi="Arial" w:cs="Arial"/>
      <w:color w:val="auto"/>
      <w:sz w:val="18"/>
      <w:szCs w:val="18"/>
      <w:lang w:eastAsia="en-GB"/>
    </w:rPr>
  </w:style>
  <w:style w:type="paragraph" w:styleId="Bibliography">
    <w:name w:val="Bibliography"/>
    <w:basedOn w:val="Normal"/>
    <w:next w:val="Normal"/>
    <w:uiPriority w:val="37"/>
    <w:unhideWhenUsed/>
    <w:locked/>
    <w:rsid w:val="00A14685"/>
    <w:pPr>
      <w:suppressAutoHyphens w:val="0"/>
      <w:spacing w:before="0" w:after="0" w:line="240" w:lineRule="auto"/>
    </w:pPr>
    <w:rPr>
      <w:rFonts w:ascii="Times New Roman" w:hAnsi="Times New Roman" w:cs="Times New Roman"/>
      <w:color w:val="auto"/>
      <w:sz w:val="24"/>
      <w:szCs w:val="24"/>
      <w:lang w:eastAsia="en-GB"/>
    </w:rPr>
  </w:style>
  <w:style w:type="paragraph" w:styleId="DocumentMap">
    <w:name w:val="Document Map"/>
    <w:basedOn w:val="Normal"/>
    <w:link w:val="DocumentMapChar"/>
    <w:uiPriority w:val="99"/>
    <w:semiHidden/>
    <w:unhideWhenUsed/>
    <w:locked/>
    <w:rsid w:val="00A14685"/>
    <w:pPr>
      <w:suppressAutoHyphens w:val="0"/>
      <w:spacing w:before="0" w:after="0" w:line="240" w:lineRule="auto"/>
    </w:pPr>
    <w:rPr>
      <w:rFonts w:ascii="Times New Roman" w:hAnsi="Times New Roman" w:cs="Times New Roman"/>
      <w:color w:val="auto"/>
      <w:sz w:val="24"/>
      <w:szCs w:val="24"/>
      <w:lang w:eastAsia="en-GB"/>
    </w:rPr>
  </w:style>
  <w:style w:type="character" w:customStyle="1" w:styleId="DocumentMapChar">
    <w:name w:val="Document Map Char"/>
    <w:basedOn w:val="DefaultParagraphFont"/>
    <w:link w:val="DocumentMap"/>
    <w:uiPriority w:val="99"/>
    <w:semiHidden/>
    <w:rsid w:val="00A14685"/>
    <w:rPr>
      <w:rFonts w:ascii="Times New Roman" w:hAnsi="Times New Roman" w:cs="Times New Roman"/>
      <w:sz w:val="24"/>
      <w:szCs w:val="24"/>
      <w:lang w:val="en-GB" w:eastAsia="en-GB"/>
    </w:rPr>
  </w:style>
  <w:style w:type="paragraph" w:styleId="BodyTextIndent2">
    <w:name w:val="Body Text Indent 2"/>
    <w:basedOn w:val="BodyText"/>
    <w:link w:val="BodyTextIndent2Char"/>
    <w:uiPriority w:val="99"/>
    <w:unhideWhenUsed/>
    <w:locked/>
    <w:rsid w:val="00A14685"/>
    <w:pPr>
      <w:suppressAutoHyphens w:val="0"/>
      <w:spacing w:before="200" w:after="0" w:line="260" w:lineRule="exact"/>
      <w:ind w:left="426"/>
    </w:pPr>
    <w:rPr>
      <w:rFonts w:ascii="Calibri Light" w:eastAsia="Times New Roman" w:hAnsi="Calibri Light" w:cs="Times New Roman"/>
      <w:color w:val="auto"/>
    </w:rPr>
  </w:style>
  <w:style w:type="character" w:customStyle="1" w:styleId="BodyTextIndent2Char">
    <w:name w:val="Body Text Indent 2 Char"/>
    <w:basedOn w:val="DefaultParagraphFont"/>
    <w:link w:val="BodyTextIndent2"/>
    <w:uiPriority w:val="99"/>
    <w:rsid w:val="00A14685"/>
    <w:rPr>
      <w:rFonts w:ascii="Calibri Light" w:eastAsia="Times New Roman" w:hAnsi="Calibri Light" w:cs="Times New Roman"/>
      <w:lang w:val="en-GB"/>
    </w:rPr>
  </w:style>
  <w:style w:type="paragraph" w:customStyle="1" w:styleId="Attachmentheading2">
    <w:name w:val="Attachment heading 2"/>
    <w:basedOn w:val="Heading2"/>
    <w:qFormat/>
    <w:rsid w:val="00A14685"/>
    <w:pPr>
      <w:keepLines w:val="0"/>
      <w:pageBreakBefore/>
      <w:numPr>
        <w:numId w:val="30"/>
      </w:numPr>
      <w:suppressAutoHyphens w:val="0"/>
      <w:spacing w:before="240"/>
      <w:ind w:left="1701" w:hanging="1985"/>
      <w:contextualSpacing w:val="0"/>
    </w:pPr>
    <w:rPr>
      <w:rFonts w:ascii="Optima" w:eastAsia="Times New Roman" w:hAnsi="Optima" w:cs="Times New Roman"/>
      <w:caps w:val="0"/>
      <w:color w:val="296C60" w:themeColor="accent1" w:themeShade="80"/>
      <w:sz w:val="24"/>
      <w:szCs w:val="24"/>
      <w:lang w:eastAsia="zh-CN"/>
    </w:rPr>
  </w:style>
  <w:style w:type="paragraph" w:customStyle="1" w:styleId="Bullets0">
    <w:name w:val="Bullets"/>
    <w:basedOn w:val="BodyText"/>
    <w:qFormat/>
    <w:rsid w:val="00A14685"/>
    <w:pPr>
      <w:numPr>
        <w:numId w:val="31"/>
      </w:numPr>
      <w:tabs>
        <w:tab w:val="clear" w:pos="284"/>
        <w:tab w:val="num" w:pos="567"/>
      </w:tabs>
      <w:suppressAutoHyphens w:val="0"/>
      <w:spacing w:before="100" w:after="0" w:line="240" w:lineRule="auto"/>
      <w:ind w:left="567" w:hanging="283"/>
      <w:jc w:val="both"/>
    </w:pPr>
    <w:rPr>
      <w:rFonts w:ascii="Calibri" w:eastAsiaTheme="minorEastAsia" w:hAnsi="Calibri" w:cs="Angsana New"/>
      <w:color w:val="auto"/>
      <w:lang w:eastAsia="en-GB" w:bidi="th-TH"/>
    </w:rPr>
  </w:style>
  <w:style w:type="paragraph" w:customStyle="1" w:styleId="Bulletslevel2">
    <w:name w:val="Bullets level 2"/>
    <w:basedOn w:val="Bullets0"/>
    <w:qFormat/>
    <w:rsid w:val="00A14685"/>
    <w:pPr>
      <w:numPr>
        <w:numId w:val="32"/>
      </w:numPr>
      <w:ind w:left="851" w:hanging="284"/>
    </w:pPr>
  </w:style>
  <w:style w:type="character" w:customStyle="1" w:styleId="toctoggle">
    <w:name w:val="toctoggle"/>
    <w:basedOn w:val="DefaultParagraphFont"/>
    <w:rsid w:val="00A14685"/>
  </w:style>
  <w:style w:type="character" w:customStyle="1" w:styleId="tocnumber">
    <w:name w:val="tocnumber"/>
    <w:basedOn w:val="DefaultParagraphFont"/>
    <w:rsid w:val="00A14685"/>
  </w:style>
  <w:style w:type="character" w:customStyle="1" w:styleId="toctext">
    <w:name w:val="toctext"/>
    <w:basedOn w:val="DefaultParagraphFont"/>
    <w:rsid w:val="00A14685"/>
  </w:style>
  <w:style w:type="table" w:styleId="MediumShading1-Accent5">
    <w:name w:val="Medium Shading 1 Accent 5"/>
    <w:basedOn w:val="TableNormal"/>
    <w:uiPriority w:val="63"/>
    <w:locked/>
    <w:rsid w:val="00A14685"/>
    <w:pPr>
      <w:spacing w:after="0" w:line="240" w:lineRule="auto"/>
    </w:pPr>
    <w:rPr>
      <w:rFonts w:eastAsiaTheme="minorEastAsia"/>
      <w:sz w:val="24"/>
      <w:szCs w:val="24"/>
      <w:lang w:val="en-US" w:eastAsia="ja-JP"/>
    </w:rPr>
    <w:tblPr>
      <w:tblStyleRowBandSize w:val="1"/>
      <w:tblStyleColBandSize w:val="1"/>
      <w:tblBorders>
        <w:top w:val="single" w:sz="8" w:space="0" w:color="65C18C" w:themeColor="accent5" w:themeTint="BF"/>
        <w:left w:val="single" w:sz="8" w:space="0" w:color="65C18C" w:themeColor="accent5" w:themeTint="BF"/>
        <w:bottom w:val="single" w:sz="8" w:space="0" w:color="65C18C" w:themeColor="accent5" w:themeTint="BF"/>
        <w:right w:val="single" w:sz="8" w:space="0" w:color="65C18C" w:themeColor="accent5" w:themeTint="BF"/>
        <w:insideH w:val="single" w:sz="8" w:space="0" w:color="65C18C" w:themeColor="accent5" w:themeTint="BF"/>
      </w:tblBorders>
    </w:tblPr>
    <w:tblStylePr w:type="firstRow">
      <w:pPr>
        <w:spacing w:before="0" w:after="0" w:line="240" w:lineRule="auto"/>
      </w:pPr>
      <w:rPr>
        <w:b/>
        <w:bCs/>
        <w:color w:val="FFFFFF" w:themeColor="background1"/>
      </w:rPr>
      <w:tblPr/>
      <w:tcPr>
        <w:tcBorders>
          <w:top w:val="single" w:sz="8" w:space="0" w:color="65C18C" w:themeColor="accent5" w:themeTint="BF"/>
          <w:left w:val="single" w:sz="8" w:space="0" w:color="65C18C" w:themeColor="accent5" w:themeTint="BF"/>
          <w:bottom w:val="single" w:sz="8" w:space="0" w:color="65C18C" w:themeColor="accent5" w:themeTint="BF"/>
          <w:right w:val="single" w:sz="8" w:space="0" w:color="65C18C" w:themeColor="accent5" w:themeTint="BF"/>
          <w:insideH w:val="nil"/>
          <w:insideV w:val="nil"/>
        </w:tcBorders>
        <w:shd w:val="clear" w:color="auto" w:fill="409F68" w:themeFill="accent5"/>
      </w:tcPr>
    </w:tblStylePr>
    <w:tblStylePr w:type="lastRow">
      <w:pPr>
        <w:spacing w:before="0" w:after="0" w:line="240" w:lineRule="auto"/>
      </w:pPr>
      <w:rPr>
        <w:b/>
        <w:bCs/>
      </w:rPr>
      <w:tblPr/>
      <w:tcPr>
        <w:tcBorders>
          <w:top w:val="double" w:sz="6" w:space="0" w:color="65C18C" w:themeColor="accent5" w:themeTint="BF"/>
          <w:left w:val="single" w:sz="8" w:space="0" w:color="65C18C" w:themeColor="accent5" w:themeTint="BF"/>
          <w:bottom w:val="single" w:sz="8" w:space="0" w:color="65C18C" w:themeColor="accent5" w:themeTint="BF"/>
          <w:right w:val="single" w:sz="8" w:space="0" w:color="65C18C" w:themeColor="accent5" w:themeTint="BF"/>
          <w:insideH w:val="nil"/>
          <w:insideV w:val="nil"/>
        </w:tcBorders>
      </w:tcPr>
    </w:tblStylePr>
    <w:tblStylePr w:type="firstCol">
      <w:rPr>
        <w:b/>
        <w:bCs/>
      </w:rPr>
    </w:tblStylePr>
    <w:tblStylePr w:type="lastCol">
      <w:rPr>
        <w:b/>
        <w:bCs/>
      </w:rPr>
    </w:tblStylePr>
    <w:tblStylePr w:type="band1Vert">
      <w:tblPr/>
      <w:tcPr>
        <w:shd w:val="clear" w:color="auto" w:fill="CCEAD9" w:themeFill="accent5" w:themeFillTint="3F"/>
      </w:tcPr>
    </w:tblStylePr>
    <w:tblStylePr w:type="band1Horz">
      <w:tblPr/>
      <w:tcPr>
        <w:tcBorders>
          <w:insideH w:val="nil"/>
          <w:insideV w:val="nil"/>
        </w:tcBorders>
        <w:shd w:val="clear" w:color="auto" w:fill="CCEAD9" w:themeFill="accent5" w:themeFillTint="3F"/>
      </w:tcPr>
    </w:tblStylePr>
    <w:tblStylePr w:type="band2Horz">
      <w:tblPr/>
      <w:tcPr>
        <w:tcBorders>
          <w:insideH w:val="nil"/>
          <w:insideV w:val="nil"/>
        </w:tcBorders>
      </w:tcPr>
    </w:tblStylePr>
  </w:style>
  <w:style w:type="paragraph" w:styleId="NoSpacing">
    <w:name w:val="No Spacing"/>
    <w:uiPriority w:val="1"/>
    <w:qFormat/>
    <w:rsid w:val="00A14685"/>
    <w:pPr>
      <w:widowControl w:val="0"/>
      <w:spacing w:after="0" w:line="240" w:lineRule="auto"/>
      <w:jc w:val="both"/>
    </w:pPr>
    <w:rPr>
      <w:rFonts w:eastAsiaTheme="minorEastAsia"/>
      <w:kern w:val="2"/>
      <w:sz w:val="21"/>
      <w:lang w:val="en-US" w:eastAsia="ja-JP"/>
    </w:rPr>
  </w:style>
  <w:style w:type="paragraph" w:customStyle="1" w:styleId="NoteLevel11">
    <w:name w:val="Note Level 11"/>
    <w:basedOn w:val="Normal"/>
    <w:uiPriority w:val="99"/>
    <w:unhideWhenUsed/>
    <w:rsid w:val="00A14685"/>
    <w:pPr>
      <w:keepNext/>
      <w:tabs>
        <w:tab w:val="num" w:pos="0"/>
      </w:tabs>
      <w:suppressAutoHyphens w:val="0"/>
      <w:spacing w:before="0" w:after="0" w:line="240" w:lineRule="auto"/>
      <w:contextualSpacing/>
      <w:outlineLvl w:val="0"/>
    </w:pPr>
    <w:rPr>
      <w:rFonts w:ascii="Verdana" w:eastAsiaTheme="minorEastAsia" w:hAnsi="Verdana"/>
      <w:color w:val="auto"/>
      <w:sz w:val="24"/>
      <w:szCs w:val="24"/>
      <w:lang w:val="en-US"/>
    </w:rPr>
  </w:style>
  <w:style w:type="paragraph" w:customStyle="1" w:styleId="NoteLevel21">
    <w:name w:val="Note Level 21"/>
    <w:basedOn w:val="Normal"/>
    <w:uiPriority w:val="99"/>
    <w:unhideWhenUsed/>
    <w:rsid w:val="00A14685"/>
    <w:pPr>
      <w:keepNext/>
      <w:tabs>
        <w:tab w:val="num" w:pos="720"/>
      </w:tabs>
      <w:suppressAutoHyphens w:val="0"/>
      <w:spacing w:before="0" w:after="0" w:line="240" w:lineRule="auto"/>
      <w:ind w:left="1080" w:hanging="360"/>
      <w:contextualSpacing/>
      <w:outlineLvl w:val="1"/>
    </w:pPr>
    <w:rPr>
      <w:rFonts w:ascii="Verdana" w:eastAsiaTheme="minorEastAsia" w:hAnsi="Verdana"/>
      <w:color w:val="auto"/>
      <w:sz w:val="24"/>
      <w:szCs w:val="24"/>
      <w:lang w:val="en-US"/>
    </w:rPr>
  </w:style>
  <w:style w:type="paragraph" w:customStyle="1" w:styleId="NoteLevel31">
    <w:name w:val="Note Level 31"/>
    <w:basedOn w:val="Normal"/>
    <w:uiPriority w:val="99"/>
    <w:semiHidden/>
    <w:unhideWhenUsed/>
    <w:rsid w:val="00A14685"/>
    <w:pPr>
      <w:keepNext/>
      <w:tabs>
        <w:tab w:val="num" w:pos="1440"/>
      </w:tabs>
      <w:suppressAutoHyphens w:val="0"/>
      <w:spacing w:before="0" w:after="0" w:line="240" w:lineRule="auto"/>
      <w:ind w:left="1800" w:hanging="360"/>
      <w:contextualSpacing/>
      <w:outlineLvl w:val="2"/>
    </w:pPr>
    <w:rPr>
      <w:rFonts w:ascii="Verdana" w:eastAsiaTheme="minorEastAsia" w:hAnsi="Verdana"/>
      <w:color w:val="auto"/>
      <w:sz w:val="24"/>
      <w:szCs w:val="24"/>
      <w:lang w:val="en-US"/>
    </w:rPr>
  </w:style>
  <w:style w:type="paragraph" w:customStyle="1" w:styleId="NoteLevel41">
    <w:name w:val="Note Level 41"/>
    <w:basedOn w:val="Normal"/>
    <w:uiPriority w:val="99"/>
    <w:semiHidden/>
    <w:unhideWhenUsed/>
    <w:rsid w:val="00A14685"/>
    <w:pPr>
      <w:keepNext/>
      <w:tabs>
        <w:tab w:val="num" w:pos="2160"/>
      </w:tabs>
      <w:suppressAutoHyphens w:val="0"/>
      <w:spacing w:before="0" w:after="0" w:line="240" w:lineRule="auto"/>
      <w:ind w:left="2520" w:hanging="360"/>
      <w:contextualSpacing/>
      <w:outlineLvl w:val="3"/>
    </w:pPr>
    <w:rPr>
      <w:rFonts w:ascii="Verdana" w:eastAsiaTheme="minorEastAsia" w:hAnsi="Verdana"/>
      <w:color w:val="auto"/>
      <w:sz w:val="24"/>
      <w:szCs w:val="24"/>
      <w:lang w:val="en-US"/>
    </w:rPr>
  </w:style>
  <w:style w:type="paragraph" w:customStyle="1" w:styleId="NoteLevel51">
    <w:name w:val="Note Level 51"/>
    <w:basedOn w:val="Normal"/>
    <w:uiPriority w:val="99"/>
    <w:semiHidden/>
    <w:unhideWhenUsed/>
    <w:rsid w:val="00A14685"/>
    <w:pPr>
      <w:keepNext/>
      <w:tabs>
        <w:tab w:val="num" w:pos="2880"/>
      </w:tabs>
      <w:suppressAutoHyphens w:val="0"/>
      <w:spacing w:before="0" w:after="0" w:line="240" w:lineRule="auto"/>
      <w:ind w:left="3240" w:hanging="360"/>
      <w:contextualSpacing/>
      <w:outlineLvl w:val="4"/>
    </w:pPr>
    <w:rPr>
      <w:rFonts w:ascii="Verdana" w:eastAsiaTheme="minorEastAsia" w:hAnsi="Verdana"/>
      <w:color w:val="auto"/>
      <w:sz w:val="24"/>
      <w:szCs w:val="24"/>
      <w:lang w:val="en-US"/>
    </w:rPr>
  </w:style>
  <w:style w:type="paragraph" w:customStyle="1" w:styleId="NoteLevel61">
    <w:name w:val="Note Level 61"/>
    <w:basedOn w:val="Normal"/>
    <w:uiPriority w:val="99"/>
    <w:semiHidden/>
    <w:unhideWhenUsed/>
    <w:rsid w:val="00A14685"/>
    <w:pPr>
      <w:keepNext/>
      <w:tabs>
        <w:tab w:val="num" w:pos="3600"/>
      </w:tabs>
      <w:suppressAutoHyphens w:val="0"/>
      <w:spacing w:before="0" w:after="0" w:line="240" w:lineRule="auto"/>
      <w:ind w:left="3960" w:hanging="360"/>
      <w:contextualSpacing/>
      <w:outlineLvl w:val="5"/>
    </w:pPr>
    <w:rPr>
      <w:rFonts w:ascii="Verdana" w:eastAsiaTheme="minorEastAsia" w:hAnsi="Verdana"/>
      <w:color w:val="auto"/>
      <w:sz w:val="24"/>
      <w:szCs w:val="24"/>
      <w:lang w:val="en-US"/>
    </w:rPr>
  </w:style>
  <w:style w:type="paragraph" w:customStyle="1" w:styleId="NoteLevel71">
    <w:name w:val="Note Level 71"/>
    <w:basedOn w:val="Normal"/>
    <w:uiPriority w:val="99"/>
    <w:semiHidden/>
    <w:unhideWhenUsed/>
    <w:rsid w:val="00A14685"/>
    <w:pPr>
      <w:keepNext/>
      <w:tabs>
        <w:tab w:val="num" w:pos="4320"/>
      </w:tabs>
      <w:suppressAutoHyphens w:val="0"/>
      <w:spacing w:before="0" w:after="0" w:line="240" w:lineRule="auto"/>
      <w:ind w:left="4680" w:hanging="360"/>
      <w:contextualSpacing/>
      <w:outlineLvl w:val="6"/>
    </w:pPr>
    <w:rPr>
      <w:rFonts w:ascii="Verdana" w:eastAsiaTheme="minorEastAsia" w:hAnsi="Verdana"/>
      <w:color w:val="auto"/>
      <w:sz w:val="24"/>
      <w:szCs w:val="24"/>
      <w:lang w:val="en-US"/>
    </w:rPr>
  </w:style>
  <w:style w:type="paragraph" w:customStyle="1" w:styleId="NoteLevel81">
    <w:name w:val="Note Level 81"/>
    <w:basedOn w:val="Normal"/>
    <w:uiPriority w:val="99"/>
    <w:semiHidden/>
    <w:unhideWhenUsed/>
    <w:rsid w:val="00A14685"/>
    <w:pPr>
      <w:keepNext/>
      <w:tabs>
        <w:tab w:val="num" w:pos="5040"/>
      </w:tabs>
      <w:suppressAutoHyphens w:val="0"/>
      <w:spacing w:before="0" w:after="0" w:line="240" w:lineRule="auto"/>
      <w:ind w:left="5400" w:hanging="360"/>
      <w:contextualSpacing/>
      <w:outlineLvl w:val="7"/>
    </w:pPr>
    <w:rPr>
      <w:rFonts w:ascii="Verdana" w:eastAsiaTheme="minorEastAsia" w:hAnsi="Verdana"/>
      <w:color w:val="auto"/>
      <w:sz w:val="24"/>
      <w:szCs w:val="24"/>
      <w:lang w:val="en-US"/>
    </w:rPr>
  </w:style>
  <w:style w:type="paragraph" w:customStyle="1" w:styleId="NoteLevel91">
    <w:name w:val="Note Level 91"/>
    <w:basedOn w:val="Normal"/>
    <w:uiPriority w:val="99"/>
    <w:semiHidden/>
    <w:unhideWhenUsed/>
    <w:rsid w:val="00A14685"/>
    <w:pPr>
      <w:keepNext/>
      <w:tabs>
        <w:tab w:val="num" w:pos="5760"/>
      </w:tabs>
      <w:suppressAutoHyphens w:val="0"/>
      <w:spacing w:before="0" w:after="0" w:line="240" w:lineRule="auto"/>
      <w:ind w:left="6120" w:hanging="360"/>
      <w:contextualSpacing/>
      <w:outlineLvl w:val="8"/>
    </w:pPr>
    <w:rPr>
      <w:rFonts w:ascii="Verdana" w:eastAsiaTheme="minorEastAsia" w:hAnsi="Verdana"/>
      <w:color w:val="auto"/>
      <w:sz w:val="24"/>
      <w:szCs w:val="24"/>
      <w:lang w:val="en-US"/>
    </w:rPr>
  </w:style>
  <w:style w:type="paragraph" w:customStyle="1" w:styleId="DocStatus">
    <w:name w:val="DocStatus"/>
    <w:basedOn w:val="Normal"/>
    <w:rsid w:val="00A14685"/>
    <w:pPr>
      <w:suppressAutoHyphens w:val="0"/>
      <w:spacing w:line="240" w:lineRule="auto"/>
      <w:jc w:val="center"/>
    </w:pPr>
    <w:rPr>
      <w:rFonts w:ascii="Arial" w:eastAsia="Times New Roman" w:hAnsi="Arial" w:cs="Times New Roman"/>
      <w:b/>
      <w:color w:val="auto"/>
      <w:szCs w:val="24"/>
      <w:lang w:val="en-AU"/>
    </w:rPr>
  </w:style>
  <w:style w:type="paragraph" w:customStyle="1" w:styleId="Table-list-bullet">
    <w:name w:val="Table-list-bullet"/>
    <w:basedOn w:val="TableText"/>
    <w:qFormat/>
    <w:rsid w:val="00A14685"/>
    <w:pPr>
      <w:framePr w:hSpace="0" w:wrap="auto" w:vAnchor="margin" w:hAnchor="text" w:yAlign="inline"/>
      <w:suppressAutoHyphens w:val="0"/>
      <w:spacing w:before="0" w:after="40"/>
    </w:pPr>
    <w:rPr>
      <w:rFonts w:ascii="Arial" w:eastAsia="Times New Roman" w:hAnsi="Arial" w:cs="Times New Roman"/>
      <w:color w:val="auto"/>
      <w:sz w:val="16"/>
      <w:szCs w:val="24"/>
      <w:lang w:val="en-AU"/>
    </w:rPr>
  </w:style>
  <w:style w:type="paragraph" w:customStyle="1" w:styleId="Annexheading1">
    <w:name w:val="Annex heading 1"/>
    <w:rsid w:val="002F2291"/>
    <w:pPr>
      <w:keepNext/>
      <w:pageBreakBefore/>
      <w:numPr>
        <w:numId w:val="42"/>
      </w:numPr>
      <w:pBdr>
        <w:bottom w:val="single" w:sz="4" w:space="1" w:color="7F7F7F" w:themeColor="text1" w:themeTint="80"/>
      </w:pBdr>
      <w:spacing w:after="360" w:line="276" w:lineRule="auto"/>
      <w:outlineLvl w:val="1"/>
    </w:pPr>
    <w:rPr>
      <w:rFonts w:ascii="Calibri" w:eastAsia="Times New Roman" w:hAnsi="Calibri" w:cs="Arial"/>
      <w:caps/>
      <w:lang w:eastAsia="en-AU"/>
    </w:rPr>
  </w:style>
  <w:style w:type="paragraph" w:customStyle="1" w:styleId="Style1Heading2">
    <w:name w:val="Style 1 Heading 2"/>
    <w:basedOn w:val="Normal"/>
    <w:autoRedefine/>
    <w:rsid w:val="00A14685"/>
    <w:pPr>
      <w:numPr>
        <w:ilvl w:val="2"/>
        <w:numId w:val="34"/>
      </w:numPr>
      <w:suppressAutoHyphens w:val="0"/>
      <w:spacing w:before="0" w:after="0" w:line="240" w:lineRule="auto"/>
      <w:jc w:val="both"/>
    </w:pPr>
    <w:rPr>
      <w:rFonts w:ascii="Arial Narrow" w:eastAsia="SimSun" w:hAnsi="Arial Narrow" w:cs="Times New Roman"/>
      <w:b/>
      <w:noProof/>
      <w:color w:val="auto"/>
      <w:sz w:val="24"/>
      <w:szCs w:val="24"/>
      <w:lang w:val="en-AU" w:eastAsia="zh-CN"/>
    </w:rPr>
  </w:style>
  <w:style w:type="paragraph" w:customStyle="1" w:styleId="Level2Heading">
    <w:name w:val="Level 2 Heading"/>
    <w:basedOn w:val="Heading2"/>
    <w:rsid w:val="00A14685"/>
    <w:pPr>
      <w:keepNext w:val="0"/>
      <w:keepLines w:val="0"/>
      <w:numPr>
        <w:ilvl w:val="1"/>
        <w:numId w:val="34"/>
      </w:numPr>
      <w:suppressAutoHyphens w:val="0"/>
      <w:spacing w:before="240" w:after="240"/>
      <w:contextualSpacing w:val="0"/>
      <w:jc w:val="both"/>
    </w:pPr>
    <w:rPr>
      <w:rFonts w:ascii="Times New Roman Bold" w:eastAsia="Times New Roman" w:hAnsi="Times New Roman Bold" w:cs="Arial"/>
      <w:b/>
      <w:bCs/>
      <w:iCs/>
      <w:caps w:val="0"/>
      <w:color w:val="auto"/>
      <w:sz w:val="32"/>
      <w:szCs w:val="24"/>
    </w:rPr>
  </w:style>
  <w:style w:type="paragraph" w:customStyle="1" w:styleId="TableTEXT0">
    <w:name w:val="Table TEXT"/>
    <w:uiPriority w:val="99"/>
    <w:qFormat/>
    <w:rsid w:val="00A14685"/>
    <w:pPr>
      <w:spacing w:after="0" w:line="240" w:lineRule="auto"/>
    </w:pPr>
    <w:rPr>
      <w:rFonts w:ascii="Arial" w:eastAsia="Times New Roman" w:hAnsi="Arial" w:cs="Times New Roman"/>
      <w:sz w:val="16"/>
      <w:szCs w:val="24"/>
    </w:rPr>
  </w:style>
  <w:style w:type="paragraph" w:customStyle="1" w:styleId="tablebullet">
    <w:name w:val="table bullet"/>
    <w:basedOn w:val="TableText"/>
    <w:qFormat/>
    <w:rsid w:val="00A14685"/>
    <w:pPr>
      <w:framePr w:hSpace="0" w:wrap="auto" w:vAnchor="margin" w:hAnchor="text" w:yAlign="inline"/>
      <w:numPr>
        <w:numId w:val="39"/>
      </w:numPr>
      <w:suppressAutoHyphens w:val="0"/>
      <w:spacing w:before="0" w:after="0"/>
    </w:pPr>
    <w:rPr>
      <w:rFonts w:ascii="Arial" w:hAnsi="Arial" w:cs="Arial"/>
      <w:color w:val="auto"/>
      <w:sz w:val="16"/>
      <w:szCs w:val="22"/>
      <w:lang w:val="en-US"/>
    </w:rPr>
  </w:style>
  <w:style w:type="paragraph" w:customStyle="1" w:styleId="Highlight">
    <w:name w:val="Highlight"/>
    <w:basedOn w:val="BodyText"/>
    <w:qFormat/>
    <w:rsid w:val="00A14685"/>
    <w:pPr>
      <w:suppressAutoHyphens w:val="0"/>
      <w:spacing w:before="200" w:after="0" w:line="260" w:lineRule="exact"/>
    </w:pPr>
    <w:rPr>
      <w:rFonts w:ascii="Calibri Light" w:eastAsia="Times New Roman" w:hAnsi="Calibri Light" w:cs="Times New Roman"/>
      <w:b/>
      <w:i/>
    </w:rPr>
  </w:style>
  <w:style w:type="paragraph" w:customStyle="1" w:styleId="TableHeader">
    <w:name w:val="TableHeader"/>
    <w:basedOn w:val="Normal"/>
    <w:qFormat/>
    <w:rsid w:val="00A14685"/>
    <w:pPr>
      <w:keepNext/>
      <w:suppressAutoHyphens w:val="0"/>
      <w:spacing w:before="0" w:after="0" w:line="240" w:lineRule="auto"/>
    </w:pPr>
    <w:rPr>
      <w:rFonts w:ascii="Arial" w:eastAsia="Times New Roman" w:hAnsi="Arial" w:cs="Arial"/>
      <w:b/>
      <w:color w:val="auto"/>
      <w:sz w:val="16"/>
      <w:szCs w:val="24"/>
      <w:lang w:val="en-AU"/>
    </w:rPr>
  </w:style>
  <w:style w:type="paragraph" w:customStyle="1" w:styleId="Tablebullets">
    <w:name w:val="Table bullets"/>
    <w:basedOn w:val="TableText"/>
    <w:qFormat/>
    <w:rsid w:val="00A14685"/>
    <w:pPr>
      <w:framePr w:hSpace="0" w:wrap="auto" w:vAnchor="margin" w:hAnchor="text" w:yAlign="inline"/>
      <w:numPr>
        <w:numId w:val="41"/>
      </w:numPr>
      <w:suppressAutoHyphens w:val="0"/>
      <w:spacing w:before="40" w:after="40" w:line="240" w:lineRule="exact"/>
    </w:pPr>
    <w:rPr>
      <w:rFonts w:ascii="Calibri Light" w:eastAsia="Times New Roman" w:hAnsi="Calibri Light" w:cs="Times New Roman"/>
      <w:color w:val="auto"/>
      <w:szCs w:val="17"/>
      <w:lang w:val="en-AU"/>
    </w:rPr>
  </w:style>
  <w:style w:type="character" w:styleId="SubtleEmphasis">
    <w:name w:val="Subtle Emphasis"/>
    <w:basedOn w:val="IntenseEmphasis"/>
    <w:uiPriority w:val="19"/>
    <w:qFormat/>
    <w:locked/>
    <w:rsid w:val="007E1BC9"/>
    <w:rPr>
      <w:b/>
      <w:i/>
      <w:iCs/>
      <w:color w:val="auto"/>
      <w:lang w:val="en-AU"/>
    </w:rPr>
  </w:style>
  <w:style w:type="table" w:styleId="LightGrid-Accent1">
    <w:name w:val="Light Grid Accent 1"/>
    <w:basedOn w:val="TableNormal"/>
    <w:uiPriority w:val="62"/>
    <w:locked/>
    <w:rsid w:val="00A14685"/>
    <w:pPr>
      <w:spacing w:after="0" w:line="240" w:lineRule="auto"/>
    </w:pPr>
    <w:rPr>
      <w:rFonts w:eastAsiaTheme="minorEastAsia"/>
      <w:sz w:val="24"/>
      <w:szCs w:val="24"/>
      <w:lang w:val="en-US" w:eastAsia="ja-JP"/>
    </w:rPr>
    <w:tblPr>
      <w:tblStyleRowBandSize w:val="1"/>
      <w:tblStyleColBandSize w:val="1"/>
      <w:tblBorders>
        <w:top w:val="single" w:sz="8" w:space="0" w:color="65C5B4" w:themeColor="accent1"/>
        <w:left w:val="single" w:sz="8" w:space="0" w:color="65C5B4" w:themeColor="accent1"/>
        <w:bottom w:val="single" w:sz="8" w:space="0" w:color="65C5B4" w:themeColor="accent1"/>
        <w:right w:val="single" w:sz="8" w:space="0" w:color="65C5B4" w:themeColor="accent1"/>
        <w:insideH w:val="single" w:sz="8" w:space="0" w:color="65C5B4" w:themeColor="accent1"/>
        <w:insideV w:val="single" w:sz="8" w:space="0" w:color="65C5B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5C5B4" w:themeColor="accent1"/>
          <w:left w:val="single" w:sz="8" w:space="0" w:color="65C5B4" w:themeColor="accent1"/>
          <w:bottom w:val="single" w:sz="18" w:space="0" w:color="65C5B4" w:themeColor="accent1"/>
          <w:right w:val="single" w:sz="8" w:space="0" w:color="65C5B4" w:themeColor="accent1"/>
          <w:insideH w:val="nil"/>
          <w:insideV w:val="single" w:sz="8" w:space="0" w:color="65C5B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5C5B4" w:themeColor="accent1"/>
          <w:left w:val="single" w:sz="8" w:space="0" w:color="65C5B4" w:themeColor="accent1"/>
          <w:bottom w:val="single" w:sz="8" w:space="0" w:color="65C5B4" w:themeColor="accent1"/>
          <w:right w:val="single" w:sz="8" w:space="0" w:color="65C5B4" w:themeColor="accent1"/>
          <w:insideH w:val="nil"/>
          <w:insideV w:val="single" w:sz="8" w:space="0" w:color="65C5B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5C5B4" w:themeColor="accent1"/>
          <w:left w:val="single" w:sz="8" w:space="0" w:color="65C5B4" w:themeColor="accent1"/>
          <w:bottom w:val="single" w:sz="8" w:space="0" w:color="65C5B4" w:themeColor="accent1"/>
          <w:right w:val="single" w:sz="8" w:space="0" w:color="65C5B4" w:themeColor="accent1"/>
        </w:tcBorders>
      </w:tcPr>
    </w:tblStylePr>
    <w:tblStylePr w:type="band1Vert">
      <w:tblPr/>
      <w:tcPr>
        <w:tcBorders>
          <w:top w:val="single" w:sz="8" w:space="0" w:color="65C5B4" w:themeColor="accent1"/>
          <w:left w:val="single" w:sz="8" w:space="0" w:color="65C5B4" w:themeColor="accent1"/>
          <w:bottom w:val="single" w:sz="8" w:space="0" w:color="65C5B4" w:themeColor="accent1"/>
          <w:right w:val="single" w:sz="8" w:space="0" w:color="65C5B4" w:themeColor="accent1"/>
        </w:tcBorders>
        <w:shd w:val="clear" w:color="auto" w:fill="D8F0EC" w:themeFill="accent1" w:themeFillTint="3F"/>
      </w:tcPr>
    </w:tblStylePr>
    <w:tblStylePr w:type="band1Horz">
      <w:tblPr/>
      <w:tcPr>
        <w:tcBorders>
          <w:top w:val="single" w:sz="8" w:space="0" w:color="65C5B4" w:themeColor="accent1"/>
          <w:left w:val="single" w:sz="8" w:space="0" w:color="65C5B4" w:themeColor="accent1"/>
          <w:bottom w:val="single" w:sz="8" w:space="0" w:color="65C5B4" w:themeColor="accent1"/>
          <w:right w:val="single" w:sz="8" w:space="0" w:color="65C5B4" w:themeColor="accent1"/>
          <w:insideV w:val="single" w:sz="8" w:space="0" w:color="65C5B4" w:themeColor="accent1"/>
        </w:tcBorders>
        <w:shd w:val="clear" w:color="auto" w:fill="D8F0EC" w:themeFill="accent1" w:themeFillTint="3F"/>
      </w:tcPr>
    </w:tblStylePr>
    <w:tblStylePr w:type="band2Horz">
      <w:tblPr/>
      <w:tcPr>
        <w:tcBorders>
          <w:top w:val="single" w:sz="8" w:space="0" w:color="65C5B4" w:themeColor="accent1"/>
          <w:left w:val="single" w:sz="8" w:space="0" w:color="65C5B4" w:themeColor="accent1"/>
          <w:bottom w:val="single" w:sz="8" w:space="0" w:color="65C5B4" w:themeColor="accent1"/>
          <w:right w:val="single" w:sz="8" w:space="0" w:color="65C5B4" w:themeColor="accent1"/>
          <w:insideV w:val="single" w:sz="8" w:space="0" w:color="65C5B4" w:themeColor="accent1"/>
        </w:tcBorders>
      </w:tcPr>
    </w:tblStylePr>
  </w:style>
  <w:style w:type="paragraph" w:customStyle="1" w:styleId="BULLETS">
    <w:name w:val="BULLETS"/>
    <w:basedOn w:val="BodyText"/>
    <w:link w:val="BULLETSChar"/>
    <w:qFormat/>
    <w:rsid w:val="00A14685"/>
    <w:pPr>
      <w:numPr>
        <w:numId w:val="43"/>
      </w:numPr>
      <w:shd w:val="clear" w:color="800000" w:fill="auto"/>
      <w:suppressAutoHyphens w:val="0"/>
      <w:autoSpaceDE w:val="0"/>
      <w:autoSpaceDN w:val="0"/>
      <w:adjustRightInd w:val="0"/>
      <w:spacing w:before="0" w:line="240" w:lineRule="exact"/>
    </w:pPr>
    <w:rPr>
      <w:rFonts w:ascii="Calibri" w:eastAsia="Times New Roman" w:hAnsi="Calibri" w:cs="Futura LtCn BT"/>
      <w:color w:val="auto"/>
      <w:spacing w:val="-4"/>
      <w:w w:val="90"/>
      <w:szCs w:val="20"/>
      <w:lang w:val="en-AU"/>
    </w:rPr>
  </w:style>
  <w:style w:type="character" w:customStyle="1" w:styleId="BULLETSChar">
    <w:name w:val="BULLETS Char"/>
    <w:link w:val="BULLETS"/>
    <w:rsid w:val="00A14685"/>
    <w:rPr>
      <w:rFonts w:ascii="Calibri" w:eastAsia="Times New Roman" w:hAnsi="Calibri" w:cs="Futura LtCn BT"/>
      <w:spacing w:val="-4"/>
      <w:w w:val="90"/>
      <w:szCs w:val="20"/>
      <w:shd w:val="clear" w:color="800000" w:fill="auto"/>
    </w:rPr>
  </w:style>
  <w:style w:type="character" w:customStyle="1" w:styleId="ITALICS">
    <w:name w:val="ITALICS"/>
    <w:uiPriority w:val="99"/>
    <w:rsid w:val="00A14685"/>
    <w:rPr>
      <w:rFonts w:ascii="Times-Italic" w:hAnsi="Times-Italic" w:cs="Times-Italic" w:hint="default"/>
      <w:i/>
      <w:iCs/>
    </w:rPr>
  </w:style>
  <w:style w:type="table" w:styleId="MediumGrid1-Accent1">
    <w:name w:val="Medium Grid 1 Accent 1"/>
    <w:basedOn w:val="TableNormal"/>
    <w:uiPriority w:val="67"/>
    <w:locked/>
    <w:rsid w:val="00A14685"/>
    <w:pPr>
      <w:spacing w:after="0" w:line="240" w:lineRule="auto"/>
    </w:pPr>
    <w:rPr>
      <w:rFonts w:eastAsiaTheme="minorEastAsia"/>
      <w:sz w:val="24"/>
      <w:szCs w:val="24"/>
      <w:lang w:val="en-US" w:eastAsia="ja-JP"/>
    </w:rPr>
    <w:tblPr>
      <w:tblStyleRowBandSize w:val="1"/>
      <w:tblStyleColBandSize w:val="1"/>
      <w:tblBorders>
        <w:top w:val="single" w:sz="8" w:space="0" w:color="8BD3C6" w:themeColor="accent1" w:themeTint="BF"/>
        <w:left w:val="single" w:sz="8" w:space="0" w:color="8BD3C6" w:themeColor="accent1" w:themeTint="BF"/>
        <w:bottom w:val="single" w:sz="8" w:space="0" w:color="8BD3C6" w:themeColor="accent1" w:themeTint="BF"/>
        <w:right w:val="single" w:sz="8" w:space="0" w:color="8BD3C6" w:themeColor="accent1" w:themeTint="BF"/>
        <w:insideH w:val="single" w:sz="8" w:space="0" w:color="8BD3C6" w:themeColor="accent1" w:themeTint="BF"/>
        <w:insideV w:val="single" w:sz="8" w:space="0" w:color="8BD3C6" w:themeColor="accent1" w:themeTint="BF"/>
      </w:tblBorders>
    </w:tblPr>
    <w:tcPr>
      <w:shd w:val="clear" w:color="auto" w:fill="D8F0EC" w:themeFill="accent1" w:themeFillTint="3F"/>
    </w:tcPr>
    <w:tblStylePr w:type="firstRow">
      <w:rPr>
        <w:b/>
        <w:bCs/>
      </w:rPr>
    </w:tblStylePr>
    <w:tblStylePr w:type="lastRow">
      <w:rPr>
        <w:b/>
        <w:bCs/>
      </w:rPr>
      <w:tblPr/>
      <w:tcPr>
        <w:tcBorders>
          <w:top w:val="single" w:sz="18" w:space="0" w:color="8BD3C6" w:themeColor="accent1" w:themeTint="BF"/>
        </w:tcBorders>
      </w:tcPr>
    </w:tblStylePr>
    <w:tblStylePr w:type="firstCol">
      <w:rPr>
        <w:b/>
        <w:bCs/>
      </w:rPr>
    </w:tblStylePr>
    <w:tblStylePr w:type="lastCol">
      <w:rPr>
        <w:b/>
        <w:bCs/>
      </w:rPr>
    </w:tblStylePr>
    <w:tblStylePr w:type="band1Vert">
      <w:tblPr/>
      <w:tcPr>
        <w:shd w:val="clear" w:color="auto" w:fill="B2E2D9" w:themeFill="accent1" w:themeFillTint="7F"/>
      </w:tcPr>
    </w:tblStylePr>
    <w:tblStylePr w:type="band1Horz">
      <w:tblPr/>
      <w:tcPr>
        <w:shd w:val="clear" w:color="auto" w:fill="B2E2D9" w:themeFill="accent1" w:themeFillTint="7F"/>
      </w:tcPr>
    </w:tblStylePr>
  </w:style>
  <w:style w:type="table" w:styleId="MediumList2-Accent5">
    <w:name w:val="Medium List 2 Accent 5"/>
    <w:basedOn w:val="TableNormal"/>
    <w:uiPriority w:val="66"/>
    <w:locked/>
    <w:rsid w:val="00601A1E"/>
    <w:pPr>
      <w:spacing w:after="0" w:line="240" w:lineRule="auto"/>
    </w:pPr>
    <w:rPr>
      <w:rFonts w:asciiTheme="majorHAnsi" w:eastAsiaTheme="majorEastAsia" w:hAnsiTheme="majorHAnsi" w:cstheme="majorBidi"/>
      <w:color w:val="000000" w:themeColor="text1"/>
      <w:sz w:val="24"/>
      <w:szCs w:val="24"/>
      <w:lang w:val="en-US" w:eastAsia="ja-JP"/>
    </w:rPr>
    <w:tblPr>
      <w:tblStyleRowBandSize w:val="1"/>
      <w:tblStyleColBandSize w:val="1"/>
      <w:tblBorders>
        <w:top w:val="single" w:sz="8" w:space="0" w:color="409F68" w:themeColor="accent5"/>
        <w:left w:val="single" w:sz="8" w:space="0" w:color="409F68" w:themeColor="accent5"/>
        <w:bottom w:val="single" w:sz="8" w:space="0" w:color="409F68" w:themeColor="accent5"/>
        <w:right w:val="single" w:sz="8" w:space="0" w:color="409F68" w:themeColor="accent5"/>
      </w:tblBorders>
    </w:tblPr>
    <w:tblStylePr w:type="firstRow">
      <w:rPr>
        <w:sz w:val="24"/>
        <w:szCs w:val="24"/>
      </w:rPr>
      <w:tblPr/>
      <w:tcPr>
        <w:tcBorders>
          <w:top w:val="nil"/>
          <w:left w:val="nil"/>
          <w:bottom w:val="single" w:sz="24" w:space="0" w:color="409F68" w:themeColor="accent5"/>
          <w:right w:val="nil"/>
          <w:insideH w:val="nil"/>
          <w:insideV w:val="nil"/>
        </w:tcBorders>
        <w:shd w:val="clear" w:color="auto" w:fill="FFFFFF" w:themeFill="background1"/>
      </w:tcPr>
    </w:tblStylePr>
    <w:tblStylePr w:type="lastRow">
      <w:tblPr/>
      <w:tcPr>
        <w:tcBorders>
          <w:top w:val="single" w:sz="8" w:space="0" w:color="409F68"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09F68" w:themeColor="accent5"/>
          <w:insideH w:val="nil"/>
          <w:insideV w:val="nil"/>
        </w:tcBorders>
        <w:shd w:val="clear" w:color="auto" w:fill="FFFFFF" w:themeFill="background1"/>
      </w:tcPr>
    </w:tblStylePr>
    <w:tblStylePr w:type="lastCol">
      <w:tblPr/>
      <w:tcPr>
        <w:tcBorders>
          <w:top w:val="nil"/>
          <w:left w:val="single" w:sz="8" w:space="0" w:color="409F6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EAD9" w:themeFill="accent5" w:themeFillTint="3F"/>
      </w:tcPr>
    </w:tblStylePr>
    <w:tblStylePr w:type="band1Horz">
      <w:tblPr/>
      <w:tcPr>
        <w:tcBorders>
          <w:top w:val="nil"/>
          <w:bottom w:val="nil"/>
          <w:insideH w:val="nil"/>
          <w:insideV w:val="nil"/>
        </w:tcBorders>
        <w:shd w:val="clear" w:color="auto" w:fill="CCEAD9" w:themeFill="accent5"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Sub-heading">
    <w:name w:val="Sub-heading"/>
    <w:basedOn w:val="BodyText"/>
    <w:qFormat/>
    <w:rsid w:val="00B13B2E"/>
    <w:pPr>
      <w:keepNext/>
      <w:spacing w:before="240"/>
    </w:pPr>
    <w:rPr>
      <w:b/>
      <w:color w:val="auto"/>
      <w:lang w:val="en-AU"/>
    </w:rPr>
  </w:style>
  <w:style w:type="table" w:customStyle="1" w:styleId="GridTable1Light-Accent51">
    <w:name w:val="Grid Table 1 Light - Accent 51"/>
    <w:basedOn w:val="TableNormal"/>
    <w:uiPriority w:val="46"/>
    <w:rsid w:val="00BA0D75"/>
    <w:pPr>
      <w:spacing w:after="0" w:line="240" w:lineRule="auto"/>
    </w:pPr>
    <w:tblPr>
      <w:tblStyleRowBandSize w:val="1"/>
      <w:tblStyleColBandSize w:val="1"/>
      <w:tblInd w:w="0" w:type="nil"/>
      <w:tblBorders>
        <w:top w:val="single" w:sz="4" w:space="0" w:color="ADDEC1" w:themeColor="accent5" w:themeTint="66"/>
        <w:left w:val="single" w:sz="4" w:space="0" w:color="ADDEC1" w:themeColor="accent5" w:themeTint="66"/>
        <w:bottom w:val="single" w:sz="4" w:space="0" w:color="ADDEC1" w:themeColor="accent5" w:themeTint="66"/>
        <w:right w:val="single" w:sz="4" w:space="0" w:color="ADDEC1" w:themeColor="accent5" w:themeTint="66"/>
        <w:insideH w:val="single" w:sz="4" w:space="0" w:color="ADDEC1" w:themeColor="accent5" w:themeTint="66"/>
        <w:insideV w:val="single" w:sz="4" w:space="0" w:color="ADDEC1" w:themeColor="accent5" w:themeTint="66"/>
      </w:tblBorders>
    </w:tblPr>
    <w:tblStylePr w:type="firstRow">
      <w:tblPr/>
      <w:tcPr>
        <w:tcBorders>
          <w:bottom w:val="single" w:sz="12" w:space="0" w:color="84CDA2" w:themeColor="accent5" w:themeTint="99"/>
        </w:tcBorders>
      </w:tcPr>
    </w:tblStylePr>
    <w:tblStylePr w:type="lastRow">
      <w:tblPr/>
      <w:tcPr>
        <w:tcBorders>
          <w:top w:val="double" w:sz="2" w:space="0" w:color="84CDA2" w:themeColor="accent5" w:themeTint="99"/>
        </w:tcBorders>
      </w:tcPr>
    </w:tblStylePr>
    <w:tblStylePr w:type="firstCol">
      <w:rPr>
        <w:b/>
        <w:bCs/>
        <w:color w:val="FFFFFF" w:themeColor="background1"/>
      </w:rPr>
    </w:tblStylePr>
    <w:tblStylePr w:type="lastCol">
      <w:rPr>
        <w:b/>
        <w:bCs/>
        <w:color w:val="FFFFFF" w:themeColor="background1"/>
      </w:rPr>
    </w:tblStylePr>
  </w:style>
  <w:style w:type="paragraph" w:customStyle="1" w:styleId="04BODYTEXT">
    <w:name w:val="04. BODY TEXT"/>
    <w:basedOn w:val="Normal"/>
    <w:uiPriority w:val="99"/>
    <w:rsid w:val="00D42FA3"/>
    <w:pPr>
      <w:widowControl w:val="0"/>
      <w:autoSpaceDE w:val="0"/>
      <w:autoSpaceDN w:val="0"/>
      <w:adjustRightInd w:val="0"/>
      <w:spacing w:before="0" w:after="113" w:line="280" w:lineRule="atLeast"/>
      <w:textAlignment w:val="center"/>
    </w:pPr>
    <w:rPr>
      <w:rFonts w:ascii="ArialMT" w:eastAsiaTheme="minorEastAsia" w:hAnsi="ArialMT" w:cs="ArialMT"/>
      <w:iCs/>
      <w:color w:val="000000"/>
      <w:sz w:val="19"/>
      <w:szCs w:val="19"/>
      <w:lang w:eastAsia="ja-JP"/>
    </w:rPr>
  </w:style>
  <w:style w:type="paragraph" w:customStyle="1" w:styleId="05DOTPOINTS">
    <w:name w:val="05. DOT POINTS"/>
    <w:basedOn w:val="04BODYTEXT"/>
    <w:uiPriority w:val="99"/>
    <w:rsid w:val="00D42FA3"/>
    <w:pPr>
      <w:ind w:left="850" w:hanging="283"/>
    </w:pPr>
  </w:style>
  <w:style w:type="paragraph" w:customStyle="1" w:styleId="08bFOOTNOTESOVER10">
    <w:name w:val="08b. FOOTNOTES OVER 10"/>
    <w:basedOn w:val="Normal"/>
    <w:uiPriority w:val="99"/>
    <w:rsid w:val="00D42FA3"/>
    <w:pPr>
      <w:widowControl w:val="0"/>
      <w:autoSpaceDE w:val="0"/>
      <w:autoSpaceDN w:val="0"/>
      <w:adjustRightInd w:val="0"/>
      <w:spacing w:before="0" w:after="113" w:line="288" w:lineRule="auto"/>
      <w:ind w:left="283" w:hanging="283"/>
      <w:textAlignment w:val="center"/>
    </w:pPr>
    <w:rPr>
      <w:rFonts w:ascii="ArialMT" w:eastAsiaTheme="minorEastAsia" w:hAnsi="ArialMT" w:cs="ArialMT"/>
      <w:iCs/>
      <w:color w:val="000000"/>
      <w:sz w:val="14"/>
      <w:szCs w:val="14"/>
      <w:lang w:eastAsia="ja-JP"/>
    </w:rPr>
  </w:style>
  <w:style w:type="character" w:customStyle="1" w:styleId="FootnoteReference1">
    <w:name w:val="Footnote Reference1"/>
    <w:uiPriority w:val="99"/>
    <w:rsid w:val="00D42FA3"/>
    <w:rPr>
      <w:w w:val="100"/>
      <w:vertAlign w:val="superscript"/>
    </w:rPr>
  </w:style>
  <w:style w:type="paragraph" w:customStyle="1" w:styleId="Default">
    <w:name w:val="Default"/>
    <w:rsid w:val="00AD273A"/>
    <w:pPr>
      <w:autoSpaceDE w:val="0"/>
      <w:autoSpaceDN w:val="0"/>
      <w:adjustRightInd w:val="0"/>
      <w:spacing w:after="0" w:line="240" w:lineRule="auto"/>
    </w:pPr>
    <w:rPr>
      <w:rFonts w:ascii="Times New Roman" w:hAnsi="Times New Roman" w:cs="Times New Roman"/>
      <w:color w:val="000000"/>
      <w:sz w:val="24"/>
      <w:szCs w:val="24"/>
      <w:lang w:val="en-US" w:bidi="th-TH"/>
    </w:rPr>
  </w:style>
  <w:style w:type="table" w:customStyle="1" w:styleId="epos-table1topbottom11">
    <w:name w:val="epos-table1 top bottom 11"/>
    <w:basedOn w:val="TableNormal"/>
    <w:next w:val="TableGrid"/>
    <w:uiPriority w:val="59"/>
    <w:rsid w:val="00CC6D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7360">
      <w:bodyDiv w:val="1"/>
      <w:marLeft w:val="0"/>
      <w:marRight w:val="0"/>
      <w:marTop w:val="0"/>
      <w:marBottom w:val="0"/>
      <w:divBdr>
        <w:top w:val="none" w:sz="0" w:space="0" w:color="auto"/>
        <w:left w:val="none" w:sz="0" w:space="0" w:color="auto"/>
        <w:bottom w:val="none" w:sz="0" w:space="0" w:color="auto"/>
        <w:right w:val="none" w:sz="0" w:space="0" w:color="auto"/>
      </w:divBdr>
    </w:div>
    <w:div w:id="24797180">
      <w:bodyDiv w:val="1"/>
      <w:marLeft w:val="0"/>
      <w:marRight w:val="0"/>
      <w:marTop w:val="0"/>
      <w:marBottom w:val="0"/>
      <w:divBdr>
        <w:top w:val="none" w:sz="0" w:space="0" w:color="auto"/>
        <w:left w:val="none" w:sz="0" w:space="0" w:color="auto"/>
        <w:bottom w:val="none" w:sz="0" w:space="0" w:color="auto"/>
        <w:right w:val="none" w:sz="0" w:space="0" w:color="auto"/>
      </w:divBdr>
    </w:div>
    <w:div w:id="44448609">
      <w:bodyDiv w:val="1"/>
      <w:marLeft w:val="0"/>
      <w:marRight w:val="0"/>
      <w:marTop w:val="0"/>
      <w:marBottom w:val="0"/>
      <w:divBdr>
        <w:top w:val="none" w:sz="0" w:space="0" w:color="auto"/>
        <w:left w:val="none" w:sz="0" w:space="0" w:color="auto"/>
        <w:bottom w:val="none" w:sz="0" w:space="0" w:color="auto"/>
        <w:right w:val="none" w:sz="0" w:space="0" w:color="auto"/>
      </w:divBdr>
    </w:div>
    <w:div w:id="63259108">
      <w:bodyDiv w:val="1"/>
      <w:marLeft w:val="0"/>
      <w:marRight w:val="0"/>
      <w:marTop w:val="0"/>
      <w:marBottom w:val="0"/>
      <w:divBdr>
        <w:top w:val="none" w:sz="0" w:space="0" w:color="auto"/>
        <w:left w:val="none" w:sz="0" w:space="0" w:color="auto"/>
        <w:bottom w:val="none" w:sz="0" w:space="0" w:color="auto"/>
        <w:right w:val="none" w:sz="0" w:space="0" w:color="auto"/>
      </w:divBdr>
    </w:div>
    <w:div w:id="64844465">
      <w:bodyDiv w:val="1"/>
      <w:marLeft w:val="0"/>
      <w:marRight w:val="0"/>
      <w:marTop w:val="0"/>
      <w:marBottom w:val="0"/>
      <w:divBdr>
        <w:top w:val="none" w:sz="0" w:space="0" w:color="auto"/>
        <w:left w:val="none" w:sz="0" w:space="0" w:color="auto"/>
        <w:bottom w:val="none" w:sz="0" w:space="0" w:color="auto"/>
        <w:right w:val="none" w:sz="0" w:space="0" w:color="auto"/>
      </w:divBdr>
    </w:div>
    <w:div w:id="69235819">
      <w:bodyDiv w:val="1"/>
      <w:marLeft w:val="0"/>
      <w:marRight w:val="0"/>
      <w:marTop w:val="0"/>
      <w:marBottom w:val="0"/>
      <w:divBdr>
        <w:top w:val="none" w:sz="0" w:space="0" w:color="auto"/>
        <w:left w:val="none" w:sz="0" w:space="0" w:color="auto"/>
        <w:bottom w:val="none" w:sz="0" w:space="0" w:color="auto"/>
        <w:right w:val="none" w:sz="0" w:space="0" w:color="auto"/>
      </w:divBdr>
    </w:div>
    <w:div w:id="82773703">
      <w:bodyDiv w:val="1"/>
      <w:marLeft w:val="0"/>
      <w:marRight w:val="0"/>
      <w:marTop w:val="0"/>
      <w:marBottom w:val="0"/>
      <w:divBdr>
        <w:top w:val="none" w:sz="0" w:space="0" w:color="auto"/>
        <w:left w:val="none" w:sz="0" w:space="0" w:color="auto"/>
        <w:bottom w:val="none" w:sz="0" w:space="0" w:color="auto"/>
        <w:right w:val="none" w:sz="0" w:space="0" w:color="auto"/>
      </w:divBdr>
    </w:div>
    <w:div w:id="83301615">
      <w:bodyDiv w:val="1"/>
      <w:marLeft w:val="0"/>
      <w:marRight w:val="0"/>
      <w:marTop w:val="0"/>
      <w:marBottom w:val="0"/>
      <w:divBdr>
        <w:top w:val="none" w:sz="0" w:space="0" w:color="auto"/>
        <w:left w:val="none" w:sz="0" w:space="0" w:color="auto"/>
        <w:bottom w:val="none" w:sz="0" w:space="0" w:color="auto"/>
        <w:right w:val="none" w:sz="0" w:space="0" w:color="auto"/>
      </w:divBdr>
    </w:div>
    <w:div w:id="85425095">
      <w:bodyDiv w:val="1"/>
      <w:marLeft w:val="0"/>
      <w:marRight w:val="0"/>
      <w:marTop w:val="0"/>
      <w:marBottom w:val="0"/>
      <w:divBdr>
        <w:top w:val="none" w:sz="0" w:space="0" w:color="auto"/>
        <w:left w:val="none" w:sz="0" w:space="0" w:color="auto"/>
        <w:bottom w:val="none" w:sz="0" w:space="0" w:color="auto"/>
        <w:right w:val="none" w:sz="0" w:space="0" w:color="auto"/>
      </w:divBdr>
    </w:div>
    <w:div w:id="87117916">
      <w:bodyDiv w:val="1"/>
      <w:marLeft w:val="0"/>
      <w:marRight w:val="0"/>
      <w:marTop w:val="0"/>
      <w:marBottom w:val="0"/>
      <w:divBdr>
        <w:top w:val="none" w:sz="0" w:space="0" w:color="auto"/>
        <w:left w:val="none" w:sz="0" w:space="0" w:color="auto"/>
        <w:bottom w:val="none" w:sz="0" w:space="0" w:color="auto"/>
        <w:right w:val="none" w:sz="0" w:space="0" w:color="auto"/>
      </w:divBdr>
    </w:div>
    <w:div w:id="87889614">
      <w:bodyDiv w:val="1"/>
      <w:marLeft w:val="0"/>
      <w:marRight w:val="0"/>
      <w:marTop w:val="0"/>
      <w:marBottom w:val="0"/>
      <w:divBdr>
        <w:top w:val="none" w:sz="0" w:space="0" w:color="auto"/>
        <w:left w:val="none" w:sz="0" w:space="0" w:color="auto"/>
        <w:bottom w:val="none" w:sz="0" w:space="0" w:color="auto"/>
        <w:right w:val="none" w:sz="0" w:space="0" w:color="auto"/>
      </w:divBdr>
    </w:div>
    <w:div w:id="102115752">
      <w:bodyDiv w:val="1"/>
      <w:marLeft w:val="0"/>
      <w:marRight w:val="0"/>
      <w:marTop w:val="0"/>
      <w:marBottom w:val="0"/>
      <w:divBdr>
        <w:top w:val="none" w:sz="0" w:space="0" w:color="auto"/>
        <w:left w:val="none" w:sz="0" w:space="0" w:color="auto"/>
        <w:bottom w:val="none" w:sz="0" w:space="0" w:color="auto"/>
        <w:right w:val="none" w:sz="0" w:space="0" w:color="auto"/>
      </w:divBdr>
    </w:div>
    <w:div w:id="108939015">
      <w:bodyDiv w:val="1"/>
      <w:marLeft w:val="0"/>
      <w:marRight w:val="0"/>
      <w:marTop w:val="0"/>
      <w:marBottom w:val="0"/>
      <w:divBdr>
        <w:top w:val="none" w:sz="0" w:space="0" w:color="auto"/>
        <w:left w:val="none" w:sz="0" w:space="0" w:color="auto"/>
        <w:bottom w:val="none" w:sz="0" w:space="0" w:color="auto"/>
        <w:right w:val="none" w:sz="0" w:space="0" w:color="auto"/>
      </w:divBdr>
    </w:div>
    <w:div w:id="133717717">
      <w:bodyDiv w:val="1"/>
      <w:marLeft w:val="0"/>
      <w:marRight w:val="0"/>
      <w:marTop w:val="0"/>
      <w:marBottom w:val="0"/>
      <w:divBdr>
        <w:top w:val="none" w:sz="0" w:space="0" w:color="auto"/>
        <w:left w:val="none" w:sz="0" w:space="0" w:color="auto"/>
        <w:bottom w:val="none" w:sz="0" w:space="0" w:color="auto"/>
        <w:right w:val="none" w:sz="0" w:space="0" w:color="auto"/>
      </w:divBdr>
    </w:div>
    <w:div w:id="155921078">
      <w:bodyDiv w:val="1"/>
      <w:marLeft w:val="0"/>
      <w:marRight w:val="0"/>
      <w:marTop w:val="0"/>
      <w:marBottom w:val="0"/>
      <w:divBdr>
        <w:top w:val="none" w:sz="0" w:space="0" w:color="auto"/>
        <w:left w:val="none" w:sz="0" w:space="0" w:color="auto"/>
        <w:bottom w:val="none" w:sz="0" w:space="0" w:color="auto"/>
        <w:right w:val="none" w:sz="0" w:space="0" w:color="auto"/>
      </w:divBdr>
    </w:div>
    <w:div w:id="196435670">
      <w:bodyDiv w:val="1"/>
      <w:marLeft w:val="0"/>
      <w:marRight w:val="0"/>
      <w:marTop w:val="0"/>
      <w:marBottom w:val="0"/>
      <w:divBdr>
        <w:top w:val="none" w:sz="0" w:space="0" w:color="auto"/>
        <w:left w:val="none" w:sz="0" w:space="0" w:color="auto"/>
        <w:bottom w:val="none" w:sz="0" w:space="0" w:color="auto"/>
        <w:right w:val="none" w:sz="0" w:space="0" w:color="auto"/>
      </w:divBdr>
    </w:div>
    <w:div w:id="204293630">
      <w:bodyDiv w:val="1"/>
      <w:marLeft w:val="0"/>
      <w:marRight w:val="0"/>
      <w:marTop w:val="0"/>
      <w:marBottom w:val="0"/>
      <w:divBdr>
        <w:top w:val="none" w:sz="0" w:space="0" w:color="auto"/>
        <w:left w:val="none" w:sz="0" w:space="0" w:color="auto"/>
        <w:bottom w:val="none" w:sz="0" w:space="0" w:color="auto"/>
        <w:right w:val="none" w:sz="0" w:space="0" w:color="auto"/>
      </w:divBdr>
    </w:div>
    <w:div w:id="208763445">
      <w:bodyDiv w:val="1"/>
      <w:marLeft w:val="0"/>
      <w:marRight w:val="0"/>
      <w:marTop w:val="0"/>
      <w:marBottom w:val="0"/>
      <w:divBdr>
        <w:top w:val="none" w:sz="0" w:space="0" w:color="auto"/>
        <w:left w:val="none" w:sz="0" w:space="0" w:color="auto"/>
        <w:bottom w:val="none" w:sz="0" w:space="0" w:color="auto"/>
        <w:right w:val="none" w:sz="0" w:space="0" w:color="auto"/>
      </w:divBdr>
    </w:div>
    <w:div w:id="225721117">
      <w:bodyDiv w:val="1"/>
      <w:marLeft w:val="0"/>
      <w:marRight w:val="0"/>
      <w:marTop w:val="0"/>
      <w:marBottom w:val="0"/>
      <w:divBdr>
        <w:top w:val="none" w:sz="0" w:space="0" w:color="auto"/>
        <w:left w:val="none" w:sz="0" w:space="0" w:color="auto"/>
        <w:bottom w:val="none" w:sz="0" w:space="0" w:color="auto"/>
        <w:right w:val="none" w:sz="0" w:space="0" w:color="auto"/>
      </w:divBdr>
    </w:div>
    <w:div w:id="225920103">
      <w:bodyDiv w:val="1"/>
      <w:marLeft w:val="0"/>
      <w:marRight w:val="0"/>
      <w:marTop w:val="0"/>
      <w:marBottom w:val="0"/>
      <w:divBdr>
        <w:top w:val="none" w:sz="0" w:space="0" w:color="auto"/>
        <w:left w:val="none" w:sz="0" w:space="0" w:color="auto"/>
        <w:bottom w:val="none" w:sz="0" w:space="0" w:color="auto"/>
        <w:right w:val="none" w:sz="0" w:space="0" w:color="auto"/>
      </w:divBdr>
    </w:div>
    <w:div w:id="238292468">
      <w:bodyDiv w:val="1"/>
      <w:marLeft w:val="0"/>
      <w:marRight w:val="0"/>
      <w:marTop w:val="0"/>
      <w:marBottom w:val="0"/>
      <w:divBdr>
        <w:top w:val="none" w:sz="0" w:space="0" w:color="auto"/>
        <w:left w:val="none" w:sz="0" w:space="0" w:color="auto"/>
        <w:bottom w:val="none" w:sz="0" w:space="0" w:color="auto"/>
        <w:right w:val="none" w:sz="0" w:space="0" w:color="auto"/>
      </w:divBdr>
    </w:div>
    <w:div w:id="266893645">
      <w:bodyDiv w:val="1"/>
      <w:marLeft w:val="0"/>
      <w:marRight w:val="0"/>
      <w:marTop w:val="0"/>
      <w:marBottom w:val="0"/>
      <w:divBdr>
        <w:top w:val="none" w:sz="0" w:space="0" w:color="auto"/>
        <w:left w:val="none" w:sz="0" w:space="0" w:color="auto"/>
        <w:bottom w:val="none" w:sz="0" w:space="0" w:color="auto"/>
        <w:right w:val="none" w:sz="0" w:space="0" w:color="auto"/>
      </w:divBdr>
    </w:div>
    <w:div w:id="273637205">
      <w:bodyDiv w:val="1"/>
      <w:marLeft w:val="0"/>
      <w:marRight w:val="0"/>
      <w:marTop w:val="0"/>
      <w:marBottom w:val="0"/>
      <w:divBdr>
        <w:top w:val="none" w:sz="0" w:space="0" w:color="auto"/>
        <w:left w:val="none" w:sz="0" w:space="0" w:color="auto"/>
        <w:bottom w:val="none" w:sz="0" w:space="0" w:color="auto"/>
        <w:right w:val="none" w:sz="0" w:space="0" w:color="auto"/>
      </w:divBdr>
    </w:div>
    <w:div w:id="283775730">
      <w:bodyDiv w:val="1"/>
      <w:marLeft w:val="0"/>
      <w:marRight w:val="0"/>
      <w:marTop w:val="0"/>
      <w:marBottom w:val="0"/>
      <w:divBdr>
        <w:top w:val="none" w:sz="0" w:space="0" w:color="auto"/>
        <w:left w:val="none" w:sz="0" w:space="0" w:color="auto"/>
        <w:bottom w:val="none" w:sz="0" w:space="0" w:color="auto"/>
        <w:right w:val="none" w:sz="0" w:space="0" w:color="auto"/>
      </w:divBdr>
    </w:div>
    <w:div w:id="319163330">
      <w:bodyDiv w:val="1"/>
      <w:marLeft w:val="0"/>
      <w:marRight w:val="0"/>
      <w:marTop w:val="0"/>
      <w:marBottom w:val="0"/>
      <w:divBdr>
        <w:top w:val="none" w:sz="0" w:space="0" w:color="auto"/>
        <w:left w:val="none" w:sz="0" w:space="0" w:color="auto"/>
        <w:bottom w:val="none" w:sz="0" w:space="0" w:color="auto"/>
        <w:right w:val="none" w:sz="0" w:space="0" w:color="auto"/>
      </w:divBdr>
    </w:div>
    <w:div w:id="330568573">
      <w:bodyDiv w:val="1"/>
      <w:marLeft w:val="0"/>
      <w:marRight w:val="0"/>
      <w:marTop w:val="0"/>
      <w:marBottom w:val="0"/>
      <w:divBdr>
        <w:top w:val="none" w:sz="0" w:space="0" w:color="auto"/>
        <w:left w:val="none" w:sz="0" w:space="0" w:color="auto"/>
        <w:bottom w:val="none" w:sz="0" w:space="0" w:color="auto"/>
        <w:right w:val="none" w:sz="0" w:space="0" w:color="auto"/>
      </w:divBdr>
    </w:div>
    <w:div w:id="344940140">
      <w:bodyDiv w:val="1"/>
      <w:marLeft w:val="0"/>
      <w:marRight w:val="0"/>
      <w:marTop w:val="0"/>
      <w:marBottom w:val="0"/>
      <w:divBdr>
        <w:top w:val="none" w:sz="0" w:space="0" w:color="auto"/>
        <w:left w:val="none" w:sz="0" w:space="0" w:color="auto"/>
        <w:bottom w:val="none" w:sz="0" w:space="0" w:color="auto"/>
        <w:right w:val="none" w:sz="0" w:space="0" w:color="auto"/>
      </w:divBdr>
    </w:div>
    <w:div w:id="353267176">
      <w:bodyDiv w:val="1"/>
      <w:marLeft w:val="0"/>
      <w:marRight w:val="0"/>
      <w:marTop w:val="0"/>
      <w:marBottom w:val="0"/>
      <w:divBdr>
        <w:top w:val="none" w:sz="0" w:space="0" w:color="auto"/>
        <w:left w:val="none" w:sz="0" w:space="0" w:color="auto"/>
        <w:bottom w:val="none" w:sz="0" w:space="0" w:color="auto"/>
        <w:right w:val="none" w:sz="0" w:space="0" w:color="auto"/>
      </w:divBdr>
    </w:div>
    <w:div w:id="355927652">
      <w:bodyDiv w:val="1"/>
      <w:marLeft w:val="0"/>
      <w:marRight w:val="0"/>
      <w:marTop w:val="0"/>
      <w:marBottom w:val="0"/>
      <w:divBdr>
        <w:top w:val="none" w:sz="0" w:space="0" w:color="auto"/>
        <w:left w:val="none" w:sz="0" w:space="0" w:color="auto"/>
        <w:bottom w:val="none" w:sz="0" w:space="0" w:color="auto"/>
        <w:right w:val="none" w:sz="0" w:space="0" w:color="auto"/>
      </w:divBdr>
    </w:div>
    <w:div w:id="375009043">
      <w:bodyDiv w:val="1"/>
      <w:marLeft w:val="0"/>
      <w:marRight w:val="0"/>
      <w:marTop w:val="0"/>
      <w:marBottom w:val="0"/>
      <w:divBdr>
        <w:top w:val="none" w:sz="0" w:space="0" w:color="auto"/>
        <w:left w:val="none" w:sz="0" w:space="0" w:color="auto"/>
        <w:bottom w:val="none" w:sz="0" w:space="0" w:color="auto"/>
        <w:right w:val="none" w:sz="0" w:space="0" w:color="auto"/>
      </w:divBdr>
    </w:div>
    <w:div w:id="381364728">
      <w:bodyDiv w:val="1"/>
      <w:marLeft w:val="0"/>
      <w:marRight w:val="0"/>
      <w:marTop w:val="0"/>
      <w:marBottom w:val="0"/>
      <w:divBdr>
        <w:top w:val="none" w:sz="0" w:space="0" w:color="auto"/>
        <w:left w:val="none" w:sz="0" w:space="0" w:color="auto"/>
        <w:bottom w:val="none" w:sz="0" w:space="0" w:color="auto"/>
        <w:right w:val="none" w:sz="0" w:space="0" w:color="auto"/>
      </w:divBdr>
    </w:div>
    <w:div w:id="413623118">
      <w:bodyDiv w:val="1"/>
      <w:marLeft w:val="0"/>
      <w:marRight w:val="0"/>
      <w:marTop w:val="0"/>
      <w:marBottom w:val="0"/>
      <w:divBdr>
        <w:top w:val="none" w:sz="0" w:space="0" w:color="auto"/>
        <w:left w:val="none" w:sz="0" w:space="0" w:color="auto"/>
        <w:bottom w:val="none" w:sz="0" w:space="0" w:color="auto"/>
        <w:right w:val="none" w:sz="0" w:space="0" w:color="auto"/>
      </w:divBdr>
    </w:div>
    <w:div w:id="434205249">
      <w:bodyDiv w:val="1"/>
      <w:marLeft w:val="0"/>
      <w:marRight w:val="0"/>
      <w:marTop w:val="0"/>
      <w:marBottom w:val="0"/>
      <w:divBdr>
        <w:top w:val="none" w:sz="0" w:space="0" w:color="auto"/>
        <w:left w:val="none" w:sz="0" w:space="0" w:color="auto"/>
        <w:bottom w:val="none" w:sz="0" w:space="0" w:color="auto"/>
        <w:right w:val="none" w:sz="0" w:space="0" w:color="auto"/>
      </w:divBdr>
    </w:div>
    <w:div w:id="438111213">
      <w:bodyDiv w:val="1"/>
      <w:marLeft w:val="0"/>
      <w:marRight w:val="0"/>
      <w:marTop w:val="0"/>
      <w:marBottom w:val="0"/>
      <w:divBdr>
        <w:top w:val="none" w:sz="0" w:space="0" w:color="auto"/>
        <w:left w:val="none" w:sz="0" w:space="0" w:color="auto"/>
        <w:bottom w:val="none" w:sz="0" w:space="0" w:color="auto"/>
        <w:right w:val="none" w:sz="0" w:space="0" w:color="auto"/>
      </w:divBdr>
    </w:div>
    <w:div w:id="446584735">
      <w:bodyDiv w:val="1"/>
      <w:marLeft w:val="0"/>
      <w:marRight w:val="0"/>
      <w:marTop w:val="0"/>
      <w:marBottom w:val="0"/>
      <w:divBdr>
        <w:top w:val="none" w:sz="0" w:space="0" w:color="auto"/>
        <w:left w:val="none" w:sz="0" w:space="0" w:color="auto"/>
        <w:bottom w:val="none" w:sz="0" w:space="0" w:color="auto"/>
        <w:right w:val="none" w:sz="0" w:space="0" w:color="auto"/>
      </w:divBdr>
    </w:div>
    <w:div w:id="457913351">
      <w:bodyDiv w:val="1"/>
      <w:marLeft w:val="0"/>
      <w:marRight w:val="0"/>
      <w:marTop w:val="0"/>
      <w:marBottom w:val="0"/>
      <w:divBdr>
        <w:top w:val="none" w:sz="0" w:space="0" w:color="auto"/>
        <w:left w:val="none" w:sz="0" w:space="0" w:color="auto"/>
        <w:bottom w:val="none" w:sz="0" w:space="0" w:color="auto"/>
        <w:right w:val="none" w:sz="0" w:space="0" w:color="auto"/>
      </w:divBdr>
    </w:div>
    <w:div w:id="472330245">
      <w:bodyDiv w:val="1"/>
      <w:marLeft w:val="0"/>
      <w:marRight w:val="0"/>
      <w:marTop w:val="0"/>
      <w:marBottom w:val="0"/>
      <w:divBdr>
        <w:top w:val="none" w:sz="0" w:space="0" w:color="auto"/>
        <w:left w:val="none" w:sz="0" w:space="0" w:color="auto"/>
        <w:bottom w:val="none" w:sz="0" w:space="0" w:color="auto"/>
        <w:right w:val="none" w:sz="0" w:space="0" w:color="auto"/>
      </w:divBdr>
    </w:div>
    <w:div w:id="477115391">
      <w:bodyDiv w:val="1"/>
      <w:marLeft w:val="0"/>
      <w:marRight w:val="0"/>
      <w:marTop w:val="0"/>
      <w:marBottom w:val="0"/>
      <w:divBdr>
        <w:top w:val="none" w:sz="0" w:space="0" w:color="auto"/>
        <w:left w:val="none" w:sz="0" w:space="0" w:color="auto"/>
        <w:bottom w:val="none" w:sz="0" w:space="0" w:color="auto"/>
        <w:right w:val="none" w:sz="0" w:space="0" w:color="auto"/>
      </w:divBdr>
    </w:div>
    <w:div w:id="481504499">
      <w:bodyDiv w:val="1"/>
      <w:marLeft w:val="0"/>
      <w:marRight w:val="0"/>
      <w:marTop w:val="0"/>
      <w:marBottom w:val="0"/>
      <w:divBdr>
        <w:top w:val="none" w:sz="0" w:space="0" w:color="auto"/>
        <w:left w:val="none" w:sz="0" w:space="0" w:color="auto"/>
        <w:bottom w:val="none" w:sz="0" w:space="0" w:color="auto"/>
        <w:right w:val="none" w:sz="0" w:space="0" w:color="auto"/>
      </w:divBdr>
    </w:div>
    <w:div w:id="483398842">
      <w:bodyDiv w:val="1"/>
      <w:marLeft w:val="0"/>
      <w:marRight w:val="0"/>
      <w:marTop w:val="0"/>
      <w:marBottom w:val="0"/>
      <w:divBdr>
        <w:top w:val="none" w:sz="0" w:space="0" w:color="auto"/>
        <w:left w:val="none" w:sz="0" w:space="0" w:color="auto"/>
        <w:bottom w:val="none" w:sz="0" w:space="0" w:color="auto"/>
        <w:right w:val="none" w:sz="0" w:space="0" w:color="auto"/>
      </w:divBdr>
    </w:div>
    <w:div w:id="487593976">
      <w:bodyDiv w:val="1"/>
      <w:marLeft w:val="0"/>
      <w:marRight w:val="0"/>
      <w:marTop w:val="0"/>
      <w:marBottom w:val="0"/>
      <w:divBdr>
        <w:top w:val="none" w:sz="0" w:space="0" w:color="auto"/>
        <w:left w:val="none" w:sz="0" w:space="0" w:color="auto"/>
        <w:bottom w:val="none" w:sz="0" w:space="0" w:color="auto"/>
        <w:right w:val="none" w:sz="0" w:space="0" w:color="auto"/>
      </w:divBdr>
    </w:div>
    <w:div w:id="494538119">
      <w:bodyDiv w:val="1"/>
      <w:marLeft w:val="0"/>
      <w:marRight w:val="0"/>
      <w:marTop w:val="0"/>
      <w:marBottom w:val="0"/>
      <w:divBdr>
        <w:top w:val="none" w:sz="0" w:space="0" w:color="auto"/>
        <w:left w:val="none" w:sz="0" w:space="0" w:color="auto"/>
        <w:bottom w:val="none" w:sz="0" w:space="0" w:color="auto"/>
        <w:right w:val="none" w:sz="0" w:space="0" w:color="auto"/>
      </w:divBdr>
    </w:div>
    <w:div w:id="531848699">
      <w:bodyDiv w:val="1"/>
      <w:marLeft w:val="0"/>
      <w:marRight w:val="0"/>
      <w:marTop w:val="0"/>
      <w:marBottom w:val="0"/>
      <w:divBdr>
        <w:top w:val="none" w:sz="0" w:space="0" w:color="auto"/>
        <w:left w:val="none" w:sz="0" w:space="0" w:color="auto"/>
        <w:bottom w:val="none" w:sz="0" w:space="0" w:color="auto"/>
        <w:right w:val="none" w:sz="0" w:space="0" w:color="auto"/>
      </w:divBdr>
    </w:div>
    <w:div w:id="533152218">
      <w:bodyDiv w:val="1"/>
      <w:marLeft w:val="0"/>
      <w:marRight w:val="0"/>
      <w:marTop w:val="0"/>
      <w:marBottom w:val="0"/>
      <w:divBdr>
        <w:top w:val="none" w:sz="0" w:space="0" w:color="auto"/>
        <w:left w:val="none" w:sz="0" w:space="0" w:color="auto"/>
        <w:bottom w:val="none" w:sz="0" w:space="0" w:color="auto"/>
        <w:right w:val="none" w:sz="0" w:space="0" w:color="auto"/>
      </w:divBdr>
    </w:div>
    <w:div w:id="583537382">
      <w:bodyDiv w:val="1"/>
      <w:marLeft w:val="0"/>
      <w:marRight w:val="0"/>
      <w:marTop w:val="0"/>
      <w:marBottom w:val="0"/>
      <w:divBdr>
        <w:top w:val="none" w:sz="0" w:space="0" w:color="auto"/>
        <w:left w:val="none" w:sz="0" w:space="0" w:color="auto"/>
        <w:bottom w:val="none" w:sz="0" w:space="0" w:color="auto"/>
        <w:right w:val="none" w:sz="0" w:space="0" w:color="auto"/>
      </w:divBdr>
    </w:div>
    <w:div w:id="599872645">
      <w:bodyDiv w:val="1"/>
      <w:marLeft w:val="0"/>
      <w:marRight w:val="0"/>
      <w:marTop w:val="0"/>
      <w:marBottom w:val="0"/>
      <w:divBdr>
        <w:top w:val="none" w:sz="0" w:space="0" w:color="auto"/>
        <w:left w:val="none" w:sz="0" w:space="0" w:color="auto"/>
        <w:bottom w:val="none" w:sz="0" w:space="0" w:color="auto"/>
        <w:right w:val="none" w:sz="0" w:space="0" w:color="auto"/>
      </w:divBdr>
    </w:div>
    <w:div w:id="624315040">
      <w:bodyDiv w:val="1"/>
      <w:marLeft w:val="0"/>
      <w:marRight w:val="0"/>
      <w:marTop w:val="0"/>
      <w:marBottom w:val="0"/>
      <w:divBdr>
        <w:top w:val="none" w:sz="0" w:space="0" w:color="auto"/>
        <w:left w:val="none" w:sz="0" w:space="0" w:color="auto"/>
        <w:bottom w:val="none" w:sz="0" w:space="0" w:color="auto"/>
        <w:right w:val="none" w:sz="0" w:space="0" w:color="auto"/>
      </w:divBdr>
    </w:div>
    <w:div w:id="628244939">
      <w:bodyDiv w:val="1"/>
      <w:marLeft w:val="0"/>
      <w:marRight w:val="0"/>
      <w:marTop w:val="0"/>
      <w:marBottom w:val="0"/>
      <w:divBdr>
        <w:top w:val="none" w:sz="0" w:space="0" w:color="auto"/>
        <w:left w:val="none" w:sz="0" w:space="0" w:color="auto"/>
        <w:bottom w:val="none" w:sz="0" w:space="0" w:color="auto"/>
        <w:right w:val="none" w:sz="0" w:space="0" w:color="auto"/>
      </w:divBdr>
    </w:div>
    <w:div w:id="634801631">
      <w:bodyDiv w:val="1"/>
      <w:marLeft w:val="0"/>
      <w:marRight w:val="0"/>
      <w:marTop w:val="0"/>
      <w:marBottom w:val="0"/>
      <w:divBdr>
        <w:top w:val="none" w:sz="0" w:space="0" w:color="auto"/>
        <w:left w:val="none" w:sz="0" w:space="0" w:color="auto"/>
        <w:bottom w:val="none" w:sz="0" w:space="0" w:color="auto"/>
        <w:right w:val="none" w:sz="0" w:space="0" w:color="auto"/>
      </w:divBdr>
    </w:div>
    <w:div w:id="642779323">
      <w:bodyDiv w:val="1"/>
      <w:marLeft w:val="0"/>
      <w:marRight w:val="0"/>
      <w:marTop w:val="0"/>
      <w:marBottom w:val="0"/>
      <w:divBdr>
        <w:top w:val="none" w:sz="0" w:space="0" w:color="auto"/>
        <w:left w:val="none" w:sz="0" w:space="0" w:color="auto"/>
        <w:bottom w:val="none" w:sz="0" w:space="0" w:color="auto"/>
        <w:right w:val="none" w:sz="0" w:space="0" w:color="auto"/>
      </w:divBdr>
    </w:div>
    <w:div w:id="653487839">
      <w:bodyDiv w:val="1"/>
      <w:marLeft w:val="0"/>
      <w:marRight w:val="0"/>
      <w:marTop w:val="0"/>
      <w:marBottom w:val="0"/>
      <w:divBdr>
        <w:top w:val="none" w:sz="0" w:space="0" w:color="auto"/>
        <w:left w:val="none" w:sz="0" w:space="0" w:color="auto"/>
        <w:bottom w:val="none" w:sz="0" w:space="0" w:color="auto"/>
        <w:right w:val="none" w:sz="0" w:space="0" w:color="auto"/>
      </w:divBdr>
    </w:div>
    <w:div w:id="694579463">
      <w:bodyDiv w:val="1"/>
      <w:marLeft w:val="0"/>
      <w:marRight w:val="0"/>
      <w:marTop w:val="0"/>
      <w:marBottom w:val="0"/>
      <w:divBdr>
        <w:top w:val="none" w:sz="0" w:space="0" w:color="auto"/>
        <w:left w:val="none" w:sz="0" w:space="0" w:color="auto"/>
        <w:bottom w:val="none" w:sz="0" w:space="0" w:color="auto"/>
        <w:right w:val="none" w:sz="0" w:space="0" w:color="auto"/>
      </w:divBdr>
    </w:div>
    <w:div w:id="703213738">
      <w:bodyDiv w:val="1"/>
      <w:marLeft w:val="0"/>
      <w:marRight w:val="0"/>
      <w:marTop w:val="0"/>
      <w:marBottom w:val="0"/>
      <w:divBdr>
        <w:top w:val="none" w:sz="0" w:space="0" w:color="auto"/>
        <w:left w:val="none" w:sz="0" w:space="0" w:color="auto"/>
        <w:bottom w:val="none" w:sz="0" w:space="0" w:color="auto"/>
        <w:right w:val="none" w:sz="0" w:space="0" w:color="auto"/>
      </w:divBdr>
    </w:div>
    <w:div w:id="766583781">
      <w:bodyDiv w:val="1"/>
      <w:marLeft w:val="0"/>
      <w:marRight w:val="0"/>
      <w:marTop w:val="0"/>
      <w:marBottom w:val="0"/>
      <w:divBdr>
        <w:top w:val="none" w:sz="0" w:space="0" w:color="auto"/>
        <w:left w:val="none" w:sz="0" w:space="0" w:color="auto"/>
        <w:bottom w:val="none" w:sz="0" w:space="0" w:color="auto"/>
        <w:right w:val="none" w:sz="0" w:space="0" w:color="auto"/>
      </w:divBdr>
    </w:div>
    <w:div w:id="783306157">
      <w:bodyDiv w:val="1"/>
      <w:marLeft w:val="0"/>
      <w:marRight w:val="0"/>
      <w:marTop w:val="0"/>
      <w:marBottom w:val="0"/>
      <w:divBdr>
        <w:top w:val="none" w:sz="0" w:space="0" w:color="auto"/>
        <w:left w:val="none" w:sz="0" w:space="0" w:color="auto"/>
        <w:bottom w:val="none" w:sz="0" w:space="0" w:color="auto"/>
        <w:right w:val="none" w:sz="0" w:space="0" w:color="auto"/>
      </w:divBdr>
    </w:div>
    <w:div w:id="786310915">
      <w:bodyDiv w:val="1"/>
      <w:marLeft w:val="0"/>
      <w:marRight w:val="0"/>
      <w:marTop w:val="0"/>
      <w:marBottom w:val="0"/>
      <w:divBdr>
        <w:top w:val="none" w:sz="0" w:space="0" w:color="auto"/>
        <w:left w:val="none" w:sz="0" w:space="0" w:color="auto"/>
        <w:bottom w:val="none" w:sz="0" w:space="0" w:color="auto"/>
        <w:right w:val="none" w:sz="0" w:space="0" w:color="auto"/>
      </w:divBdr>
    </w:div>
    <w:div w:id="787702140">
      <w:bodyDiv w:val="1"/>
      <w:marLeft w:val="0"/>
      <w:marRight w:val="0"/>
      <w:marTop w:val="0"/>
      <w:marBottom w:val="0"/>
      <w:divBdr>
        <w:top w:val="none" w:sz="0" w:space="0" w:color="auto"/>
        <w:left w:val="none" w:sz="0" w:space="0" w:color="auto"/>
        <w:bottom w:val="none" w:sz="0" w:space="0" w:color="auto"/>
        <w:right w:val="none" w:sz="0" w:space="0" w:color="auto"/>
      </w:divBdr>
    </w:div>
    <w:div w:id="807745026">
      <w:bodyDiv w:val="1"/>
      <w:marLeft w:val="0"/>
      <w:marRight w:val="0"/>
      <w:marTop w:val="0"/>
      <w:marBottom w:val="0"/>
      <w:divBdr>
        <w:top w:val="none" w:sz="0" w:space="0" w:color="auto"/>
        <w:left w:val="none" w:sz="0" w:space="0" w:color="auto"/>
        <w:bottom w:val="none" w:sz="0" w:space="0" w:color="auto"/>
        <w:right w:val="none" w:sz="0" w:space="0" w:color="auto"/>
      </w:divBdr>
    </w:div>
    <w:div w:id="835649628">
      <w:bodyDiv w:val="1"/>
      <w:marLeft w:val="0"/>
      <w:marRight w:val="0"/>
      <w:marTop w:val="0"/>
      <w:marBottom w:val="0"/>
      <w:divBdr>
        <w:top w:val="none" w:sz="0" w:space="0" w:color="auto"/>
        <w:left w:val="none" w:sz="0" w:space="0" w:color="auto"/>
        <w:bottom w:val="none" w:sz="0" w:space="0" w:color="auto"/>
        <w:right w:val="none" w:sz="0" w:space="0" w:color="auto"/>
      </w:divBdr>
    </w:div>
    <w:div w:id="850221068">
      <w:bodyDiv w:val="1"/>
      <w:marLeft w:val="0"/>
      <w:marRight w:val="0"/>
      <w:marTop w:val="0"/>
      <w:marBottom w:val="0"/>
      <w:divBdr>
        <w:top w:val="none" w:sz="0" w:space="0" w:color="auto"/>
        <w:left w:val="none" w:sz="0" w:space="0" w:color="auto"/>
        <w:bottom w:val="none" w:sz="0" w:space="0" w:color="auto"/>
        <w:right w:val="none" w:sz="0" w:space="0" w:color="auto"/>
      </w:divBdr>
    </w:div>
    <w:div w:id="884870960">
      <w:bodyDiv w:val="1"/>
      <w:marLeft w:val="0"/>
      <w:marRight w:val="0"/>
      <w:marTop w:val="0"/>
      <w:marBottom w:val="0"/>
      <w:divBdr>
        <w:top w:val="none" w:sz="0" w:space="0" w:color="auto"/>
        <w:left w:val="none" w:sz="0" w:space="0" w:color="auto"/>
        <w:bottom w:val="none" w:sz="0" w:space="0" w:color="auto"/>
        <w:right w:val="none" w:sz="0" w:space="0" w:color="auto"/>
      </w:divBdr>
    </w:div>
    <w:div w:id="908539234">
      <w:bodyDiv w:val="1"/>
      <w:marLeft w:val="0"/>
      <w:marRight w:val="0"/>
      <w:marTop w:val="0"/>
      <w:marBottom w:val="0"/>
      <w:divBdr>
        <w:top w:val="none" w:sz="0" w:space="0" w:color="auto"/>
        <w:left w:val="none" w:sz="0" w:space="0" w:color="auto"/>
        <w:bottom w:val="none" w:sz="0" w:space="0" w:color="auto"/>
        <w:right w:val="none" w:sz="0" w:space="0" w:color="auto"/>
      </w:divBdr>
    </w:div>
    <w:div w:id="911886932">
      <w:bodyDiv w:val="1"/>
      <w:marLeft w:val="0"/>
      <w:marRight w:val="0"/>
      <w:marTop w:val="0"/>
      <w:marBottom w:val="0"/>
      <w:divBdr>
        <w:top w:val="none" w:sz="0" w:space="0" w:color="auto"/>
        <w:left w:val="none" w:sz="0" w:space="0" w:color="auto"/>
        <w:bottom w:val="none" w:sz="0" w:space="0" w:color="auto"/>
        <w:right w:val="none" w:sz="0" w:space="0" w:color="auto"/>
      </w:divBdr>
    </w:div>
    <w:div w:id="951211152">
      <w:bodyDiv w:val="1"/>
      <w:marLeft w:val="0"/>
      <w:marRight w:val="0"/>
      <w:marTop w:val="0"/>
      <w:marBottom w:val="0"/>
      <w:divBdr>
        <w:top w:val="none" w:sz="0" w:space="0" w:color="auto"/>
        <w:left w:val="none" w:sz="0" w:space="0" w:color="auto"/>
        <w:bottom w:val="none" w:sz="0" w:space="0" w:color="auto"/>
        <w:right w:val="none" w:sz="0" w:space="0" w:color="auto"/>
      </w:divBdr>
    </w:div>
    <w:div w:id="960379250">
      <w:bodyDiv w:val="1"/>
      <w:marLeft w:val="0"/>
      <w:marRight w:val="0"/>
      <w:marTop w:val="0"/>
      <w:marBottom w:val="0"/>
      <w:divBdr>
        <w:top w:val="none" w:sz="0" w:space="0" w:color="auto"/>
        <w:left w:val="none" w:sz="0" w:space="0" w:color="auto"/>
        <w:bottom w:val="none" w:sz="0" w:space="0" w:color="auto"/>
        <w:right w:val="none" w:sz="0" w:space="0" w:color="auto"/>
      </w:divBdr>
    </w:div>
    <w:div w:id="975910797">
      <w:bodyDiv w:val="1"/>
      <w:marLeft w:val="0"/>
      <w:marRight w:val="0"/>
      <w:marTop w:val="0"/>
      <w:marBottom w:val="0"/>
      <w:divBdr>
        <w:top w:val="none" w:sz="0" w:space="0" w:color="auto"/>
        <w:left w:val="none" w:sz="0" w:space="0" w:color="auto"/>
        <w:bottom w:val="none" w:sz="0" w:space="0" w:color="auto"/>
        <w:right w:val="none" w:sz="0" w:space="0" w:color="auto"/>
      </w:divBdr>
    </w:div>
    <w:div w:id="990862981">
      <w:bodyDiv w:val="1"/>
      <w:marLeft w:val="0"/>
      <w:marRight w:val="0"/>
      <w:marTop w:val="0"/>
      <w:marBottom w:val="0"/>
      <w:divBdr>
        <w:top w:val="none" w:sz="0" w:space="0" w:color="auto"/>
        <w:left w:val="none" w:sz="0" w:space="0" w:color="auto"/>
        <w:bottom w:val="none" w:sz="0" w:space="0" w:color="auto"/>
        <w:right w:val="none" w:sz="0" w:space="0" w:color="auto"/>
      </w:divBdr>
    </w:div>
    <w:div w:id="1007828711">
      <w:bodyDiv w:val="1"/>
      <w:marLeft w:val="0"/>
      <w:marRight w:val="0"/>
      <w:marTop w:val="0"/>
      <w:marBottom w:val="0"/>
      <w:divBdr>
        <w:top w:val="none" w:sz="0" w:space="0" w:color="auto"/>
        <w:left w:val="none" w:sz="0" w:space="0" w:color="auto"/>
        <w:bottom w:val="none" w:sz="0" w:space="0" w:color="auto"/>
        <w:right w:val="none" w:sz="0" w:space="0" w:color="auto"/>
      </w:divBdr>
    </w:div>
    <w:div w:id="1030760369">
      <w:bodyDiv w:val="1"/>
      <w:marLeft w:val="0"/>
      <w:marRight w:val="0"/>
      <w:marTop w:val="0"/>
      <w:marBottom w:val="0"/>
      <w:divBdr>
        <w:top w:val="none" w:sz="0" w:space="0" w:color="auto"/>
        <w:left w:val="none" w:sz="0" w:space="0" w:color="auto"/>
        <w:bottom w:val="none" w:sz="0" w:space="0" w:color="auto"/>
        <w:right w:val="none" w:sz="0" w:space="0" w:color="auto"/>
      </w:divBdr>
    </w:div>
    <w:div w:id="1042823959">
      <w:bodyDiv w:val="1"/>
      <w:marLeft w:val="0"/>
      <w:marRight w:val="0"/>
      <w:marTop w:val="0"/>
      <w:marBottom w:val="0"/>
      <w:divBdr>
        <w:top w:val="none" w:sz="0" w:space="0" w:color="auto"/>
        <w:left w:val="none" w:sz="0" w:space="0" w:color="auto"/>
        <w:bottom w:val="none" w:sz="0" w:space="0" w:color="auto"/>
        <w:right w:val="none" w:sz="0" w:space="0" w:color="auto"/>
      </w:divBdr>
    </w:div>
    <w:div w:id="1044327053">
      <w:bodyDiv w:val="1"/>
      <w:marLeft w:val="0"/>
      <w:marRight w:val="0"/>
      <w:marTop w:val="0"/>
      <w:marBottom w:val="0"/>
      <w:divBdr>
        <w:top w:val="none" w:sz="0" w:space="0" w:color="auto"/>
        <w:left w:val="none" w:sz="0" w:space="0" w:color="auto"/>
        <w:bottom w:val="none" w:sz="0" w:space="0" w:color="auto"/>
        <w:right w:val="none" w:sz="0" w:space="0" w:color="auto"/>
      </w:divBdr>
    </w:div>
    <w:div w:id="1051031816">
      <w:bodyDiv w:val="1"/>
      <w:marLeft w:val="0"/>
      <w:marRight w:val="0"/>
      <w:marTop w:val="0"/>
      <w:marBottom w:val="0"/>
      <w:divBdr>
        <w:top w:val="none" w:sz="0" w:space="0" w:color="auto"/>
        <w:left w:val="none" w:sz="0" w:space="0" w:color="auto"/>
        <w:bottom w:val="none" w:sz="0" w:space="0" w:color="auto"/>
        <w:right w:val="none" w:sz="0" w:space="0" w:color="auto"/>
      </w:divBdr>
    </w:div>
    <w:div w:id="1054231800">
      <w:bodyDiv w:val="1"/>
      <w:marLeft w:val="0"/>
      <w:marRight w:val="0"/>
      <w:marTop w:val="0"/>
      <w:marBottom w:val="0"/>
      <w:divBdr>
        <w:top w:val="none" w:sz="0" w:space="0" w:color="auto"/>
        <w:left w:val="none" w:sz="0" w:space="0" w:color="auto"/>
        <w:bottom w:val="none" w:sz="0" w:space="0" w:color="auto"/>
        <w:right w:val="none" w:sz="0" w:space="0" w:color="auto"/>
      </w:divBdr>
    </w:div>
    <w:div w:id="1057706748">
      <w:bodyDiv w:val="1"/>
      <w:marLeft w:val="0"/>
      <w:marRight w:val="0"/>
      <w:marTop w:val="0"/>
      <w:marBottom w:val="0"/>
      <w:divBdr>
        <w:top w:val="none" w:sz="0" w:space="0" w:color="auto"/>
        <w:left w:val="none" w:sz="0" w:space="0" w:color="auto"/>
        <w:bottom w:val="none" w:sz="0" w:space="0" w:color="auto"/>
        <w:right w:val="none" w:sz="0" w:space="0" w:color="auto"/>
      </w:divBdr>
    </w:div>
    <w:div w:id="1058164308">
      <w:bodyDiv w:val="1"/>
      <w:marLeft w:val="0"/>
      <w:marRight w:val="0"/>
      <w:marTop w:val="0"/>
      <w:marBottom w:val="0"/>
      <w:divBdr>
        <w:top w:val="none" w:sz="0" w:space="0" w:color="auto"/>
        <w:left w:val="none" w:sz="0" w:space="0" w:color="auto"/>
        <w:bottom w:val="none" w:sz="0" w:space="0" w:color="auto"/>
        <w:right w:val="none" w:sz="0" w:space="0" w:color="auto"/>
      </w:divBdr>
    </w:div>
    <w:div w:id="1071007542">
      <w:bodyDiv w:val="1"/>
      <w:marLeft w:val="0"/>
      <w:marRight w:val="0"/>
      <w:marTop w:val="0"/>
      <w:marBottom w:val="0"/>
      <w:divBdr>
        <w:top w:val="none" w:sz="0" w:space="0" w:color="auto"/>
        <w:left w:val="none" w:sz="0" w:space="0" w:color="auto"/>
        <w:bottom w:val="none" w:sz="0" w:space="0" w:color="auto"/>
        <w:right w:val="none" w:sz="0" w:space="0" w:color="auto"/>
      </w:divBdr>
    </w:div>
    <w:div w:id="1071461052">
      <w:bodyDiv w:val="1"/>
      <w:marLeft w:val="0"/>
      <w:marRight w:val="0"/>
      <w:marTop w:val="0"/>
      <w:marBottom w:val="0"/>
      <w:divBdr>
        <w:top w:val="none" w:sz="0" w:space="0" w:color="auto"/>
        <w:left w:val="none" w:sz="0" w:space="0" w:color="auto"/>
        <w:bottom w:val="none" w:sz="0" w:space="0" w:color="auto"/>
        <w:right w:val="none" w:sz="0" w:space="0" w:color="auto"/>
      </w:divBdr>
    </w:div>
    <w:div w:id="1073166839">
      <w:bodyDiv w:val="1"/>
      <w:marLeft w:val="0"/>
      <w:marRight w:val="0"/>
      <w:marTop w:val="0"/>
      <w:marBottom w:val="0"/>
      <w:divBdr>
        <w:top w:val="none" w:sz="0" w:space="0" w:color="auto"/>
        <w:left w:val="none" w:sz="0" w:space="0" w:color="auto"/>
        <w:bottom w:val="none" w:sz="0" w:space="0" w:color="auto"/>
        <w:right w:val="none" w:sz="0" w:space="0" w:color="auto"/>
      </w:divBdr>
    </w:div>
    <w:div w:id="1110857895">
      <w:bodyDiv w:val="1"/>
      <w:marLeft w:val="0"/>
      <w:marRight w:val="0"/>
      <w:marTop w:val="0"/>
      <w:marBottom w:val="0"/>
      <w:divBdr>
        <w:top w:val="none" w:sz="0" w:space="0" w:color="auto"/>
        <w:left w:val="none" w:sz="0" w:space="0" w:color="auto"/>
        <w:bottom w:val="none" w:sz="0" w:space="0" w:color="auto"/>
        <w:right w:val="none" w:sz="0" w:space="0" w:color="auto"/>
      </w:divBdr>
    </w:div>
    <w:div w:id="1135172825">
      <w:bodyDiv w:val="1"/>
      <w:marLeft w:val="0"/>
      <w:marRight w:val="0"/>
      <w:marTop w:val="0"/>
      <w:marBottom w:val="0"/>
      <w:divBdr>
        <w:top w:val="none" w:sz="0" w:space="0" w:color="auto"/>
        <w:left w:val="none" w:sz="0" w:space="0" w:color="auto"/>
        <w:bottom w:val="none" w:sz="0" w:space="0" w:color="auto"/>
        <w:right w:val="none" w:sz="0" w:space="0" w:color="auto"/>
      </w:divBdr>
    </w:div>
    <w:div w:id="1141925246">
      <w:bodyDiv w:val="1"/>
      <w:marLeft w:val="0"/>
      <w:marRight w:val="0"/>
      <w:marTop w:val="0"/>
      <w:marBottom w:val="0"/>
      <w:divBdr>
        <w:top w:val="none" w:sz="0" w:space="0" w:color="auto"/>
        <w:left w:val="none" w:sz="0" w:space="0" w:color="auto"/>
        <w:bottom w:val="none" w:sz="0" w:space="0" w:color="auto"/>
        <w:right w:val="none" w:sz="0" w:space="0" w:color="auto"/>
      </w:divBdr>
    </w:div>
    <w:div w:id="1147823580">
      <w:bodyDiv w:val="1"/>
      <w:marLeft w:val="0"/>
      <w:marRight w:val="0"/>
      <w:marTop w:val="0"/>
      <w:marBottom w:val="0"/>
      <w:divBdr>
        <w:top w:val="none" w:sz="0" w:space="0" w:color="auto"/>
        <w:left w:val="none" w:sz="0" w:space="0" w:color="auto"/>
        <w:bottom w:val="none" w:sz="0" w:space="0" w:color="auto"/>
        <w:right w:val="none" w:sz="0" w:space="0" w:color="auto"/>
      </w:divBdr>
    </w:div>
    <w:div w:id="1161698468">
      <w:bodyDiv w:val="1"/>
      <w:marLeft w:val="0"/>
      <w:marRight w:val="0"/>
      <w:marTop w:val="0"/>
      <w:marBottom w:val="0"/>
      <w:divBdr>
        <w:top w:val="none" w:sz="0" w:space="0" w:color="auto"/>
        <w:left w:val="none" w:sz="0" w:space="0" w:color="auto"/>
        <w:bottom w:val="none" w:sz="0" w:space="0" w:color="auto"/>
        <w:right w:val="none" w:sz="0" w:space="0" w:color="auto"/>
      </w:divBdr>
    </w:div>
    <w:div w:id="1177816831">
      <w:bodyDiv w:val="1"/>
      <w:marLeft w:val="0"/>
      <w:marRight w:val="0"/>
      <w:marTop w:val="0"/>
      <w:marBottom w:val="0"/>
      <w:divBdr>
        <w:top w:val="none" w:sz="0" w:space="0" w:color="auto"/>
        <w:left w:val="none" w:sz="0" w:space="0" w:color="auto"/>
        <w:bottom w:val="none" w:sz="0" w:space="0" w:color="auto"/>
        <w:right w:val="none" w:sz="0" w:space="0" w:color="auto"/>
      </w:divBdr>
    </w:div>
    <w:div w:id="1201356937">
      <w:bodyDiv w:val="1"/>
      <w:marLeft w:val="0"/>
      <w:marRight w:val="0"/>
      <w:marTop w:val="0"/>
      <w:marBottom w:val="0"/>
      <w:divBdr>
        <w:top w:val="none" w:sz="0" w:space="0" w:color="auto"/>
        <w:left w:val="none" w:sz="0" w:space="0" w:color="auto"/>
        <w:bottom w:val="none" w:sz="0" w:space="0" w:color="auto"/>
        <w:right w:val="none" w:sz="0" w:space="0" w:color="auto"/>
      </w:divBdr>
    </w:div>
    <w:div w:id="1211846295">
      <w:bodyDiv w:val="1"/>
      <w:marLeft w:val="0"/>
      <w:marRight w:val="0"/>
      <w:marTop w:val="0"/>
      <w:marBottom w:val="0"/>
      <w:divBdr>
        <w:top w:val="none" w:sz="0" w:space="0" w:color="auto"/>
        <w:left w:val="none" w:sz="0" w:space="0" w:color="auto"/>
        <w:bottom w:val="none" w:sz="0" w:space="0" w:color="auto"/>
        <w:right w:val="none" w:sz="0" w:space="0" w:color="auto"/>
      </w:divBdr>
    </w:div>
    <w:div w:id="1216350973">
      <w:bodyDiv w:val="1"/>
      <w:marLeft w:val="0"/>
      <w:marRight w:val="0"/>
      <w:marTop w:val="0"/>
      <w:marBottom w:val="0"/>
      <w:divBdr>
        <w:top w:val="none" w:sz="0" w:space="0" w:color="auto"/>
        <w:left w:val="none" w:sz="0" w:space="0" w:color="auto"/>
        <w:bottom w:val="none" w:sz="0" w:space="0" w:color="auto"/>
        <w:right w:val="none" w:sz="0" w:space="0" w:color="auto"/>
      </w:divBdr>
    </w:div>
    <w:div w:id="1228304365">
      <w:bodyDiv w:val="1"/>
      <w:marLeft w:val="0"/>
      <w:marRight w:val="0"/>
      <w:marTop w:val="0"/>
      <w:marBottom w:val="0"/>
      <w:divBdr>
        <w:top w:val="none" w:sz="0" w:space="0" w:color="auto"/>
        <w:left w:val="none" w:sz="0" w:space="0" w:color="auto"/>
        <w:bottom w:val="none" w:sz="0" w:space="0" w:color="auto"/>
        <w:right w:val="none" w:sz="0" w:space="0" w:color="auto"/>
      </w:divBdr>
    </w:div>
    <w:div w:id="1242566948">
      <w:bodyDiv w:val="1"/>
      <w:marLeft w:val="0"/>
      <w:marRight w:val="0"/>
      <w:marTop w:val="0"/>
      <w:marBottom w:val="0"/>
      <w:divBdr>
        <w:top w:val="none" w:sz="0" w:space="0" w:color="auto"/>
        <w:left w:val="none" w:sz="0" w:space="0" w:color="auto"/>
        <w:bottom w:val="none" w:sz="0" w:space="0" w:color="auto"/>
        <w:right w:val="none" w:sz="0" w:space="0" w:color="auto"/>
      </w:divBdr>
    </w:div>
    <w:div w:id="1296837063">
      <w:bodyDiv w:val="1"/>
      <w:marLeft w:val="0"/>
      <w:marRight w:val="0"/>
      <w:marTop w:val="0"/>
      <w:marBottom w:val="0"/>
      <w:divBdr>
        <w:top w:val="none" w:sz="0" w:space="0" w:color="auto"/>
        <w:left w:val="none" w:sz="0" w:space="0" w:color="auto"/>
        <w:bottom w:val="none" w:sz="0" w:space="0" w:color="auto"/>
        <w:right w:val="none" w:sz="0" w:space="0" w:color="auto"/>
      </w:divBdr>
    </w:div>
    <w:div w:id="1297561031">
      <w:bodyDiv w:val="1"/>
      <w:marLeft w:val="0"/>
      <w:marRight w:val="0"/>
      <w:marTop w:val="0"/>
      <w:marBottom w:val="0"/>
      <w:divBdr>
        <w:top w:val="none" w:sz="0" w:space="0" w:color="auto"/>
        <w:left w:val="none" w:sz="0" w:space="0" w:color="auto"/>
        <w:bottom w:val="none" w:sz="0" w:space="0" w:color="auto"/>
        <w:right w:val="none" w:sz="0" w:space="0" w:color="auto"/>
      </w:divBdr>
    </w:div>
    <w:div w:id="1339233472">
      <w:bodyDiv w:val="1"/>
      <w:marLeft w:val="0"/>
      <w:marRight w:val="0"/>
      <w:marTop w:val="0"/>
      <w:marBottom w:val="0"/>
      <w:divBdr>
        <w:top w:val="none" w:sz="0" w:space="0" w:color="auto"/>
        <w:left w:val="none" w:sz="0" w:space="0" w:color="auto"/>
        <w:bottom w:val="none" w:sz="0" w:space="0" w:color="auto"/>
        <w:right w:val="none" w:sz="0" w:space="0" w:color="auto"/>
      </w:divBdr>
    </w:div>
    <w:div w:id="1352024458">
      <w:bodyDiv w:val="1"/>
      <w:marLeft w:val="0"/>
      <w:marRight w:val="0"/>
      <w:marTop w:val="0"/>
      <w:marBottom w:val="0"/>
      <w:divBdr>
        <w:top w:val="none" w:sz="0" w:space="0" w:color="auto"/>
        <w:left w:val="none" w:sz="0" w:space="0" w:color="auto"/>
        <w:bottom w:val="none" w:sz="0" w:space="0" w:color="auto"/>
        <w:right w:val="none" w:sz="0" w:space="0" w:color="auto"/>
      </w:divBdr>
    </w:div>
    <w:div w:id="1383359276">
      <w:bodyDiv w:val="1"/>
      <w:marLeft w:val="0"/>
      <w:marRight w:val="0"/>
      <w:marTop w:val="0"/>
      <w:marBottom w:val="0"/>
      <w:divBdr>
        <w:top w:val="none" w:sz="0" w:space="0" w:color="auto"/>
        <w:left w:val="none" w:sz="0" w:space="0" w:color="auto"/>
        <w:bottom w:val="none" w:sz="0" w:space="0" w:color="auto"/>
        <w:right w:val="none" w:sz="0" w:space="0" w:color="auto"/>
      </w:divBdr>
    </w:div>
    <w:div w:id="1415202367">
      <w:bodyDiv w:val="1"/>
      <w:marLeft w:val="0"/>
      <w:marRight w:val="0"/>
      <w:marTop w:val="0"/>
      <w:marBottom w:val="0"/>
      <w:divBdr>
        <w:top w:val="none" w:sz="0" w:space="0" w:color="auto"/>
        <w:left w:val="none" w:sz="0" w:space="0" w:color="auto"/>
        <w:bottom w:val="none" w:sz="0" w:space="0" w:color="auto"/>
        <w:right w:val="none" w:sz="0" w:space="0" w:color="auto"/>
      </w:divBdr>
    </w:div>
    <w:div w:id="1455708653">
      <w:bodyDiv w:val="1"/>
      <w:marLeft w:val="0"/>
      <w:marRight w:val="0"/>
      <w:marTop w:val="0"/>
      <w:marBottom w:val="0"/>
      <w:divBdr>
        <w:top w:val="none" w:sz="0" w:space="0" w:color="auto"/>
        <w:left w:val="none" w:sz="0" w:space="0" w:color="auto"/>
        <w:bottom w:val="none" w:sz="0" w:space="0" w:color="auto"/>
        <w:right w:val="none" w:sz="0" w:space="0" w:color="auto"/>
      </w:divBdr>
    </w:div>
    <w:div w:id="1456560935">
      <w:bodyDiv w:val="1"/>
      <w:marLeft w:val="0"/>
      <w:marRight w:val="0"/>
      <w:marTop w:val="0"/>
      <w:marBottom w:val="0"/>
      <w:divBdr>
        <w:top w:val="none" w:sz="0" w:space="0" w:color="auto"/>
        <w:left w:val="none" w:sz="0" w:space="0" w:color="auto"/>
        <w:bottom w:val="none" w:sz="0" w:space="0" w:color="auto"/>
        <w:right w:val="none" w:sz="0" w:space="0" w:color="auto"/>
      </w:divBdr>
    </w:div>
    <w:div w:id="1480531749">
      <w:bodyDiv w:val="1"/>
      <w:marLeft w:val="0"/>
      <w:marRight w:val="0"/>
      <w:marTop w:val="0"/>
      <w:marBottom w:val="0"/>
      <w:divBdr>
        <w:top w:val="none" w:sz="0" w:space="0" w:color="auto"/>
        <w:left w:val="none" w:sz="0" w:space="0" w:color="auto"/>
        <w:bottom w:val="none" w:sz="0" w:space="0" w:color="auto"/>
        <w:right w:val="none" w:sz="0" w:space="0" w:color="auto"/>
      </w:divBdr>
    </w:div>
    <w:div w:id="1483546984">
      <w:bodyDiv w:val="1"/>
      <w:marLeft w:val="0"/>
      <w:marRight w:val="0"/>
      <w:marTop w:val="0"/>
      <w:marBottom w:val="0"/>
      <w:divBdr>
        <w:top w:val="none" w:sz="0" w:space="0" w:color="auto"/>
        <w:left w:val="none" w:sz="0" w:space="0" w:color="auto"/>
        <w:bottom w:val="none" w:sz="0" w:space="0" w:color="auto"/>
        <w:right w:val="none" w:sz="0" w:space="0" w:color="auto"/>
      </w:divBdr>
    </w:div>
    <w:div w:id="1510485469">
      <w:bodyDiv w:val="1"/>
      <w:marLeft w:val="0"/>
      <w:marRight w:val="0"/>
      <w:marTop w:val="0"/>
      <w:marBottom w:val="0"/>
      <w:divBdr>
        <w:top w:val="none" w:sz="0" w:space="0" w:color="auto"/>
        <w:left w:val="none" w:sz="0" w:space="0" w:color="auto"/>
        <w:bottom w:val="none" w:sz="0" w:space="0" w:color="auto"/>
        <w:right w:val="none" w:sz="0" w:space="0" w:color="auto"/>
      </w:divBdr>
    </w:div>
    <w:div w:id="1540437322">
      <w:bodyDiv w:val="1"/>
      <w:marLeft w:val="0"/>
      <w:marRight w:val="0"/>
      <w:marTop w:val="0"/>
      <w:marBottom w:val="0"/>
      <w:divBdr>
        <w:top w:val="none" w:sz="0" w:space="0" w:color="auto"/>
        <w:left w:val="none" w:sz="0" w:space="0" w:color="auto"/>
        <w:bottom w:val="none" w:sz="0" w:space="0" w:color="auto"/>
        <w:right w:val="none" w:sz="0" w:space="0" w:color="auto"/>
      </w:divBdr>
    </w:div>
    <w:div w:id="1548302668">
      <w:bodyDiv w:val="1"/>
      <w:marLeft w:val="0"/>
      <w:marRight w:val="0"/>
      <w:marTop w:val="0"/>
      <w:marBottom w:val="0"/>
      <w:divBdr>
        <w:top w:val="none" w:sz="0" w:space="0" w:color="auto"/>
        <w:left w:val="none" w:sz="0" w:space="0" w:color="auto"/>
        <w:bottom w:val="none" w:sz="0" w:space="0" w:color="auto"/>
        <w:right w:val="none" w:sz="0" w:space="0" w:color="auto"/>
      </w:divBdr>
    </w:div>
    <w:div w:id="1550607346">
      <w:bodyDiv w:val="1"/>
      <w:marLeft w:val="0"/>
      <w:marRight w:val="0"/>
      <w:marTop w:val="0"/>
      <w:marBottom w:val="0"/>
      <w:divBdr>
        <w:top w:val="none" w:sz="0" w:space="0" w:color="auto"/>
        <w:left w:val="none" w:sz="0" w:space="0" w:color="auto"/>
        <w:bottom w:val="none" w:sz="0" w:space="0" w:color="auto"/>
        <w:right w:val="none" w:sz="0" w:space="0" w:color="auto"/>
      </w:divBdr>
    </w:div>
    <w:div w:id="1552035931">
      <w:bodyDiv w:val="1"/>
      <w:marLeft w:val="0"/>
      <w:marRight w:val="0"/>
      <w:marTop w:val="0"/>
      <w:marBottom w:val="0"/>
      <w:divBdr>
        <w:top w:val="none" w:sz="0" w:space="0" w:color="auto"/>
        <w:left w:val="none" w:sz="0" w:space="0" w:color="auto"/>
        <w:bottom w:val="none" w:sz="0" w:space="0" w:color="auto"/>
        <w:right w:val="none" w:sz="0" w:space="0" w:color="auto"/>
      </w:divBdr>
    </w:div>
    <w:div w:id="1564101394">
      <w:bodyDiv w:val="1"/>
      <w:marLeft w:val="0"/>
      <w:marRight w:val="0"/>
      <w:marTop w:val="0"/>
      <w:marBottom w:val="0"/>
      <w:divBdr>
        <w:top w:val="none" w:sz="0" w:space="0" w:color="auto"/>
        <w:left w:val="none" w:sz="0" w:space="0" w:color="auto"/>
        <w:bottom w:val="none" w:sz="0" w:space="0" w:color="auto"/>
        <w:right w:val="none" w:sz="0" w:space="0" w:color="auto"/>
      </w:divBdr>
    </w:div>
    <w:div w:id="1575241590">
      <w:bodyDiv w:val="1"/>
      <w:marLeft w:val="0"/>
      <w:marRight w:val="0"/>
      <w:marTop w:val="0"/>
      <w:marBottom w:val="0"/>
      <w:divBdr>
        <w:top w:val="none" w:sz="0" w:space="0" w:color="auto"/>
        <w:left w:val="none" w:sz="0" w:space="0" w:color="auto"/>
        <w:bottom w:val="none" w:sz="0" w:space="0" w:color="auto"/>
        <w:right w:val="none" w:sz="0" w:space="0" w:color="auto"/>
      </w:divBdr>
    </w:div>
    <w:div w:id="1594822961">
      <w:bodyDiv w:val="1"/>
      <w:marLeft w:val="0"/>
      <w:marRight w:val="0"/>
      <w:marTop w:val="0"/>
      <w:marBottom w:val="0"/>
      <w:divBdr>
        <w:top w:val="none" w:sz="0" w:space="0" w:color="auto"/>
        <w:left w:val="none" w:sz="0" w:space="0" w:color="auto"/>
        <w:bottom w:val="none" w:sz="0" w:space="0" w:color="auto"/>
        <w:right w:val="none" w:sz="0" w:space="0" w:color="auto"/>
      </w:divBdr>
    </w:div>
    <w:div w:id="1613047347">
      <w:bodyDiv w:val="1"/>
      <w:marLeft w:val="0"/>
      <w:marRight w:val="0"/>
      <w:marTop w:val="0"/>
      <w:marBottom w:val="0"/>
      <w:divBdr>
        <w:top w:val="none" w:sz="0" w:space="0" w:color="auto"/>
        <w:left w:val="none" w:sz="0" w:space="0" w:color="auto"/>
        <w:bottom w:val="none" w:sz="0" w:space="0" w:color="auto"/>
        <w:right w:val="none" w:sz="0" w:space="0" w:color="auto"/>
      </w:divBdr>
    </w:div>
    <w:div w:id="1631977824">
      <w:bodyDiv w:val="1"/>
      <w:marLeft w:val="0"/>
      <w:marRight w:val="0"/>
      <w:marTop w:val="0"/>
      <w:marBottom w:val="0"/>
      <w:divBdr>
        <w:top w:val="none" w:sz="0" w:space="0" w:color="auto"/>
        <w:left w:val="none" w:sz="0" w:space="0" w:color="auto"/>
        <w:bottom w:val="none" w:sz="0" w:space="0" w:color="auto"/>
        <w:right w:val="none" w:sz="0" w:space="0" w:color="auto"/>
      </w:divBdr>
    </w:div>
    <w:div w:id="1651405722">
      <w:bodyDiv w:val="1"/>
      <w:marLeft w:val="0"/>
      <w:marRight w:val="0"/>
      <w:marTop w:val="0"/>
      <w:marBottom w:val="0"/>
      <w:divBdr>
        <w:top w:val="none" w:sz="0" w:space="0" w:color="auto"/>
        <w:left w:val="none" w:sz="0" w:space="0" w:color="auto"/>
        <w:bottom w:val="none" w:sz="0" w:space="0" w:color="auto"/>
        <w:right w:val="none" w:sz="0" w:space="0" w:color="auto"/>
      </w:divBdr>
    </w:div>
    <w:div w:id="1683773502">
      <w:bodyDiv w:val="1"/>
      <w:marLeft w:val="0"/>
      <w:marRight w:val="0"/>
      <w:marTop w:val="0"/>
      <w:marBottom w:val="0"/>
      <w:divBdr>
        <w:top w:val="none" w:sz="0" w:space="0" w:color="auto"/>
        <w:left w:val="none" w:sz="0" w:space="0" w:color="auto"/>
        <w:bottom w:val="none" w:sz="0" w:space="0" w:color="auto"/>
        <w:right w:val="none" w:sz="0" w:space="0" w:color="auto"/>
      </w:divBdr>
    </w:div>
    <w:div w:id="1709064194">
      <w:bodyDiv w:val="1"/>
      <w:marLeft w:val="0"/>
      <w:marRight w:val="0"/>
      <w:marTop w:val="0"/>
      <w:marBottom w:val="0"/>
      <w:divBdr>
        <w:top w:val="none" w:sz="0" w:space="0" w:color="auto"/>
        <w:left w:val="none" w:sz="0" w:space="0" w:color="auto"/>
        <w:bottom w:val="none" w:sz="0" w:space="0" w:color="auto"/>
        <w:right w:val="none" w:sz="0" w:space="0" w:color="auto"/>
      </w:divBdr>
    </w:div>
    <w:div w:id="1720321234">
      <w:bodyDiv w:val="1"/>
      <w:marLeft w:val="0"/>
      <w:marRight w:val="0"/>
      <w:marTop w:val="0"/>
      <w:marBottom w:val="0"/>
      <w:divBdr>
        <w:top w:val="none" w:sz="0" w:space="0" w:color="auto"/>
        <w:left w:val="none" w:sz="0" w:space="0" w:color="auto"/>
        <w:bottom w:val="none" w:sz="0" w:space="0" w:color="auto"/>
        <w:right w:val="none" w:sz="0" w:space="0" w:color="auto"/>
      </w:divBdr>
    </w:div>
    <w:div w:id="1769347426">
      <w:bodyDiv w:val="1"/>
      <w:marLeft w:val="0"/>
      <w:marRight w:val="0"/>
      <w:marTop w:val="0"/>
      <w:marBottom w:val="0"/>
      <w:divBdr>
        <w:top w:val="none" w:sz="0" w:space="0" w:color="auto"/>
        <w:left w:val="none" w:sz="0" w:space="0" w:color="auto"/>
        <w:bottom w:val="none" w:sz="0" w:space="0" w:color="auto"/>
        <w:right w:val="none" w:sz="0" w:space="0" w:color="auto"/>
      </w:divBdr>
    </w:div>
    <w:div w:id="1770201566">
      <w:bodyDiv w:val="1"/>
      <w:marLeft w:val="0"/>
      <w:marRight w:val="0"/>
      <w:marTop w:val="0"/>
      <w:marBottom w:val="0"/>
      <w:divBdr>
        <w:top w:val="none" w:sz="0" w:space="0" w:color="auto"/>
        <w:left w:val="none" w:sz="0" w:space="0" w:color="auto"/>
        <w:bottom w:val="none" w:sz="0" w:space="0" w:color="auto"/>
        <w:right w:val="none" w:sz="0" w:space="0" w:color="auto"/>
      </w:divBdr>
    </w:div>
    <w:div w:id="1774473991">
      <w:bodyDiv w:val="1"/>
      <w:marLeft w:val="0"/>
      <w:marRight w:val="0"/>
      <w:marTop w:val="0"/>
      <w:marBottom w:val="0"/>
      <w:divBdr>
        <w:top w:val="none" w:sz="0" w:space="0" w:color="auto"/>
        <w:left w:val="none" w:sz="0" w:space="0" w:color="auto"/>
        <w:bottom w:val="none" w:sz="0" w:space="0" w:color="auto"/>
        <w:right w:val="none" w:sz="0" w:space="0" w:color="auto"/>
      </w:divBdr>
    </w:div>
    <w:div w:id="1776944580">
      <w:bodyDiv w:val="1"/>
      <w:marLeft w:val="0"/>
      <w:marRight w:val="0"/>
      <w:marTop w:val="0"/>
      <w:marBottom w:val="0"/>
      <w:divBdr>
        <w:top w:val="none" w:sz="0" w:space="0" w:color="auto"/>
        <w:left w:val="none" w:sz="0" w:space="0" w:color="auto"/>
        <w:bottom w:val="none" w:sz="0" w:space="0" w:color="auto"/>
        <w:right w:val="none" w:sz="0" w:space="0" w:color="auto"/>
      </w:divBdr>
    </w:div>
    <w:div w:id="1800024447">
      <w:bodyDiv w:val="1"/>
      <w:marLeft w:val="0"/>
      <w:marRight w:val="0"/>
      <w:marTop w:val="0"/>
      <w:marBottom w:val="0"/>
      <w:divBdr>
        <w:top w:val="none" w:sz="0" w:space="0" w:color="auto"/>
        <w:left w:val="none" w:sz="0" w:space="0" w:color="auto"/>
        <w:bottom w:val="none" w:sz="0" w:space="0" w:color="auto"/>
        <w:right w:val="none" w:sz="0" w:space="0" w:color="auto"/>
      </w:divBdr>
    </w:div>
    <w:div w:id="1825661327">
      <w:bodyDiv w:val="1"/>
      <w:marLeft w:val="0"/>
      <w:marRight w:val="0"/>
      <w:marTop w:val="0"/>
      <w:marBottom w:val="0"/>
      <w:divBdr>
        <w:top w:val="none" w:sz="0" w:space="0" w:color="auto"/>
        <w:left w:val="none" w:sz="0" w:space="0" w:color="auto"/>
        <w:bottom w:val="none" w:sz="0" w:space="0" w:color="auto"/>
        <w:right w:val="none" w:sz="0" w:space="0" w:color="auto"/>
      </w:divBdr>
    </w:div>
    <w:div w:id="1840656264">
      <w:bodyDiv w:val="1"/>
      <w:marLeft w:val="0"/>
      <w:marRight w:val="0"/>
      <w:marTop w:val="0"/>
      <w:marBottom w:val="0"/>
      <w:divBdr>
        <w:top w:val="none" w:sz="0" w:space="0" w:color="auto"/>
        <w:left w:val="none" w:sz="0" w:space="0" w:color="auto"/>
        <w:bottom w:val="none" w:sz="0" w:space="0" w:color="auto"/>
        <w:right w:val="none" w:sz="0" w:space="0" w:color="auto"/>
      </w:divBdr>
    </w:div>
    <w:div w:id="1856378782">
      <w:bodyDiv w:val="1"/>
      <w:marLeft w:val="0"/>
      <w:marRight w:val="0"/>
      <w:marTop w:val="0"/>
      <w:marBottom w:val="0"/>
      <w:divBdr>
        <w:top w:val="none" w:sz="0" w:space="0" w:color="auto"/>
        <w:left w:val="none" w:sz="0" w:space="0" w:color="auto"/>
        <w:bottom w:val="none" w:sz="0" w:space="0" w:color="auto"/>
        <w:right w:val="none" w:sz="0" w:space="0" w:color="auto"/>
      </w:divBdr>
    </w:div>
    <w:div w:id="1856990423">
      <w:bodyDiv w:val="1"/>
      <w:marLeft w:val="0"/>
      <w:marRight w:val="0"/>
      <w:marTop w:val="0"/>
      <w:marBottom w:val="0"/>
      <w:divBdr>
        <w:top w:val="none" w:sz="0" w:space="0" w:color="auto"/>
        <w:left w:val="none" w:sz="0" w:space="0" w:color="auto"/>
        <w:bottom w:val="none" w:sz="0" w:space="0" w:color="auto"/>
        <w:right w:val="none" w:sz="0" w:space="0" w:color="auto"/>
      </w:divBdr>
    </w:div>
    <w:div w:id="1876849641">
      <w:bodyDiv w:val="1"/>
      <w:marLeft w:val="0"/>
      <w:marRight w:val="0"/>
      <w:marTop w:val="0"/>
      <w:marBottom w:val="0"/>
      <w:divBdr>
        <w:top w:val="none" w:sz="0" w:space="0" w:color="auto"/>
        <w:left w:val="none" w:sz="0" w:space="0" w:color="auto"/>
        <w:bottom w:val="none" w:sz="0" w:space="0" w:color="auto"/>
        <w:right w:val="none" w:sz="0" w:space="0" w:color="auto"/>
      </w:divBdr>
    </w:div>
    <w:div w:id="1881086541">
      <w:bodyDiv w:val="1"/>
      <w:marLeft w:val="0"/>
      <w:marRight w:val="0"/>
      <w:marTop w:val="0"/>
      <w:marBottom w:val="0"/>
      <w:divBdr>
        <w:top w:val="none" w:sz="0" w:space="0" w:color="auto"/>
        <w:left w:val="none" w:sz="0" w:space="0" w:color="auto"/>
        <w:bottom w:val="none" w:sz="0" w:space="0" w:color="auto"/>
        <w:right w:val="none" w:sz="0" w:space="0" w:color="auto"/>
      </w:divBdr>
    </w:div>
    <w:div w:id="1882477718">
      <w:bodyDiv w:val="1"/>
      <w:marLeft w:val="0"/>
      <w:marRight w:val="0"/>
      <w:marTop w:val="0"/>
      <w:marBottom w:val="0"/>
      <w:divBdr>
        <w:top w:val="none" w:sz="0" w:space="0" w:color="auto"/>
        <w:left w:val="none" w:sz="0" w:space="0" w:color="auto"/>
        <w:bottom w:val="none" w:sz="0" w:space="0" w:color="auto"/>
        <w:right w:val="none" w:sz="0" w:space="0" w:color="auto"/>
      </w:divBdr>
    </w:div>
    <w:div w:id="1936982656">
      <w:bodyDiv w:val="1"/>
      <w:marLeft w:val="0"/>
      <w:marRight w:val="0"/>
      <w:marTop w:val="0"/>
      <w:marBottom w:val="0"/>
      <w:divBdr>
        <w:top w:val="none" w:sz="0" w:space="0" w:color="auto"/>
        <w:left w:val="none" w:sz="0" w:space="0" w:color="auto"/>
        <w:bottom w:val="none" w:sz="0" w:space="0" w:color="auto"/>
        <w:right w:val="none" w:sz="0" w:space="0" w:color="auto"/>
      </w:divBdr>
    </w:div>
    <w:div w:id="1944876618">
      <w:bodyDiv w:val="1"/>
      <w:marLeft w:val="0"/>
      <w:marRight w:val="0"/>
      <w:marTop w:val="0"/>
      <w:marBottom w:val="0"/>
      <w:divBdr>
        <w:top w:val="none" w:sz="0" w:space="0" w:color="auto"/>
        <w:left w:val="none" w:sz="0" w:space="0" w:color="auto"/>
        <w:bottom w:val="none" w:sz="0" w:space="0" w:color="auto"/>
        <w:right w:val="none" w:sz="0" w:space="0" w:color="auto"/>
      </w:divBdr>
    </w:div>
    <w:div w:id="1967199097">
      <w:bodyDiv w:val="1"/>
      <w:marLeft w:val="0"/>
      <w:marRight w:val="0"/>
      <w:marTop w:val="0"/>
      <w:marBottom w:val="0"/>
      <w:divBdr>
        <w:top w:val="none" w:sz="0" w:space="0" w:color="auto"/>
        <w:left w:val="none" w:sz="0" w:space="0" w:color="auto"/>
        <w:bottom w:val="none" w:sz="0" w:space="0" w:color="auto"/>
        <w:right w:val="none" w:sz="0" w:space="0" w:color="auto"/>
      </w:divBdr>
    </w:div>
    <w:div w:id="2004621028">
      <w:bodyDiv w:val="1"/>
      <w:marLeft w:val="0"/>
      <w:marRight w:val="0"/>
      <w:marTop w:val="0"/>
      <w:marBottom w:val="0"/>
      <w:divBdr>
        <w:top w:val="none" w:sz="0" w:space="0" w:color="auto"/>
        <w:left w:val="none" w:sz="0" w:space="0" w:color="auto"/>
        <w:bottom w:val="none" w:sz="0" w:space="0" w:color="auto"/>
        <w:right w:val="none" w:sz="0" w:space="0" w:color="auto"/>
      </w:divBdr>
    </w:div>
    <w:div w:id="2020306455">
      <w:bodyDiv w:val="1"/>
      <w:marLeft w:val="0"/>
      <w:marRight w:val="0"/>
      <w:marTop w:val="0"/>
      <w:marBottom w:val="0"/>
      <w:divBdr>
        <w:top w:val="none" w:sz="0" w:space="0" w:color="auto"/>
        <w:left w:val="none" w:sz="0" w:space="0" w:color="auto"/>
        <w:bottom w:val="none" w:sz="0" w:space="0" w:color="auto"/>
        <w:right w:val="none" w:sz="0" w:space="0" w:color="auto"/>
      </w:divBdr>
    </w:div>
    <w:div w:id="2026710988">
      <w:bodyDiv w:val="1"/>
      <w:marLeft w:val="0"/>
      <w:marRight w:val="0"/>
      <w:marTop w:val="0"/>
      <w:marBottom w:val="0"/>
      <w:divBdr>
        <w:top w:val="none" w:sz="0" w:space="0" w:color="auto"/>
        <w:left w:val="none" w:sz="0" w:space="0" w:color="auto"/>
        <w:bottom w:val="none" w:sz="0" w:space="0" w:color="auto"/>
        <w:right w:val="none" w:sz="0" w:space="0" w:color="auto"/>
      </w:divBdr>
    </w:div>
    <w:div w:id="2065760600">
      <w:bodyDiv w:val="1"/>
      <w:marLeft w:val="0"/>
      <w:marRight w:val="0"/>
      <w:marTop w:val="0"/>
      <w:marBottom w:val="0"/>
      <w:divBdr>
        <w:top w:val="none" w:sz="0" w:space="0" w:color="auto"/>
        <w:left w:val="none" w:sz="0" w:space="0" w:color="auto"/>
        <w:bottom w:val="none" w:sz="0" w:space="0" w:color="auto"/>
        <w:right w:val="none" w:sz="0" w:space="0" w:color="auto"/>
      </w:divBdr>
    </w:div>
    <w:div w:id="2096366157">
      <w:bodyDiv w:val="1"/>
      <w:marLeft w:val="0"/>
      <w:marRight w:val="0"/>
      <w:marTop w:val="0"/>
      <w:marBottom w:val="0"/>
      <w:divBdr>
        <w:top w:val="none" w:sz="0" w:space="0" w:color="auto"/>
        <w:left w:val="none" w:sz="0" w:space="0" w:color="auto"/>
        <w:bottom w:val="none" w:sz="0" w:space="0" w:color="auto"/>
        <w:right w:val="none" w:sz="0" w:space="0" w:color="auto"/>
      </w:divBdr>
    </w:div>
    <w:div w:id="2096705150">
      <w:bodyDiv w:val="1"/>
      <w:marLeft w:val="0"/>
      <w:marRight w:val="0"/>
      <w:marTop w:val="0"/>
      <w:marBottom w:val="0"/>
      <w:divBdr>
        <w:top w:val="none" w:sz="0" w:space="0" w:color="auto"/>
        <w:left w:val="none" w:sz="0" w:space="0" w:color="auto"/>
        <w:bottom w:val="none" w:sz="0" w:space="0" w:color="auto"/>
        <w:right w:val="none" w:sz="0" w:space="0" w:color="auto"/>
      </w:divBdr>
    </w:div>
    <w:div w:id="2102951222">
      <w:bodyDiv w:val="1"/>
      <w:marLeft w:val="0"/>
      <w:marRight w:val="0"/>
      <w:marTop w:val="0"/>
      <w:marBottom w:val="0"/>
      <w:divBdr>
        <w:top w:val="none" w:sz="0" w:space="0" w:color="auto"/>
        <w:left w:val="none" w:sz="0" w:space="0" w:color="auto"/>
        <w:bottom w:val="none" w:sz="0" w:space="0" w:color="auto"/>
        <w:right w:val="none" w:sz="0" w:space="0" w:color="auto"/>
      </w:divBdr>
    </w:div>
    <w:div w:id="2110004983">
      <w:bodyDiv w:val="1"/>
      <w:marLeft w:val="0"/>
      <w:marRight w:val="0"/>
      <w:marTop w:val="0"/>
      <w:marBottom w:val="0"/>
      <w:divBdr>
        <w:top w:val="none" w:sz="0" w:space="0" w:color="auto"/>
        <w:left w:val="none" w:sz="0" w:space="0" w:color="auto"/>
        <w:bottom w:val="none" w:sz="0" w:space="0" w:color="auto"/>
        <w:right w:val="none" w:sz="0" w:space="0" w:color="auto"/>
      </w:divBdr>
    </w:div>
    <w:div w:id="2118600394">
      <w:bodyDiv w:val="1"/>
      <w:marLeft w:val="0"/>
      <w:marRight w:val="0"/>
      <w:marTop w:val="0"/>
      <w:marBottom w:val="0"/>
      <w:divBdr>
        <w:top w:val="none" w:sz="0" w:space="0" w:color="auto"/>
        <w:left w:val="none" w:sz="0" w:space="0" w:color="auto"/>
        <w:bottom w:val="none" w:sz="0" w:space="0" w:color="auto"/>
        <w:right w:val="none" w:sz="0" w:space="0" w:color="auto"/>
      </w:divBdr>
    </w:div>
    <w:div w:id="2123839223">
      <w:bodyDiv w:val="1"/>
      <w:marLeft w:val="0"/>
      <w:marRight w:val="0"/>
      <w:marTop w:val="0"/>
      <w:marBottom w:val="0"/>
      <w:divBdr>
        <w:top w:val="none" w:sz="0" w:space="0" w:color="auto"/>
        <w:left w:val="none" w:sz="0" w:space="0" w:color="auto"/>
        <w:bottom w:val="none" w:sz="0" w:space="0" w:color="auto"/>
        <w:right w:val="none" w:sz="0" w:space="0" w:color="auto"/>
      </w:divBdr>
    </w:div>
    <w:div w:id="2138376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diagramData" Target="diagrams/data2.xml"/><Relationship Id="rId39" Type="http://schemas.openxmlformats.org/officeDocument/2006/relationships/diagramLayout" Target="diagrams/layout4.xml"/><Relationship Id="rId21" Type="http://schemas.openxmlformats.org/officeDocument/2006/relationships/diagramData" Target="diagrams/data1.xml"/><Relationship Id="rId34" Type="http://schemas.openxmlformats.org/officeDocument/2006/relationships/diagramLayout" Target="diagrams/layout3.xml"/><Relationship Id="rId42" Type="http://schemas.microsoft.com/office/2007/relationships/diagramDrawing" Target="diagrams/drawing4.xml"/><Relationship Id="rId47" Type="http://schemas.microsoft.com/office/2007/relationships/diagramDrawing" Target="diagrams/drawing5.xml"/><Relationship Id="rId50" Type="http://schemas.openxmlformats.org/officeDocument/2006/relationships/header" Target="header5.xml"/><Relationship Id="rId55" Type="http://schemas.openxmlformats.org/officeDocument/2006/relationships/header" Target="header10.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microsoft.com/office/2007/relationships/diagramDrawing" Target="diagrams/drawing1.xml"/><Relationship Id="rId33" Type="http://schemas.openxmlformats.org/officeDocument/2006/relationships/diagramData" Target="diagrams/data3.xml"/><Relationship Id="rId38" Type="http://schemas.openxmlformats.org/officeDocument/2006/relationships/diagramData" Target="diagrams/data4.xml"/><Relationship Id="rId46" Type="http://schemas.openxmlformats.org/officeDocument/2006/relationships/diagramColors" Target="diagrams/colors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tpocambodia.org/tpo-about/" TargetMode="External"/><Relationship Id="rId29" Type="http://schemas.openxmlformats.org/officeDocument/2006/relationships/diagramColors" Target="diagrams/colors2.xml"/><Relationship Id="rId41" Type="http://schemas.openxmlformats.org/officeDocument/2006/relationships/diagramColors" Target="diagrams/colors4.xml"/><Relationship Id="rId54"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diagramColors" Target="diagrams/colors1.xml"/><Relationship Id="rId32" Type="http://schemas.openxmlformats.org/officeDocument/2006/relationships/footer" Target="footer5.xml"/><Relationship Id="rId37" Type="http://schemas.microsoft.com/office/2007/relationships/diagramDrawing" Target="diagrams/drawing3.xml"/><Relationship Id="rId40" Type="http://schemas.openxmlformats.org/officeDocument/2006/relationships/diagramQuickStyle" Target="diagrams/quickStyle4.xml"/><Relationship Id="rId45" Type="http://schemas.openxmlformats.org/officeDocument/2006/relationships/diagramQuickStyle" Target="diagrams/quickStyle5.xml"/><Relationship Id="rId53" Type="http://schemas.openxmlformats.org/officeDocument/2006/relationships/header" Target="header8.xml"/><Relationship Id="rId58"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diagramQuickStyle" Target="diagrams/quickStyle1.xml"/><Relationship Id="rId28" Type="http://schemas.openxmlformats.org/officeDocument/2006/relationships/diagramQuickStyle" Target="diagrams/quickStyle2.xml"/><Relationship Id="rId36" Type="http://schemas.openxmlformats.org/officeDocument/2006/relationships/diagramColors" Target="diagrams/colors3.xml"/><Relationship Id="rId49" Type="http://schemas.openxmlformats.org/officeDocument/2006/relationships/header" Target="header4.xml"/><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oter" Target="footer4.xml"/><Relationship Id="rId44" Type="http://schemas.openxmlformats.org/officeDocument/2006/relationships/diagramLayout" Target="diagrams/layout5.xml"/><Relationship Id="rId52"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diagramLayout" Target="diagrams/layout1.xml"/><Relationship Id="rId27" Type="http://schemas.openxmlformats.org/officeDocument/2006/relationships/diagramLayout" Target="diagrams/layout2.xml"/><Relationship Id="rId30" Type="http://schemas.microsoft.com/office/2007/relationships/diagramDrawing" Target="diagrams/drawing2.xml"/><Relationship Id="rId35" Type="http://schemas.openxmlformats.org/officeDocument/2006/relationships/diagramQuickStyle" Target="diagrams/quickStyle3.xml"/><Relationship Id="rId43" Type="http://schemas.openxmlformats.org/officeDocument/2006/relationships/diagramData" Target="diagrams/data5.xml"/><Relationship Id="rId48" Type="http://schemas.openxmlformats.org/officeDocument/2006/relationships/footer" Target="footer6.xm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6.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image" Target="NULL"/><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www.vawgresourceguide.org/terminolgy" TargetMode="External"/><Relationship Id="rId2" Type="http://schemas.openxmlformats.org/officeDocument/2006/relationships/hyperlink" Target="http://www.vawgresourceguide.org/terminolgy" TargetMode="External"/><Relationship Id="rId1" Type="http://schemas.openxmlformats.org/officeDocument/2006/relationships/hyperlink" Target="http://www.vawgresourceguide.org/terminolgy" TargetMode="External"/><Relationship Id="rId6" Type="http://schemas.openxmlformats.org/officeDocument/2006/relationships/hyperlink" Target="http://www.betterevaluation.org/en/plan/approach/outcome_mapping" TargetMode="External"/><Relationship Id="rId5" Type="http://schemas.openxmlformats.org/officeDocument/2006/relationships/hyperlink" Target="http://dfat.gov.au/about-us/publications/Pages/strategy-for-australias-aid-investments-in-private-sector-development.aspx" TargetMode="External"/><Relationship Id="rId4" Type="http://schemas.openxmlformats.org/officeDocument/2006/relationships/hyperlink" Target="http://www.vawgresourceguide.org/terminolgy" TargetMode="External"/></Relationships>
</file>

<file path=word/_rels/header1.xml.rels><?xml version="1.0" encoding="UTF-8" standalone="yes"?>
<Relationships xmlns="http://schemas.openxmlformats.org/package/2006/relationships"><Relationship Id="rId2" Type="http://schemas.openxmlformats.org/officeDocument/2006/relationships/image" Target="NULL"/><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NULL"/><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2" Type="http://schemas.openxmlformats.org/officeDocument/2006/relationships/image" Target="NULL"/><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694A837-A6D5-5D4D-856E-59B5233F7F1D}" type="doc">
      <dgm:prSet loTypeId="urn:microsoft.com/office/officeart/2005/8/layout/cycle2" loCatId="" qsTypeId="urn:microsoft.com/office/officeart/2005/8/quickstyle/simple1" qsCatId="simple" csTypeId="urn:microsoft.com/office/officeart/2005/8/colors/accent1_2" csCatId="accent1" phldr="1"/>
      <dgm:spPr/>
      <dgm:t>
        <a:bodyPr/>
        <a:lstStyle/>
        <a:p>
          <a:endParaRPr lang="en-US"/>
        </a:p>
      </dgm:t>
    </dgm:pt>
    <dgm:pt modelId="{C113E4CA-548C-CC45-96DF-BC1C4918F946}">
      <dgm:prSet phldrT="[Text]" custT="1"/>
      <dgm:spPr/>
      <dgm:t>
        <a:bodyPr/>
        <a:lstStyle/>
        <a:p>
          <a:r>
            <a:rPr lang="en-US" sz="900" b="0">
              <a:latin typeface="Calibri"/>
              <a:cs typeface="Calibri"/>
            </a:rPr>
            <a:t>1. Identify problems and needs </a:t>
          </a:r>
        </a:p>
      </dgm:t>
    </dgm:pt>
    <dgm:pt modelId="{65FE7782-F4CC-B54C-BFED-EB129302A769}" type="parTrans" cxnId="{36A0B673-2E18-A447-B06A-FC8A17C4F0FC}">
      <dgm:prSet/>
      <dgm:spPr/>
      <dgm:t>
        <a:bodyPr/>
        <a:lstStyle/>
        <a:p>
          <a:endParaRPr lang="en-US"/>
        </a:p>
      </dgm:t>
    </dgm:pt>
    <dgm:pt modelId="{B946170D-04E5-854B-B63E-49169DA6967C}" type="sibTrans" cxnId="{36A0B673-2E18-A447-B06A-FC8A17C4F0FC}">
      <dgm:prSet/>
      <dgm:spPr/>
      <dgm:t>
        <a:bodyPr/>
        <a:lstStyle/>
        <a:p>
          <a:endParaRPr lang="en-US"/>
        </a:p>
      </dgm:t>
    </dgm:pt>
    <dgm:pt modelId="{357A0AE6-16EA-D744-9D99-EB10D58E081A}">
      <dgm:prSet phldrT="[Text]" custT="1"/>
      <dgm:spPr/>
      <dgm:t>
        <a:bodyPr/>
        <a:lstStyle/>
        <a:p>
          <a:r>
            <a:rPr lang="en-US" sz="900" b="0">
              <a:latin typeface="Calibri"/>
              <a:cs typeface="Calibri"/>
            </a:rPr>
            <a:t>2. Relate problems to modifiable and limiting factors </a:t>
          </a:r>
        </a:p>
      </dgm:t>
    </dgm:pt>
    <dgm:pt modelId="{304AE24D-7724-EC4E-A5FC-5774A4F72D57}" type="parTrans" cxnId="{A91FC086-6776-724D-91A8-923B16570A8F}">
      <dgm:prSet/>
      <dgm:spPr/>
      <dgm:t>
        <a:bodyPr/>
        <a:lstStyle/>
        <a:p>
          <a:endParaRPr lang="en-US"/>
        </a:p>
      </dgm:t>
    </dgm:pt>
    <dgm:pt modelId="{D242ACE2-1ADB-5949-BF8C-544AEF58D38F}" type="sibTrans" cxnId="{A91FC086-6776-724D-91A8-923B16570A8F}">
      <dgm:prSet/>
      <dgm:spPr/>
      <dgm:t>
        <a:bodyPr/>
        <a:lstStyle/>
        <a:p>
          <a:endParaRPr lang="en-US"/>
        </a:p>
      </dgm:t>
    </dgm:pt>
    <dgm:pt modelId="{9FAC82A7-B360-C14E-987D-A862501CEA5E}">
      <dgm:prSet phldrT="[Text]" custT="1"/>
      <dgm:spPr/>
      <dgm:t>
        <a:bodyPr/>
        <a:lstStyle/>
        <a:p>
          <a:r>
            <a:rPr lang="en-US" sz="700" b="0">
              <a:latin typeface="Calibri"/>
              <a:cs typeface="Calibri"/>
            </a:rPr>
            <a:t>3. Define target problems and target mediators, select appropriate measures </a:t>
          </a:r>
        </a:p>
      </dgm:t>
    </dgm:pt>
    <dgm:pt modelId="{1850AA58-FC2F-7845-B0E4-97CDE918220D}" type="parTrans" cxnId="{817D7FBC-99D3-2243-B244-807388283D74}">
      <dgm:prSet/>
      <dgm:spPr/>
      <dgm:t>
        <a:bodyPr/>
        <a:lstStyle/>
        <a:p>
          <a:endParaRPr lang="en-US"/>
        </a:p>
      </dgm:t>
    </dgm:pt>
    <dgm:pt modelId="{CA9E720C-5846-5D43-A1E1-AE6A8AB8FA13}" type="sibTrans" cxnId="{817D7FBC-99D3-2243-B244-807388283D74}">
      <dgm:prSet/>
      <dgm:spPr/>
      <dgm:t>
        <a:bodyPr/>
        <a:lstStyle/>
        <a:p>
          <a:endParaRPr lang="en-US"/>
        </a:p>
      </dgm:t>
    </dgm:pt>
    <dgm:pt modelId="{01D58F88-03A8-AA49-B8A9-0E4FCC792BCD}">
      <dgm:prSet phldrT="[Text]" custT="1"/>
      <dgm:spPr/>
      <dgm:t>
        <a:bodyPr/>
        <a:lstStyle/>
        <a:p>
          <a:r>
            <a:rPr lang="en-US" sz="800" b="0">
              <a:latin typeface="Calibri"/>
              <a:cs typeface="Calibri"/>
            </a:rPr>
            <a:t>4. Plan, implement, and coordinate interventions </a:t>
          </a:r>
        </a:p>
      </dgm:t>
    </dgm:pt>
    <dgm:pt modelId="{8839B929-15C9-994E-B5B4-E9BF5BE88119}" type="parTrans" cxnId="{D3E1699A-60A0-8449-A866-1515A6A15B07}">
      <dgm:prSet/>
      <dgm:spPr/>
      <dgm:t>
        <a:bodyPr/>
        <a:lstStyle/>
        <a:p>
          <a:endParaRPr lang="en-US"/>
        </a:p>
      </dgm:t>
    </dgm:pt>
    <dgm:pt modelId="{C47B43A1-9A75-A34C-B9FE-17A404F0E484}" type="sibTrans" cxnId="{D3E1699A-60A0-8449-A866-1515A6A15B07}">
      <dgm:prSet/>
      <dgm:spPr/>
      <dgm:t>
        <a:bodyPr/>
        <a:lstStyle/>
        <a:p>
          <a:endParaRPr lang="en-US"/>
        </a:p>
      </dgm:t>
    </dgm:pt>
    <dgm:pt modelId="{23FCF287-0A5E-C747-8B70-D729764F02A2}">
      <dgm:prSet phldrT="[Text]" custT="1"/>
      <dgm:spPr/>
      <dgm:t>
        <a:bodyPr/>
        <a:lstStyle/>
        <a:p>
          <a:r>
            <a:rPr lang="en-US" sz="900" b="0">
              <a:latin typeface="Calibri"/>
              <a:cs typeface="Calibri"/>
            </a:rPr>
            <a:t>4. Assess effects </a:t>
          </a:r>
        </a:p>
      </dgm:t>
    </dgm:pt>
    <dgm:pt modelId="{E70A710F-7CEA-9E43-82F6-25756897B3AC}" type="parTrans" cxnId="{541B1D6C-D340-8A49-B149-9B0EDD8C062C}">
      <dgm:prSet/>
      <dgm:spPr/>
      <dgm:t>
        <a:bodyPr/>
        <a:lstStyle/>
        <a:p>
          <a:endParaRPr lang="en-US"/>
        </a:p>
      </dgm:t>
    </dgm:pt>
    <dgm:pt modelId="{60D7E9C3-AAD6-CC45-BE83-6543A22289B0}" type="sibTrans" cxnId="{541B1D6C-D340-8A49-B149-9B0EDD8C062C}">
      <dgm:prSet/>
      <dgm:spPr/>
      <dgm:t>
        <a:bodyPr/>
        <a:lstStyle/>
        <a:p>
          <a:endParaRPr lang="en-US"/>
        </a:p>
      </dgm:t>
    </dgm:pt>
    <dgm:pt modelId="{D5B8F9CA-8BDD-4F42-8B1D-B9EA4E7B2248}" type="pres">
      <dgm:prSet presAssocID="{B694A837-A6D5-5D4D-856E-59B5233F7F1D}" presName="cycle" presStyleCnt="0">
        <dgm:presLayoutVars>
          <dgm:dir/>
          <dgm:resizeHandles val="exact"/>
        </dgm:presLayoutVars>
      </dgm:prSet>
      <dgm:spPr/>
      <dgm:t>
        <a:bodyPr/>
        <a:lstStyle/>
        <a:p>
          <a:endParaRPr lang="en-US"/>
        </a:p>
      </dgm:t>
    </dgm:pt>
    <dgm:pt modelId="{EEC3E066-E9DF-8448-8B20-D4E36AF1A02B}" type="pres">
      <dgm:prSet presAssocID="{C113E4CA-548C-CC45-96DF-BC1C4918F946}" presName="node" presStyleLbl="node1" presStyleIdx="0" presStyleCnt="5" custScaleX="116754" custScaleY="80520">
        <dgm:presLayoutVars>
          <dgm:bulletEnabled val="1"/>
        </dgm:presLayoutVars>
      </dgm:prSet>
      <dgm:spPr/>
      <dgm:t>
        <a:bodyPr/>
        <a:lstStyle/>
        <a:p>
          <a:endParaRPr lang="en-US"/>
        </a:p>
      </dgm:t>
    </dgm:pt>
    <dgm:pt modelId="{58CC3920-D192-1E40-AA7B-E918CC204E89}" type="pres">
      <dgm:prSet presAssocID="{B946170D-04E5-854B-B63E-49169DA6967C}" presName="sibTrans" presStyleLbl="sibTrans2D1" presStyleIdx="0" presStyleCnt="5"/>
      <dgm:spPr/>
      <dgm:t>
        <a:bodyPr/>
        <a:lstStyle/>
        <a:p>
          <a:endParaRPr lang="en-US"/>
        </a:p>
      </dgm:t>
    </dgm:pt>
    <dgm:pt modelId="{2A9A49EF-117C-F145-93EA-6FF5BEE7EBEF}" type="pres">
      <dgm:prSet presAssocID="{B946170D-04E5-854B-B63E-49169DA6967C}" presName="connectorText" presStyleLbl="sibTrans2D1" presStyleIdx="0" presStyleCnt="5"/>
      <dgm:spPr/>
      <dgm:t>
        <a:bodyPr/>
        <a:lstStyle/>
        <a:p>
          <a:endParaRPr lang="en-US"/>
        </a:p>
      </dgm:t>
    </dgm:pt>
    <dgm:pt modelId="{454C4C15-791C-B946-9E10-A0B12240BEC9}" type="pres">
      <dgm:prSet presAssocID="{357A0AE6-16EA-D744-9D99-EB10D58E081A}" presName="node" presStyleLbl="node1" presStyleIdx="1" presStyleCnt="5" custScaleX="116754" custScaleY="80520">
        <dgm:presLayoutVars>
          <dgm:bulletEnabled val="1"/>
        </dgm:presLayoutVars>
      </dgm:prSet>
      <dgm:spPr/>
      <dgm:t>
        <a:bodyPr/>
        <a:lstStyle/>
        <a:p>
          <a:endParaRPr lang="en-US"/>
        </a:p>
      </dgm:t>
    </dgm:pt>
    <dgm:pt modelId="{D53EEEF7-8A69-0548-A073-2F7A219550B3}" type="pres">
      <dgm:prSet presAssocID="{D242ACE2-1ADB-5949-BF8C-544AEF58D38F}" presName="sibTrans" presStyleLbl="sibTrans2D1" presStyleIdx="1" presStyleCnt="5"/>
      <dgm:spPr/>
      <dgm:t>
        <a:bodyPr/>
        <a:lstStyle/>
        <a:p>
          <a:endParaRPr lang="en-US"/>
        </a:p>
      </dgm:t>
    </dgm:pt>
    <dgm:pt modelId="{47B2D002-1241-E241-9AB4-CCBE5181631D}" type="pres">
      <dgm:prSet presAssocID="{D242ACE2-1ADB-5949-BF8C-544AEF58D38F}" presName="connectorText" presStyleLbl="sibTrans2D1" presStyleIdx="1" presStyleCnt="5"/>
      <dgm:spPr/>
      <dgm:t>
        <a:bodyPr/>
        <a:lstStyle/>
        <a:p>
          <a:endParaRPr lang="en-US"/>
        </a:p>
      </dgm:t>
    </dgm:pt>
    <dgm:pt modelId="{84E39E22-6EA0-1C42-9024-F0DC4CA2A008}" type="pres">
      <dgm:prSet presAssocID="{9FAC82A7-B360-C14E-987D-A862501CEA5E}" presName="node" presStyleLbl="node1" presStyleIdx="2" presStyleCnt="5" custScaleX="123961" custScaleY="80520" custRadScaleRad="114896" custRadScaleInc="-30153">
        <dgm:presLayoutVars>
          <dgm:bulletEnabled val="1"/>
        </dgm:presLayoutVars>
      </dgm:prSet>
      <dgm:spPr/>
      <dgm:t>
        <a:bodyPr/>
        <a:lstStyle/>
        <a:p>
          <a:endParaRPr lang="en-US"/>
        </a:p>
      </dgm:t>
    </dgm:pt>
    <dgm:pt modelId="{EDDDC653-FDD5-6F41-BBBF-6D6C6CC5A7F9}" type="pres">
      <dgm:prSet presAssocID="{CA9E720C-5846-5D43-A1E1-AE6A8AB8FA13}" presName="sibTrans" presStyleLbl="sibTrans2D1" presStyleIdx="2" presStyleCnt="5"/>
      <dgm:spPr/>
      <dgm:t>
        <a:bodyPr/>
        <a:lstStyle/>
        <a:p>
          <a:endParaRPr lang="en-US"/>
        </a:p>
      </dgm:t>
    </dgm:pt>
    <dgm:pt modelId="{B2579D6A-9272-A747-863D-EF761F0DBEE4}" type="pres">
      <dgm:prSet presAssocID="{CA9E720C-5846-5D43-A1E1-AE6A8AB8FA13}" presName="connectorText" presStyleLbl="sibTrans2D1" presStyleIdx="2" presStyleCnt="5"/>
      <dgm:spPr/>
      <dgm:t>
        <a:bodyPr/>
        <a:lstStyle/>
        <a:p>
          <a:endParaRPr lang="en-US"/>
        </a:p>
      </dgm:t>
    </dgm:pt>
    <dgm:pt modelId="{BE07F104-827B-4C46-81F8-0826F82BCE42}" type="pres">
      <dgm:prSet presAssocID="{01D58F88-03A8-AA49-B8A9-0E4FCC792BCD}" presName="node" presStyleLbl="node1" presStyleIdx="3" presStyleCnt="5" custScaleX="116754" custScaleY="80520">
        <dgm:presLayoutVars>
          <dgm:bulletEnabled val="1"/>
        </dgm:presLayoutVars>
      </dgm:prSet>
      <dgm:spPr/>
      <dgm:t>
        <a:bodyPr/>
        <a:lstStyle/>
        <a:p>
          <a:endParaRPr lang="en-US"/>
        </a:p>
      </dgm:t>
    </dgm:pt>
    <dgm:pt modelId="{03E15B53-E4E8-2C46-85AC-B3E932109F71}" type="pres">
      <dgm:prSet presAssocID="{C47B43A1-9A75-A34C-B9FE-17A404F0E484}" presName="sibTrans" presStyleLbl="sibTrans2D1" presStyleIdx="3" presStyleCnt="5"/>
      <dgm:spPr/>
      <dgm:t>
        <a:bodyPr/>
        <a:lstStyle/>
        <a:p>
          <a:endParaRPr lang="en-US"/>
        </a:p>
      </dgm:t>
    </dgm:pt>
    <dgm:pt modelId="{309A346C-B3A2-224E-A5AB-F76C44F05AC9}" type="pres">
      <dgm:prSet presAssocID="{C47B43A1-9A75-A34C-B9FE-17A404F0E484}" presName="connectorText" presStyleLbl="sibTrans2D1" presStyleIdx="3" presStyleCnt="5"/>
      <dgm:spPr/>
      <dgm:t>
        <a:bodyPr/>
        <a:lstStyle/>
        <a:p>
          <a:endParaRPr lang="en-US"/>
        </a:p>
      </dgm:t>
    </dgm:pt>
    <dgm:pt modelId="{00B7C13A-CA8E-C547-A835-0F39B27DE62B}" type="pres">
      <dgm:prSet presAssocID="{23FCF287-0A5E-C747-8B70-D729764F02A2}" presName="node" presStyleLbl="node1" presStyleIdx="4" presStyleCnt="5" custScaleX="116754" custScaleY="80520">
        <dgm:presLayoutVars>
          <dgm:bulletEnabled val="1"/>
        </dgm:presLayoutVars>
      </dgm:prSet>
      <dgm:spPr/>
      <dgm:t>
        <a:bodyPr/>
        <a:lstStyle/>
        <a:p>
          <a:endParaRPr lang="en-US"/>
        </a:p>
      </dgm:t>
    </dgm:pt>
    <dgm:pt modelId="{9EC59D65-F4CE-EE41-91DA-12C25B8430F6}" type="pres">
      <dgm:prSet presAssocID="{60D7E9C3-AAD6-CC45-BE83-6543A22289B0}" presName="sibTrans" presStyleLbl="sibTrans2D1" presStyleIdx="4" presStyleCnt="5"/>
      <dgm:spPr/>
      <dgm:t>
        <a:bodyPr/>
        <a:lstStyle/>
        <a:p>
          <a:endParaRPr lang="en-US"/>
        </a:p>
      </dgm:t>
    </dgm:pt>
    <dgm:pt modelId="{16F7AFFE-C54F-EC48-86FD-5933DE7ABD97}" type="pres">
      <dgm:prSet presAssocID="{60D7E9C3-AAD6-CC45-BE83-6543A22289B0}" presName="connectorText" presStyleLbl="sibTrans2D1" presStyleIdx="4" presStyleCnt="5"/>
      <dgm:spPr/>
      <dgm:t>
        <a:bodyPr/>
        <a:lstStyle/>
        <a:p>
          <a:endParaRPr lang="en-US"/>
        </a:p>
      </dgm:t>
    </dgm:pt>
  </dgm:ptLst>
  <dgm:cxnLst>
    <dgm:cxn modelId="{CA24372B-F157-354A-AE79-48684B78F5A4}" type="presOf" srcId="{C47B43A1-9A75-A34C-B9FE-17A404F0E484}" destId="{03E15B53-E4E8-2C46-85AC-B3E932109F71}" srcOrd="0" destOrd="0" presId="urn:microsoft.com/office/officeart/2005/8/layout/cycle2"/>
    <dgm:cxn modelId="{36A0B673-2E18-A447-B06A-FC8A17C4F0FC}" srcId="{B694A837-A6D5-5D4D-856E-59B5233F7F1D}" destId="{C113E4CA-548C-CC45-96DF-BC1C4918F946}" srcOrd="0" destOrd="0" parTransId="{65FE7782-F4CC-B54C-BFED-EB129302A769}" sibTransId="{B946170D-04E5-854B-B63E-49169DA6967C}"/>
    <dgm:cxn modelId="{1511901B-DE9A-A74F-B940-EB4FD9099881}" type="presOf" srcId="{B946170D-04E5-854B-B63E-49169DA6967C}" destId="{58CC3920-D192-1E40-AA7B-E918CC204E89}" srcOrd="0" destOrd="0" presId="urn:microsoft.com/office/officeart/2005/8/layout/cycle2"/>
    <dgm:cxn modelId="{CDC33E83-7D77-9D4E-A3FF-530E8D7033FD}" type="presOf" srcId="{CA9E720C-5846-5D43-A1E1-AE6A8AB8FA13}" destId="{EDDDC653-FDD5-6F41-BBBF-6D6C6CC5A7F9}" srcOrd="0" destOrd="0" presId="urn:microsoft.com/office/officeart/2005/8/layout/cycle2"/>
    <dgm:cxn modelId="{3CB35AAE-BAB8-1B4A-80BD-33F6BC4096A4}" type="presOf" srcId="{C113E4CA-548C-CC45-96DF-BC1C4918F946}" destId="{EEC3E066-E9DF-8448-8B20-D4E36AF1A02B}" srcOrd="0" destOrd="0" presId="urn:microsoft.com/office/officeart/2005/8/layout/cycle2"/>
    <dgm:cxn modelId="{CADB88DD-D774-EC49-8B77-940F2F0566DE}" type="presOf" srcId="{B694A837-A6D5-5D4D-856E-59B5233F7F1D}" destId="{D5B8F9CA-8BDD-4F42-8B1D-B9EA4E7B2248}" srcOrd="0" destOrd="0" presId="urn:microsoft.com/office/officeart/2005/8/layout/cycle2"/>
    <dgm:cxn modelId="{44B115D1-02C6-EA42-B723-9EA7CE8FDAF8}" type="presOf" srcId="{01D58F88-03A8-AA49-B8A9-0E4FCC792BCD}" destId="{BE07F104-827B-4C46-81F8-0826F82BCE42}" srcOrd="0" destOrd="0" presId="urn:microsoft.com/office/officeart/2005/8/layout/cycle2"/>
    <dgm:cxn modelId="{34E0B6B6-0B14-6044-89C0-3ACE8F18C05B}" type="presOf" srcId="{9FAC82A7-B360-C14E-987D-A862501CEA5E}" destId="{84E39E22-6EA0-1C42-9024-F0DC4CA2A008}" srcOrd="0" destOrd="0" presId="urn:microsoft.com/office/officeart/2005/8/layout/cycle2"/>
    <dgm:cxn modelId="{E94C8AC8-6505-3540-A3CC-A12C2B8E93F6}" type="presOf" srcId="{60D7E9C3-AAD6-CC45-BE83-6543A22289B0}" destId="{9EC59D65-F4CE-EE41-91DA-12C25B8430F6}" srcOrd="0" destOrd="0" presId="urn:microsoft.com/office/officeart/2005/8/layout/cycle2"/>
    <dgm:cxn modelId="{DA6B850D-CE69-1E4A-9580-22EE256604F1}" type="presOf" srcId="{357A0AE6-16EA-D744-9D99-EB10D58E081A}" destId="{454C4C15-791C-B946-9E10-A0B12240BEC9}" srcOrd="0" destOrd="0" presId="urn:microsoft.com/office/officeart/2005/8/layout/cycle2"/>
    <dgm:cxn modelId="{817D7FBC-99D3-2243-B244-807388283D74}" srcId="{B694A837-A6D5-5D4D-856E-59B5233F7F1D}" destId="{9FAC82A7-B360-C14E-987D-A862501CEA5E}" srcOrd="2" destOrd="0" parTransId="{1850AA58-FC2F-7845-B0E4-97CDE918220D}" sibTransId="{CA9E720C-5846-5D43-A1E1-AE6A8AB8FA13}"/>
    <dgm:cxn modelId="{34758B26-2DD3-8043-8C22-FDE7B5FFD20E}" type="presOf" srcId="{D242ACE2-1ADB-5949-BF8C-544AEF58D38F}" destId="{D53EEEF7-8A69-0548-A073-2F7A219550B3}" srcOrd="0" destOrd="0" presId="urn:microsoft.com/office/officeart/2005/8/layout/cycle2"/>
    <dgm:cxn modelId="{FD433049-610A-BB41-84F0-ACBF342892BB}" type="presOf" srcId="{C47B43A1-9A75-A34C-B9FE-17A404F0E484}" destId="{309A346C-B3A2-224E-A5AB-F76C44F05AC9}" srcOrd="1" destOrd="0" presId="urn:microsoft.com/office/officeart/2005/8/layout/cycle2"/>
    <dgm:cxn modelId="{D3E1699A-60A0-8449-A866-1515A6A15B07}" srcId="{B694A837-A6D5-5D4D-856E-59B5233F7F1D}" destId="{01D58F88-03A8-AA49-B8A9-0E4FCC792BCD}" srcOrd="3" destOrd="0" parTransId="{8839B929-15C9-994E-B5B4-E9BF5BE88119}" sibTransId="{C47B43A1-9A75-A34C-B9FE-17A404F0E484}"/>
    <dgm:cxn modelId="{563285FE-E594-CC49-8D5A-0837DC9BBAB9}" type="presOf" srcId="{CA9E720C-5846-5D43-A1E1-AE6A8AB8FA13}" destId="{B2579D6A-9272-A747-863D-EF761F0DBEE4}" srcOrd="1" destOrd="0" presId="urn:microsoft.com/office/officeart/2005/8/layout/cycle2"/>
    <dgm:cxn modelId="{A91FC086-6776-724D-91A8-923B16570A8F}" srcId="{B694A837-A6D5-5D4D-856E-59B5233F7F1D}" destId="{357A0AE6-16EA-D744-9D99-EB10D58E081A}" srcOrd="1" destOrd="0" parTransId="{304AE24D-7724-EC4E-A5FC-5774A4F72D57}" sibTransId="{D242ACE2-1ADB-5949-BF8C-544AEF58D38F}"/>
    <dgm:cxn modelId="{85A2BB4A-9B3B-1E47-A3A4-086799B4BD2B}" type="presOf" srcId="{B946170D-04E5-854B-B63E-49169DA6967C}" destId="{2A9A49EF-117C-F145-93EA-6FF5BEE7EBEF}" srcOrd="1" destOrd="0" presId="urn:microsoft.com/office/officeart/2005/8/layout/cycle2"/>
    <dgm:cxn modelId="{8B6421BE-89F0-204E-8F44-6517E7464E19}" type="presOf" srcId="{23FCF287-0A5E-C747-8B70-D729764F02A2}" destId="{00B7C13A-CA8E-C547-A835-0F39B27DE62B}" srcOrd="0" destOrd="0" presId="urn:microsoft.com/office/officeart/2005/8/layout/cycle2"/>
    <dgm:cxn modelId="{FCF5383F-4D7D-2044-872D-5CE427EB92E8}" type="presOf" srcId="{60D7E9C3-AAD6-CC45-BE83-6543A22289B0}" destId="{16F7AFFE-C54F-EC48-86FD-5933DE7ABD97}" srcOrd="1" destOrd="0" presId="urn:microsoft.com/office/officeart/2005/8/layout/cycle2"/>
    <dgm:cxn modelId="{139403C0-3CD0-B246-830D-4C2C50C5AE08}" type="presOf" srcId="{D242ACE2-1ADB-5949-BF8C-544AEF58D38F}" destId="{47B2D002-1241-E241-9AB4-CCBE5181631D}" srcOrd="1" destOrd="0" presId="urn:microsoft.com/office/officeart/2005/8/layout/cycle2"/>
    <dgm:cxn modelId="{541B1D6C-D340-8A49-B149-9B0EDD8C062C}" srcId="{B694A837-A6D5-5D4D-856E-59B5233F7F1D}" destId="{23FCF287-0A5E-C747-8B70-D729764F02A2}" srcOrd="4" destOrd="0" parTransId="{E70A710F-7CEA-9E43-82F6-25756897B3AC}" sibTransId="{60D7E9C3-AAD6-CC45-BE83-6543A22289B0}"/>
    <dgm:cxn modelId="{79AD817C-1352-9B43-B3D2-FC7CF1BD81BA}" type="presParOf" srcId="{D5B8F9CA-8BDD-4F42-8B1D-B9EA4E7B2248}" destId="{EEC3E066-E9DF-8448-8B20-D4E36AF1A02B}" srcOrd="0" destOrd="0" presId="urn:microsoft.com/office/officeart/2005/8/layout/cycle2"/>
    <dgm:cxn modelId="{3B474F80-052D-CA40-B9AD-BC9636C13C51}" type="presParOf" srcId="{D5B8F9CA-8BDD-4F42-8B1D-B9EA4E7B2248}" destId="{58CC3920-D192-1E40-AA7B-E918CC204E89}" srcOrd="1" destOrd="0" presId="urn:microsoft.com/office/officeart/2005/8/layout/cycle2"/>
    <dgm:cxn modelId="{941CF957-33C7-4B41-BBCB-57AED354D926}" type="presParOf" srcId="{58CC3920-D192-1E40-AA7B-E918CC204E89}" destId="{2A9A49EF-117C-F145-93EA-6FF5BEE7EBEF}" srcOrd="0" destOrd="0" presId="urn:microsoft.com/office/officeart/2005/8/layout/cycle2"/>
    <dgm:cxn modelId="{DC1481FC-9270-7646-A0F1-6CA6444A7C78}" type="presParOf" srcId="{D5B8F9CA-8BDD-4F42-8B1D-B9EA4E7B2248}" destId="{454C4C15-791C-B946-9E10-A0B12240BEC9}" srcOrd="2" destOrd="0" presId="urn:microsoft.com/office/officeart/2005/8/layout/cycle2"/>
    <dgm:cxn modelId="{89A16EB0-68F8-C944-A22C-587807B787A0}" type="presParOf" srcId="{D5B8F9CA-8BDD-4F42-8B1D-B9EA4E7B2248}" destId="{D53EEEF7-8A69-0548-A073-2F7A219550B3}" srcOrd="3" destOrd="0" presId="urn:microsoft.com/office/officeart/2005/8/layout/cycle2"/>
    <dgm:cxn modelId="{369A309D-2DB6-A44D-A772-84C1E550FEAF}" type="presParOf" srcId="{D53EEEF7-8A69-0548-A073-2F7A219550B3}" destId="{47B2D002-1241-E241-9AB4-CCBE5181631D}" srcOrd="0" destOrd="0" presId="urn:microsoft.com/office/officeart/2005/8/layout/cycle2"/>
    <dgm:cxn modelId="{B315095A-5AE7-8C47-9C1E-58E417C0CD7C}" type="presParOf" srcId="{D5B8F9CA-8BDD-4F42-8B1D-B9EA4E7B2248}" destId="{84E39E22-6EA0-1C42-9024-F0DC4CA2A008}" srcOrd="4" destOrd="0" presId="urn:microsoft.com/office/officeart/2005/8/layout/cycle2"/>
    <dgm:cxn modelId="{08523F4E-AE92-3841-A7FE-562EEF9B7248}" type="presParOf" srcId="{D5B8F9CA-8BDD-4F42-8B1D-B9EA4E7B2248}" destId="{EDDDC653-FDD5-6F41-BBBF-6D6C6CC5A7F9}" srcOrd="5" destOrd="0" presId="urn:microsoft.com/office/officeart/2005/8/layout/cycle2"/>
    <dgm:cxn modelId="{10B55C47-E82F-724D-A72F-EB195E26F12C}" type="presParOf" srcId="{EDDDC653-FDD5-6F41-BBBF-6D6C6CC5A7F9}" destId="{B2579D6A-9272-A747-863D-EF761F0DBEE4}" srcOrd="0" destOrd="0" presId="urn:microsoft.com/office/officeart/2005/8/layout/cycle2"/>
    <dgm:cxn modelId="{5CA11CBA-D843-7343-A531-B1C56896A653}" type="presParOf" srcId="{D5B8F9CA-8BDD-4F42-8B1D-B9EA4E7B2248}" destId="{BE07F104-827B-4C46-81F8-0826F82BCE42}" srcOrd="6" destOrd="0" presId="urn:microsoft.com/office/officeart/2005/8/layout/cycle2"/>
    <dgm:cxn modelId="{8A21049A-AD80-8744-A65D-9B6ECDD31D33}" type="presParOf" srcId="{D5B8F9CA-8BDD-4F42-8B1D-B9EA4E7B2248}" destId="{03E15B53-E4E8-2C46-85AC-B3E932109F71}" srcOrd="7" destOrd="0" presId="urn:microsoft.com/office/officeart/2005/8/layout/cycle2"/>
    <dgm:cxn modelId="{F958298D-86E7-6442-A4CF-B7A08ADFF900}" type="presParOf" srcId="{03E15B53-E4E8-2C46-85AC-B3E932109F71}" destId="{309A346C-B3A2-224E-A5AB-F76C44F05AC9}" srcOrd="0" destOrd="0" presId="urn:microsoft.com/office/officeart/2005/8/layout/cycle2"/>
    <dgm:cxn modelId="{D543AB78-8A00-B745-B899-EE0E38E80008}" type="presParOf" srcId="{D5B8F9CA-8BDD-4F42-8B1D-B9EA4E7B2248}" destId="{00B7C13A-CA8E-C547-A835-0F39B27DE62B}" srcOrd="8" destOrd="0" presId="urn:microsoft.com/office/officeart/2005/8/layout/cycle2"/>
    <dgm:cxn modelId="{BF6AA282-7B3C-C54F-B4F2-8A0A6FFDE822}" type="presParOf" srcId="{D5B8F9CA-8BDD-4F42-8B1D-B9EA4E7B2248}" destId="{9EC59D65-F4CE-EE41-91DA-12C25B8430F6}" srcOrd="9" destOrd="0" presId="urn:microsoft.com/office/officeart/2005/8/layout/cycle2"/>
    <dgm:cxn modelId="{AAA9329C-221B-A746-8F36-998752EB5420}" type="presParOf" srcId="{9EC59D65-F4CE-EE41-91DA-12C25B8430F6}" destId="{16F7AFFE-C54F-EC48-86FD-5933DE7ABD97}" srcOrd="0" destOrd="0" presId="urn:microsoft.com/office/officeart/2005/8/layout/cycle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D804D10-6661-C548-A5A9-F27F70789C3C}" type="doc">
      <dgm:prSet loTypeId="urn:microsoft.com/office/officeart/2005/8/layout/hProcess7" loCatId="" qsTypeId="urn:microsoft.com/office/officeart/2005/8/quickstyle/simple1" qsCatId="simple" csTypeId="urn:microsoft.com/office/officeart/2005/8/colors/colorful1" csCatId="colorful" phldr="1"/>
      <dgm:spPr/>
      <dgm:t>
        <a:bodyPr/>
        <a:lstStyle/>
        <a:p>
          <a:endParaRPr lang="en-US"/>
        </a:p>
      </dgm:t>
    </dgm:pt>
    <dgm:pt modelId="{B410577A-DC3C-044A-8A21-64FF1CDE0096}">
      <dgm:prSet phldrT="[Text]"/>
      <dgm:spPr/>
      <dgm:t>
        <a:bodyPr/>
        <a:lstStyle/>
        <a:p>
          <a:r>
            <a:rPr lang="en-US" dirty="0">
              <a:solidFill>
                <a:schemeClr val="tx2"/>
              </a:solidFill>
              <a:effectLst>
                <a:outerShdw blurRad="50800" dist="38100" dir="8100000" algn="tr" rotWithShape="0">
                  <a:prstClr val="black">
                    <a:alpha val="40000"/>
                  </a:prstClr>
                </a:outerShdw>
              </a:effectLst>
              <a:latin typeface="+mj-lt"/>
            </a:rPr>
            <a:t>Workers (SUPPLY)</a:t>
          </a:r>
        </a:p>
      </dgm:t>
    </dgm:pt>
    <dgm:pt modelId="{C77A633C-81FB-6147-94C4-D105E868E20C}" type="parTrans" cxnId="{257CE825-28C5-CA45-B0AB-CD6D428EFF2E}">
      <dgm:prSet/>
      <dgm:spPr/>
      <dgm:t>
        <a:bodyPr/>
        <a:lstStyle/>
        <a:p>
          <a:endParaRPr lang="en-US"/>
        </a:p>
      </dgm:t>
    </dgm:pt>
    <dgm:pt modelId="{7C916977-A69B-D842-9C23-F928846E6430}" type="sibTrans" cxnId="{257CE825-28C5-CA45-B0AB-CD6D428EFF2E}">
      <dgm:prSet/>
      <dgm:spPr/>
      <dgm:t>
        <a:bodyPr/>
        <a:lstStyle/>
        <a:p>
          <a:endParaRPr lang="en-US"/>
        </a:p>
      </dgm:t>
    </dgm:pt>
    <dgm:pt modelId="{3F9F7A34-F30C-BA4D-AEBE-47B631FE7FFA}">
      <dgm:prSet phldrT="[Text]" custT="1"/>
      <dgm:spPr/>
      <dgm:t>
        <a:bodyPr anchor="ctr" anchorCtr="0"/>
        <a:lstStyle/>
        <a:p>
          <a:pPr algn="ctr"/>
          <a:r>
            <a:rPr lang="en-US" sz="2000" dirty="0">
              <a:solidFill>
                <a:schemeClr val="tx2"/>
              </a:solidFill>
              <a:latin typeface="+mj-lt"/>
            </a:rPr>
            <a:t>Persons with disabilities</a:t>
          </a:r>
        </a:p>
      </dgm:t>
    </dgm:pt>
    <dgm:pt modelId="{B608D268-37D7-4545-9F9B-4088865D0A84}" type="parTrans" cxnId="{3842DFE0-4E2A-624F-9646-1E92D03BF120}">
      <dgm:prSet/>
      <dgm:spPr/>
      <dgm:t>
        <a:bodyPr/>
        <a:lstStyle/>
        <a:p>
          <a:endParaRPr lang="en-US"/>
        </a:p>
      </dgm:t>
    </dgm:pt>
    <dgm:pt modelId="{580052A6-2AA4-9447-B179-DB4A003A45B3}" type="sibTrans" cxnId="{3842DFE0-4E2A-624F-9646-1E92D03BF120}">
      <dgm:prSet/>
      <dgm:spPr/>
      <dgm:t>
        <a:bodyPr/>
        <a:lstStyle/>
        <a:p>
          <a:endParaRPr lang="en-US"/>
        </a:p>
      </dgm:t>
    </dgm:pt>
    <dgm:pt modelId="{31623A61-8DE0-424B-A927-621FF40F2D34}">
      <dgm:prSet phldrT="[Text]"/>
      <dgm:spPr/>
      <dgm:t>
        <a:bodyPr/>
        <a:lstStyle/>
        <a:p>
          <a:r>
            <a:rPr lang="en-US" dirty="0">
              <a:solidFill>
                <a:schemeClr val="tx2"/>
              </a:solidFill>
              <a:effectLst>
                <a:outerShdw blurRad="50800" dist="38100" dir="8100000" algn="tr" rotWithShape="0">
                  <a:prstClr val="black">
                    <a:alpha val="40000"/>
                  </a:prstClr>
                </a:outerShdw>
              </a:effectLst>
              <a:latin typeface="+mj-lt"/>
            </a:rPr>
            <a:t>Inclusive Employment Hub</a:t>
          </a:r>
        </a:p>
      </dgm:t>
    </dgm:pt>
    <dgm:pt modelId="{1A221614-A043-3C47-843B-223DC5A38183}" type="parTrans" cxnId="{985CF125-7A03-FD4E-BD67-8715FCDC4B35}">
      <dgm:prSet/>
      <dgm:spPr/>
      <dgm:t>
        <a:bodyPr/>
        <a:lstStyle/>
        <a:p>
          <a:endParaRPr lang="en-US"/>
        </a:p>
      </dgm:t>
    </dgm:pt>
    <dgm:pt modelId="{60E78CCA-C7ED-D645-A0B9-DB203E0051C7}" type="sibTrans" cxnId="{985CF125-7A03-FD4E-BD67-8715FCDC4B35}">
      <dgm:prSet/>
      <dgm:spPr/>
      <dgm:t>
        <a:bodyPr/>
        <a:lstStyle/>
        <a:p>
          <a:endParaRPr lang="en-US"/>
        </a:p>
      </dgm:t>
    </dgm:pt>
    <dgm:pt modelId="{B2F0E50D-0930-F94C-BF4B-B2922CB63C98}">
      <dgm:prSet phldrT="[Text]" custT="1"/>
      <dgm:spPr/>
      <dgm:t>
        <a:bodyPr anchor="ctr" anchorCtr="0"/>
        <a:lstStyle/>
        <a:p>
          <a:r>
            <a:rPr lang="en-US" sz="1050" dirty="0" err="1">
              <a:solidFill>
                <a:schemeClr val="tx2"/>
              </a:solidFill>
              <a:latin typeface="+mj-lt"/>
            </a:rPr>
            <a:t>Mobilisation</a:t>
          </a:r>
          <a:r>
            <a:rPr lang="en-US" sz="1050" dirty="0">
              <a:solidFill>
                <a:schemeClr val="tx2"/>
              </a:solidFill>
              <a:latin typeface="+mj-lt"/>
            </a:rPr>
            <a:t> of potential workforce.</a:t>
          </a:r>
        </a:p>
      </dgm:t>
    </dgm:pt>
    <dgm:pt modelId="{0FFC90F8-2A5E-3242-A0BF-84DEA0FF462F}" type="parTrans" cxnId="{F66D4B0C-CF05-D447-B7D7-76B47EF62A10}">
      <dgm:prSet/>
      <dgm:spPr/>
      <dgm:t>
        <a:bodyPr/>
        <a:lstStyle/>
        <a:p>
          <a:endParaRPr lang="en-US"/>
        </a:p>
      </dgm:t>
    </dgm:pt>
    <dgm:pt modelId="{EAF7E3BC-4AAA-894E-B63F-2A5321D3D4EF}" type="sibTrans" cxnId="{F66D4B0C-CF05-D447-B7D7-76B47EF62A10}">
      <dgm:prSet/>
      <dgm:spPr/>
      <dgm:t>
        <a:bodyPr/>
        <a:lstStyle/>
        <a:p>
          <a:endParaRPr lang="en-US"/>
        </a:p>
      </dgm:t>
    </dgm:pt>
    <dgm:pt modelId="{BF2A48CA-05DF-F940-9A00-8D46DD97E7C2}">
      <dgm:prSet phldrT="[Text]"/>
      <dgm:spPr/>
      <dgm:t>
        <a:bodyPr anchor="ctr" anchorCtr="0"/>
        <a:lstStyle/>
        <a:p>
          <a:r>
            <a:rPr lang="en-US" dirty="0">
              <a:solidFill>
                <a:schemeClr val="tx2"/>
              </a:solidFill>
              <a:effectLst>
                <a:outerShdw blurRad="50800" dist="38100" dir="8100000" algn="tr" rotWithShape="0">
                  <a:prstClr val="black">
                    <a:alpha val="40000"/>
                  </a:prstClr>
                </a:outerShdw>
              </a:effectLst>
              <a:latin typeface="+mj-lt"/>
            </a:rPr>
            <a:t>Employers (DEMAND)</a:t>
          </a:r>
        </a:p>
      </dgm:t>
    </dgm:pt>
    <dgm:pt modelId="{1EBB5E72-D38D-9745-AF6F-175A814D2601}" type="parTrans" cxnId="{E4FE17F3-D787-9D45-8824-DEB3C39E9790}">
      <dgm:prSet/>
      <dgm:spPr/>
      <dgm:t>
        <a:bodyPr/>
        <a:lstStyle/>
        <a:p>
          <a:endParaRPr lang="en-US"/>
        </a:p>
      </dgm:t>
    </dgm:pt>
    <dgm:pt modelId="{B4B2AD17-0FC8-654A-AC45-1BBE7089B084}" type="sibTrans" cxnId="{E4FE17F3-D787-9D45-8824-DEB3C39E9790}">
      <dgm:prSet/>
      <dgm:spPr/>
      <dgm:t>
        <a:bodyPr/>
        <a:lstStyle/>
        <a:p>
          <a:endParaRPr lang="en-US"/>
        </a:p>
      </dgm:t>
    </dgm:pt>
    <dgm:pt modelId="{EB8C4B10-0D7A-3F48-92AE-FC4231570F9C}">
      <dgm:prSet phldrT="[Text]" custT="1"/>
      <dgm:spPr/>
      <dgm:t>
        <a:bodyPr anchor="ctr" anchorCtr="0"/>
        <a:lstStyle/>
        <a:p>
          <a:pPr algn="ctr"/>
          <a:r>
            <a:rPr lang="en-US" sz="2400" dirty="0">
              <a:solidFill>
                <a:schemeClr val="tx2"/>
              </a:solidFill>
              <a:latin typeface="+mj-lt"/>
            </a:rPr>
            <a:t>Work force Quantity &amp; Quality</a:t>
          </a:r>
        </a:p>
      </dgm:t>
    </dgm:pt>
    <dgm:pt modelId="{4C28CEFC-C4BD-6F4C-9A6D-BC22E80E1564}" type="parTrans" cxnId="{36B44DFB-07DA-BE4B-9548-B91809470D8D}">
      <dgm:prSet/>
      <dgm:spPr/>
      <dgm:t>
        <a:bodyPr/>
        <a:lstStyle/>
        <a:p>
          <a:endParaRPr lang="en-US"/>
        </a:p>
      </dgm:t>
    </dgm:pt>
    <dgm:pt modelId="{13B06959-B195-1C46-88E1-A379163889DF}" type="sibTrans" cxnId="{36B44DFB-07DA-BE4B-9548-B91809470D8D}">
      <dgm:prSet/>
      <dgm:spPr/>
      <dgm:t>
        <a:bodyPr/>
        <a:lstStyle/>
        <a:p>
          <a:endParaRPr lang="en-US"/>
        </a:p>
      </dgm:t>
    </dgm:pt>
    <dgm:pt modelId="{4CBF4417-A13F-B044-BD48-BF89DAC186D5}">
      <dgm:prSet custT="1"/>
      <dgm:spPr/>
      <dgm:t>
        <a:bodyPr anchor="ctr" anchorCtr="0"/>
        <a:lstStyle/>
        <a:p>
          <a:r>
            <a:rPr lang="en-US" sz="1050" dirty="0">
              <a:solidFill>
                <a:schemeClr val="tx2"/>
              </a:solidFill>
              <a:latin typeface="+mj-lt"/>
            </a:rPr>
            <a:t>Demand driven </a:t>
          </a:r>
          <a:r>
            <a:rPr lang="en-US" sz="1050" dirty="0" err="1">
              <a:solidFill>
                <a:schemeClr val="tx2"/>
              </a:solidFill>
              <a:latin typeface="+mj-lt"/>
            </a:rPr>
            <a:t>counselling.</a:t>
          </a:r>
          <a:endParaRPr lang="en-ID" sz="1050" dirty="0">
            <a:solidFill>
              <a:schemeClr val="tx2"/>
            </a:solidFill>
            <a:latin typeface="+mj-lt"/>
          </a:endParaRPr>
        </a:p>
      </dgm:t>
    </dgm:pt>
    <dgm:pt modelId="{2D939021-F67D-7E48-A28A-4D0340E568C5}" type="parTrans" cxnId="{2B1B1FC1-C7EE-3048-A496-C6A2104BD77C}">
      <dgm:prSet/>
      <dgm:spPr/>
      <dgm:t>
        <a:bodyPr/>
        <a:lstStyle/>
        <a:p>
          <a:endParaRPr lang="en-US"/>
        </a:p>
      </dgm:t>
    </dgm:pt>
    <dgm:pt modelId="{EC9CF3A1-6A6E-3E4D-A530-CC36735EF4E3}" type="sibTrans" cxnId="{2B1B1FC1-C7EE-3048-A496-C6A2104BD77C}">
      <dgm:prSet/>
      <dgm:spPr/>
      <dgm:t>
        <a:bodyPr/>
        <a:lstStyle/>
        <a:p>
          <a:endParaRPr lang="en-US"/>
        </a:p>
      </dgm:t>
    </dgm:pt>
    <dgm:pt modelId="{FDEBCDAE-9CAC-2D4E-9494-C6B1580AE5F8}">
      <dgm:prSet custT="1"/>
      <dgm:spPr/>
      <dgm:t>
        <a:bodyPr anchor="ctr" anchorCtr="0"/>
        <a:lstStyle/>
        <a:p>
          <a:r>
            <a:rPr lang="en-US" sz="1050" dirty="0">
              <a:solidFill>
                <a:schemeClr val="tx2"/>
              </a:solidFill>
              <a:latin typeface="+mj-lt"/>
            </a:rPr>
            <a:t>Facilitating Rehabilitation.</a:t>
          </a:r>
          <a:endParaRPr lang="en-ID" sz="1050" dirty="0">
            <a:solidFill>
              <a:schemeClr val="tx2"/>
            </a:solidFill>
            <a:latin typeface="+mj-lt"/>
          </a:endParaRPr>
        </a:p>
      </dgm:t>
    </dgm:pt>
    <dgm:pt modelId="{A732F188-57EB-574D-A553-566788784833}" type="parTrans" cxnId="{D3F550D4-EE27-0A49-BC5B-01E54B000707}">
      <dgm:prSet/>
      <dgm:spPr/>
      <dgm:t>
        <a:bodyPr/>
        <a:lstStyle/>
        <a:p>
          <a:endParaRPr lang="en-US"/>
        </a:p>
      </dgm:t>
    </dgm:pt>
    <dgm:pt modelId="{B85CD2E1-CD23-BA46-BCD5-61ECB83C524B}" type="sibTrans" cxnId="{D3F550D4-EE27-0A49-BC5B-01E54B000707}">
      <dgm:prSet/>
      <dgm:spPr/>
      <dgm:t>
        <a:bodyPr/>
        <a:lstStyle/>
        <a:p>
          <a:endParaRPr lang="en-US"/>
        </a:p>
      </dgm:t>
    </dgm:pt>
    <dgm:pt modelId="{97731C3A-CAB5-D646-A4C4-DC2FD094DCA6}">
      <dgm:prSet custT="1"/>
      <dgm:spPr/>
      <dgm:t>
        <a:bodyPr anchor="ctr" anchorCtr="0"/>
        <a:lstStyle/>
        <a:p>
          <a:r>
            <a:rPr lang="en-US" sz="1050" dirty="0">
              <a:solidFill>
                <a:schemeClr val="tx2"/>
              </a:solidFill>
              <a:latin typeface="+mj-lt"/>
            </a:rPr>
            <a:t>Facilitating quality skills development/ vocational training.</a:t>
          </a:r>
          <a:endParaRPr lang="en-ID" sz="1050" dirty="0">
            <a:solidFill>
              <a:schemeClr val="tx2"/>
            </a:solidFill>
            <a:latin typeface="+mj-lt"/>
          </a:endParaRPr>
        </a:p>
      </dgm:t>
    </dgm:pt>
    <dgm:pt modelId="{6B9E5C71-1E56-AC43-BC62-CB327558AF33}" type="parTrans" cxnId="{9792C7CF-FBEF-174D-A4B9-889750B63CB0}">
      <dgm:prSet/>
      <dgm:spPr/>
      <dgm:t>
        <a:bodyPr/>
        <a:lstStyle/>
        <a:p>
          <a:endParaRPr lang="en-US"/>
        </a:p>
      </dgm:t>
    </dgm:pt>
    <dgm:pt modelId="{F309DA7B-DA1E-DC42-8130-9F9A87A402D5}" type="sibTrans" cxnId="{9792C7CF-FBEF-174D-A4B9-889750B63CB0}">
      <dgm:prSet/>
      <dgm:spPr/>
      <dgm:t>
        <a:bodyPr/>
        <a:lstStyle/>
        <a:p>
          <a:endParaRPr lang="en-US"/>
        </a:p>
      </dgm:t>
    </dgm:pt>
    <dgm:pt modelId="{17ABF614-8425-9347-93B1-784E0D5EB6BE}">
      <dgm:prSet custT="1"/>
      <dgm:spPr/>
      <dgm:t>
        <a:bodyPr anchor="ctr" anchorCtr="0"/>
        <a:lstStyle/>
        <a:p>
          <a:r>
            <a:rPr lang="en-US" sz="1050" dirty="0">
              <a:solidFill>
                <a:schemeClr val="tx2"/>
              </a:solidFill>
              <a:latin typeface="+mj-lt"/>
            </a:rPr>
            <a:t>Facilitating job placement.</a:t>
          </a:r>
          <a:endParaRPr lang="en-ID" sz="1050" dirty="0">
            <a:solidFill>
              <a:schemeClr val="tx2"/>
            </a:solidFill>
            <a:latin typeface="+mj-lt"/>
          </a:endParaRPr>
        </a:p>
      </dgm:t>
    </dgm:pt>
    <dgm:pt modelId="{4F0917EE-43DA-3445-8C16-62409926C55B}" type="parTrans" cxnId="{83B59E27-C2DF-C546-9746-90EE81538884}">
      <dgm:prSet/>
      <dgm:spPr/>
      <dgm:t>
        <a:bodyPr/>
        <a:lstStyle/>
        <a:p>
          <a:endParaRPr lang="en-US"/>
        </a:p>
      </dgm:t>
    </dgm:pt>
    <dgm:pt modelId="{33C691DB-98D5-E949-87D8-FEC78ADE0332}" type="sibTrans" cxnId="{83B59E27-C2DF-C546-9746-90EE81538884}">
      <dgm:prSet/>
      <dgm:spPr/>
      <dgm:t>
        <a:bodyPr/>
        <a:lstStyle/>
        <a:p>
          <a:endParaRPr lang="en-US"/>
        </a:p>
      </dgm:t>
    </dgm:pt>
    <dgm:pt modelId="{551A99F2-712B-DB4C-875A-7059C2619DB1}">
      <dgm:prSet custT="1"/>
      <dgm:spPr/>
      <dgm:t>
        <a:bodyPr anchor="ctr" anchorCtr="0"/>
        <a:lstStyle/>
        <a:p>
          <a:r>
            <a:rPr lang="en-US" sz="1050" dirty="0">
              <a:solidFill>
                <a:schemeClr val="tx2"/>
              </a:solidFill>
              <a:latin typeface="+mj-lt"/>
            </a:rPr>
            <a:t>Facilitating convenient and appropriate working environment.</a:t>
          </a:r>
          <a:endParaRPr lang="en-ID" sz="1050" dirty="0">
            <a:solidFill>
              <a:schemeClr val="tx2"/>
            </a:solidFill>
            <a:latin typeface="+mj-lt"/>
          </a:endParaRPr>
        </a:p>
      </dgm:t>
    </dgm:pt>
    <dgm:pt modelId="{F7C97B1C-F37B-B046-8AE3-E7F8A63547D5}" type="parTrans" cxnId="{DCD223B6-4216-6F4C-B98A-A9849DC0463D}">
      <dgm:prSet/>
      <dgm:spPr/>
      <dgm:t>
        <a:bodyPr/>
        <a:lstStyle/>
        <a:p>
          <a:endParaRPr lang="en-US"/>
        </a:p>
      </dgm:t>
    </dgm:pt>
    <dgm:pt modelId="{FF3DAC39-CC30-4C43-A53C-FBEB3795D194}" type="sibTrans" cxnId="{DCD223B6-4216-6F4C-B98A-A9849DC0463D}">
      <dgm:prSet/>
      <dgm:spPr/>
      <dgm:t>
        <a:bodyPr/>
        <a:lstStyle/>
        <a:p>
          <a:endParaRPr lang="en-US"/>
        </a:p>
      </dgm:t>
    </dgm:pt>
    <dgm:pt modelId="{A308D8DB-2F52-7E40-9951-08ACF0ACE255}">
      <dgm:prSet custT="1"/>
      <dgm:spPr/>
      <dgm:t>
        <a:bodyPr anchor="ctr" anchorCtr="0"/>
        <a:lstStyle/>
        <a:p>
          <a:r>
            <a:rPr lang="en-US" sz="1050" dirty="0">
              <a:solidFill>
                <a:schemeClr val="tx2"/>
              </a:solidFill>
              <a:latin typeface="+mj-lt"/>
            </a:rPr>
            <a:t>Provide job coaching.</a:t>
          </a:r>
          <a:endParaRPr lang="en-ID" sz="1050" dirty="0">
            <a:solidFill>
              <a:schemeClr val="tx2"/>
            </a:solidFill>
            <a:latin typeface="+mj-lt"/>
          </a:endParaRPr>
        </a:p>
      </dgm:t>
    </dgm:pt>
    <dgm:pt modelId="{4D40BBE5-A9EB-4D4B-BD17-DA32A41E37F4}" type="parTrans" cxnId="{EB84215E-F88E-1F49-9E50-1CE1B9ED2B45}">
      <dgm:prSet/>
      <dgm:spPr/>
      <dgm:t>
        <a:bodyPr/>
        <a:lstStyle/>
        <a:p>
          <a:endParaRPr lang="en-US"/>
        </a:p>
      </dgm:t>
    </dgm:pt>
    <dgm:pt modelId="{048639D9-49D8-4B4F-8EA4-7D82C163C0C9}" type="sibTrans" cxnId="{EB84215E-F88E-1F49-9E50-1CE1B9ED2B45}">
      <dgm:prSet/>
      <dgm:spPr/>
      <dgm:t>
        <a:bodyPr/>
        <a:lstStyle/>
        <a:p>
          <a:endParaRPr lang="en-US"/>
        </a:p>
      </dgm:t>
    </dgm:pt>
    <dgm:pt modelId="{15BDE16C-311C-E548-9142-891BD34476CC}">
      <dgm:prSet custT="1"/>
      <dgm:spPr/>
      <dgm:t>
        <a:bodyPr anchor="ctr" anchorCtr="0"/>
        <a:lstStyle/>
        <a:p>
          <a:r>
            <a:rPr lang="en-US" sz="1050" dirty="0">
              <a:solidFill>
                <a:schemeClr val="tx2"/>
              </a:solidFill>
              <a:latin typeface="+mj-lt"/>
            </a:rPr>
            <a:t>Facilitate mediation in case of legal conflict.</a:t>
          </a:r>
          <a:endParaRPr lang="en-ID" sz="1050" dirty="0">
            <a:solidFill>
              <a:schemeClr val="tx2"/>
            </a:solidFill>
            <a:latin typeface="+mj-lt"/>
          </a:endParaRPr>
        </a:p>
      </dgm:t>
    </dgm:pt>
    <dgm:pt modelId="{5EFE2AD4-7103-5249-B936-5D397E0A7F6E}" type="parTrans" cxnId="{DDFD0FC7-E71F-E442-8629-5422E384FC9A}">
      <dgm:prSet/>
      <dgm:spPr/>
      <dgm:t>
        <a:bodyPr/>
        <a:lstStyle/>
        <a:p>
          <a:endParaRPr lang="en-US"/>
        </a:p>
      </dgm:t>
    </dgm:pt>
    <dgm:pt modelId="{C0600F2B-C924-EA4F-A880-14308A2406C1}" type="sibTrans" cxnId="{DDFD0FC7-E71F-E442-8629-5422E384FC9A}">
      <dgm:prSet/>
      <dgm:spPr/>
      <dgm:t>
        <a:bodyPr/>
        <a:lstStyle/>
        <a:p>
          <a:endParaRPr lang="en-US"/>
        </a:p>
      </dgm:t>
    </dgm:pt>
    <dgm:pt modelId="{CC3DC2E0-8880-A04F-8694-57C842E48ED2}">
      <dgm:prSet custT="1"/>
      <dgm:spPr/>
      <dgm:t>
        <a:bodyPr/>
        <a:lstStyle/>
        <a:p>
          <a:r>
            <a:rPr lang="en-US" sz="1050" dirty="0">
              <a:solidFill>
                <a:schemeClr val="tx2"/>
              </a:solidFill>
              <a:latin typeface="+mj-lt"/>
            </a:rPr>
            <a:t>Promote occupational accident insurance coverage.</a:t>
          </a:r>
          <a:endParaRPr lang="en-ID" sz="1050" dirty="0">
            <a:solidFill>
              <a:schemeClr val="tx2"/>
            </a:solidFill>
            <a:latin typeface="+mj-lt"/>
          </a:endParaRPr>
        </a:p>
      </dgm:t>
    </dgm:pt>
    <dgm:pt modelId="{DEC8C978-4B73-8343-AFEB-2026927C515F}" type="parTrans" cxnId="{8A2D9312-C39D-D64B-B95F-1E155D07B84A}">
      <dgm:prSet/>
      <dgm:spPr/>
      <dgm:t>
        <a:bodyPr/>
        <a:lstStyle/>
        <a:p>
          <a:endParaRPr lang="en-US"/>
        </a:p>
      </dgm:t>
    </dgm:pt>
    <dgm:pt modelId="{78CA8F27-7CF3-FC40-AFD2-820801AAB111}" type="sibTrans" cxnId="{8A2D9312-C39D-D64B-B95F-1E155D07B84A}">
      <dgm:prSet/>
      <dgm:spPr/>
      <dgm:t>
        <a:bodyPr/>
        <a:lstStyle/>
        <a:p>
          <a:endParaRPr lang="en-US"/>
        </a:p>
      </dgm:t>
    </dgm:pt>
    <dgm:pt modelId="{0AAF4EA6-357A-2F4F-905A-C9D662612514}" type="pres">
      <dgm:prSet presAssocID="{BD804D10-6661-C548-A5A9-F27F70789C3C}" presName="Name0" presStyleCnt="0">
        <dgm:presLayoutVars>
          <dgm:dir/>
          <dgm:animLvl val="lvl"/>
          <dgm:resizeHandles val="exact"/>
        </dgm:presLayoutVars>
      </dgm:prSet>
      <dgm:spPr/>
      <dgm:t>
        <a:bodyPr/>
        <a:lstStyle/>
        <a:p>
          <a:endParaRPr lang="en-US"/>
        </a:p>
      </dgm:t>
    </dgm:pt>
    <dgm:pt modelId="{9F2B4007-88E1-0A46-9F9B-1B0396D0B6E9}" type="pres">
      <dgm:prSet presAssocID="{B410577A-DC3C-044A-8A21-64FF1CDE0096}" presName="compositeNode" presStyleCnt="0">
        <dgm:presLayoutVars>
          <dgm:bulletEnabled val="1"/>
        </dgm:presLayoutVars>
      </dgm:prSet>
      <dgm:spPr/>
    </dgm:pt>
    <dgm:pt modelId="{273746A3-D3F6-4047-93E8-7CDCF0E077FD}" type="pres">
      <dgm:prSet presAssocID="{B410577A-DC3C-044A-8A21-64FF1CDE0096}" presName="bgRect" presStyleLbl="node1" presStyleIdx="0" presStyleCnt="3" custScaleY="226483"/>
      <dgm:spPr/>
      <dgm:t>
        <a:bodyPr/>
        <a:lstStyle/>
        <a:p>
          <a:endParaRPr lang="en-US"/>
        </a:p>
      </dgm:t>
    </dgm:pt>
    <dgm:pt modelId="{983F2701-9EFA-A14B-9A39-E54CFC04714F}" type="pres">
      <dgm:prSet presAssocID="{B410577A-DC3C-044A-8A21-64FF1CDE0096}" presName="parentNode" presStyleLbl="node1" presStyleIdx="0" presStyleCnt="3">
        <dgm:presLayoutVars>
          <dgm:chMax val="0"/>
          <dgm:bulletEnabled val="1"/>
        </dgm:presLayoutVars>
      </dgm:prSet>
      <dgm:spPr/>
      <dgm:t>
        <a:bodyPr/>
        <a:lstStyle/>
        <a:p>
          <a:endParaRPr lang="en-US"/>
        </a:p>
      </dgm:t>
    </dgm:pt>
    <dgm:pt modelId="{182727C9-9CB9-CD4F-90EA-7BF6C58A9D52}" type="pres">
      <dgm:prSet presAssocID="{B410577A-DC3C-044A-8A21-64FF1CDE0096}" presName="childNode" presStyleLbl="node1" presStyleIdx="0" presStyleCnt="3">
        <dgm:presLayoutVars>
          <dgm:bulletEnabled val="1"/>
        </dgm:presLayoutVars>
      </dgm:prSet>
      <dgm:spPr/>
      <dgm:t>
        <a:bodyPr/>
        <a:lstStyle/>
        <a:p>
          <a:endParaRPr lang="en-US"/>
        </a:p>
      </dgm:t>
    </dgm:pt>
    <dgm:pt modelId="{60637353-94BF-F846-A1EF-DEB2FE060FA1}" type="pres">
      <dgm:prSet presAssocID="{7C916977-A69B-D842-9C23-F928846E6430}" presName="hSp" presStyleCnt="0"/>
      <dgm:spPr/>
    </dgm:pt>
    <dgm:pt modelId="{83EFC575-03F3-1C49-8EFB-99F2CC5BEAA0}" type="pres">
      <dgm:prSet presAssocID="{7C916977-A69B-D842-9C23-F928846E6430}" presName="vProcSp" presStyleCnt="0"/>
      <dgm:spPr/>
    </dgm:pt>
    <dgm:pt modelId="{EE811152-A379-0C4D-B492-2DD761FCE228}" type="pres">
      <dgm:prSet presAssocID="{7C916977-A69B-D842-9C23-F928846E6430}" presName="vSp1" presStyleCnt="0"/>
      <dgm:spPr/>
    </dgm:pt>
    <dgm:pt modelId="{6824BB00-AE42-C84B-AB0E-573CE2A9FAF3}" type="pres">
      <dgm:prSet presAssocID="{7C916977-A69B-D842-9C23-F928846E6430}" presName="simulatedConn" presStyleLbl="solidFgAcc1" presStyleIdx="0" presStyleCnt="2" custScaleX="171095" custLinFactNeighborX="-23331" custLinFactNeighborY="14174"/>
      <dgm:spPr>
        <a:prstGeom prst="upDownArrow">
          <a:avLst/>
        </a:prstGeom>
      </dgm:spPr>
    </dgm:pt>
    <dgm:pt modelId="{E21A8B50-1311-EF46-83FD-C3114EF2709D}" type="pres">
      <dgm:prSet presAssocID="{7C916977-A69B-D842-9C23-F928846E6430}" presName="vSp2" presStyleCnt="0"/>
      <dgm:spPr/>
    </dgm:pt>
    <dgm:pt modelId="{67DCFCE8-8516-6D4F-9397-5FA85FA12814}" type="pres">
      <dgm:prSet presAssocID="{7C916977-A69B-D842-9C23-F928846E6430}" presName="sibTrans" presStyleCnt="0"/>
      <dgm:spPr/>
    </dgm:pt>
    <dgm:pt modelId="{6BA7BB68-5F06-DE40-9D6C-8F203122770F}" type="pres">
      <dgm:prSet presAssocID="{31623A61-8DE0-424B-A927-621FF40F2D34}" presName="compositeNode" presStyleCnt="0">
        <dgm:presLayoutVars>
          <dgm:bulletEnabled val="1"/>
        </dgm:presLayoutVars>
      </dgm:prSet>
      <dgm:spPr/>
    </dgm:pt>
    <dgm:pt modelId="{6E5D0A45-7247-F84F-B0B8-8655B1CCCDBE}" type="pres">
      <dgm:prSet presAssocID="{31623A61-8DE0-424B-A927-621FF40F2D34}" presName="bgRect" presStyleLbl="node1" presStyleIdx="1" presStyleCnt="3" custScaleY="226483"/>
      <dgm:spPr/>
      <dgm:t>
        <a:bodyPr/>
        <a:lstStyle/>
        <a:p>
          <a:endParaRPr lang="en-US"/>
        </a:p>
      </dgm:t>
    </dgm:pt>
    <dgm:pt modelId="{B80A7ABB-72C1-3543-9614-A9ABD14DFF64}" type="pres">
      <dgm:prSet presAssocID="{31623A61-8DE0-424B-A927-621FF40F2D34}" presName="parentNode" presStyleLbl="node1" presStyleIdx="1" presStyleCnt="3">
        <dgm:presLayoutVars>
          <dgm:chMax val="0"/>
          <dgm:bulletEnabled val="1"/>
        </dgm:presLayoutVars>
      </dgm:prSet>
      <dgm:spPr/>
      <dgm:t>
        <a:bodyPr/>
        <a:lstStyle/>
        <a:p>
          <a:endParaRPr lang="en-US"/>
        </a:p>
      </dgm:t>
    </dgm:pt>
    <dgm:pt modelId="{7C785D4F-751C-0143-A971-C354C16FEEB9}" type="pres">
      <dgm:prSet presAssocID="{31623A61-8DE0-424B-A927-621FF40F2D34}" presName="childNode" presStyleLbl="node1" presStyleIdx="1" presStyleCnt="3">
        <dgm:presLayoutVars>
          <dgm:bulletEnabled val="1"/>
        </dgm:presLayoutVars>
      </dgm:prSet>
      <dgm:spPr/>
      <dgm:t>
        <a:bodyPr/>
        <a:lstStyle/>
        <a:p>
          <a:endParaRPr lang="en-US"/>
        </a:p>
      </dgm:t>
    </dgm:pt>
    <dgm:pt modelId="{A63B67C2-9C4E-EE44-9DF8-AF42F2224F21}" type="pres">
      <dgm:prSet presAssocID="{60E78CCA-C7ED-D645-A0B9-DB203E0051C7}" presName="hSp" presStyleCnt="0"/>
      <dgm:spPr/>
    </dgm:pt>
    <dgm:pt modelId="{9E78383F-BCAD-4646-BF07-8D0B56D20C38}" type="pres">
      <dgm:prSet presAssocID="{60E78CCA-C7ED-D645-A0B9-DB203E0051C7}" presName="vProcSp" presStyleCnt="0"/>
      <dgm:spPr/>
    </dgm:pt>
    <dgm:pt modelId="{363ACAB9-7C51-344C-8451-17E208481773}" type="pres">
      <dgm:prSet presAssocID="{60E78CCA-C7ED-D645-A0B9-DB203E0051C7}" presName="vSp1" presStyleCnt="0"/>
      <dgm:spPr/>
    </dgm:pt>
    <dgm:pt modelId="{73784ABE-1726-5F41-A8F3-91F05F2AB1D3}" type="pres">
      <dgm:prSet presAssocID="{60E78CCA-C7ED-D645-A0B9-DB203E0051C7}" presName="simulatedConn" presStyleLbl="solidFgAcc1" presStyleIdx="1" presStyleCnt="2" custScaleX="179932" custLinFactNeighborX="-19440" custLinFactNeighborY="7086"/>
      <dgm:spPr>
        <a:prstGeom prst="upDownArrow">
          <a:avLst/>
        </a:prstGeom>
      </dgm:spPr>
    </dgm:pt>
    <dgm:pt modelId="{BCED45EA-1B7A-3D4C-A0A9-55E5C8AE319C}" type="pres">
      <dgm:prSet presAssocID="{60E78CCA-C7ED-D645-A0B9-DB203E0051C7}" presName="vSp2" presStyleCnt="0"/>
      <dgm:spPr/>
    </dgm:pt>
    <dgm:pt modelId="{AF2C1C2C-05DC-3D43-B79E-B29AE726EC5F}" type="pres">
      <dgm:prSet presAssocID="{60E78CCA-C7ED-D645-A0B9-DB203E0051C7}" presName="sibTrans" presStyleCnt="0"/>
      <dgm:spPr/>
    </dgm:pt>
    <dgm:pt modelId="{41FE16DB-432D-8847-93B6-1DC19356DA77}" type="pres">
      <dgm:prSet presAssocID="{BF2A48CA-05DF-F940-9A00-8D46DD97E7C2}" presName="compositeNode" presStyleCnt="0">
        <dgm:presLayoutVars>
          <dgm:bulletEnabled val="1"/>
        </dgm:presLayoutVars>
      </dgm:prSet>
      <dgm:spPr/>
    </dgm:pt>
    <dgm:pt modelId="{6BD88849-11C5-6B42-B179-1FCFAE817DCC}" type="pres">
      <dgm:prSet presAssocID="{BF2A48CA-05DF-F940-9A00-8D46DD97E7C2}" presName="bgRect" presStyleLbl="node1" presStyleIdx="2" presStyleCnt="3" custScaleY="226483"/>
      <dgm:spPr/>
      <dgm:t>
        <a:bodyPr/>
        <a:lstStyle/>
        <a:p>
          <a:endParaRPr lang="en-US"/>
        </a:p>
      </dgm:t>
    </dgm:pt>
    <dgm:pt modelId="{63A1854C-3C43-574D-9DDE-D01FDB84B3B0}" type="pres">
      <dgm:prSet presAssocID="{BF2A48CA-05DF-F940-9A00-8D46DD97E7C2}" presName="parentNode" presStyleLbl="node1" presStyleIdx="2" presStyleCnt="3">
        <dgm:presLayoutVars>
          <dgm:chMax val="0"/>
          <dgm:bulletEnabled val="1"/>
        </dgm:presLayoutVars>
      </dgm:prSet>
      <dgm:spPr/>
      <dgm:t>
        <a:bodyPr/>
        <a:lstStyle/>
        <a:p>
          <a:endParaRPr lang="en-US"/>
        </a:p>
      </dgm:t>
    </dgm:pt>
    <dgm:pt modelId="{A8279B5E-215A-D74F-A7BD-358651BFB20D}" type="pres">
      <dgm:prSet presAssocID="{BF2A48CA-05DF-F940-9A00-8D46DD97E7C2}" presName="childNode" presStyleLbl="node1" presStyleIdx="2" presStyleCnt="3">
        <dgm:presLayoutVars>
          <dgm:bulletEnabled val="1"/>
        </dgm:presLayoutVars>
      </dgm:prSet>
      <dgm:spPr/>
      <dgm:t>
        <a:bodyPr/>
        <a:lstStyle/>
        <a:p>
          <a:endParaRPr lang="en-US"/>
        </a:p>
      </dgm:t>
    </dgm:pt>
  </dgm:ptLst>
  <dgm:cxnLst>
    <dgm:cxn modelId="{F7BE74D1-893A-8E40-8454-71B48BE8D57E}" type="presOf" srcId="{97731C3A-CAB5-D646-A4C4-DC2FD094DCA6}" destId="{7C785D4F-751C-0143-A971-C354C16FEEB9}" srcOrd="0" destOrd="3" presId="urn:microsoft.com/office/officeart/2005/8/layout/hProcess7"/>
    <dgm:cxn modelId="{3C7E11F6-EBE0-D143-B602-480935DA8411}" type="presOf" srcId="{31623A61-8DE0-424B-A927-621FF40F2D34}" destId="{6E5D0A45-7247-F84F-B0B8-8655B1CCCDBE}" srcOrd="0" destOrd="0" presId="urn:microsoft.com/office/officeart/2005/8/layout/hProcess7"/>
    <dgm:cxn modelId="{DDFD0FC7-E71F-E442-8629-5422E384FC9A}" srcId="{31623A61-8DE0-424B-A927-621FF40F2D34}" destId="{15BDE16C-311C-E548-9142-891BD34476CC}" srcOrd="7" destOrd="0" parTransId="{5EFE2AD4-7103-5249-B936-5D397E0A7F6E}" sibTransId="{C0600F2B-C924-EA4F-A880-14308A2406C1}"/>
    <dgm:cxn modelId="{F66D4B0C-CF05-D447-B7D7-76B47EF62A10}" srcId="{31623A61-8DE0-424B-A927-621FF40F2D34}" destId="{B2F0E50D-0930-F94C-BF4B-B2922CB63C98}" srcOrd="0" destOrd="0" parTransId="{0FFC90F8-2A5E-3242-A0BF-84DEA0FF462F}" sibTransId="{EAF7E3BC-4AAA-894E-B63F-2A5321D3D4EF}"/>
    <dgm:cxn modelId="{D3F550D4-EE27-0A49-BC5B-01E54B000707}" srcId="{31623A61-8DE0-424B-A927-621FF40F2D34}" destId="{FDEBCDAE-9CAC-2D4E-9494-C6B1580AE5F8}" srcOrd="2" destOrd="0" parTransId="{A732F188-57EB-574D-A553-566788784833}" sibTransId="{B85CD2E1-CD23-BA46-BCD5-61ECB83C524B}"/>
    <dgm:cxn modelId="{2900F8FD-4563-404B-87E8-F4133B663DA2}" type="presOf" srcId="{551A99F2-712B-DB4C-875A-7059C2619DB1}" destId="{7C785D4F-751C-0143-A971-C354C16FEEB9}" srcOrd="0" destOrd="5" presId="urn:microsoft.com/office/officeart/2005/8/layout/hProcess7"/>
    <dgm:cxn modelId="{00AEA2C7-AD53-854E-851C-6025280FA4E0}" type="presOf" srcId="{FDEBCDAE-9CAC-2D4E-9494-C6B1580AE5F8}" destId="{7C785D4F-751C-0143-A971-C354C16FEEB9}" srcOrd="0" destOrd="2" presId="urn:microsoft.com/office/officeart/2005/8/layout/hProcess7"/>
    <dgm:cxn modelId="{E4FE17F3-D787-9D45-8824-DEB3C39E9790}" srcId="{BD804D10-6661-C548-A5A9-F27F70789C3C}" destId="{BF2A48CA-05DF-F940-9A00-8D46DD97E7C2}" srcOrd="2" destOrd="0" parTransId="{1EBB5E72-D38D-9745-AF6F-175A814D2601}" sibTransId="{B4B2AD17-0FC8-654A-AC45-1BBE7089B084}"/>
    <dgm:cxn modelId="{DCD223B6-4216-6F4C-B98A-A9849DC0463D}" srcId="{31623A61-8DE0-424B-A927-621FF40F2D34}" destId="{551A99F2-712B-DB4C-875A-7059C2619DB1}" srcOrd="5" destOrd="0" parTransId="{F7C97B1C-F37B-B046-8AE3-E7F8A63547D5}" sibTransId="{FF3DAC39-CC30-4C43-A53C-FBEB3795D194}"/>
    <dgm:cxn modelId="{B43D9907-86C1-DF43-807E-674423E4962A}" type="presOf" srcId="{EB8C4B10-0D7A-3F48-92AE-FC4231570F9C}" destId="{A8279B5E-215A-D74F-A7BD-358651BFB20D}" srcOrd="0" destOrd="0" presId="urn:microsoft.com/office/officeart/2005/8/layout/hProcess7"/>
    <dgm:cxn modelId="{1461F955-B361-264E-845C-611209B3E6CB}" type="presOf" srcId="{B410577A-DC3C-044A-8A21-64FF1CDE0096}" destId="{983F2701-9EFA-A14B-9A39-E54CFC04714F}" srcOrd="1" destOrd="0" presId="urn:microsoft.com/office/officeart/2005/8/layout/hProcess7"/>
    <dgm:cxn modelId="{257CE825-28C5-CA45-B0AB-CD6D428EFF2E}" srcId="{BD804D10-6661-C548-A5A9-F27F70789C3C}" destId="{B410577A-DC3C-044A-8A21-64FF1CDE0096}" srcOrd="0" destOrd="0" parTransId="{C77A633C-81FB-6147-94C4-D105E868E20C}" sibTransId="{7C916977-A69B-D842-9C23-F928846E6430}"/>
    <dgm:cxn modelId="{06D16D36-7BF8-0F41-ACD3-632E62AD8A71}" type="presOf" srcId="{CC3DC2E0-8880-A04F-8694-57C842E48ED2}" destId="{7C785D4F-751C-0143-A971-C354C16FEEB9}" srcOrd="0" destOrd="8" presId="urn:microsoft.com/office/officeart/2005/8/layout/hProcess7"/>
    <dgm:cxn modelId="{985CF125-7A03-FD4E-BD67-8715FCDC4B35}" srcId="{BD804D10-6661-C548-A5A9-F27F70789C3C}" destId="{31623A61-8DE0-424B-A927-621FF40F2D34}" srcOrd="1" destOrd="0" parTransId="{1A221614-A043-3C47-843B-223DC5A38183}" sibTransId="{60E78CCA-C7ED-D645-A0B9-DB203E0051C7}"/>
    <dgm:cxn modelId="{99BF363E-293A-5844-86FE-60F0BFC955C9}" type="presOf" srcId="{BD804D10-6661-C548-A5A9-F27F70789C3C}" destId="{0AAF4EA6-357A-2F4F-905A-C9D662612514}" srcOrd="0" destOrd="0" presId="urn:microsoft.com/office/officeart/2005/8/layout/hProcess7"/>
    <dgm:cxn modelId="{3B8A05FE-AA69-DF4F-AE94-6DC74B7D0DCB}" type="presOf" srcId="{B2F0E50D-0930-F94C-BF4B-B2922CB63C98}" destId="{7C785D4F-751C-0143-A971-C354C16FEEB9}" srcOrd="0" destOrd="0" presId="urn:microsoft.com/office/officeart/2005/8/layout/hProcess7"/>
    <dgm:cxn modelId="{4A7310BD-E34A-4743-8F81-C560140CDEB4}" type="presOf" srcId="{3F9F7A34-F30C-BA4D-AEBE-47B631FE7FFA}" destId="{182727C9-9CB9-CD4F-90EA-7BF6C58A9D52}" srcOrd="0" destOrd="0" presId="urn:microsoft.com/office/officeart/2005/8/layout/hProcess7"/>
    <dgm:cxn modelId="{3842DFE0-4E2A-624F-9646-1E92D03BF120}" srcId="{B410577A-DC3C-044A-8A21-64FF1CDE0096}" destId="{3F9F7A34-F30C-BA4D-AEBE-47B631FE7FFA}" srcOrd="0" destOrd="0" parTransId="{B608D268-37D7-4545-9F9B-4088865D0A84}" sibTransId="{580052A6-2AA4-9447-B179-DB4A003A45B3}"/>
    <dgm:cxn modelId="{20DAACE5-EB39-7241-A78A-9B793A50A4EB}" type="presOf" srcId="{15BDE16C-311C-E548-9142-891BD34476CC}" destId="{7C785D4F-751C-0143-A971-C354C16FEEB9}" srcOrd="0" destOrd="7" presId="urn:microsoft.com/office/officeart/2005/8/layout/hProcess7"/>
    <dgm:cxn modelId="{2B1B1FC1-C7EE-3048-A496-C6A2104BD77C}" srcId="{31623A61-8DE0-424B-A927-621FF40F2D34}" destId="{4CBF4417-A13F-B044-BD48-BF89DAC186D5}" srcOrd="1" destOrd="0" parTransId="{2D939021-F67D-7E48-A28A-4D0340E568C5}" sibTransId="{EC9CF3A1-6A6E-3E4D-A530-CC36735EF4E3}"/>
    <dgm:cxn modelId="{C2DF8E85-AE53-A243-9B18-E2CEB602FC41}" type="presOf" srcId="{BF2A48CA-05DF-F940-9A00-8D46DD97E7C2}" destId="{63A1854C-3C43-574D-9DDE-D01FDB84B3B0}" srcOrd="1" destOrd="0" presId="urn:microsoft.com/office/officeart/2005/8/layout/hProcess7"/>
    <dgm:cxn modelId="{F5677901-C429-0643-A4EA-955C60D70BA5}" type="presOf" srcId="{17ABF614-8425-9347-93B1-784E0D5EB6BE}" destId="{7C785D4F-751C-0143-A971-C354C16FEEB9}" srcOrd="0" destOrd="4" presId="urn:microsoft.com/office/officeart/2005/8/layout/hProcess7"/>
    <dgm:cxn modelId="{EB84215E-F88E-1F49-9E50-1CE1B9ED2B45}" srcId="{31623A61-8DE0-424B-A927-621FF40F2D34}" destId="{A308D8DB-2F52-7E40-9951-08ACF0ACE255}" srcOrd="6" destOrd="0" parTransId="{4D40BBE5-A9EB-4D4B-BD17-DA32A41E37F4}" sibTransId="{048639D9-49D8-4B4F-8EA4-7D82C163C0C9}"/>
    <dgm:cxn modelId="{36B44DFB-07DA-BE4B-9548-B91809470D8D}" srcId="{BF2A48CA-05DF-F940-9A00-8D46DD97E7C2}" destId="{EB8C4B10-0D7A-3F48-92AE-FC4231570F9C}" srcOrd="0" destOrd="0" parTransId="{4C28CEFC-C4BD-6F4C-9A6D-BC22E80E1564}" sibTransId="{13B06959-B195-1C46-88E1-A379163889DF}"/>
    <dgm:cxn modelId="{83B59E27-C2DF-C546-9746-90EE81538884}" srcId="{31623A61-8DE0-424B-A927-621FF40F2D34}" destId="{17ABF614-8425-9347-93B1-784E0D5EB6BE}" srcOrd="4" destOrd="0" parTransId="{4F0917EE-43DA-3445-8C16-62409926C55B}" sibTransId="{33C691DB-98D5-E949-87D8-FEC78ADE0332}"/>
    <dgm:cxn modelId="{EB47B0ED-2BCF-734B-8E4C-B90853917D14}" type="presOf" srcId="{B410577A-DC3C-044A-8A21-64FF1CDE0096}" destId="{273746A3-D3F6-4047-93E8-7CDCF0E077FD}" srcOrd="0" destOrd="0" presId="urn:microsoft.com/office/officeart/2005/8/layout/hProcess7"/>
    <dgm:cxn modelId="{8A2D9312-C39D-D64B-B95F-1E155D07B84A}" srcId="{31623A61-8DE0-424B-A927-621FF40F2D34}" destId="{CC3DC2E0-8880-A04F-8694-57C842E48ED2}" srcOrd="8" destOrd="0" parTransId="{DEC8C978-4B73-8343-AFEB-2026927C515F}" sibTransId="{78CA8F27-7CF3-FC40-AFD2-820801AAB111}"/>
    <dgm:cxn modelId="{C460EFD5-C5A5-ED4C-8F4D-EC3AD08D9270}" type="presOf" srcId="{A308D8DB-2F52-7E40-9951-08ACF0ACE255}" destId="{7C785D4F-751C-0143-A971-C354C16FEEB9}" srcOrd="0" destOrd="6" presId="urn:microsoft.com/office/officeart/2005/8/layout/hProcess7"/>
    <dgm:cxn modelId="{14599073-92C4-944C-81DD-106439ED22F9}" type="presOf" srcId="{4CBF4417-A13F-B044-BD48-BF89DAC186D5}" destId="{7C785D4F-751C-0143-A971-C354C16FEEB9}" srcOrd="0" destOrd="1" presId="urn:microsoft.com/office/officeart/2005/8/layout/hProcess7"/>
    <dgm:cxn modelId="{8A2C03B4-15CF-E54A-A418-73F2DA17CFE1}" type="presOf" srcId="{BF2A48CA-05DF-F940-9A00-8D46DD97E7C2}" destId="{6BD88849-11C5-6B42-B179-1FCFAE817DCC}" srcOrd="0" destOrd="0" presId="urn:microsoft.com/office/officeart/2005/8/layout/hProcess7"/>
    <dgm:cxn modelId="{AFA75DB9-1792-834A-9BE0-D0E87C39908F}" type="presOf" srcId="{31623A61-8DE0-424B-A927-621FF40F2D34}" destId="{B80A7ABB-72C1-3543-9614-A9ABD14DFF64}" srcOrd="1" destOrd="0" presId="urn:microsoft.com/office/officeart/2005/8/layout/hProcess7"/>
    <dgm:cxn modelId="{9792C7CF-FBEF-174D-A4B9-889750B63CB0}" srcId="{31623A61-8DE0-424B-A927-621FF40F2D34}" destId="{97731C3A-CAB5-D646-A4C4-DC2FD094DCA6}" srcOrd="3" destOrd="0" parTransId="{6B9E5C71-1E56-AC43-BC62-CB327558AF33}" sibTransId="{F309DA7B-DA1E-DC42-8130-9F9A87A402D5}"/>
    <dgm:cxn modelId="{705BE9C8-4F07-7244-8B18-6AFE3A39BC83}" type="presParOf" srcId="{0AAF4EA6-357A-2F4F-905A-C9D662612514}" destId="{9F2B4007-88E1-0A46-9F9B-1B0396D0B6E9}" srcOrd="0" destOrd="0" presId="urn:microsoft.com/office/officeart/2005/8/layout/hProcess7"/>
    <dgm:cxn modelId="{5448D246-E27A-374F-A3DD-5A55225CE885}" type="presParOf" srcId="{9F2B4007-88E1-0A46-9F9B-1B0396D0B6E9}" destId="{273746A3-D3F6-4047-93E8-7CDCF0E077FD}" srcOrd="0" destOrd="0" presId="urn:microsoft.com/office/officeart/2005/8/layout/hProcess7"/>
    <dgm:cxn modelId="{6CF26D72-011C-724F-AB86-46D34F9A30C7}" type="presParOf" srcId="{9F2B4007-88E1-0A46-9F9B-1B0396D0B6E9}" destId="{983F2701-9EFA-A14B-9A39-E54CFC04714F}" srcOrd="1" destOrd="0" presId="urn:microsoft.com/office/officeart/2005/8/layout/hProcess7"/>
    <dgm:cxn modelId="{03E20B03-937D-EB45-B4B6-104982571619}" type="presParOf" srcId="{9F2B4007-88E1-0A46-9F9B-1B0396D0B6E9}" destId="{182727C9-9CB9-CD4F-90EA-7BF6C58A9D52}" srcOrd="2" destOrd="0" presId="urn:microsoft.com/office/officeart/2005/8/layout/hProcess7"/>
    <dgm:cxn modelId="{C2278FEA-69EE-AD4A-ADF1-1B79FD4D9483}" type="presParOf" srcId="{0AAF4EA6-357A-2F4F-905A-C9D662612514}" destId="{60637353-94BF-F846-A1EF-DEB2FE060FA1}" srcOrd="1" destOrd="0" presId="urn:microsoft.com/office/officeart/2005/8/layout/hProcess7"/>
    <dgm:cxn modelId="{A19DDFBE-0D61-5447-BC99-CD87FC4D20C8}" type="presParOf" srcId="{0AAF4EA6-357A-2F4F-905A-C9D662612514}" destId="{83EFC575-03F3-1C49-8EFB-99F2CC5BEAA0}" srcOrd="2" destOrd="0" presId="urn:microsoft.com/office/officeart/2005/8/layout/hProcess7"/>
    <dgm:cxn modelId="{206A7922-EE7B-744D-BD1A-8ADB0D12C0D6}" type="presParOf" srcId="{83EFC575-03F3-1C49-8EFB-99F2CC5BEAA0}" destId="{EE811152-A379-0C4D-B492-2DD761FCE228}" srcOrd="0" destOrd="0" presId="urn:microsoft.com/office/officeart/2005/8/layout/hProcess7"/>
    <dgm:cxn modelId="{71AA5BC7-5BA5-5243-909B-0086D893C812}" type="presParOf" srcId="{83EFC575-03F3-1C49-8EFB-99F2CC5BEAA0}" destId="{6824BB00-AE42-C84B-AB0E-573CE2A9FAF3}" srcOrd="1" destOrd="0" presId="urn:microsoft.com/office/officeart/2005/8/layout/hProcess7"/>
    <dgm:cxn modelId="{E8B2034E-AF79-144E-9634-8A7B2E8444A5}" type="presParOf" srcId="{83EFC575-03F3-1C49-8EFB-99F2CC5BEAA0}" destId="{E21A8B50-1311-EF46-83FD-C3114EF2709D}" srcOrd="2" destOrd="0" presId="urn:microsoft.com/office/officeart/2005/8/layout/hProcess7"/>
    <dgm:cxn modelId="{2248A7A7-425A-3041-ACF1-F1F1BADBFDF3}" type="presParOf" srcId="{0AAF4EA6-357A-2F4F-905A-C9D662612514}" destId="{67DCFCE8-8516-6D4F-9397-5FA85FA12814}" srcOrd="3" destOrd="0" presId="urn:microsoft.com/office/officeart/2005/8/layout/hProcess7"/>
    <dgm:cxn modelId="{71F37842-80A8-9C45-9CD4-8B1E0D15BD57}" type="presParOf" srcId="{0AAF4EA6-357A-2F4F-905A-C9D662612514}" destId="{6BA7BB68-5F06-DE40-9D6C-8F203122770F}" srcOrd="4" destOrd="0" presId="urn:microsoft.com/office/officeart/2005/8/layout/hProcess7"/>
    <dgm:cxn modelId="{B8417F27-BF2F-4E45-ABF7-2B81E1524329}" type="presParOf" srcId="{6BA7BB68-5F06-DE40-9D6C-8F203122770F}" destId="{6E5D0A45-7247-F84F-B0B8-8655B1CCCDBE}" srcOrd="0" destOrd="0" presId="urn:microsoft.com/office/officeart/2005/8/layout/hProcess7"/>
    <dgm:cxn modelId="{4F0E5844-2B1C-5945-9495-3F552E2CDEB1}" type="presParOf" srcId="{6BA7BB68-5F06-DE40-9D6C-8F203122770F}" destId="{B80A7ABB-72C1-3543-9614-A9ABD14DFF64}" srcOrd="1" destOrd="0" presId="urn:microsoft.com/office/officeart/2005/8/layout/hProcess7"/>
    <dgm:cxn modelId="{0C7B110D-4594-3A48-B051-150D6D95693C}" type="presParOf" srcId="{6BA7BB68-5F06-DE40-9D6C-8F203122770F}" destId="{7C785D4F-751C-0143-A971-C354C16FEEB9}" srcOrd="2" destOrd="0" presId="urn:microsoft.com/office/officeart/2005/8/layout/hProcess7"/>
    <dgm:cxn modelId="{9761E04E-C806-9545-A5AB-7AEB4CAF9F90}" type="presParOf" srcId="{0AAF4EA6-357A-2F4F-905A-C9D662612514}" destId="{A63B67C2-9C4E-EE44-9DF8-AF42F2224F21}" srcOrd="5" destOrd="0" presId="urn:microsoft.com/office/officeart/2005/8/layout/hProcess7"/>
    <dgm:cxn modelId="{B9326DE4-EB3E-E348-8AD1-A3E6AA43BB41}" type="presParOf" srcId="{0AAF4EA6-357A-2F4F-905A-C9D662612514}" destId="{9E78383F-BCAD-4646-BF07-8D0B56D20C38}" srcOrd="6" destOrd="0" presId="urn:microsoft.com/office/officeart/2005/8/layout/hProcess7"/>
    <dgm:cxn modelId="{B8D05CB2-3BF2-6548-9D7F-9339F21678C9}" type="presParOf" srcId="{9E78383F-BCAD-4646-BF07-8D0B56D20C38}" destId="{363ACAB9-7C51-344C-8451-17E208481773}" srcOrd="0" destOrd="0" presId="urn:microsoft.com/office/officeart/2005/8/layout/hProcess7"/>
    <dgm:cxn modelId="{7C0F7A43-6AED-514E-9188-9FAA7E163655}" type="presParOf" srcId="{9E78383F-BCAD-4646-BF07-8D0B56D20C38}" destId="{73784ABE-1726-5F41-A8F3-91F05F2AB1D3}" srcOrd="1" destOrd="0" presId="urn:microsoft.com/office/officeart/2005/8/layout/hProcess7"/>
    <dgm:cxn modelId="{E66065B4-D527-4A43-8527-9D2642344F24}" type="presParOf" srcId="{9E78383F-BCAD-4646-BF07-8D0B56D20C38}" destId="{BCED45EA-1B7A-3D4C-A0A9-55E5C8AE319C}" srcOrd="2" destOrd="0" presId="urn:microsoft.com/office/officeart/2005/8/layout/hProcess7"/>
    <dgm:cxn modelId="{09F8C792-AB71-B548-822A-61AFBBD530C8}" type="presParOf" srcId="{0AAF4EA6-357A-2F4F-905A-C9D662612514}" destId="{AF2C1C2C-05DC-3D43-B79E-B29AE726EC5F}" srcOrd="7" destOrd="0" presId="urn:microsoft.com/office/officeart/2005/8/layout/hProcess7"/>
    <dgm:cxn modelId="{C6E8C4F2-9F88-4646-B61C-1DB756E3A98A}" type="presParOf" srcId="{0AAF4EA6-357A-2F4F-905A-C9D662612514}" destId="{41FE16DB-432D-8847-93B6-1DC19356DA77}" srcOrd="8" destOrd="0" presId="urn:microsoft.com/office/officeart/2005/8/layout/hProcess7"/>
    <dgm:cxn modelId="{13FC316E-45E9-F240-88A6-3ADB918D55ED}" type="presParOf" srcId="{41FE16DB-432D-8847-93B6-1DC19356DA77}" destId="{6BD88849-11C5-6B42-B179-1FCFAE817DCC}" srcOrd="0" destOrd="0" presId="urn:microsoft.com/office/officeart/2005/8/layout/hProcess7"/>
    <dgm:cxn modelId="{C0183A45-04BC-A845-A71D-A0BE03EF25F5}" type="presParOf" srcId="{41FE16DB-432D-8847-93B6-1DC19356DA77}" destId="{63A1854C-3C43-574D-9DDE-D01FDB84B3B0}" srcOrd="1" destOrd="0" presId="urn:microsoft.com/office/officeart/2005/8/layout/hProcess7"/>
    <dgm:cxn modelId="{DA0AF8F9-6ABF-0F49-9384-F2B17D9679CD}" type="presParOf" srcId="{41FE16DB-432D-8847-93B6-1DC19356DA77}" destId="{A8279B5E-215A-D74F-A7BD-358651BFB20D}" srcOrd="2" destOrd="0" presId="urn:microsoft.com/office/officeart/2005/8/layout/hProcess7"/>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11CA03A-95AE-FF4E-BF10-6D64EE14D7D1}" type="doc">
      <dgm:prSet loTypeId="urn:microsoft.com/office/officeart/2005/8/layout/cycle1" loCatId="" qsTypeId="urn:microsoft.com/office/officeart/2005/8/quickstyle/simple1" qsCatId="simple" csTypeId="urn:microsoft.com/office/officeart/2005/8/colors/colorful1" csCatId="colorful" phldr="1"/>
      <dgm:spPr/>
      <dgm:t>
        <a:bodyPr/>
        <a:lstStyle/>
        <a:p>
          <a:endParaRPr lang="en-US"/>
        </a:p>
      </dgm:t>
    </dgm:pt>
    <dgm:pt modelId="{D53193F1-A776-1242-9362-83662041FE9D}">
      <dgm:prSet phldrT="[Text]" custT="1"/>
      <dgm:spPr/>
      <dgm:t>
        <a:bodyPr/>
        <a:lstStyle/>
        <a:p>
          <a:r>
            <a:rPr lang="en-US" sz="1400">
              <a:latin typeface="+mj-lt"/>
            </a:rPr>
            <a:t>Seeking and implementing solutions for barriers</a:t>
          </a:r>
        </a:p>
      </dgm:t>
    </dgm:pt>
    <dgm:pt modelId="{CBF7E000-461D-9C44-AE57-665F7E903786}" type="parTrans" cxnId="{BCC8DF35-49CF-4E46-9E3D-203D7DE15D6C}">
      <dgm:prSet/>
      <dgm:spPr/>
      <dgm:t>
        <a:bodyPr/>
        <a:lstStyle/>
        <a:p>
          <a:endParaRPr lang="en-US"/>
        </a:p>
      </dgm:t>
    </dgm:pt>
    <dgm:pt modelId="{196D459A-4D82-3748-81A5-CCE97E60E5DE}" type="sibTrans" cxnId="{BCC8DF35-49CF-4E46-9E3D-203D7DE15D6C}">
      <dgm:prSet/>
      <dgm:spPr/>
      <dgm:t>
        <a:bodyPr/>
        <a:lstStyle/>
        <a:p>
          <a:endParaRPr lang="en-US"/>
        </a:p>
      </dgm:t>
    </dgm:pt>
    <dgm:pt modelId="{274FD558-CAC8-954C-94FA-1417D40AD071}">
      <dgm:prSet phldrT="[Text]" custT="1"/>
      <dgm:spPr/>
      <dgm:t>
        <a:bodyPr/>
        <a:lstStyle/>
        <a:p>
          <a:r>
            <a:rPr lang="en-US" sz="1600">
              <a:latin typeface="+mj-lt"/>
            </a:rPr>
            <a:t>Identifying barriers</a:t>
          </a:r>
        </a:p>
      </dgm:t>
    </dgm:pt>
    <dgm:pt modelId="{E60233DD-5A98-BA41-A8AA-204B8C5F3890}" type="parTrans" cxnId="{9739ED0E-0DA3-CE43-81C8-4862D52B37ED}">
      <dgm:prSet/>
      <dgm:spPr/>
      <dgm:t>
        <a:bodyPr/>
        <a:lstStyle/>
        <a:p>
          <a:endParaRPr lang="en-US"/>
        </a:p>
      </dgm:t>
    </dgm:pt>
    <dgm:pt modelId="{FFD24487-69FC-1949-BD77-47DFA2D61F6D}" type="sibTrans" cxnId="{9739ED0E-0DA3-CE43-81C8-4862D52B37ED}">
      <dgm:prSet/>
      <dgm:spPr/>
      <dgm:t>
        <a:bodyPr/>
        <a:lstStyle/>
        <a:p>
          <a:endParaRPr lang="en-US"/>
        </a:p>
      </dgm:t>
    </dgm:pt>
    <dgm:pt modelId="{16CC838D-0C45-0F48-9DF7-5A9B8468CA91}" type="pres">
      <dgm:prSet presAssocID="{911CA03A-95AE-FF4E-BF10-6D64EE14D7D1}" presName="cycle" presStyleCnt="0">
        <dgm:presLayoutVars>
          <dgm:dir/>
          <dgm:resizeHandles val="exact"/>
        </dgm:presLayoutVars>
      </dgm:prSet>
      <dgm:spPr/>
      <dgm:t>
        <a:bodyPr/>
        <a:lstStyle/>
        <a:p>
          <a:endParaRPr lang="en-US"/>
        </a:p>
      </dgm:t>
    </dgm:pt>
    <dgm:pt modelId="{5474D959-5E72-0041-8F8C-ED7C7F416C9F}" type="pres">
      <dgm:prSet presAssocID="{D53193F1-A776-1242-9362-83662041FE9D}" presName="dummy" presStyleCnt="0"/>
      <dgm:spPr/>
    </dgm:pt>
    <dgm:pt modelId="{88E81B23-5F43-E54E-AD4D-EE9C88BF0D70}" type="pres">
      <dgm:prSet presAssocID="{D53193F1-A776-1242-9362-83662041FE9D}" presName="node" presStyleLbl="revTx" presStyleIdx="0" presStyleCnt="2" custScaleX="276959" custRadScaleRad="179069" custRadScaleInc="-4939">
        <dgm:presLayoutVars>
          <dgm:bulletEnabled val="1"/>
        </dgm:presLayoutVars>
      </dgm:prSet>
      <dgm:spPr/>
      <dgm:t>
        <a:bodyPr/>
        <a:lstStyle/>
        <a:p>
          <a:endParaRPr lang="en-US"/>
        </a:p>
      </dgm:t>
    </dgm:pt>
    <dgm:pt modelId="{EA6698D6-F6AE-984E-B656-3F1BC5C96BD3}" type="pres">
      <dgm:prSet presAssocID="{196D459A-4D82-3748-81A5-CCE97E60E5DE}" presName="sibTrans" presStyleLbl="node1" presStyleIdx="0" presStyleCnt="2" custScaleX="155517"/>
      <dgm:spPr/>
      <dgm:t>
        <a:bodyPr/>
        <a:lstStyle/>
        <a:p>
          <a:endParaRPr lang="en-US"/>
        </a:p>
      </dgm:t>
    </dgm:pt>
    <dgm:pt modelId="{FCC2E887-A977-A24F-B2F3-6CA95BCE657A}" type="pres">
      <dgm:prSet presAssocID="{274FD558-CAC8-954C-94FA-1417D40AD071}" presName="dummy" presStyleCnt="0"/>
      <dgm:spPr/>
    </dgm:pt>
    <dgm:pt modelId="{E09C100D-098B-0048-95EF-4588F770DFEE}" type="pres">
      <dgm:prSet presAssocID="{274FD558-CAC8-954C-94FA-1417D40AD071}" presName="node" presStyleLbl="revTx" presStyleIdx="1" presStyleCnt="2" custScaleX="159179" custScaleY="82773">
        <dgm:presLayoutVars>
          <dgm:bulletEnabled val="1"/>
        </dgm:presLayoutVars>
      </dgm:prSet>
      <dgm:spPr/>
      <dgm:t>
        <a:bodyPr/>
        <a:lstStyle/>
        <a:p>
          <a:endParaRPr lang="en-US"/>
        </a:p>
      </dgm:t>
    </dgm:pt>
    <dgm:pt modelId="{408D5E9D-BBED-504C-A1B2-D263CB933E6B}" type="pres">
      <dgm:prSet presAssocID="{FFD24487-69FC-1949-BD77-47DFA2D61F6D}" presName="sibTrans" presStyleLbl="node1" presStyleIdx="1" presStyleCnt="2" custScaleX="148062" custLinFactNeighborX="8646" custLinFactNeighborY="3666"/>
      <dgm:spPr/>
      <dgm:t>
        <a:bodyPr/>
        <a:lstStyle/>
        <a:p>
          <a:endParaRPr lang="en-US"/>
        </a:p>
      </dgm:t>
    </dgm:pt>
  </dgm:ptLst>
  <dgm:cxnLst>
    <dgm:cxn modelId="{5F380F8D-BC86-D94C-83F9-37E8279834F0}" type="presOf" srcId="{274FD558-CAC8-954C-94FA-1417D40AD071}" destId="{E09C100D-098B-0048-95EF-4588F770DFEE}" srcOrd="0" destOrd="0" presId="urn:microsoft.com/office/officeart/2005/8/layout/cycle1"/>
    <dgm:cxn modelId="{AE11EE5C-CE1B-404B-A569-A1CD7D374788}" type="presOf" srcId="{FFD24487-69FC-1949-BD77-47DFA2D61F6D}" destId="{408D5E9D-BBED-504C-A1B2-D263CB933E6B}" srcOrd="0" destOrd="0" presId="urn:microsoft.com/office/officeart/2005/8/layout/cycle1"/>
    <dgm:cxn modelId="{BCC8DF35-49CF-4E46-9E3D-203D7DE15D6C}" srcId="{911CA03A-95AE-FF4E-BF10-6D64EE14D7D1}" destId="{D53193F1-A776-1242-9362-83662041FE9D}" srcOrd="0" destOrd="0" parTransId="{CBF7E000-461D-9C44-AE57-665F7E903786}" sibTransId="{196D459A-4D82-3748-81A5-CCE97E60E5DE}"/>
    <dgm:cxn modelId="{9739ED0E-0DA3-CE43-81C8-4862D52B37ED}" srcId="{911CA03A-95AE-FF4E-BF10-6D64EE14D7D1}" destId="{274FD558-CAC8-954C-94FA-1417D40AD071}" srcOrd="1" destOrd="0" parTransId="{E60233DD-5A98-BA41-A8AA-204B8C5F3890}" sibTransId="{FFD24487-69FC-1949-BD77-47DFA2D61F6D}"/>
    <dgm:cxn modelId="{B6373D3D-2600-8C4A-AA33-466EDAB5EB3F}" type="presOf" srcId="{D53193F1-A776-1242-9362-83662041FE9D}" destId="{88E81B23-5F43-E54E-AD4D-EE9C88BF0D70}" srcOrd="0" destOrd="0" presId="urn:microsoft.com/office/officeart/2005/8/layout/cycle1"/>
    <dgm:cxn modelId="{2A2E7249-C5E8-E44E-AA90-2D0A1C8338C8}" type="presOf" srcId="{911CA03A-95AE-FF4E-BF10-6D64EE14D7D1}" destId="{16CC838D-0C45-0F48-9DF7-5A9B8468CA91}" srcOrd="0" destOrd="0" presId="urn:microsoft.com/office/officeart/2005/8/layout/cycle1"/>
    <dgm:cxn modelId="{1681A41C-5307-CD42-8F37-71F54412BC6F}" type="presOf" srcId="{196D459A-4D82-3748-81A5-CCE97E60E5DE}" destId="{EA6698D6-F6AE-984E-B656-3F1BC5C96BD3}" srcOrd="0" destOrd="0" presId="urn:microsoft.com/office/officeart/2005/8/layout/cycle1"/>
    <dgm:cxn modelId="{7D2007EC-1D4F-404F-9C9B-B332DF8BE0CD}" type="presParOf" srcId="{16CC838D-0C45-0F48-9DF7-5A9B8468CA91}" destId="{5474D959-5E72-0041-8F8C-ED7C7F416C9F}" srcOrd="0" destOrd="0" presId="urn:microsoft.com/office/officeart/2005/8/layout/cycle1"/>
    <dgm:cxn modelId="{420FE2D5-60E4-DF41-B4CC-5D02C23816ED}" type="presParOf" srcId="{16CC838D-0C45-0F48-9DF7-5A9B8468CA91}" destId="{88E81B23-5F43-E54E-AD4D-EE9C88BF0D70}" srcOrd="1" destOrd="0" presId="urn:microsoft.com/office/officeart/2005/8/layout/cycle1"/>
    <dgm:cxn modelId="{6F23AF3F-F3D4-8043-B820-B817E09EDE6A}" type="presParOf" srcId="{16CC838D-0C45-0F48-9DF7-5A9B8468CA91}" destId="{EA6698D6-F6AE-984E-B656-3F1BC5C96BD3}" srcOrd="2" destOrd="0" presId="urn:microsoft.com/office/officeart/2005/8/layout/cycle1"/>
    <dgm:cxn modelId="{A2BFECF3-15F7-B741-9D11-5030259EED65}" type="presParOf" srcId="{16CC838D-0C45-0F48-9DF7-5A9B8468CA91}" destId="{FCC2E887-A977-A24F-B2F3-6CA95BCE657A}" srcOrd="3" destOrd="0" presId="urn:microsoft.com/office/officeart/2005/8/layout/cycle1"/>
    <dgm:cxn modelId="{D0EF5BB1-B681-BA4E-B9C7-D237C6AD5BBD}" type="presParOf" srcId="{16CC838D-0C45-0F48-9DF7-5A9B8468CA91}" destId="{E09C100D-098B-0048-95EF-4588F770DFEE}" srcOrd="4" destOrd="0" presId="urn:microsoft.com/office/officeart/2005/8/layout/cycle1"/>
    <dgm:cxn modelId="{D8BAB24F-BDC5-294D-B7D0-9A5EF14FD0F3}" type="presParOf" srcId="{16CC838D-0C45-0F48-9DF7-5A9B8468CA91}" destId="{408D5E9D-BBED-504C-A1B2-D263CB933E6B}" srcOrd="5" destOrd="0" presId="urn:microsoft.com/office/officeart/2005/8/layout/cycle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E4E9B27-F2E9-D74E-88D3-6CE514EBA974}" type="doc">
      <dgm:prSet loTypeId="urn:microsoft.com/office/officeart/2005/8/layout/hProcess9" loCatId="" qsTypeId="urn:microsoft.com/office/officeart/2005/8/quickstyle/simple1" qsCatId="simple" csTypeId="urn:microsoft.com/office/officeart/2005/8/colors/colorful1" csCatId="colorful" phldr="1"/>
      <dgm:spPr/>
    </dgm:pt>
    <dgm:pt modelId="{089C282D-A054-344D-8F31-30DE0A5D0770}">
      <dgm:prSet phldrT="[Text]" custT="1"/>
      <dgm:spPr/>
      <dgm:t>
        <a:bodyPr/>
        <a:lstStyle/>
        <a:p>
          <a:r>
            <a:rPr lang="en-US" sz="1200">
              <a:solidFill>
                <a:schemeClr val="tx2"/>
              </a:solidFill>
              <a:latin typeface="+mj-lt"/>
            </a:rPr>
            <a:t>Holistic assessment (health, skills, social)</a:t>
          </a:r>
        </a:p>
      </dgm:t>
    </dgm:pt>
    <dgm:pt modelId="{CA4FB1E9-EABE-E146-B6E9-9E815A697764}" type="parTrans" cxnId="{56295307-9A53-FC48-A9C8-01F8595F4B2A}">
      <dgm:prSet/>
      <dgm:spPr/>
      <dgm:t>
        <a:bodyPr/>
        <a:lstStyle/>
        <a:p>
          <a:endParaRPr lang="en-US"/>
        </a:p>
      </dgm:t>
    </dgm:pt>
    <dgm:pt modelId="{413C01CB-DC72-D541-A401-BC060FDB5871}" type="sibTrans" cxnId="{56295307-9A53-FC48-A9C8-01F8595F4B2A}">
      <dgm:prSet/>
      <dgm:spPr/>
      <dgm:t>
        <a:bodyPr/>
        <a:lstStyle/>
        <a:p>
          <a:endParaRPr lang="en-US"/>
        </a:p>
      </dgm:t>
    </dgm:pt>
    <dgm:pt modelId="{A8E6624E-1138-FB40-BADD-10E65A548DBB}">
      <dgm:prSet phldrT="[Text]" custT="1"/>
      <dgm:spPr/>
      <dgm:t>
        <a:bodyPr/>
        <a:lstStyle/>
        <a:p>
          <a:r>
            <a:rPr lang="en-US" sz="1200">
              <a:solidFill>
                <a:schemeClr val="tx2"/>
              </a:solidFill>
              <a:latin typeface="+mj-lt"/>
            </a:rPr>
            <a:t>Individual person centred planning</a:t>
          </a:r>
        </a:p>
      </dgm:t>
    </dgm:pt>
    <dgm:pt modelId="{81AEBF6E-BE83-7746-B5FB-CF7829882753}" type="parTrans" cxnId="{195913DF-41DE-5C4B-BE74-7A834BFF7710}">
      <dgm:prSet/>
      <dgm:spPr/>
      <dgm:t>
        <a:bodyPr/>
        <a:lstStyle/>
        <a:p>
          <a:endParaRPr lang="en-US"/>
        </a:p>
      </dgm:t>
    </dgm:pt>
    <dgm:pt modelId="{9D540DB5-B83C-5444-A94B-92A0217C6688}" type="sibTrans" cxnId="{195913DF-41DE-5C4B-BE74-7A834BFF7710}">
      <dgm:prSet/>
      <dgm:spPr/>
      <dgm:t>
        <a:bodyPr/>
        <a:lstStyle/>
        <a:p>
          <a:endParaRPr lang="en-US"/>
        </a:p>
      </dgm:t>
    </dgm:pt>
    <dgm:pt modelId="{44195092-47BA-0843-8368-5AC9DE77E078}">
      <dgm:prSet phldrT="[Text]" custT="1"/>
      <dgm:spPr/>
      <dgm:t>
        <a:bodyPr/>
        <a:lstStyle/>
        <a:p>
          <a:r>
            <a:rPr lang="en-US" sz="1200">
              <a:solidFill>
                <a:schemeClr val="tx2"/>
              </a:solidFill>
              <a:latin typeface="+mj-lt"/>
            </a:rPr>
            <a:t>Selection of service providers</a:t>
          </a:r>
        </a:p>
      </dgm:t>
    </dgm:pt>
    <dgm:pt modelId="{BD965152-8249-754B-BB66-1A89DAD57D68}" type="parTrans" cxnId="{DA77EA32-9B1A-F448-A519-ECBD1F0E62BF}">
      <dgm:prSet/>
      <dgm:spPr/>
      <dgm:t>
        <a:bodyPr/>
        <a:lstStyle/>
        <a:p>
          <a:endParaRPr lang="en-US"/>
        </a:p>
      </dgm:t>
    </dgm:pt>
    <dgm:pt modelId="{9EEF67BB-62F4-8D40-AFE6-78EA2BD1B97F}" type="sibTrans" cxnId="{DA77EA32-9B1A-F448-A519-ECBD1F0E62BF}">
      <dgm:prSet/>
      <dgm:spPr/>
      <dgm:t>
        <a:bodyPr/>
        <a:lstStyle/>
        <a:p>
          <a:endParaRPr lang="en-US"/>
        </a:p>
      </dgm:t>
    </dgm:pt>
    <dgm:pt modelId="{141D1BBD-90F5-D34C-ACAC-5B16350A7B45}" type="pres">
      <dgm:prSet presAssocID="{0E4E9B27-F2E9-D74E-88D3-6CE514EBA974}" presName="CompostProcess" presStyleCnt="0">
        <dgm:presLayoutVars>
          <dgm:dir/>
          <dgm:resizeHandles val="exact"/>
        </dgm:presLayoutVars>
      </dgm:prSet>
      <dgm:spPr/>
    </dgm:pt>
    <dgm:pt modelId="{C3A9B508-4AF0-7D44-B766-8E31990F5AC9}" type="pres">
      <dgm:prSet presAssocID="{0E4E9B27-F2E9-D74E-88D3-6CE514EBA974}" presName="arrow" presStyleLbl="bgShp" presStyleIdx="0" presStyleCnt="1" custScaleX="88756" custScaleY="74786" custLinFactNeighborX="5103"/>
      <dgm:spPr/>
    </dgm:pt>
    <dgm:pt modelId="{43876D3C-6357-FB4E-B3A8-C379AA12A0A0}" type="pres">
      <dgm:prSet presAssocID="{0E4E9B27-F2E9-D74E-88D3-6CE514EBA974}" presName="linearProcess" presStyleCnt="0"/>
      <dgm:spPr/>
    </dgm:pt>
    <dgm:pt modelId="{03D2513F-D284-D544-A801-43D6F8D9C792}" type="pres">
      <dgm:prSet presAssocID="{089C282D-A054-344D-8F31-30DE0A5D0770}" presName="textNode" presStyleLbl="node1" presStyleIdx="0" presStyleCnt="3" custScaleX="90445" custScaleY="59234">
        <dgm:presLayoutVars>
          <dgm:bulletEnabled val="1"/>
        </dgm:presLayoutVars>
      </dgm:prSet>
      <dgm:spPr/>
      <dgm:t>
        <a:bodyPr/>
        <a:lstStyle/>
        <a:p>
          <a:endParaRPr lang="en-US"/>
        </a:p>
      </dgm:t>
    </dgm:pt>
    <dgm:pt modelId="{5A53474C-3E2A-0541-9A7A-3641A9CA15F4}" type="pres">
      <dgm:prSet presAssocID="{413C01CB-DC72-D541-A401-BC060FDB5871}" presName="sibTrans" presStyleCnt="0"/>
      <dgm:spPr/>
    </dgm:pt>
    <dgm:pt modelId="{20306994-63B8-C947-B684-4334B13F11AA}" type="pres">
      <dgm:prSet presAssocID="{A8E6624E-1138-FB40-BADD-10E65A548DBB}" presName="textNode" presStyleLbl="node1" presStyleIdx="1" presStyleCnt="3" custScaleX="90445" custScaleY="59234" custLinFactNeighborX="-72826">
        <dgm:presLayoutVars>
          <dgm:bulletEnabled val="1"/>
        </dgm:presLayoutVars>
      </dgm:prSet>
      <dgm:spPr/>
      <dgm:t>
        <a:bodyPr/>
        <a:lstStyle/>
        <a:p>
          <a:endParaRPr lang="en-US"/>
        </a:p>
      </dgm:t>
    </dgm:pt>
    <dgm:pt modelId="{03B0C5C5-15B9-CE48-B59A-84FF5DAF22FF}" type="pres">
      <dgm:prSet presAssocID="{9D540DB5-B83C-5444-A94B-92A0217C6688}" presName="sibTrans" presStyleCnt="0"/>
      <dgm:spPr/>
    </dgm:pt>
    <dgm:pt modelId="{2420931D-3364-6042-85FF-33E52FE200E6}" type="pres">
      <dgm:prSet presAssocID="{44195092-47BA-0843-8368-5AC9DE77E078}" presName="textNode" presStyleLbl="node1" presStyleIdx="2" presStyleCnt="3" custScaleX="90445" custScaleY="59234" custLinFactX="-9931" custLinFactNeighborX="-100000">
        <dgm:presLayoutVars>
          <dgm:bulletEnabled val="1"/>
        </dgm:presLayoutVars>
      </dgm:prSet>
      <dgm:spPr/>
      <dgm:t>
        <a:bodyPr/>
        <a:lstStyle/>
        <a:p>
          <a:endParaRPr lang="en-US"/>
        </a:p>
      </dgm:t>
    </dgm:pt>
  </dgm:ptLst>
  <dgm:cxnLst>
    <dgm:cxn modelId="{981BC933-0A76-C740-A6F9-E07E06B1A8A4}" type="presOf" srcId="{44195092-47BA-0843-8368-5AC9DE77E078}" destId="{2420931D-3364-6042-85FF-33E52FE200E6}" srcOrd="0" destOrd="0" presId="urn:microsoft.com/office/officeart/2005/8/layout/hProcess9"/>
    <dgm:cxn modelId="{DA77EA32-9B1A-F448-A519-ECBD1F0E62BF}" srcId="{0E4E9B27-F2E9-D74E-88D3-6CE514EBA974}" destId="{44195092-47BA-0843-8368-5AC9DE77E078}" srcOrd="2" destOrd="0" parTransId="{BD965152-8249-754B-BB66-1A89DAD57D68}" sibTransId="{9EEF67BB-62F4-8D40-AFE6-78EA2BD1B97F}"/>
    <dgm:cxn modelId="{195913DF-41DE-5C4B-BE74-7A834BFF7710}" srcId="{0E4E9B27-F2E9-D74E-88D3-6CE514EBA974}" destId="{A8E6624E-1138-FB40-BADD-10E65A548DBB}" srcOrd="1" destOrd="0" parTransId="{81AEBF6E-BE83-7746-B5FB-CF7829882753}" sibTransId="{9D540DB5-B83C-5444-A94B-92A0217C6688}"/>
    <dgm:cxn modelId="{0DB03349-2BE6-3B4F-9471-87B8702FCD6D}" type="presOf" srcId="{0E4E9B27-F2E9-D74E-88D3-6CE514EBA974}" destId="{141D1BBD-90F5-D34C-ACAC-5B16350A7B45}" srcOrd="0" destOrd="0" presId="urn:microsoft.com/office/officeart/2005/8/layout/hProcess9"/>
    <dgm:cxn modelId="{45C3C468-E283-B448-AE88-34AE8F09978D}" type="presOf" srcId="{089C282D-A054-344D-8F31-30DE0A5D0770}" destId="{03D2513F-D284-D544-A801-43D6F8D9C792}" srcOrd="0" destOrd="0" presId="urn:microsoft.com/office/officeart/2005/8/layout/hProcess9"/>
    <dgm:cxn modelId="{CE2B2BE3-17A8-F645-974C-F032BF1EE8EC}" type="presOf" srcId="{A8E6624E-1138-FB40-BADD-10E65A548DBB}" destId="{20306994-63B8-C947-B684-4334B13F11AA}" srcOrd="0" destOrd="0" presId="urn:microsoft.com/office/officeart/2005/8/layout/hProcess9"/>
    <dgm:cxn modelId="{56295307-9A53-FC48-A9C8-01F8595F4B2A}" srcId="{0E4E9B27-F2E9-D74E-88D3-6CE514EBA974}" destId="{089C282D-A054-344D-8F31-30DE0A5D0770}" srcOrd="0" destOrd="0" parTransId="{CA4FB1E9-EABE-E146-B6E9-9E815A697764}" sibTransId="{413C01CB-DC72-D541-A401-BC060FDB5871}"/>
    <dgm:cxn modelId="{1C1EAA75-CA25-5142-A3F1-3088A66B4F87}" type="presParOf" srcId="{141D1BBD-90F5-D34C-ACAC-5B16350A7B45}" destId="{C3A9B508-4AF0-7D44-B766-8E31990F5AC9}" srcOrd="0" destOrd="0" presId="urn:microsoft.com/office/officeart/2005/8/layout/hProcess9"/>
    <dgm:cxn modelId="{71D97B2D-8A70-344E-B22A-FB865DAEC611}" type="presParOf" srcId="{141D1BBD-90F5-D34C-ACAC-5B16350A7B45}" destId="{43876D3C-6357-FB4E-B3A8-C379AA12A0A0}" srcOrd="1" destOrd="0" presId="urn:microsoft.com/office/officeart/2005/8/layout/hProcess9"/>
    <dgm:cxn modelId="{3536D676-7CB8-124E-A09A-C4D5659884C8}" type="presParOf" srcId="{43876D3C-6357-FB4E-B3A8-C379AA12A0A0}" destId="{03D2513F-D284-D544-A801-43D6F8D9C792}" srcOrd="0" destOrd="0" presId="urn:microsoft.com/office/officeart/2005/8/layout/hProcess9"/>
    <dgm:cxn modelId="{193B9F96-3F2A-944A-AE74-1E0045ED892D}" type="presParOf" srcId="{43876D3C-6357-FB4E-B3A8-C379AA12A0A0}" destId="{5A53474C-3E2A-0541-9A7A-3641A9CA15F4}" srcOrd="1" destOrd="0" presId="urn:microsoft.com/office/officeart/2005/8/layout/hProcess9"/>
    <dgm:cxn modelId="{CAE68E84-5681-C64A-9EB2-A0CDFFE0572D}" type="presParOf" srcId="{43876D3C-6357-FB4E-B3A8-C379AA12A0A0}" destId="{20306994-63B8-C947-B684-4334B13F11AA}" srcOrd="2" destOrd="0" presId="urn:microsoft.com/office/officeart/2005/8/layout/hProcess9"/>
    <dgm:cxn modelId="{1CBA63F6-BAC2-4549-B6A4-1B2185A6C7C0}" type="presParOf" srcId="{43876D3C-6357-FB4E-B3A8-C379AA12A0A0}" destId="{03B0C5C5-15B9-CE48-B59A-84FF5DAF22FF}" srcOrd="3" destOrd="0" presId="urn:microsoft.com/office/officeart/2005/8/layout/hProcess9"/>
    <dgm:cxn modelId="{1EA4DA80-9776-E44D-A06E-05D831E5DD79}" type="presParOf" srcId="{43876D3C-6357-FB4E-B3A8-C379AA12A0A0}" destId="{2420931D-3364-6042-85FF-33E52FE200E6}" srcOrd="4" destOrd="0" presId="urn:microsoft.com/office/officeart/2005/8/layout/hProcess9"/>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22A2614-0F25-894E-B79C-86AD3495DA78}" type="doc">
      <dgm:prSet loTypeId="urn:microsoft.com/office/officeart/2005/8/layout/orgChart1" loCatId="" qsTypeId="urn:microsoft.com/office/officeart/2005/8/quickstyle/simple1" qsCatId="simple" csTypeId="urn:microsoft.com/office/officeart/2005/8/colors/accent1_2" csCatId="accent1" phldr="1"/>
      <dgm:spPr/>
      <dgm:t>
        <a:bodyPr/>
        <a:lstStyle/>
        <a:p>
          <a:endParaRPr lang="en-US"/>
        </a:p>
      </dgm:t>
    </dgm:pt>
    <dgm:pt modelId="{3AE46765-6903-E545-84B1-154A2748193C}">
      <dgm:prSet phldrT="[Text]"/>
      <dgm:spPr/>
      <dgm:t>
        <a:bodyPr/>
        <a:lstStyle/>
        <a:p>
          <a:r>
            <a:rPr lang="en-US">
              <a:latin typeface="Calibri"/>
              <a:cs typeface="Calibri"/>
            </a:rPr>
            <a:t>Case managers for persons with disabilities</a:t>
          </a:r>
        </a:p>
      </dgm:t>
    </dgm:pt>
    <dgm:pt modelId="{7B586545-920E-BD46-873E-507F2368D9E3}" type="parTrans" cxnId="{937BA991-894A-3F40-8753-A9D03BB509C9}">
      <dgm:prSet/>
      <dgm:spPr/>
      <dgm:t>
        <a:bodyPr/>
        <a:lstStyle/>
        <a:p>
          <a:endParaRPr lang="en-US"/>
        </a:p>
      </dgm:t>
    </dgm:pt>
    <dgm:pt modelId="{832BD3B3-1822-4F43-8020-1818865CFB8D}" type="sibTrans" cxnId="{937BA991-894A-3F40-8753-A9D03BB509C9}">
      <dgm:prSet/>
      <dgm:spPr/>
      <dgm:t>
        <a:bodyPr/>
        <a:lstStyle/>
        <a:p>
          <a:endParaRPr lang="en-US"/>
        </a:p>
      </dgm:t>
    </dgm:pt>
    <dgm:pt modelId="{F5566F3F-46D7-E948-8E4C-A9F5E857120C}">
      <dgm:prSet phldrT="[Text]"/>
      <dgm:spPr/>
      <dgm:t>
        <a:bodyPr/>
        <a:lstStyle/>
        <a:p>
          <a:r>
            <a:rPr lang="en-US">
              <a:latin typeface="Calibri"/>
              <a:cs typeface="Calibri"/>
            </a:rPr>
            <a:t>Case managers for private sector clients</a:t>
          </a:r>
        </a:p>
      </dgm:t>
    </dgm:pt>
    <dgm:pt modelId="{21BBDFA5-DFF7-194E-8FBC-DC1F1765727D}" type="parTrans" cxnId="{8E2848DE-3350-1C4A-85AD-AA36FAE3ECCF}">
      <dgm:prSet/>
      <dgm:spPr/>
      <dgm:t>
        <a:bodyPr/>
        <a:lstStyle/>
        <a:p>
          <a:endParaRPr lang="en-US"/>
        </a:p>
      </dgm:t>
    </dgm:pt>
    <dgm:pt modelId="{BB0892B1-212E-0E43-BD9B-C40ED96041C2}" type="sibTrans" cxnId="{8E2848DE-3350-1C4A-85AD-AA36FAE3ECCF}">
      <dgm:prSet/>
      <dgm:spPr/>
      <dgm:t>
        <a:bodyPr/>
        <a:lstStyle/>
        <a:p>
          <a:endParaRPr lang="en-US"/>
        </a:p>
      </dgm:t>
    </dgm:pt>
    <dgm:pt modelId="{5F2ACACA-BB95-4E49-988B-00A526667741}">
      <dgm:prSet phldrT="[Text]"/>
      <dgm:spPr/>
      <dgm:t>
        <a:bodyPr/>
        <a:lstStyle/>
        <a:p>
          <a:r>
            <a:rPr lang="en-US">
              <a:latin typeface="Calibri"/>
              <a:cs typeface="Calibri"/>
            </a:rPr>
            <a:t>Service provider coordination, quality assurance, monitoring and evaluation</a:t>
          </a:r>
        </a:p>
      </dgm:t>
    </dgm:pt>
    <dgm:pt modelId="{33025AA1-C8E5-A641-95FD-0F82BF2BF17E}" type="parTrans" cxnId="{E421F395-AAFD-A34A-8440-0A681C089DD4}">
      <dgm:prSet/>
      <dgm:spPr/>
      <dgm:t>
        <a:bodyPr/>
        <a:lstStyle/>
        <a:p>
          <a:endParaRPr lang="en-US"/>
        </a:p>
      </dgm:t>
    </dgm:pt>
    <dgm:pt modelId="{6A011BD3-6996-0949-89E1-49D41294FF6A}" type="sibTrans" cxnId="{E421F395-AAFD-A34A-8440-0A681C089DD4}">
      <dgm:prSet/>
      <dgm:spPr/>
      <dgm:t>
        <a:bodyPr/>
        <a:lstStyle/>
        <a:p>
          <a:endParaRPr lang="en-US"/>
        </a:p>
      </dgm:t>
    </dgm:pt>
    <dgm:pt modelId="{EAAC4BF3-B6CC-A94C-BC8C-C6845EB8F8AD}">
      <dgm:prSet phldrT="[Text]"/>
      <dgm:spPr/>
      <dgm:t>
        <a:bodyPr/>
        <a:lstStyle/>
        <a:p>
          <a:r>
            <a:rPr lang="en-US">
              <a:latin typeface="Calibri"/>
              <a:cs typeface="Calibri"/>
            </a:rPr>
            <a:t>Accounting &amp; Reporting</a:t>
          </a:r>
        </a:p>
      </dgm:t>
    </dgm:pt>
    <dgm:pt modelId="{25668C0A-5D5F-FB4B-9180-D10C5419A6B5}" type="parTrans" cxnId="{7D695146-B1D3-E74D-9A65-6814B74151C6}">
      <dgm:prSet/>
      <dgm:spPr/>
      <dgm:t>
        <a:bodyPr/>
        <a:lstStyle/>
        <a:p>
          <a:endParaRPr lang="en-US"/>
        </a:p>
      </dgm:t>
    </dgm:pt>
    <dgm:pt modelId="{86A805C9-1642-F147-AA3E-7F71B1AD2613}" type="sibTrans" cxnId="{7D695146-B1D3-E74D-9A65-6814B74151C6}">
      <dgm:prSet/>
      <dgm:spPr/>
      <dgm:t>
        <a:bodyPr/>
        <a:lstStyle/>
        <a:p>
          <a:endParaRPr lang="en-US"/>
        </a:p>
      </dgm:t>
    </dgm:pt>
    <dgm:pt modelId="{F67D6BE0-9970-4149-9FEF-8445A707EB61}">
      <dgm:prSet phldrT="[Text]"/>
      <dgm:spPr/>
      <dgm:t>
        <a:bodyPr/>
        <a:lstStyle/>
        <a:p>
          <a:r>
            <a:rPr lang="en-US">
              <a:latin typeface="Calibri"/>
              <a:cs typeface="Calibri"/>
            </a:rPr>
            <a:t>General Manager</a:t>
          </a:r>
        </a:p>
        <a:p>
          <a:r>
            <a:rPr lang="en-US">
              <a:latin typeface="Calibri"/>
              <a:cs typeface="Calibri"/>
            </a:rPr>
            <a:t>&amp;</a:t>
          </a:r>
        </a:p>
        <a:p>
          <a:r>
            <a:rPr lang="en-US">
              <a:latin typeface="Calibri"/>
              <a:cs typeface="Calibri"/>
            </a:rPr>
            <a:t>Chair of Stakeholder Council</a:t>
          </a:r>
        </a:p>
      </dgm:t>
    </dgm:pt>
    <dgm:pt modelId="{21BAD930-F049-9A47-9ACC-D32835182D48}" type="sibTrans" cxnId="{01B30E7F-4114-1643-90F1-796BB5C1FD4E}">
      <dgm:prSet/>
      <dgm:spPr/>
      <dgm:t>
        <a:bodyPr/>
        <a:lstStyle/>
        <a:p>
          <a:endParaRPr lang="en-US"/>
        </a:p>
      </dgm:t>
    </dgm:pt>
    <dgm:pt modelId="{FEF1E6E5-6DB2-6D4A-9EBE-56E43EC54C36}" type="parTrans" cxnId="{01B30E7F-4114-1643-90F1-796BB5C1FD4E}">
      <dgm:prSet/>
      <dgm:spPr/>
      <dgm:t>
        <a:bodyPr/>
        <a:lstStyle/>
        <a:p>
          <a:endParaRPr lang="en-US"/>
        </a:p>
      </dgm:t>
    </dgm:pt>
    <dgm:pt modelId="{F79FBAC9-1502-E14F-8E80-6101A27F8B72}" type="pres">
      <dgm:prSet presAssocID="{C22A2614-0F25-894E-B79C-86AD3495DA78}" presName="hierChild1" presStyleCnt="0">
        <dgm:presLayoutVars>
          <dgm:orgChart val="1"/>
          <dgm:chPref val="1"/>
          <dgm:dir/>
          <dgm:animOne val="branch"/>
          <dgm:animLvl val="lvl"/>
          <dgm:resizeHandles/>
        </dgm:presLayoutVars>
      </dgm:prSet>
      <dgm:spPr/>
      <dgm:t>
        <a:bodyPr/>
        <a:lstStyle/>
        <a:p>
          <a:endParaRPr lang="en-US"/>
        </a:p>
      </dgm:t>
    </dgm:pt>
    <dgm:pt modelId="{E69D26AE-C62B-3047-B1FF-413D53A30E66}" type="pres">
      <dgm:prSet presAssocID="{F67D6BE0-9970-4149-9FEF-8445A707EB61}" presName="hierRoot1" presStyleCnt="0">
        <dgm:presLayoutVars>
          <dgm:hierBranch val="init"/>
        </dgm:presLayoutVars>
      </dgm:prSet>
      <dgm:spPr/>
    </dgm:pt>
    <dgm:pt modelId="{9E63A4E1-3D59-F240-B14C-6534A462A0AB}" type="pres">
      <dgm:prSet presAssocID="{F67D6BE0-9970-4149-9FEF-8445A707EB61}" presName="rootComposite1" presStyleCnt="0"/>
      <dgm:spPr/>
    </dgm:pt>
    <dgm:pt modelId="{CDDC9AE0-ADF4-064A-81A7-9B943C012F67}" type="pres">
      <dgm:prSet presAssocID="{F67D6BE0-9970-4149-9FEF-8445A707EB61}" presName="rootText1" presStyleLbl="node0" presStyleIdx="0" presStyleCnt="1" custScaleX="166246" custScaleY="189695">
        <dgm:presLayoutVars>
          <dgm:chPref val="3"/>
        </dgm:presLayoutVars>
      </dgm:prSet>
      <dgm:spPr/>
      <dgm:t>
        <a:bodyPr/>
        <a:lstStyle/>
        <a:p>
          <a:endParaRPr lang="en-US"/>
        </a:p>
      </dgm:t>
    </dgm:pt>
    <dgm:pt modelId="{1021C545-9E45-C44A-9CC4-3C112E2BF874}" type="pres">
      <dgm:prSet presAssocID="{F67D6BE0-9970-4149-9FEF-8445A707EB61}" presName="rootConnector1" presStyleLbl="node1" presStyleIdx="0" presStyleCnt="0"/>
      <dgm:spPr/>
      <dgm:t>
        <a:bodyPr/>
        <a:lstStyle/>
        <a:p>
          <a:endParaRPr lang="en-US"/>
        </a:p>
      </dgm:t>
    </dgm:pt>
    <dgm:pt modelId="{01D35B35-6C45-5546-99E7-01980E4C6785}" type="pres">
      <dgm:prSet presAssocID="{F67D6BE0-9970-4149-9FEF-8445A707EB61}" presName="hierChild2" presStyleCnt="0"/>
      <dgm:spPr/>
    </dgm:pt>
    <dgm:pt modelId="{31FE9821-7D95-D14F-B19F-836DC95783DD}" type="pres">
      <dgm:prSet presAssocID="{7B586545-920E-BD46-873E-507F2368D9E3}" presName="Name37" presStyleLbl="parChTrans1D2" presStyleIdx="0" presStyleCnt="4"/>
      <dgm:spPr/>
      <dgm:t>
        <a:bodyPr/>
        <a:lstStyle/>
        <a:p>
          <a:endParaRPr lang="en-US"/>
        </a:p>
      </dgm:t>
    </dgm:pt>
    <dgm:pt modelId="{EE5B5B14-CDF9-3E47-A593-17131E51F688}" type="pres">
      <dgm:prSet presAssocID="{3AE46765-6903-E545-84B1-154A2748193C}" presName="hierRoot2" presStyleCnt="0">
        <dgm:presLayoutVars>
          <dgm:hierBranch val="init"/>
        </dgm:presLayoutVars>
      </dgm:prSet>
      <dgm:spPr/>
    </dgm:pt>
    <dgm:pt modelId="{F984DC39-6A75-7041-B54B-38AA7C41F712}" type="pres">
      <dgm:prSet presAssocID="{3AE46765-6903-E545-84B1-154A2748193C}" presName="rootComposite" presStyleCnt="0"/>
      <dgm:spPr/>
    </dgm:pt>
    <dgm:pt modelId="{46FDEC22-1B7A-194D-A048-1F32D155998A}" type="pres">
      <dgm:prSet presAssocID="{3AE46765-6903-E545-84B1-154A2748193C}" presName="rootText" presStyleLbl="node2" presStyleIdx="0" presStyleCnt="4" custScaleX="135673" custScaleY="168000">
        <dgm:presLayoutVars>
          <dgm:chPref val="3"/>
        </dgm:presLayoutVars>
      </dgm:prSet>
      <dgm:spPr/>
      <dgm:t>
        <a:bodyPr/>
        <a:lstStyle/>
        <a:p>
          <a:endParaRPr lang="en-US"/>
        </a:p>
      </dgm:t>
    </dgm:pt>
    <dgm:pt modelId="{10866331-FDAD-FE4F-802A-CDC39C6F87F5}" type="pres">
      <dgm:prSet presAssocID="{3AE46765-6903-E545-84B1-154A2748193C}" presName="rootConnector" presStyleLbl="node2" presStyleIdx="0" presStyleCnt="4"/>
      <dgm:spPr/>
      <dgm:t>
        <a:bodyPr/>
        <a:lstStyle/>
        <a:p>
          <a:endParaRPr lang="en-US"/>
        </a:p>
      </dgm:t>
    </dgm:pt>
    <dgm:pt modelId="{F988E580-7F4B-F54F-AAC9-B8A8D334BDB9}" type="pres">
      <dgm:prSet presAssocID="{3AE46765-6903-E545-84B1-154A2748193C}" presName="hierChild4" presStyleCnt="0"/>
      <dgm:spPr/>
    </dgm:pt>
    <dgm:pt modelId="{5A4F9B88-A526-D445-AD16-82450829493B}" type="pres">
      <dgm:prSet presAssocID="{3AE46765-6903-E545-84B1-154A2748193C}" presName="hierChild5" presStyleCnt="0"/>
      <dgm:spPr/>
    </dgm:pt>
    <dgm:pt modelId="{8BE0EAA6-4FE8-7C4A-8BB6-DF5AE373E5DB}" type="pres">
      <dgm:prSet presAssocID="{21BBDFA5-DFF7-194E-8FBC-DC1F1765727D}" presName="Name37" presStyleLbl="parChTrans1D2" presStyleIdx="1" presStyleCnt="4"/>
      <dgm:spPr/>
      <dgm:t>
        <a:bodyPr/>
        <a:lstStyle/>
        <a:p>
          <a:endParaRPr lang="en-US"/>
        </a:p>
      </dgm:t>
    </dgm:pt>
    <dgm:pt modelId="{9E29A446-A4B9-0F45-ADC8-31BDCB3C2828}" type="pres">
      <dgm:prSet presAssocID="{F5566F3F-46D7-E948-8E4C-A9F5E857120C}" presName="hierRoot2" presStyleCnt="0">
        <dgm:presLayoutVars>
          <dgm:hierBranch val="init"/>
        </dgm:presLayoutVars>
      </dgm:prSet>
      <dgm:spPr/>
    </dgm:pt>
    <dgm:pt modelId="{CC3BA29A-E461-D445-98C8-D51DFE0DDC94}" type="pres">
      <dgm:prSet presAssocID="{F5566F3F-46D7-E948-8E4C-A9F5E857120C}" presName="rootComposite" presStyleCnt="0"/>
      <dgm:spPr/>
    </dgm:pt>
    <dgm:pt modelId="{FA09D72F-9DF9-AC48-9321-8519C70EBC6F}" type="pres">
      <dgm:prSet presAssocID="{F5566F3F-46D7-E948-8E4C-A9F5E857120C}" presName="rootText" presStyleLbl="node2" presStyleIdx="1" presStyleCnt="4" custScaleX="135673" custScaleY="168000">
        <dgm:presLayoutVars>
          <dgm:chPref val="3"/>
        </dgm:presLayoutVars>
      </dgm:prSet>
      <dgm:spPr/>
      <dgm:t>
        <a:bodyPr/>
        <a:lstStyle/>
        <a:p>
          <a:endParaRPr lang="en-US"/>
        </a:p>
      </dgm:t>
    </dgm:pt>
    <dgm:pt modelId="{475DC98D-0AE3-8B4F-9C7C-596802D37711}" type="pres">
      <dgm:prSet presAssocID="{F5566F3F-46D7-E948-8E4C-A9F5E857120C}" presName="rootConnector" presStyleLbl="node2" presStyleIdx="1" presStyleCnt="4"/>
      <dgm:spPr/>
      <dgm:t>
        <a:bodyPr/>
        <a:lstStyle/>
        <a:p>
          <a:endParaRPr lang="en-US"/>
        </a:p>
      </dgm:t>
    </dgm:pt>
    <dgm:pt modelId="{D8A7F29C-35DE-CA45-AF19-45B175D8C77D}" type="pres">
      <dgm:prSet presAssocID="{F5566F3F-46D7-E948-8E4C-A9F5E857120C}" presName="hierChild4" presStyleCnt="0"/>
      <dgm:spPr/>
    </dgm:pt>
    <dgm:pt modelId="{25D71A63-E46B-FC40-8904-8A36161F067E}" type="pres">
      <dgm:prSet presAssocID="{F5566F3F-46D7-E948-8E4C-A9F5E857120C}" presName="hierChild5" presStyleCnt="0"/>
      <dgm:spPr/>
    </dgm:pt>
    <dgm:pt modelId="{02CDC100-3AD8-8D4C-8454-707655A5216C}" type="pres">
      <dgm:prSet presAssocID="{33025AA1-C8E5-A641-95FD-0F82BF2BF17E}" presName="Name37" presStyleLbl="parChTrans1D2" presStyleIdx="2" presStyleCnt="4"/>
      <dgm:spPr/>
      <dgm:t>
        <a:bodyPr/>
        <a:lstStyle/>
        <a:p>
          <a:endParaRPr lang="en-US"/>
        </a:p>
      </dgm:t>
    </dgm:pt>
    <dgm:pt modelId="{2BA3E306-798E-0C4D-8AF0-BB84389E8FF9}" type="pres">
      <dgm:prSet presAssocID="{5F2ACACA-BB95-4E49-988B-00A526667741}" presName="hierRoot2" presStyleCnt="0">
        <dgm:presLayoutVars>
          <dgm:hierBranch val="init"/>
        </dgm:presLayoutVars>
      </dgm:prSet>
      <dgm:spPr/>
    </dgm:pt>
    <dgm:pt modelId="{688EBFF3-F583-BD40-860A-D98C189BBCAA}" type="pres">
      <dgm:prSet presAssocID="{5F2ACACA-BB95-4E49-988B-00A526667741}" presName="rootComposite" presStyleCnt="0"/>
      <dgm:spPr/>
    </dgm:pt>
    <dgm:pt modelId="{48C538E4-85FB-4140-B333-FFF5A5044632}" type="pres">
      <dgm:prSet presAssocID="{5F2ACACA-BB95-4E49-988B-00A526667741}" presName="rootText" presStyleLbl="node2" presStyleIdx="2" presStyleCnt="4" custScaleX="135673" custScaleY="168000">
        <dgm:presLayoutVars>
          <dgm:chPref val="3"/>
        </dgm:presLayoutVars>
      </dgm:prSet>
      <dgm:spPr/>
      <dgm:t>
        <a:bodyPr/>
        <a:lstStyle/>
        <a:p>
          <a:endParaRPr lang="en-US"/>
        </a:p>
      </dgm:t>
    </dgm:pt>
    <dgm:pt modelId="{06B2845E-2175-E744-8A4F-432114657BFB}" type="pres">
      <dgm:prSet presAssocID="{5F2ACACA-BB95-4E49-988B-00A526667741}" presName="rootConnector" presStyleLbl="node2" presStyleIdx="2" presStyleCnt="4"/>
      <dgm:spPr/>
      <dgm:t>
        <a:bodyPr/>
        <a:lstStyle/>
        <a:p>
          <a:endParaRPr lang="en-US"/>
        </a:p>
      </dgm:t>
    </dgm:pt>
    <dgm:pt modelId="{3300DEDC-CD22-F14C-806D-A747C976546D}" type="pres">
      <dgm:prSet presAssocID="{5F2ACACA-BB95-4E49-988B-00A526667741}" presName="hierChild4" presStyleCnt="0"/>
      <dgm:spPr/>
    </dgm:pt>
    <dgm:pt modelId="{60A54C27-BBD7-C147-A6CD-BE4343D55720}" type="pres">
      <dgm:prSet presAssocID="{5F2ACACA-BB95-4E49-988B-00A526667741}" presName="hierChild5" presStyleCnt="0"/>
      <dgm:spPr/>
    </dgm:pt>
    <dgm:pt modelId="{B6DA3FED-9F47-154A-B244-AFDFFBE2224F}" type="pres">
      <dgm:prSet presAssocID="{25668C0A-5D5F-FB4B-9180-D10C5419A6B5}" presName="Name37" presStyleLbl="parChTrans1D2" presStyleIdx="3" presStyleCnt="4"/>
      <dgm:spPr/>
      <dgm:t>
        <a:bodyPr/>
        <a:lstStyle/>
        <a:p>
          <a:endParaRPr lang="en-US"/>
        </a:p>
      </dgm:t>
    </dgm:pt>
    <dgm:pt modelId="{653B2B6B-35AD-4348-AFE3-A367FF25C367}" type="pres">
      <dgm:prSet presAssocID="{EAAC4BF3-B6CC-A94C-BC8C-C6845EB8F8AD}" presName="hierRoot2" presStyleCnt="0">
        <dgm:presLayoutVars>
          <dgm:hierBranch val="init"/>
        </dgm:presLayoutVars>
      </dgm:prSet>
      <dgm:spPr/>
    </dgm:pt>
    <dgm:pt modelId="{ED2874DB-3390-2C40-8923-EF039D52C3C9}" type="pres">
      <dgm:prSet presAssocID="{EAAC4BF3-B6CC-A94C-BC8C-C6845EB8F8AD}" presName="rootComposite" presStyleCnt="0"/>
      <dgm:spPr/>
    </dgm:pt>
    <dgm:pt modelId="{05D92013-7E6A-654D-8C38-A3BC687BCDD8}" type="pres">
      <dgm:prSet presAssocID="{EAAC4BF3-B6CC-A94C-BC8C-C6845EB8F8AD}" presName="rootText" presStyleLbl="node2" presStyleIdx="3" presStyleCnt="4" custScaleX="135673" custScaleY="168000">
        <dgm:presLayoutVars>
          <dgm:chPref val="3"/>
        </dgm:presLayoutVars>
      </dgm:prSet>
      <dgm:spPr/>
      <dgm:t>
        <a:bodyPr/>
        <a:lstStyle/>
        <a:p>
          <a:endParaRPr lang="en-US"/>
        </a:p>
      </dgm:t>
    </dgm:pt>
    <dgm:pt modelId="{8E17D23B-EFF0-0745-89A0-E72DA6EEA5A1}" type="pres">
      <dgm:prSet presAssocID="{EAAC4BF3-B6CC-A94C-BC8C-C6845EB8F8AD}" presName="rootConnector" presStyleLbl="node2" presStyleIdx="3" presStyleCnt="4"/>
      <dgm:spPr/>
      <dgm:t>
        <a:bodyPr/>
        <a:lstStyle/>
        <a:p>
          <a:endParaRPr lang="en-US"/>
        </a:p>
      </dgm:t>
    </dgm:pt>
    <dgm:pt modelId="{1D5EAE83-7769-C849-BC20-93A732979A41}" type="pres">
      <dgm:prSet presAssocID="{EAAC4BF3-B6CC-A94C-BC8C-C6845EB8F8AD}" presName="hierChild4" presStyleCnt="0"/>
      <dgm:spPr/>
    </dgm:pt>
    <dgm:pt modelId="{8AEEE5A8-7E3B-974F-98CE-EFA6D9A371E2}" type="pres">
      <dgm:prSet presAssocID="{EAAC4BF3-B6CC-A94C-BC8C-C6845EB8F8AD}" presName="hierChild5" presStyleCnt="0"/>
      <dgm:spPr/>
    </dgm:pt>
    <dgm:pt modelId="{5AD5768B-4BA5-E24C-A173-9CB88156EDA9}" type="pres">
      <dgm:prSet presAssocID="{F67D6BE0-9970-4149-9FEF-8445A707EB61}" presName="hierChild3" presStyleCnt="0"/>
      <dgm:spPr/>
    </dgm:pt>
  </dgm:ptLst>
  <dgm:cxnLst>
    <dgm:cxn modelId="{7D695146-B1D3-E74D-9A65-6814B74151C6}" srcId="{F67D6BE0-9970-4149-9FEF-8445A707EB61}" destId="{EAAC4BF3-B6CC-A94C-BC8C-C6845EB8F8AD}" srcOrd="3" destOrd="0" parTransId="{25668C0A-5D5F-FB4B-9180-D10C5419A6B5}" sibTransId="{86A805C9-1642-F147-AA3E-7F71B1AD2613}"/>
    <dgm:cxn modelId="{1EBB8632-0F7C-BC42-B985-AD4E929CE2C9}" type="presOf" srcId="{33025AA1-C8E5-A641-95FD-0F82BF2BF17E}" destId="{02CDC100-3AD8-8D4C-8454-707655A5216C}" srcOrd="0" destOrd="0" presId="urn:microsoft.com/office/officeart/2005/8/layout/orgChart1"/>
    <dgm:cxn modelId="{615BD337-7A98-8E43-861D-E52C92DC59A8}" type="presOf" srcId="{EAAC4BF3-B6CC-A94C-BC8C-C6845EB8F8AD}" destId="{05D92013-7E6A-654D-8C38-A3BC687BCDD8}" srcOrd="0" destOrd="0" presId="urn:microsoft.com/office/officeart/2005/8/layout/orgChart1"/>
    <dgm:cxn modelId="{EC995A59-C189-DB4F-AE62-422F1C7FFC31}" type="presOf" srcId="{3AE46765-6903-E545-84B1-154A2748193C}" destId="{46FDEC22-1B7A-194D-A048-1F32D155998A}" srcOrd="0" destOrd="0" presId="urn:microsoft.com/office/officeart/2005/8/layout/orgChart1"/>
    <dgm:cxn modelId="{C448E6C9-DDAF-6C43-9581-DBA273BB2190}" type="presOf" srcId="{25668C0A-5D5F-FB4B-9180-D10C5419A6B5}" destId="{B6DA3FED-9F47-154A-B244-AFDFFBE2224F}" srcOrd="0" destOrd="0" presId="urn:microsoft.com/office/officeart/2005/8/layout/orgChart1"/>
    <dgm:cxn modelId="{D8AC0AF6-1A5B-344E-96B8-E76FA613E4DF}" type="presOf" srcId="{EAAC4BF3-B6CC-A94C-BC8C-C6845EB8F8AD}" destId="{8E17D23B-EFF0-0745-89A0-E72DA6EEA5A1}" srcOrd="1" destOrd="0" presId="urn:microsoft.com/office/officeart/2005/8/layout/orgChart1"/>
    <dgm:cxn modelId="{0FBFDB23-780E-0D49-8F83-971A1CF83C3C}" type="presOf" srcId="{3AE46765-6903-E545-84B1-154A2748193C}" destId="{10866331-FDAD-FE4F-802A-CDC39C6F87F5}" srcOrd="1" destOrd="0" presId="urn:microsoft.com/office/officeart/2005/8/layout/orgChart1"/>
    <dgm:cxn modelId="{AA79817A-88DD-C54F-B59C-791A6590A079}" type="presOf" srcId="{5F2ACACA-BB95-4E49-988B-00A526667741}" destId="{06B2845E-2175-E744-8A4F-432114657BFB}" srcOrd="1" destOrd="0" presId="urn:microsoft.com/office/officeart/2005/8/layout/orgChart1"/>
    <dgm:cxn modelId="{937BA991-894A-3F40-8753-A9D03BB509C9}" srcId="{F67D6BE0-9970-4149-9FEF-8445A707EB61}" destId="{3AE46765-6903-E545-84B1-154A2748193C}" srcOrd="0" destOrd="0" parTransId="{7B586545-920E-BD46-873E-507F2368D9E3}" sibTransId="{832BD3B3-1822-4F43-8020-1818865CFB8D}"/>
    <dgm:cxn modelId="{753E50D6-C8BA-DC40-85D6-DA809037E100}" type="presOf" srcId="{F5566F3F-46D7-E948-8E4C-A9F5E857120C}" destId="{475DC98D-0AE3-8B4F-9C7C-596802D37711}" srcOrd="1" destOrd="0" presId="urn:microsoft.com/office/officeart/2005/8/layout/orgChart1"/>
    <dgm:cxn modelId="{63B1A57D-5A5C-F44F-80E7-20067A018138}" type="presOf" srcId="{21BBDFA5-DFF7-194E-8FBC-DC1F1765727D}" destId="{8BE0EAA6-4FE8-7C4A-8BB6-DF5AE373E5DB}" srcOrd="0" destOrd="0" presId="urn:microsoft.com/office/officeart/2005/8/layout/orgChart1"/>
    <dgm:cxn modelId="{C0779E40-1DE8-654D-A3F7-6261E3E04F8F}" type="presOf" srcId="{7B586545-920E-BD46-873E-507F2368D9E3}" destId="{31FE9821-7D95-D14F-B19F-836DC95783DD}" srcOrd="0" destOrd="0" presId="urn:microsoft.com/office/officeart/2005/8/layout/orgChart1"/>
    <dgm:cxn modelId="{41ED9F48-3B23-3D4F-B3C5-5E0128A56590}" type="presOf" srcId="{F67D6BE0-9970-4149-9FEF-8445A707EB61}" destId="{CDDC9AE0-ADF4-064A-81A7-9B943C012F67}" srcOrd="0" destOrd="0" presId="urn:microsoft.com/office/officeart/2005/8/layout/orgChart1"/>
    <dgm:cxn modelId="{6F144657-2B95-3143-98C1-44C48061B1FF}" type="presOf" srcId="{F5566F3F-46D7-E948-8E4C-A9F5E857120C}" destId="{FA09D72F-9DF9-AC48-9321-8519C70EBC6F}" srcOrd="0" destOrd="0" presId="urn:microsoft.com/office/officeart/2005/8/layout/orgChart1"/>
    <dgm:cxn modelId="{E421F395-AAFD-A34A-8440-0A681C089DD4}" srcId="{F67D6BE0-9970-4149-9FEF-8445A707EB61}" destId="{5F2ACACA-BB95-4E49-988B-00A526667741}" srcOrd="2" destOrd="0" parTransId="{33025AA1-C8E5-A641-95FD-0F82BF2BF17E}" sibTransId="{6A011BD3-6996-0949-89E1-49D41294FF6A}"/>
    <dgm:cxn modelId="{AF8C79E6-74B5-7649-823D-5939F931F646}" type="presOf" srcId="{F67D6BE0-9970-4149-9FEF-8445A707EB61}" destId="{1021C545-9E45-C44A-9CC4-3C112E2BF874}" srcOrd="1" destOrd="0" presId="urn:microsoft.com/office/officeart/2005/8/layout/orgChart1"/>
    <dgm:cxn modelId="{8E2848DE-3350-1C4A-85AD-AA36FAE3ECCF}" srcId="{F67D6BE0-9970-4149-9FEF-8445A707EB61}" destId="{F5566F3F-46D7-E948-8E4C-A9F5E857120C}" srcOrd="1" destOrd="0" parTransId="{21BBDFA5-DFF7-194E-8FBC-DC1F1765727D}" sibTransId="{BB0892B1-212E-0E43-BD9B-C40ED96041C2}"/>
    <dgm:cxn modelId="{FBDAA60A-0834-644F-B91A-59BB6C96B74B}" type="presOf" srcId="{5F2ACACA-BB95-4E49-988B-00A526667741}" destId="{48C538E4-85FB-4140-B333-FFF5A5044632}" srcOrd="0" destOrd="0" presId="urn:microsoft.com/office/officeart/2005/8/layout/orgChart1"/>
    <dgm:cxn modelId="{01B30E7F-4114-1643-90F1-796BB5C1FD4E}" srcId="{C22A2614-0F25-894E-B79C-86AD3495DA78}" destId="{F67D6BE0-9970-4149-9FEF-8445A707EB61}" srcOrd="0" destOrd="0" parTransId="{FEF1E6E5-6DB2-6D4A-9EBE-56E43EC54C36}" sibTransId="{21BAD930-F049-9A47-9ACC-D32835182D48}"/>
    <dgm:cxn modelId="{4E84FF56-84B8-A843-ACE6-4EEBCD7B15F2}" type="presOf" srcId="{C22A2614-0F25-894E-B79C-86AD3495DA78}" destId="{F79FBAC9-1502-E14F-8E80-6101A27F8B72}" srcOrd="0" destOrd="0" presId="urn:microsoft.com/office/officeart/2005/8/layout/orgChart1"/>
    <dgm:cxn modelId="{6D273B00-AABF-1F41-8911-2B2B82A5DB3D}" type="presParOf" srcId="{F79FBAC9-1502-E14F-8E80-6101A27F8B72}" destId="{E69D26AE-C62B-3047-B1FF-413D53A30E66}" srcOrd="0" destOrd="0" presId="urn:microsoft.com/office/officeart/2005/8/layout/orgChart1"/>
    <dgm:cxn modelId="{1516A2F0-2674-CA4F-87CC-38656BEA5FAE}" type="presParOf" srcId="{E69D26AE-C62B-3047-B1FF-413D53A30E66}" destId="{9E63A4E1-3D59-F240-B14C-6534A462A0AB}" srcOrd="0" destOrd="0" presId="urn:microsoft.com/office/officeart/2005/8/layout/orgChart1"/>
    <dgm:cxn modelId="{C1C366B6-D737-864C-A8E0-0B2D6B91A511}" type="presParOf" srcId="{9E63A4E1-3D59-F240-B14C-6534A462A0AB}" destId="{CDDC9AE0-ADF4-064A-81A7-9B943C012F67}" srcOrd="0" destOrd="0" presId="urn:microsoft.com/office/officeart/2005/8/layout/orgChart1"/>
    <dgm:cxn modelId="{288696CA-BF22-0E42-B927-2DCC75D3536F}" type="presParOf" srcId="{9E63A4E1-3D59-F240-B14C-6534A462A0AB}" destId="{1021C545-9E45-C44A-9CC4-3C112E2BF874}" srcOrd="1" destOrd="0" presId="urn:microsoft.com/office/officeart/2005/8/layout/orgChart1"/>
    <dgm:cxn modelId="{D24AEA93-6B57-4947-AD42-E9A4798667BC}" type="presParOf" srcId="{E69D26AE-C62B-3047-B1FF-413D53A30E66}" destId="{01D35B35-6C45-5546-99E7-01980E4C6785}" srcOrd="1" destOrd="0" presId="urn:microsoft.com/office/officeart/2005/8/layout/orgChart1"/>
    <dgm:cxn modelId="{E52E0C91-B68C-9840-B16E-7FE87088DCBE}" type="presParOf" srcId="{01D35B35-6C45-5546-99E7-01980E4C6785}" destId="{31FE9821-7D95-D14F-B19F-836DC95783DD}" srcOrd="0" destOrd="0" presId="urn:microsoft.com/office/officeart/2005/8/layout/orgChart1"/>
    <dgm:cxn modelId="{0D3FFF9B-042F-4847-AFB5-00BEA427A25C}" type="presParOf" srcId="{01D35B35-6C45-5546-99E7-01980E4C6785}" destId="{EE5B5B14-CDF9-3E47-A593-17131E51F688}" srcOrd="1" destOrd="0" presId="urn:microsoft.com/office/officeart/2005/8/layout/orgChart1"/>
    <dgm:cxn modelId="{8C56D224-C95C-B44D-B612-33887C48EA0D}" type="presParOf" srcId="{EE5B5B14-CDF9-3E47-A593-17131E51F688}" destId="{F984DC39-6A75-7041-B54B-38AA7C41F712}" srcOrd="0" destOrd="0" presId="urn:microsoft.com/office/officeart/2005/8/layout/orgChart1"/>
    <dgm:cxn modelId="{7CD06914-AFF3-D646-A464-11DFD0CEE4A6}" type="presParOf" srcId="{F984DC39-6A75-7041-B54B-38AA7C41F712}" destId="{46FDEC22-1B7A-194D-A048-1F32D155998A}" srcOrd="0" destOrd="0" presId="urn:microsoft.com/office/officeart/2005/8/layout/orgChart1"/>
    <dgm:cxn modelId="{818EC6AC-15A7-4A43-9351-673B62C5091C}" type="presParOf" srcId="{F984DC39-6A75-7041-B54B-38AA7C41F712}" destId="{10866331-FDAD-FE4F-802A-CDC39C6F87F5}" srcOrd="1" destOrd="0" presId="urn:microsoft.com/office/officeart/2005/8/layout/orgChart1"/>
    <dgm:cxn modelId="{1FBA9CF0-29E2-7E42-9E09-0ECFB49A66A0}" type="presParOf" srcId="{EE5B5B14-CDF9-3E47-A593-17131E51F688}" destId="{F988E580-7F4B-F54F-AAC9-B8A8D334BDB9}" srcOrd="1" destOrd="0" presId="urn:microsoft.com/office/officeart/2005/8/layout/orgChart1"/>
    <dgm:cxn modelId="{87E54C72-A36A-9D41-A084-46A204875C7E}" type="presParOf" srcId="{EE5B5B14-CDF9-3E47-A593-17131E51F688}" destId="{5A4F9B88-A526-D445-AD16-82450829493B}" srcOrd="2" destOrd="0" presId="urn:microsoft.com/office/officeart/2005/8/layout/orgChart1"/>
    <dgm:cxn modelId="{D9EB3603-1195-1746-81D2-64EA4AD72A05}" type="presParOf" srcId="{01D35B35-6C45-5546-99E7-01980E4C6785}" destId="{8BE0EAA6-4FE8-7C4A-8BB6-DF5AE373E5DB}" srcOrd="2" destOrd="0" presId="urn:microsoft.com/office/officeart/2005/8/layout/orgChart1"/>
    <dgm:cxn modelId="{4C287536-9419-AB4E-B49D-F6F13CBED7A9}" type="presParOf" srcId="{01D35B35-6C45-5546-99E7-01980E4C6785}" destId="{9E29A446-A4B9-0F45-ADC8-31BDCB3C2828}" srcOrd="3" destOrd="0" presId="urn:microsoft.com/office/officeart/2005/8/layout/orgChart1"/>
    <dgm:cxn modelId="{EA8007A2-6470-484F-A84B-5371D9703525}" type="presParOf" srcId="{9E29A446-A4B9-0F45-ADC8-31BDCB3C2828}" destId="{CC3BA29A-E461-D445-98C8-D51DFE0DDC94}" srcOrd="0" destOrd="0" presId="urn:microsoft.com/office/officeart/2005/8/layout/orgChart1"/>
    <dgm:cxn modelId="{F245019D-FBDC-F64C-B1AD-2AF62EF86527}" type="presParOf" srcId="{CC3BA29A-E461-D445-98C8-D51DFE0DDC94}" destId="{FA09D72F-9DF9-AC48-9321-8519C70EBC6F}" srcOrd="0" destOrd="0" presId="urn:microsoft.com/office/officeart/2005/8/layout/orgChart1"/>
    <dgm:cxn modelId="{DBEE979C-8E4A-654B-9048-BBEDAB1A376E}" type="presParOf" srcId="{CC3BA29A-E461-D445-98C8-D51DFE0DDC94}" destId="{475DC98D-0AE3-8B4F-9C7C-596802D37711}" srcOrd="1" destOrd="0" presId="urn:microsoft.com/office/officeart/2005/8/layout/orgChart1"/>
    <dgm:cxn modelId="{F32CB5DA-34C3-7D41-9E04-5745D2552806}" type="presParOf" srcId="{9E29A446-A4B9-0F45-ADC8-31BDCB3C2828}" destId="{D8A7F29C-35DE-CA45-AF19-45B175D8C77D}" srcOrd="1" destOrd="0" presId="urn:microsoft.com/office/officeart/2005/8/layout/orgChart1"/>
    <dgm:cxn modelId="{57FE576E-60CC-0B49-8FCD-A7FE6C52DD4B}" type="presParOf" srcId="{9E29A446-A4B9-0F45-ADC8-31BDCB3C2828}" destId="{25D71A63-E46B-FC40-8904-8A36161F067E}" srcOrd="2" destOrd="0" presId="urn:microsoft.com/office/officeart/2005/8/layout/orgChart1"/>
    <dgm:cxn modelId="{072C1C37-D1EB-F048-82E3-8186E2DBACAB}" type="presParOf" srcId="{01D35B35-6C45-5546-99E7-01980E4C6785}" destId="{02CDC100-3AD8-8D4C-8454-707655A5216C}" srcOrd="4" destOrd="0" presId="urn:microsoft.com/office/officeart/2005/8/layout/orgChart1"/>
    <dgm:cxn modelId="{CB1CAF45-6020-3147-9525-8F94571F1BDC}" type="presParOf" srcId="{01D35B35-6C45-5546-99E7-01980E4C6785}" destId="{2BA3E306-798E-0C4D-8AF0-BB84389E8FF9}" srcOrd="5" destOrd="0" presId="urn:microsoft.com/office/officeart/2005/8/layout/orgChart1"/>
    <dgm:cxn modelId="{F741DE88-094D-FF4F-ACD7-F5CFD0461846}" type="presParOf" srcId="{2BA3E306-798E-0C4D-8AF0-BB84389E8FF9}" destId="{688EBFF3-F583-BD40-860A-D98C189BBCAA}" srcOrd="0" destOrd="0" presId="urn:microsoft.com/office/officeart/2005/8/layout/orgChart1"/>
    <dgm:cxn modelId="{C9A33D7D-00B5-0D4E-B277-C3F4B3E7E1BB}" type="presParOf" srcId="{688EBFF3-F583-BD40-860A-D98C189BBCAA}" destId="{48C538E4-85FB-4140-B333-FFF5A5044632}" srcOrd="0" destOrd="0" presId="urn:microsoft.com/office/officeart/2005/8/layout/orgChart1"/>
    <dgm:cxn modelId="{97FDAB00-2531-0841-825C-516A9811D2BC}" type="presParOf" srcId="{688EBFF3-F583-BD40-860A-D98C189BBCAA}" destId="{06B2845E-2175-E744-8A4F-432114657BFB}" srcOrd="1" destOrd="0" presId="urn:microsoft.com/office/officeart/2005/8/layout/orgChart1"/>
    <dgm:cxn modelId="{614EC402-7E2E-A145-B68A-4F0843B2487B}" type="presParOf" srcId="{2BA3E306-798E-0C4D-8AF0-BB84389E8FF9}" destId="{3300DEDC-CD22-F14C-806D-A747C976546D}" srcOrd="1" destOrd="0" presId="urn:microsoft.com/office/officeart/2005/8/layout/orgChart1"/>
    <dgm:cxn modelId="{99C2D847-EF9F-C549-90FB-79E3F09C6202}" type="presParOf" srcId="{2BA3E306-798E-0C4D-8AF0-BB84389E8FF9}" destId="{60A54C27-BBD7-C147-A6CD-BE4343D55720}" srcOrd="2" destOrd="0" presId="urn:microsoft.com/office/officeart/2005/8/layout/orgChart1"/>
    <dgm:cxn modelId="{6F50DB42-9A6C-E945-89FC-5E410BA5485C}" type="presParOf" srcId="{01D35B35-6C45-5546-99E7-01980E4C6785}" destId="{B6DA3FED-9F47-154A-B244-AFDFFBE2224F}" srcOrd="6" destOrd="0" presId="urn:microsoft.com/office/officeart/2005/8/layout/orgChart1"/>
    <dgm:cxn modelId="{2E0BE1B6-FDE4-3C4F-B9CB-BA59879CD380}" type="presParOf" srcId="{01D35B35-6C45-5546-99E7-01980E4C6785}" destId="{653B2B6B-35AD-4348-AFE3-A367FF25C367}" srcOrd="7" destOrd="0" presId="urn:microsoft.com/office/officeart/2005/8/layout/orgChart1"/>
    <dgm:cxn modelId="{794CD5A4-2E5F-6E46-ACFB-5DF95488BAB8}" type="presParOf" srcId="{653B2B6B-35AD-4348-AFE3-A367FF25C367}" destId="{ED2874DB-3390-2C40-8923-EF039D52C3C9}" srcOrd="0" destOrd="0" presId="urn:microsoft.com/office/officeart/2005/8/layout/orgChart1"/>
    <dgm:cxn modelId="{44A3D51C-B00F-6D43-BA7F-27CC93E09EAB}" type="presParOf" srcId="{ED2874DB-3390-2C40-8923-EF039D52C3C9}" destId="{05D92013-7E6A-654D-8C38-A3BC687BCDD8}" srcOrd="0" destOrd="0" presId="urn:microsoft.com/office/officeart/2005/8/layout/orgChart1"/>
    <dgm:cxn modelId="{7B78FA72-D792-6F4C-9186-D2EAD8CE1276}" type="presParOf" srcId="{ED2874DB-3390-2C40-8923-EF039D52C3C9}" destId="{8E17D23B-EFF0-0745-89A0-E72DA6EEA5A1}" srcOrd="1" destOrd="0" presId="urn:microsoft.com/office/officeart/2005/8/layout/orgChart1"/>
    <dgm:cxn modelId="{12C8D113-BF2C-F946-9850-6BE426C18C20}" type="presParOf" srcId="{653B2B6B-35AD-4348-AFE3-A367FF25C367}" destId="{1D5EAE83-7769-C849-BC20-93A732979A41}" srcOrd="1" destOrd="0" presId="urn:microsoft.com/office/officeart/2005/8/layout/orgChart1"/>
    <dgm:cxn modelId="{235C1428-B7D2-1B4B-82AC-E1DC0092F19B}" type="presParOf" srcId="{653B2B6B-35AD-4348-AFE3-A367FF25C367}" destId="{8AEEE5A8-7E3B-974F-98CE-EFA6D9A371E2}" srcOrd="2" destOrd="0" presId="urn:microsoft.com/office/officeart/2005/8/layout/orgChart1"/>
    <dgm:cxn modelId="{4038EB16-180E-274F-A7C8-B89996BA8BC3}" type="presParOf" srcId="{E69D26AE-C62B-3047-B1FF-413D53A30E66}" destId="{5AD5768B-4BA5-E24C-A173-9CB88156EDA9}" srcOrd="2" destOrd="0" presId="urn:microsoft.com/office/officeart/2005/8/layout/orgChart1"/>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C3E066-E9DF-8448-8B20-D4E36AF1A02B}">
      <dsp:nvSpPr>
        <dsp:cNvPr id="0" name=""/>
        <dsp:cNvSpPr/>
      </dsp:nvSpPr>
      <dsp:spPr>
        <a:xfrm>
          <a:off x="2199491" y="125076"/>
          <a:ext cx="996612" cy="68731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b="0" kern="1200">
              <a:latin typeface="Calibri"/>
              <a:cs typeface="Calibri"/>
            </a:rPr>
            <a:t>1. Identify problems and needs </a:t>
          </a:r>
        </a:p>
      </dsp:txBody>
      <dsp:txXfrm>
        <a:off x="2345441" y="225731"/>
        <a:ext cx="704712" cy="486008"/>
      </dsp:txXfrm>
    </dsp:sp>
    <dsp:sp modelId="{58CC3920-D192-1E40-AA7B-E918CC204E89}">
      <dsp:nvSpPr>
        <dsp:cNvPr id="0" name=""/>
        <dsp:cNvSpPr/>
      </dsp:nvSpPr>
      <dsp:spPr>
        <a:xfrm rot="2160000">
          <a:off x="3096034" y="697427"/>
          <a:ext cx="229583" cy="28808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a:off x="3102611" y="734803"/>
        <a:ext cx="160708" cy="172853"/>
      </dsp:txXfrm>
    </dsp:sp>
    <dsp:sp modelId="{454C4C15-791C-B946-9E10-A0B12240BEC9}">
      <dsp:nvSpPr>
        <dsp:cNvPr id="0" name=""/>
        <dsp:cNvSpPr/>
      </dsp:nvSpPr>
      <dsp:spPr>
        <a:xfrm>
          <a:off x="3236061" y="878188"/>
          <a:ext cx="996612" cy="68731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b="0" kern="1200">
              <a:latin typeface="Calibri"/>
              <a:cs typeface="Calibri"/>
            </a:rPr>
            <a:t>2. Relate problems to modifiable and limiting factors </a:t>
          </a:r>
        </a:p>
      </dsp:txBody>
      <dsp:txXfrm>
        <a:off x="3382011" y="978843"/>
        <a:ext cx="704712" cy="486008"/>
      </dsp:txXfrm>
    </dsp:sp>
    <dsp:sp modelId="{D53EEEF7-8A69-0548-A073-2F7A219550B3}">
      <dsp:nvSpPr>
        <dsp:cNvPr id="0" name=""/>
        <dsp:cNvSpPr/>
      </dsp:nvSpPr>
      <dsp:spPr>
        <a:xfrm rot="5752806">
          <a:off x="3538523" y="1666722"/>
          <a:ext cx="270382" cy="28808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rot="10800000">
        <a:off x="3583235" y="1683996"/>
        <a:ext cx="189267" cy="172853"/>
      </dsp:txXfrm>
    </dsp:sp>
    <dsp:sp modelId="{84E39E22-6EA0-1C42-9024-F0DC4CA2A008}">
      <dsp:nvSpPr>
        <dsp:cNvPr id="0" name=""/>
        <dsp:cNvSpPr/>
      </dsp:nvSpPr>
      <dsp:spPr>
        <a:xfrm>
          <a:off x="3082419" y="2071348"/>
          <a:ext cx="1058131" cy="68731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b="0" kern="1200">
              <a:latin typeface="Calibri"/>
              <a:cs typeface="Calibri"/>
            </a:rPr>
            <a:t>3. Define target problems and target mediators, select appropriate measures </a:t>
          </a:r>
        </a:p>
      </dsp:txBody>
      <dsp:txXfrm>
        <a:off x="3237379" y="2172003"/>
        <a:ext cx="748211" cy="486008"/>
      </dsp:txXfrm>
    </dsp:sp>
    <dsp:sp modelId="{EDDDC653-FDD5-6F41-BBBF-6D6C6CC5A7F9}">
      <dsp:nvSpPr>
        <dsp:cNvPr id="0" name=""/>
        <dsp:cNvSpPr/>
      </dsp:nvSpPr>
      <dsp:spPr>
        <a:xfrm rot="10743825">
          <a:off x="2687124" y="2283785"/>
          <a:ext cx="279484" cy="28808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rot="10800000">
        <a:off x="2770963" y="2340718"/>
        <a:ext cx="195639" cy="172853"/>
      </dsp:txXfrm>
    </dsp:sp>
    <dsp:sp modelId="{BE07F104-827B-4C46-81F8-0826F82BCE42}">
      <dsp:nvSpPr>
        <dsp:cNvPr id="0" name=""/>
        <dsp:cNvSpPr/>
      </dsp:nvSpPr>
      <dsp:spPr>
        <a:xfrm>
          <a:off x="1558856" y="2096749"/>
          <a:ext cx="996612" cy="68731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b="0" kern="1200">
              <a:latin typeface="Calibri"/>
              <a:cs typeface="Calibri"/>
            </a:rPr>
            <a:t>4. Plan, implement, and coordinate interventions </a:t>
          </a:r>
        </a:p>
      </dsp:txBody>
      <dsp:txXfrm>
        <a:off x="1704806" y="2197404"/>
        <a:ext cx="704712" cy="486008"/>
      </dsp:txXfrm>
    </dsp:sp>
    <dsp:sp modelId="{03E15B53-E4E8-2C46-85AC-B3E932109F71}">
      <dsp:nvSpPr>
        <dsp:cNvPr id="0" name=""/>
        <dsp:cNvSpPr/>
      </dsp:nvSpPr>
      <dsp:spPr>
        <a:xfrm rot="15120000">
          <a:off x="1709206" y="1695301"/>
          <a:ext cx="305316" cy="28808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rot="10800000">
        <a:off x="1765773" y="1794017"/>
        <a:ext cx="218889" cy="172853"/>
      </dsp:txXfrm>
    </dsp:sp>
    <dsp:sp modelId="{00B7C13A-CA8E-C547-A835-0F39B27DE62B}">
      <dsp:nvSpPr>
        <dsp:cNvPr id="0" name=""/>
        <dsp:cNvSpPr/>
      </dsp:nvSpPr>
      <dsp:spPr>
        <a:xfrm>
          <a:off x="1162921" y="878188"/>
          <a:ext cx="996612" cy="687318"/>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b="0" kern="1200">
              <a:latin typeface="Calibri"/>
              <a:cs typeface="Calibri"/>
            </a:rPr>
            <a:t>4. Assess effects </a:t>
          </a:r>
        </a:p>
      </dsp:txBody>
      <dsp:txXfrm>
        <a:off x="1308871" y="978843"/>
        <a:ext cx="704712" cy="486008"/>
      </dsp:txXfrm>
    </dsp:sp>
    <dsp:sp modelId="{9EC59D65-F4CE-EE41-91DA-12C25B8430F6}">
      <dsp:nvSpPr>
        <dsp:cNvPr id="0" name=""/>
        <dsp:cNvSpPr/>
      </dsp:nvSpPr>
      <dsp:spPr>
        <a:xfrm rot="19440000">
          <a:off x="2059464" y="705066"/>
          <a:ext cx="229583" cy="28808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n-US" sz="1200" kern="1200"/>
        </a:p>
      </dsp:txBody>
      <dsp:txXfrm>
        <a:off x="2066041" y="782926"/>
        <a:ext cx="160708" cy="17285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3746A3-D3F6-4047-93E8-7CDCF0E077FD}">
      <dsp:nvSpPr>
        <dsp:cNvPr id="0" name=""/>
        <dsp:cNvSpPr/>
      </dsp:nvSpPr>
      <dsp:spPr>
        <a:xfrm>
          <a:off x="1091" y="-2"/>
          <a:ext cx="1598135" cy="4343404"/>
        </a:xfrm>
        <a:prstGeom prst="roundRect">
          <a:avLst>
            <a:gd name="adj" fmla="val 5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54864" rIns="71120" bIns="0" numCol="1" spcCol="1270" anchor="t" anchorCtr="0">
          <a:noAutofit/>
        </a:bodyPr>
        <a:lstStyle/>
        <a:p>
          <a:pPr lvl="0" algn="r" defTabSz="711200">
            <a:lnSpc>
              <a:spcPct val="90000"/>
            </a:lnSpc>
            <a:spcBef>
              <a:spcPct val="0"/>
            </a:spcBef>
            <a:spcAft>
              <a:spcPct val="35000"/>
            </a:spcAft>
          </a:pPr>
          <a:r>
            <a:rPr lang="en-US" sz="1600" kern="1200" dirty="0">
              <a:solidFill>
                <a:schemeClr val="tx2"/>
              </a:solidFill>
              <a:effectLst>
                <a:outerShdw blurRad="50800" dist="38100" dir="8100000" algn="tr" rotWithShape="0">
                  <a:prstClr val="black">
                    <a:alpha val="40000"/>
                  </a:prstClr>
                </a:outerShdw>
              </a:effectLst>
              <a:latin typeface="+mj-lt"/>
            </a:rPr>
            <a:t>Workers (SUPPLY)</a:t>
          </a:r>
        </a:p>
      </dsp:txBody>
      <dsp:txXfrm rot="16200000">
        <a:off x="-1619890" y="1620980"/>
        <a:ext cx="3561592" cy="319627"/>
      </dsp:txXfrm>
    </dsp:sp>
    <dsp:sp modelId="{182727C9-9CB9-CD4F-90EA-7BF6C58A9D52}">
      <dsp:nvSpPr>
        <dsp:cNvPr id="0" name=""/>
        <dsp:cNvSpPr/>
      </dsp:nvSpPr>
      <dsp:spPr>
        <a:xfrm>
          <a:off x="320718" y="-2"/>
          <a:ext cx="1190610" cy="4343404"/>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68580" rIns="0" bIns="0" numCol="1" spcCol="1270" anchor="ctr" anchorCtr="0">
          <a:noAutofit/>
        </a:bodyPr>
        <a:lstStyle/>
        <a:p>
          <a:pPr lvl="0" algn="ctr" defTabSz="889000">
            <a:lnSpc>
              <a:spcPct val="90000"/>
            </a:lnSpc>
            <a:spcBef>
              <a:spcPct val="0"/>
            </a:spcBef>
            <a:spcAft>
              <a:spcPct val="35000"/>
            </a:spcAft>
          </a:pPr>
          <a:r>
            <a:rPr lang="en-US" sz="2000" kern="1200" dirty="0">
              <a:solidFill>
                <a:schemeClr val="tx2"/>
              </a:solidFill>
              <a:latin typeface="+mj-lt"/>
            </a:rPr>
            <a:t>Persons with disabilities</a:t>
          </a:r>
        </a:p>
      </dsp:txBody>
      <dsp:txXfrm>
        <a:off x="320718" y="-2"/>
        <a:ext cx="1190610" cy="4343404"/>
      </dsp:txXfrm>
    </dsp:sp>
    <dsp:sp modelId="{6E5D0A45-7247-F84F-B0B8-8655B1CCCDBE}">
      <dsp:nvSpPr>
        <dsp:cNvPr id="0" name=""/>
        <dsp:cNvSpPr/>
      </dsp:nvSpPr>
      <dsp:spPr>
        <a:xfrm>
          <a:off x="1825590" y="-2"/>
          <a:ext cx="1598135" cy="4343404"/>
        </a:xfrm>
        <a:prstGeom prst="roundRect">
          <a:avLst>
            <a:gd name="adj" fmla="val 5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51435" rIns="66675" bIns="0" numCol="1" spcCol="1270" anchor="t" anchorCtr="0">
          <a:noAutofit/>
        </a:bodyPr>
        <a:lstStyle/>
        <a:p>
          <a:pPr lvl="0" algn="r" defTabSz="666750">
            <a:lnSpc>
              <a:spcPct val="90000"/>
            </a:lnSpc>
            <a:spcBef>
              <a:spcPct val="0"/>
            </a:spcBef>
            <a:spcAft>
              <a:spcPct val="35000"/>
            </a:spcAft>
          </a:pPr>
          <a:r>
            <a:rPr lang="en-US" sz="1500" kern="1200" dirty="0">
              <a:solidFill>
                <a:schemeClr val="tx2"/>
              </a:solidFill>
              <a:effectLst>
                <a:outerShdw blurRad="50800" dist="38100" dir="8100000" algn="tr" rotWithShape="0">
                  <a:prstClr val="black">
                    <a:alpha val="40000"/>
                  </a:prstClr>
                </a:outerShdw>
              </a:effectLst>
              <a:latin typeface="+mj-lt"/>
            </a:rPr>
            <a:t>Inclusive Employment Hub</a:t>
          </a:r>
        </a:p>
      </dsp:txBody>
      <dsp:txXfrm rot="16200000">
        <a:off x="204607" y="1620980"/>
        <a:ext cx="3561592" cy="319627"/>
      </dsp:txXfrm>
    </dsp:sp>
    <dsp:sp modelId="{6824BB00-AE42-C84B-AB0E-573CE2A9FAF3}">
      <dsp:nvSpPr>
        <dsp:cNvPr id="0" name=""/>
        <dsp:cNvSpPr/>
      </dsp:nvSpPr>
      <dsp:spPr>
        <a:xfrm rot="5400000">
          <a:off x="1551522" y="1457572"/>
          <a:ext cx="281829" cy="410149"/>
        </a:xfrm>
        <a:prstGeom prst="upDownArrow">
          <a:avLst/>
        </a:prstGeom>
        <a:solidFill>
          <a:schemeClr val="lt1">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C785D4F-751C-0143-A971-C354C16FEEB9}">
      <dsp:nvSpPr>
        <dsp:cNvPr id="0" name=""/>
        <dsp:cNvSpPr/>
      </dsp:nvSpPr>
      <dsp:spPr>
        <a:xfrm>
          <a:off x="2145217" y="-2"/>
          <a:ext cx="1190610" cy="4343404"/>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7719" rIns="0" bIns="0" numCol="1" spcCol="1270" anchor="ctr" anchorCtr="0">
          <a:noAutofit/>
        </a:bodyPr>
        <a:lstStyle/>
        <a:p>
          <a:pPr lvl="0" algn="l" defTabSz="466725">
            <a:lnSpc>
              <a:spcPct val="90000"/>
            </a:lnSpc>
            <a:spcBef>
              <a:spcPct val="0"/>
            </a:spcBef>
            <a:spcAft>
              <a:spcPct val="35000"/>
            </a:spcAft>
          </a:pPr>
          <a:r>
            <a:rPr lang="en-US" sz="1050" kern="1200" dirty="0" err="1">
              <a:solidFill>
                <a:schemeClr val="tx2"/>
              </a:solidFill>
              <a:latin typeface="+mj-lt"/>
            </a:rPr>
            <a:t>Mobilisation</a:t>
          </a:r>
          <a:r>
            <a:rPr lang="en-US" sz="1050" kern="1200" dirty="0">
              <a:solidFill>
                <a:schemeClr val="tx2"/>
              </a:solidFill>
              <a:latin typeface="+mj-lt"/>
            </a:rPr>
            <a:t> of potential workforce.</a:t>
          </a:r>
        </a:p>
        <a:p>
          <a:pPr lvl="0" algn="l" defTabSz="466725">
            <a:lnSpc>
              <a:spcPct val="90000"/>
            </a:lnSpc>
            <a:spcBef>
              <a:spcPct val="0"/>
            </a:spcBef>
            <a:spcAft>
              <a:spcPct val="35000"/>
            </a:spcAft>
          </a:pPr>
          <a:r>
            <a:rPr lang="en-US" sz="1050" kern="1200" dirty="0">
              <a:solidFill>
                <a:schemeClr val="tx2"/>
              </a:solidFill>
              <a:latin typeface="+mj-lt"/>
            </a:rPr>
            <a:t>Demand driven </a:t>
          </a:r>
          <a:r>
            <a:rPr lang="en-US" sz="1050" kern="1200" dirty="0" err="1">
              <a:solidFill>
                <a:schemeClr val="tx2"/>
              </a:solidFill>
              <a:latin typeface="+mj-lt"/>
            </a:rPr>
            <a:t>counselling.</a:t>
          </a:r>
          <a:endParaRPr lang="en-ID" sz="1050" kern="1200" dirty="0">
            <a:solidFill>
              <a:schemeClr val="tx2"/>
            </a:solidFill>
            <a:latin typeface="+mj-lt"/>
          </a:endParaRPr>
        </a:p>
        <a:p>
          <a:pPr lvl="0" algn="l" defTabSz="466725">
            <a:lnSpc>
              <a:spcPct val="90000"/>
            </a:lnSpc>
            <a:spcBef>
              <a:spcPct val="0"/>
            </a:spcBef>
            <a:spcAft>
              <a:spcPct val="35000"/>
            </a:spcAft>
          </a:pPr>
          <a:r>
            <a:rPr lang="en-US" sz="1050" kern="1200" dirty="0">
              <a:solidFill>
                <a:schemeClr val="tx2"/>
              </a:solidFill>
              <a:latin typeface="+mj-lt"/>
            </a:rPr>
            <a:t>Facilitating Rehabilitation.</a:t>
          </a:r>
          <a:endParaRPr lang="en-ID" sz="1050" kern="1200" dirty="0">
            <a:solidFill>
              <a:schemeClr val="tx2"/>
            </a:solidFill>
            <a:latin typeface="+mj-lt"/>
          </a:endParaRPr>
        </a:p>
        <a:p>
          <a:pPr lvl="0" algn="l" defTabSz="466725">
            <a:lnSpc>
              <a:spcPct val="90000"/>
            </a:lnSpc>
            <a:spcBef>
              <a:spcPct val="0"/>
            </a:spcBef>
            <a:spcAft>
              <a:spcPct val="35000"/>
            </a:spcAft>
          </a:pPr>
          <a:r>
            <a:rPr lang="en-US" sz="1050" kern="1200" dirty="0">
              <a:solidFill>
                <a:schemeClr val="tx2"/>
              </a:solidFill>
              <a:latin typeface="+mj-lt"/>
            </a:rPr>
            <a:t>Facilitating quality skills development/ vocational training.</a:t>
          </a:r>
          <a:endParaRPr lang="en-ID" sz="1050" kern="1200" dirty="0">
            <a:solidFill>
              <a:schemeClr val="tx2"/>
            </a:solidFill>
            <a:latin typeface="+mj-lt"/>
          </a:endParaRPr>
        </a:p>
        <a:p>
          <a:pPr lvl="0" algn="l" defTabSz="466725">
            <a:lnSpc>
              <a:spcPct val="90000"/>
            </a:lnSpc>
            <a:spcBef>
              <a:spcPct val="0"/>
            </a:spcBef>
            <a:spcAft>
              <a:spcPct val="35000"/>
            </a:spcAft>
          </a:pPr>
          <a:r>
            <a:rPr lang="en-US" sz="1050" kern="1200" dirty="0">
              <a:solidFill>
                <a:schemeClr val="tx2"/>
              </a:solidFill>
              <a:latin typeface="+mj-lt"/>
            </a:rPr>
            <a:t>Facilitating job placement.</a:t>
          </a:r>
          <a:endParaRPr lang="en-ID" sz="1050" kern="1200" dirty="0">
            <a:solidFill>
              <a:schemeClr val="tx2"/>
            </a:solidFill>
            <a:latin typeface="+mj-lt"/>
          </a:endParaRPr>
        </a:p>
        <a:p>
          <a:pPr lvl="0" algn="l" defTabSz="466725">
            <a:lnSpc>
              <a:spcPct val="90000"/>
            </a:lnSpc>
            <a:spcBef>
              <a:spcPct val="0"/>
            </a:spcBef>
            <a:spcAft>
              <a:spcPct val="35000"/>
            </a:spcAft>
          </a:pPr>
          <a:r>
            <a:rPr lang="en-US" sz="1050" kern="1200" dirty="0">
              <a:solidFill>
                <a:schemeClr val="tx2"/>
              </a:solidFill>
              <a:latin typeface="+mj-lt"/>
            </a:rPr>
            <a:t>Facilitating convenient and appropriate working environment.</a:t>
          </a:r>
          <a:endParaRPr lang="en-ID" sz="1050" kern="1200" dirty="0">
            <a:solidFill>
              <a:schemeClr val="tx2"/>
            </a:solidFill>
            <a:latin typeface="+mj-lt"/>
          </a:endParaRPr>
        </a:p>
        <a:p>
          <a:pPr lvl="0" algn="l" defTabSz="466725">
            <a:lnSpc>
              <a:spcPct val="90000"/>
            </a:lnSpc>
            <a:spcBef>
              <a:spcPct val="0"/>
            </a:spcBef>
            <a:spcAft>
              <a:spcPct val="35000"/>
            </a:spcAft>
          </a:pPr>
          <a:r>
            <a:rPr lang="en-US" sz="1050" kern="1200" dirty="0">
              <a:solidFill>
                <a:schemeClr val="tx2"/>
              </a:solidFill>
              <a:latin typeface="+mj-lt"/>
            </a:rPr>
            <a:t>Provide job coaching.</a:t>
          </a:r>
          <a:endParaRPr lang="en-ID" sz="1050" kern="1200" dirty="0">
            <a:solidFill>
              <a:schemeClr val="tx2"/>
            </a:solidFill>
            <a:latin typeface="+mj-lt"/>
          </a:endParaRPr>
        </a:p>
        <a:p>
          <a:pPr lvl="0" algn="l" defTabSz="466725">
            <a:lnSpc>
              <a:spcPct val="90000"/>
            </a:lnSpc>
            <a:spcBef>
              <a:spcPct val="0"/>
            </a:spcBef>
            <a:spcAft>
              <a:spcPct val="35000"/>
            </a:spcAft>
          </a:pPr>
          <a:r>
            <a:rPr lang="en-US" sz="1050" kern="1200" dirty="0">
              <a:solidFill>
                <a:schemeClr val="tx2"/>
              </a:solidFill>
              <a:latin typeface="+mj-lt"/>
            </a:rPr>
            <a:t>Facilitate mediation in case of legal conflict.</a:t>
          </a:r>
          <a:endParaRPr lang="en-ID" sz="1050" kern="1200" dirty="0">
            <a:solidFill>
              <a:schemeClr val="tx2"/>
            </a:solidFill>
            <a:latin typeface="+mj-lt"/>
          </a:endParaRPr>
        </a:p>
        <a:p>
          <a:pPr lvl="0" algn="l" defTabSz="466725">
            <a:lnSpc>
              <a:spcPct val="90000"/>
            </a:lnSpc>
            <a:spcBef>
              <a:spcPct val="0"/>
            </a:spcBef>
            <a:spcAft>
              <a:spcPct val="35000"/>
            </a:spcAft>
          </a:pPr>
          <a:r>
            <a:rPr lang="en-US" sz="1050" kern="1200" dirty="0">
              <a:solidFill>
                <a:schemeClr val="tx2"/>
              </a:solidFill>
              <a:latin typeface="+mj-lt"/>
            </a:rPr>
            <a:t>Promote occupational accident insurance coverage.</a:t>
          </a:r>
          <a:endParaRPr lang="en-ID" sz="1050" kern="1200" dirty="0">
            <a:solidFill>
              <a:schemeClr val="tx2"/>
            </a:solidFill>
            <a:latin typeface="+mj-lt"/>
          </a:endParaRPr>
        </a:p>
      </dsp:txBody>
      <dsp:txXfrm>
        <a:off x="2145217" y="-2"/>
        <a:ext cx="1190610" cy="4343404"/>
      </dsp:txXfrm>
    </dsp:sp>
    <dsp:sp modelId="{6BD88849-11C5-6B42-B179-1FCFAE817DCC}">
      <dsp:nvSpPr>
        <dsp:cNvPr id="0" name=""/>
        <dsp:cNvSpPr/>
      </dsp:nvSpPr>
      <dsp:spPr>
        <a:xfrm>
          <a:off x="3671273" y="-2"/>
          <a:ext cx="1598135" cy="4343404"/>
        </a:xfrm>
        <a:prstGeom prst="roundRect">
          <a:avLst>
            <a:gd name="adj" fmla="val 5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51435" rIns="66675" bIns="0" numCol="1" spcCol="1270" anchor="ctr" anchorCtr="0">
          <a:noAutofit/>
        </a:bodyPr>
        <a:lstStyle/>
        <a:p>
          <a:pPr lvl="0" algn="r" defTabSz="666750">
            <a:lnSpc>
              <a:spcPct val="90000"/>
            </a:lnSpc>
            <a:spcBef>
              <a:spcPct val="0"/>
            </a:spcBef>
            <a:spcAft>
              <a:spcPct val="35000"/>
            </a:spcAft>
          </a:pPr>
          <a:r>
            <a:rPr lang="en-US" sz="1500" kern="1200" dirty="0">
              <a:solidFill>
                <a:schemeClr val="tx2"/>
              </a:solidFill>
              <a:effectLst>
                <a:outerShdw blurRad="50800" dist="38100" dir="8100000" algn="tr" rotWithShape="0">
                  <a:prstClr val="black">
                    <a:alpha val="40000"/>
                  </a:prstClr>
                </a:outerShdw>
              </a:effectLst>
              <a:latin typeface="+mj-lt"/>
            </a:rPr>
            <a:t>Employers (DEMAND)</a:t>
          </a:r>
        </a:p>
      </dsp:txBody>
      <dsp:txXfrm rot="16200000">
        <a:off x="2050290" y="1620980"/>
        <a:ext cx="3561592" cy="319627"/>
      </dsp:txXfrm>
    </dsp:sp>
    <dsp:sp modelId="{73784ABE-1726-5F41-A8F3-91F05F2AB1D3}">
      <dsp:nvSpPr>
        <dsp:cNvPr id="0" name=""/>
        <dsp:cNvSpPr/>
      </dsp:nvSpPr>
      <dsp:spPr>
        <a:xfrm rot="5400000">
          <a:off x="3395940" y="1437658"/>
          <a:ext cx="281829" cy="431333"/>
        </a:xfrm>
        <a:prstGeom prst="upDownArrow">
          <a:avLst/>
        </a:prstGeom>
        <a:solidFill>
          <a:schemeClr val="lt1">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8279B5E-215A-D74F-A7BD-358651BFB20D}">
      <dsp:nvSpPr>
        <dsp:cNvPr id="0" name=""/>
        <dsp:cNvSpPr/>
      </dsp:nvSpPr>
      <dsp:spPr>
        <a:xfrm>
          <a:off x="3990900" y="-2"/>
          <a:ext cx="1190610" cy="4343404"/>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82296" rIns="0" bIns="0" numCol="1" spcCol="1270" anchor="ctr" anchorCtr="0">
          <a:noAutofit/>
        </a:bodyPr>
        <a:lstStyle/>
        <a:p>
          <a:pPr lvl="0" algn="ctr" defTabSz="1066800">
            <a:lnSpc>
              <a:spcPct val="90000"/>
            </a:lnSpc>
            <a:spcBef>
              <a:spcPct val="0"/>
            </a:spcBef>
            <a:spcAft>
              <a:spcPct val="35000"/>
            </a:spcAft>
          </a:pPr>
          <a:r>
            <a:rPr lang="en-US" sz="2400" kern="1200" dirty="0">
              <a:solidFill>
                <a:schemeClr val="tx2"/>
              </a:solidFill>
              <a:latin typeface="+mj-lt"/>
            </a:rPr>
            <a:t>Work force Quantity &amp; Quality</a:t>
          </a:r>
        </a:p>
      </dsp:txBody>
      <dsp:txXfrm>
        <a:off x="3990900" y="-2"/>
        <a:ext cx="1190610" cy="434340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E81B23-5F43-E54E-AD4D-EE9C88BF0D70}">
      <dsp:nvSpPr>
        <dsp:cNvPr id="0" name=""/>
        <dsp:cNvSpPr/>
      </dsp:nvSpPr>
      <dsp:spPr>
        <a:xfrm>
          <a:off x="1985021" y="322476"/>
          <a:ext cx="1973474" cy="71255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kern="1200">
              <a:latin typeface="+mj-lt"/>
            </a:rPr>
            <a:t>Seeking and implementing solutions for barriers</a:t>
          </a:r>
        </a:p>
      </dsp:txBody>
      <dsp:txXfrm>
        <a:off x="1985021" y="322476"/>
        <a:ext cx="1973474" cy="712551"/>
      </dsp:txXfrm>
    </dsp:sp>
    <dsp:sp modelId="{EA6698D6-F6AE-984E-B656-3F1BC5C96BD3}">
      <dsp:nvSpPr>
        <dsp:cNvPr id="0" name=""/>
        <dsp:cNvSpPr/>
      </dsp:nvSpPr>
      <dsp:spPr>
        <a:xfrm>
          <a:off x="776774" y="130332"/>
          <a:ext cx="2802336" cy="1801948"/>
        </a:xfrm>
        <a:prstGeom prst="circularArrow">
          <a:avLst>
            <a:gd name="adj1" fmla="val 7711"/>
            <a:gd name="adj2" fmla="val 530951"/>
            <a:gd name="adj3" fmla="val 10286097"/>
            <a:gd name="adj4" fmla="val 17048"/>
            <a:gd name="adj5" fmla="val 8996"/>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09C100D-098B-0048-95EF-4588F770DFEE}">
      <dsp:nvSpPr>
        <dsp:cNvPr id="0" name=""/>
        <dsp:cNvSpPr/>
      </dsp:nvSpPr>
      <dsp:spPr>
        <a:xfrm>
          <a:off x="780235" y="437785"/>
          <a:ext cx="1134231" cy="5897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US" sz="1600" kern="1200">
              <a:latin typeface="+mj-lt"/>
            </a:rPr>
            <a:t>Identifying barriers</a:t>
          </a:r>
        </a:p>
      </dsp:txBody>
      <dsp:txXfrm>
        <a:off x="780235" y="437785"/>
        <a:ext cx="1134231" cy="589799"/>
      </dsp:txXfrm>
    </dsp:sp>
    <dsp:sp modelId="{408D5E9D-BBED-504C-A1B2-D263CB933E6B}">
      <dsp:nvSpPr>
        <dsp:cNvPr id="0" name=""/>
        <dsp:cNvSpPr/>
      </dsp:nvSpPr>
      <dsp:spPr>
        <a:xfrm>
          <a:off x="1002821" y="-438688"/>
          <a:ext cx="2616566" cy="1767210"/>
        </a:xfrm>
        <a:prstGeom prst="circularArrow">
          <a:avLst>
            <a:gd name="adj1" fmla="val 7863"/>
            <a:gd name="adj2" fmla="val 543557"/>
            <a:gd name="adj3" fmla="val 20785797"/>
            <a:gd name="adj4" fmla="val 10529354"/>
            <a:gd name="adj5" fmla="val 9173"/>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3A9B508-4AF0-7D44-B766-8E31990F5AC9}">
      <dsp:nvSpPr>
        <dsp:cNvPr id="0" name=""/>
        <dsp:cNvSpPr/>
      </dsp:nvSpPr>
      <dsp:spPr>
        <a:xfrm>
          <a:off x="875759" y="269269"/>
          <a:ext cx="3976202" cy="1597334"/>
        </a:xfrm>
        <a:prstGeom prst="rightArrow">
          <a:avLst/>
        </a:prstGeom>
        <a:solidFill>
          <a:schemeClr val="accent2">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3D2513F-D284-D544-A801-43D6F8D9C792}">
      <dsp:nvSpPr>
        <dsp:cNvPr id="0" name=""/>
        <dsp:cNvSpPr/>
      </dsp:nvSpPr>
      <dsp:spPr>
        <a:xfrm>
          <a:off x="226618" y="814904"/>
          <a:ext cx="1430071" cy="506065"/>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chemeClr val="tx2"/>
              </a:solidFill>
              <a:latin typeface="+mj-lt"/>
            </a:rPr>
            <a:t>Holistic assessment (health, skills, social)</a:t>
          </a:r>
        </a:p>
      </dsp:txBody>
      <dsp:txXfrm>
        <a:off x="251322" y="839608"/>
        <a:ext cx="1380663" cy="456657"/>
      </dsp:txXfrm>
    </dsp:sp>
    <dsp:sp modelId="{20306994-63B8-C947-B684-4334B13F11AA}">
      <dsp:nvSpPr>
        <dsp:cNvPr id="0" name=""/>
        <dsp:cNvSpPr/>
      </dsp:nvSpPr>
      <dsp:spPr>
        <a:xfrm>
          <a:off x="1728299" y="814904"/>
          <a:ext cx="1430071" cy="506065"/>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chemeClr val="tx2"/>
              </a:solidFill>
              <a:latin typeface="+mj-lt"/>
            </a:rPr>
            <a:t>Individual person centred planning</a:t>
          </a:r>
        </a:p>
      </dsp:txBody>
      <dsp:txXfrm>
        <a:off x="1753003" y="839608"/>
        <a:ext cx="1380663" cy="456657"/>
      </dsp:txXfrm>
    </dsp:sp>
    <dsp:sp modelId="{2420931D-3364-6042-85FF-33E52FE200E6}">
      <dsp:nvSpPr>
        <dsp:cNvPr id="0" name=""/>
        <dsp:cNvSpPr/>
      </dsp:nvSpPr>
      <dsp:spPr>
        <a:xfrm>
          <a:off x="3193261" y="814904"/>
          <a:ext cx="1430071" cy="506065"/>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solidFill>
                <a:schemeClr val="tx2"/>
              </a:solidFill>
              <a:latin typeface="+mj-lt"/>
            </a:rPr>
            <a:t>Selection of service providers</a:t>
          </a:r>
        </a:p>
      </dsp:txBody>
      <dsp:txXfrm>
        <a:off x="3217965" y="839608"/>
        <a:ext cx="1380663" cy="45665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DA3FED-9F47-154A-B244-AFDFFBE2224F}">
      <dsp:nvSpPr>
        <dsp:cNvPr id="0" name=""/>
        <dsp:cNvSpPr/>
      </dsp:nvSpPr>
      <dsp:spPr>
        <a:xfrm>
          <a:off x="2635250" y="939001"/>
          <a:ext cx="2044958" cy="182733"/>
        </a:xfrm>
        <a:custGeom>
          <a:avLst/>
          <a:gdLst/>
          <a:ahLst/>
          <a:cxnLst/>
          <a:rect l="0" t="0" r="0" b="0"/>
          <a:pathLst>
            <a:path>
              <a:moveTo>
                <a:pt x="0" y="0"/>
              </a:moveTo>
              <a:lnTo>
                <a:pt x="0" y="91366"/>
              </a:lnTo>
              <a:lnTo>
                <a:pt x="2044958" y="91366"/>
              </a:lnTo>
              <a:lnTo>
                <a:pt x="2044958" y="18273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2CDC100-3AD8-8D4C-8454-707655A5216C}">
      <dsp:nvSpPr>
        <dsp:cNvPr id="0" name=""/>
        <dsp:cNvSpPr/>
      </dsp:nvSpPr>
      <dsp:spPr>
        <a:xfrm>
          <a:off x="2635250" y="939001"/>
          <a:ext cx="681652" cy="182733"/>
        </a:xfrm>
        <a:custGeom>
          <a:avLst/>
          <a:gdLst/>
          <a:ahLst/>
          <a:cxnLst/>
          <a:rect l="0" t="0" r="0" b="0"/>
          <a:pathLst>
            <a:path>
              <a:moveTo>
                <a:pt x="0" y="0"/>
              </a:moveTo>
              <a:lnTo>
                <a:pt x="0" y="91366"/>
              </a:lnTo>
              <a:lnTo>
                <a:pt x="681652" y="91366"/>
              </a:lnTo>
              <a:lnTo>
                <a:pt x="681652" y="18273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BE0EAA6-4FE8-7C4A-8BB6-DF5AE373E5DB}">
      <dsp:nvSpPr>
        <dsp:cNvPr id="0" name=""/>
        <dsp:cNvSpPr/>
      </dsp:nvSpPr>
      <dsp:spPr>
        <a:xfrm>
          <a:off x="1953597" y="939001"/>
          <a:ext cx="681652" cy="182733"/>
        </a:xfrm>
        <a:custGeom>
          <a:avLst/>
          <a:gdLst/>
          <a:ahLst/>
          <a:cxnLst/>
          <a:rect l="0" t="0" r="0" b="0"/>
          <a:pathLst>
            <a:path>
              <a:moveTo>
                <a:pt x="681652" y="0"/>
              </a:moveTo>
              <a:lnTo>
                <a:pt x="681652" y="91366"/>
              </a:lnTo>
              <a:lnTo>
                <a:pt x="0" y="91366"/>
              </a:lnTo>
              <a:lnTo>
                <a:pt x="0" y="18273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1FE9821-7D95-D14F-B19F-836DC95783DD}">
      <dsp:nvSpPr>
        <dsp:cNvPr id="0" name=""/>
        <dsp:cNvSpPr/>
      </dsp:nvSpPr>
      <dsp:spPr>
        <a:xfrm>
          <a:off x="590291" y="939001"/>
          <a:ext cx="2044958" cy="182733"/>
        </a:xfrm>
        <a:custGeom>
          <a:avLst/>
          <a:gdLst/>
          <a:ahLst/>
          <a:cxnLst/>
          <a:rect l="0" t="0" r="0" b="0"/>
          <a:pathLst>
            <a:path>
              <a:moveTo>
                <a:pt x="2044958" y="0"/>
              </a:moveTo>
              <a:lnTo>
                <a:pt x="2044958" y="91366"/>
              </a:lnTo>
              <a:lnTo>
                <a:pt x="0" y="91366"/>
              </a:lnTo>
              <a:lnTo>
                <a:pt x="0" y="18273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DDC9AE0-ADF4-064A-81A7-9B943C012F67}">
      <dsp:nvSpPr>
        <dsp:cNvPr id="0" name=""/>
        <dsp:cNvSpPr/>
      </dsp:nvSpPr>
      <dsp:spPr>
        <a:xfrm>
          <a:off x="1911946" y="113676"/>
          <a:ext cx="1446606" cy="825325"/>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Calibri"/>
              <a:cs typeface="Calibri"/>
            </a:rPr>
            <a:t>General Manager</a:t>
          </a:r>
        </a:p>
        <a:p>
          <a:pPr lvl="0" algn="ctr" defTabSz="444500">
            <a:lnSpc>
              <a:spcPct val="90000"/>
            </a:lnSpc>
            <a:spcBef>
              <a:spcPct val="0"/>
            </a:spcBef>
            <a:spcAft>
              <a:spcPct val="35000"/>
            </a:spcAft>
          </a:pPr>
          <a:r>
            <a:rPr lang="en-US" sz="1000" kern="1200">
              <a:latin typeface="Calibri"/>
              <a:cs typeface="Calibri"/>
            </a:rPr>
            <a:t>&amp;</a:t>
          </a:r>
        </a:p>
        <a:p>
          <a:pPr lvl="0" algn="ctr" defTabSz="444500">
            <a:lnSpc>
              <a:spcPct val="90000"/>
            </a:lnSpc>
            <a:spcBef>
              <a:spcPct val="0"/>
            </a:spcBef>
            <a:spcAft>
              <a:spcPct val="35000"/>
            </a:spcAft>
          </a:pPr>
          <a:r>
            <a:rPr lang="en-US" sz="1000" kern="1200">
              <a:latin typeface="Calibri"/>
              <a:cs typeface="Calibri"/>
            </a:rPr>
            <a:t>Chair of Stakeholder Council</a:t>
          </a:r>
        </a:p>
      </dsp:txBody>
      <dsp:txXfrm>
        <a:off x="1911946" y="113676"/>
        <a:ext cx="1446606" cy="825325"/>
      </dsp:txXfrm>
    </dsp:sp>
    <dsp:sp modelId="{46FDEC22-1B7A-194D-A048-1F32D155998A}">
      <dsp:nvSpPr>
        <dsp:cNvPr id="0" name=""/>
        <dsp:cNvSpPr/>
      </dsp:nvSpPr>
      <dsp:spPr>
        <a:xfrm>
          <a:off x="5" y="1121735"/>
          <a:ext cx="1180572" cy="73093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Calibri"/>
              <a:cs typeface="Calibri"/>
            </a:rPr>
            <a:t>Case managers for persons with disabilities</a:t>
          </a:r>
        </a:p>
      </dsp:txBody>
      <dsp:txXfrm>
        <a:off x="5" y="1121735"/>
        <a:ext cx="1180572" cy="730934"/>
      </dsp:txXfrm>
    </dsp:sp>
    <dsp:sp modelId="{FA09D72F-9DF9-AC48-9321-8519C70EBC6F}">
      <dsp:nvSpPr>
        <dsp:cNvPr id="0" name=""/>
        <dsp:cNvSpPr/>
      </dsp:nvSpPr>
      <dsp:spPr>
        <a:xfrm>
          <a:off x="1363310" y="1121735"/>
          <a:ext cx="1180572" cy="73093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Calibri"/>
              <a:cs typeface="Calibri"/>
            </a:rPr>
            <a:t>Case managers for private sector clients</a:t>
          </a:r>
        </a:p>
      </dsp:txBody>
      <dsp:txXfrm>
        <a:off x="1363310" y="1121735"/>
        <a:ext cx="1180572" cy="730934"/>
      </dsp:txXfrm>
    </dsp:sp>
    <dsp:sp modelId="{48C538E4-85FB-4140-B333-FFF5A5044632}">
      <dsp:nvSpPr>
        <dsp:cNvPr id="0" name=""/>
        <dsp:cNvSpPr/>
      </dsp:nvSpPr>
      <dsp:spPr>
        <a:xfrm>
          <a:off x="2726616" y="1121735"/>
          <a:ext cx="1180572" cy="73093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Calibri"/>
              <a:cs typeface="Calibri"/>
            </a:rPr>
            <a:t>Service provider coordination, quality assurance, monitoring and evaluation</a:t>
          </a:r>
        </a:p>
      </dsp:txBody>
      <dsp:txXfrm>
        <a:off x="2726616" y="1121735"/>
        <a:ext cx="1180572" cy="730934"/>
      </dsp:txXfrm>
    </dsp:sp>
    <dsp:sp modelId="{05D92013-7E6A-654D-8C38-A3BC687BCDD8}">
      <dsp:nvSpPr>
        <dsp:cNvPr id="0" name=""/>
        <dsp:cNvSpPr/>
      </dsp:nvSpPr>
      <dsp:spPr>
        <a:xfrm>
          <a:off x="4089922" y="1121735"/>
          <a:ext cx="1180572" cy="73093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latin typeface="Calibri"/>
              <a:cs typeface="Calibri"/>
            </a:rPr>
            <a:t>Accounting &amp; Reporting</a:t>
          </a:r>
        </a:p>
      </dsp:txBody>
      <dsp:txXfrm>
        <a:off x="4089922" y="1121735"/>
        <a:ext cx="1180572" cy="730934"/>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DFAT Corporate - Standard">
  <a:themeElements>
    <a:clrScheme name="DFAT Corporate">
      <a:dk1>
        <a:sysClr val="windowText" lastClr="000000"/>
      </a:dk1>
      <a:lt1>
        <a:sysClr val="window" lastClr="FFFFFF"/>
      </a:lt1>
      <a:dk2>
        <a:srgbClr val="495965"/>
      </a:dk2>
      <a:lt2>
        <a:srgbClr val="D8DCDB"/>
      </a:lt2>
      <a:accent1>
        <a:srgbClr val="65C5B4"/>
      </a:accent1>
      <a:accent2>
        <a:srgbClr val="ACD08C"/>
      </a:accent2>
      <a:accent3>
        <a:srgbClr val="D3875F"/>
      </a:accent3>
      <a:accent4>
        <a:srgbClr val="FFF799"/>
      </a:accent4>
      <a:accent5>
        <a:srgbClr val="409F68"/>
      </a:accent5>
      <a:accent6>
        <a:srgbClr val="007C89"/>
      </a:accent6>
      <a:hlink>
        <a:srgbClr val="0000FF"/>
      </a:hlink>
      <a:folHlink>
        <a:srgbClr val="800080"/>
      </a:folHlink>
    </a:clrScheme>
    <a:fontScheme name="DFAT Corporate 1">
      <a:majorFont>
        <a:latin typeface="Calibri"/>
        <a:ea typeface=""/>
        <a:cs typeface=""/>
      </a:majorFont>
      <a:minorFont>
        <a:latin typeface="Calibri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square" lIns="0" tIns="0" rIns="0" bIns="0" rtlCol="0">
        <a:spAutoFit/>
      </a:bodyPr>
      <a:lstStyle>
        <a:defPPr>
          <a:defRPr dirty="0"/>
        </a:defPPr>
      </a:lstStyle>
    </a:txDef>
  </a:objectDefaults>
  <a:extraClrSchemeLst/>
  <a:extLst>
    <a:ext uri="{05A4C25C-085E-4340-85A3-A5531E510DB2}">
      <thm15:themeFamily xmlns:thm15="http://schemas.microsoft.com/office/thememl/2012/main" name="DFAT Corporate - Standard" id="{D4BA5EE0-EB14-4FE9-A4E7-2FD97131F639}" vid="{2ACD2008-3A55-4AE1-937A-FE4FB76DD00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6CD19F33B76B469A344754A006CD29" ma:contentTypeVersion="1" ma:contentTypeDescription="Create a new document." ma:contentTypeScope="" ma:versionID="2019b38a103a0adcf8ba39c206b97f9f">
  <xsd:schema xmlns:xsd="http://www.w3.org/2001/XMLSchema" xmlns:xs="http://www.w3.org/2001/XMLSchema" xmlns:p="http://schemas.microsoft.com/office/2006/metadata/properties" xmlns:ns1="http://schemas.microsoft.com/sharepoint/v3" targetNamespace="http://schemas.microsoft.com/office/2006/metadata/properties" ma:root="true" ma:fieldsID="6377335165fb10ccb5d1ae432cb67fd6"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b:Source>
    <b:Tag>MoW141</b:Tag>
    <b:SourceType>Report</b:SourceType>
    <b:Guid>{65A09601-C696-7544-BE8B-14551CC49621}</b:Guid>
    <b:Author>
      <b:Author>
        <b:Corporate>MoWA</b:Corporate>
      </b:Author>
    </b:Author>
    <b:Title>Neary Rattanak IV 2014-2018: strategic plan for Gender Equality and the Empowerment of Women in Cambodia</b:Title>
    <b:Publisher>Royal Government of Cambodia</b:Publisher>
    <b:City>Phnom Penh</b:City>
    <b:Year>2014</b:Year>
    <b:RefOrder>1</b:RefOrder>
  </b:Source>
  <b:Source>
    <b:Tag>UNW13</b:Tag>
    <b:SourceType>Report</b:SourceType>
    <b:Guid>{A9A86FC9-BA9F-304A-BAA6-99D6A7EED411}</b:Guid>
    <b:Author>
      <b:Author>
        <b:Corporate>UN Women</b:Corporate>
      </b:Author>
    </b:Author>
    <b:Title>The Cost of VIolence: Understanding the costs of violence against women and girls and its response</b:Title>
    <b:Year>2013</b:Year>
    <b:Publisher>UN Women</b:Publisher>
    <b:City>Bangkok</b:City>
    <b:RefOrder>5</b:RefOrder>
  </b:Source>
  <b:Source>
    <b:Tag>Wat04</b:Tag>
    <b:SourceType>Report</b:SourceType>
    <b:Guid>{C62BA161-A055-AC47-8275-3E70CFCC9987}</b:Guid>
    <b:Author>
      <b:Author>
        <b:NameList>
          <b:Person>
            <b:Last>Waters</b:Last>
            <b:First>H</b:First>
          </b:Person>
          <b:Person>
            <b:Last>Hyder</b:Last>
            <b:First>A</b:First>
          </b:Person>
          <b:Person>
            <b:Last>Rajkotia</b:Last>
            <b:First>Y</b:First>
          </b:Person>
          <b:Person>
            <b:Last>Basu</b:Last>
            <b:First>S</b:First>
          </b:Person>
          <b:Person>
            <b:Last>Rehwinkel</b:Last>
            <b:First>J</b:First>
          </b:Person>
          <b:Person>
            <b:Last>Butchart</b:Last>
            <b:First>A</b:First>
          </b:Person>
        </b:NameList>
      </b:Author>
    </b:Author>
    <b:Title>The Economic Dimensions of Interpersonal Violence</b:Title>
    <b:Publisher>WHO</b:Publisher>
    <b:City>Geneva</b:City>
    <b:Year>2004</b:Year>
    <b:RefOrder>7</b:RefOrder>
  </b:Source>
  <b:Source>
    <b:Tag>MoW15</b:Tag>
    <b:SourceType>Report</b:SourceType>
    <b:Guid>{B0FED74F-8FD6-D049-9E04-EF289AF17800}</b:Guid>
    <b:Author>
      <b:Author>
        <b:Corporate>MoWA</b:Corporate>
      </b:Author>
    </b:Author>
    <b:Title>National Survey on Womens Health and Life Experiences in Cambodia</b:Title>
    <b:Publisher>Royal Government of Cambodia</b:Publisher>
    <b:City>Phnom Penh</b:City>
    <b:Year>2015</b:Year>
    <b:RefOrder>8</b:RefOrder>
  </b:Source>
  <b:Source>
    <b:Tag>WHO101</b:Tag>
    <b:SourceType>Report</b:SourceType>
    <b:Guid>{6B2BC185-6097-3243-AF80-7033BB252A82}</b:Guid>
    <b:Author>
      <b:Author>
        <b:Corporate>WHO</b:Corporate>
      </b:Author>
    </b:Author>
    <b:Title>Violence prevention - the evidence</b:Title>
    <b:Publisher>WHO</b:Publisher>
    <b:City>Geneva</b:City>
    <b:Year>2010</b:Year>
    <b:RefOrder>14</b:RefOrder>
  </b:Source>
  <b:Source>
    <b:Tag>Ara14</b:Tag>
    <b:SourceType>Report</b:SourceType>
    <b:Guid>{81A48F82-4582-894F-86C0-2973C9B77089}</b:Guid>
    <b:Title>Interventions to prevent or reduce violence against women and girls: A systematic review of reviews</b:Title>
    <b:Publisher>The World Bank</b:Publisher>
    <b:City>Washington DC</b:City>
    <b:Year>2014</b:Year>
    <b:Author>
      <b:Author>
        <b:NameList>
          <b:Person>
            <b:Last>Arango</b:Last>
            <b:First>D</b:First>
          </b:Person>
          <b:Person>
            <b:Last>Morton</b:Last>
            <b:First>M</b:First>
          </b:Person>
          <b:Person>
            <b:Last>Gennari</b:Last>
            <b:First>F</b:First>
          </b:Person>
          <b:Person>
            <b:Last>Kiplesund</b:Last>
            <b:First>S</b:First>
          </b:Person>
          <b:Person>
            <b:Last>Ellsberg</b:Last>
            <b:First>M</b:First>
          </b:Person>
        </b:NameList>
      </b:Author>
    </b:Author>
    <b:RefOrder>4</b:RefOrder>
  </b:Source>
  <b:Source>
    <b:Tag>Gar151</b:Tag>
    <b:SourceType>JournalArticle</b:SourceType>
    <b:Guid>{7F71C0DA-DEA5-0A47-BB5B-DE47EBB74029}</b:Guid>
    <b:Author>
      <b:Author>
        <b:NameList>
          <b:Person>
            <b:Last>García-Moreno</b:Last>
            <b:First>C</b:First>
          </b:Person>
          <b:Person>
            <b:Last>Hegarty</b:Last>
            <b:First>K</b:First>
          </b:Person>
          <b:Person>
            <b:Last>Flavia</b:Last>
            <b:First>A</b:First>
          </b:Person>
          <b:Person>
            <b:Last>d’Oliveira</b:Last>
            <b:First>L</b:First>
          </b:Person>
          <b:Person>
            <b:Last>Koziol-McLain</b:Last>
            <b:First>J</b:First>
          </b:Person>
          <b:Person>
            <b:Last>Colombini</b:Last>
            <b:First>M</b:First>
          </b:Person>
          <b:Person>
            <b:Last>Feder</b:Last>
            <b:First>G</b:First>
          </b:Person>
        </b:NameList>
      </b:Author>
    </b:Author>
    <b:Title>The health-systems response to violence against women</b:Title>
    <b:JournalName>The Lancet</b:JournalName>
    <b:Year>2015b</b:Year>
    <b:Volume>385</b:Volume>
    <b:Pages>1567–79</b:Pages>
    <b:RefOrder>15</b:RefOrder>
  </b:Source>
  <b:Source>
    <b:Tag>Mau15</b:Tag>
    <b:SourceType>Report</b:SourceType>
    <b:Guid>{E2948142-A516-5648-8B85-C0F06B5A7DA1}</b:Guid>
    <b:Author>
      <b:Author>
        <b:NameList>
          <b:Person>
            <b:Last>Mauney</b:Last>
            <b:First>R</b:First>
          </b:Person>
        </b:NameList>
      </b:Author>
    </b:Author>
    <b:Title>Mediation as response to violence against women</b:Title>
    <b:Publisher>UN Women</b:Publisher>
    <b:City>Phnom Penh</b:City>
    <b:Year>2015</b:Year>
    <b:RefOrder>16</b:RefOrder>
  </b:Source>
  <b:Source>
    <b:Tag>Hei11</b:Tag>
    <b:SourceType>Report</b:SourceType>
    <b:Guid>{0C9EF3AD-90F8-FF47-A1C2-A42EE64AA29B}</b:Guid>
    <b:Title>What works to prevent partner violence? An evidence overview</b:Title>
    <b:Year>2011</b:Year>
    <b:Author>
      <b:Author>
        <b:NameList>
          <b:Person>
            <b:Last>Heise</b:Last>
            <b:First>L</b:First>
          </b:Person>
        </b:NameList>
      </b:Author>
    </b:Author>
    <b:Publisher>STRIVE Research Consortium</b:Publisher>
    <b:City>London</b:City>
    <b:RefOrder>19</b:RefOrder>
  </b:Source>
  <b:Source>
    <b:Tag>Ale16</b:Tag>
    <b:SourceType>Report</b:SourceType>
    <b:Guid>{5AE85455-2100-7D4F-ADCE-D7BBFF11FFDF}</b:Guid>
    <b:Author>
      <b:Author>
        <b:NameList>
          <b:Person>
            <b:Last>Alexander-Scott</b:Last>
            <b:First>M</b:First>
          </b:Person>
          <b:Person>
            <b:Last>Bell</b:Last>
            <b:First>E</b:First>
          </b:Person>
          <b:Person>
            <b:Last>Holden</b:Last>
            <b:First>J</b:First>
          </b:Person>
        </b:NameList>
      </b:Author>
    </b:Author>
    <b:Title>Shifting Social Norms to Tackle Violence Against Women and Girls (VAWG).</b:Title>
    <b:Publisher>DfID VAWG Helpdesk</b:Publisher>
    <b:City>London</b:City>
    <b:Year>2016</b:Year>
    <b:ThesisType>DFID Guidance Note</b:ThesisType>
    <b:RefOrder>20</b:RefOrder>
  </b:Source>
  <b:Source>
    <b:Tag>Sem17</b:Tag>
    <b:SourceType>Interview</b:SourceType>
    <b:Guid>{63CBD927-220A-E146-B05C-9CB9433C7F48}</b:Guid>
    <b:Title>MoSVY Secretary of State</b:Title>
    <b:Year>2017</b:Year>
    <b:Month>3</b:Month>
    <b:Day>30</b:Day>
    <b:Author>
      <b:Interviewee>
        <b:NameList>
          <b:Person>
            <b:Last>Sokha</b:Last>
            <b:First>Sem</b:First>
          </b:Person>
        </b:NameList>
      </b:Interviewee>
      <b:Interviewer>
        <b:NameList>
          <b:Person>
            <b:Last>Hauschild</b:Last>
            <b:First>Alexander</b:First>
          </b:Person>
        </b:NameList>
      </b:Interviewer>
    </b:Author>
    <b:RefOrder>55</b:RefOrder>
  </b:Source>
  <b:Source>
    <b:Tag>Yea17</b:Tag>
    <b:SourceType>Interview</b:SourceType>
    <b:Guid>{EF909388-F171-924F-8556-FD422F3D8346}</b:Guid>
    <b:Author>
      <b:Interviewee>
        <b:NameList>
          <b:Person>
            <b:Last>Malyno</b:Last>
            <b:First>Yeap</b:First>
          </b:Person>
        </b:NameList>
      </b:Interviewee>
      <b:Interviewer>
        <b:NameList>
          <b:Person>
            <b:Last>Hauschild</b:Last>
            <b:First>Alexander</b:First>
          </b:Person>
        </b:NameList>
      </b:Interviewer>
    </b:Author>
    <b:Title>MoSVY Director of Welfare for Persons with Disabilities</b:Title>
    <b:Year>2017</b:Year>
    <b:Month>3</b:Month>
    <b:Day>30</b:Day>
    <b:RefOrder>56</b:RefOrder>
  </b:Source>
  <b:Source>
    <b:Tag>Dis14</b:Tag>
    <b:SourceType>Report</b:SourceType>
    <b:Guid>{0D008806-BF67-354F-B199-FA2490CD2F22}</b:Guid>
    <b:Author>
      <b:Author>
        <b:Corporate>Disability Action Council</b:Corporate>
      </b:Author>
    </b:Author>
    <b:Title>National Disability Strategic Plan 2014-2018</b:Title>
    <b:Publisher>Royal Government of Cambodia</b:Publisher>
    <b:City>Phnom Penh</b:City>
    <b:Year>2014</b:Year>
    <b:RefOrder>3</b:RefOrder>
  </b:Source>
  <b:Source>
    <b:Tag>DFA4b</b:Tag>
    <b:SourceType>Report</b:SourceType>
    <b:Guid>{B519D110-F1D3-9142-861B-E0CAE8D3FE89}</b:Guid>
    <b:Author>
      <b:Author>
        <b:Corporate>DFAT</b:Corporate>
      </b:Author>
    </b:Author>
    <b:Title>Making Performance Count:  enhancing the accountability and effectiveness of Australian aid</b:Title>
    <b:Publisher>Commonwelath of Australia</b:Publisher>
    <b:City>Canberra</b:City>
    <b:Year>2014b</b:Year>
    <b:RefOrder>23</b:RefOrder>
  </b:Source>
  <b:Source>
    <b:Tag>DFA16</b:Tag>
    <b:SourceType>Report</b:SourceType>
    <b:Guid>{8AFA9217-E8D6-4C48-A218-489FF37BFFBD}</b:Guid>
    <b:Author>
      <b:Author>
        <b:Corporate>DFAT</b:Corporate>
      </b:Author>
    </b:Author>
    <b:Title>Gender equality and women’s empowerment strategy</b:Title>
    <b:Publisher>Commonwealth of Australia</b:Publisher>
    <b:City>Canberra</b:City>
    <b:Year>2016</b:Year>
    <b:RefOrder>24</b:RefOrder>
  </b:Source>
  <b:Source>
    <b:Tag>Pho16</b:Tag>
    <b:SourceType>Report</b:SourceType>
    <b:Guid>{AE08E68B-4C1F-FB4C-9521-50DF317A66B6}</b:Guid>
    <b:Author>
      <b:Author>
        <b:NameList>
          <b:Person>
            <b:Last>Phong</b:Last>
            <b:First>K</b:First>
          </b:Person>
          <b:Person>
            <b:Last>Srou</b:Last>
            <b:First>L</b:First>
          </b:Person>
          <b:Person>
            <b:Last>Solá</b:Last>
            <b:First>J</b:First>
          </b:Person>
        </b:NameList>
      </b:Author>
    </b:Author>
    <b:Title>Mobile Phones and Internet Use in Cambodia</b:Title>
    <b:Publisher>USAID / Development Innovations / The Asia Foundation / Open Institute</b:Publisher>
    <b:City>Phnom Penh</b:City>
    <b:Year>2016</b:Year>
    <b:RefOrder>25</b:RefOrder>
  </b:Source>
  <b:Source>
    <b:Tag>She14</b:Tag>
    <b:SourceType>Report</b:SourceType>
    <b:Guid>{847672EB-02AD-F94A-A1A7-EC1E65EEF55C}</b:Guid>
    <b:Author>
      <b:Author>
        <b:NameList>
          <b:Person>
            <b:Last>Bailey</b:Last>
            <b:First>Sheree</b:First>
          </b:Person>
        </b:NameList>
      </b:Author>
    </b:Author>
    <b:Title>Functional And Capacity Analysis of Key Governmental Structures Responsible For Disability Issues In Cambodia</b:Title>
    <b:Publisher>UNDP</b:Publisher>
    <b:City>Phnom Penh</b:City>
    <b:Year>2014</b:Year>
    <b:RefOrder>6</b:RefOrder>
  </b:Source>
  <b:Source xmlns:b="http://schemas.openxmlformats.org/officeDocument/2006/bibliography">
    <b:Tag>OHC17</b:Tag>
    <b:SourceType>InternetSite</b:SourceType>
    <b:Guid>{501DA326-3F7A-FA47-83F2-22694365DEEE}</b:Guid>
    <b:Title>Reporting status for Cambodia</b:Title>
    <b:Author>
      <b:Author>
        <b:Corporate>OHCHR</b:Corporate>
      </b:Author>
    </b:Author>
    <b:InternetSiteTitle>Human Right Bodies</b:InternetSiteTitle>
    <b:URL>http://tbinternet.ohchr.org/_layouts/TreatyBodyExternal/Countries.aspx?CountryCode=KHM&amp;Lang=EN</b:URL>
    <b:YearAccessed>2017</b:YearAccessed>
    <b:MonthAccessed>05</b:MonthAccessed>
    <b:DayAccessed>25</b:DayAccessed>
    <b:Year>2017</b:Year>
    <b:RefOrder>57</b:RefOrder>
  </b:Source>
  <b:Source>
    <b:Tag>Con06</b:Tag>
    <b:SourceType>Report</b:SourceType>
    <b:Guid>{645FD6F6-E567-4F44-BA1D-27C574BA87B4}</b:Guid>
    <b:Title>Convention on the Rights of Persons with Disabilities</b:Title>
    <b:Publisher>The United Nations</b:Publisher>
    <b:Year>2006</b:Year>
    <b:Author>
      <b:Author>
        <b:Corporate>UN</b:Corporate>
      </b:Author>
    </b:Author>
    <b:RefOrder>9</b:RefOrder>
  </b:Source>
  <b:Source>
    <b:Tag>RGC09</b:Tag>
    <b:SourceType>Report</b:SourceType>
    <b:Guid>{FD14649A-969B-7648-9370-568C7C586C73}</b:Guid>
    <b:Author>
      <b:Author>
        <b:Corporate>RGC</b:Corporate>
      </b:Author>
    </b:Author>
    <b:Title>Law on the Protection and the Promotion of the Rights of Persons with Disabilities</b:Title>
    <b:Publisher>The Royal Government of Cambodia</b:Publisher>
    <b:City>Phnom Penh</b:City>
    <b:Year>2009</b:Year>
    <b:RefOrder>10</b:RefOrder>
  </b:Source>
  <b:Source>
    <b:Tag>RGC10</b:Tag>
    <b:SourceType>Report</b:SourceType>
    <b:Guid>{890844AC-9A3A-A94E-A04C-D89CFEF3A3D5}</b:Guid>
    <b:Title>Sub-Decree - Quota for Recruitment of Disabled Persons  </b:Title>
    <b:City>Phnom Penh</b:City>
    <b:Publisher>RGC</b:Publisher>
    <b:Year>2010</b:Year>
    <b:Author>
      <b:Author>
        <b:Corporate>RGC</b:Corporate>
      </b:Author>
    </b:Author>
    <b:RefOrder>11</b:RefOrder>
  </b:Source>
  <b:Source>
    <b:Tag>DFA15</b:Tag>
    <b:SourceType>Report</b:SourceType>
    <b:Guid>{75A56FC8-824F-D840-AF21-61AF3D0766F2}</b:Guid>
    <b:Author>
      <b:Author>
        <b:Corporate>DFAT</b:Corporate>
      </b:Author>
    </b:Author>
    <b:Title>Development for All 2015–2020 - Strategy for strengthening disability-inclusive development in Australia’s aid program</b:Title>
    <b:Year>2015</b:Year>
    <b:Publisher>DFAT</b:Publisher>
    <b:City>Canberra</b:City>
    <b:RefOrder>12</b:RefOrder>
  </b:Source>
  <b:Source>
    <b:Tag>Bai16</b:Tag>
    <b:SourceType>Report</b:SourceType>
    <b:Guid>{375D8C96-B0AF-8F41-A9EE-16BDF179113B}</b:Guid>
    <b:Title>Ensuring Sustainability of Physical Rehabilitation Services in Cambodia: Analysis of Transition Process</b:Title>
    <b:Publisher>WHO</b:Publisher>
    <b:City>Phnom Penh</b:City>
    <b:Year>2016</b:Year>
    <b:Author>
      <b:Author>
        <b:NameList>
          <b:Person>
            <b:Last>Bailey</b:Last>
            <b:First>Sheree</b:First>
          </b:Person>
        </b:NameList>
      </b:Author>
    </b:Author>
    <b:RefOrder>13</b:RefOrder>
  </b:Source>
  <b:Source>
    <b:Tag>Tho16</b:Tag>
    <b:SourceType>Report</b:SourceType>
    <b:Guid>{6DE15F18-26AF-714E-9AAE-82B78C46F807}</b:Guid>
    <b:Title>Mid-Term Review of Disability Rights Initiative Cambodia</b:Title>
    <b:Publisher>May</b:Publisher>
    <b:Year>2016</b:Year>
    <b:Author>
      <b:Author>
        <b:NameList>
          <b:Person>
            <b:Last>Thomas</b:Last>
            <b:First>Maya</b:First>
          </b:Person>
        </b:NameList>
      </b:Author>
    </b:Author>
    <b:RefOrder>17</b:RefOrder>
  </b:Source>
  <b:Source>
    <b:Tag>Baz16</b:Tag>
    <b:SourceType>Report</b:SourceType>
    <b:Guid>{31A940D7-75A9-F140-BD51-B4F1A29BA602}</b:Guid>
    <b:Title>Mid-Term Review Visit Notes for DFAT</b:Title>
    <b:Publisher>Explication Ltd</b:Publisher>
    <b:Year>2016</b:Year>
    <b:Author>
      <b:Author>
        <b:NameList>
          <b:Person>
            <b:Last>Bazeley</b:Last>
            <b:First>Peter</b:First>
          </b:Person>
        </b:NameList>
      </b:Author>
    </b:Author>
    <b:RefOrder>18</b:RefOrder>
  </b:Source>
  <b:Source>
    <b:Tag>DFA151</b:Tag>
    <b:SourceType>Report</b:SourceType>
    <b:Guid>{AC610A29-0B1D-EB4D-981F-FD2FD0BEDF2D}</b:Guid>
    <b:Author>
      <b:Author>
        <b:Corporate>DFAT</b:Corporate>
      </b:Author>
    </b:Author>
    <b:Title>Aid Investment Plan Cambodia 2015-2018</b:Title>
    <b:Publisher>Australian Government</b:Publisher>
    <b:City>Canberra</b:City>
    <b:Year>2015</b:Year>
    <b:Comments>http://dfat.gov.au/about-us/publications/Pages/aid-investment-plan-aip-cambodia-2015-2018.aspx</b:Comments>
    <b:RefOrder>58</b:RefOrder>
  </b:Source>
  <b:Source>
    <b:Tag>CBM17</b:Tag>
    <b:SourceType>InternetSite</b:SourceType>
    <b:Guid>{A9CD65ED-8678-9D44-B1D9-A20EB04C75E2}</b:Guid>
    <b:Title>The Twin-Track approach</b:Title>
    <b:Author>
      <b:Author>
        <b:Corporate>CBM</b:Corporate>
      </b:Author>
    </b:Author>
    <b:InternetSiteTitle>The Twin-Track approach</b:InternetSiteTitle>
    <b:URL>http://www.cbm.org/The-Twin-Track-approach-250816.php</b:URL>
    <b:YearAccessed>2017</b:YearAccessed>
    <b:MonthAccessed>4</b:MonthAccessed>
    <b:DayAccessed>25</b:DayAccessed>
    <b:Year>2017</b:Year>
    <b:RefOrder>27</b:RefOrder>
  </b:Source>
  <b:Source>
    <b:Tag>Han17</b:Tag>
    <b:SourceType>InternetSite</b:SourceType>
    <b:Guid>{4BA13E55-1E2E-E549-84A9-F3BB93DCF663}</b:Guid>
    <b:Author>
      <b:Author>
        <b:Corporate>Handicap International</b:Corporate>
      </b:Author>
    </b:Author>
    <b:Title>Disability and Developmennt</b:Title>
    <b:Publisher>Handicap International</b:Publisher>
    <b:Year>2017</b:Year>
    <b:InternetSiteTitle>Inclusive Development</b:InternetSiteTitle>
    <b:URL>http://www.hiproweb.org/fileadmin/cdroms/Handicap_Developpement/www/en_page61.html</b:URL>
    <b:YearAccessed>2017</b:YearAccessed>
    <b:MonthAccessed>5</b:MonthAccessed>
    <b:DayAccessed>25</b:DayAccessed>
    <b:RefOrder>28</b:RefOrder>
  </b:Source>
  <b:Source>
    <b:Tag>GIZ17</b:Tag>
    <b:SourceType>InternetSite</b:SourceType>
    <b:Guid>{820D1E8F-FEB6-0241-98AC-DD829105B94C}</b:Guid>
    <b:Author>
      <b:Author>
        <b:Corporate>GIZ</b:Corporate>
      </b:Author>
    </b:Author>
    <b:Title>Inclusion of persons with disabilities</b:Title>
    <b:InternetSiteTitle>Inclusive Social Protection</b:InternetSiteTitle>
    <b:URL>https://www.giz.de/expertise/html/18396.html</b:URL>
    <b:Year>2017</b:Year>
    <b:YearAccessed>2017</b:YearAccessed>
    <b:MonthAccessed>5</b:MonthAccessed>
    <b:DayAccessed>25</b:DayAccessed>
    <b:RefOrder>29</b:RefOrder>
  </b:Source>
  <b:Source>
    <b:Tag>IDD17</b:Tag>
    <b:SourceType>Report</b:SourceType>
    <b:Guid>{9DEBADE2-0C06-DC44-8DBD-96AFE3E070F8}</b:Guid>
    <b:Title>#CostingEquity - The case for disability-responsive education financing</b:Title>
    <b:Year>2017</b:Year>
    <b:Comments>https://iddcconsortium.net/sites/default/files/resources-tools/files/costingequity_full_report.pdf</b:Comments>
    <b:Author>
      <b:Author>
        <b:Corporate>IDDC</b:Corporate>
      </b:Author>
    </b:Author>
    <b:Publisher>IDDC</b:Publisher>
    <b:City>Brussels</b:City>
    <b:RefOrder>30</b:RefOrder>
  </b:Source>
  <b:Source>
    <b:Tag>WHO11</b:Tag>
    <b:SourceType>Book</b:SourceType>
    <b:Guid>{854804CC-32E3-C848-BBBD-296E2A72FEAA}</b:Guid>
    <b:Author>
      <b:Author>
        <b:Corporate>WHO</b:Corporate>
      </b:Author>
    </b:Author>
    <b:Title>World report on disability 2011  </b:Title>
    <b:City>Geneva</b:City>
    <b:Publisher>World Health Organisation</b:Publisher>
    <b:Year>2011</b:Year>
    <b:RefOrder>31</b:RefOrder>
  </b:Source>
  <b:Source>
    <b:Tag>RGC16</b:Tag>
    <b:SourceType>Report</b:SourceType>
    <b:Guid>{232878BD-6233-B947-A30C-3ECAB9BF0657}</b:Guid>
    <b:Author>
      <b:Author>
        <b:Corporate>RGC</b:Corporate>
      </b:Author>
    </b:Author>
    <b:Title>National Social Protection Policy Framework 	2016-2025</b:Title>
    <b:Publisher>The Royal Government of Cambodia</b:Publisher>
    <b:City>Phnom Penh</b:City>
    <b:Year>2016</b:Year>
    <b:RefOrder>53</b:RefOrder>
  </b:Source>
  <b:Source>
    <b:Tag>MoW17</b:Tag>
    <b:SourceType>Report</b:SourceType>
    <b:Guid>{B8384511-C8B2-D84F-AE73-4E1BA6AB1BF0}</b:Guid>
    <b:Author>
      <b:Author>
        <b:Corporate>MoWA</b:Corporate>
      </b:Author>
    </b:Author>
    <b:Title>National Action Plan to Prevent Violence Against Women II: Mid-Term Review (draft report, March) </b:Title>
    <b:Publisher>MoWA</b:Publisher>
    <b:City>Phnom Penh</b:City>
    <b:Year>2017</b:Year>
    <b:RefOrder>46</b:RefOrder>
  </b:Source>
  <b:Source>
    <b:Tag>MoW13</b:Tag>
    <b:SourceType>Book</b:SourceType>
    <b:Guid>{D1DE0FBB-C051-C649-8804-CC7E622B80BF}</b:Guid>
    <b:Author>
      <b:Author>
        <b:Corporate>MoWA</b:Corporate>
      </b:Author>
    </b:Author>
    <b:Title>National Action Plan to Prevent Violence Against Women 2014-2018</b:Title>
    <b:City>Phnom Penh</b:City>
    <b:CountryRegion>Cambodia</b:CountryRegion>
    <b:Publisher>Royal Government of Cambodia</b:Publisher>
    <b:Year>2015</b:Year>
    <b:RefOrder>2</b:RefOrder>
  </b:Source>
  <b:Source>
    <b:Tag>Ast13</b:Tag>
    <b:SourceType>Report</b:SourceType>
    <b:Guid>{E0F53B27-3DFE-1C48-952D-3ED29C819AF2}</b:Guid>
    <b:Title>Triple Jeopardy: Gender-based violence and human rights violations experienced by women with disabilities in Cambodia</b:Title>
    <b:Publisher>AusAID</b:Publisher>
    <b:City>Canberra</b:City>
    <b:Year>2013</b:Year>
    <b:Author>
      <b:Author>
        <b:NameList>
          <b:Person>
            <b:Last>Astbury</b:Last>
            <b:First>J</b:First>
          </b:Person>
          <b:Person>
            <b:Last>Walji</b:Last>
            <b:First>F</b:First>
          </b:Person>
        </b:NameList>
      </b:Author>
    </b:Author>
    <b:ThesisType> AusAID Research Wor</b:ThesisType>
    <b:RefOrder>45</b:RefOrder>
  </b:Source>
  <b:Source>
    <b:Tag>Ell05</b:Tag>
    <b:SourceType>Report</b:SourceType>
    <b:Guid>{F82A9A65-B91A-7D45-8FD6-6C47581CC992}</b:Guid>
    <b:Author>
      <b:Author>
        <b:NameList>
          <b:Person>
            <b:Last>Ellsberg</b:Last>
            <b:First>M</b:First>
          </b:Person>
          <b:Person>
            <b:Last>Heise</b:Last>
            <b:First>L</b:First>
          </b:Person>
        </b:NameList>
      </b:Author>
    </b:Author>
    <b:Title>Researching Violence Against Women: A Practical Guide for Researchers and Activists</b:Title>
    <b:Publisher>World Health Organization and PATH</b:Publisher>
    <b:City>Washington DC</b:City>
    <b:Year>2005</b:Year>
    <b:RefOrder>32</b:RefOrder>
  </b:Source>
  <b:Source>
    <b:Tag>Ful131</b:Tag>
    <b:SourceType>Report</b:SourceType>
    <b:Guid>{C8D8BE5B-2539-0E46-8BC6-DCD7A2714B27}</b:Guid>
    <b:Author>
      <b:Author>
        <b:NameList>
          <b:Person>
            <b:Last>Fulu</b:Last>
            <b:First>E</b:First>
          </b:Person>
          <b:Person>
            <b:Last>Warner</b:Last>
            <b:First>X</b:First>
          </b:Person>
          <b:Person>
            <b:Last>and Moussavi</b:Last>
            <b:First>S</b:First>
          </b:Person>
        </b:NameList>
      </b:Author>
    </b:Author>
    <b:Title>Men, gender and violence against women in Cambodia: Findings from a household study with men on perpetration of violence</b:Title>
    <b:Publisher>UN Women Cambodia</b:Publisher>
    <b:City>Phnom Penh</b:City>
    <b:Year>2013</b:Year>
    <b:RefOrder>33</b:RefOrder>
  </b:Source>
  <b:Source>
    <b:Tag>Placeholder4</b:Tag>
    <b:SourceType>Misc</b:SourceType>
    <b:Guid>{C1201BDE-D77D-9143-BF02-C4EB678C2615}</b:Guid>
    <b:Author>
      <b:Author>
        <b:NameList>
          <b:Person>
            <b:Last>Quast</b:Last>
            <b:First>S</b:First>
          </b:Person>
        </b:NameList>
      </b:Author>
    </b:Author>
    <b:Title>Justice Reform and Gender</b:Title>
    <b:Year>2008</b:Year>
    <b:Publisher>DCAF, OSCE/ODIHR, UN-INSTRAW</b:Publisher>
    <b:City>Geneva</b:City>
    <b:PublicationTitle>Gender and Security Reform Toolkit</b:PublicationTitle>
    <b:RefOrder>52</b:RefOrder>
  </b:Source>
  <b:Source>
    <b:Tag>Placeholder2</b:Tag>
    <b:SourceType>Book</b:SourceType>
    <b:Guid>{91D4D89D-5B1F-5240-AC7C-8E16FEF21C21}</b:Guid>
    <b:Author>
      <b:Author>
        <b:NameList>
          <b:Person>
            <b:Last>National Institute of Statistics</b:Last>
            <b:First>Directorate</b:First>
            <b:Middle>General for Health, and ICF International</b:Middle>
          </b:Person>
        </b:NameList>
      </b:Author>
    </b:Author>
    <b:Title>Cambodia Demographic and Health Survey 2014 </b:Title>
    <b:City>Phnom Penh, Cambodia, and Rockville, Maryland, USA </b:City>
    <b:Publisher>National Institute of Statistics, Directorate General for Health, and ICF International</b:Publisher>
    <b:Year>2015</b:Year>
    <b:RefOrder>35</b:RefOrder>
  </b:Source>
  <b:Source>
    <b:Tag>Dis17</b:Tag>
    <b:SourceType>Report</b:SourceType>
    <b:Guid>{8A9A6DB7-4EFC-C144-9390-822C601ACD6B}</b:Guid>
    <b:Title>Promoting Social Inclusion in Cambodia - Final Draft Report</b:Title>
    <b:Year>2017</b:Year>
    <b:Publisher>DAC and UNESCO</b:Publisher>
    <b:City>Phnom Penh</b:City>
    <b:Author>
      <b:Author>
        <b:Corporate>Disability Action Council</b:Corporate>
      </b:Author>
    </b:Author>
    <b:Comments>not published</b:Comments>
    <b:RefOrder>36</b:RefOrder>
  </b:Source>
  <b:Source>
    <b:Tag>UND16</b:Tag>
    <b:SourceType>Report</b:SourceType>
    <b:Guid>{8433E2B5-09F8-1541-8AC8-60AB460BE84C}</b:Guid>
    <b:Author>
      <b:Author>
        <b:Corporate>UNDP</b:Corporate>
      </b:Author>
    </b:Author>
    <b:Title>Briefing note for countries on the 2016 Human Development Report - Cambodia</b:Title>
    <b:Publisher>UNDP</b:Publisher>
    <b:City>Available at http://hdr.undp.org/sites/all/themes/hdr_theme/country-notes/KHM.pdf</b:City>
    <b:Year>2016</b:Year>
    <b:RefOrder>37</b:RefOrder>
  </b:Source>
  <b:Source>
    <b:Tag>ADB12</b:Tag>
    <b:SourceType>Report</b:SourceType>
    <b:Guid>{E3A7E893-B94D-BC44-B38C-2A070FB4AB66}</b:Guid>
    <b:Author>
      <b:Author>
        <b:Corporate>ADB</b:Corporate>
      </b:Author>
    </b:Author>
    <b:Title>Cambodia Country Gender Analysis</b:Title>
    <b:Year>2012</b:Year>
    <b:Publisher>ADB</b:Publisher>
    <b:City>Phnom Penh</b:City>
    <b:RefOrder>39</b:RefOrder>
  </b:Source>
  <b:Source>
    <b:Tag>The17</b:Tag>
    <b:SourceType>InternetSite</b:SourceType>
    <b:Guid>{AA79350B-D4AB-CA4A-A6B0-EB319ABB4F1F}</b:Guid>
    <b:Author>
      <b:Author>
        <b:Corporate>The World Bank</b:Corporate>
      </b:Author>
    </b:Author>
    <b:Title>Cambodia</b:Title>
    <b:Year>2017</b:Year>
    <b:InternetSiteTitle>Gender Data Portal</b:InternetSiteTitle>
    <b:URL>http://datatopics.worldbank.org/gender/country/cambodia</b:URL>
    <b:YearAccessed>2017</b:YearAccessed>
    <b:MonthAccessed>April</b:MonthAccessed>
    <b:DayAccessed>1</b:DayAccessed>
    <b:RefOrder>38</b:RefOrder>
  </b:Source>
  <b:Source>
    <b:Tag>Sok13</b:Tag>
    <b:SourceType>Report</b:SourceType>
    <b:Guid>{3B76E47B-3AC0-7245-83E9-A3439858B5ED}</b:Guid>
    <b:Author>
      <b:Author>
        <b:NameList>
          <b:Person>
            <b:Last>Sokbunthoeun</b:Last>
            <b:First>S</b:First>
          </b:Person>
          <b:Person>
            <b:Last>Sedara</b:Last>
            <b:First>K</b:First>
          </b:Person>
          <b:Person>
            <b:Last>Virorth</b:Last>
            <b:First>D</b:First>
          </b:Person>
        </b:NameList>
      </b:Author>
    </b:Author>
    <b:Title>Exploring the Implementation of Policies to Address Violence Against Women in Cambodia</b:Title>
    <b:Publisher>Partners for Prevention </b:Publisher>
    <b:City>Phnom Penh</b:City>
    <b:ThesisType>Working Paper</b:ThesisType>
    <b:Year>2013</b:Year>
    <b:RefOrder>40</b:RefOrder>
  </b:Source>
  <b:Source>
    <b:Tag>Bri11</b:Tag>
    <b:SourceType>JournalArticle</b:SourceType>
    <b:Guid>{86BC7C52-BBB8-4345-A18D-73FC77AD237A}</b:Guid>
    <b:Title>'We don’t forget the old rice pot when we get the new one': Discourses on Ideals and Practices of Women in Contemporary Cambodia</b:Title>
    <b:PeriodicalTitle>Signs</b:PeriodicalTitle>
    <b:Year>2011</b:Year>
    <b:Volume>36</b:Volume>
    <b:Issue>2</b:Issue>
    <b:Pages>437-462</b:Pages>
    <b:Author>
      <b:Author>
        <b:NameList>
          <b:Person>
            <b:Last>Brickell</b:Last>
            <b:First>K</b:First>
          </b:Person>
        </b:NameList>
      </b:Author>
    </b:Author>
    <b:JournalName>Signs</b:JournalName>
    <b:RefOrder>41</b:RefOrder>
  </b:Source>
  <b:Source>
    <b:Tag>Ful13</b:Tag>
    <b:SourceType>Report</b:SourceType>
    <b:Guid>{ECFA043E-168F-0C4C-A03C-875DC16799BC}</b:Guid>
    <b:Title>Men, gender and violence against women in Cambodia: Findings from a household study with men on perpetration of violence</b:Title>
    <b:City>Phnom Penh</b:City>
    <b:Publisher>UN Women Cambodia</b:Publisher>
    <b:Year>2013b</b:Year>
    <b:Author>
      <b:Author>
        <b:NameList>
          <b:Person>
            <b:Last>Fulu</b:Last>
            <b:First>E</b:First>
          </b:Person>
          <b:Person>
            <b:Last>Warner</b:Last>
            <b:First>X</b:First>
          </b:Person>
          <b:Person>
            <b:Last>Moussavi</b:Last>
            <b:First>S</b:First>
          </b:Person>
        </b:NameList>
      </b:Author>
    </b:Author>
    <b:RefOrder>34</b:RefOrder>
  </b:Source>
  <b:Source>
    <b:Tag>MoW14</b:Tag>
    <b:SourceType>BookSection</b:SourceType>
    <b:Guid>{73D0E3E6-D6B1-A44B-ACCC-EDD0EBED9486}</b:Guid>
    <b:Author>
      <b:Author>
        <b:Corporate>MoWA</b:Corporate>
      </b:Author>
    </b:Author>
    <b:Title>Policy Brief 1. Gender mainstreaming institutional, partnership and policy context</b:Title>
    <b:Publisher>MoWA</b:Publisher>
    <b:City>Phnom Penh</b:City>
    <b:Year>2014 (1)</b:Year>
    <b:BookTitle>Cambodia gender assessment</b:BookTitle>
    <b:RefOrder>42</b:RefOrder>
  </b:Source>
  <b:Source>
    <b:Tag>Nat15</b:Tag>
    <b:SourceType>Report</b:SourceType>
    <b:Guid>{DFB6ACC4-C087-6442-A5F5-6EEB3882490D}</b:Guid>
    <b:Author>
      <b:Author>
        <b:Corporate>National Institute of Statistics; Directorate General for Health; ICF International</b:Corporate>
      </b:Author>
    </b:Author>
    <b:Title>Cambodia Demographic and Health Survey 2014</b:Title>
    <b:Publisher>National Institute of Statistics, Directorate General for Health, and ICF International</b:Publisher>
    <b:City>Phnom Penh</b:City>
    <b:Year>2015</b:Year>
    <b:RefOrder>43</b:RefOrder>
  </b:Source>
  <b:Source>
    <b:Tag>MIn10</b:Tag>
    <b:SourceType>Report</b:SourceType>
    <b:Guid>{98B95E27-197B-EF41-9535-4281CEF4E0EA}</b:Guid>
    <b:Author>
      <b:Author>
        <b:Corporate>Ministry of Interior</b:Corporate>
      </b:Author>
    </b:Author>
    <b:Title>Commune/Sangkat Safety Policy Guideline (unofficial translation)</b:Title>
    <b:Publisher>Royal Government of Cambodia</b:Publisher>
    <b:City>Phnom Penh</b:City>
    <b:Year>2010</b:Year>
    <b:Comments>Available at http://women.open.org.kh/files/Eng-Village-Commune-Safety-Policy.pdf</b:Comments>
    <b:RefOrder>44</b:RefOrder>
  </b:Source>
  <b:Source>
    <b:Tag>UNF15</b:Tag>
    <b:SourceType>Report</b:SourceType>
    <b:Guid>{67842B35-6175-AA44-BA4C-ACF67A93EE73}</b:Guid>
    <b:Author>
      <b:Author>
        <b:Corporate>UNFPA</b:Corporate>
      </b:Author>
    </b:Author>
    <b:Title>The Good Men Campaign transforms gender norms and perceptions of violence against women in Cambodia</b:Title>
    <b:Publisher>UNFPA</b:Publisher>
    <b:City>Phnom Penh</b:City>
    <b:Year>2015</b:Year>
    <b:RefOrder>47</b:RefOrder>
  </b:Source>
  <b:Source>
    <b:Tag>ACT16</b:Tag>
    <b:SourceType>Report</b:SourceType>
    <b:Guid>{8E2EEA32-7175-5143-A18A-B45A63F8E540}</b:Guid>
    <b:Author>
      <b:Author>
        <b:Corporate>ACTED</b:Corporate>
      </b:Author>
    </b:Author>
    <b:Title>Annual Progress Report (March 2015 – March 2016) Reducing the Risk of SGBV against Entertainment Workers in Phnom Penh</b:Title>
    <b:Publisher>ACTED</b:Publisher>
    <b:City>Phnom Penh</b:City>
    <b:Year>2016</b:Year>
    <b:RefOrder>48</b:RefOrder>
  </b:Source>
  <b:Source>
    <b:Tag>Placeholder3</b:Tag>
    <b:SourceType>Report</b:SourceType>
    <b:Guid>{62606F7C-4DB8-B54A-8E6F-C92331A7133B}</b:Guid>
    <b:Author>
      <b:Author>
        <b:Corporate>MoWA</b:Corporate>
      </b:Author>
    </b:Author>
    <b:Title>National Survey on Women's Health and Life Experiences in Cambodia</b:Title>
    <b:Publisher>Royal Government of Cambodia</b:Publisher>
    <b:City>Phnom Penh</b:City>
    <b:Year>2015b</b:Year>
    <b:RefOrder>49</b:RefOrder>
  </b:Source>
  <b:Source>
    <b:Tag>Ell15</b:Tag>
    <b:SourceType>JournalArticle</b:SourceType>
    <b:Guid>{FD132E28-3B2F-4C4B-BB24-F33C78427461}</b:Guid>
    <b:Author>
      <b:Author>
        <b:NameList>
          <b:Person>
            <b:Last>Ellsberg</b:Last>
            <b:First>M</b:First>
          </b:Person>
          <b:Person>
            <b:Last>Arango</b:Last>
            <b:First>D</b:First>
          </b:Person>
          <b:Person>
            <b:Last>Morton</b:Last>
            <b:First>M</b:First>
          </b:Person>
          <b:Person>
            <b:Last>Gennari</b:Last>
            <b:First>F</b:First>
          </b:Person>
          <b:Person>
            <b:Last>Kiplesund</b:Last>
            <b:First>S</b:First>
          </b:Person>
          <b:Person>
            <b:Last>Contreras</b:Last>
            <b:First>M</b:First>
          </b:Person>
          <b:Person>
            <b:Last>Watts</b:Last>
            <b:First>C</b:First>
          </b:Person>
        </b:NameList>
      </b:Author>
    </b:Author>
    <b:Title>Prevention of violence against women and girls: what does the evidence say?</b:Title>
    <b:JournalName>The Lancet</b:JournalName>
    <b:Year>2015</b:Year>
    <b:Volume>385</b:Volume>
    <b:Pages>1555–66</b:Pages>
    <b:RefOrder>50</b:RefOrder>
  </b:Source>
  <b:Source>
    <b:Tag>TAF16</b:Tag>
    <b:SourceType>Report</b:SourceType>
    <b:Guid>{B5F23B94-9EEA-0740-A856-D03D58D1D179}</b:Guid>
    <b:Author>
      <b:Author>
        <b:Corporate>TAF</b:Corporate>
      </b:Author>
    </b:Author>
    <b:Title>Preventing Intimate Partner Violence Against Women in Cambodia: Annual Project Report 2015</b:Title>
    <b:Publisher>The Asia Foundation</b:Publisher>
    <b:City>Phnom Penh</b:City>
    <b:Year>2016</b:Year>
    <b:RefOrder>51</b:RefOrder>
  </b:Source>
  <b:Source>
    <b:Tag>Gar15</b:Tag>
    <b:SourceType>JournalArticle</b:SourceType>
    <b:Guid>{E132143E-9066-9F44-A97B-4A19DA8B9E99}</b:Guid>
    <b:Author>
      <b:Author>
        <b:NameList>
          <b:Person>
            <b:Last>García-Moreno</b:Last>
            <b:First>C</b:First>
          </b:Person>
          <b:Person>
            <b:Last>Zimmerman</b:Last>
            <b:First>C</b:First>
          </b:Person>
          <b:Person>
            <b:Last>Morris-Gehring</b:Last>
            <b:First>A</b:First>
          </b:Person>
          <b:Person>
            <b:Last>Heise</b:Last>
            <b:First>L</b:First>
          </b:Person>
          <b:Person>
            <b:Last>Amin</b:Last>
            <b:First>A</b:First>
          </b:Person>
          <b:Person>
            <b:Last>Abrahams</b:Last>
            <b:First>N</b:First>
          </b:Person>
          <b:Person>
            <b:Last>Montoya</b:Last>
            <b:First>O</b:First>
          </b:Person>
          <b:Person>
            <b:Last>Bhate-Deosthali</b:Last>
            <b:First>P</b:First>
          </b:Person>
          <b:Person>
            <b:Last>Kilonzo</b:Last>
            <b:First>N</b:First>
          </b:Person>
          <b:Person>
            <b:Last>Watts</b:Last>
            <b:First>C</b:First>
          </b:Person>
        </b:NameList>
      </b:Author>
    </b:Author>
    <b:Title>Addressing violence against women: a call to action</b:Title>
    <b:Year>2015a</b:Year>
    <b:Pages>1685–95</b:Pages>
    <b:JournalName>The Lancet</b:JournalName>
    <b:Volume>385</b:Volume>
    <b:RefOrder>54</b:RefOrder>
  </b:Source>
  <b:Source>
    <b:Tag>Ajz05</b:Tag>
    <b:SourceType>BookSection</b:SourceType>
    <b:Guid>{07ABC18C-7D8F-FC46-8DED-4D688D991A6E}</b:Guid>
    <b:Author>
      <b:Author>
        <b:NameList>
          <b:Person>
            <b:Last>Ajzen</b:Last>
            <b:First>I</b:First>
          </b:Person>
          <b:Person>
            <b:Last>Fishbein</b:Last>
            <b:First>M</b:First>
          </b:Person>
        </b:NameList>
      </b:Author>
      <b:BookAuthor>
        <b:NameList>
          <b:Person>
            <b:Last>Albarracín</b:Last>
            <b:First>D</b:First>
          </b:Person>
          <b:Person>
            <b:Last>Johnson</b:Last>
            <b:First>BT</b:First>
          </b:Person>
          <b:Person>
            <b:Last>&amp; Zanna</b:Last>
            <b:First>MP</b:First>
            <b:Middle>(eds.)</b:Middle>
          </b:Person>
        </b:NameList>
      </b:BookAuthor>
    </b:Author>
    <b:Title>The influence of attitudes on behavior</b:Title>
    <b:BookTitle>The handbook of attitudes </b:BookTitle>
    <b:City>Mahwah, NJ</b:City>
    <b:Publisher>Erlbaum</b:Publisher>
    <b:Year>2005</b:Year>
    <b:Pages>173-221</b:Pages>
    <b:RefOrder>22</b:RefOrder>
  </b:Source>
  <b:Source>
    <b:Tag>UNW15</b:Tag>
    <b:SourceType>Report</b:SourceType>
    <b:Guid>{C4720533-ED63-054E-8D19-0BC582A6002A}</b:Guid>
    <b:Title>Essential Services Package for Women and Girls Subject to Violence - Core Elements and Quality Guidelines</b:Title>
    <b:City>New York</b:City>
    <b:Publisher>UN Women</b:Publisher>
    <b:Year>2015</b:Year>
    <b:Author>
      <b:Author>
        <b:Corporate>UN Women et al</b:Corporate>
      </b:Author>
    </b:Author>
    <b:RefOrder>26</b:RefOrder>
  </b:Source>
  <b:Source>
    <b:Tag>Bic</b:Tag>
    <b:SourceType>BookSection</b:SourceType>
    <b:Guid>{7495C0B7-A7ED-314C-A4B2-52500308910C}</b:Guid>
    <b:Title>Norms and Beliefs: How Change Occurs</b:Title>
    <b:Author>
      <b:Author>
        <b:NameList>
          <b:Person>
            <b:Last>Bicchieri</b:Last>
            <b:First>C</b:First>
          </b:Person>
          <b:Person>
            <b:Last>Mercier</b:Last>
            <b:First>H</b:First>
          </b:Person>
        </b:NameList>
      </b:Author>
      <b:BookAuthor>
        <b:NameList>
          <b:Person>
            <b:Last>Xenitidou</b:Last>
          </b:Person>
          <b:Person>
            <b:Last>Edmonds</b:Last>
            <b:First>B</b:First>
          </b:Person>
          <b:Person>
            <b:Last>(Eds.)</b:Last>
          </b:Person>
        </b:NameList>
      </b:BookAuthor>
    </b:Author>
    <b:BookTitle>Complexity of Social Norms</b:BookTitle>
    <b:City>Switzerland</b:City>
    <b:Publisher>Springer International Publishing</b:Publisher>
    <b:Year>2014</b:Year>
    <b:Pages>37-54</b:Pages>
    <b:RefOrder>21</b:RefOrder>
  </b:Source>
</b:Sourc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5B22643-B938-4DFD-A1E1-4B4356B0EC49}"/>
</file>

<file path=customXml/itemProps2.xml><?xml version="1.0" encoding="utf-8"?>
<ds:datastoreItem xmlns:ds="http://schemas.openxmlformats.org/officeDocument/2006/customXml" ds:itemID="{1E3AC50A-7459-4473-9D05-B069CA6F8BCE}"/>
</file>

<file path=customXml/itemProps3.xml><?xml version="1.0" encoding="utf-8"?>
<ds:datastoreItem xmlns:ds="http://schemas.openxmlformats.org/officeDocument/2006/customXml" ds:itemID="{4D45FEF3-636D-4AFE-BB07-37B6CE9B52EC}"/>
</file>

<file path=customXml/itemProps4.xml><?xml version="1.0" encoding="utf-8"?>
<ds:datastoreItem xmlns:ds="http://schemas.openxmlformats.org/officeDocument/2006/customXml" ds:itemID="{C9A8F58C-A1DA-451C-AB0C-48E3DECE79D4}"/>
</file>

<file path=docProps/app.xml><?xml version="1.0" encoding="utf-8"?>
<Properties xmlns="http://schemas.openxmlformats.org/officeDocument/2006/extended-properties" xmlns:vt="http://schemas.openxmlformats.org/officeDocument/2006/docPropsVTypes">
  <Template>Normal.dotm</Template>
  <TotalTime>111</TotalTime>
  <Pages>125</Pages>
  <Words>50127</Words>
  <Characters>285726</Characters>
  <Application>Microsoft Office Word</Application>
  <DocSecurity>0</DocSecurity>
  <Lines>2381</Lines>
  <Paragraphs>670</Paragraphs>
  <ScaleCrop>false</ScaleCrop>
  <HeadingPairs>
    <vt:vector size="2" baseType="variant">
      <vt:variant>
        <vt:lpstr>Title</vt:lpstr>
      </vt:variant>
      <vt:variant>
        <vt:i4>1</vt:i4>
      </vt:variant>
    </vt:vector>
  </HeadingPairs>
  <TitlesOfParts>
    <vt:vector size="1" baseType="lpstr">
      <vt:lpstr>Aid Fact Sheet - granite - single column</vt:lpstr>
    </vt:vector>
  </TitlesOfParts>
  <Company>Department of Foreign Affairs and Trade</Company>
  <LinksUpToDate>false</LinksUpToDate>
  <CharactersWithSpaces>335183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Aid Fact Sheet - granite - single column</dc:title>
  <dc:creator>Ben</dc:creator>
  <cp:lastModifiedBy>Bak, Tokyo</cp:lastModifiedBy>
  <cp:revision>7</cp:revision>
  <cp:lastPrinted>2017-10-03T08:32:00Z</cp:lastPrinted>
  <dcterms:created xsi:type="dcterms:W3CDTF">2017-10-03T06:20:00Z</dcterms:created>
  <dcterms:modified xsi:type="dcterms:W3CDTF">2017-10-03T08:33:00Z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102f230b-717c-4976-b430-99ec928a7e68</vt:lpwstr>
  </property>
  <property fmtid="{D5CDD505-2E9C-101B-9397-08002B2CF9AE}" pid="3" name="ContentTypeId">
    <vt:lpwstr>0x0101008B6CD19F33B76B469A344754A006CD29</vt:lpwstr>
  </property>
  <property fmtid="{D5CDD505-2E9C-101B-9397-08002B2CF9AE}" pid="4" name="Alpha">
    <vt:lpwstr>Fact sheets - Aid</vt:lpwstr>
  </property>
  <property fmtid="{D5CDD505-2E9C-101B-9397-08002B2CF9AE}" pid="5" name="Order">
    <vt:r8>80000</vt:r8>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TemplateUrl">
    <vt:lpwstr/>
  </property>
  <property fmtid="{D5CDD505-2E9C-101B-9397-08002B2CF9AE}" pid="11" name="SEC">
    <vt:lpwstr>UNCLASSIFIED</vt:lpwstr>
  </property>
  <property fmtid="{D5CDD505-2E9C-101B-9397-08002B2CF9AE}" pid="12" name="DLM">
    <vt:lpwstr>No DLM</vt:lpwstr>
  </property>
</Properties>
</file>